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67078A" w:rsidRPr="00C5280D" w:rsidTr="003D2437">
        <w:trPr>
          <w:trHeight w:val="1760"/>
        </w:trPr>
        <w:tc>
          <w:tcPr>
            <w:tcW w:w="3993" w:type="dxa"/>
          </w:tcPr>
          <w:p w:rsidR="0067078A" w:rsidRPr="00C5280D" w:rsidRDefault="0067078A" w:rsidP="003D2437">
            <w:bookmarkStart w:id="0" w:name="TitleOfDoc"/>
            <w:bookmarkEnd w:id="0"/>
          </w:p>
        </w:tc>
        <w:tc>
          <w:tcPr>
            <w:tcW w:w="1549" w:type="dxa"/>
            <w:vAlign w:val="center"/>
          </w:tcPr>
          <w:p w:rsidR="0067078A" w:rsidRPr="008B2460" w:rsidRDefault="0067078A" w:rsidP="003D2437">
            <w:pPr>
              <w:pStyle w:val="LogoUPOV"/>
            </w:pPr>
            <w:r w:rsidRPr="008B2460">
              <w:rPr>
                <w:noProof/>
              </w:rPr>
              <w:drawing>
                <wp:inline distT="0" distB="0" distL="0" distR="0" wp14:anchorId="167815B1" wp14:editId="17E4EDD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67078A" w:rsidRPr="008B2460" w:rsidRDefault="0067078A" w:rsidP="003D2437">
            <w:pPr>
              <w:pStyle w:val="Lettrine"/>
            </w:pPr>
            <w:r w:rsidRPr="008B2460">
              <w:t>E</w:t>
            </w:r>
          </w:p>
          <w:p w:rsidR="0067078A" w:rsidRPr="008B2460" w:rsidRDefault="00D311C6" w:rsidP="003D2437">
            <w:pPr>
              <w:pStyle w:val="Docoriginal"/>
            </w:pPr>
            <w:r w:rsidRPr="008B2460">
              <w:t>C/50/</w:t>
            </w:r>
            <w:bookmarkStart w:id="1" w:name="Code"/>
            <w:bookmarkEnd w:id="1"/>
            <w:r w:rsidR="006E7918" w:rsidRPr="008B2460">
              <w:t>12</w:t>
            </w:r>
          </w:p>
          <w:p w:rsidR="0067078A" w:rsidRPr="008B2460" w:rsidRDefault="0067078A" w:rsidP="003D2437">
            <w:pPr>
              <w:pStyle w:val="Docoriginal"/>
              <w:rPr>
                <w:b w:val="0"/>
                <w:spacing w:val="0"/>
              </w:rPr>
            </w:pPr>
            <w:r w:rsidRPr="008B2460">
              <w:rPr>
                <w:rStyle w:val="StyleDoclangBold"/>
                <w:b/>
                <w:bCs/>
                <w:spacing w:val="0"/>
              </w:rPr>
              <w:t>ORIGINAL:</w:t>
            </w:r>
            <w:r w:rsidRPr="008B2460">
              <w:rPr>
                <w:rStyle w:val="StyleDocoriginalNotBold1"/>
                <w:spacing w:val="0"/>
              </w:rPr>
              <w:t xml:space="preserve"> </w:t>
            </w:r>
            <w:r w:rsidRPr="008B2460">
              <w:t xml:space="preserve"> </w:t>
            </w:r>
            <w:bookmarkStart w:id="2" w:name="Original"/>
            <w:bookmarkEnd w:id="2"/>
            <w:r w:rsidRPr="008B2460">
              <w:rPr>
                <w:b w:val="0"/>
                <w:spacing w:val="0"/>
              </w:rPr>
              <w:t>English</w:t>
            </w:r>
          </w:p>
          <w:p w:rsidR="0067078A" w:rsidRPr="00C5280D" w:rsidRDefault="0067078A" w:rsidP="00632645">
            <w:pPr>
              <w:pStyle w:val="Docoriginal"/>
            </w:pPr>
            <w:r w:rsidRPr="008B2460">
              <w:t xml:space="preserve">DATE: </w:t>
            </w:r>
            <w:r w:rsidRPr="008B2460">
              <w:rPr>
                <w:rStyle w:val="StyleDocoriginalNotBold1"/>
                <w:spacing w:val="0"/>
              </w:rPr>
              <w:t xml:space="preserve"> </w:t>
            </w:r>
            <w:bookmarkStart w:id="3" w:name="Date"/>
            <w:bookmarkEnd w:id="3"/>
            <w:r w:rsidR="00381CCD" w:rsidRPr="008B2460">
              <w:rPr>
                <w:b w:val="0"/>
                <w:spacing w:val="0"/>
              </w:rPr>
              <w:t>October 1</w:t>
            </w:r>
            <w:r w:rsidR="00632645" w:rsidRPr="008B2460">
              <w:rPr>
                <w:b w:val="0"/>
                <w:spacing w:val="0"/>
              </w:rPr>
              <w:t>7</w:t>
            </w:r>
            <w:r w:rsidRPr="008B2460">
              <w:rPr>
                <w:b w:val="0"/>
                <w:spacing w:val="0"/>
              </w:rPr>
              <w:t>, 201</w:t>
            </w:r>
            <w:r w:rsidR="00D311C6" w:rsidRPr="008B2460">
              <w:rPr>
                <w:b w:val="0"/>
                <w:spacing w:val="0"/>
              </w:rPr>
              <w:t>6</w:t>
            </w:r>
          </w:p>
        </w:tc>
      </w:tr>
      <w:tr w:rsidR="0067078A" w:rsidRPr="00C5280D" w:rsidTr="003D2437">
        <w:tc>
          <w:tcPr>
            <w:tcW w:w="9534" w:type="dxa"/>
            <w:gridSpan w:val="3"/>
          </w:tcPr>
          <w:p w:rsidR="0067078A" w:rsidRPr="00C5280D" w:rsidRDefault="0067078A" w:rsidP="003D2437">
            <w:pPr>
              <w:pStyle w:val="upove"/>
              <w:rPr>
                <w:sz w:val="28"/>
              </w:rPr>
            </w:pPr>
            <w:r w:rsidRPr="00C5280D">
              <w:rPr>
                <w:snapToGrid w:val="0"/>
              </w:rPr>
              <w:t xml:space="preserve">INTERNATIONAL UNION FOR THE PROTECTION OF NEW VARIETIES OF PLANTS </w:t>
            </w:r>
          </w:p>
        </w:tc>
      </w:tr>
      <w:tr w:rsidR="0067078A" w:rsidRPr="00C5280D" w:rsidTr="003D2437">
        <w:tc>
          <w:tcPr>
            <w:tcW w:w="9534" w:type="dxa"/>
            <w:gridSpan w:val="3"/>
          </w:tcPr>
          <w:p w:rsidR="0067078A" w:rsidRPr="00C5280D" w:rsidRDefault="0067078A" w:rsidP="003D2437">
            <w:pPr>
              <w:pStyle w:val="Country"/>
            </w:pPr>
            <w:r w:rsidRPr="00C5280D">
              <w:t>Geneva</w:t>
            </w:r>
          </w:p>
        </w:tc>
      </w:tr>
    </w:tbl>
    <w:p w:rsidR="0067078A" w:rsidRPr="00C5280D" w:rsidRDefault="0067078A" w:rsidP="0067078A">
      <w:pPr>
        <w:pStyle w:val="Sessiontc"/>
      </w:pPr>
      <w:r>
        <w:t>COUNCIL</w:t>
      </w:r>
    </w:p>
    <w:p w:rsidR="0067078A" w:rsidRPr="00C5280D" w:rsidRDefault="00D311C6" w:rsidP="0067078A">
      <w:pPr>
        <w:pStyle w:val="Sessiontcplacedate"/>
      </w:pPr>
      <w:r>
        <w:t>Fiftieth</w:t>
      </w:r>
      <w:r w:rsidR="0067078A">
        <w:t xml:space="preserve"> Ordinary </w:t>
      </w:r>
      <w:r w:rsidR="0067078A" w:rsidRPr="00C5280D">
        <w:t>Session</w:t>
      </w:r>
      <w:r w:rsidR="0067078A" w:rsidRPr="00C5280D">
        <w:br/>
        <w:t xml:space="preserve">Geneva, </w:t>
      </w:r>
      <w:r w:rsidR="0067078A">
        <w:t xml:space="preserve">October </w:t>
      </w:r>
      <w:r w:rsidR="002521B6">
        <w:t>2</w:t>
      </w:r>
      <w:r>
        <w:t>8</w:t>
      </w:r>
      <w:r w:rsidR="0067078A" w:rsidRPr="00C5280D">
        <w:t>, 201</w:t>
      </w:r>
      <w:r>
        <w:t>6</w:t>
      </w:r>
    </w:p>
    <w:p w:rsidR="000D7780" w:rsidRPr="00C5280D" w:rsidRDefault="00104A9A" w:rsidP="006655D3">
      <w:pPr>
        <w:pStyle w:val="Titleofdoc0"/>
      </w:pPr>
      <w:r>
        <w:t>Performance report for the 2014-</w:t>
      </w:r>
      <w:r w:rsidR="007E5AED" w:rsidRPr="007E5AED">
        <w:t>2015 Biennium</w:t>
      </w:r>
    </w:p>
    <w:p w:rsidR="000D7780" w:rsidRPr="00C5280D" w:rsidRDefault="00A5294B" w:rsidP="006655D3">
      <w:pPr>
        <w:pStyle w:val="preparedby1"/>
      </w:pPr>
      <w:bookmarkStart w:id="4" w:name="Prepared"/>
      <w:bookmarkEnd w:id="4"/>
      <w:r>
        <w:t xml:space="preserve">Document </w:t>
      </w:r>
      <w:r w:rsidR="00E40BB3">
        <w:t>prepared by the Office of the Union</w:t>
      </w:r>
      <w:r w:rsidR="00560A6D">
        <w:br/>
      </w:r>
      <w:r w:rsidR="00560A6D">
        <w:br/>
      </w:r>
      <w:r w:rsidR="00560A6D">
        <w:rPr>
          <w:color w:val="A6A6A6" w:themeColor="background1" w:themeShade="A6"/>
        </w:rPr>
        <w:t xml:space="preserve">Disclaimer:  this document does </w:t>
      </w:r>
      <w:bookmarkStart w:id="5" w:name="_GoBack"/>
      <w:bookmarkEnd w:id="5"/>
      <w:r w:rsidR="00560A6D">
        <w:rPr>
          <w:color w:val="A6A6A6" w:themeColor="background1" w:themeShade="A6"/>
        </w:rPr>
        <w:t>not represent UPOV policies or guidance</w:t>
      </w:r>
    </w:p>
    <w:p w:rsidR="003D2437" w:rsidRDefault="006E0E21" w:rsidP="003D2437">
      <w:r>
        <w:fldChar w:fldCharType="begin"/>
      </w:r>
      <w:r>
        <w:instrText xml:space="preserve"> AUTONUM  </w:instrText>
      </w:r>
      <w:r>
        <w:fldChar w:fldCharType="end"/>
      </w:r>
      <w:r>
        <w:tab/>
      </w:r>
      <w:r w:rsidR="003D2437" w:rsidRPr="0060702E">
        <w:t>This document presents the Performance Report for the 201</w:t>
      </w:r>
      <w:r w:rsidR="003D2437">
        <w:t>4</w:t>
      </w:r>
      <w:r w:rsidR="003D2437" w:rsidRPr="0060702E">
        <w:t>-201</w:t>
      </w:r>
      <w:r w:rsidR="003D2437">
        <w:t>5</w:t>
      </w:r>
      <w:r w:rsidR="003D2437" w:rsidRPr="0060702E">
        <w:t xml:space="preserve"> Biennium on the basis of the Program and Budget for the 201</w:t>
      </w:r>
      <w:r w:rsidR="003D2437">
        <w:t>4</w:t>
      </w:r>
      <w:r w:rsidR="003D2437" w:rsidRPr="0060702E">
        <w:t>-201</w:t>
      </w:r>
      <w:r w:rsidR="003D2437">
        <w:t>5</w:t>
      </w:r>
      <w:r w:rsidR="003D2437" w:rsidRPr="0060702E">
        <w:t> Biennium adopted by the Council (see document C/4</w:t>
      </w:r>
      <w:r w:rsidR="007B1259">
        <w:t>7</w:t>
      </w:r>
      <w:r w:rsidR="003D2437" w:rsidRPr="0060702E">
        <w:t xml:space="preserve">/4 Rev. “Program and Budget for the </w:t>
      </w:r>
      <w:r w:rsidR="007B1259">
        <w:t>2014-2015</w:t>
      </w:r>
      <w:r w:rsidR="003D2437" w:rsidRPr="0060702E">
        <w:t xml:space="preserve"> Biennium”).</w:t>
      </w:r>
    </w:p>
    <w:p w:rsidR="006E0E21" w:rsidRDefault="006E0E21" w:rsidP="003D2437"/>
    <w:p w:rsidR="006E0E21" w:rsidRPr="006054BD" w:rsidRDefault="006E0E21" w:rsidP="006E0E21">
      <w:r>
        <w:fldChar w:fldCharType="begin"/>
      </w:r>
      <w:r>
        <w:instrText xml:space="preserve"> AUTONUM  </w:instrText>
      </w:r>
      <w:r>
        <w:fldChar w:fldCharType="end"/>
      </w:r>
      <w:r>
        <w:tab/>
        <w:t xml:space="preserve">The performance report for the </w:t>
      </w:r>
      <w:r w:rsidRPr="00B56396">
        <w:t>201</w:t>
      </w:r>
      <w:r>
        <w:t>4</w:t>
      </w:r>
      <w:r w:rsidRPr="00B56396">
        <w:t>-201</w:t>
      </w:r>
      <w:r>
        <w:t>5 Biennium provides information on expenditure, total number of posts for the Office of the Union and results and performance indicators by subprogram on the basis of the program and budget adopted by the Council.  This document also provides a view of trends over time.</w:t>
      </w:r>
    </w:p>
    <w:p w:rsidR="006E0E21" w:rsidRPr="0060702E" w:rsidRDefault="006E0E21" w:rsidP="003D2437"/>
    <w:p w:rsidR="003D2437" w:rsidRPr="0060702E" w:rsidRDefault="003D2437" w:rsidP="003D2437">
      <w:pPr>
        <w:jc w:val="left"/>
        <w:rPr>
          <w:snapToGrid w:val="0"/>
          <w:color w:val="000000" w:themeColor="text1"/>
        </w:rPr>
      </w:pPr>
      <w:r w:rsidRPr="0060702E">
        <w:rPr>
          <w:snapToGrid w:val="0"/>
          <w:color w:val="000000" w:themeColor="text1"/>
        </w:rPr>
        <w:br w:type="page"/>
      </w:r>
    </w:p>
    <w:p w:rsidR="003D2437" w:rsidRPr="0060702E" w:rsidRDefault="003D2437" w:rsidP="003D2437">
      <w:pPr>
        <w:jc w:val="center"/>
      </w:pPr>
      <w:bookmarkStart w:id="6" w:name="_Toc207186207"/>
      <w:r w:rsidRPr="0060702E">
        <w:lastRenderedPageBreak/>
        <w:t>RESULTS TABLE</w:t>
      </w:r>
      <w:bookmarkEnd w:id="6"/>
      <w:r w:rsidRPr="0060702E">
        <w:t xml:space="preserve"> FOR THE </w:t>
      </w:r>
      <w:r w:rsidR="007B1259">
        <w:t>2014-2015</w:t>
      </w:r>
      <w:r w:rsidRPr="0060702E">
        <w:t xml:space="preserve"> BIENNIUM</w:t>
      </w:r>
    </w:p>
    <w:p w:rsidR="003D2437" w:rsidRPr="0060702E" w:rsidRDefault="003D2437" w:rsidP="003D2437">
      <w:pPr>
        <w:jc w:val="center"/>
      </w:pPr>
    </w:p>
    <w:p w:rsidR="003D2437" w:rsidRPr="0060702E" w:rsidRDefault="003D2437" w:rsidP="003D2437">
      <w:pPr>
        <w:jc w:val="center"/>
      </w:pPr>
    </w:p>
    <w:p w:rsidR="003D2437" w:rsidRPr="0060702E" w:rsidRDefault="003D2437" w:rsidP="003D2437">
      <w:pPr>
        <w:jc w:val="center"/>
        <w:rPr>
          <w:u w:val="single"/>
        </w:rPr>
      </w:pPr>
      <w:r w:rsidRPr="0060702E">
        <w:rPr>
          <w:u w:val="single"/>
        </w:rPr>
        <w:t>Table of contents</w:t>
      </w:r>
    </w:p>
    <w:p w:rsidR="003D2437" w:rsidRPr="0060702E" w:rsidRDefault="003D2437" w:rsidP="003D2437"/>
    <w:p w:rsidR="00C56BB6" w:rsidRDefault="003D2437">
      <w:pPr>
        <w:pStyle w:val="TOC3"/>
        <w:rPr>
          <w:rFonts w:asciiTheme="minorHAnsi" w:hAnsiTheme="minorHAnsi" w:cstheme="minorBidi"/>
          <w:b w:val="0"/>
          <w:noProof/>
          <w:sz w:val="22"/>
          <w:szCs w:val="22"/>
          <w:lang w:val="en-US"/>
        </w:rPr>
      </w:pPr>
      <w:r w:rsidRPr="0060702E">
        <w:rPr>
          <w:i/>
          <w:caps/>
          <w:noProof/>
          <w:lang w:val="en-US"/>
        </w:rPr>
        <w:fldChar w:fldCharType="begin"/>
      </w:r>
      <w:r w:rsidRPr="0060702E">
        <w:rPr>
          <w:caps/>
          <w:lang w:val="en-US"/>
        </w:rPr>
        <w:instrText xml:space="preserve"> TOC \o "3-9" \u </w:instrText>
      </w:r>
      <w:r w:rsidRPr="0060702E">
        <w:rPr>
          <w:i/>
          <w:caps/>
          <w:noProof/>
          <w:lang w:val="en-US"/>
        </w:rPr>
        <w:fldChar w:fldCharType="separate"/>
      </w:r>
      <w:r w:rsidR="00C56BB6">
        <w:rPr>
          <w:noProof/>
        </w:rPr>
        <w:t>1.</w:t>
      </w:r>
      <w:r w:rsidR="00C56BB6">
        <w:rPr>
          <w:rFonts w:asciiTheme="minorHAnsi" w:hAnsiTheme="minorHAnsi" w:cstheme="minorBidi"/>
          <w:b w:val="0"/>
          <w:noProof/>
          <w:sz w:val="22"/>
          <w:szCs w:val="22"/>
          <w:lang w:val="en-US"/>
        </w:rPr>
        <w:tab/>
      </w:r>
      <w:r w:rsidR="00C56BB6">
        <w:rPr>
          <w:noProof/>
        </w:rPr>
        <w:t>INTRODUCTION</w:t>
      </w:r>
      <w:r w:rsidR="00C56BB6">
        <w:rPr>
          <w:noProof/>
        </w:rPr>
        <w:tab/>
      </w:r>
      <w:r w:rsidR="00C56BB6">
        <w:rPr>
          <w:noProof/>
        </w:rPr>
        <w:fldChar w:fldCharType="begin"/>
      </w:r>
      <w:r w:rsidR="00C56BB6">
        <w:rPr>
          <w:noProof/>
        </w:rPr>
        <w:instrText xml:space="preserve"> PAGEREF _Toc464481799 \h </w:instrText>
      </w:r>
      <w:r w:rsidR="00C56BB6">
        <w:rPr>
          <w:noProof/>
        </w:rPr>
      </w:r>
      <w:r w:rsidR="00C56BB6">
        <w:rPr>
          <w:noProof/>
        </w:rPr>
        <w:fldChar w:fldCharType="separate"/>
      </w:r>
      <w:r w:rsidR="00C56BB6">
        <w:rPr>
          <w:noProof/>
        </w:rPr>
        <w:t>5</w:t>
      </w:r>
      <w:r w:rsidR="00C56BB6">
        <w:rPr>
          <w:noProof/>
        </w:rPr>
        <w:fldChar w:fldCharType="end"/>
      </w:r>
    </w:p>
    <w:p w:rsidR="00C56BB6" w:rsidRDefault="00C56BB6">
      <w:pPr>
        <w:pStyle w:val="TOC3"/>
        <w:rPr>
          <w:rFonts w:asciiTheme="minorHAnsi" w:hAnsiTheme="minorHAnsi" w:cstheme="minorBidi"/>
          <w:b w:val="0"/>
          <w:noProof/>
          <w:sz w:val="22"/>
          <w:szCs w:val="22"/>
          <w:lang w:val="en-US"/>
        </w:rPr>
      </w:pPr>
      <w:r>
        <w:rPr>
          <w:noProof/>
        </w:rPr>
        <w:t>2.</w:t>
      </w:r>
      <w:r>
        <w:rPr>
          <w:rFonts w:asciiTheme="minorHAnsi" w:hAnsiTheme="minorHAnsi" w:cstheme="minorBidi"/>
          <w:b w:val="0"/>
          <w:noProof/>
          <w:sz w:val="22"/>
          <w:szCs w:val="22"/>
          <w:lang w:val="en-US"/>
        </w:rPr>
        <w:tab/>
      </w:r>
      <w:r>
        <w:rPr>
          <w:noProof/>
        </w:rPr>
        <w:t>PROGRAM PERFORMANCE</w:t>
      </w:r>
      <w:r>
        <w:rPr>
          <w:noProof/>
        </w:rPr>
        <w:tab/>
      </w:r>
      <w:r>
        <w:rPr>
          <w:noProof/>
        </w:rPr>
        <w:fldChar w:fldCharType="begin"/>
      </w:r>
      <w:r>
        <w:rPr>
          <w:noProof/>
        </w:rPr>
        <w:instrText xml:space="preserve"> PAGEREF _Toc464481800 \h </w:instrText>
      </w:r>
      <w:r>
        <w:rPr>
          <w:noProof/>
        </w:rPr>
      </w:r>
      <w:r>
        <w:rPr>
          <w:noProof/>
        </w:rPr>
        <w:fldChar w:fldCharType="separate"/>
      </w:r>
      <w:r>
        <w:rPr>
          <w:noProof/>
        </w:rPr>
        <w:t>7</w:t>
      </w:r>
      <w:r>
        <w:rPr>
          <w:noProof/>
        </w:rPr>
        <w:fldChar w:fldCharType="end"/>
      </w:r>
    </w:p>
    <w:p w:rsidR="00C56BB6" w:rsidRDefault="00C56BB6">
      <w:pPr>
        <w:pStyle w:val="TOC4"/>
        <w:rPr>
          <w:rFonts w:asciiTheme="minorHAnsi" w:hAnsiTheme="minorHAnsi" w:cstheme="minorBidi"/>
          <w:b w:val="0"/>
          <w:smallCaps w:val="0"/>
          <w:sz w:val="22"/>
          <w:szCs w:val="22"/>
          <w:lang w:val="en-US"/>
        </w:rPr>
      </w:pPr>
      <w:r>
        <w:t>2.1</w:t>
      </w:r>
      <w:r>
        <w:rPr>
          <w:rFonts w:asciiTheme="minorHAnsi" w:hAnsiTheme="minorHAnsi" w:cstheme="minorBidi"/>
          <w:b w:val="0"/>
          <w:smallCaps w:val="0"/>
          <w:sz w:val="22"/>
          <w:szCs w:val="22"/>
          <w:lang w:val="en-US"/>
        </w:rPr>
        <w:tab/>
      </w:r>
      <w:r>
        <w:t>Sub-program UV.1:  Overall Policy on Plant Variety Protection</w:t>
      </w:r>
      <w:r>
        <w:tab/>
      </w:r>
      <w:r>
        <w:fldChar w:fldCharType="begin"/>
      </w:r>
      <w:r>
        <w:instrText xml:space="preserve"> PAGEREF _Toc464481801 \h </w:instrText>
      </w:r>
      <w:r>
        <w:fldChar w:fldCharType="separate"/>
      </w:r>
      <w:r>
        <w:t>7</w:t>
      </w:r>
      <w:r>
        <w:fldChar w:fldCharType="end"/>
      </w:r>
    </w:p>
    <w:p w:rsidR="00C56BB6" w:rsidRDefault="00C56BB6">
      <w:pPr>
        <w:pStyle w:val="TOC5"/>
        <w:rPr>
          <w:rFonts w:asciiTheme="minorHAnsi" w:hAnsiTheme="minorHAnsi" w:cstheme="minorBidi"/>
          <w:b w:val="0"/>
          <w:sz w:val="22"/>
          <w:szCs w:val="22"/>
          <w:lang w:val="en-US"/>
        </w:rPr>
      </w:pPr>
      <w:r>
        <w:t>Objectives</w:t>
      </w:r>
      <w:r>
        <w:tab/>
      </w:r>
      <w:r>
        <w:fldChar w:fldCharType="begin"/>
      </w:r>
      <w:r>
        <w:instrText xml:space="preserve"> PAGEREF _Toc464481802 \h </w:instrText>
      </w:r>
      <w:r>
        <w:fldChar w:fldCharType="separate"/>
      </w:r>
      <w:r>
        <w:t>7</w:t>
      </w:r>
      <w:r>
        <w:fldChar w:fldCharType="end"/>
      </w:r>
    </w:p>
    <w:p w:rsidR="00C56BB6" w:rsidRDefault="00C56BB6">
      <w:pPr>
        <w:pStyle w:val="TOC5"/>
        <w:rPr>
          <w:rFonts w:asciiTheme="minorHAnsi" w:hAnsiTheme="minorHAnsi" w:cstheme="minorBidi"/>
          <w:b w:val="0"/>
          <w:sz w:val="22"/>
          <w:szCs w:val="22"/>
          <w:lang w:val="en-US"/>
        </w:rPr>
      </w:pPr>
      <w:r>
        <w:t>Results Achieved:  Selected Performance Indicators</w:t>
      </w:r>
      <w:r>
        <w:tab/>
      </w:r>
      <w:r>
        <w:fldChar w:fldCharType="begin"/>
      </w:r>
      <w:r>
        <w:instrText xml:space="preserve"> PAGEREF _Toc464481803 \h </w:instrText>
      </w:r>
      <w:r>
        <w:fldChar w:fldCharType="separate"/>
      </w:r>
      <w:r>
        <w:t>7</w:t>
      </w:r>
      <w:r>
        <w:fldChar w:fldCharType="end"/>
      </w:r>
    </w:p>
    <w:p w:rsidR="00C56BB6" w:rsidRDefault="00C56BB6">
      <w:pPr>
        <w:pStyle w:val="TOC6"/>
        <w:rPr>
          <w:rFonts w:asciiTheme="minorHAnsi" w:hAnsiTheme="minorHAnsi" w:cstheme="minorBidi"/>
          <w:caps w:val="0"/>
          <w:sz w:val="22"/>
          <w:szCs w:val="22"/>
        </w:rPr>
      </w:pPr>
      <w:r>
        <w:t>1.  ORGANIZATION OF COUNCIL AND CONSULTATIVE COMMITTEE SESSIONS</w:t>
      </w:r>
      <w:r>
        <w:tab/>
      </w:r>
      <w:r>
        <w:fldChar w:fldCharType="begin"/>
      </w:r>
      <w:r>
        <w:instrText xml:space="preserve"> PAGEREF _Toc464481804 \h </w:instrText>
      </w:r>
      <w:r>
        <w:fldChar w:fldCharType="separate"/>
      </w:r>
      <w:r>
        <w:t>7</w:t>
      </w:r>
      <w:r>
        <w:fldChar w:fldCharType="end"/>
      </w:r>
    </w:p>
    <w:p w:rsidR="00C56BB6" w:rsidRDefault="00C56BB6">
      <w:pPr>
        <w:pStyle w:val="TOC8"/>
        <w:rPr>
          <w:rFonts w:asciiTheme="minorHAnsi" w:hAnsiTheme="minorHAnsi" w:cstheme="minorBidi"/>
          <w:sz w:val="22"/>
          <w:szCs w:val="22"/>
        </w:rPr>
      </w:pPr>
      <w:r>
        <w:t>(a)  Participation in the sessions of the Council and the Consultative Committee</w:t>
      </w:r>
      <w:r>
        <w:tab/>
      </w:r>
      <w:r>
        <w:fldChar w:fldCharType="begin"/>
      </w:r>
      <w:r>
        <w:instrText xml:space="preserve"> PAGEREF _Toc464481805 \h </w:instrText>
      </w:r>
      <w:r>
        <w:fldChar w:fldCharType="separate"/>
      </w:r>
      <w:r>
        <w:t>7</w:t>
      </w:r>
      <w:r>
        <w:fldChar w:fldCharType="end"/>
      </w:r>
    </w:p>
    <w:p w:rsidR="00C56BB6" w:rsidRDefault="00C56BB6">
      <w:pPr>
        <w:pStyle w:val="TOC9"/>
        <w:rPr>
          <w:rFonts w:asciiTheme="minorHAnsi" w:hAnsiTheme="minorHAnsi" w:cstheme="minorBidi"/>
          <w:sz w:val="22"/>
          <w:szCs w:val="22"/>
        </w:rPr>
      </w:pPr>
      <w:r>
        <w:t>Figure 1.  Participation in Ordinary Sessions of the Council (October sessions)</w:t>
      </w:r>
      <w:r>
        <w:tab/>
      </w:r>
      <w:r>
        <w:fldChar w:fldCharType="begin"/>
      </w:r>
      <w:r>
        <w:instrText xml:space="preserve"> PAGEREF _Toc464481806 \h </w:instrText>
      </w:r>
      <w:r>
        <w:fldChar w:fldCharType="separate"/>
      </w:r>
      <w:r>
        <w:t>7</w:t>
      </w:r>
      <w:r>
        <w:fldChar w:fldCharType="end"/>
      </w:r>
    </w:p>
    <w:p w:rsidR="00C56BB6" w:rsidRDefault="00C56BB6">
      <w:pPr>
        <w:pStyle w:val="TOC9"/>
        <w:rPr>
          <w:rFonts w:asciiTheme="minorHAnsi" w:hAnsiTheme="minorHAnsi" w:cstheme="minorBidi"/>
          <w:sz w:val="22"/>
          <w:szCs w:val="22"/>
        </w:rPr>
      </w:pPr>
      <w:r>
        <w:t>Figure 2.  Participation</w:t>
      </w:r>
      <w:r w:rsidRPr="00E61C4B">
        <w:rPr>
          <w:vertAlign w:val="superscript"/>
        </w:rPr>
        <w:t>*</w:t>
      </w:r>
      <w:r>
        <w:t xml:space="preserve"> in Extraordinary Sessions of the Council (April sessions)</w:t>
      </w:r>
      <w:r>
        <w:tab/>
      </w:r>
      <w:r>
        <w:fldChar w:fldCharType="begin"/>
      </w:r>
      <w:r>
        <w:instrText xml:space="preserve"> PAGEREF _Toc464481807 \h </w:instrText>
      </w:r>
      <w:r>
        <w:fldChar w:fldCharType="separate"/>
      </w:r>
      <w:r>
        <w:t>7</w:t>
      </w:r>
      <w:r>
        <w:fldChar w:fldCharType="end"/>
      </w:r>
    </w:p>
    <w:p w:rsidR="00C56BB6" w:rsidRDefault="00C56BB6">
      <w:pPr>
        <w:pStyle w:val="TOC9"/>
        <w:rPr>
          <w:rFonts w:asciiTheme="minorHAnsi" w:hAnsiTheme="minorHAnsi" w:cstheme="minorBidi"/>
          <w:sz w:val="22"/>
          <w:szCs w:val="22"/>
        </w:rPr>
      </w:pPr>
      <w:r>
        <w:t>Figure 3.  Participation</w:t>
      </w:r>
      <w:r w:rsidRPr="00E61C4B">
        <w:rPr>
          <w:vertAlign w:val="superscript"/>
        </w:rPr>
        <w:t>*</w:t>
      </w:r>
      <w:r>
        <w:t xml:space="preserve"> in Consultative Committee Sessions</w:t>
      </w:r>
      <w:r>
        <w:tab/>
      </w:r>
      <w:r>
        <w:fldChar w:fldCharType="begin"/>
      </w:r>
      <w:r>
        <w:instrText xml:space="preserve"> PAGEREF _Toc464481808 \h </w:instrText>
      </w:r>
      <w:r>
        <w:fldChar w:fldCharType="separate"/>
      </w:r>
      <w:r>
        <w:t>7</w:t>
      </w:r>
      <w:r>
        <w:fldChar w:fldCharType="end"/>
      </w:r>
    </w:p>
    <w:p w:rsidR="00C56BB6" w:rsidRDefault="00C56BB6">
      <w:pPr>
        <w:pStyle w:val="TOC6"/>
        <w:rPr>
          <w:rFonts w:asciiTheme="minorHAnsi" w:hAnsiTheme="minorHAnsi" w:cstheme="minorBidi"/>
          <w:caps w:val="0"/>
          <w:sz w:val="22"/>
          <w:szCs w:val="22"/>
        </w:rPr>
      </w:pPr>
      <w:r>
        <w:t>2.  Coordination, monitoring and performance assessment of Program and Budget for the 2014-2015 Biennium</w:t>
      </w:r>
      <w:r>
        <w:tab/>
      </w:r>
      <w:r>
        <w:fldChar w:fldCharType="begin"/>
      </w:r>
      <w:r>
        <w:instrText xml:space="preserve"> PAGEREF _Toc464481809 \h </w:instrText>
      </w:r>
      <w:r>
        <w:fldChar w:fldCharType="separate"/>
      </w:r>
      <w:r>
        <w:t>8</w:t>
      </w:r>
      <w:r>
        <w:fldChar w:fldCharType="end"/>
      </w:r>
    </w:p>
    <w:p w:rsidR="00C56BB6" w:rsidRDefault="00C56BB6">
      <w:pPr>
        <w:pStyle w:val="TOC8"/>
        <w:rPr>
          <w:rFonts w:asciiTheme="minorHAnsi" w:hAnsiTheme="minorHAnsi" w:cstheme="minorBidi"/>
          <w:sz w:val="22"/>
          <w:szCs w:val="22"/>
        </w:rPr>
      </w:pPr>
      <w:r>
        <w:t>(a)  Delivery of program within budget for the 2014-2015 Biennium</w:t>
      </w:r>
      <w:r>
        <w:tab/>
      </w:r>
      <w:r>
        <w:fldChar w:fldCharType="begin"/>
      </w:r>
      <w:r>
        <w:instrText xml:space="preserve"> PAGEREF _Toc464481810 \h </w:instrText>
      </w:r>
      <w:r>
        <w:fldChar w:fldCharType="separate"/>
      </w:r>
      <w:r>
        <w:t>8</w:t>
      </w:r>
      <w:r>
        <w:fldChar w:fldCharType="end"/>
      </w:r>
    </w:p>
    <w:p w:rsidR="00C56BB6" w:rsidRDefault="00C56BB6">
      <w:pPr>
        <w:pStyle w:val="TOC6"/>
        <w:rPr>
          <w:rFonts w:asciiTheme="minorHAnsi" w:hAnsiTheme="minorHAnsi" w:cstheme="minorBidi"/>
          <w:caps w:val="0"/>
          <w:sz w:val="22"/>
          <w:szCs w:val="22"/>
        </w:rPr>
      </w:pPr>
      <w:r>
        <w:t>3.  Preparation and adoption of the Program and Budget for the 2016</w:t>
      </w:r>
      <w:r>
        <w:noBreakHyphen/>
        <w:t>2017 Biennium</w:t>
      </w:r>
      <w:r>
        <w:tab/>
      </w:r>
      <w:r>
        <w:fldChar w:fldCharType="begin"/>
      </w:r>
      <w:r>
        <w:instrText xml:space="preserve"> PAGEREF _Toc464481811 \h </w:instrText>
      </w:r>
      <w:r>
        <w:fldChar w:fldCharType="separate"/>
      </w:r>
      <w:r>
        <w:t>8</w:t>
      </w:r>
      <w:r>
        <w:fldChar w:fldCharType="end"/>
      </w:r>
    </w:p>
    <w:p w:rsidR="00C56BB6" w:rsidRDefault="00C56BB6">
      <w:pPr>
        <w:pStyle w:val="TOC8"/>
        <w:rPr>
          <w:rFonts w:asciiTheme="minorHAnsi" w:hAnsiTheme="minorHAnsi" w:cstheme="minorBidi"/>
          <w:sz w:val="22"/>
          <w:szCs w:val="22"/>
        </w:rPr>
      </w:pPr>
      <w:r>
        <w:t>(a)  Preparation and adoption of the Program and Budget for the 2016-2017 Biennium in accordance with the “Financial Regulations and Rules of UPOV”</w:t>
      </w:r>
      <w:r>
        <w:tab/>
      </w:r>
      <w:r>
        <w:fldChar w:fldCharType="begin"/>
      </w:r>
      <w:r>
        <w:instrText xml:space="preserve"> PAGEREF _Toc464481812 \h </w:instrText>
      </w:r>
      <w:r>
        <w:fldChar w:fldCharType="separate"/>
      </w:r>
      <w:r>
        <w:t>8</w:t>
      </w:r>
      <w:r>
        <w:fldChar w:fldCharType="end"/>
      </w:r>
    </w:p>
    <w:p w:rsidR="00C56BB6" w:rsidRDefault="00C56BB6">
      <w:pPr>
        <w:pStyle w:val="TOC6"/>
        <w:rPr>
          <w:rFonts w:asciiTheme="minorHAnsi" w:hAnsiTheme="minorHAnsi" w:cstheme="minorBidi"/>
          <w:caps w:val="0"/>
          <w:sz w:val="22"/>
          <w:szCs w:val="22"/>
        </w:rPr>
      </w:pPr>
      <w:r>
        <w:t>4.  Council policy</w:t>
      </w:r>
      <w:r>
        <w:tab/>
      </w:r>
      <w:r>
        <w:fldChar w:fldCharType="begin"/>
      </w:r>
      <w:r>
        <w:instrText xml:space="preserve"> PAGEREF _Toc464481813 \h </w:instrText>
      </w:r>
      <w:r>
        <w:fldChar w:fldCharType="separate"/>
      </w:r>
      <w:r>
        <w:t>8</w:t>
      </w:r>
      <w:r>
        <w:fldChar w:fldCharType="end"/>
      </w:r>
    </w:p>
    <w:p w:rsidR="00C56BB6" w:rsidRDefault="00C56BB6">
      <w:pPr>
        <w:pStyle w:val="TOC8"/>
        <w:rPr>
          <w:rFonts w:asciiTheme="minorHAnsi" w:hAnsiTheme="minorHAnsi" w:cstheme="minorBidi"/>
          <w:sz w:val="22"/>
          <w:szCs w:val="22"/>
        </w:rPr>
      </w:pPr>
      <w:r>
        <w:t>(a)  Recommendations by the Consultative Committee, and decisions by the Council</w:t>
      </w:r>
      <w:r>
        <w:tab/>
      </w:r>
      <w:r>
        <w:fldChar w:fldCharType="begin"/>
      </w:r>
      <w:r>
        <w:instrText xml:space="preserve"> PAGEREF _Toc464481814 \h </w:instrText>
      </w:r>
      <w:r>
        <w:fldChar w:fldCharType="separate"/>
      </w:r>
      <w:r>
        <w:t>8</w:t>
      </w:r>
      <w:r>
        <w:fldChar w:fldCharType="end"/>
      </w:r>
    </w:p>
    <w:p w:rsidR="00C56BB6" w:rsidRDefault="00C56BB6">
      <w:pPr>
        <w:pStyle w:val="TOC8"/>
        <w:rPr>
          <w:rFonts w:asciiTheme="minorHAnsi" w:hAnsiTheme="minorHAnsi" w:cstheme="minorBidi"/>
          <w:sz w:val="22"/>
          <w:szCs w:val="22"/>
        </w:rPr>
      </w:pPr>
      <w:r>
        <w:t>(b)  Other decisions by the Council</w:t>
      </w:r>
      <w:r>
        <w:tab/>
      </w:r>
      <w:r>
        <w:fldChar w:fldCharType="begin"/>
      </w:r>
      <w:r>
        <w:instrText xml:space="preserve"> PAGEREF _Toc464481815 \h </w:instrText>
      </w:r>
      <w:r>
        <w:fldChar w:fldCharType="separate"/>
      </w:r>
      <w:r>
        <w:t>9</w:t>
      </w:r>
      <w:r>
        <w:fldChar w:fldCharType="end"/>
      </w:r>
    </w:p>
    <w:p w:rsidR="00C56BB6" w:rsidRDefault="00C56BB6">
      <w:pPr>
        <w:pStyle w:val="TOC8"/>
        <w:rPr>
          <w:rFonts w:asciiTheme="minorHAnsi" w:hAnsiTheme="minorHAnsi" w:cstheme="minorBidi"/>
          <w:sz w:val="22"/>
          <w:szCs w:val="22"/>
        </w:rPr>
      </w:pPr>
      <w:r>
        <w:t>(c)  Other work of the Consultative Committee</w:t>
      </w:r>
      <w:r>
        <w:tab/>
      </w:r>
      <w:r>
        <w:fldChar w:fldCharType="begin"/>
      </w:r>
      <w:r>
        <w:instrText xml:space="preserve"> PAGEREF _Toc464481816 \h </w:instrText>
      </w:r>
      <w:r>
        <w:fldChar w:fldCharType="separate"/>
      </w:r>
      <w:r>
        <w:t>9</w:t>
      </w:r>
      <w:r>
        <w:fldChar w:fldCharType="end"/>
      </w:r>
    </w:p>
    <w:p w:rsidR="00C56BB6" w:rsidRDefault="00C56BB6">
      <w:pPr>
        <w:pStyle w:val="TOC8"/>
        <w:rPr>
          <w:rFonts w:asciiTheme="minorHAnsi" w:hAnsiTheme="minorHAnsi" w:cstheme="minorBidi"/>
          <w:sz w:val="22"/>
          <w:szCs w:val="22"/>
        </w:rPr>
      </w:pPr>
      <w:r>
        <w:t>(d)  Adoption of information and position papers by the Council</w:t>
      </w:r>
      <w:r>
        <w:tab/>
      </w:r>
      <w:r>
        <w:fldChar w:fldCharType="begin"/>
      </w:r>
      <w:r>
        <w:instrText xml:space="preserve"> PAGEREF _Toc464481817 \h </w:instrText>
      </w:r>
      <w:r>
        <w:fldChar w:fldCharType="separate"/>
      </w:r>
      <w:r>
        <w:t>10</w:t>
      </w:r>
      <w:r>
        <w:fldChar w:fldCharType="end"/>
      </w:r>
    </w:p>
    <w:p w:rsidR="00C56BB6" w:rsidRDefault="00C56BB6">
      <w:pPr>
        <w:pStyle w:val="TOC4"/>
        <w:rPr>
          <w:rFonts w:asciiTheme="minorHAnsi" w:hAnsiTheme="minorHAnsi" w:cstheme="minorBidi"/>
          <w:b w:val="0"/>
          <w:smallCaps w:val="0"/>
          <w:sz w:val="22"/>
          <w:szCs w:val="22"/>
          <w:lang w:val="en-US"/>
        </w:rPr>
      </w:pPr>
      <w:r>
        <w:t>2.2</w:t>
      </w:r>
      <w:r>
        <w:rPr>
          <w:rFonts w:asciiTheme="minorHAnsi" w:hAnsiTheme="minorHAnsi" w:cstheme="minorBidi"/>
          <w:b w:val="0"/>
          <w:smallCaps w:val="0"/>
          <w:sz w:val="22"/>
          <w:szCs w:val="22"/>
          <w:lang w:val="en-US"/>
        </w:rPr>
        <w:tab/>
      </w:r>
      <w:r>
        <w:t>Sub-program UV.2:  Services to the Union for Enhancing the Effectiveness of the UPOV System</w:t>
      </w:r>
      <w:r>
        <w:tab/>
      </w:r>
      <w:r>
        <w:fldChar w:fldCharType="begin"/>
      </w:r>
      <w:r>
        <w:instrText xml:space="preserve"> PAGEREF _Toc464481818 \h </w:instrText>
      </w:r>
      <w:r>
        <w:fldChar w:fldCharType="separate"/>
      </w:r>
      <w:r>
        <w:t>11</w:t>
      </w:r>
      <w:r>
        <w:fldChar w:fldCharType="end"/>
      </w:r>
    </w:p>
    <w:p w:rsidR="00C56BB6" w:rsidRDefault="00C56BB6">
      <w:pPr>
        <w:pStyle w:val="TOC5"/>
        <w:rPr>
          <w:rFonts w:asciiTheme="minorHAnsi" w:hAnsiTheme="minorHAnsi" w:cstheme="minorBidi"/>
          <w:b w:val="0"/>
          <w:sz w:val="22"/>
          <w:szCs w:val="22"/>
          <w:lang w:val="en-US"/>
        </w:rPr>
      </w:pPr>
      <w:r>
        <w:t>Objectives</w:t>
      </w:r>
      <w:r>
        <w:tab/>
      </w:r>
      <w:r>
        <w:fldChar w:fldCharType="begin"/>
      </w:r>
      <w:r>
        <w:instrText xml:space="preserve"> PAGEREF _Toc464481819 \h </w:instrText>
      </w:r>
      <w:r>
        <w:fldChar w:fldCharType="separate"/>
      </w:r>
      <w:r>
        <w:t>11</w:t>
      </w:r>
      <w:r>
        <w:fldChar w:fldCharType="end"/>
      </w:r>
    </w:p>
    <w:p w:rsidR="00C56BB6" w:rsidRDefault="00C56BB6">
      <w:pPr>
        <w:pStyle w:val="TOC5"/>
        <w:rPr>
          <w:rFonts w:asciiTheme="minorHAnsi" w:hAnsiTheme="minorHAnsi" w:cstheme="minorBidi"/>
          <w:b w:val="0"/>
          <w:sz w:val="22"/>
          <w:szCs w:val="22"/>
          <w:lang w:val="en-US"/>
        </w:rPr>
      </w:pPr>
      <w:r>
        <w:t>Results Achieved:  Selected Performance Indicators</w:t>
      </w:r>
      <w:r>
        <w:tab/>
      </w:r>
      <w:r>
        <w:fldChar w:fldCharType="begin"/>
      </w:r>
      <w:r>
        <w:instrText xml:space="preserve"> PAGEREF _Toc464481820 \h </w:instrText>
      </w:r>
      <w:r>
        <w:fldChar w:fldCharType="separate"/>
      </w:r>
      <w:r>
        <w:t>11</w:t>
      </w:r>
      <w:r>
        <w:fldChar w:fldCharType="end"/>
      </w:r>
    </w:p>
    <w:p w:rsidR="00C56BB6" w:rsidRDefault="00C56BB6">
      <w:pPr>
        <w:pStyle w:val="TOC6"/>
        <w:rPr>
          <w:rFonts w:asciiTheme="minorHAnsi" w:hAnsiTheme="minorHAnsi" w:cstheme="minorBidi"/>
          <w:caps w:val="0"/>
          <w:sz w:val="22"/>
          <w:szCs w:val="22"/>
        </w:rPr>
      </w:pPr>
      <w:r>
        <w:t>1.  Guidance on the UPOV Convention and its implementation and information on its application</w:t>
      </w:r>
      <w:r>
        <w:tab/>
      </w:r>
      <w:r>
        <w:fldChar w:fldCharType="begin"/>
      </w:r>
      <w:r>
        <w:instrText xml:space="preserve"> PAGEREF _Toc464481821 \h </w:instrText>
      </w:r>
      <w:r>
        <w:fldChar w:fldCharType="separate"/>
      </w:r>
      <w:r>
        <w:t>11</w:t>
      </w:r>
      <w:r>
        <w:fldChar w:fldCharType="end"/>
      </w:r>
    </w:p>
    <w:p w:rsidR="00C56BB6" w:rsidRDefault="00C56BB6">
      <w:pPr>
        <w:pStyle w:val="TOC8"/>
        <w:rPr>
          <w:rFonts w:asciiTheme="minorHAnsi" w:hAnsiTheme="minorHAnsi" w:cstheme="minorBidi"/>
          <w:sz w:val="22"/>
          <w:szCs w:val="22"/>
        </w:rPr>
      </w:pPr>
      <w:r>
        <w:t>(a)  Adoption of new or revised information materials concerning the UPOV Convention</w:t>
      </w:r>
      <w:r>
        <w:tab/>
      </w:r>
      <w:r>
        <w:fldChar w:fldCharType="begin"/>
      </w:r>
      <w:r>
        <w:instrText xml:space="preserve"> PAGEREF _Toc464481822 \h </w:instrText>
      </w:r>
      <w:r>
        <w:fldChar w:fldCharType="separate"/>
      </w:r>
      <w:r>
        <w:t>11</w:t>
      </w:r>
      <w:r>
        <w:fldChar w:fldCharType="end"/>
      </w:r>
    </w:p>
    <w:p w:rsidR="00C56BB6" w:rsidRDefault="00C56BB6">
      <w:pPr>
        <w:pStyle w:val="TOC8"/>
        <w:rPr>
          <w:rFonts w:asciiTheme="minorHAnsi" w:hAnsiTheme="minorHAnsi" w:cstheme="minorBidi"/>
          <w:sz w:val="22"/>
          <w:szCs w:val="22"/>
        </w:rPr>
      </w:pPr>
      <w:r>
        <w:t>(b)  Publication of the UPOV Gazette and Newsletter</w:t>
      </w:r>
      <w:r>
        <w:tab/>
      </w:r>
      <w:r>
        <w:fldChar w:fldCharType="begin"/>
      </w:r>
      <w:r>
        <w:instrText xml:space="preserve"> PAGEREF _Toc464481823 \h </w:instrText>
      </w:r>
      <w:r>
        <w:fldChar w:fldCharType="separate"/>
      </w:r>
      <w:r>
        <w:t>12</w:t>
      </w:r>
      <w:r>
        <w:fldChar w:fldCharType="end"/>
      </w:r>
    </w:p>
    <w:p w:rsidR="00C56BB6" w:rsidRDefault="00C56BB6">
      <w:pPr>
        <w:pStyle w:val="TOC8"/>
        <w:rPr>
          <w:rFonts w:asciiTheme="minorHAnsi" w:hAnsiTheme="minorHAnsi" w:cstheme="minorBidi"/>
          <w:sz w:val="22"/>
          <w:szCs w:val="22"/>
        </w:rPr>
      </w:pPr>
      <w:r>
        <w:t>(c)  Inclusion of laws of members of the Union in UPOV Lex database</w:t>
      </w:r>
      <w:r>
        <w:tab/>
      </w:r>
      <w:r>
        <w:fldChar w:fldCharType="begin"/>
      </w:r>
      <w:r>
        <w:instrText xml:space="preserve"> PAGEREF _Toc464481824 \h </w:instrText>
      </w:r>
      <w:r>
        <w:fldChar w:fldCharType="separate"/>
      </w:r>
      <w:r>
        <w:t>12</w:t>
      </w:r>
      <w:r>
        <w:fldChar w:fldCharType="end"/>
      </w:r>
    </w:p>
    <w:p w:rsidR="00C56BB6" w:rsidRDefault="00C56BB6">
      <w:pPr>
        <w:pStyle w:val="TOC8"/>
        <w:rPr>
          <w:rFonts w:asciiTheme="minorHAnsi" w:hAnsiTheme="minorHAnsi" w:cstheme="minorBidi"/>
          <w:sz w:val="22"/>
          <w:szCs w:val="22"/>
        </w:rPr>
      </w:pPr>
      <w:r>
        <w:t>UPOV Lex database:  visits to the UPOV Website</w:t>
      </w:r>
      <w:r w:rsidRPr="00E61C4B">
        <w:rPr>
          <w:b/>
        </w:rPr>
        <w:t xml:space="preserve"> </w:t>
      </w:r>
      <w:r>
        <w:t>in 2015</w:t>
      </w:r>
      <w:r>
        <w:tab/>
      </w:r>
      <w:r>
        <w:fldChar w:fldCharType="begin"/>
      </w:r>
      <w:r>
        <w:instrText xml:space="preserve"> PAGEREF _Toc464481825 \h </w:instrText>
      </w:r>
      <w:r>
        <w:fldChar w:fldCharType="separate"/>
      </w:r>
      <w:r>
        <w:t>12</w:t>
      </w:r>
      <w:r>
        <w:fldChar w:fldCharType="end"/>
      </w:r>
    </w:p>
    <w:p w:rsidR="00C56BB6" w:rsidRDefault="00C56BB6">
      <w:pPr>
        <w:pStyle w:val="TOC8"/>
        <w:rPr>
          <w:rFonts w:asciiTheme="minorHAnsi" w:hAnsiTheme="minorHAnsi" w:cstheme="minorBidi"/>
          <w:sz w:val="22"/>
          <w:szCs w:val="22"/>
        </w:rPr>
      </w:pPr>
      <w:r>
        <w:t>(d)  Participation in seminars and symposia held in Geneva in conjunction with UPOV sessions</w:t>
      </w:r>
      <w:r>
        <w:tab/>
      </w:r>
      <w:r>
        <w:fldChar w:fldCharType="begin"/>
      </w:r>
      <w:r>
        <w:instrText xml:space="preserve"> PAGEREF _Toc464481826 \h </w:instrText>
      </w:r>
      <w:r>
        <w:fldChar w:fldCharType="separate"/>
      </w:r>
      <w:r>
        <w:t>12</w:t>
      </w:r>
      <w:r>
        <w:fldChar w:fldCharType="end"/>
      </w:r>
    </w:p>
    <w:p w:rsidR="00C56BB6" w:rsidRDefault="00C56BB6">
      <w:pPr>
        <w:pStyle w:val="TOC6"/>
        <w:rPr>
          <w:rFonts w:asciiTheme="minorHAnsi" w:hAnsiTheme="minorHAnsi" w:cstheme="minorBidi"/>
          <w:caps w:val="0"/>
          <w:sz w:val="22"/>
          <w:szCs w:val="22"/>
        </w:rPr>
      </w:pPr>
      <w:r>
        <w:t>2.  Guidance on the examination of varieties</w:t>
      </w:r>
      <w:r>
        <w:tab/>
      </w:r>
      <w:r>
        <w:fldChar w:fldCharType="begin"/>
      </w:r>
      <w:r>
        <w:instrText xml:space="preserve"> PAGEREF _Toc464481827 \h </w:instrText>
      </w:r>
      <w:r>
        <w:fldChar w:fldCharType="separate"/>
      </w:r>
      <w:r>
        <w:t>13</w:t>
      </w:r>
      <w:r>
        <w:fldChar w:fldCharType="end"/>
      </w:r>
    </w:p>
    <w:p w:rsidR="00C56BB6" w:rsidRDefault="00C56BB6">
      <w:pPr>
        <w:pStyle w:val="TOC8"/>
        <w:rPr>
          <w:rFonts w:asciiTheme="minorHAnsi" w:hAnsiTheme="minorHAnsi" w:cstheme="minorBidi"/>
          <w:sz w:val="22"/>
          <w:szCs w:val="22"/>
        </w:rPr>
      </w:pPr>
      <w:r>
        <w:t>(a)  Adoption of new or revised TGP documents and information materials</w:t>
      </w:r>
      <w:r>
        <w:tab/>
      </w:r>
      <w:r>
        <w:fldChar w:fldCharType="begin"/>
      </w:r>
      <w:r>
        <w:instrText xml:space="preserve"> PAGEREF _Toc464481828 \h </w:instrText>
      </w:r>
      <w:r>
        <w:fldChar w:fldCharType="separate"/>
      </w:r>
      <w:r>
        <w:t>13</w:t>
      </w:r>
      <w:r>
        <w:fldChar w:fldCharType="end"/>
      </w:r>
    </w:p>
    <w:p w:rsidR="00C56BB6" w:rsidRDefault="00C56BB6">
      <w:pPr>
        <w:pStyle w:val="TOC8"/>
        <w:rPr>
          <w:rFonts w:asciiTheme="minorHAnsi" w:hAnsiTheme="minorHAnsi" w:cstheme="minorBidi"/>
          <w:sz w:val="22"/>
          <w:szCs w:val="22"/>
        </w:rPr>
      </w:pPr>
      <w:r>
        <w:t>(b)  Adoption of new or revised Test Guidelines</w:t>
      </w:r>
      <w:r>
        <w:tab/>
      </w:r>
      <w:r>
        <w:fldChar w:fldCharType="begin"/>
      </w:r>
      <w:r>
        <w:instrText xml:space="preserve"> PAGEREF _Toc464481829 \h </w:instrText>
      </w:r>
      <w:r>
        <w:fldChar w:fldCharType="separate"/>
      </w:r>
      <w:r>
        <w:t>14</w:t>
      </w:r>
      <w:r>
        <w:fldChar w:fldCharType="end"/>
      </w:r>
    </w:p>
    <w:p w:rsidR="00C56BB6" w:rsidRDefault="00C56BB6">
      <w:pPr>
        <w:pStyle w:val="TOC8"/>
        <w:rPr>
          <w:rFonts w:asciiTheme="minorHAnsi" w:hAnsiTheme="minorHAnsi" w:cstheme="minorBidi"/>
          <w:sz w:val="22"/>
          <w:szCs w:val="22"/>
        </w:rPr>
      </w:pPr>
      <w:r>
        <w:t>Test Guidelines:  visits to the UPOV Website in 2015</w:t>
      </w:r>
      <w:r>
        <w:tab/>
      </w:r>
      <w:r>
        <w:fldChar w:fldCharType="begin"/>
      </w:r>
      <w:r>
        <w:instrText xml:space="preserve"> PAGEREF _Toc464481830 \h </w:instrText>
      </w:r>
      <w:r>
        <w:fldChar w:fldCharType="separate"/>
      </w:r>
      <w:r>
        <w:t>14</w:t>
      </w:r>
      <w:r>
        <w:fldChar w:fldCharType="end"/>
      </w:r>
    </w:p>
    <w:p w:rsidR="00C56BB6" w:rsidRDefault="00C56BB6">
      <w:pPr>
        <w:pStyle w:val="TOC9"/>
        <w:rPr>
          <w:rFonts w:asciiTheme="minorHAnsi" w:hAnsiTheme="minorHAnsi" w:cstheme="minorBidi"/>
          <w:sz w:val="22"/>
          <w:szCs w:val="22"/>
        </w:rPr>
      </w:pPr>
      <w:r>
        <w:t>Figure 4.  Adoption of Test Guidelines</w:t>
      </w:r>
      <w:r>
        <w:tab/>
      </w:r>
      <w:r>
        <w:fldChar w:fldCharType="begin"/>
      </w:r>
      <w:r>
        <w:instrText xml:space="preserve"> PAGEREF _Toc464481831 \h </w:instrText>
      </w:r>
      <w:r>
        <w:fldChar w:fldCharType="separate"/>
      </w:r>
      <w:r>
        <w:t>15</w:t>
      </w:r>
      <w:r>
        <w:fldChar w:fldCharType="end"/>
      </w:r>
    </w:p>
    <w:p w:rsidR="00C56BB6" w:rsidRDefault="00C56BB6">
      <w:pPr>
        <w:pStyle w:val="TOC9"/>
        <w:rPr>
          <w:rFonts w:asciiTheme="minorHAnsi" w:hAnsiTheme="minorHAnsi" w:cstheme="minorBidi"/>
          <w:sz w:val="22"/>
          <w:szCs w:val="22"/>
        </w:rPr>
      </w:pPr>
      <w:r>
        <w:t>Figure 5.  Draft Test Guidelines discussed in TWPs</w:t>
      </w:r>
      <w:r>
        <w:tab/>
      </w:r>
      <w:r>
        <w:fldChar w:fldCharType="begin"/>
      </w:r>
      <w:r>
        <w:instrText xml:space="preserve"> PAGEREF _Toc464481832 \h </w:instrText>
      </w:r>
      <w:r>
        <w:fldChar w:fldCharType="separate"/>
      </w:r>
      <w:r>
        <w:t>15</w:t>
      </w:r>
      <w:r>
        <w:fldChar w:fldCharType="end"/>
      </w:r>
    </w:p>
    <w:p w:rsidR="00C56BB6" w:rsidRDefault="00C56BB6">
      <w:pPr>
        <w:pStyle w:val="TOC9"/>
        <w:rPr>
          <w:rFonts w:asciiTheme="minorHAnsi" w:hAnsiTheme="minorHAnsi" w:cstheme="minorBidi"/>
          <w:sz w:val="22"/>
          <w:szCs w:val="22"/>
        </w:rPr>
      </w:pPr>
      <w:r>
        <w:t>Figure 6.  Plant Breeders’ Rights Entries in Plant Variety Database covered by Test Guidelines</w:t>
      </w:r>
      <w:r>
        <w:tab/>
      </w:r>
      <w:r>
        <w:fldChar w:fldCharType="begin"/>
      </w:r>
      <w:r>
        <w:instrText xml:space="preserve"> PAGEREF _Toc464481833 \h </w:instrText>
      </w:r>
      <w:r>
        <w:fldChar w:fldCharType="separate"/>
      </w:r>
      <w:r>
        <w:t>15</w:t>
      </w:r>
      <w:r>
        <w:fldChar w:fldCharType="end"/>
      </w:r>
    </w:p>
    <w:p w:rsidR="00C56BB6" w:rsidRDefault="00C56BB6">
      <w:pPr>
        <w:pStyle w:val="TOC6"/>
        <w:rPr>
          <w:rFonts w:asciiTheme="minorHAnsi" w:hAnsiTheme="minorHAnsi" w:cstheme="minorBidi"/>
          <w:caps w:val="0"/>
          <w:sz w:val="22"/>
          <w:szCs w:val="22"/>
        </w:rPr>
      </w:pPr>
      <w:r>
        <w:t>3.  Cooperation for the examination of plant breeders’ rights</w:t>
      </w:r>
      <w:r>
        <w:tab/>
      </w:r>
      <w:r>
        <w:fldChar w:fldCharType="begin"/>
      </w:r>
      <w:r>
        <w:instrText xml:space="preserve"> PAGEREF _Toc464481834 \h </w:instrText>
      </w:r>
      <w:r>
        <w:fldChar w:fldCharType="separate"/>
      </w:r>
      <w:r>
        <w:t>16</w:t>
      </w:r>
      <w:r>
        <w:fldChar w:fldCharType="end"/>
      </w:r>
    </w:p>
    <w:p w:rsidR="00C56BB6" w:rsidRDefault="00C56BB6">
      <w:pPr>
        <w:pStyle w:val="TOC8"/>
        <w:rPr>
          <w:rFonts w:asciiTheme="minorHAnsi" w:hAnsiTheme="minorHAnsi" w:cstheme="minorBidi"/>
          <w:sz w:val="22"/>
          <w:szCs w:val="22"/>
        </w:rPr>
      </w:pPr>
      <w:r>
        <w:t>GENIE Database:  visits to the UPOV Website in 2015</w:t>
      </w:r>
      <w:r>
        <w:tab/>
      </w:r>
      <w:r>
        <w:fldChar w:fldCharType="begin"/>
      </w:r>
      <w:r>
        <w:instrText xml:space="preserve"> PAGEREF _Toc464481835 \h </w:instrText>
      </w:r>
      <w:r>
        <w:fldChar w:fldCharType="separate"/>
      </w:r>
      <w:r>
        <w:t>16</w:t>
      </w:r>
      <w:r>
        <w:fldChar w:fldCharType="end"/>
      </w:r>
    </w:p>
    <w:p w:rsidR="00C56BB6" w:rsidRDefault="00C56BB6">
      <w:pPr>
        <w:pStyle w:val="TOC8"/>
        <w:rPr>
          <w:rFonts w:asciiTheme="minorHAnsi" w:hAnsiTheme="minorHAnsi" w:cstheme="minorBidi"/>
          <w:sz w:val="22"/>
          <w:szCs w:val="22"/>
        </w:rPr>
      </w:pPr>
      <w:r>
        <w:t>(a)  Plant genera and species for which members of the Union have practical experience</w:t>
      </w:r>
      <w:r>
        <w:tab/>
      </w:r>
      <w:r>
        <w:fldChar w:fldCharType="begin"/>
      </w:r>
      <w:r>
        <w:instrText xml:space="preserve"> PAGEREF _Toc464481836 \h </w:instrText>
      </w:r>
      <w:r>
        <w:fldChar w:fldCharType="separate"/>
      </w:r>
      <w:r>
        <w:t>17</w:t>
      </w:r>
      <w:r>
        <w:fldChar w:fldCharType="end"/>
      </w:r>
    </w:p>
    <w:p w:rsidR="00C56BB6" w:rsidRDefault="00C56BB6">
      <w:pPr>
        <w:pStyle w:val="TOC9"/>
        <w:rPr>
          <w:rFonts w:asciiTheme="minorHAnsi" w:hAnsiTheme="minorHAnsi" w:cstheme="minorBidi"/>
          <w:sz w:val="22"/>
          <w:szCs w:val="22"/>
        </w:rPr>
      </w:pPr>
      <w:r>
        <w:t>Figure 7.  Plant Genera/Species with Cooperation Agreements, Practical Experience and Plant Breeders’ Rights Entries in Plant Variety Database</w:t>
      </w:r>
      <w:r>
        <w:tab/>
      </w:r>
      <w:r>
        <w:fldChar w:fldCharType="begin"/>
      </w:r>
      <w:r>
        <w:instrText xml:space="preserve"> PAGEREF _Toc464481837 \h </w:instrText>
      </w:r>
      <w:r>
        <w:fldChar w:fldCharType="separate"/>
      </w:r>
      <w:r>
        <w:t>17</w:t>
      </w:r>
      <w:r>
        <w:fldChar w:fldCharType="end"/>
      </w:r>
    </w:p>
    <w:p w:rsidR="00C56BB6" w:rsidRDefault="00C56BB6">
      <w:pPr>
        <w:pStyle w:val="TOC8"/>
        <w:rPr>
          <w:rFonts w:asciiTheme="minorHAnsi" w:hAnsiTheme="minorHAnsi" w:cstheme="minorBidi"/>
          <w:sz w:val="22"/>
          <w:szCs w:val="22"/>
        </w:rPr>
      </w:pPr>
      <w:r>
        <w:t>(b)  Plant genera and species for which members of the Union cooperate in DUS examination, as indicated in GENIE database</w:t>
      </w:r>
      <w:r>
        <w:tab/>
      </w:r>
      <w:r>
        <w:fldChar w:fldCharType="begin"/>
      </w:r>
      <w:r>
        <w:instrText xml:space="preserve"> PAGEREF _Toc464481838 \h </w:instrText>
      </w:r>
      <w:r>
        <w:fldChar w:fldCharType="separate"/>
      </w:r>
      <w:r>
        <w:t>17</w:t>
      </w:r>
      <w:r>
        <w:fldChar w:fldCharType="end"/>
      </w:r>
    </w:p>
    <w:p w:rsidR="00C56BB6" w:rsidRDefault="00C56BB6">
      <w:pPr>
        <w:pStyle w:val="TOC8"/>
        <w:rPr>
          <w:rFonts w:asciiTheme="minorHAnsi" w:hAnsiTheme="minorHAnsi" w:cstheme="minorBidi"/>
          <w:sz w:val="22"/>
          <w:szCs w:val="22"/>
        </w:rPr>
      </w:pPr>
      <w:r w:rsidRPr="00E61C4B">
        <w:rPr>
          <w:i/>
        </w:rPr>
        <w:t>-  General cooperation</w:t>
      </w:r>
      <w:r>
        <w:tab/>
      </w:r>
      <w:r>
        <w:fldChar w:fldCharType="begin"/>
      </w:r>
      <w:r>
        <w:instrText xml:space="preserve"> PAGEREF _Toc464481839 \h </w:instrText>
      </w:r>
      <w:r>
        <w:fldChar w:fldCharType="separate"/>
      </w:r>
      <w:r>
        <w:t>17</w:t>
      </w:r>
      <w:r>
        <w:fldChar w:fldCharType="end"/>
      </w:r>
    </w:p>
    <w:p w:rsidR="00C56BB6" w:rsidRDefault="00C56BB6">
      <w:pPr>
        <w:pStyle w:val="TOC8"/>
        <w:rPr>
          <w:rFonts w:asciiTheme="minorHAnsi" w:hAnsiTheme="minorHAnsi" w:cstheme="minorBidi"/>
          <w:sz w:val="22"/>
          <w:szCs w:val="22"/>
        </w:rPr>
      </w:pPr>
      <w:r w:rsidRPr="00E61C4B">
        <w:rPr>
          <w:i/>
        </w:rPr>
        <w:t>-  Number of specific bilateral and regional arrangements on plant variety protection</w:t>
      </w:r>
      <w:r>
        <w:tab/>
      </w:r>
      <w:r>
        <w:fldChar w:fldCharType="begin"/>
      </w:r>
      <w:r>
        <w:instrText xml:space="preserve"> PAGEREF _Toc464481840 \h </w:instrText>
      </w:r>
      <w:r>
        <w:fldChar w:fldCharType="separate"/>
      </w:r>
      <w:r>
        <w:t>17</w:t>
      </w:r>
      <w:r>
        <w:fldChar w:fldCharType="end"/>
      </w:r>
    </w:p>
    <w:p w:rsidR="00C56BB6" w:rsidRDefault="00C56BB6">
      <w:pPr>
        <w:pStyle w:val="TOC8"/>
        <w:rPr>
          <w:rFonts w:asciiTheme="minorHAnsi" w:hAnsiTheme="minorHAnsi" w:cstheme="minorBidi"/>
          <w:sz w:val="22"/>
          <w:szCs w:val="22"/>
        </w:rPr>
      </w:pPr>
      <w:r>
        <w:t>(c)  Participation in the development of Test Guidelines</w:t>
      </w:r>
      <w:r>
        <w:tab/>
      </w:r>
      <w:r>
        <w:fldChar w:fldCharType="begin"/>
      </w:r>
      <w:r>
        <w:instrText xml:space="preserve"> PAGEREF _Toc464481841 \h </w:instrText>
      </w:r>
      <w:r>
        <w:fldChar w:fldCharType="separate"/>
      </w:r>
      <w:r>
        <w:t>18</w:t>
      </w:r>
      <w:r>
        <w:fldChar w:fldCharType="end"/>
      </w:r>
    </w:p>
    <w:p w:rsidR="00C56BB6" w:rsidRDefault="00C56BB6">
      <w:pPr>
        <w:pStyle w:val="TOC9"/>
        <w:rPr>
          <w:rFonts w:asciiTheme="minorHAnsi" w:hAnsiTheme="minorHAnsi" w:cstheme="minorBidi"/>
          <w:sz w:val="22"/>
          <w:szCs w:val="22"/>
        </w:rPr>
      </w:pPr>
      <w:r>
        <w:t>Figure 8.  Total number of Test Guidelines adopted (by Technical Working Party)</w:t>
      </w:r>
      <w:r>
        <w:tab/>
      </w:r>
      <w:r>
        <w:fldChar w:fldCharType="begin"/>
      </w:r>
      <w:r>
        <w:instrText xml:space="preserve"> PAGEREF _Toc464481842 \h </w:instrText>
      </w:r>
      <w:r>
        <w:fldChar w:fldCharType="separate"/>
      </w:r>
      <w:r>
        <w:t>18</w:t>
      </w:r>
      <w:r>
        <w:fldChar w:fldCharType="end"/>
      </w:r>
    </w:p>
    <w:p w:rsidR="00C56BB6" w:rsidRDefault="00C56BB6">
      <w:pPr>
        <w:pStyle w:val="TOC9"/>
        <w:rPr>
          <w:rFonts w:asciiTheme="minorHAnsi" w:hAnsiTheme="minorHAnsi" w:cstheme="minorBidi"/>
          <w:sz w:val="22"/>
          <w:szCs w:val="22"/>
        </w:rPr>
      </w:pPr>
      <w:r>
        <w:t>Figure 9.  Total number of Test Guidelines  under development</w:t>
      </w:r>
      <w:r>
        <w:tab/>
      </w:r>
      <w:r>
        <w:fldChar w:fldCharType="begin"/>
      </w:r>
      <w:r>
        <w:instrText xml:space="preserve"> PAGEREF _Toc464481843 \h </w:instrText>
      </w:r>
      <w:r>
        <w:fldChar w:fldCharType="separate"/>
      </w:r>
      <w:r>
        <w:t>18</w:t>
      </w:r>
      <w:r>
        <w:fldChar w:fldCharType="end"/>
      </w:r>
    </w:p>
    <w:p w:rsidR="00C56BB6" w:rsidRDefault="00C56BB6">
      <w:pPr>
        <w:pStyle w:val="TOC9"/>
        <w:rPr>
          <w:rFonts w:asciiTheme="minorHAnsi" w:hAnsiTheme="minorHAnsi" w:cstheme="minorBidi"/>
          <w:sz w:val="22"/>
          <w:szCs w:val="22"/>
        </w:rPr>
      </w:pPr>
      <w:r>
        <w:t>Figure 10.  Total number of Test Guidelines adopted (by region of the leading expert)</w:t>
      </w:r>
      <w:r>
        <w:tab/>
      </w:r>
      <w:r>
        <w:fldChar w:fldCharType="begin"/>
      </w:r>
      <w:r>
        <w:instrText xml:space="preserve"> PAGEREF _Toc464481844 \h </w:instrText>
      </w:r>
      <w:r>
        <w:fldChar w:fldCharType="separate"/>
      </w:r>
      <w:r>
        <w:t>18</w:t>
      </w:r>
      <w:r>
        <w:fldChar w:fldCharType="end"/>
      </w:r>
    </w:p>
    <w:p w:rsidR="00C56BB6" w:rsidRDefault="00C56BB6">
      <w:pPr>
        <w:pStyle w:val="TOC9"/>
        <w:rPr>
          <w:rFonts w:asciiTheme="minorHAnsi" w:hAnsiTheme="minorHAnsi" w:cstheme="minorBidi"/>
          <w:sz w:val="22"/>
          <w:szCs w:val="22"/>
        </w:rPr>
      </w:pPr>
      <w:r>
        <w:t>Figure 11.  Total number of Test Guidelines under development</w:t>
      </w:r>
      <w:r>
        <w:tab/>
      </w:r>
      <w:r>
        <w:fldChar w:fldCharType="begin"/>
      </w:r>
      <w:r>
        <w:instrText xml:space="preserve"> PAGEREF _Toc464481845 \h </w:instrText>
      </w:r>
      <w:r>
        <w:fldChar w:fldCharType="separate"/>
      </w:r>
      <w:r>
        <w:t>18</w:t>
      </w:r>
      <w:r>
        <w:fldChar w:fldCharType="end"/>
      </w:r>
    </w:p>
    <w:p w:rsidR="00C56BB6" w:rsidRDefault="00C56BB6">
      <w:pPr>
        <w:pStyle w:val="TOC9"/>
        <w:rPr>
          <w:rFonts w:asciiTheme="minorHAnsi" w:hAnsiTheme="minorHAnsi" w:cstheme="minorBidi"/>
          <w:sz w:val="22"/>
          <w:szCs w:val="22"/>
        </w:rPr>
      </w:pPr>
      <w:r>
        <w:t>Figure 12.  Number of members of the Union involved in drafting Test Guidelines</w:t>
      </w:r>
      <w:r>
        <w:tab/>
      </w:r>
      <w:r>
        <w:fldChar w:fldCharType="begin"/>
      </w:r>
      <w:r>
        <w:instrText xml:space="preserve"> PAGEREF _Toc464481846 \h </w:instrText>
      </w:r>
      <w:r>
        <w:fldChar w:fldCharType="separate"/>
      </w:r>
      <w:r>
        <w:t>19</w:t>
      </w:r>
      <w:r>
        <w:fldChar w:fldCharType="end"/>
      </w:r>
    </w:p>
    <w:p w:rsidR="00C56BB6" w:rsidRDefault="00C56BB6">
      <w:pPr>
        <w:pStyle w:val="TOC8"/>
        <w:rPr>
          <w:rFonts w:asciiTheme="minorHAnsi" w:hAnsiTheme="minorHAnsi" w:cstheme="minorBidi"/>
          <w:sz w:val="22"/>
          <w:szCs w:val="22"/>
        </w:rPr>
      </w:pPr>
      <w:r>
        <w:lastRenderedPageBreak/>
        <w:t>(d)  Quality and completeness of data in the Plant Variety Database and quality of search facility; and facilities for access to other relevant data</w:t>
      </w:r>
      <w:r>
        <w:tab/>
      </w:r>
      <w:r>
        <w:fldChar w:fldCharType="begin"/>
      </w:r>
      <w:r>
        <w:instrText xml:space="preserve"> PAGEREF _Toc464481847 \h </w:instrText>
      </w:r>
      <w:r>
        <w:fldChar w:fldCharType="separate"/>
      </w:r>
      <w:r>
        <w:t>19</w:t>
      </w:r>
      <w:r>
        <w:fldChar w:fldCharType="end"/>
      </w:r>
    </w:p>
    <w:p w:rsidR="00C56BB6" w:rsidRDefault="00C56BB6">
      <w:pPr>
        <w:pStyle w:val="TOC8"/>
        <w:rPr>
          <w:rFonts w:asciiTheme="minorHAnsi" w:hAnsiTheme="minorHAnsi" w:cstheme="minorBidi"/>
          <w:sz w:val="22"/>
          <w:szCs w:val="22"/>
        </w:rPr>
      </w:pPr>
      <w:r>
        <w:t>PLUTO Database:  visits to the UPOV Website in 2015</w:t>
      </w:r>
      <w:r>
        <w:tab/>
      </w:r>
      <w:r>
        <w:fldChar w:fldCharType="begin"/>
      </w:r>
      <w:r>
        <w:instrText xml:space="preserve"> PAGEREF _Toc464481848 \h </w:instrText>
      </w:r>
      <w:r>
        <w:fldChar w:fldCharType="separate"/>
      </w:r>
      <w:r>
        <w:t>20</w:t>
      </w:r>
      <w:r>
        <w:fldChar w:fldCharType="end"/>
      </w:r>
    </w:p>
    <w:p w:rsidR="00C56BB6" w:rsidRDefault="00C56BB6">
      <w:pPr>
        <w:pStyle w:val="TOC8"/>
        <w:rPr>
          <w:rFonts w:asciiTheme="minorHAnsi" w:hAnsiTheme="minorHAnsi" w:cstheme="minorBidi"/>
          <w:sz w:val="22"/>
          <w:szCs w:val="22"/>
        </w:rPr>
      </w:pPr>
      <w:r>
        <w:t>(e)  Exchangeable software included in document UPOV/INF/16 “Exchangeable Software”</w:t>
      </w:r>
      <w:r>
        <w:tab/>
      </w:r>
      <w:r>
        <w:fldChar w:fldCharType="begin"/>
      </w:r>
      <w:r>
        <w:instrText xml:space="preserve"> PAGEREF _Toc464481849 \h </w:instrText>
      </w:r>
      <w:r>
        <w:fldChar w:fldCharType="separate"/>
      </w:r>
      <w:r>
        <w:t>20</w:t>
      </w:r>
      <w:r>
        <w:fldChar w:fldCharType="end"/>
      </w:r>
    </w:p>
    <w:p w:rsidR="00C56BB6" w:rsidRDefault="00C56BB6">
      <w:pPr>
        <w:pStyle w:val="TOC6"/>
        <w:rPr>
          <w:rFonts w:asciiTheme="minorHAnsi" w:hAnsiTheme="minorHAnsi" w:cstheme="minorBidi"/>
          <w:caps w:val="0"/>
          <w:sz w:val="22"/>
          <w:szCs w:val="22"/>
        </w:rPr>
      </w:pPr>
      <w:r>
        <w:t>4.  Participation by members of the Union and stakeholders in the work of the UPOV bodies</w:t>
      </w:r>
      <w:r>
        <w:tab/>
      </w:r>
      <w:r>
        <w:fldChar w:fldCharType="begin"/>
      </w:r>
      <w:r>
        <w:instrText xml:space="preserve"> PAGEREF _Toc464481850 \h </w:instrText>
      </w:r>
      <w:r>
        <w:fldChar w:fldCharType="separate"/>
      </w:r>
      <w:r>
        <w:t>21</w:t>
      </w:r>
      <w:r>
        <w:fldChar w:fldCharType="end"/>
      </w:r>
    </w:p>
    <w:p w:rsidR="00C56BB6" w:rsidRDefault="00C56BB6">
      <w:pPr>
        <w:pStyle w:val="TOC8"/>
        <w:rPr>
          <w:rFonts w:asciiTheme="minorHAnsi" w:hAnsiTheme="minorHAnsi" w:cstheme="minorBidi"/>
          <w:sz w:val="22"/>
          <w:szCs w:val="22"/>
        </w:rPr>
      </w:pPr>
      <w:r>
        <w:t>(a)  Participation in the Administrative and Legal Committee</w:t>
      </w:r>
      <w:r>
        <w:tab/>
      </w:r>
      <w:r>
        <w:fldChar w:fldCharType="begin"/>
      </w:r>
      <w:r>
        <w:instrText xml:space="preserve"> PAGEREF _Toc464481851 \h </w:instrText>
      </w:r>
      <w:r>
        <w:fldChar w:fldCharType="separate"/>
      </w:r>
      <w:r>
        <w:t>21</w:t>
      </w:r>
      <w:r>
        <w:fldChar w:fldCharType="end"/>
      </w:r>
    </w:p>
    <w:p w:rsidR="00C56BB6" w:rsidRDefault="00C56BB6">
      <w:pPr>
        <w:pStyle w:val="TOC9"/>
        <w:rPr>
          <w:rFonts w:asciiTheme="minorHAnsi" w:hAnsiTheme="minorHAnsi" w:cstheme="minorBidi"/>
          <w:sz w:val="22"/>
          <w:szCs w:val="22"/>
        </w:rPr>
      </w:pPr>
      <w:r>
        <w:t>Figure 13.  Number of Participating Members and Observer States/Organizations in the CAJ</w:t>
      </w:r>
      <w:r>
        <w:tab/>
      </w:r>
      <w:r>
        <w:fldChar w:fldCharType="begin"/>
      </w:r>
      <w:r>
        <w:instrText xml:space="preserve"> PAGEREF _Toc464481852 \h </w:instrText>
      </w:r>
      <w:r>
        <w:fldChar w:fldCharType="separate"/>
      </w:r>
      <w:r>
        <w:t>21</w:t>
      </w:r>
      <w:r>
        <w:fldChar w:fldCharType="end"/>
      </w:r>
    </w:p>
    <w:p w:rsidR="00C56BB6" w:rsidRDefault="00C56BB6">
      <w:pPr>
        <w:pStyle w:val="TOC8"/>
        <w:rPr>
          <w:rFonts w:asciiTheme="minorHAnsi" w:hAnsiTheme="minorHAnsi" w:cstheme="minorBidi"/>
          <w:sz w:val="22"/>
          <w:szCs w:val="22"/>
        </w:rPr>
      </w:pPr>
      <w:r>
        <w:t>(b)  Participation in the Technical Committee</w:t>
      </w:r>
      <w:r>
        <w:tab/>
      </w:r>
      <w:r>
        <w:fldChar w:fldCharType="begin"/>
      </w:r>
      <w:r>
        <w:instrText xml:space="preserve"> PAGEREF _Toc464481853 \h </w:instrText>
      </w:r>
      <w:r>
        <w:fldChar w:fldCharType="separate"/>
      </w:r>
      <w:r>
        <w:t>21</w:t>
      </w:r>
      <w:r>
        <w:fldChar w:fldCharType="end"/>
      </w:r>
    </w:p>
    <w:p w:rsidR="00C56BB6" w:rsidRDefault="00C56BB6">
      <w:pPr>
        <w:pStyle w:val="TOC9"/>
        <w:rPr>
          <w:rFonts w:asciiTheme="minorHAnsi" w:hAnsiTheme="minorHAnsi" w:cstheme="minorBidi"/>
          <w:sz w:val="22"/>
          <w:szCs w:val="22"/>
        </w:rPr>
      </w:pPr>
      <w:r>
        <w:t>Figure 14.  Number of Participating Members and Observer States/Organizations in the TC</w:t>
      </w:r>
      <w:r>
        <w:tab/>
      </w:r>
      <w:r>
        <w:fldChar w:fldCharType="begin"/>
      </w:r>
      <w:r>
        <w:instrText xml:space="preserve"> PAGEREF _Toc464481854 \h </w:instrText>
      </w:r>
      <w:r>
        <w:fldChar w:fldCharType="separate"/>
      </w:r>
      <w:r>
        <w:t>21</w:t>
      </w:r>
      <w:r>
        <w:fldChar w:fldCharType="end"/>
      </w:r>
    </w:p>
    <w:p w:rsidR="00C56BB6" w:rsidRDefault="00C56BB6">
      <w:pPr>
        <w:pStyle w:val="TOC8"/>
        <w:rPr>
          <w:rFonts w:asciiTheme="minorHAnsi" w:hAnsiTheme="minorHAnsi" w:cstheme="minorBidi"/>
          <w:sz w:val="22"/>
          <w:szCs w:val="22"/>
        </w:rPr>
      </w:pPr>
      <w:r>
        <w:t>(c)  Participation in Technical Working Party Sessions</w:t>
      </w:r>
      <w:r>
        <w:tab/>
      </w:r>
      <w:r>
        <w:fldChar w:fldCharType="begin"/>
      </w:r>
      <w:r>
        <w:instrText xml:space="preserve"> PAGEREF _Toc464481855 \h </w:instrText>
      </w:r>
      <w:r>
        <w:fldChar w:fldCharType="separate"/>
      </w:r>
      <w:r>
        <w:t>22</w:t>
      </w:r>
      <w:r>
        <w:fldChar w:fldCharType="end"/>
      </w:r>
    </w:p>
    <w:p w:rsidR="00C56BB6" w:rsidRDefault="00C56BB6">
      <w:pPr>
        <w:pStyle w:val="TOC9"/>
        <w:rPr>
          <w:rFonts w:asciiTheme="minorHAnsi" w:hAnsiTheme="minorHAnsi" w:cstheme="minorBidi"/>
          <w:sz w:val="22"/>
          <w:szCs w:val="22"/>
        </w:rPr>
      </w:pPr>
      <w:r>
        <w:t>Figure 15.  Number of Participating Members and Observer States/Organizations in the TWPs</w:t>
      </w:r>
      <w:r>
        <w:tab/>
      </w:r>
      <w:r>
        <w:fldChar w:fldCharType="begin"/>
      </w:r>
      <w:r>
        <w:instrText xml:space="preserve"> PAGEREF _Toc464481856 \h </w:instrText>
      </w:r>
      <w:r>
        <w:fldChar w:fldCharType="separate"/>
      </w:r>
      <w:r>
        <w:t>22</w:t>
      </w:r>
      <w:r>
        <w:fldChar w:fldCharType="end"/>
      </w:r>
    </w:p>
    <w:p w:rsidR="00C56BB6" w:rsidRDefault="00C56BB6">
      <w:pPr>
        <w:pStyle w:val="TOC8"/>
        <w:rPr>
          <w:rFonts w:asciiTheme="minorHAnsi" w:hAnsiTheme="minorHAnsi" w:cstheme="minorBidi"/>
          <w:sz w:val="22"/>
          <w:szCs w:val="22"/>
        </w:rPr>
      </w:pPr>
      <w:r>
        <w:t>(d)  Participation in Preparatory Workshops for the Technical Working Party Sessions</w:t>
      </w:r>
      <w:r>
        <w:tab/>
      </w:r>
      <w:r>
        <w:fldChar w:fldCharType="begin"/>
      </w:r>
      <w:r>
        <w:instrText xml:space="preserve"> PAGEREF _Toc464481857 \h </w:instrText>
      </w:r>
      <w:r>
        <w:fldChar w:fldCharType="separate"/>
      </w:r>
      <w:r>
        <w:t>22</w:t>
      </w:r>
      <w:r>
        <w:fldChar w:fldCharType="end"/>
      </w:r>
    </w:p>
    <w:p w:rsidR="00C56BB6" w:rsidRDefault="00C56BB6">
      <w:pPr>
        <w:pStyle w:val="TOC9"/>
        <w:rPr>
          <w:rFonts w:asciiTheme="minorHAnsi" w:hAnsiTheme="minorHAnsi" w:cstheme="minorBidi"/>
          <w:sz w:val="22"/>
          <w:szCs w:val="22"/>
        </w:rPr>
      </w:pPr>
      <w:r>
        <w:t>Figure 16.</w:t>
      </w:r>
      <w:r>
        <w:tab/>
      </w:r>
      <w:r>
        <w:fldChar w:fldCharType="begin"/>
      </w:r>
      <w:r>
        <w:instrText xml:space="preserve"> PAGEREF _Toc464481858 \h </w:instrText>
      </w:r>
      <w:r>
        <w:fldChar w:fldCharType="separate"/>
      </w:r>
      <w:r>
        <w:t>22</w:t>
      </w:r>
      <w:r>
        <w:fldChar w:fldCharType="end"/>
      </w:r>
    </w:p>
    <w:p w:rsidR="00C56BB6" w:rsidRDefault="00C56BB6">
      <w:pPr>
        <w:pStyle w:val="TOC9"/>
        <w:rPr>
          <w:rFonts w:asciiTheme="minorHAnsi" w:hAnsiTheme="minorHAnsi" w:cstheme="minorBidi"/>
          <w:sz w:val="22"/>
          <w:szCs w:val="22"/>
        </w:rPr>
      </w:pPr>
      <w:r>
        <w:t>(i)  Number of individual participants in the Preparatory Workshops: members and observers</w:t>
      </w:r>
      <w:r>
        <w:tab/>
      </w:r>
      <w:r>
        <w:fldChar w:fldCharType="begin"/>
      </w:r>
      <w:r>
        <w:instrText xml:space="preserve"> PAGEREF _Toc464481859 \h </w:instrText>
      </w:r>
      <w:r>
        <w:fldChar w:fldCharType="separate"/>
      </w:r>
      <w:r>
        <w:t>22</w:t>
      </w:r>
      <w:r>
        <w:fldChar w:fldCharType="end"/>
      </w:r>
    </w:p>
    <w:p w:rsidR="00C56BB6" w:rsidRDefault="00C56BB6">
      <w:pPr>
        <w:pStyle w:val="TOC9"/>
        <w:rPr>
          <w:rFonts w:asciiTheme="minorHAnsi" w:hAnsiTheme="minorHAnsi" w:cstheme="minorBidi"/>
          <w:sz w:val="22"/>
          <w:szCs w:val="22"/>
        </w:rPr>
      </w:pPr>
      <w:r>
        <w:t>(ii)  Number of individual participants in the Preparatory Workshops by Technical Working Party</w:t>
      </w:r>
      <w:r>
        <w:tab/>
      </w:r>
      <w:r>
        <w:fldChar w:fldCharType="begin"/>
      </w:r>
      <w:r>
        <w:instrText xml:space="preserve"> PAGEREF _Toc464481860 \h </w:instrText>
      </w:r>
      <w:r>
        <w:fldChar w:fldCharType="separate"/>
      </w:r>
      <w:r>
        <w:t>23</w:t>
      </w:r>
      <w:r>
        <w:fldChar w:fldCharType="end"/>
      </w:r>
    </w:p>
    <w:p w:rsidR="00C56BB6" w:rsidRDefault="00C56BB6">
      <w:pPr>
        <w:pStyle w:val="TOC8"/>
        <w:rPr>
          <w:rFonts w:asciiTheme="minorHAnsi" w:hAnsiTheme="minorHAnsi" w:cstheme="minorBidi"/>
          <w:sz w:val="22"/>
          <w:szCs w:val="22"/>
        </w:rPr>
      </w:pPr>
      <w:r>
        <w:t>(e)  Measures to improve the effectiveness of the TC, TWPs and Preparatory Workshops</w:t>
      </w:r>
      <w:r>
        <w:tab/>
      </w:r>
      <w:r>
        <w:fldChar w:fldCharType="begin"/>
      </w:r>
      <w:r>
        <w:instrText xml:space="preserve"> PAGEREF _Toc464481861 \h </w:instrText>
      </w:r>
      <w:r>
        <w:fldChar w:fldCharType="separate"/>
      </w:r>
      <w:r>
        <w:t>23</w:t>
      </w:r>
      <w:r>
        <w:fldChar w:fldCharType="end"/>
      </w:r>
    </w:p>
    <w:p w:rsidR="00C56BB6" w:rsidRDefault="00C56BB6">
      <w:pPr>
        <w:pStyle w:val="TOC6"/>
        <w:rPr>
          <w:rFonts w:asciiTheme="minorHAnsi" w:hAnsiTheme="minorHAnsi" w:cstheme="minorBidi"/>
          <w:caps w:val="0"/>
          <w:sz w:val="22"/>
          <w:szCs w:val="22"/>
        </w:rPr>
      </w:pPr>
      <w:r>
        <w:t>5.  UPOV documents and materials in additional languages</w:t>
      </w:r>
      <w:r>
        <w:tab/>
      </w:r>
      <w:r>
        <w:fldChar w:fldCharType="begin"/>
      </w:r>
      <w:r>
        <w:instrText xml:space="preserve"> PAGEREF _Toc464481862 \h </w:instrText>
      </w:r>
      <w:r>
        <w:fldChar w:fldCharType="separate"/>
      </w:r>
      <w:r>
        <w:t>23</w:t>
      </w:r>
      <w:r>
        <w:fldChar w:fldCharType="end"/>
      </w:r>
    </w:p>
    <w:p w:rsidR="00C56BB6" w:rsidRDefault="00C56BB6">
      <w:pPr>
        <w:pStyle w:val="TOC8"/>
        <w:rPr>
          <w:rFonts w:asciiTheme="minorHAnsi" w:hAnsiTheme="minorHAnsi" w:cstheme="minorBidi"/>
          <w:sz w:val="22"/>
          <w:szCs w:val="22"/>
        </w:rPr>
      </w:pPr>
      <w:r>
        <w:t>(a)  Availability of UPOV documents and materials in languages other than the UPOV languages (English, French, German and Spanish)</w:t>
      </w:r>
      <w:r>
        <w:tab/>
      </w:r>
      <w:r>
        <w:fldChar w:fldCharType="begin"/>
      </w:r>
      <w:r>
        <w:instrText xml:space="preserve"> PAGEREF _Toc464481863 \h </w:instrText>
      </w:r>
      <w:r>
        <w:fldChar w:fldCharType="separate"/>
      </w:r>
      <w:r>
        <w:t>23</w:t>
      </w:r>
      <w:r>
        <w:fldChar w:fldCharType="end"/>
      </w:r>
    </w:p>
    <w:p w:rsidR="00C56BB6" w:rsidRDefault="00C56BB6">
      <w:pPr>
        <w:pStyle w:val="TOC6"/>
        <w:rPr>
          <w:rFonts w:asciiTheme="minorHAnsi" w:hAnsiTheme="minorHAnsi" w:cstheme="minorBidi"/>
          <w:caps w:val="0"/>
          <w:sz w:val="22"/>
          <w:szCs w:val="22"/>
        </w:rPr>
      </w:pPr>
      <w:r>
        <w:t>6.  Facilitating applications for plant breeders’ rights</w:t>
      </w:r>
      <w:r>
        <w:tab/>
      </w:r>
      <w:r>
        <w:fldChar w:fldCharType="begin"/>
      </w:r>
      <w:r>
        <w:instrText xml:space="preserve"> PAGEREF _Toc464481864 \h </w:instrText>
      </w:r>
      <w:r>
        <w:fldChar w:fldCharType="separate"/>
      </w:r>
      <w:r>
        <w:t>23</w:t>
      </w:r>
      <w:r>
        <w:fldChar w:fldCharType="end"/>
      </w:r>
    </w:p>
    <w:p w:rsidR="00C56BB6" w:rsidRDefault="00C56BB6">
      <w:pPr>
        <w:pStyle w:val="TOC8"/>
        <w:rPr>
          <w:rFonts w:asciiTheme="minorHAnsi" w:hAnsiTheme="minorHAnsi" w:cstheme="minorBidi"/>
          <w:sz w:val="22"/>
          <w:szCs w:val="22"/>
        </w:rPr>
      </w:pPr>
      <w:r>
        <w:t>(a)  Number of applications for plant breeders’ rights</w:t>
      </w:r>
      <w:r>
        <w:tab/>
      </w:r>
      <w:r>
        <w:fldChar w:fldCharType="begin"/>
      </w:r>
      <w:r>
        <w:instrText xml:space="preserve"> PAGEREF _Toc464481865 \h </w:instrText>
      </w:r>
      <w:r>
        <w:fldChar w:fldCharType="separate"/>
      </w:r>
      <w:r>
        <w:t>23</w:t>
      </w:r>
      <w:r>
        <w:fldChar w:fldCharType="end"/>
      </w:r>
    </w:p>
    <w:p w:rsidR="00C56BB6" w:rsidRDefault="00C56BB6">
      <w:pPr>
        <w:pStyle w:val="TOC8"/>
        <w:rPr>
          <w:rFonts w:asciiTheme="minorHAnsi" w:hAnsiTheme="minorHAnsi" w:cstheme="minorBidi"/>
          <w:sz w:val="22"/>
          <w:szCs w:val="22"/>
        </w:rPr>
      </w:pPr>
      <w:r>
        <w:t>(b)  Number of titles granted</w:t>
      </w:r>
      <w:r>
        <w:tab/>
      </w:r>
      <w:r>
        <w:fldChar w:fldCharType="begin"/>
      </w:r>
      <w:r>
        <w:instrText xml:space="preserve"> PAGEREF _Toc464481866 \h </w:instrText>
      </w:r>
      <w:r>
        <w:fldChar w:fldCharType="separate"/>
      </w:r>
      <w:r>
        <w:t>23</w:t>
      </w:r>
      <w:r>
        <w:fldChar w:fldCharType="end"/>
      </w:r>
    </w:p>
    <w:p w:rsidR="00C56BB6" w:rsidRDefault="00C56BB6">
      <w:pPr>
        <w:pStyle w:val="TOC8"/>
        <w:rPr>
          <w:rFonts w:asciiTheme="minorHAnsi" w:hAnsiTheme="minorHAnsi" w:cstheme="minorBidi"/>
          <w:sz w:val="22"/>
          <w:szCs w:val="22"/>
        </w:rPr>
      </w:pPr>
      <w:r>
        <w:t>(c)  Number of titles in force</w:t>
      </w:r>
      <w:r>
        <w:tab/>
      </w:r>
      <w:r>
        <w:fldChar w:fldCharType="begin"/>
      </w:r>
      <w:r>
        <w:instrText xml:space="preserve"> PAGEREF _Toc464481867 \h </w:instrText>
      </w:r>
      <w:r>
        <w:fldChar w:fldCharType="separate"/>
      </w:r>
      <w:r>
        <w:t>23</w:t>
      </w:r>
      <w:r>
        <w:fldChar w:fldCharType="end"/>
      </w:r>
    </w:p>
    <w:p w:rsidR="00C56BB6" w:rsidRDefault="00C56BB6">
      <w:pPr>
        <w:pStyle w:val="TOC9"/>
        <w:rPr>
          <w:rFonts w:asciiTheme="minorHAnsi" w:hAnsiTheme="minorHAnsi" w:cstheme="minorBidi"/>
          <w:sz w:val="22"/>
          <w:szCs w:val="22"/>
        </w:rPr>
      </w:pPr>
      <w:r>
        <w:t>Figure 17.  Applications for Plant Breeders’ Rights</w:t>
      </w:r>
      <w:r>
        <w:tab/>
      </w:r>
      <w:r>
        <w:fldChar w:fldCharType="begin"/>
      </w:r>
      <w:r>
        <w:instrText xml:space="preserve"> PAGEREF _Toc464481868 \h </w:instrText>
      </w:r>
      <w:r>
        <w:fldChar w:fldCharType="separate"/>
      </w:r>
      <w:r>
        <w:t>24</w:t>
      </w:r>
      <w:r>
        <w:fldChar w:fldCharType="end"/>
      </w:r>
    </w:p>
    <w:p w:rsidR="00C56BB6" w:rsidRDefault="00C56BB6">
      <w:pPr>
        <w:pStyle w:val="TOC9"/>
        <w:rPr>
          <w:rFonts w:asciiTheme="minorHAnsi" w:hAnsiTheme="minorHAnsi" w:cstheme="minorBidi"/>
          <w:sz w:val="22"/>
          <w:szCs w:val="22"/>
        </w:rPr>
      </w:pPr>
      <w:r>
        <w:t>Figure 18.  Plant Breeders’ Rights Titles in Force</w:t>
      </w:r>
      <w:r>
        <w:tab/>
      </w:r>
      <w:r>
        <w:fldChar w:fldCharType="begin"/>
      </w:r>
      <w:r>
        <w:instrText xml:space="preserve"> PAGEREF _Toc464481869 \h </w:instrText>
      </w:r>
      <w:r>
        <w:fldChar w:fldCharType="separate"/>
      </w:r>
      <w:r>
        <w:t>24</w:t>
      </w:r>
      <w:r>
        <w:fldChar w:fldCharType="end"/>
      </w:r>
    </w:p>
    <w:p w:rsidR="00C56BB6" w:rsidRDefault="00C56BB6">
      <w:pPr>
        <w:pStyle w:val="TOC9"/>
        <w:rPr>
          <w:rFonts w:asciiTheme="minorHAnsi" w:hAnsiTheme="minorHAnsi" w:cstheme="minorBidi"/>
          <w:sz w:val="22"/>
          <w:szCs w:val="22"/>
        </w:rPr>
      </w:pPr>
      <w:r>
        <w:t>Figure 19.  Applications for Plant Breeders’ Rights by Resident/Non-Resident</w:t>
      </w:r>
      <w:r>
        <w:tab/>
      </w:r>
      <w:r>
        <w:fldChar w:fldCharType="begin"/>
      </w:r>
      <w:r>
        <w:instrText xml:space="preserve"> PAGEREF _Toc464481870 \h </w:instrText>
      </w:r>
      <w:r>
        <w:fldChar w:fldCharType="separate"/>
      </w:r>
      <w:r>
        <w:t>24</w:t>
      </w:r>
      <w:r>
        <w:fldChar w:fldCharType="end"/>
      </w:r>
    </w:p>
    <w:p w:rsidR="00C56BB6" w:rsidRDefault="00C56BB6">
      <w:pPr>
        <w:pStyle w:val="TOC9"/>
        <w:rPr>
          <w:rFonts w:asciiTheme="minorHAnsi" w:hAnsiTheme="minorHAnsi" w:cstheme="minorBidi"/>
          <w:sz w:val="22"/>
          <w:szCs w:val="22"/>
        </w:rPr>
      </w:pPr>
      <w:r>
        <w:t>Figure 20.  Plant Breeders’ Rights Titles Granted by Resident/Non-Resident</w:t>
      </w:r>
      <w:r>
        <w:tab/>
      </w:r>
      <w:r>
        <w:fldChar w:fldCharType="begin"/>
      </w:r>
      <w:r>
        <w:instrText xml:space="preserve"> PAGEREF _Toc464481871 \h </w:instrText>
      </w:r>
      <w:r>
        <w:fldChar w:fldCharType="separate"/>
      </w:r>
      <w:r>
        <w:t>24</w:t>
      </w:r>
      <w:r>
        <w:fldChar w:fldCharType="end"/>
      </w:r>
    </w:p>
    <w:p w:rsidR="00C56BB6" w:rsidRDefault="00C56BB6">
      <w:pPr>
        <w:pStyle w:val="TOC8"/>
        <w:rPr>
          <w:rFonts w:asciiTheme="minorHAnsi" w:hAnsiTheme="minorHAnsi" w:cstheme="minorBidi"/>
          <w:sz w:val="22"/>
          <w:szCs w:val="22"/>
        </w:rPr>
      </w:pPr>
      <w:r>
        <w:t>(d)  Number of genera/species protected by members of the Union</w:t>
      </w:r>
      <w:r>
        <w:tab/>
      </w:r>
      <w:r>
        <w:fldChar w:fldCharType="begin"/>
      </w:r>
      <w:r>
        <w:instrText xml:space="preserve"> PAGEREF _Toc464481872 \h </w:instrText>
      </w:r>
      <w:r>
        <w:fldChar w:fldCharType="separate"/>
      </w:r>
      <w:r>
        <w:t>24</w:t>
      </w:r>
      <w:r>
        <w:fldChar w:fldCharType="end"/>
      </w:r>
    </w:p>
    <w:p w:rsidR="00C56BB6" w:rsidRDefault="00C56BB6">
      <w:pPr>
        <w:pStyle w:val="TOC9"/>
        <w:rPr>
          <w:rFonts w:asciiTheme="minorHAnsi" w:hAnsiTheme="minorHAnsi" w:cstheme="minorBidi"/>
          <w:sz w:val="22"/>
          <w:szCs w:val="22"/>
        </w:rPr>
      </w:pPr>
      <w:r>
        <w:t>Figure 21.  Protection to plant genera and species in 2015</w:t>
      </w:r>
      <w:r>
        <w:tab/>
      </w:r>
      <w:r>
        <w:fldChar w:fldCharType="begin"/>
      </w:r>
      <w:r>
        <w:instrText xml:space="preserve"> PAGEREF _Toc464481873 \h </w:instrText>
      </w:r>
      <w:r>
        <w:fldChar w:fldCharType="separate"/>
      </w:r>
      <w:r>
        <w:t>24</w:t>
      </w:r>
      <w:r>
        <w:fldChar w:fldCharType="end"/>
      </w:r>
    </w:p>
    <w:p w:rsidR="00C56BB6" w:rsidRDefault="00C56BB6">
      <w:pPr>
        <w:pStyle w:val="TOC9"/>
        <w:rPr>
          <w:rFonts w:asciiTheme="minorHAnsi" w:hAnsiTheme="minorHAnsi" w:cstheme="minorBidi"/>
          <w:sz w:val="22"/>
          <w:szCs w:val="22"/>
        </w:rPr>
      </w:pPr>
      <w:r>
        <w:t xml:space="preserve">Figure 22.  Evolution of offering </w:t>
      </w:r>
      <w:r w:rsidRPr="00E61C4B">
        <w:rPr>
          <w:color w:val="000000"/>
        </w:rPr>
        <w:t>protection to plant genera and species</w:t>
      </w:r>
      <w:r>
        <w:tab/>
      </w:r>
      <w:r>
        <w:fldChar w:fldCharType="begin"/>
      </w:r>
      <w:r>
        <w:instrText xml:space="preserve"> PAGEREF _Toc464481874 \h </w:instrText>
      </w:r>
      <w:r>
        <w:fldChar w:fldCharType="separate"/>
      </w:r>
      <w:r>
        <w:t>25</w:t>
      </w:r>
      <w:r>
        <w:fldChar w:fldCharType="end"/>
      </w:r>
    </w:p>
    <w:p w:rsidR="00C56BB6" w:rsidRDefault="00C56BB6">
      <w:pPr>
        <w:pStyle w:val="TOC8"/>
        <w:rPr>
          <w:rFonts w:asciiTheme="minorHAnsi" w:hAnsiTheme="minorHAnsi" w:cstheme="minorBidi"/>
          <w:sz w:val="22"/>
          <w:szCs w:val="22"/>
        </w:rPr>
      </w:pPr>
      <w:r>
        <w:t>(e)  Number of genera/species for which varieties have been protected</w:t>
      </w:r>
      <w:r>
        <w:tab/>
      </w:r>
      <w:r>
        <w:fldChar w:fldCharType="begin"/>
      </w:r>
      <w:r>
        <w:instrText xml:space="preserve"> PAGEREF _Toc464481875 \h </w:instrText>
      </w:r>
      <w:r>
        <w:fldChar w:fldCharType="separate"/>
      </w:r>
      <w:r>
        <w:t>25</w:t>
      </w:r>
      <w:r>
        <w:fldChar w:fldCharType="end"/>
      </w:r>
    </w:p>
    <w:p w:rsidR="00C56BB6" w:rsidRDefault="00C56BB6">
      <w:pPr>
        <w:pStyle w:val="TOC8"/>
        <w:rPr>
          <w:rFonts w:asciiTheme="minorHAnsi" w:hAnsiTheme="minorHAnsi" w:cstheme="minorBidi"/>
          <w:sz w:val="22"/>
          <w:szCs w:val="22"/>
        </w:rPr>
      </w:pPr>
      <w:r>
        <w:t>(f)  Use by members of the Union of standard UPOV references in application forms</w:t>
      </w:r>
      <w:r>
        <w:tab/>
      </w:r>
      <w:r>
        <w:fldChar w:fldCharType="begin"/>
      </w:r>
      <w:r>
        <w:instrText xml:space="preserve"> PAGEREF _Toc464481876 \h </w:instrText>
      </w:r>
      <w:r>
        <w:fldChar w:fldCharType="separate"/>
      </w:r>
      <w:r>
        <w:t>25</w:t>
      </w:r>
      <w:r>
        <w:fldChar w:fldCharType="end"/>
      </w:r>
    </w:p>
    <w:p w:rsidR="00C56BB6" w:rsidRDefault="00C56BB6">
      <w:pPr>
        <w:pStyle w:val="TOC8"/>
        <w:rPr>
          <w:rFonts w:asciiTheme="minorHAnsi" w:hAnsiTheme="minorHAnsi" w:cstheme="minorBidi"/>
          <w:sz w:val="22"/>
          <w:szCs w:val="22"/>
        </w:rPr>
      </w:pPr>
      <w:r>
        <w:t>(g)  Use of linear blank forms corresponding to the “UPOV Model Form for the Application for Plant Breeders’ Rights”</w:t>
      </w:r>
      <w:r>
        <w:tab/>
      </w:r>
      <w:r>
        <w:fldChar w:fldCharType="begin"/>
      </w:r>
      <w:r>
        <w:instrText xml:space="preserve"> PAGEREF _Toc464481877 \h </w:instrText>
      </w:r>
      <w:r>
        <w:fldChar w:fldCharType="separate"/>
      </w:r>
      <w:r>
        <w:t>25</w:t>
      </w:r>
      <w:r>
        <w:fldChar w:fldCharType="end"/>
      </w:r>
    </w:p>
    <w:p w:rsidR="00C56BB6" w:rsidRDefault="00C56BB6">
      <w:pPr>
        <w:pStyle w:val="TOC6"/>
        <w:rPr>
          <w:rFonts w:asciiTheme="minorHAnsi" w:hAnsiTheme="minorHAnsi" w:cstheme="minorBidi"/>
          <w:caps w:val="0"/>
          <w:sz w:val="22"/>
          <w:szCs w:val="22"/>
        </w:rPr>
      </w:pPr>
      <w:r>
        <w:t>7.  Provision of information on the UPOV Convention for stakeholders (breeders, farmers, growers, seed-merchants, etc.)</w:t>
      </w:r>
      <w:r>
        <w:tab/>
      </w:r>
      <w:r>
        <w:fldChar w:fldCharType="begin"/>
      </w:r>
      <w:r>
        <w:instrText xml:space="preserve"> PAGEREF _Toc464481878 \h </w:instrText>
      </w:r>
      <w:r>
        <w:fldChar w:fldCharType="separate"/>
      </w:r>
      <w:r>
        <w:t>26</w:t>
      </w:r>
      <w:r>
        <w:fldChar w:fldCharType="end"/>
      </w:r>
    </w:p>
    <w:p w:rsidR="00C56BB6" w:rsidRDefault="00C56BB6">
      <w:pPr>
        <w:pStyle w:val="TOC8"/>
        <w:rPr>
          <w:rFonts w:asciiTheme="minorHAnsi" w:hAnsiTheme="minorHAnsi" w:cstheme="minorBidi"/>
          <w:sz w:val="22"/>
          <w:szCs w:val="22"/>
        </w:rPr>
      </w:pPr>
      <w:r>
        <w:t>(a)  Stakeholder-orientated information on the UPOV website</w:t>
      </w:r>
      <w:r>
        <w:tab/>
      </w:r>
      <w:r>
        <w:fldChar w:fldCharType="begin"/>
      </w:r>
      <w:r>
        <w:instrText xml:space="preserve"> PAGEREF _Toc464481879 \h </w:instrText>
      </w:r>
      <w:r>
        <w:fldChar w:fldCharType="separate"/>
      </w:r>
      <w:r>
        <w:t>26</w:t>
      </w:r>
      <w:r>
        <w:fldChar w:fldCharType="end"/>
      </w:r>
    </w:p>
    <w:p w:rsidR="00C56BB6" w:rsidRDefault="00C56BB6">
      <w:pPr>
        <w:pStyle w:val="TOC4"/>
        <w:rPr>
          <w:rFonts w:asciiTheme="minorHAnsi" w:hAnsiTheme="minorHAnsi" w:cstheme="minorBidi"/>
          <w:b w:val="0"/>
          <w:smallCaps w:val="0"/>
          <w:sz w:val="22"/>
          <w:szCs w:val="22"/>
          <w:lang w:val="en-US"/>
        </w:rPr>
      </w:pPr>
      <w:r>
        <w:t>2.3</w:t>
      </w:r>
      <w:r>
        <w:rPr>
          <w:rFonts w:asciiTheme="minorHAnsi" w:hAnsiTheme="minorHAnsi" w:cstheme="minorBidi"/>
          <w:b w:val="0"/>
          <w:smallCaps w:val="0"/>
          <w:sz w:val="22"/>
          <w:szCs w:val="22"/>
          <w:lang w:val="en-US"/>
        </w:rPr>
        <w:tab/>
      </w:r>
      <w:r>
        <w:t>Sub-Program UV.3:  Assistance in the Introduction and Implementation of the UPOV System</w:t>
      </w:r>
      <w:r>
        <w:tab/>
      </w:r>
      <w:r>
        <w:fldChar w:fldCharType="begin"/>
      </w:r>
      <w:r>
        <w:instrText xml:space="preserve"> PAGEREF _Toc464481880 \h </w:instrText>
      </w:r>
      <w:r>
        <w:fldChar w:fldCharType="separate"/>
      </w:r>
      <w:r>
        <w:t>27</w:t>
      </w:r>
      <w:r>
        <w:fldChar w:fldCharType="end"/>
      </w:r>
    </w:p>
    <w:p w:rsidR="00C56BB6" w:rsidRDefault="00C56BB6">
      <w:pPr>
        <w:pStyle w:val="TOC5"/>
        <w:rPr>
          <w:rFonts w:asciiTheme="minorHAnsi" w:hAnsiTheme="minorHAnsi" w:cstheme="minorBidi"/>
          <w:b w:val="0"/>
          <w:sz w:val="22"/>
          <w:szCs w:val="22"/>
          <w:lang w:val="en-US"/>
        </w:rPr>
      </w:pPr>
      <w:r>
        <w:t>Objectives</w:t>
      </w:r>
      <w:r>
        <w:tab/>
      </w:r>
      <w:r>
        <w:fldChar w:fldCharType="begin"/>
      </w:r>
      <w:r>
        <w:instrText xml:space="preserve"> PAGEREF _Toc464481881 \h </w:instrText>
      </w:r>
      <w:r>
        <w:fldChar w:fldCharType="separate"/>
      </w:r>
      <w:r>
        <w:t>27</w:t>
      </w:r>
      <w:r>
        <w:fldChar w:fldCharType="end"/>
      </w:r>
    </w:p>
    <w:p w:rsidR="00C56BB6" w:rsidRDefault="00C56BB6">
      <w:pPr>
        <w:pStyle w:val="TOC5"/>
        <w:rPr>
          <w:rFonts w:asciiTheme="minorHAnsi" w:hAnsiTheme="minorHAnsi" w:cstheme="minorBidi"/>
          <w:b w:val="0"/>
          <w:sz w:val="22"/>
          <w:szCs w:val="22"/>
          <w:lang w:val="en-US"/>
        </w:rPr>
      </w:pPr>
      <w:r>
        <w:t>Results Achieved:  Selected Performance Indicators</w:t>
      </w:r>
      <w:r>
        <w:tab/>
      </w:r>
      <w:r>
        <w:fldChar w:fldCharType="begin"/>
      </w:r>
      <w:r>
        <w:instrText xml:space="preserve"> PAGEREF _Toc464481882 \h </w:instrText>
      </w:r>
      <w:r>
        <w:fldChar w:fldCharType="separate"/>
      </w:r>
      <w:r>
        <w:t>27</w:t>
      </w:r>
      <w:r>
        <w:fldChar w:fldCharType="end"/>
      </w:r>
    </w:p>
    <w:p w:rsidR="00C56BB6" w:rsidRDefault="00C56BB6">
      <w:pPr>
        <w:pStyle w:val="TOC6"/>
        <w:rPr>
          <w:rFonts w:asciiTheme="minorHAnsi" w:hAnsiTheme="minorHAnsi" w:cstheme="minorBidi"/>
          <w:caps w:val="0"/>
          <w:sz w:val="22"/>
          <w:szCs w:val="22"/>
        </w:rPr>
      </w:pPr>
      <w:r>
        <w:t>1.  Raising awareness of the role of plant variety protection in accordance with the UPOV Convention</w:t>
      </w:r>
      <w:r>
        <w:tab/>
      </w:r>
      <w:r>
        <w:fldChar w:fldCharType="begin"/>
      </w:r>
      <w:r>
        <w:instrText xml:space="preserve"> PAGEREF _Toc464481883 \h </w:instrText>
      </w:r>
      <w:r>
        <w:fldChar w:fldCharType="separate"/>
      </w:r>
      <w:r>
        <w:t>27</w:t>
      </w:r>
      <w:r>
        <w:fldChar w:fldCharType="end"/>
      </w:r>
    </w:p>
    <w:p w:rsidR="00C56BB6" w:rsidRDefault="00C56BB6">
      <w:pPr>
        <w:pStyle w:val="TOC8"/>
        <w:rPr>
          <w:rFonts w:asciiTheme="minorHAnsi" w:hAnsiTheme="minorHAnsi" w:cstheme="minorBidi"/>
          <w:sz w:val="22"/>
          <w:szCs w:val="22"/>
        </w:rPr>
      </w:pPr>
      <w:r>
        <w:t>(a)  Publications on the role of plant variety protection, including material on UPOV website</w:t>
      </w:r>
      <w:r>
        <w:tab/>
      </w:r>
      <w:r>
        <w:fldChar w:fldCharType="begin"/>
      </w:r>
      <w:r>
        <w:instrText xml:space="preserve"> PAGEREF _Toc464481884 \h </w:instrText>
      </w:r>
      <w:r>
        <w:fldChar w:fldCharType="separate"/>
      </w:r>
      <w:r>
        <w:t>27</w:t>
      </w:r>
      <w:r>
        <w:fldChar w:fldCharType="end"/>
      </w:r>
    </w:p>
    <w:p w:rsidR="00C56BB6" w:rsidRDefault="00C56BB6">
      <w:pPr>
        <w:pStyle w:val="TOC8"/>
        <w:rPr>
          <w:rFonts w:asciiTheme="minorHAnsi" w:hAnsiTheme="minorHAnsi" w:cstheme="minorBidi"/>
          <w:sz w:val="22"/>
          <w:szCs w:val="22"/>
        </w:rPr>
      </w:pPr>
      <w:r>
        <w:t>(b)  States and organizations provided with information at UPOV activities</w:t>
      </w:r>
      <w:r>
        <w:tab/>
      </w:r>
      <w:r>
        <w:fldChar w:fldCharType="begin"/>
      </w:r>
      <w:r>
        <w:instrText xml:space="preserve"> PAGEREF _Toc464481885 \h </w:instrText>
      </w:r>
      <w:r>
        <w:fldChar w:fldCharType="separate"/>
      </w:r>
      <w:r>
        <w:t>27</w:t>
      </w:r>
      <w:r>
        <w:fldChar w:fldCharType="end"/>
      </w:r>
    </w:p>
    <w:p w:rsidR="00C56BB6" w:rsidRDefault="00C56BB6">
      <w:pPr>
        <w:pStyle w:val="TOC9"/>
        <w:rPr>
          <w:rFonts w:asciiTheme="minorHAnsi" w:hAnsiTheme="minorHAnsi" w:cstheme="minorBidi"/>
          <w:sz w:val="22"/>
          <w:szCs w:val="22"/>
        </w:rPr>
      </w:pPr>
      <w:r>
        <w:t>Figure 23.  States provided with information at UPOV activities</w:t>
      </w:r>
      <w:r>
        <w:tab/>
      </w:r>
      <w:r>
        <w:fldChar w:fldCharType="begin"/>
      </w:r>
      <w:r>
        <w:instrText xml:space="preserve"> PAGEREF _Toc464481886 \h </w:instrText>
      </w:r>
      <w:r>
        <w:fldChar w:fldCharType="separate"/>
      </w:r>
      <w:r>
        <w:t>27</w:t>
      </w:r>
      <w:r>
        <w:fldChar w:fldCharType="end"/>
      </w:r>
    </w:p>
    <w:p w:rsidR="00C56BB6" w:rsidRDefault="00C56BB6">
      <w:pPr>
        <w:pStyle w:val="TOC9"/>
        <w:rPr>
          <w:rFonts w:asciiTheme="minorHAnsi" w:hAnsiTheme="minorHAnsi" w:cstheme="minorBidi"/>
          <w:sz w:val="22"/>
          <w:szCs w:val="22"/>
        </w:rPr>
      </w:pPr>
      <w:r>
        <w:t>Figure 24.  Location of UPOV activities</w:t>
      </w:r>
      <w:r>
        <w:tab/>
      </w:r>
      <w:r>
        <w:fldChar w:fldCharType="begin"/>
      </w:r>
      <w:r>
        <w:instrText xml:space="preserve"> PAGEREF _Toc464481887 \h </w:instrText>
      </w:r>
      <w:r>
        <w:fldChar w:fldCharType="separate"/>
      </w:r>
      <w:r>
        <w:t>28</w:t>
      </w:r>
      <w:r>
        <w:fldChar w:fldCharType="end"/>
      </w:r>
    </w:p>
    <w:p w:rsidR="00C56BB6" w:rsidRDefault="00C56BB6">
      <w:pPr>
        <w:pStyle w:val="TOC8"/>
        <w:rPr>
          <w:rFonts w:asciiTheme="minorHAnsi" w:hAnsiTheme="minorHAnsi" w:cstheme="minorBidi"/>
          <w:sz w:val="22"/>
          <w:szCs w:val="22"/>
        </w:rPr>
      </w:pPr>
      <w:r>
        <w:t>(c)  States and organizations that contacted the Office of the Union for assistance in the development of legislation on plant variety protection</w:t>
      </w:r>
      <w:r>
        <w:tab/>
      </w:r>
      <w:r>
        <w:fldChar w:fldCharType="begin"/>
      </w:r>
      <w:r>
        <w:instrText xml:space="preserve"> PAGEREF _Toc464481888 \h </w:instrText>
      </w:r>
      <w:r>
        <w:fldChar w:fldCharType="separate"/>
      </w:r>
      <w:r>
        <w:t>28</w:t>
      </w:r>
      <w:r>
        <w:fldChar w:fldCharType="end"/>
      </w:r>
    </w:p>
    <w:p w:rsidR="00C56BB6" w:rsidRDefault="00C56BB6">
      <w:pPr>
        <w:pStyle w:val="TOC8"/>
        <w:rPr>
          <w:rFonts w:asciiTheme="minorHAnsi" w:hAnsiTheme="minorHAnsi" w:cstheme="minorBidi"/>
          <w:sz w:val="22"/>
          <w:szCs w:val="22"/>
        </w:rPr>
      </w:pPr>
      <w:r>
        <w:t>(d)  States and organizations that initiated with the Council of UPOV the procedure for becoming members of the Union</w:t>
      </w:r>
      <w:r>
        <w:tab/>
      </w:r>
      <w:r>
        <w:fldChar w:fldCharType="begin"/>
      </w:r>
      <w:r>
        <w:instrText xml:space="preserve"> PAGEREF _Toc464481889 \h </w:instrText>
      </w:r>
      <w:r>
        <w:fldChar w:fldCharType="separate"/>
      </w:r>
      <w:r>
        <w:t>28</w:t>
      </w:r>
      <w:r>
        <w:fldChar w:fldCharType="end"/>
      </w:r>
    </w:p>
    <w:p w:rsidR="00C56BB6" w:rsidRDefault="00C56BB6">
      <w:pPr>
        <w:pStyle w:val="TOC9"/>
        <w:rPr>
          <w:rFonts w:asciiTheme="minorHAnsi" w:hAnsiTheme="minorHAnsi" w:cstheme="minorBidi"/>
          <w:sz w:val="22"/>
          <w:szCs w:val="22"/>
        </w:rPr>
      </w:pPr>
      <w:r w:rsidRPr="00E61C4B">
        <w:rPr>
          <w:rFonts w:cs="Arial"/>
          <w:snapToGrid w:val="0"/>
          <w:color w:val="000000"/>
        </w:rPr>
        <w:t>F</w:t>
      </w:r>
      <w:r>
        <w:t>igure 25.  States and organizations that contacted the Office of the Union for assistance in the development of legislation on plant variety protection and States and organizations that initiated with the Council of UPOV the procedure for becoming members of the Union</w:t>
      </w:r>
      <w:r>
        <w:tab/>
      </w:r>
      <w:r>
        <w:fldChar w:fldCharType="begin"/>
      </w:r>
      <w:r>
        <w:instrText xml:space="preserve"> PAGEREF _Toc464481890 \h </w:instrText>
      </w:r>
      <w:r>
        <w:fldChar w:fldCharType="separate"/>
      </w:r>
      <w:r>
        <w:t>29</w:t>
      </w:r>
      <w:r>
        <w:fldChar w:fldCharType="end"/>
      </w:r>
    </w:p>
    <w:p w:rsidR="00C56BB6" w:rsidRDefault="00C56BB6">
      <w:pPr>
        <w:pStyle w:val="TOC8"/>
        <w:rPr>
          <w:rFonts w:asciiTheme="minorHAnsi" w:hAnsiTheme="minorHAnsi" w:cstheme="minorBidi"/>
          <w:sz w:val="22"/>
          <w:szCs w:val="22"/>
        </w:rPr>
      </w:pPr>
      <w:r>
        <w:t>(e)  Participation in UPOV awareness-raising activities, or activities involving UPOV staff or UPOV trainers on behalf of UPOV staff</w:t>
      </w:r>
      <w:r>
        <w:tab/>
      </w:r>
      <w:r>
        <w:fldChar w:fldCharType="begin"/>
      </w:r>
      <w:r>
        <w:instrText xml:space="preserve"> PAGEREF _Toc464481891 \h </w:instrText>
      </w:r>
      <w:r>
        <w:fldChar w:fldCharType="separate"/>
      </w:r>
      <w:r>
        <w:t>29</w:t>
      </w:r>
      <w:r>
        <w:fldChar w:fldCharType="end"/>
      </w:r>
    </w:p>
    <w:p w:rsidR="00C56BB6" w:rsidRDefault="00C56BB6">
      <w:pPr>
        <w:pStyle w:val="TOC9"/>
        <w:rPr>
          <w:rFonts w:asciiTheme="minorHAnsi" w:hAnsiTheme="minorHAnsi" w:cstheme="minorBidi"/>
          <w:sz w:val="22"/>
          <w:szCs w:val="22"/>
        </w:rPr>
      </w:pPr>
      <w:r>
        <w:t>Figure 26.  Location of activities/meetings where UPOV made presentations</w:t>
      </w:r>
      <w:r>
        <w:tab/>
      </w:r>
      <w:r>
        <w:fldChar w:fldCharType="begin"/>
      </w:r>
      <w:r>
        <w:instrText xml:space="preserve"> PAGEREF _Toc464481892 \h </w:instrText>
      </w:r>
      <w:r>
        <w:fldChar w:fldCharType="separate"/>
      </w:r>
      <w:r>
        <w:t>29</w:t>
      </w:r>
      <w:r>
        <w:fldChar w:fldCharType="end"/>
      </w:r>
    </w:p>
    <w:p w:rsidR="00C56BB6" w:rsidRDefault="00C56BB6">
      <w:pPr>
        <w:pStyle w:val="TOC6"/>
        <w:rPr>
          <w:rFonts w:asciiTheme="minorHAnsi" w:hAnsiTheme="minorHAnsi" w:cstheme="minorBidi"/>
          <w:caps w:val="0"/>
          <w:sz w:val="22"/>
          <w:szCs w:val="22"/>
        </w:rPr>
      </w:pPr>
      <w:r>
        <w:t>2.  Assistance in drafting legislation on plant variety protection in accordance with the 1991 Act of the UPOV Convention</w:t>
      </w:r>
      <w:r>
        <w:tab/>
      </w:r>
      <w:r>
        <w:fldChar w:fldCharType="begin"/>
      </w:r>
      <w:r>
        <w:instrText xml:space="preserve"> PAGEREF _Toc464481893 \h </w:instrText>
      </w:r>
      <w:r>
        <w:fldChar w:fldCharType="separate"/>
      </w:r>
      <w:r>
        <w:t>30</w:t>
      </w:r>
      <w:r>
        <w:fldChar w:fldCharType="end"/>
      </w:r>
    </w:p>
    <w:p w:rsidR="00C56BB6" w:rsidRDefault="00C56BB6">
      <w:pPr>
        <w:pStyle w:val="TOC8"/>
        <w:rPr>
          <w:rFonts w:asciiTheme="minorHAnsi" w:hAnsiTheme="minorHAnsi" w:cstheme="minorBidi"/>
          <w:sz w:val="22"/>
          <w:szCs w:val="22"/>
        </w:rPr>
      </w:pPr>
      <w:r>
        <w:t>(a)  States and organizations provided with comments on laws</w:t>
      </w:r>
      <w:r>
        <w:tab/>
      </w:r>
      <w:r>
        <w:fldChar w:fldCharType="begin"/>
      </w:r>
      <w:r>
        <w:instrText xml:space="preserve"> PAGEREF _Toc464481894 \h </w:instrText>
      </w:r>
      <w:r>
        <w:fldChar w:fldCharType="separate"/>
      </w:r>
      <w:r>
        <w:t>30</w:t>
      </w:r>
      <w:r>
        <w:fldChar w:fldCharType="end"/>
      </w:r>
    </w:p>
    <w:p w:rsidR="00C56BB6" w:rsidRDefault="00C56BB6">
      <w:pPr>
        <w:pStyle w:val="TOC8"/>
        <w:rPr>
          <w:rFonts w:asciiTheme="minorHAnsi" w:hAnsiTheme="minorHAnsi" w:cstheme="minorBidi"/>
          <w:sz w:val="22"/>
          <w:szCs w:val="22"/>
        </w:rPr>
      </w:pPr>
      <w:r>
        <w:t>(b)  States and organizations which received a positive advice from the Council of UPOV</w:t>
      </w:r>
      <w:r>
        <w:tab/>
      </w:r>
      <w:r>
        <w:fldChar w:fldCharType="begin"/>
      </w:r>
      <w:r>
        <w:instrText xml:space="preserve"> PAGEREF _Toc464481895 \h </w:instrText>
      </w:r>
      <w:r>
        <w:fldChar w:fldCharType="separate"/>
      </w:r>
      <w:r>
        <w:t>30</w:t>
      </w:r>
      <w:r>
        <w:fldChar w:fldCharType="end"/>
      </w:r>
    </w:p>
    <w:p w:rsidR="00C56BB6" w:rsidRDefault="00C56BB6">
      <w:pPr>
        <w:pStyle w:val="TOC8"/>
        <w:rPr>
          <w:rFonts w:asciiTheme="minorHAnsi" w:hAnsiTheme="minorHAnsi" w:cstheme="minorBidi"/>
          <w:sz w:val="22"/>
          <w:szCs w:val="22"/>
        </w:rPr>
      </w:pPr>
      <w:r>
        <w:t>(c)  Meetings with government officials</w:t>
      </w:r>
      <w:r>
        <w:tab/>
      </w:r>
      <w:r>
        <w:fldChar w:fldCharType="begin"/>
      </w:r>
      <w:r>
        <w:instrText xml:space="preserve"> PAGEREF _Toc464481896 \h </w:instrText>
      </w:r>
      <w:r>
        <w:fldChar w:fldCharType="separate"/>
      </w:r>
      <w:r>
        <w:t>30</w:t>
      </w:r>
      <w:r>
        <w:fldChar w:fldCharType="end"/>
      </w:r>
    </w:p>
    <w:p w:rsidR="00C56BB6" w:rsidRDefault="00C56BB6">
      <w:pPr>
        <w:pStyle w:val="TOC9"/>
        <w:rPr>
          <w:rFonts w:asciiTheme="minorHAnsi" w:hAnsiTheme="minorHAnsi" w:cstheme="minorBidi"/>
          <w:sz w:val="22"/>
          <w:szCs w:val="22"/>
        </w:rPr>
      </w:pPr>
      <w:r>
        <w:t>Figure 27.  Assistance provided in drafting legislation on plant variety protection</w:t>
      </w:r>
      <w:r>
        <w:tab/>
      </w:r>
      <w:r>
        <w:fldChar w:fldCharType="begin"/>
      </w:r>
      <w:r>
        <w:instrText xml:space="preserve"> PAGEREF _Toc464481897 \h </w:instrText>
      </w:r>
      <w:r>
        <w:fldChar w:fldCharType="separate"/>
      </w:r>
      <w:r>
        <w:t>30</w:t>
      </w:r>
      <w:r>
        <w:fldChar w:fldCharType="end"/>
      </w:r>
    </w:p>
    <w:p w:rsidR="00C56BB6" w:rsidRDefault="00C56BB6">
      <w:pPr>
        <w:pStyle w:val="TOC6"/>
        <w:rPr>
          <w:rFonts w:asciiTheme="minorHAnsi" w:hAnsiTheme="minorHAnsi" w:cstheme="minorBidi"/>
          <w:caps w:val="0"/>
          <w:sz w:val="22"/>
          <w:szCs w:val="22"/>
        </w:rPr>
      </w:pPr>
      <w:r>
        <w:t>3.  Assistance to States and organizations in the accession to the 1991 Act of the UPOV Convention</w:t>
      </w:r>
      <w:r>
        <w:tab/>
      </w:r>
      <w:r>
        <w:fldChar w:fldCharType="begin"/>
      </w:r>
      <w:r>
        <w:instrText xml:space="preserve"> PAGEREF _Toc464481898 \h </w:instrText>
      </w:r>
      <w:r>
        <w:fldChar w:fldCharType="separate"/>
      </w:r>
      <w:r>
        <w:t>31</w:t>
      </w:r>
      <w:r>
        <w:fldChar w:fldCharType="end"/>
      </w:r>
    </w:p>
    <w:p w:rsidR="00C56BB6" w:rsidRDefault="00C56BB6">
      <w:pPr>
        <w:pStyle w:val="TOC8"/>
        <w:rPr>
          <w:rFonts w:asciiTheme="minorHAnsi" w:hAnsiTheme="minorHAnsi" w:cstheme="minorBidi"/>
          <w:sz w:val="22"/>
          <w:szCs w:val="22"/>
        </w:rPr>
      </w:pPr>
      <w:r>
        <w:t>(a)  States that acceded to or ratified the 1991 Act of the UPOV Convention</w:t>
      </w:r>
      <w:r>
        <w:tab/>
      </w:r>
      <w:r>
        <w:fldChar w:fldCharType="begin"/>
      </w:r>
      <w:r>
        <w:instrText xml:space="preserve"> PAGEREF _Toc464481899 \h </w:instrText>
      </w:r>
      <w:r>
        <w:fldChar w:fldCharType="separate"/>
      </w:r>
      <w:r>
        <w:t>31</w:t>
      </w:r>
      <w:r>
        <w:fldChar w:fldCharType="end"/>
      </w:r>
    </w:p>
    <w:p w:rsidR="00C56BB6" w:rsidRDefault="00C56BB6">
      <w:pPr>
        <w:pStyle w:val="TOC8"/>
        <w:rPr>
          <w:rFonts w:asciiTheme="minorHAnsi" w:hAnsiTheme="minorHAnsi" w:cstheme="minorBidi"/>
          <w:sz w:val="22"/>
          <w:szCs w:val="22"/>
        </w:rPr>
      </w:pPr>
      <w:r>
        <w:t>(b)  States and organizations that became members of the Union</w:t>
      </w:r>
      <w:r>
        <w:tab/>
      </w:r>
      <w:r>
        <w:fldChar w:fldCharType="begin"/>
      </w:r>
      <w:r>
        <w:instrText xml:space="preserve"> PAGEREF _Toc464481900 \h </w:instrText>
      </w:r>
      <w:r>
        <w:fldChar w:fldCharType="separate"/>
      </w:r>
      <w:r>
        <w:t>31</w:t>
      </w:r>
      <w:r>
        <w:fldChar w:fldCharType="end"/>
      </w:r>
    </w:p>
    <w:p w:rsidR="00C56BB6" w:rsidRDefault="00C56BB6">
      <w:pPr>
        <w:pStyle w:val="TOC9"/>
        <w:rPr>
          <w:rFonts w:asciiTheme="minorHAnsi" w:hAnsiTheme="minorHAnsi" w:cstheme="minorBidi"/>
          <w:sz w:val="22"/>
          <w:szCs w:val="22"/>
        </w:rPr>
      </w:pPr>
      <w:r>
        <w:t>Figure 28.  States/Organizations provided with comments on laws</w:t>
      </w:r>
      <w:r>
        <w:tab/>
      </w:r>
      <w:r>
        <w:fldChar w:fldCharType="begin"/>
      </w:r>
      <w:r>
        <w:instrText xml:space="preserve"> PAGEREF _Toc464481901 \h </w:instrText>
      </w:r>
      <w:r>
        <w:fldChar w:fldCharType="separate"/>
      </w:r>
      <w:r>
        <w:t>31</w:t>
      </w:r>
      <w:r>
        <w:fldChar w:fldCharType="end"/>
      </w:r>
    </w:p>
    <w:p w:rsidR="00C56BB6" w:rsidRDefault="00C56BB6">
      <w:pPr>
        <w:pStyle w:val="TOC9"/>
        <w:rPr>
          <w:rFonts w:asciiTheme="minorHAnsi" w:hAnsiTheme="minorHAnsi" w:cstheme="minorBidi"/>
          <w:sz w:val="22"/>
          <w:szCs w:val="22"/>
        </w:rPr>
      </w:pPr>
      <w:r>
        <w:t>Figure 29.  States/Organizations which received positive advice from the Council</w:t>
      </w:r>
      <w:r>
        <w:tab/>
      </w:r>
      <w:r>
        <w:fldChar w:fldCharType="begin"/>
      </w:r>
      <w:r>
        <w:instrText xml:space="preserve"> PAGEREF _Toc464481902 \h </w:instrText>
      </w:r>
      <w:r>
        <w:fldChar w:fldCharType="separate"/>
      </w:r>
      <w:r>
        <w:t>31</w:t>
      </w:r>
      <w:r>
        <w:fldChar w:fldCharType="end"/>
      </w:r>
    </w:p>
    <w:p w:rsidR="00C56BB6" w:rsidRDefault="00C56BB6">
      <w:pPr>
        <w:pStyle w:val="TOC9"/>
        <w:rPr>
          <w:rFonts w:asciiTheme="minorHAnsi" w:hAnsiTheme="minorHAnsi" w:cstheme="minorBidi"/>
          <w:sz w:val="22"/>
          <w:szCs w:val="22"/>
        </w:rPr>
      </w:pPr>
      <w:r>
        <w:t xml:space="preserve">Figure 30.  </w:t>
      </w:r>
      <w:r w:rsidRPr="00E61C4B">
        <w:rPr>
          <w:color w:val="000000"/>
        </w:rPr>
        <w:t>New members of the Union</w:t>
      </w:r>
      <w:r>
        <w:tab/>
      </w:r>
      <w:r>
        <w:fldChar w:fldCharType="begin"/>
      </w:r>
      <w:r>
        <w:instrText xml:space="preserve"> PAGEREF _Toc464481903 \h </w:instrText>
      </w:r>
      <w:r>
        <w:fldChar w:fldCharType="separate"/>
      </w:r>
      <w:r>
        <w:t>31</w:t>
      </w:r>
      <w:r>
        <w:fldChar w:fldCharType="end"/>
      </w:r>
    </w:p>
    <w:p w:rsidR="00C56BB6" w:rsidRDefault="00C56BB6">
      <w:pPr>
        <w:pStyle w:val="TOC9"/>
        <w:rPr>
          <w:rFonts w:asciiTheme="minorHAnsi" w:hAnsiTheme="minorHAnsi" w:cstheme="minorBidi"/>
          <w:sz w:val="22"/>
          <w:szCs w:val="22"/>
        </w:rPr>
      </w:pPr>
      <w:r>
        <w:t xml:space="preserve">Figure 31.  </w:t>
      </w:r>
      <w:r w:rsidRPr="00E61C4B">
        <w:rPr>
          <w:color w:val="000000"/>
        </w:rPr>
        <w:t>Accession to/ratification of the 1991 Act</w:t>
      </w:r>
      <w:r>
        <w:tab/>
      </w:r>
      <w:r>
        <w:fldChar w:fldCharType="begin"/>
      </w:r>
      <w:r>
        <w:instrText xml:space="preserve"> PAGEREF _Toc464481904 \h </w:instrText>
      </w:r>
      <w:r>
        <w:fldChar w:fldCharType="separate"/>
      </w:r>
      <w:r>
        <w:t>31</w:t>
      </w:r>
      <w:r>
        <w:fldChar w:fldCharType="end"/>
      </w:r>
    </w:p>
    <w:p w:rsidR="00C56BB6" w:rsidRDefault="00C56BB6">
      <w:pPr>
        <w:pStyle w:val="TOC6"/>
        <w:rPr>
          <w:rFonts w:asciiTheme="minorHAnsi" w:hAnsiTheme="minorHAnsi" w:cstheme="minorBidi"/>
          <w:caps w:val="0"/>
          <w:sz w:val="22"/>
          <w:szCs w:val="22"/>
        </w:rPr>
      </w:pPr>
      <w:r>
        <w:t>4.  Assistance in implementing an effective plant variety rights system in accordance with the 1991 Act of the UPOV Convention</w:t>
      </w:r>
      <w:r>
        <w:tab/>
      </w:r>
      <w:r>
        <w:fldChar w:fldCharType="begin"/>
      </w:r>
      <w:r>
        <w:instrText xml:space="preserve"> PAGEREF _Toc464481905 \h </w:instrText>
      </w:r>
      <w:r>
        <w:fldChar w:fldCharType="separate"/>
      </w:r>
      <w:r>
        <w:t>32</w:t>
      </w:r>
      <w:r>
        <w:fldChar w:fldCharType="end"/>
      </w:r>
    </w:p>
    <w:p w:rsidR="00C56BB6" w:rsidRDefault="00C56BB6">
      <w:pPr>
        <w:pStyle w:val="TOC8"/>
        <w:rPr>
          <w:rFonts w:asciiTheme="minorHAnsi" w:hAnsiTheme="minorHAnsi" w:cstheme="minorBidi"/>
          <w:sz w:val="22"/>
          <w:szCs w:val="22"/>
        </w:rPr>
      </w:pPr>
      <w:r>
        <w:t>(a)  Participation in distance learning courses</w:t>
      </w:r>
      <w:r>
        <w:tab/>
      </w:r>
      <w:r>
        <w:fldChar w:fldCharType="begin"/>
      </w:r>
      <w:r>
        <w:instrText xml:space="preserve"> PAGEREF _Toc464481906 \h </w:instrText>
      </w:r>
      <w:r>
        <w:fldChar w:fldCharType="separate"/>
      </w:r>
      <w:r>
        <w:t>32</w:t>
      </w:r>
      <w:r>
        <w:fldChar w:fldCharType="end"/>
      </w:r>
    </w:p>
    <w:p w:rsidR="00C56BB6" w:rsidRDefault="00C56BB6">
      <w:pPr>
        <w:pStyle w:val="TOC9"/>
        <w:rPr>
          <w:rFonts w:asciiTheme="minorHAnsi" w:hAnsiTheme="minorHAnsi" w:cstheme="minorBidi"/>
          <w:sz w:val="22"/>
          <w:szCs w:val="22"/>
        </w:rPr>
      </w:pPr>
      <w:r>
        <w:t>Figure 32.  UPOV DL-205, DL-305, DL-305A and DL-305B Courses:   2014 and 2015 participation</w:t>
      </w:r>
      <w:r>
        <w:tab/>
      </w:r>
      <w:r>
        <w:fldChar w:fldCharType="begin"/>
      </w:r>
      <w:r>
        <w:instrText xml:space="preserve"> PAGEREF _Toc464481907 \h </w:instrText>
      </w:r>
      <w:r>
        <w:fldChar w:fldCharType="separate"/>
      </w:r>
      <w:r>
        <w:t>33</w:t>
      </w:r>
      <w:r>
        <w:fldChar w:fldCharType="end"/>
      </w:r>
    </w:p>
    <w:p w:rsidR="00C56BB6" w:rsidRDefault="00C56BB6">
      <w:pPr>
        <w:pStyle w:val="TOC9"/>
        <w:rPr>
          <w:rFonts w:asciiTheme="minorHAnsi" w:hAnsiTheme="minorHAnsi" w:cstheme="minorBidi"/>
          <w:sz w:val="22"/>
          <w:szCs w:val="22"/>
        </w:rPr>
      </w:pPr>
      <w:r>
        <w:t>Figure 33a.  Participants in the main sessions of the  DL-205 Course by registration category</w:t>
      </w:r>
      <w:r>
        <w:tab/>
      </w:r>
      <w:r>
        <w:fldChar w:fldCharType="begin"/>
      </w:r>
      <w:r>
        <w:instrText xml:space="preserve"> PAGEREF _Toc464481908 \h </w:instrText>
      </w:r>
      <w:r>
        <w:fldChar w:fldCharType="separate"/>
      </w:r>
      <w:r>
        <w:t>34</w:t>
      </w:r>
      <w:r>
        <w:fldChar w:fldCharType="end"/>
      </w:r>
    </w:p>
    <w:p w:rsidR="00C56BB6" w:rsidRDefault="00C56BB6">
      <w:pPr>
        <w:pStyle w:val="TOC9"/>
        <w:rPr>
          <w:rFonts w:asciiTheme="minorHAnsi" w:hAnsiTheme="minorHAnsi" w:cstheme="minorBidi"/>
          <w:sz w:val="22"/>
          <w:szCs w:val="22"/>
        </w:rPr>
      </w:pPr>
      <w:r>
        <w:t>Figure 34a.  Participants in the main sessions of the DL</w:t>
      </w:r>
      <w:r>
        <w:noBreakHyphen/>
        <w:t>205 Course by language</w:t>
      </w:r>
      <w:r>
        <w:tab/>
      </w:r>
      <w:r>
        <w:fldChar w:fldCharType="begin"/>
      </w:r>
      <w:r>
        <w:instrText xml:space="preserve"> PAGEREF _Toc464481909 \h </w:instrText>
      </w:r>
      <w:r>
        <w:fldChar w:fldCharType="separate"/>
      </w:r>
      <w:r>
        <w:t>34</w:t>
      </w:r>
      <w:r>
        <w:fldChar w:fldCharType="end"/>
      </w:r>
    </w:p>
    <w:p w:rsidR="00C56BB6" w:rsidRDefault="00C56BB6">
      <w:pPr>
        <w:pStyle w:val="TOC9"/>
        <w:rPr>
          <w:rFonts w:asciiTheme="minorHAnsi" w:hAnsiTheme="minorHAnsi" w:cstheme="minorBidi"/>
          <w:sz w:val="22"/>
          <w:szCs w:val="22"/>
        </w:rPr>
      </w:pPr>
      <w:r>
        <w:t>Figure 33b.  Participants in the main sessions of the  DL-305, 305A, 305B Courses by registration category</w:t>
      </w:r>
      <w:r>
        <w:tab/>
      </w:r>
      <w:r>
        <w:fldChar w:fldCharType="begin"/>
      </w:r>
      <w:r>
        <w:instrText xml:space="preserve"> PAGEREF _Toc464481910 \h </w:instrText>
      </w:r>
      <w:r>
        <w:fldChar w:fldCharType="separate"/>
      </w:r>
      <w:r>
        <w:t>34</w:t>
      </w:r>
      <w:r>
        <w:fldChar w:fldCharType="end"/>
      </w:r>
    </w:p>
    <w:p w:rsidR="00C56BB6" w:rsidRDefault="00C56BB6">
      <w:pPr>
        <w:pStyle w:val="TOC9"/>
        <w:rPr>
          <w:rFonts w:asciiTheme="minorHAnsi" w:hAnsiTheme="minorHAnsi" w:cstheme="minorBidi"/>
          <w:sz w:val="22"/>
          <w:szCs w:val="22"/>
        </w:rPr>
      </w:pPr>
      <w:r>
        <w:t>Figure 34b.  Participants in the main sessions of the DL-305, 305A, 305B Courses by language</w:t>
      </w:r>
      <w:r>
        <w:tab/>
      </w:r>
      <w:r>
        <w:fldChar w:fldCharType="begin"/>
      </w:r>
      <w:r>
        <w:instrText xml:space="preserve"> PAGEREF _Toc464481911 \h </w:instrText>
      </w:r>
      <w:r>
        <w:fldChar w:fldCharType="separate"/>
      </w:r>
      <w:r>
        <w:t>34</w:t>
      </w:r>
      <w:r>
        <w:fldChar w:fldCharType="end"/>
      </w:r>
    </w:p>
    <w:p w:rsidR="00C56BB6" w:rsidRDefault="00C56BB6">
      <w:pPr>
        <w:pStyle w:val="TOC8"/>
        <w:rPr>
          <w:rFonts w:asciiTheme="minorHAnsi" w:hAnsiTheme="minorHAnsi" w:cstheme="minorBidi"/>
          <w:sz w:val="22"/>
          <w:szCs w:val="22"/>
        </w:rPr>
      </w:pPr>
      <w:r>
        <w:t>(b)  Participation by observer States and organizations in the CAJ, TC, TWPs and the associated preparatory workshops</w:t>
      </w:r>
      <w:r>
        <w:tab/>
      </w:r>
      <w:r>
        <w:fldChar w:fldCharType="begin"/>
      </w:r>
      <w:r>
        <w:instrText xml:space="preserve"> PAGEREF _Toc464481912 \h </w:instrText>
      </w:r>
      <w:r>
        <w:fldChar w:fldCharType="separate"/>
      </w:r>
      <w:r>
        <w:t>36</w:t>
      </w:r>
      <w:r>
        <w:fldChar w:fldCharType="end"/>
      </w:r>
    </w:p>
    <w:p w:rsidR="00C56BB6" w:rsidRDefault="00C56BB6">
      <w:pPr>
        <w:pStyle w:val="TOC8"/>
        <w:rPr>
          <w:rFonts w:asciiTheme="minorHAnsi" w:hAnsiTheme="minorHAnsi" w:cstheme="minorBidi"/>
          <w:sz w:val="22"/>
          <w:szCs w:val="22"/>
        </w:rPr>
      </w:pPr>
      <w:r>
        <w:t>(c)  Participation in UPOV activities</w:t>
      </w:r>
      <w:r>
        <w:tab/>
      </w:r>
      <w:r>
        <w:fldChar w:fldCharType="begin"/>
      </w:r>
      <w:r>
        <w:instrText xml:space="preserve"> PAGEREF _Toc464481913 \h </w:instrText>
      </w:r>
      <w:r>
        <w:fldChar w:fldCharType="separate"/>
      </w:r>
      <w:r>
        <w:t>36</w:t>
      </w:r>
      <w:r>
        <w:fldChar w:fldCharType="end"/>
      </w:r>
    </w:p>
    <w:p w:rsidR="00C56BB6" w:rsidRDefault="00C56BB6">
      <w:pPr>
        <w:pStyle w:val="TOC8"/>
        <w:rPr>
          <w:rFonts w:asciiTheme="minorHAnsi" w:hAnsiTheme="minorHAnsi" w:cstheme="minorBidi"/>
          <w:sz w:val="22"/>
          <w:szCs w:val="22"/>
        </w:rPr>
      </w:pPr>
      <w:r>
        <w:t>(d)  Participation in activities involving UPOV staff or UPOV trainers on behalf of UPOV staff</w:t>
      </w:r>
      <w:r>
        <w:tab/>
      </w:r>
      <w:r>
        <w:fldChar w:fldCharType="begin"/>
      </w:r>
      <w:r>
        <w:instrText xml:space="preserve"> PAGEREF _Toc464481914 \h </w:instrText>
      </w:r>
      <w:r>
        <w:fldChar w:fldCharType="separate"/>
      </w:r>
      <w:r>
        <w:t>36</w:t>
      </w:r>
      <w:r>
        <w:fldChar w:fldCharType="end"/>
      </w:r>
    </w:p>
    <w:p w:rsidR="00C56BB6" w:rsidRDefault="00C56BB6">
      <w:pPr>
        <w:pStyle w:val="TOC8"/>
        <w:rPr>
          <w:rFonts w:asciiTheme="minorHAnsi" w:hAnsiTheme="minorHAnsi" w:cstheme="minorBidi"/>
          <w:sz w:val="22"/>
          <w:szCs w:val="22"/>
        </w:rPr>
      </w:pPr>
      <w:r>
        <w:t>(e)  Training provided by UPOV trainers in non-UPOV activities</w:t>
      </w:r>
      <w:r>
        <w:tab/>
      </w:r>
      <w:r>
        <w:fldChar w:fldCharType="begin"/>
      </w:r>
      <w:r>
        <w:instrText xml:space="preserve"> PAGEREF _Toc464481915 \h </w:instrText>
      </w:r>
      <w:r>
        <w:fldChar w:fldCharType="separate"/>
      </w:r>
      <w:r>
        <w:t>36</w:t>
      </w:r>
      <w:r>
        <w:fldChar w:fldCharType="end"/>
      </w:r>
    </w:p>
    <w:p w:rsidR="00C56BB6" w:rsidRDefault="00C56BB6">
      <w:pPr>
        <w:pStyle w:val="TOC8"/>
        <w:rPr>
          <w:rFonts w:asciiTheme="minorHAnsi" w:hAnsiTheme="minorHAnsi" w:cstheme="minorBidi"/>
          <w:sz w:val="22"/>
          <w:szCs w:val="22"/>
        </w:rPr>
      </w:pPr>
      <w:r>
        <w:t>(f)  Implementation of projects with partner organizations and donors</w:t>
      </w:r>
      <w:r>
        <w:tab/>
      </w:r>
      <w:r>
        <w:fldChar w:fldCharType="begin"/>
      </w:r>
      <w:r>
        <w:instrText xml:space="preserve"> PAGEREF _Toc464481916 \h </w:instrText>
      </w:r>
      <w:r>
        <w:fldChar w:fldCharType="separate"/>
      </w:r>
      <w:r>
        <w:t>36</w:t>
      </w:r>
      <w:r>
        <w:fldChar w:fldCharType="end"/>
      </w:r>
    </w:p>
    <w:p w:rsidR="00C56BB6" w:rsidRDefault="00C56BB6">
      <w:pPr>
        <w:pStyle w:val="TOC8"/>
        <w:rPr>
          <w:rFonts w:asciiTheme="minorHAnsi" w:hAnsiTheme="minorHAnsi" w:cstheme="minorBidi"/>
          <w:sz w:val="22"/>
          <w:szCs w:val="22"/>
        </w:rPr>
      </w:pPr>
      <w:r>
        <w:t>(g)  Use of training and assistance web-page</w:t>
      </w:r>
      <w:r>
        <w:tab/>
      </w:r>
      <w:r>
        <w:fldChar w:fldCharType="begin"/>
      </w:r>
      <w:r>
        <w:instrText xml:space="preserve"> PAGEREF _Toc464481917 \h </w:instrText>
      </w:r>
      <w:r>
        <w:fldChar w:fldCharType="separate"/>
      </w:r>
      <w:r>
        <w:t>36</w:t>
      </w:r>
      <w:r>
        <w:fldChar w:fldCharType="end"/>
      </w:r>
    </w:p>
    <w:p w:rsidR="00C56BB6" w:rsidRDefault="00C56BB6">
      <w:pPr>
        <w:pStyle w:val="TOC4"/>
        <w:rPr>
          <w:rFonts w:asciiTheme="minorHAnsi" w:hAnsiTheme="minorHAnsi" w:cstheme="minorBidi"/>
          <w:b w:val="0"/>
          <w:smallCaps w:val="0"/>
          <w:sz w:val="22"/>
          <w:szCs w:val="22"/>
          <w:lang w:val="en-US"/>
        </w:rPr>
      </w:pPr>
      <w:r>
        <w:t>2.4</w:t>
      </w:r>
      <w:r>
        <w:rPr>
          <w:rFonts w:asciiTheme="minorHAnsi" w:hAnsiTheme="minorHAnsi" w:cstheme="minorBidi"/>
          <w:b w:val="0"/>
          <w:smallCaps w:val="0"/>
          <w:sz w:val="22"/>
          <w:szCs w:val="22"/>
          <w:lang w:val="en-US"/>
        </w:rPr>
        <w:tab/>
      </w:r>
      <w:r>
        <w:t>Sub-Program UV.4:  External Relations</w:t>
      </w:r>
      <w:r>
        <w:tab/>
      </w:r>
      <w:r>
        <w:fldChar w:fldCharType="begin"/>
      </w:r>
      <w:r>
        <w:instrText xml:space="preserve"> PAGEREF _Toc464481918 \h </w:instrText>
      </w:r>
      <w:r>
        <w:fldChar w:fldCharType="separate"/>
      </w:r>
      <w:r>
        <w:t>37</w:t>
      </w:r>
      <w:r>
        <w:fldChar w:fldCharType="end"/>
      </w:r>
    </w:p>
    <w:p w:rsidR="00C56BB6" w:rsidRDefault="00C56BB6">
      <w:pPr>
        <w:pStyle w:val="TOC5"/>
        <w:rPr>
          <w:rFonts w:asciiTheme="minorHAnsi" w:hAnsiTheme="minorHAnsi" w:cstheme="minorBidi"/>
          <w:b w:val="0"/>
          <w:sz w:val="22"/>
          <w:szCs w:val="22"/>
          <w:lang w:val="en-US"/>
        </w:rPr>
      </w:pPr>
      <w:r>
        <w:t>Objectives</w:t>
      </w:r>
      <w:r>
        <w:tab/>
      </w:r>
      <w:r>
        <w:fldChar w:fldCharType="begin"/>
      </w:r>
      <w:r>
        <w:instrText xml:space="preserve"> PAGEREF _Toc464481919 \h </w:instrText>
      </w:r>
      <w:r>
        <w:fldChar w:fldCharType="separate"/>
      </w:r>
      <w:r>
        <w:t>37</w:t>
      </w:r>
      <w:r>
        <w:fldChar w:fldCharType="end"/>
      </w:r>
    </w:p>
    <w:p w:rsidR="00C56BB6" w:rsidRDefault="00C56BB6">
      <w:pPr>
        <w:pStyle w:val="TOC5"/>
        <w:rPr>
          <w:rFonts w:asciiTheme="minorHAnsi" w:hAnsiTheme="minorHAnsi" w:cstheme="minorBidi"/>
          <w:b w:val="0"/>
          <w:sz w:val="22"/>
          <w:szCs w:val="22"/>
          <w:lang w:val="en-US"/>
        </w:rPr>
      </w:pPr>
      <w:r>
        <w:t>Results Achieved:  Selected Performance Indicators</w:t>
      </w:r>
      <w:r>
        <w:tab/>
      </w:r>
      <w:r>
        <w:fldChar w:fldCharType="begin"/>
      </w:r>
      <w:r>
        <w:instrText xml:space="preserve"> PAGEREF _Toc464481920 \h </w:instrText>
      </w:r>
      <w:r>
        <w:fldChar w:fldCharType="separate"/>
      </w:r>
      <w:r>
        <w:t>37</w:t>
      </w:r>
      <w:r>
        <w:fldChar w:fldCharType="end"/>
      </w:r>
    </w:p>
    <w:p w:rsidR="00C56BB6" w:rsidRDefault="00C56BB6">
      <w:pPr>
        <w:pStyle w:val="TOC6"/>
        <w:rPr>
          <w:rFonts w:asciiTheme="minorHAnsi" w:hAnsiTheme="minorHAnsi" w:cstheme="minorBidi"/>
          <w:caps w:val="0"/>
          <w:sz w:val="22"/>
          <w:szCs w:val="22"/>
        </w:rPr>
      </w:pPr>
      <w:r>
        <w:t>1.  Increased public understanding of UPOV’s role and activities</w:t>
      </w:r>
      <w:r>
        <w:tab/>
      </w:r>
      <w:r>
        <w:fldChar w:fldCharType="begin"/>
      </w:r>
      <w:r>
        <w:instrText xml:space="preserve"> PAGEREF _Toc464481921 \h </w:instrText>
      </w:r>
      <w:r>
        <w:fldChar w:fldCharType="separate"/>
      </w:r>
      <w:r>
        <w:t>37</w:t>
      </w:r>
      <w:r>
        <w:fldChar w:fldCharType="end"/>
      </w:r>
    </w:p>
    <w:p w:rsidR="00C56BB6" w:rsidRDefault="00C56BB6">
      <w:pPr>
        <w:pStyle w:val="TOC8"/>
        <w:rPr>
          <w:rFonts w:asciiTheme="minorHAnsi" w:hAnsiTheme="minorHAnsi" w:cstheme="minorBidi"/>
          <w:sz w:val="22"/>
          <w:szCs w:val="22"/>
        </w:rPr>
      </w:pPr>
      <w:r>
        <w:t>(a)  Availability of public-orientated information and materials on UPOV Website</w:t>
      </w:r>
      <w:r>
        <w:tab/>
      </w:r>
      <w:r>
        <w:fldChar w:fldCharType="begin"/>
      </w:r>
      <w:r>
        <w:instrText xml:space="preserve"> PAGEREF _Toc464481922 \h </w:instrText>
      </w:r>
      <w:r>
        <w:fldChar w:fldCharType="separate"/>
      </w:r>
      <w:r>
        <w:t>37</w:t>
      </w:r>
      <w:r>
        <w:fldChar w:fldCharType="end"/>
      </w:r>
    </w:p>
    <w:p w:rsidR="00C56BB6" w:rsidRDefault="00C56BB6">
      <w:pPr>
        <w:pStyle w:val="TOC8"/>
        <w:rPr>
          <w:rFonts w:asciiTheme="minorHAnsi" w:hAnsiTheme="minorHAnsi" w:cstheme="minorBidi"/>
          <w:sz w:val="22"/>
          <w:szCs w:val="22"/>
        </w:rPr>
      </w:pPr>
      <w:r>
        <w:t>(b)  Visits to website</w:t>
      </w:r>
      <w:r>
        <w:tab/>
      </w:r>
      <w:r>
        <w:fldChar w:fldCharType="begin"/>
      </w:r>
      <w:r>
        <w:instrText xml:space="preserve"> PAGEREF _Toc464481923 \h </w:instrText>
      </w:r>
      <w:r>
        <w:fldChar w:fldCharType="separate"/>
      </w:r>
      <w:r>
        <w:t>37</w:t>
      </w:r>
      <w:r>
        <w:fldChar w:fldCharType="end"/>
      </w:r>
    </w:p>
    <w:p w:rsidR="00C56BB6" w:rsidRDefault="00C56BB6">
      <w:pPr>
        <w:pStyle w:val="TOC6"/>
        <w:rPr>
          <w:rFonts w:asciiTheme="minorHAnsi" w:hAnsiTheme="minorHAnsi" w:cstheme="minorBidi"/>
          <w:caps w:val="0"/>
          <w:sz w:val="22"/>
          <w:szCs w:val="22"/>
        </w:rPr>
      </w:pPr>
      <w:r>
        <w:t>2.  Provision of information to other organizations</w:t>
      </w:r>
      <w:r>
        <w:tab/>
      </w:r>
      <w:r>
        <w:fldChar w:fldCharType="begin"/>
      </w:r>
      <w:r>
        <w:instrText xml:space="preserve"> PAGEREF _Toc464481924 \h </w:instrText>
      </w:r>
      <w:r>
        <w:fldChar w:fldCharType="separate"/>
      </w:r>
      <w:r>
        <w:t>39</w:t>
      </w:r>
      <w:r>
        <w:fldChar w:fldCharType="end"/>
      </w:r>
    </w:p>
    <w:p w:rsidR="00C56BB6" w:rsidRDefault="00C56BB6">
      <w:pPr>
        <w:pStyle w:val="TOC8"/>
        <w:rPr>
          <w:rFonts w:asciiTheme="minorHAnsi" w:hAnsiTheme="minorHAnsi" w:cstheme="minorBidi"/>
          <w:sz w:val="22"/>
          <w:szCs w:val="22"/>
        </w:rPr>
      </w:pPr>
      <w:r>
        <w:t>Participation at meetings and/or activities with relevant organizations</w:t>
      </w:r>
      <w:r>
        <w:tab/>
      </w:r>
      <w:r>
        <w:fldChar w:fldCharType="begin"/>
      </w:r>
      <w:r>
        <w:instrText xml:space="preserve"> PAGEREF _Toc464481925 \h </w:instrText>
      </w:r>
      <w:r>
        <w:fldChar w:fldCharType="separate"/>
      </w:r>
      <w:r>
        <w:t>39</w:t>
      </w:r>
      <w:r>
        <w:fldChar w:fldCharType="end"/>
      </w:r>
    </w:p>
    <w:p w:rsidR="00C56BB6" w:rsidRDefault="00C56BB6">
      <w:pPr>
        <w:pStyle w:val="TOC3"/>
        <w:rPr>
          <w:rFonts w:asciiTheme="minorHAnsi" w:hAnsiTheme="minorHAnsi" w:cstheme="minorBidi"/>
          <w:b w:val="0"/>
          <w:noProof/>
          <w:sz w:val="22"/>
          <w:szCs w:val="22"/>
          <w:lang w:val="en-US"/>
        </w:rPr>
      </w:pPr>
      <w:r>
        <w:rPr>
          <w:noProof/>
        </w:rPr>
        <w:t>3.</w:t>
      </w:r>
      <w:r>
        <w:rPr>
          <w:rFonts w:asciiTheme="minorHAnsi" w:hAnsiTheme="minorHAnsi" w:cstheme="minorBidi"/>
          <w:b w:val="0"/>
          <w:noProof/>
          <w:sz w:val="22"/>
          <w:szCs w:val="22"/>
          <w:lang w:val="en-US"/>
        </w:rPr>
        <w:tab/>
      </w:r>
      <w:r>
        <w:rPr>
          <w:noProof/>
        </w:rPr>
        <w:t>FINANCIAL PERFORMANCE</w:t>
      </w:r>
      <w:r>
        <w:rPr>
          <w:noProof/>
        </w:rPr>
        <w:tab/>
      </w:r>
      <w:r>
        <w:rPr>
          <w:noProof/>
        </w:rPr>
        <w:fldChar w:fldCharType="begin"/>
      </w:r>
      <w:r>
        <w:rPr>
          <w:noProof/>
        </w:rPr>
        <w:instrText xml:space="preserve"> PAGEREF _Toc464481926 \h </w:instrText>
      </w:r>
      <w:r>
        <w:rPr>
          <w:noProof/>
        </w:rPr>
      </w:r>
      <w:r>
        <w:rPr>
          <w:noProof/>
        </w:rPr>
        <w:fldChar w:fldCharType="separate"/>
      </w:r>
      <w:r>
        <w:rPr>
          <w:noProof/>
        </w:rPr>
        <w:t>40</w:t>
      </w:r>
      <w:r>
        <w:rPr>
          <w:noProof/>
        </w:rPr>
        <w:fldChar w:fldCharType="end"/>
      </w:r>
    </w:p>
    <w:p w:rsidR="003D2437" w:rsidRPr="0060702E" w:rsidRDefault="003D2437" w:rsidP="003D2437">
      <w:r w:rsidRPr="0060702E">
        <w:fldChar w:fldCharType="end"/>
      </w:r>
    </w:p>
    <w:p w:rsidR="003D2437" w:rsidRPr="0060702E" w:rsidRDefault="003D2437" w:rsidP="003D2437">
      <w:pPr>
        <w:rPr>
          <w:sz w:val="18"/>
        </w:rPr>
      </w:pPr>
      <w:r w:rsidRPr="0060702E">
        <w:rPr>
          <w:sz w:val="18"/>
        </w:rPr>
        <w:t>Appendix</w:t>
      </w:r>
      <w:r w:rsidRPr="0060702E">
        <w:rPr>
          <w:sz w:val="18"/>
        </w:rPr>
        <w:tab/>
        <w:t>Acronyms and abbreviations</w:t>
      </w:r>
    </w:p>
    <w:p w:rsidR="003D2437" w:rsidRPr="0060702E" w:rsidRDefault="003D2437" w:rsidP="003D2437">
      <w:pPr>
        <w:pStyle w:val="Heading3"/>
      </w:pPr>
      <w:r w:rsidRPr="0060702E">
        <w:br w:type="page"/>
      </w:r>
    </w:p>
    <w:p w:rsidR="003D2437" w:rsidRPr="0060702E" w:rsidRDefault="003D2437" w:rsidP="003D2437">
      <w:pPr>
        <w:pStyle w:val="Heading3"/>
      </w:pPr>
      <w:bookmarkStart w:id="7" w:name="_Toc464481799"/>
      <w:r w:rsidRPr="0060702E">
        <w:t>1.</w:t>
      </w:r>
      <w:r w:rsidRPr="0060702E">
        <w:tab/>
        <w:t>INTRODUCTION</w:t>
      </w:r>
      <w:bookmarkEnd w:id="7"/>
    </w:p>
    <w:p w:rsidR="003D2437" w:rsidRPr="0060702E" w:rsidRDefault="003D2437" w:rsidP="003D2437">
      <w:pPr>
        <w:rPr>
          <w:caps/>
        </w:rPr>
      </w:pPr>
    </w:p>
    <w:p w:rsidR="003D2437" w:rsidRPr="0060702E" w:rsidRDefault="003D2437" w:rsidP="003D2437">
      <w:r w:rsidRPr="0060702E">
        <w:t>1.</w:t>
      </w:r>
      <w:r w:rsidRPr="0060702E">
        <w:tab/>
        <w:t xml:space="preserve">This document presents the Performance Report for the </w:t>
      </w:r>
      <w:r w:rsidR="007B1259">
        <w:t>2014-2015</w:t>
      </w:r>
      <w:r w:rsidRPr="0060702E">
        <w:t xml:space="preserve"> Biennium on the basis of the Program and Budget for the </w:t>
      </w:r>
      <w:r w:rsidR="007B1259">
        <w:t>2014-2015</w:t>
      </w:r>
      <w:r w:rsidRPr="0060702E">
        <w:t> Biennium adopted by the Council at its forty</w:t>
      </w:r>
      <w:r w:rsidRPr="0060702E">
        <w:noBreakHyphen/>
      </w:r>
      <w:r w:rsidR="007B1259">
        <w:t>seven</w:t>
      </w:r>
      <w:r w:rsidRPr="0060702E">
        <w:t>th ordinary session, held in Geneva on October 2</w:t>
      </w:r>
      <w:r w:rsidR="007B1259">
        <w:t>4</w:t>
      </w:r>
      <w:r w:rsidRPr="0060702E">
        <w:t>, 201</w:t>
      </w:r>
      <w:r w:rsidR="007B1259">
        <w:t>3</w:t>
      </w:r>
      <w:r w:rsidRPr="0060702E">
        <w:t xml:space="preserve"> (see document C/4</w:t>
      </w:r>
      <w:r w:rsidR="007B1259">
        <w:t>7</w:t>
      </w:r>
      <w:r w:rsidRPr="0060702E">
        <w:t xml:space="preserve">/4 Rev. “Program and Budget for the </w:t>
      </w:r>
      <w:r w:rsidR="007B1259">
        <w:t>2014-2015</w:t>
      </w:r>
      <w:r w:rsidRPr="0060702E">
        <w:t xml:space="preserve"> Biennium”).</w:t>
      </w:r>
    </w:p>
    <w:p w:rsidR="003D2437" w:rsidRPr="0060702E" w:rsidRDefault="003D2437" w:rsidP="003D2437"/>
    <w:p w:rsidR="003D2437" w:rsidRPr="0060702E" w:rsidRDefault="003D2437" w:rsidP="003D2437">
      <w:pPr>
        <w:rPr>
          <w:snapToGrid w:val="0"/>
        </w:rPr>
      </w:pPr>
      <w:r w:rsidRPr="0060702E">
        <w:t>2.</w:t>
      </w:r>
      <w:r w:rsidRPr="0060702E">
        <w:tab/>
        <w:t xml:space="preserve">The Performance Report for the </w:t>
      </w:r>
      <w:r w:rsidR="007B1259">
        <w:t>2014-2015</w:t>
      </w:r>
      <w:r w:rsidRPr="0060702E">
        <w:t xml:space="preserve"> Biennium provides an overview of UPOV’s performance based on </w:t>
      </w:r>
      <w:r w:rsidRPr="0060702E">
        <w:rPr>
          <w:snapToGrid w:val="0"/>
        </w:rPr>
        <w:t>information from the following documents, which contain further detailed information:</w:t>
      </w:r>
    </w:p>
    <w:p w:rsidR="003D2437" w:rsidRPr="0060702E" w:rsidRDefault="003D2437" w:rsidP="003D2437">
      <w:pPr>
        <w:rPr>
          <w:snapToGrid w:val="0"/>
        </w:rPr>
      </w:pPr>
    </w:p>
    <w:p w:rsidR="003D2437" w:rsidRPr="0060702E" w:rsidRDefault="003D2437" w:rsidP="003D2437">
      <w:pPr>
        <w:spacing w:after="120"/>
        <w:ind w:left="567"/>
        <w:rPr>
          <w:snapToGrid w:val="0"/>
        </w:rPr>
      </w:pPr>
      <w:r w:rsidRPr="0060702E">
        <w:rPr>
          <w:snapToGrid w:val="0"/>
        </w:rPr>
        <w:t>(a)</w:t>
      </w:r>
      <w:r w:rsidRPr="0060702E">
        <w:rPr>
          <w:snapToGrid w:val="0"/>
        </w:rPr>
        <w:tab/>
      </w:r>
      <w:proofErr w:type="gramStart"/>
      <w:r w:rsidRPr="0060702E">
        <w:rPr>
          <w:snapToGrid w:val="0"/>
        </w:rPr>
        <w:t>document</w:t>
      </w:r>
      <w:proofErr w:type="gramEnd"/>
      <w:r w:rsidRPr="0060702E">
        <w:rPr>
          <w:snapToGrid w:val="0"/>
        </w:rPr>
        <w:t xml:space="preserve"> C/4</w:t>
      </w:r>
      <w:r w:rsidR="007B1259">
        <w:rPr>
          <w:snapToGrid w:val="0"/>
        </w:rPr>
        <w:t>7</w:t>
      </w:r>
      <w:r w:rsidRPr="0060702E">
        <w:rPr>
          <w:snapToGrid w:val="0"/>
        </w:rPr>
        <w:t xml:space="preserve">/4 Rev. “Program and Budget of the Union for the </w:t>
      </w:r>
      <w:r w:rsidR="007B1259">
        <w:rPr>
          <w:snapToGrid w:val="0"/>
        </w:rPr>
        <w:t>2014-2015</w:t>
      </w:r>
      <w:r w:rsidRPr="0060702E">
        <w:rPr>
          <w:snapToGrid w:val="0"/>
        </w:rPr>
        <w:t xml:space="preserve"> Biennium;</w:t>
      </w:r>
    </w:p>
    <w:p w:rsidR="003D2437" w:rsidRPr="0060702E" w:rsidRDefault="003D2437" w:rsidP="003D2437">
      <w:pPr>
        <w:spacing w:after="120"/>
        <w:ind w:left="567"/>
        <w:rPr>
          <w:snapToGrid w:val="0"/>
        </w:rPr>
      </w:pPr>
      <w:r w:rsidRPr="0060702E">
        <w:rPr>
          <w:snapToGrid w:val="0"/>
        </w:rPr>
        <w:t>(b)</w:t>
      </w:r>
      <w:r w:rsidRPr="0060702E">
        <w:rPr>
          <w:snapToGrid w:val="0"/>
        </w:rPr>
        <w:tab/>
      </w:r>
      <w:proofErr w:type="gramStart"/>
      <w:r w:rsidRPr="0060702E">
        <w:rPr>
          <w:snapToGrid w:val="0"/>
        </w:rPr>
        <w:t>document</w:t>
      </w:r>
      <w:proofErr w:type="gramEnd"/>
      <w:r w:rsidRPr="0060702E">
        <w:rPr>
          <w:snapToGrid w:val="0"/>
        </w:rPr>
        <w:t xml:space="preserve"> C/4</w:t>
      </w:r>
      <w:r w:rsidR="007B1259">
        <w:rPr>
          <w:snapToGrid w:val="0"/>
        </w:rPr>
        <w:t>9</w:t>
      </w:r>
      <w:r w:rsidRPr="0060702E">
        <w:rPr>
          <w:snapToGrid w:val="0"/>
        </w:rPr>
        <w:t>/2 “Annual Report of the Secretary-General for 201</w:t>
      </w:r>
      <w:r w:rsidR="007B1259">
        <w:rPr>
          <w:snapToGrid w:val="0"/>
        </w:rPr>
        <w:t>4</w:t>
      </w:r>
      <w:r w:rsidRPr="0060702E">
        <w:rPr>
          <w:snapToGrid w:val="0"/>
        </w:rPr>
        <w:t>”;</w:t>
      </w:r>
    </w:p>
    <w:p w:rsidR="003D2437" w:rsidRPr="0060702E" w:rsidRDefault="003D2437" w:rsidP="003D2437">
      <w:pPr>
        <w:spacing w:after="120"/>
        <w:ind w:left="567"/>
        <w:rPr>
          <w:snapToGrid w:val="0"/>
        </w:rPr>
      </w:pPr>
      <w:r w:rsidRPr="0060702E">
        <w:rPr>
          <w:snapToGrid w:val="0"/>
        </w:rPr>
        <w:t>(c)</w:t>
      </w:r>
      <w:r w:rsidRPr="0060702E">
        <w:rPr>
          <w:snapToGrid w:val="0"/>
        </w:rPr>
        <w:tab/>
      </w:r>
      <w:proofErr w:type="gramStart"/>
      <w:r w:rsidRPr="0060702E">
        <w:rPr>
          <w:snapToGrid w:val="0"/>
        </w:rPr>
        <w:t>document</w:t>
      </w:r>
      <w:proofErr w:type="gramEnd"/>
      <w:r w:rsidRPr="0060702E">
        <w:rPr>
          <w:snapToGrid w:val="0"/>
        </w:rPr>
        <w:t xml:space="preserve"> C/</w:t>
      </w:r>
      <w:r w:rsidR="007B1259">
        <w:rPr>
          <w:snapToGrid w:val="0"/>
        </w:rPr>
        <w:t>50</w:t>
      </w:r>
      <w:r w:rsidRPr="0060702E">
        <w:rPr>
          <w:snapToGrid w:val="0"/>
        </w:rPr>
        <w:t>/2 “Annual Report of the Secretary-General for 201</w:t>
      </w:r>
      <w:r w:rsidR="007B1259">
        <w:rPr>
          <w:snapToGrid w:val="0"/>
        </w:rPr>
        <w:t>5</w:t>
      </w:r>
      <w:r w:rsidRPr="0060702E">
        <w:rPr>
          <w:snapToGrid w:val="0"/>
        </w:rPr>
        <w:t>”;  and</w:t>
      </w:r>
    </w:p>
    <w:p w:rsidR="003D2437" w:rsidRPr="0060702E" w:rsidRDefault="003D2437" w:rsidP="003D2437">
      <w:pPr>
        <w:spacing w:after="120"/>
        <w:ind w:left="567"/>
        <w:rPr>
          <w:snapToGrid w:val="0"/>
        </w:rPr>
      </w:pPr>
      <w:r w:rsidRPr="0060702E">
        <w:rPr>
          <w:snapToGrid w:val="0"/>
        </w:rPr>
        <w:t>(d)</w:t>
      </w:r>
      <w:r w:rsidRPr="0060702E">
        <w:rPr>
          <w:snapToGrid w:val="0"/>
        </w:rPr>
        <w:tab/>
      </w:r>
      <w:proofErr w:type="gramStart"/>
      <w:r w:rsidRPr="0060702E">
        <w:rPr>
          <w:snapToGrid w:val="0"/>
        </w:rPr>
        <w:t>document</w:t>
      </w:r>
      <w:proofErr w:type="gramEnd"/>
      <w:r w:rsidRPr="0060702E">
        <w:rPr>
          <w:snapToGrid w:val="0"/>
        </w:rPr>
        <w:t xml:space="preserve"> C/</w:t>
      </w:r>
      <w:r w:rsidR="007B1259">
        <w:rPr>
          <w:snapToGrid w:val="0"/>
        </w:rPr>
        <w:t>50</w:t>
      </w:r>
      <w:r w:rsidRPr="0060702E">
        <w:rPr>
          <w:snapToGrid w:val="0"/>
        </w:rPr>
        <w:t xml:space="preserve">/4 “Financial Management Report for the </w:t>
      </w:r>
      <w:r w:rsidR="007B1259">
        <w:rPr>
          <w:snapToGrid w:val="0"/>
        </w:rPr>
        <w:t>2014-2015</w:t>
      </w:r>
      <w:r w:rsidRPr="0060702E">
        <w:rPr>
          <w:snapToGrid w:val="0"/>
        </w:rPr>
        <w:t xml:space="preserve"> Biennium”</w:t>
      </w:r>
      <w:r>
        <w:rPr>
          <w:snapToGrid w:val="0"/>
        </w:rPr>
        <w:t>.</w:t>
      </w:r>
    </w:p>
    <w:p w:rsidR="003D2437" w:rsidRPr="0060702E" w:rsidRDefault="003D2437" w:rsidP="003D2437"/>
    <w:p w:rsidR="003D2437" w:rsidRPr="0060702E" w:rsidRDefault="003D2437" w:rsidP="003D2437">
      <w:r w:rsidRPr="0060702E">
        <w:t>3.</w:t>
      </w:r>
      <w:r w:rsidRPr="0060702E">
        <w:tab/>
        <w:t xml:space="preserve">Section 2 “Program Performance”, provides a brief summary of the progress made towards the achievements of objectives at the level of sub-programs, followed by performance tables summarizing </w:t>
      </w:r>
      <w:r w:rsidRPr="00D96C3B">
        <w:t>information on objectives, expected results and performance indicators.  Section 3 “Financial Performance”, provides an overview of the financial performance, in relation to the Program and Budget for the 201</w:t>
      </w:r>
      <w:r w:rsidR="007B1259" w:rsidRPr="00D96C3B">
        <w:t>4</w:t>
      </w:r>
      <w:r w:rsidRPr="00D96C3B">
        <w:t>­201</w:t>
      </w:r>
      <w:r w:rsidR="007B1259" w:rsidRPr="00D96C3B">
        <w:t>5</w:t>
      </w:r>
      <w:r w:rsidRPr="00D96C3B">
        <w:t> Biennium.</w:t>
      </w:r>
      <w:r w:rsidR="00463C57">
        <w:t xml:space="preserve"> </w:t>
      </w:r>
    </w:p>
    <w:p w:rsidR="003D2437" w:rsidRPr="0060702E" w:rsidRDefault="003D2437" w:rsidP="003D2437"/>
    <w:p w:rsidR="003D2437" w:rsidRPr="0060702E" w:rsidRDefault="003D2437" w:rsidP="003D2437">
      <w:r w:rsidRPr="0060702E">
        <w:t>4.</w:t>
      </w:r>
      <w:r w:rsidRPr="0060702E">
        <w:tab/>
        <w:t xml:space="preserve">The following map provides a graphic overview of the status in relation to UPOV at the end of the </w:t>
      </w:r>
      <w:r w:rsidR="007B1259">
        <w:t>2014-2015</w:t>
      </w:r>
      <w:r w:rsidRPr="0060702E">
        <w:t xml:space="preserve"> Biennium.</w:t>
      </w:r>
    </w:p>
    <w:p w:rsidR="003D2437" w:rsidRPr="0060702E" w:rsidRDefault="003D2437" w:rsidP="003D2437"/>
    <w:p w:rsidR="003D2437" w:rsidRPr="0060702E" w:rsidRDefault="005A047D" w:rsidP="003D2437">
      <w:r w:rsidRPr="007972E6">
        <w:rPr>
          <w:rFonts w:cs="Arial"/>
          <w:noProof/>
          <w:spacing w:val="-2"/>
        </w:rPr>
        <w:drawing>
          <wp:inline distT="0" distB="0" distL="0" distR="0" wp14:anchorId="135FE74B" wp14:editId="6138ED54">
            <wp:extent cx="6120765" cy="310146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5_10_22_three_colours.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3101467"/>
                    </a:xfrm>
                    <a:prstGeom prst="rect">
                      <a:avLst/>
                    </a:prstGeom>
                  </pic:spPr>
                </pic:pic>
              </a:graphicData>
            </a:graphic>
          </wp:inline>
        </w:drawing>
      </w:r>
    </w:p>
    <w:p w:rsidR="003D2437" w:rsidRPr="0060702E" w:rsidRDefault="003D2437" w:rsidP="003D2437">
      <w:pPr>
        <w:pStyle w:val="BodyText"/>
        <w:spacing w:after="180"/>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p>
    <w:p w:rsidR="003D2437" w:rsidRPr="005A047D" w:rsidRDefault="003D2437" w:rsidP="003D2437">
      <w:pPr>
        <w:pStyle w:val="ListParagraph"/>
        <w:numPr>
          <w:ilvl w:val="0"/>
          <w:numId w:val="19"/>
        </w:numPr>
        <w:tabs>
          <w:tab w:val="clear" w:pos="720"/>
        </w:tabs>
        <w:ind w:left="709" w:right="567" w:hanging="425"/>
        <w:jc w:val="left"/>
        <w:rPr>
          <w:sz w:val="18"/>
        </w:rPr>
      </w:pPr>
      <w:r w:rsidRPr="005A047D">
        <w:rPr>
          <w:sz w:val="18"/>
        </w:rPr>
        <w:t>7</w:t>
      </w:r>
      <w:r w:rsidR="005A047D" w:rsidRPr="005A047D">
        <w:rPr>
          <w:sz w:val="18"/>
        </w:rPr>
        <w:t>4</w:t>
      </w:r>
      <w:r w:rsidRPr="005A047D">
        <w:rPr>
          <w:sz w:val="18"/>
        </w:rPr>
        <w:t xml:space="preserve"> members of UPOV</w:t>
      </w:r>
    </w:p>
    <w:p w:rsidR="003D2437" w:rsidRPr="005A047D" w:rsidRDefault="003D2437" w:rsidP="003D2437">
      <w:pPr>
        <w:ind w:left="709" w:right="567" w:hanging="425"/>
        <w:jc w:val="left"/>
        <w:rPr>
          <w:sz w:val="4"/>
          <w:szCs w:val="6"/>
        </w:rPr>
      </w:pPr>
    </w:p>
    <w:p w:rsidR="003D2437" w:rsidRPr="005A047D" w:rsidRDefault="003D2437" w:rsidP="003D2437">
      <w:pPr>
        <w:pStyle w:val="ListParagraph"/>
        <w:ind w:left="709" w:right="567" w:hanging="425"/>
        <w:jc w:val="left"/>
        <w:rPr>
          <w:sz w:val="4"/>
          <w:szCs w:val="6"/>
        </w:rPr>
      </w:pPr>
    </w:p>
    <w:p w:rsidR="003D2437" w:rsidRPr="005A047D" w:rsidRDefault="003D2437" w:rsidP="003D2437">
      <w:pPr>
        <w:pStyle w:val="ListParagraph"/>
        <w:numPr>
          <w:ilvl w:val="0"/>
          <w:numId w:val="22"/>
        </w:numPr>
        <w:tabs>
          <w:tab w:val="clear" w:pos="720"/>
        </w:tabs>
        <w:ind w:left="709" w:right="567" w:hanging="425"/>
        <w:jc w:val="left"/>
        <w:rPr>
          <w:sz w:val="18"/>
        </w:rPr>
      </w:pPr>
      <w:r w:rsidRPr="005A047D">
        <w:rPr>
          <w:sz w:val="18"/>
        </w:rPr>
        <w:t>1</w:t>
      </w:r>
      <w:r w:rsidR="005A047D" w:rsidRPr="005A047D">
        <w:rPr>
          <w:sz w:val="18"/>
        </w:rPr>
        <w:t>5</w:t>
      </w:r>
      <w:r w:rsidRPr="005A047D">
        <w:rPr>
          <w:sz w:val="18"/>
        </w:rPr>
        <w:t xml:space="preserve"> States and 1 intergovernmental organization which had initiated the procedure for acceding the UPOV Convention</w:t>
      </w:r>
    </w:p>
    <w:p w:rsidR="003D2437" w:rsidRPr="005A047D" w:rsidRDefault="003D2437" w:rsidP="003D2437">
      <w:pPr>
        <w:ind w:left="709" w:right="567" w:hanging="425"/>
        <w:jc w:val="left"/>
        <w:rPr>
          <w:sz w:val="4"/>
          <w:szCs w:val="6"/>
        </w:rPr>
      </w:pPr>
    </w:p>
    <w:p w:rsidR="003D2437" w:rsidRPr="005A047D" w:rsidRDefault="003D2437" w:rsidP="003D2437">
      <w:pPr>
        <w:ind w:left="709" w:right="567" w:hanging="425"/>
        <w:jc w:val="left"/>
        <w:rPr>
          <w:sz w:val="4"/>
          <w:szCs w:val="6"/>
        </w:rPr>
      </w:pPr>
    </w:p>
    <w:p w:rsidR="003D2437" w:rsidRPr="005A047D" w:rsidRDefault="003D2437" w:rsidP="003D2437">
      <w:pPr>
        <w:pStyle w:val="ListParagraph"/>
        <w:numPr>
          <w:ilvl w:val="0"/>
          <w:numId w:val="21"/>
        </w:numPr>
        <w:tabs>
          <w:tab w:val="clear" w:pos="720"/>
        </w:tabs>
        <w:ind w:left="709" w:right="567" w:hanging="425"/>
        <w:jc w:val="left"/>
        <w:rPr>
          <w:sz w:val="18"/>
        </w:rPr>
      </w:pPr>
      <w:r w:rsidRPr="005A047D">
        <w:rPr>
          <w:sz w:val="18"/>
        </w:rPr>
        <w:t>2</w:t>
      </w:r>
      <w:r w:rsidR="005A047D" w:rsidRPr="005A047D">
        <w:rPr>
          <w:sz w:val="18"/>
        </w:rPr>
        <w:t>3</w:t>
      </w:r>
      <w:r w:rsidRPr="005A047D">
        <w:rPr>
          <w:sz w:val="18"/>
        </w:rPr>
        <w:t xml:space="preserve"> States and </w:t>
      </w:r>
      <w:r w:rsidR="005A047D" w:rsidRPr="005A047D">
        <w:rPr>
          <w:sz w:val="18"/>
        </w:rPr>
        <w:t>1</w:t>
      </w:r>
      <w:r w:rsidRPr="005A047D">
        <w:rPr>
          <w:sz w:val="18"/>
        </w:rPr>
        <w:t xml:space="preserve"> intergovernmental organization which had been in contact with the Office of the Union for assistance in the development of laws based on the UPOV Convention</w:t>
      </w:r>
    </w:p>
    <w:p w:rsidR="003D2437" w:rsidRPr="0060702E" w:rsidRDefault="003D2437" w:rsidP="003D2437">
      <w:pPr>
        <w:jc w:val="left"/>
      </w:pPr>
      <w:r w:rsidRPr="0060702E">
        <w:br w:type="page"/>
      </w:r>
    </w:p>
    <w:p w:rsidR="003D2437" w:rsidRPr="0060702E" w:rsidRDefault="003D2437" w:rsidP="003D2437">
      <w:pPr>
        <w:jc w:val="left"/>
      </w:pPr>
      <w:r w:rsidRPr="0060702E">
        <w:t>5.</w:t>
      </w:r>
      <w:r w:rsidRPr="0060702E">
        <w:tab/>
        <w:t>The following table provides detailed information on the status in relation to UPOV.</w:t>
      </w:r>
    </w:p>
    <w:p w:rsidR="003D2437" w:rsidRPr="0060702E" w:rsidRDefault="003D2437" w:rsidP="003D2437">
      <w:pPr>
        <w:pStyle w:val="BodyText"/>
        <w:jc w:val="center"/>
        <w:rPr>
          <w:rFonts w:cs="Arial"/>
          <w:b/>
          <w:sz w:val="18"/>
        </w:rPr>
      </w:pPr>
    </w:p>
    <w:p w:rsidR="003D2437" w:rsidRPr="0060702E" w:rsidRDefault="003D2437" w:rsidP="003D2437">
      <w:pPr>
        <w:pStyle w:val="BodyText"/>
        <w:jc w:val="center"/>
        <w:rPr>
          <w:rFonts w:cs="Arial"/>
          <w:b/>
          <w:sz w:val="18"/>
        </w:rPr>
      </w:pPr>
      <w:r w:rsidRPr="0060702E">
        <w:rPr>
          <w:rFonts w:cs="Arial"/>
          <w:b/>
          <w:sz w:val="18"/>
        </w:rPr>
        <w:t>UPOV members</w:t>
      </w:r>
    </w:p>
    <w:p w:rsidR="00402A4F" w:rsidRPr="007972E6" w:rsidRDefault="00402A4F" w:rsidP="00402A4F">
      <w:pPr>
        <w:pStyle w:val="BodyText"/>
        <w:rPr>
          <w:rFonts w:cs="Arial"/>
          <w:sz w:val="16"/>
          <w:szCs w:val="16"/>
        </w:rPr>
      </w:pPr>
    </w:p>
    <w:p w:rsidR="00402A4F" w:rsidRPr="007972E6" w:rsidRDefault="00402A4F" w:rsidP="00402A4F">
      <w:pPr>
        <w:spacing w:before="40"/>
        <w:rPr>
          <w:rFonts w:cs="Arial"/>
          <w:sz w:val="16"/>
          <w:szCs w:val="16"/>
        </w:rPr>
        <w:sectPr w:rsidR="00402A4F" w:rsidRPr="007972E6" w:rsidSect="003A353B">
          <w:headerReference w:type="default" r:id="rId11"/>
          <w:pgSz w:w="11907" w:h="16840" w:code="9"/>
          <w:pgMar w:top="510" w:right="1134" w:bottom="1134" w:left="1134" w:header="510" w:footer="680" w:gutter="0"/>
          <w:cols w:space="720"/>
          <w:titlePg/>
        </w:sectPr>
      </w:pPr>
    </w:p>
    <w:p w:rsidR="00402A4F" w:rsidRPr="007972E6" w:rsidRDefault="00402A4F" w:rsidP="00402A4F">
      <w:pPr>
        <w:spacing w:before="40"/>
        <w:ind w:left="28" w:hanging="28"/>
        <w:jc w:val="left"/>
        <w:rPr>
          <w:rFonts w:cs="Arial"/>
          <w:sz w:val="16"/>
          <w:szCs w:val="16"/>
        </w:rPr>
      </w:pPr>
      <w:r w:rsidRPr="007972E6">
        <w:rPr>
          <w:rFonts w:cs="Arial"/>
          <w:sz w:val="16"/>
          <w:szCs w:val="16"/>
        </w:rPr>
        <w:t>African Intellectual Property Organization</w:t>
      </w:r>
      <w:r w:rsidRPr="007972E6">
        <w:rPr>
          <w:rFonts w:cs="Arial"/>
          <w:sz w:val="16"/>
          <w:szCs w:val="16"/>
          <w:vertAlign w:val="superscript"/>
        </w:rPr>
        <w:t>3, 5</w:t>
      </w:r>
    </w:p>
    <w:p w:rsidR="00402A4F" w:rsidRPr="00736E88" w:rsidRDefault="00402A4F" w:rsidP="00402A4F">
      <w:pPr>
        <w:spacing w:before="40"/>
        <w:jc w:val="left"/>
        <w:rPr>
          <w:rFonts w:cs="Arial"/>
          <w:sz w:val="16"/>
          <w:szCs w:val="16"/>
          <w:lang w:val="pt-BR"/>
        </w:rPr>
      </w:pPr>
      <w:r w:rsidRPr="00736E88">
        <w:rPr>
          <w:rFonts w:cs="Arial"/>
          <w:sz w:val="16"/>
          <w:szCs w:val="16"/>
          <w:lang w:val="pt-BR"/>
        </w:rPr>
        <w:t>Albania</w:t>
      </w:r>
      <w:r w:rsidRPr="00736E88">
        <w:rPr>
          <w:rFonts w:cs="Arial"/>
          <w:sz w:val="16"/>
          <w:szCs w:val="16"/>
          <w:vertAlign w:val="superscript"/>
          <w:lang w:val="pt-BR"/>
        </w:rPr>
        <w:t>3</w:t>
      </w:r>
    </w:p>
    <w:p w:rsidR="00402A4F" w:rsidRPr="00736E88" w:rsidRDefault="00402A4F" w:rsidP="00402A4F">
      <w:pPr>
        <w:spacing w:before="40"/>
        <w:jc w:val="left"/>
        <w:rPr>
          <w:rFonts w:cs="Arial"/>
          <w:sz w:val="16"/>
          <w:szCs w:val="16"/>
          <w:lang w:val="pt-BR"/>
        </w:rPr>
      </w:pPr>
      <w:r w:rsidRPr="00736E88">
        <w:rPr>
          <w:rFonts w:cs="Arial"/>
          <w:sz w:val="16"/>
          <w:szCs w:val="16"/>
          <w:lang w:val="pt-BR"/>
        </w:rPr>
        <w:t>Argentina</w:t>
      </w:r>
      <w:r w:rsidRPr="00736E88">
        <w:rPr>
          <w:rStyle w:val="FootnoteReference"/>
          <w:rFonts w:cs="Arial"/>
          <w:sz w:val="16"/>
          <w:szCs w:val="16"/>
          <w:lang w:val="pt-BR"/>
        </w:rPr>
        <w:t>2</w:t>
      </w:r>
    </w:p>
    <w:p w:rsidR="00402A4F" w:rsidRPr="00736E88" w:rsidRDefault="00402A4F" w:rsidP="00402A4F">
      <w:pPr>
        <w:spacing w:before="40"/>
        <w:jc w:val="left"/>
        <w:rPr>
          <w:rFonts w:cs="Arial"/>
          <w:sz w:val="16"/>
          <w:szCs w:val="16"/>
          <w:lang w:val="pt-BR"/>
        </w:rPr>
      </w:pPr>
      <w:r w:rsidRPr="00736E88">
        <w:rPr>
          <w:rFonts w:cs="Arial"/>
          <w:sz w:val="16"/>
          <w:szCs w:val="16"/>
          <w:lang w:val="pt-BR"/>
        </w:rPr>
        <w:t>Australia</w:t>
      </w:r>
      <w:r w:rsidRPr="00736E88">
        <w:rPr>
          <w:rFonts w:cs="Arial"/>
          <w:sz w:val="16"/>
          <w:szCs w:val="16"/>
          <w:vertAlign w:val="superscript"/>
          <w:lang w:val="pt-BR"/>
        </w:rPr>
        <w:t>3</w:t>
      </w:r>
    </w:p>
    <w:p w:rsidR="00402A4F" w:rsidRPr="00736E88" w:rsidRDefault="00402A4F" w:rsidP="00402A4F">
      <w:pPr>
        <w:spacing w:before="40"/>
        <w:jc w:val="left"/>
        <w:rPr>
          <w:rFonts w:cs="Arial"/>
          <w:sz w:val="16"/>
          <w:szCs w:val="16"/>
          <w:lang w:val="pt-BR"/>
        </w:rPr>
      </w:pPr>
      <w:r w:rsidRPr="00736E88">
        <w:rPr>
          <w:rFonts w:cs="Arial"/>
          <w:sz w:val="16"/>
          <w:szCs w:val="16"/>
          <w:lang w:val="pt-BR"/>
        </w:rPr>
        <w:t>Austria</w:t>
      </w:r>
      <w:r w:rsidRPr="00736E88">
        <w:rPr>
          <w:rStyle w:val="FootnoteReference"/>
          <w:rFonts w:cs="Arial"/>
          <w:sz w:val="16"/>
          <w:szCs w:val="16"/>
          <w:lang w:val="pt-BR"/>
        </w:rPr>
        <w:t>3</w:t>
      </w:r>
    </w:p>
    <w:p w:rsidR="00402A4F" w:rsidRPr="00736E88" w:rsidRDefault="00402A4F" w:rsidP="00402A4F">
      <w:pPr>
        <w:spacing w:before="40"/>
        <w:jc w:val="left"/>
        <w:rPr>
          <w:rFonts w:cs="Arial"/>
          <w:sz w:val="16"/>
          <w:szCs w:val="16"/>
          <w:lang w:val="pt-BR"/>
        </w:rPr>
      </w:pPr>
      <w:r w:rsidRPr="00736E88">
        <w:rPr>
          <w:rFonts w:cs="Arial"/>
          <w:sz w:val="16"/>
          <w:szCs w:val="16"/>
          <w:lang w:val="pt-BR"/>
        </w:rPr>
        <w:t>Azerbaijan</w:t>
      </w:r>
      <w:r w:rsidRPr="00736E88">
        <w:rPr>
          <w:rFonts w:cs="Arial"/>
          <w:sz w:val="16"/>
          <w:szCs w:val="16"/>
          <w:vertAlign w:val="superscript"/>
          <w:lang w:val="pt-BR"/>
        </w:rPr>
        <w:t>3</w:t>
      </w:r>
    </w:p>
    <w:p w:rsidR="00402A4F" w:rsidRPr="00736E88" w:rsidRDefault="00402A4F" w:rsidP="00402A4F">
      <w:pPr>
        <w:spacing w:before="40"/>
        <w:jc w:val="left"/>
        <w:rPr>
          <w:rFonts w:cs="Arial"/>
          <w:sz w:val="16"/>
          <w:szCs w:val="16"/>
          <w:lang w:val="pt-BR"/>
        </w:rPr>
      </w:pPr>
      <w:r w:rsidRPr="00736E88">
        <w:rPr>
          <w:rFonts w:cs="Arial"/>
          <w:sz w:val="16"/>
          <w:szCs w:val="16"/>
          <w:lang w:val="pt-BR"/>
        </w:rPr>
        <w:t>Belarus</w:t>
      </w:r>
      <w:r w:rsidRPr="00736E88">
        <w:rPr>
          <w:rFonts w:cs="Arial"/>
          <w:sz w:val="16"/>
          <w:szCs w:val="16"/>
          <w:vertAlign w:val="superscript"/>
          <w:lang w:val="pt-BR"/>
        </w:rPr>
        <w:t>3</w:t>
      </w:r>
    </w:p>
    <w:p w:rsidR="00402A4F" w:rsidRPr="00736E88" w:rsidRDefault="00402A4F" w:rsidP="00402A4F">
      <w:pPr>
        <w:spacing w:before="40"/>
        <w:jc w:val="left"/>
        <w:rPr>
          <w:rFonts w:cs="Arial"/>
          <w:sz w:val="16"/>
          <w:szCs w:val="16"/>
          <w:vertAlign w:val="superscript"/>
          <w:lang w:val="pt-BR"/>
        </w:rPr>
      </w:pPr>
      <w:r w:rsidRPr="00736E88">
        <w:rPr>
          <w:rFonts w:cs="Arial"/>
          <w:sz w:val="16"/>
          <w:szCs w:val="16"/>
          <w:lang w:val="pt-BR"/>
        </w:rPr>
        <w:t>Belgium</w:t>
      </w:r>
      <w:r w:rsidRPr="00736E88">
        <w:rPr>
          <w:rStyle w:val="FootnoteReference"/>
          <w:rFonts w:cs="Arial"/>
          <w:sz w:val="16"/>
          <w:szCs w:val="16"/>
          <w:lang w:val="pt-BR"/>
        </w:rPr>
        <w:t>1</w:t>
      </w:r>
    </w:p>
    <w:p w:rsidR="00402A4F" w:rsidRPr="00AE1BAF" w:rsidRDefault="00402A4F" w:rsidP="00402A4F">
      <w:pPr>
        <w:spacing w:before="40"/>
        <w:ind w:left="28" w:hanging="28"/>
        <w:jc w:val="left"/>
        <w:rPr>
          <w:rFonts w:cs="Arial"/>
          <w:sz w:val="16"/>
          <w:szCs w:val="16"/>
        </w:rPr>
      </w:pPr>
      <w:r w:rsidRPr="00AE1BAF">
        <w:rPr>
          <w:rFonts w:cs="Arial"/>
          <w:sz w:val="16"/>
          <w:szCs w:val="16"/>
        </w:rPr>
        <w:t>Bolivia (</w:t>
      </w:r>
      <w:proofErr w:type="spellStart"/>
      <w:r w:rsidRPr="00AE1BAF">
        <w:rPr>
          <w:rFonts w:cs="Arial"/>
          <w:sz w:val="16"/>
          <w:szCs w:val="16"/>
        </w:rPr>
        <w:t>Plurinational</w:t>
      </w:r>
      <w:proofErr w:type="spellEnd"/>
      <w:r w:rsidRPr="00AE1BAF">
        <w:rPr>
          <w:rFonts w:cs="Arial"/>
          <w:sz w:val="16"/>
          <w:szCs w:val="16"/>
        </w:rPr>
        <w:t xml:space="preserve"> State of</w:t>
      </w:r>
      <w:proofErr w:type="gramStart"/>
      <w:r w:rsidRPr="00AE1BAF">
        <w:rPr>
          <w:rFonts w:cs="Arial"/>
          <w:sz w:val="16"/>
          <w:szCs w:val="16"/>
        </w:rPr>
        <w:t>)</w:t>
      </w:r>
      <w:r w:rsidRPr="00AE1BAF">
        <w:rPr>
          <w:rFonts w:cs="Arial"/>
          <w:sz w:val="16"/>
          <w:szCs w:val="16"/>
          <w:vertAlign w:val="superscript"/>
        </w:rPr>
        <w:t>2</w:t>
      </w:r>
      <w:proofErr w:type="gramEnd"/>
    </w:p>
    <w:p w:rsidR="00402A4F" w:rsidRPr="006B65D9" w:rsidRDefault="00402A4F" w:rsidP="00402A4F">
      <w:pPr>
        <w:spacing w:before="40"/>
        <w:jc w:val="left"/>
        <w:rPr>
          <w:rFonts w:cs="Arial"/>
          <w:sz w:val="16"/>
          <w:szCs w:val="16"/>
        </w:rPr>
      </w:pPr>
      <w:r w:rsidRPr="006B65D9">
        <w:rPr>
          <w:rFonts w:cs="Arial"/>
          <w:sz w:val="16"/>
          <w:szCs w:val="16"/>
        </w:rPr>
        <w:t>Brazil</w:t>
      </w:r>
      <w:r w:rsidRPr="006B65D9">
        <w:rPr>
          <w:rFonts w:cs="Arial"/>
          <w:sz w:val="16"/>
          <w:szCs w:val="16"/>
          <w:vertAlign w:val="superscript"/>
        </w:rPr>
        <w:t>2</w:t>
      </w:r>
    </w:p>
    <w:p w:rsidR="00402A4F" w:rsidRPr="007972E6" w:rsidRDefault="00402A4F" w:rsidP="00402A4F">
      <w:pPr>
        <w:spacing w:before="40"/>
        <w:jc w:val="left"/>
        <w:rPr>
          <w:rFonts w:cs="Arial"/>
          <w:sz w:val="16"/>
          <w:szCs w:val="16"/>
          <w:lang w:val="es-ES"/>
        </w:rPr>
      </w:pPr>
      <w:r w:rsidRPr="007972E6">
        <w:rPr>
          <w:rFonts w:cs="Arial"/>
          <w:sz w:val="16"/>
          <w:szCs w:val="16"/>
          <w:lang w:val="es-ES"/>
        </w:rPr>
        <w:t>Bulgaria</w:t>
      </w:r>
      <w:r w:rsidRPr="007972E6">
        <w:rPr>
          <w:rFonts w:cs="Arial"/>
          <w:sz w:val="16"/>
          <w:szCs w:val="16"/>
          <w:vertAlign w:val="superscript"/>
          <w:lang w:val="es-ES"/>
        </w:rPr>
        <w:t>3</w:t>
      </w:r>
    </w:p>
    <w:p w:rsidR="00402A4F" w:rsidRPr="007972E6" w:rsidRDefault="00402A4F" w:rsidP="00402A4F">
      <w:pPr>
        <w:spacing w:before="40"/>
        <w:jc w:val="left"/>
        <w:rPr>
          <w:rFonts w:cs="Arial"/>
          <w:sz w:val="16"/>
          <w:szCs w:val="16"/>
          <w:lang w:val="es-ES"/>
        </w:rPr>
      </w:pPr>
      <w:r w:rsidRPr="007972E6">
        <w:rPr>
          <w:rFonts w:cs="Arial"/>
          <w:sz w:val="16"/>
          <w:szCs w:val="16"/>
          <w:lang w:val="es-ES"/>
        </w:rPr>
        <w:t>Canada</w:t>
      </w:r>
      <w:r w:rsidRPr="007972E6">
        <w:rPr>
          <w:rStyle w:val="FootnoteReference"/>
          <w:rFonts w:cs="Arial"/>
          <w:sz w:val="16"/>
          <w:szCs w:val="16"/>
          <w:lang w:val="es-ES"/>
        </w:rPr>
        <w:t>3</w:t>
      </w:r>
    </w:p>
    <w:p w:rsidR="00402A4F" w:rsidRPr="007972E6" w:rsidRDefault="00402A4F" w:rsidP="00402A4F">
      <w:pPr>
        <w:spacing w:before="40"/>
        <w:jc w:val="left"/>
        <w:rPr>
          <w:rFonts w:cs="Arial"/>
          <w:sz w:val="16"/>
          <w:szCs w:val="16"/>
          <w:lang w:val="es-ES"/>
        </w:rPr>
      </w:pPr>
      <w:r w:rsidRPr="007972E6">
        <w:rPr>
          <w:rFonts w:cs="Arial"/>
          <w:sz w:val="16"/>
          <w:szCs w:val="16"/>
          <w:lang w:val="es-ES"/>
        </w:rPr>
        <w:t>Chile</w:t>
      </w:r>
      <w:r w:rsidRPr="007972E6">
        <w:rPr>
          <w:rFonts w:cs="Arial"/>
          <w:sz w:val="16"/>
          <w:szCs w:val="16"/>
          <w:vertAlign w:val="superscript"/>
          <w:lang w:val="es-ES"/>
        </w:rPr>
        <w:t>2</w:t>
      </w:r>
    </w:p>
    <w:p w:rsidR="00402A4F" w:rsidRPr="007972E6" w:rsidRDefault="00402A4F" w:rsidP="00402A4F">
      <w:pPr>
        <w:spacing w:before="40"/>
        <w:jc w:val="left"/>
        <w:rPr>
          <w:rFonts w:cs="Arial"/>
          <w:sz w:val="16"/>
          <w:szCs w:val="16"/>
          <w:lang w:val="es-ES"/>
        </w:rPr>
      </w:pPr>
      <w:r w:rsidRPr="007972E6">
        <w:rPr>
          <w:rFonts w:cs="Arial"/>
          <w:sz w:val="16"/>
          <w:szCs w:val="16"/>
          <w:lang w:val="es-ES"/>
        </w:rPr>
        <w:t>China</w:t>
      </w:r>
      <w:r w:rsidRPr="007972E6">
        <w:rPr>
          <w:rFonts w:cs="Arial"/>
          <w:sz w:val="16"/>
          <w:szCs w:val="16"/>
          <w:vertAlign w:val="superscript"/>
          <w:lang w:val="es-ES"/>
        </w:rPr>
        <w:t>2</w:t>
      </w:r>
    </w:p>
    <w:p w:rsidR="00402A4F" w:rsidRPr="007972E6" w:rsidRDefault="00402A4F" w:rsidP="00402A4F">
      <w:pPr>
        <w:spacing w:before="40"/>
        <w:jc w:val="left"/>
        <w:rPr>
          <w:rFonts w:cs="Arial"/>
          <w:sz w:val="16"/>
          <w:szCs w:val="16"/>
          <w:lang w:val="es-ES"/>
        </w:rPr>
      </w:pPr>
      <w:r w:rsidRPr="007972E6">
        <w:rPr>
          <w:rFonts w:cs="Arial"/>
          <w:sz w:val="16"/>
          <w:szCs w:val="16"/>
          <w:lang w:val="es-ES"/>
        </w:rPr>
        <w:t>Colombia</w:t>
      </w:r>
      <w:r w:rsidRPr="007972E6">
        <w:rPr>
          <w:rFonts w:cs="Arial"/>
          <w:sz w:val="16"/>
          <w:szCs w:val="16"/>
          <w:vertAlign w:val="superscript"/>
          <w:lang w:val="es-ES"/>
        </w:rPr>
        <w:t>2</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Costa Rica</w:t>
      </w:r>
      <w:r w:rsidRPr="006B65D9">
        <w:rPr>
          <w:rFonts w:cs="Arial"/>
          <w:sz w:val="16"/>
          <w:szCs w:val="16"/>
          <w:vertAlign w:val="superscript"/>
          <w:lang w:val="es-ES_tradnl"/>
        </w:rPr>
        <w:t>3</w:t>
      </w:r>
    </w:p>
    <w:p w:rsidR="00402A4F" w:rsidRPr="00736E88" w:rsidRDefault="00402A4F" w:rsidP="00402A4F">
      <w:pPr>
        <w:spacing w:before="40"/>
        <w:jc w:val="left"/>
        <w:rPr>
          <w:rFonts w:cs="Arial"/>
          <w:sz w:val="16"/>
          <w:szCs w:val="16"/>
          <w:vertAlign w:val="superscript"/>
        </w:rPr>
      </w:pPr>
      <w:r w:rsidRPr="00736E88">
        <w:rPr>
          <w:rFonts w:cs="Arial"/>
          <w:sz w:val="16"/>
          <w:szCs w:val="16"/>
        </w:rPr>
        <w:t>Croatia</w:t>
      </w:r>
      <w:r w:rsidRPr="00736E88">
        <w:rPr>
          <w:rFonts w:cs="Arial"/>
          <w:sz w:val="16"/>
          <w:szCs w:val="16"/>
          <w:vertAlign w:val="superscript"/>
        </w:rPr>
        <w:t>3</w:t>
      </w:r>
    </w:p>
    <w:p w:rsidR="00402A4F" w:rsidRPr="00736E88" w:rsidRDefault="00402A4F" w:rsidP="00402A4F">
      <w:pPr>
        <w:spacing w:before="40"/>
        <w:jc w:val="left"/>
        <w:rPr>
          <w:rFonts w:cs="Arial"/>
          <w:sz w:val="16"/>
          <w:szCs w:val="16"/>
        </w:rPr>
      </w:pPr>
      <w:r w:rsidRPr="00736E88">
        <w:rPr>
          <w:rFonts w:cs="Arial"/>
          <w:sz w:val="16"/>
          <w:szCs w:val="16"/>
        </w:rPr>
        <w:t>Czech Republic</w:t>
      </w:r>
      <w:r w:rsidRPr="00736E88">
        <w:rPr>
          <w:rFonts w:cs="Arial"/>
          <w:sz w:val="16"/>
          <w:szCs w:val="16"/>
          <w:vertAlign w:val="superscript"/>
        </w:rPr>
        <w:t>3</w:t>
      </w:r>
    </w:p>
    <w:p w:rsidR="00402A4F" w:rsidRPr="00736E88" w:rsidRDefault="00402A4F" w:rsidP="00402A4F">
      <w:pPr>
        <w:spacing w:before="40"/>
        <w:jc w:val="left"/>
        <w:rPr>
          <w:rFonts w:cs="Arial"/>
          <w:sz w:val="16"/>
          <w:szCs w:val="16"/>
        </w:rPr>
      </w:pPr>
      <w:r w:rsidRPr="00736E88">
        <w:rPr>
          <w:rFonts w:cs="Arial"/>
          <w:sz w:val="16"/>
          <w:szCs w:val="16"/>
        </w:rPr>
        <w:t>Denmark</w:t>
      </w:r>
      <w:r w:rsidRPr="00736E88">
        <w:rPr>
          <w:rStyle w:val="FootnoteReference"/>
          <w:rFonts w:cs="Arial"/>
          <w:sz w:val="16"/>
          <w:szCs w:val="16"/>
        </w:rPr>
        <w:t>3</w:t>
      </w:r>
    </w:p>
    <w:p w:rsidR="00402A4F" w:rsidRPr="00736E88" w:rsidRDefault="00402A4F" w:rsidP="00402A4F">
      <w:pPr>
        <w:spacing w:before="40"/>
        <w:jc w:val="left"/>
        <w:rPr>
          <w:rFonts w:cs="Arial"/>
          <w:sz w:val="16"/>
          <w:szCs w:val="16"/>
        </w:rPr>
      </w:pPr>
      <w:r w:rsidRPr="00736E88">
        <w:rPr>
          <w:rFonts w:cs="Arial"/>
          <w:sz w:val="16"/>
          <w:szCs w:val="16"/>
        </w:rPr>
        <w:t>Dominican Republic</w:t>
      </w:r>
      <w:r w:rsidRPr="00736E88">
        <w:rPr>
          <w:rFonts w:cs="Arial"/>
          <w:sz w:val="16"/>
          <w:szCs w:val="16"/>
          <w:vertAlign w:val="superscript"/>
        </w:rPr>
        <w:t>3</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Ecuador</w:t>
      </w:r>
      <w:r w:rsidRPr="006B65D9">
        <w:rPr>
          <w:rFonts w:cs="Arial"/>
          <w:sz w:val="16"/>
          <w:szCs w:val="16"/>
          <w:vertAlign w:val="superscript"/>
          <w:lang w:val="es-ES_tradnl"/>
        </w:rPr>
        <w:t>2</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Estonia</w:t>
      </w:r>
      <w:r w:rsidRPr="006B65D9">
        <w:rPr>
          <w:rFonts w:cs="Arial"/>
          <w:sz w:val="16"/>
          <w:szCs w:val="16"/>
          <w:vertAlign w:val="superscript"/>
          <w:lang w:val="es-ES_tradnl"/>
        </w:rPr>
        <w:t>3</w:t>
      </w:r>
    </w:p>
    <w:p w:rsidR="00402A4F" w:rsidRPr="006B65D9" w:rsidRDefault="00402A4F" w:rsidP="00402A4F">
      <w:pPr>
        <w:spacing w:before="40"/>
        <w:jc w:val="left"/>
        <w:rPr>
          <w:rFonts w:cs="Arial"/>
          <w:sz w:val="16"/>
          <w:szCs w:val="16"/>
          <w:vertAlign w:val="superscript"/>
          <w:lang w:val="es-ES_tradnl"/>
        </w:rPr>
      </w:pPr>
      <w:proofErr w:type="spellStart"/>
      <w:r w:rsidRPr="006B65D9">
        <w:rPr>
          <w:rFonts w:cs="Arial"/>
          <w:sz w:val="16"/>
          <w:szCs w:val="16"/>
          <w:lang w:val="es-ES_tradnl"/>
        </w:rPr>
        <w:t>European</w:t>
      </w:r>
      <w:proofErr w:type="spellEnd"/>
      <w:r w:rsidRPr="006B65D9">
        <w:rPr>
          <w:rFonts w:cs="Arial"/>
          <w:sz w:val="16"/>
          <w:szCs w:val="16"/>
          <w:lang w:val="es-ES_tradnl"/>
        </w:rPr>
        <w:t xml:space="preserve"> Union</w:t>
      </w:r>
      <w:r w:rsidRPr="006B65D9">
        <w:rPr>
          <w:rFonts w:cs="Arial"/>
          <w:sz w:val="16"/>
          <w:szCs w:val="16"/>
          <w:vertAlign w:val="superscript"/>
          <w:lang w:val="es-ES_tradnl"/>
        </w:rPr>
        <w:t>3, 4</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Finland</w:t>
      </w:r>
      <w:r w:rsidRPr="006B65D9">
        <w:rPr>
          <w:rStyle w:val="FootnoteReference"/>
          <w:rFonts w:cs="Arial"/>
          <w:sz w:val="16"/>
          <w:szCs w:val="16"/>
          <w:lang w:val="es-ES_tradnl"/>
        </w:rPr>
        <w:t>3</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France</w:t>
      </w:r>
      <w:r w:rsidRPr="006B65D9">
        <w:rPr>
          <w:rStyle w:val="FootnoteReference"/>
          <w:rFonts w:cs="Arial"/>
          <w:sz w:val="16"/>
          <w:szCs w:val="16"/>
          <w:lang w:val="es-ES_tradnl"/>
        </w:rPr>
        <w:t>3</w:t>
      </w:r>
    </w:p>
    <w:p w:rsidR="00402A4F" w:rsidRPr="007972E6" w:rsidRDefault="00402A4F" w:rsidP="00402A4F">
      <w:pPr>
        <w:spacing w:before="40"/>
        <w:jc w:val="left"/>
        <w:rPr>
          <w:rFonts w:cs="Arial"/>
          <w:sz w:val="16"/>
          <w:szCs w:val="16"/>
        </w:rPr>
      </w:pPr>
      <w:r w:rsidRPr="007972E6">
        <w:rPr>
          <w:rFonts w:cs="Arial"/>
          <w:sz w:val="16"/>
          <w:szCs w:val="16"/>
        </w:rPr>
        <w:t>Georgia</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Germany</w:t>
      </w:r>
      <w:r w:rsidRPr="007972E6">
        <w:rPr>
          <w:rStyle w:val="FootnoteReference"/>
          <w:rFonts w:cs="Arial"/>
          <w:sz w:val="16"/>
          <w:szCs w:val="16"/>
        </w:rPr>
        <w:t>3</w:t>
      </w:r>
    </w:p>
    <w:p w:rsidR="00402A4F" w:rsidRPr="007972E6" w:rsidRDefault="00402A4F" w:rsidP="00402A4F">
      <w:pPr>
        <w:spacing w:before="40"/>
        <w:jc w:val="left"/>
        <w:rPr>
          <w:rFonts w:cs="Arial"/>
          <w:sz w:val="16"/>
          <w:szCs w:val="16"/>
          <w:lang w:val="de-DE"/>
        </w:rPr>
      </w:pPr>
      <w:r w:rsidRPr="007972E6">
        <w:rPr>
          <w:rFonts w:cs="Arial"/>
          <w:sz w:val="16"/>
          <w:szCs w:val="16"/>
          <w:lang w:val="de-DE"/>
        </w:rPr>
        <w:t>Hungary</w:t>
      </w:r>
      <w:r w:rsidRPr="007972E6">
        <w:rPr>
          <w:rStyle w:val="FootnoteReference"/>
          <w:rFonts w:cs="Arial"/>
          <w:sz w:val="16"/>
          <w:szCs w:val="16"/>
          <w:lang w:val="de-DE"/>
        </w:rPr>
        <w:t>3</w:t>
      </w:r>
    </w:p>
    <w:p w:rsidR="00402A4F" w:rsidRPr="007972E6" w:rsidRDefault="00402A4F" w:rsidP="00402A4F">
      <w:pPr>
        <w:spacing w:before="40"/>
        <w:jc w:val="left"/>
        <w:rPr>
          <w:rFonts w:cs="Arial"/>
          <w:sz w:val="16"/>
          <w:szCs w:val="16"/>
          <w:lang w:val="de-DE"/>
        </w:rPr>
      </w:pPr>
      <w:r w:rsidRPr="007972E6">
        <w:rPr>
          <w:rFonts w:cs="Arial"/>
          <w:sz w:val="16"/>
          <w:szCs w:val="16"/>
          <w:lang w:val="de-DE"/>
        </w:rPr>
        <w:t>Iceland</w:t>
      </w:r>
      <w:r w:rsidRPr="007972E6">
        <w:rPr>
          <w:rStyle w:val="FootnoteReference"/>
          <w:rFonts w:cs="Arial"/>
          <w:sz w:val="16"/>
          <w:szCs w:val="16"/>
          <w:lang w:val="de-DE"/>
        </w:rPr>
        <w:t>3</w:t>
      </w:r>
      <w:r w:rsidRPr="007972E6">
        <w:rPr>
          <w:rFonts w:cs="Arial"/>
          <w:sz w:val="16"/>
          <w:szCs w:val="16"/>
          <w:lang w:val="de-DE"/>
        </w:rPr>
        <w:t xml:space="preserve"> </w:t>
      </w:r>
    </w:p>
    <w:p w:rsidR="00402A4F" w:rsidRPr="007972E6" w:rsidRDefault="00402A4F" w:rsidP="00402A4F">
      <w:pPr>
        <w:keepNext/>
        <w:spacing w:before="40"/>
        <w:jc w:val="left"/>
        <w:rPr>
          <w:rFonts w:cs="Arial"/>
          <w:sz w:val="16"/>
          <w:szCs w:val="16"/>
          <w:lang w:val="de-DE"/>
        </w:rPr>
      </w:pPr>
      <w:r w:rsidRPr="007972E6">
        <w:rPr>
          <w:rFonts w:cs="Arial"/>
          <w:sz w:val="16"/>
          <w:szCs w:val="16"/>
          <w:lang w:val="de-DE"/>
        </w:rPr>
        <w:t>Ireland</w:t>
      </w:r>
      <w:r w:rsidRPr="007972E6">
        <w:rPr>
          <w:rStyle w:val="FootnoteReference"/>
          <w:rFonts w:cs="Arial"/>
          <w:sz w:val="16"/>
          <w:szCs w:val="16"/>
          <w:lang w:val="de-DE"/>
        </w:rPr>
        <w:t>3</w:t>
      </w:r>
    </w:p>
    <w:p w:rsidR="00402A4F" w:rsidRPr="007972E6" w:rsidRDefault="00402A4F" w:rsidP="00402A4F">
      <w:pPr>
        <w:spacing w:before="40"/>
        <w:jc w:val="left"/>
        <w:rPr>
          <w:rFonts w:cs="Arial"/>
          <w:sz w:val="16"/>
          <w:szCs w:val="16"/>
          <w:vertAlign w:val="superscript"/>
          <w:lang w:val="de-DE"/>
        </w:rPr>
      </w:pPr>
      <w:r w:rsidRPr="007972E6">
        <w:rPr>
          <w:rFonts w:cs="Arial"/>
          <w:sz w:val="16"/>
          <w:szCs w:val="16"/>
          <w:lang w:val="de-DE"/>
        </w:rPr>
        <w:t>Israel</w:t>
      </w:r>
      <w:r w:rsidRPr="007972E6">
        <w:rPr>
          <w:rFonts w:cs="Arial"/>
          <w:sz w:val="16"/>
          <w:szCs w:val="16"/>
          <w:vertAlign w:val="superscript"/>
          <w:lang w:val="de-DE"/>
        </w:rPr>
        <w:t>3</w:t>
      </w:r>
    </w:p>
    <w:p w:rsidR="00402A4F" w:rsidRPr="007972E6" w:rsidRDefault="00402A4F" w:rsidP="00402A4F">
      <w:pPr>
        <w:spacing w:before="40"/>
        <w:jc w:val="left"/>
        <w:rPr>
          <w:rFonts w:cs="Arial"/>
          <w:sz w:val="16"/>
          <w:szCs w:val="16"/>
          <w:lang w:val="de-DE"/>
        </w:rPr>
      </w:pPr>
      <w:r w:rsidRPr="007972E6">
        <w:rPr>
          <w:rFonts w:cs="Arial"/>
          <w:sz w:val="16"/>
          <w:szCs w:val="16"/>
          <w:lang w:val="de-DE"/>
        </w:rPr>
        <w:t>Italy</w:t>
      </w:r>
      <w:r w:rsidRPr="007972E6">
        <w:rPr>
          <w:rStyle w:val="FootnoteReference"/>
          <w:rFonts w:cs="Arial"/>
          <w:sz w:val="16"/>
          <w:szCs w:val="16"/>
          <w:lang w:val="de-DE"/>
        </w:rPr>
        <w:t>2</w:t>
      </w:r>
    </w:p>
    <w:p w:rsidR="00402A4F" w:rsidRPr="007972E6" w:rsidRDefault="00402A4F" w:rsidP="00402A4F">
      <w:pPr>
        <w:spacing w:before="40"/>
        <w:jc w:val="left"/>
        <w:rPr>
          <w:rFonts w:cs="Arial"/>
          <w:sz w:val="16"/>
          <w:szCs w:val="16"/>
          <w:lang w:val="de-DE"/>
        </w:rPr>
      </w:pPr>
      <w:r w:rsidRPr="007972E6">
        <w:rPr>
          <w:rFonts w:cs="Arial"/>
          <w:sz w:val="16"/>
          <w:szCs w:val="16"/>
          <w:lang w:val="de-DE"/>
        </w:rPr>
        <w:t>Japan</w:t>
      </w:r>
      <w:r w:rsidRPr="007972E6">
        <w:rPr>
          <w:rFonts w:cs="Arial"/>
          <w:sz w:val="16"/>
          <w:szCs w:val="16"/>
          <w:vertAlign w:val="superscript"/>
          <w:lang w:val="de-DE"/>
        </w:rPr>
        <w:t>3</w:t>
      </w:r>
    </w:p>
    <w:p w:rsidR="00402A4F" w:rsidRPr="00736E88" w:rsidRDefault="00402A4F" w:rsidP="00402A4F">
      <w:pPr>
        <w:spacing w:before="40"/>
        <w:jc w:val="left"/>
        <w:rPr>
          <w:rFonts w:cs="Arial"/>
          <w:sz w:val="16"/>
          <w:szCs w:val="16"/>
          <w:lang w:val="de-DE"/>
        </w:rPr>
      </w:pPr>
      <w:r w:rsidRPr="00736E88">
        <w:rPr>
          <w:rFonts w:cs="Arial"/>
          <w:sz w:val="16"/>
          <w:szCs w:val="16"/>
          <w:lang w:val="de-DE"/>
        </w:rPr>
        <w:t>Jordan</w:t>
      </w:r>
      <w:r w:rsidRPr="00736E88">
        <w:rPr>
          <w:rFonts w:cs="Arial"/>
          <w:sz w:val="16"/>
          <w:szCs w:val="16"/>
          <w:vertAlign w:val="superscript"/>
          <w:lang w:val="de-DE"/>
        </w:rPr>
        <w:t>3</w:t>
      </w:r>
    </w:p>
    <w:p w:rsidR="00402A4F" w:rsidRPr="00736E88" w:rsidRDefault="00402A4F" w:rsidP="00402A4F">
      <w:pPr>
        <w:spacing w:before="40"/>
        <w:jc w:val="left"/>
        <w:rPr>
          <w:rFonts w:cs="Arial"/>
          <w:sz w:val="16"/>
          <w:szCs w:val="16"/>
          <w:lang w:val="de-DE"/>
        </w:rPr>
      </w:pPr>
      <w:r w:rsidRPr="00736E88">
        <w:rPr>
          <w:rFonts w:cs="Arial"/>
          <w:sz w:val="16"/>
          <w:szCs w:val="16"/>
          <w:lang w:val="de-DE"/>
        </w:rPr>
        <w:t>Kenya</w:t>
      </w:r>
      <w:r w:rsidRPr="00736E88">
        <w:rPr>
          <w:rFonts w:cs="Arial"/>
          <w:sz w:val="16"/>
          <w:szCs w:val="16"/>
          <w:vertAlign w:val="superscript"/>
          <w:lang w:val="de-DE"/>
        </w:rPr>
        <w:t>2</w:t>
      </w:r>
    </w:p>
    <w:p w:rsidR="00402A4F" w:rsidRPr="00736E88" w:rsidRDefault="00402A4F" w:rsidP="00402A4F">
      <w:pPr>
        <w:spacing w:before="40"/>
        <w:jc w:val="left"/>
        <w:rPr>
          <w:rFonts w:cs="Arial"/>
          <w:sz w:val="16"/>
          <w:szCs w:val="16"/>
          <w:lang w:val="de-DE"/>
        </w:rPr>
      </w:pPr>
      <w:r w:rsidRPr="00736E88">
        <w:rPr>
          <w:rFonts w:cs="Arial"/>
          <w:sz w:val="16"/>
          <w:szCs w:val="16"/>
          <w:lang w:val="de-DE"/>
        </w:rPr>
        <w:t>Kyrgyzstan</w:t>
      </w:r>
      <w:r w:rsidRPr="00736E88">
        <w:rPr>
          <w:rFonts w:cs="Arial"/>
          <w:sz w:val="16"/>
          <w:szCs w:val="16"/>
          <w:vertAlign w:val="superscript"/>
          <w:lang w:val="de-DE"/>
        </w:rPr>
        <w:t>3</w:t>
      </w:r>
    </w:p>
    <w:p w:rsidR="00402A4F" w:rsidRPr="00736E88" w:rsidRDefault="00402A4F" w:rsidP="00402A4F">
      <w:pPr>
        <w:spacing w:before="40"/>
        <w:jc w:val="left"/>
        <w:rPr>
          <w:rFonts w:cs="Arial"/>
          <w:sz w:val="16"/>
          <w:szCs w:val="16"/>
          <w:lang w:val="de-DE"/>
        </w:rPr>
      </w:pPr>
      <w:r w:rsidRPr="00736E88">
        <w:rPr>
          <w:rFonts w:cs="Arial"/>
          <w:sz w:val="16"/>
          <w:szCs w:val="16"/>
          <w:lang w:val="de-DE"/>
        </w:rPr>
        <w:t>Latvia</w:t>
      </w:r>
      <w:r w:rsidRPr="00736E88">
        <w:rPr>
          <w:rFonts w:cs="Arial"/>
          <w:sz w:val="16"/>
          <w:szCs w:val="16"/>
          <w:vertAlign w:val="superscript"/>
          <w:lang w:val="de-DE"/>
        </w:rPr>
        <w:t>3</w:t>
      </w:r>
    </w:p>
    <w:p w:rsidR="00402A4F" w:rsidRPr="00736E88" w:rsidRDefault="00402A4F" w:rsidP="00402A4F">
      <w:pPr>
        <w:spacing w:before="40"/>
        <w:jc w:val="left"/>
        <w:rPr>
          <w:rFonts w:cs="Arial"/>
          <w:sz w:val="16"/>
          <w:szCs w:val="16"/>
          <w:lang w:val="de-DE"/>
        </w:rPr>
      </w:pPr>
      <w:r w:rsidRPr="00736E88">
        <w:rPr>
          <w:rFonts w:cs="Arial"/>
          <w:sz w:val="16"/>
          <w:szCs w:val="16"/>
          <w:lang w:val="de-DE"/>
        </w:rPr>
        <w:t>Lithuania</w:t>
      </w:r>
      <w:r w:rsidRPr="00736E88">
        <w:rPr>
          <w:rFonts w:cs="Arial"/>
          <w:sz w:val="16"/>
          <w:szCs w:val="16"/>
          <w:vertAlign w:val="superscript"/>
          <w:lang w:val="de-DE"/>
        </w:rPr>
        <w:t>3</w:t>
      </w:r>
    </w:p>
    <w:p w:rsidR="00402A4F" w:rsidRPr="007972E6" w:rsidRDefault="00402A4F" w:rsidP="00402A4F">
      <w:pPr>
        <w:spacing w:before="40"/>
        <w:jc w:val="left"/>
        <w:rPr>
          <w:rFonts w:cs="Arial"/>
          <w:sz w:val="16"/>
          <w:szCs w:val="16"/>
          <w:vertAlign w:val="superscript"/>
          <w:lang w:val="es-ES"/>
        </w:rPr>
      </w:pPr>
      <w:r w:rsidRPr="007972E6">
        <w:rPr>
          <w:rFonts w:cs="Arial"/>
          <w:sz w:val="16"/>
          <w:szCs w:val="16"/>
          <w:lang w:val="es-ES"/>
        </w:rPr>
        <w:t>Mexico</w:t>
      </w:r>
      <w:r w:rsidRPr="007972E6">
        <w:rPr>
          <w:rFonts w:cs="Arial"/>
          <w:sz w:val="16"/>
          <w:szCs w:val="16"/>
          <w:vertAlign w:val="superscript"/>
          <w:lang w:val="es-ES"/>
        </w:rPr>
        <w:t>2</w:t>
      </w:r>
    </w:p>
    <w:p w:rsidR="00402A4F" w:rsidRPr="006B65D9" w:rsidRDefault="00402A4F" w:rsidP="00402A4F">
      <w:pPr>
        <w:spacing w:before="40"/>
        <w:jc w:val="left"/>
        <w:rPr>
          <w:rFonts w:cs="Arial"/>
          <w:sz w:val="16"/>
          <w:szCs w:val="16"/>
          <w:vertAlign w:val="superscript"/>
          <w:lang w:val="es-ES_tradnl"/>
        </w:rPr>
      </w:pPr>
      <w:r w:rsidRPr="006B65D9">
        <w:rPr>
          <w:rFonts w:cs="Arial"/>
          <w:sz w:val="16"/>
          <w:szCs w:val="16"/>
          <w:lang w:val="es-ES_tradnl"/>
        </w:rPr>
        <w:t>Montenegro</w:t>
      </w:r>
      <w:r w:rsidRPr="006B65D9">
        <w:rPr>
          <w:rFonts w:cs="Arial"/>
          <w:sz w:val="16"/>
          <w:szCs w:val="16"/>
          <w:vertAlign w:val="superscript"/>
          <w:lang w:val="es-ES_tradnl"/>
        </w:rPr>
        <w:t>3</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Morocco</w:t>
      </w:r>
      <w:r w:rsidRPr="006B65D9">
        <w:rPr>
          <w:rStyle w:val="FootnoteReference"/>
          <w:rFonts w:cs="Arial"/>
          <w:sz w:val="16"/>
          <w:szCs w:val="16"/>
          <w:lang w:val="es-ES_tradnl"/>
        </w:rPr>
        <w:t>3</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Netherlands</w:t>
      </w:r>
      <w:r w:rsidRPr="006B65D9">
        <w:rPr>
          <w:rFonts w:cs="Arial"/>
          <w:sz w:val="16"/>
          <w:szCs w:val="16"/>
          <w:vertAlign w:val="superscript"/>
          <w:lang w:val="es-ES_tradnl"/>
        </w:rPr>
        <w:t>3</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New Zealand</w:t>
      </w:r>
      <w:r w:rsidRPr="006B65D9">
        <w:rPr>
          <w:rStyle w:val="FootnoteReference"/>
          <w:rFonts w:cs="Arial"/>
          <w:sz w:val="16"/>
          <w:szCs w:val="16"/>
          <w:lang w:val="es-ES_tradnl"/>
        </w:rPr>
        <w:t>2</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Nicaragua</w:t>
      </w:r>
      <w:r w:rsidRPr="006B65D9">
        <w:rPr>
          <w:rFonts w:cs="Arial"/>
          <w:sz w:val="16"/>
          <w:szCs w:val="16"/>
          <w:vertAlign w:val="superscript"/>
          <w:lang w:val="es-ES_tradnl"/>
        </w:rPr>
        <w:t>2</w:t>
      </w:r>
    </w:p>
    <w:p w:rsidR="00402A4F" w:rsidRPr="006B65D9" w:rsidRDefault="00402A4F" w:rsidP="00402A4F">
      <w:pPr>
        <w:spacing w:before="40"/>
        <w:jc w:val="left"/>
        <w:rPr>
          <w:rFonts w:cs="Arial"/>
          <w:sz w:val="16"/>
          <w:szCs w:val="16"/>
          <w:lang w:val="es-ES_tradnl"/>
        </w:rPr>
      </w:pPr>
      <w:r w:rsidRPr="006B65D9">
        <w:rPr>
          <w:rFonts w:cs="Arial"/>
          <w:sz w:val="16"/>
          <w:szCs w:val="16"/>
          <w:lang w:val="es-ES_tradnl"/>
        </w:rPr>
        <w:t>Norway</w:t>
      </w:r>
      <w:r w:rsidRPr="006B65D9">
        <w:rPr>
          <w:rStyle w:val="FootnoteReference"/>
          <w:rFonts w:cs="Arial"/>
          <w:sz w:val="16"/>
          <w:szCs w:val="16"/>
          <w:lang w:val="es-ES_tradnl"/>
        </w:rPr>
        <w:t>2</w:t>
      </w:r>
    </w:p>
    <w:p w:rsidR="00402A4F" w:rsidRPr="007972E6" w:rsidRDefault="00402A4F" w:rsidP="00402A4F">
      <w:pPr>
        <w:keepNext/>
        <w:spacing w:before="40"/>
        <w:jc w:val="left"/>
        <w:rPr>
          <w:rFonts w:cs="Arial"/>
          <w:sz w:val="16"/>
          <w:szCs w:val="16"/>
          <w:lang w:val="es-ES_tradnl"/>
        </w:rPr>
      </w:pPr>
      <w:r w:rsidRPr="007972E6">
        <w:rPr>
          <w:rFonts w:cs="Arial"/>
          <w:sz w:val="16"/>
          <w:szCs w:val="16"/>
          <w:lang w:val="es-ES_tradnl"/>
        </w:rPr>
        <w:t>Oman</w:t>
      </w:r>
      <w:r w:rsidRPr="007972E6">
        <w:rPr>
          <w:rFonts w:cs="Arial"/>
          <w:sz w:val="16"/>
          <w:szCs w:val="16"/>
          <w:vertAlign w:val="superscript"/>
          <w:lang w:val="es-ES_tradnl"/>
        </w:rPr>
        <w:t>3</w:t>
      </w:r>
    </w:p>
    <w:p w:rsidR="00402A4F" w:rsidRPr="007972E6" w:rsidRDefault="00402A4F" w:rsidP="00402A4F">
      <w:pPr>
        <w:spacing w:before="40"/>
        <w:jc w:val="left"/>
        <w:rPr>
          <w:rFonts w:cs="Arial"/>
          <w:sz w:val="16"/>
          <w:szCs w:val="16"/>
          <w:vertAlign w:val="superscript"/>
          <w:lang w:val="es-ES"/>
        </w:rPr>
      </w:pPr>
      <w:r w:rsidRPr="007972E6">
        <w:rPr>
          <w:rFonts w:cs="Arial"/>
          <w:sz w:val="16"/>
          <w:szCs w:val="16"/>
          <w:lang w:val="es-ES"/>
        </w:rPr>
        <w:t>Panama</w:t>
      </w:r>
      <w:r w:rsidRPr="007972E6">
        <w:rPr>
          <w:rFonts w:cs="Arial"/>
          <w:sz w:val="16"/>
          <w:szCs w:val="16"/>
          <w:vertAlign w:val="superscript"/>
          <w:lang w:val="es-ES"/>
        </w:rPr>
        <w:t>3</w:t>
      </w:r>
    </w:p>
    <w:p w:rsidR="00402A4F" w:rsidRPr="000E0CDC" w:rsidRDefault="00402A4F" w:rsidP="00402A4F">
      <w:pPr>
        <w:spacing w:before="40"/>
        <w:jc w:val="left"/>
        <w:rPr>
          <w:rFonts w:cs="Arial"/>
          <w:sz w:val="16"/>
          <w:szCs w:val="16"/>
          <w:lang w:val="es-ES_tradnl"/>
        </w:rPr>
      </w:pPr>
      <w:r w:rsidRPr="000E0CDC">
        <w:rPr>
          <w:rFonts w:cs="Arial"/>
          <w:sz w:val="16"/>
          <w:szCs w:val="16"/>
          <w:lang w:val="es-ES_tradnl"/>
        </w:rPr>
        <w:t>Paraguay</w:t>
      </w:r>
      <w:r w:rsidRPr="000E0CDC">
        <w:rPr>
          <w:rFonts w:cs="Arial"/>
          <w:sz w:val="16"/>
          <w:szCs w:val="16"/>
          <w:vertAlign w:val="superscript"/>
          <w:lang w:val="es-ES_tradnl"/>
        </w:rPr>
        <w:t>2</w:t>
      </w:r>
    </w:p>
    <w:p w:rsidR="00402A4F" w:rsidRPr="006B65D9" w:rsidRDefault="00402A4F" w:rsidP="00402A4F">
      <w:pPr>
        <w:spacing w:before="40"/>
        <w:jc w:val="left"/>
        <w:rPr>
          <w:rFonts w:cs="Arial"/>
          <w:sz w:val="16"/>
          <w:szCs w:val="16"/>
        </w:rPr>
      </w:pPr>
      <w:r w:rsidRPr="006B65D9">
        <w:rPr>
          <w:rFonts w:cs="Arial"/>
          <w:sz w:val="16"/>
          <w:szCs w:val="16"/>
        </w:rPr>
        <w:t>Peru</w:t>
      </w:r>
      <w:r w:rsidRPr="006B65D9">
        <w:rPr>
          <w:rFonts w:cs="Arial"/>
          <w:sz w:val="16"/>
          <w:szCs w:val="16"/>
          <w:vertAlign w:val="superscript"/>
        </w:rPr>
        <w:t>3</w:t>
      </w:r>
    </w:p>
    <w:p w:rsidR="00402A4F" w:rsidRPr="006B65D9" w:rsidRDefault="00402A4F" w:rsidP="00402A4F">
      <w:pPr>
        <w:pStyle w:val="BodyTextKeep"/>
        <w:keepNext w:val="0"/>
        <w:spacing w:before="40" w:after="0"/>
        <w:rPr>
          <w:rFonts w:ascii="Arial" w:hAnsi="Arial" w:cs="Arial"/>
          <w:sz w:val="16"/>
          <w:szCs w:val="16"/>
          <w:vertAlign w:val="superscript"/>
        </w:rPr>
      </w:pPr>
      <w:r w:rsidRPr="006B65D9">
        <w:rPr>
          <w:rFonts w:ascii="Arial" w:hAnsi="Arial" w:cs="Arial"/>
          <w:sz w:val="16"/>
          <w:szCs w:val="16"/>
        </w:rPr>
        <w:t>Poland</w:t>
      </w:r>
      <w:r w:rsidRPr="006B65D9">
        <w:rPr>
          <w:rStyle w:val="FootnoteReference"/>
          <w:rFonts w:ascii="Arial" w:hAnsi="Arial" w:cs="Arial"/>
          <w:sz w:val="16"/>
          <w:szCs w:val="16"/>
        </w:rPr>
        <w:t>3</w:t>
      </w:r>
    </w:p>
    <w:p w:rsidR="00402A4F" w:rsidRPr="006B65D9" w:rsidRDefault="00402A4F" w:rsidP="00402A4F">
      <w:pPr>
        <w:pStyle w:val="BodyTextKeep"/>
        <w:keepNext w:val="0"/>
        <w:spacing w:before="40" w:after="0"/>
        <w:rPr>
          <w:rFonts w:ascii="Arial" w:hAnsi="Arial" w:cs="Arial"/>
          <w:sz w:val="16"/>
          <w:szCs w:val="16"/>
          <w:vertAlign w:val="superscript"/>
        </w:rPr>
      </w:pPr>
      <w:r w:rsidRPr="006B65D9">
        <w:rPr>
          <w:rFonts w:ascii="Arial" w:hAnsi="Arial" w:cs="Arial"/>
          <w:sz w:val="16"/>
          <w:szCs w:val="16"/>
        </w:rPr>
        <w:t>Portugal</w:t>
      </w:r>
      <w:r w:rsidRPr="006B65D9">
        <w:rPr>
          <w:rFonts w:ascii="Arial" w:hAnsi="Arial" w:cs="Arial"/>
          <w:sz w:val="16"/>
          <w:szCs w:val="16"/>
          <w:vertAlign w:val="superscript"/>
        </w:rPr>
        <w:t>2</w:t>
      </w:r>
    </w:p>
    <w:p w:rsidR="00402A4F" w:rsidRPr="007972E6" w:rsidRDefault="00402A4F" w:rsidP="00402A4F">
      <w:pPr>
        <w:pStyle w:val="BodyTextKeep"/>
        <w:keepNext w:val="0"/>
        <w:spacing w:before="40" w:after="0"/>
        <w:rPr>
          <w:rFonts w:ascii="Arial" w:hAnsi="Arial" w:cs="Arial"/>
          <w:sz w:val="16"/>
          <w:szCs w:val="16"/>
          <w:vertAlign w:val="superscript"/>
        </w:rPr>
      </w:pPr>
      <w:r w:rsidRPr="007972E6">
        <w:rPr>
          <w:rFonts w:ascii="Arial" w:hAnsi="Arial" w:cs="Arial"/>
          <w:sz w:val="16"/>
          <w:szCs w:val="16"/>
        </w:rPr>
        <w:t>Republic of Korea</w:t>
      </w:r>
      <w:r w:rsidRPr="007972E6">
        <w:rPr>
          <w:rFonts w:ascii="Arial" w:hAnsi="Arial" w:cs="Arial"/>
          <w:sz w:val="16"/>
          <w:szCs w:val="16"/>
          <w:vertAlign w:val="superscript"/>
        </w:rPr>
        <w:t>3</w:t>
      </w:r>
    </w:p>
    <w:p w:rsidR="00402A4F" w:rsidRPr="007972E6" w:rsidRDefault="00402A4F" w:rsidP="00402A4F">
      <w:pPr>
        <w:pStyle w:val="BodyTextKeep"/>
        <w:keepNext w:val="0"/>
        <w:spacing w:before="40" w:after="0"/>
        <w:rPr>
          <w:rFonts w:ascii="Arial" w:hAnsi="Arial" w:cs="Arial"/>
          <w:sz w:val="16"/>
          <w:szCs w:val="16"/>
          <w:vertAlign w:val="superscript"/>
        </w:rPr>
      </w:pPr>
      <w:r w:rsidRPr="007972E6">
        <w:rPr>
          <w:rFonts w:ascii="Arial" w:hAnsi="Arial" w:cs="Arial"/>
          <w:sz w:val="16"/>
          <w:szCs w:val="16"/>
        </w:rPr>
        <w:t>Republic of Moldova</w:t>
      </w:r>
      <w:r w:rsidRPr="007972E6">
        <w:rPr>
          <w:rFonts w:ascii="Arial" w:hAnsi="Arial" w:cs="Arial"/>
          <w:sz w:val="16"/>
          <w:szCs w:val="16"/>
          <w:vertAlign w:val="superscript"/>
        </w:rPr>
        <w:t>3</w:t>
      </w:r>
    </w:p>
    <w:p w:rsidR="00402A4F" w:rsidRPr="007972E6" w:rsidRDefault="00402A4F" w:rsidP="00402A4F">
      <w:pPr>
        <w:pStyle w:val="BodyTextKeep"/>
        <w:keepNext w:val="0"/>
        <w:spacing w:before="40" w:after="0"/>
        <w:rPr>
          <w:rFonts w:ascii="Arial" w:hAnsi="Arial" w:cs="Arial"/>
          <w:sz w:val="16"/>
          <w:szCs w:val="16"/>
          <w:vertAlign w:val="superscript"/>
        </w:rPr>
      </w:pPr>
      <w:r w:rsidRPr="007972E6">
        <w:rPr>
          <w:rFonts w:ascii="Arial" w:hAnsi="Arial" w:cs="Arial"/>
          <w:sz w:val="16"/>
          <w:szCs w:val="16"/>
        </w:rPr>
        <w:t>Romania</w:t>
      </w:r>
      <w:r w:rsidRPr="007972E6">
        <w:rPr>
          <w:rFonts w:ascii="Arial" w:hAnsi="Arial" w:cs="Arial"/>
          <w:sz w:val="16"/>
          <w:szCs w:val="16"/>
          <w:vertAlign w:val="superscript"/>
        </w:rPr>
        <w:t>3</w:t>
      </w:r>
    </w:p>
    <w:p w:rsidR="00402A4F" w:rsidRPr="007972E6" w:rsidRDefault="00402A4F" w:rsidP="00402A4F">
      <w:pPr>
        <w:pStyle w:val="BodyTextKeep"/>
        <w:keepNext w:val="0"/>
        <w:spacing w:before="40" w:after="0"/>
        <w:rPr>
          <w:rFonts w:ascii="Arial" w:hAnsi="Arial" w:cs="Arial"/>
          <w:sz w:val="16"/>
          <w:szCs w:val="16"/>
        </w:rPr>
      </w:pPr>
      <w:r w:rsidRPr="007972E6">
        <w:rPr>
          <w:rFonts w:ascii="Arial" w:hAnsi="Arial" w:cs="Arial"/>
          <w:sz w:val="16"/>
          <w:szCs w:val="16"/>
        </w:rPr>
        <w:t>Russian Federation</w:t>
      </w:r>
      <w:r w:rsidRPr="007972E6">
        <w:rPr>
          <w:rFonts w:ascii="Arial" w:hAnsi="Arial" w:cs="Arial"/>
          <w:sz w:val="16"/>
          <w:szCs w:val="16"/>
          <w:vertAlign w:val="superscript"/>
        </w:rPr>
        <w:t>3</w:t>
      </w:r>
    </w:p>
    <w:p w:rsidR="00402A4F" w:rsidRPr="007972E6" w:rsidRDefault="00402A4F" w:rsidP="00402A4F">
      <w:pPr>
        <w:pStyle w:val="BodyTextKeep"/>
        <w:keepNext w:val="0"/>
        <w:spacing w:before="40" w:after="0"/>
        <w:rPr>
          <w:rFonts w:ascii="Arial" w:hAnsi="Arial" w:cs="Arial"/>
          <w:sz w:val="16"/>
          <w:szCs w:val="16"/>
        </w:rPr>
      </w:pPr>
      <w:r w:rsidRPr="007972E6">
        <w:rPr>
          <w:rFonts w:ascii="Arial" w:hAnsi="Arial" w:cs="Arial"/>
          <w:sz w:val="16"/>
          <w:szCs w:val="16"/>
        </w:rPr>
        <w:t>Serbia</w:t>
      </w:r>
      <w:r w:rsidRPr="007972E6">
        <w:rPr>
          <w:rFonts w:ascii="Arial" w:hAnsi="Arial" w:cs="Arial"/>
          <w:sz w:val="16"/>
          <w:szCs w:val="16"/>
          <w:vertAlign w:val="superscript"/>
        </w:rPr>
        <w:t>3</w:t>
      </w:r>
    </w:p>
    <w:p w:rsidR="00402A4F" w:rsidRPr="007972E6" w:rsidRDefault="00402A4F" w:rsidP="00402A4F">
      <w:pPr>
        <w:pStyle w:val="BodyTextKeep"/>
        <w:keepNext w:val="0"/>
        <w:spacing w:before="40" w:after="0"/>
        <w:rPr>
          <w:rFonts w:ascii="Arial" w:hAnsi="Arial" w:cs="Arial"/>
          <w:sz w:val="16"/>
          <w:szCs w:val="16"/>
        </w:rPr>
      </w:pPr>
      <w:r w:rsidRPr="007972E6">
        <w:rPr>
          <w:rFonts w:ascii="Arial" w:hAnsi="Arial" w:cs="Arial"/>
          <w:sz w:val="16"/>
          <w:szCs w:val="16"/>
        </w:rPr>
        <w:t>Singapore</w:t>
      </w:r>
      <w:r w:rsidRPr="007972E6">
        <w:rPr>
          <w:rFonts w:ascii="Arial" w:hAnsi="Arial" w:cs="Arial"/>
          <w:sz w:val="16"/>
          <w:szCs w:val="16"/>
          <w:vertAlign w:val="superscript"/>
        </w:rPr>
        <w:t>3</w:t>
      </w:r>
    </w:p>
    <w:p w:rsidR="00402A4F" w:rsidRPr="007972E6" w:rsidRDefault="00402A4F" w:rsidP="00402A4F">
      <w:pPr>
        <w:spacing w:before="40"/>
        <w:jc w:val="left"/>
        <w:rPr>
          <w:rFonts w:cs="Arial"/>
          <w:sz w:val="16"/>
          <w:szCs w:val="16"/>
          <w:vertAlign w:val="superscript"/>
        </w:rPr>
      </w:pPr>
      <w:r w:rsidRPr="007972E6">
        <w:rPr>
          <w:rFonts w:cs="Arial"/>
          <w:sz w:val="16"/>
          <w:szCs w:val="16"/>
        </w:rPr>
        <w:t>Slovakia</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Slovenia</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South Africa</w:t>
      </w:r>
      <w:r w:rsidRPr="007972E6">
        <w:rPr>
          <w:rStyle w:val="FootnoteReference"/>
          <w:rFonts w:cs="Arial"/>
          <w:sz w:val="16"/>
          <w:szCs w:val="16"/>
        </w:rPr>
        <w:t>2</w:t>
      </w:r>
    </w:p>
    <w:p w:rsidR="00402A4F" w:rsidRPr="007972E6" w:rsidRDefault="00402A4F" w:rsidP="00402A4F">
      <w:pPr>
        <w:keepNext/>
        <w:spacing w:before="40"/>
        <w:jc w:val="left"/>
        <w:rPr>
          <w:rFonts w:cs="Arial"/>
          <w:sz w:val="16"/>
          <w:szCs w:val="16"/>
        </w:rPr>
      </w:pPr>
      <w:r w:rsidRPr="007972E6">
        <w:rPr>
          <w:rFonts w:cs="Arial"/>
          <w:sz w:val="16"/>
          <w:szCs w:val="16"/>
        </w:rPr>
        <w:t>Spain</w:t>
      </w:r>
      <w:r w:rsidRPr="007972E6">
        <w:rPr>
          <w:rStyle w:val="FootnoteReference"/>
          <w:rFonts w:cs="Arial"/>
          <w:sz w:val="16"/>
          <w:szCs w:val="16"/>
        </w:rPr>
        <w:t>3</w:t>
      </w:r>
    </w:p>
    <w:p w:rsidR="00402A4F" w:rsidRPr="007972E6" w:rsidRDefault="00402A4F" w:rsidP="00402A4F">
      <w:pPr>
        <w:pStyle w:val="BodyTextKeep"/>
        <w:keepNext w:val="0"/>
        <w:spacing w:before="40" w:after="0"/>
        <w:rPr>
          <w:rFonts w:ascii="Arial" w:hAnsi="Arial" w:cs="Arial"/>
          <w:sz w:val="16"/>
          <w:szCs w:val="16"/>
        </w:rPr>
      </w:pPr>
      <w:r w:rsidRPr="007972E6">
        <w:rPr>
          <w:rFonts w:ascii="Arial" w:hAnsi="Arial" w:cs="Arial"/>
          <w:sz w:val="16"/>
          <w:szCs w:val="16"/>
        </w:rPr>
        <w:t>Sweden</w:t>
      </w:r>
      <w:r w:rsidRPr="007972E6">
        <w:rPr>
          <w:rFonts w:ascii="Arial" w:hAnsi="Arial"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Switzerland</w:t>
      </w:r>
      <w:r w:rsidRPr="007972E6">
        <w:rPr>
          <w:rFonts w:cs="Arial"/>
          <w:sz w:val="16"/>
          <w:szCs w:val="16"/>
          <w:vertAlign w:val="superscript"/>
        </w:rPr>
        <w:t>3</w:t>
      </w:r>
    </w:p>
    <w:p w:rsidR="00402A4F" w:rsidRPr="007972E6" w:rsidRDefault="00402A4F" w:rsidP="00402A4F">
      <w:pPr>
        <w:spacing w:before="40"/>
        <w:ind w:left="28" w:hanging="28"/>
        <w:jc w:val="left"/>
        <w:rPr>
          <w:rFonts w:cs="Arial"/>
          <w:sz w:val="16"/>
          <w:szCs w:val="16"/>
        </w:rPr>
      </w:pPr>
      <w:r w:rsidRPr="007972E6">
        <w:rPr>
          <w:rFonts w:cs="Arial"/>
          <w:sz w:val="16"/>
          <w:szCs w:val="16"/>
        </w:rPr>
        <w:t>The former Yugoslav Republic of Macedonia</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Trinidad and Tobago</w:t>
      </w:r>
      <w:r w:rsidRPr="007972E6">
        <w:rPr>
          <w:rFonts w:cs="Arial"/>
          <w:sz w:val="16"/>
          <w:szCs w:val="16"/>
          <w:vertAlign w:val="superscript"/>
        </w:rPr>
        <w:t>2</w:t>
      </w:r>
    </w:p>
    <w:p w:rsidR="00402A4F" w:rsidRPr="007972E6" w:rsidRDefault="00402A4F" w:rsidP="00402A4F">
      <w:pPr>
        <w:spacing w:before="40"/>
        <w:jc w:val="left"/>
        <w:rPr>
          <w:rFonts w:cs="Arial"/>
          <w:sz w:val="16"/>
          <w:szCs w:val="16"/>
        </w:rPr>
      </w:pPr>
      <w:r w:rsidRPr="007972E6">
        <w:rPr>
          <w:rFonts w:cs="Arial"/>
          <w:sz w:val="16"/>
          <w:szCs w:val="16"/>
        </w:rPr>
        <w:t>Tunisia</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Turkey</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Ukraine</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United Kingdom</w:t>
      </w:r>
      <w:r w:rsidRPr="007972E6">
        <w:rPr>
          <w:rFonts w:cs="Arial"/>
          <w:sz w:val="16"/>
          <w:szCs w:val="16"/>
          <w:vertAlign w:val="superscript"/>
        </w:rPr>
        <w:t>3</w:t>
      </w:r>
    </w:p>
    <w:p w:rsidR="00402A4F" w:rsidRPr="007972E6" w:rsidRDefault="00402A4F" w:rsidP="00402A4F">
      <w:pPr>
        <w:spacing w:before="40"/>
        <w:ind w:left="28" w:hanging="28"/>
        <w:jc w:val="left"/>
        <w:rPr>
          <w:rFonts w:cs="Arial"/>
          <w:sz w:val="16"/>
          <w:szCs w:val="16"/>
        </w:rPr>
      </w:pPr>
      <w:r w:rsidRPr="007972E6">
        <w:rPr>
          <w:rFonts w:cs="Arial"/>
          <w:sz w:val="16"/>
          <w:szCs w:val="16"/>
        </w:rPr>
        <w:t>United Republic of Tanzania</w:t>
      </w:r>
      <w:r w:rsidRPr="007972E6">
        <w:rPr>
          <w:rFonts w:cs="Arial"/>
          <w:sz w:val="16"/>
          <w:szCs w:val="16"/>
          <w:vertAlign w:val="superscript"/>
        </w:rPr>
        <w:t>3</w:t>
      </w:r>
    </w:p>
    <w:p w:rsidR="00402A4F" w:rsidRPr="007972E6" w:rsidRDefault="00402A4F" w:rsidP="00402A4F">
      <w:pPr>
        <w:spacing w:before="40"/>
        <w:ind w:left="28" w:hanging="28"/>
        <w:jc w:val="left"/>
        <w:rPr>
          <w:rFonts w:cs="Arial"/>
          <w:sz w:val="16"/>
          <w:szCs w:val="16"/>
        </w:rPr>
      </w:pPr>
      <w:r w:rsidRPr="007972E6">
        <w:rPr>
          <w:rFonts w:cs="Arial"/>
          <w:sz w:val="16"/>
          <w:szCs w:val="16"/>
        </w:rPr>
        <w:t>United States of America</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Uruguay</w:t>
      </w:r>
      <w:r w:rsidRPr="007972E6">
        <w:rPr>
          <w:rFonts w:cs="Arial"/>
          <w:sz w:val="16"/>
          <w:szCs w:val="16"/>
          <w:vertAlign w:val="superscript"/>
        </w:rPr>
        <w:t>2</w:t>
      </w:r>
    </w:p>
    <w:p w:rsidR="00402A4F" w:rsidRPr="007972E6" w:rsidRDefault="00402A4F" w:rsidP="00402A4F">
      <w:pPr>
        <w:spacing w:before="40"/>
        <w:jc w:val="left"/>
        <w:rPr>
          <w:rFonts w:cs="Arial"/>
          <w:sz w:val="16"/>
          <w:szCs w:val="16"/>
        </w:rPr>
      </w:pPr>
      <w:r w:rsidRPr="007972E6">
        <w:rPr>
          <w:rFonts w:cs="Arial"/>
          <w:sz w:val="16"/>
          <w:szCs w:val="16"/>
        </w:rPr>
        <w:t>Uzbekistan</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r w:rsidRPr="007972E6">
        <w:rPr>
          <w:rFonts w:cs="Arial"/>
          <w:sz w:val="16"/>
          <w:szCs w:val="16"/>
        </w:rPr>
        <w:t>Viet Nam</w:t>
      </w:r>
      <w:r w:rsidRPr="007972E6">
        <w:rPr>
          <w:rFonts w:cs="Arial"/>
          <w:sz w:val="16"/>
          <w:szCs w:val="16"/>
          <w:vertAlign w:val="superscript"/>
        </w:rPr>
        <w:t>3</w:t>
      </w:r>
    </w:p>
    <w:p w:rsidR="00402A4F" w:rsidRPr="007972E6" w:rsidRDefault="00402A4F" w:rsidP="00402A4F">
      <w:pPr>
        <w:spacing w:before="40"/>
        <w:jc w:val="left"/>
        <w:rPr>
          <w:rFonts w:cs="Arial"/>
          <w:sz w:val="16"/>
          <w:szCs w:val="16"/>
        </w:rPr>
      </w:pPr>
    </w:p>
    <w:p w:rsidR="00402A4F" w:rsidRPr="007972E6" w:rsidRDefault="00402A4F" w:rsidP="00402A4F">
      <w:pPr>
        <w:spacing w:before="40"/>
        <w:jc w:val="right"/>
        <w:rPr>
          <w:rFonts w:cs="Arial"/>
          <w:sz w:val="16"/>
          <w:szCs w:val="16"/>
        </w:rPr>
      </w:pPr>
      <w:r w:rsidRPr="007972E6">
        <w:rPr>
          <w:rFonts w:cs="Arial"/>
          <w:sz w:val="16"/>
          <w:szCs w:val="16"/>
        </w:rPr>
        <w:t>(Total 74)</w:t>
      </w:r>
    </w:p>
    <w:p w:rsidR="00402A4F" w:rsidRPr="007972E6" w:rsidRDefault="00402A4F" w:rsidP="00402A4F">
      <w:pPr>
        <w:tabs>
          <w:tab w:val="left" w:pos="1560"/>
        </w:tabs>
        <w:spacing w:after="60"/>
        <w:ind w:left="284"/>
        <w:rPr>
          <w:sz w:val="16"/>
          <w:u w:val="single"/>
        </w:rPr>
        <w:sectPr w:rsidR="00402A4F" w:rsidRPr="007972E6" w:rsidSect="001138F5">
          <w:type w:val="continuous"/>
          <w:pgSz w:w="11907" w:h="16840" w:code="9"/>
          <w:pgMar w:top="340" w:right="708" w:bottom="567" w:left="709" w:header="510" w:footer="284" w:gutter="0"/>
          <w:cols w:num="5" w:space="170"/>
        </w:sectPr>
      </w:pPr>
    </w:p>
    <w:p w:rsidR="00402A4F" w:rsidRPr="00402A4F" w:rsidRDefault="00402A4F" w:rsidP="00402A4F">
      <w:pPr>
        <w:tabs>
          <w:tab w:val="left" w:pos="1560"/>
        </w:tabs>
        <w:spacing w:after="60"/>
        <w:ind w:left="284"/>
        <w:rPr>
          <w:sz w:val="18"/>
          <w:u w:val="single"/>
        </w:rPr>
      </w:pPr>
      <w:r w:rsidRPr="00402A4F">
        <w:rPr>
          <w:sz w:val="18"/>
          <w:u w:val="single"/>
        </w:rPr>
        <w:tab/>
      </w:r>
    </w:p>
    <w:p w:rsidR="00402A4F" w:rsidRPr="00402A4F" w:rsidRDefault="00402A4F" w:rsidP="00402A4F">
      <w:pPr>
        <w:tabs>
          <w:tab w:val="left" w:pos="284"/>
        </w:tabs>
        <w:spacing w:after="60"/>
        <w:ind w:left="284"/>
        <w:rPr>
          <w:rFonts w:cs="Arial"/>
          <w:sz w:val="16"/>
          <w:szCs w:val="16"/>
        </w:rPr>
      </w:pPr>
      <w:r w:rsidRPr="00402A4F">
        <w:rPr>
          <w:rFonts w:cs="Arial"/>
          <w:sz w:val="16"/>
          <w:szCs w:val="16"/>
          <w:vertAlign w:val="superscript"/>
        </w:rPr>
        <w:t>1</w:t>
      </w:r>
      <w:r w:rsidRPr="00402A4F">
        <w:rPr>
          <w:rFonts w:cs="Arial"/>
          <w:sz w:val="16"/>
          <w:szCs w:val="16"/>
        </w:rPr>
        <w:tab/>
        <w:t>1961 Convention as amended by the Additional Act of 1972 is the latest Act by which 1 State is bound.</w:t>
      </w:r>
    </w:p>
    <w:p w:rsidR="00402A4F" w:rsidRPr="00402A4F" w:rsidRDefault="00402A4F" w:rsidP="00402A4F">
      <w:pPr>
        <w:tabs>
          <w:tab w:val="left" w:pos="284"/>
        </w:tabs>
        <w:spacing w:after="60"/>
        <w:ind w:left="284"/>
        <w:rPr>
          <w:rFonts w:cs="Arial"/>
          <w:sz w:val="16"/>
          <w:szCs w:val="16"/>
        </w:rPr>
      </w:pPr>
      <w:r w:rsidRPr="00402A4F">
        <w:rPr>
          <w:rFonts w:cs="Arial"/>
          <w:sz w:val="16"/>
          <w:szCs w:val="16"/>
          <w:vertAlign w:val="superscript"/>
        </w:rPr>
        <w:t>2</w:t>
      </w:r>
      <w:r w:rsidRPr="00402A4F">
        <w:rPr>
          <w:rFonts w:cs="Arial"/>
          <w:sz w:val="16"/>
          <w:szCs w:val="16"/>
        </w:rPr>
        <w:tab/>
        <w:t>1978 Act is the latest Act by which 18 States are bound.</w:t>
      </w:r>
    </w:p>
    <w:p w:rsidR="00402A4F" w:rsidRPr="00402A4F" w:rsidRDefault="00402A4F" w:rsidP="00402A4F">
      <w:pPr>
        <w:tabs>
          <w:tab w:val="left" w:pos="284"/>
        </w:tabs>
        <w:spacing w:after="60"/>
        <w:ind w:left="284"/>
        <w:rPr>
          <w:rFonts w:cs="Arial"/>
          <w:sz w:val="16"/>
          <w:szCs w:val="16"/>
        </w:rPr>
      </w:pPr>
      <w:r w:rsidRPr="00402A4F">
        <w:rPr>
          <w:rFonts w:cs="Arial"/>
          <w:sz w:val="16"/>
          <w:szCs w:val="16"/>
          <w:vertAlign w:val="superscript"/>
        </w:rPr>
        <w:t>3</w:t>
      </w:r>
      <w:r w:rsidRPr="00402A4F">
        <w:rPr>
          <w:rFonts w:cs="Arial"/>
          <w:sz w:val="16"/>
          <w:szCs w:val="16"/>
        </w:rPr>
        <w:tab/>
        <w:t>1991 Act is the latest Act by which 53 States and 2 organizations are bound.</w:t>
      </w:r>
    </w:p>
    <w:p w:rsidR="00402A4F" w:rsidRPr="00402A4F" w:rsidRDefault="00402A4F" w:rsidP="00402A4F">
      <w:pPr>
        <w:tabs>
          <w:tab w:val="left" w:pos="284"/>
        </w:tabs>
        <w:spacing w:after="60"/>
        <w:ind w:left="284"/>
        <w:rPr>
          <w:rFonts w:cs="Arial"/>
          <w:sz w:val="16"/>
          <w:szCs w:val="16"/>
        </w:rPr>
      </w:pPr>
      <w:r w:rsidRPr="00402A4F">
        <w:rPr>
          <w:rFonts w:cs="Arial"/>
          <w:sz w:val="16"/>
          <w:szCs w:val="16"/>
          <w:vertAlign w:val="superscript"/>
        </w:rPr>
        <w:t>4</w:t>
      </w:r>
      <w:r w:rsidRPr="00402A4F">
        <w:rPr>
          <w:rFonts w:cs="Arial"/>
          <w:sz w:val="16"/>
          <w:szCs w:val="16"/>
        </w:rPr>
        <w:tab/>
        <w:t>Operates a plant breeders’ rights system which covers the territory of its 28 member States.</w:t>
      </w:r>
    </w:p>
    <w:p w:rsidR="00402A4F" w:rsidRPr="00402A4F" w:rsidRDefault="00402A4F" w:rsidP="00402A4F">
      <w:pPr>
        <w:tabs>
          <w:tab w:val="left" w:pos="284"/>
        </w:tabs>
        <w:spacing w:after="60"/>
        <w:ind w:left="284"/>
        <w:rPr>
          <w:rFonts w:cs="Arial"/>
          <w:sz w:val="16"/>
          <w:szCs w:val="16"/>
        </w:rPr>
      </w:pPr>
      <w:r w:rsidRPr="00402A4F">
        <w:rPr>
          <w:rFonts w:cs="Arial"/>
          <w:sz w:val="16"/>
          <w:szCs w:val="16"/>
          <w:vertAlign w:val="superscript"/>
        </w:rPr>
        <w:t>5</w:t>
      </w:r>
      <w:r w:rsidRPr="00402A4F">
        <w:rPr>
          <w:rFonts w:cs="Arial"/>
          <w:sz w:val="16"/>
          <w:szCs w:val="16"/>
        </w:rPr>
        <w:tab/>
        <w:t>Operates a plant breeders’ rights system which covers the territory of its 17 member States.</w:t>
      </w:r>
    </w:p>
    <w:p w:rsidR="003D2437" w:rsidRDefault="003D2437" w:rsidP="003D2437">
      <w:pPr>
        <w:pStyle w:val="BodyText3"/>
        <w:tabs>
          <w:tab w:val="left" w:pos="284"/>
        </w:tabs>
        <w:spacing w:after="0"/>
        <w:jc w:val="both"/>
        <w:rPr>
          <w:rFonts w:ascii="Arial" w:hAnsi="Arial" w:cs="Arial"/>
          <w:sz w:val="20"/>
          <w:szCs w:val="20"/>
        </w:rPr>
      </w:pPr>
    </w:p>
    <w:p w:rsidR="00402A4F" w:rsidRPr="0060702E" w:rsidRDefault="00402A4F" w:rsidP="003D2437">
      <w:pPr>
        <w:pStyle w:val="BodyText3"/>
        <w:tabs>
          <w:tab w:val="left" w:pos="284"/>
        </w:tabs>
        <w:spacing w:after="0"/>
        <w:jc w:val="both"/>
        <w:rPr>
          <w:rFonts w:ascii="Arial" w:hAnsi="Arial" w:cs="Arial"/>
          <w:sz w:val="20"/>
          <w:szCs w:val="20"/>
        </w:rPr>
      </w:pPr>
    </w:p>
    <w:p w:rsidR="003D2437" w:rsidRPr="0060702E" w:rsidRDefault="003D2437" w:rsidP="003D2437">
      <w:pPr>
        <w:tabs>
          <w:tab w:val="left" w:pos="0"/>
        </w:tabs>
        <w:jc w:val="center"/>
        <w:rPr>
          <w:rFonts w:cs="Arial"/>
          <w:b/>
          <w:spacing w:val="-2"/>
          <w:sz w:val="18"/>
        </w:rPr>
      </w:pPr>
      <w:r w:rsidRPr="0060702E">
        <w:rPr>
          <w:rFonts w:cs="Arial"/>
          <w:b/>
          <w:spacing w:val="-2"/>
          <w:sz w:val="18"/>
        </w:rPr>
        <w:t>States and intergovernmental organizations which had initiated the procedure</w:t>
      </w:r>
      <w:r w:rsidRPr="0060702E">
        <w:rPr>
          <w:rFonts w:cs="Arial"/>
          <w:b/>
          <w:spacing w:val="-2"/>
          <w:sz w:val="18"/>
        </w:rPr>
        <w:br/>
        <w:t>for acceding to the UPOV Convention</w:t>
      </w:r>
    </w:p>
    <w:p w:rsidR="003D2437" w:rsidRPr="0060702E" w:rsidRDefault="003D2437" w:rsidP="003D2437">
      <w:pPr>
        <w:tabs>
          <w:tab w:val="left" w:pos="284"/>
        </w:tabs>
        <w:ind w:left="284"/>
        <w:rPr>
          <w:rFonts w:cs="Arial"/>
          <w:sz w:val="18"/>
        </w:rPr>
      </w:pPr>
    </w:p>
    <w:p w:rsidR="003D2437" w:rsidRPr="00402A4F" w:rsidRDefault="00402A4F" w:rsidP="003D2437">
      <w:pPr>
        <w:pStyle w:val="BodyText3"/>
        <w:tabs>
          <w:tab w:val="left" w:pos="284"/>
        </w:tabs>
        <w:spacing w:after="0"/>
        <w:jc w:val="both"/>
        <w:rPr>
          <w:rFonts w:ascii="Arial" w:hAnsi="Arial" w:cs="Arial"/>
          <w:sz w:val="20"/>
          <w:szCs w:val="20"/>
        </w:rPr>
      </w:pPr>
      <w:proofErr w:type="gramStart"/>
      <w:r w:rsidRPr="00402A4F">
        <w:rPr>
          <w:rFonts w:ascii="Arial" w:hAnsi="Arial" w:cs="Arial"/>
          <w:sz w:val="18"/>
        </w:rPr>
        <w:t>Armenia, Bosnia and Herzegovina, Egypt, Ghana, Guatemala, Honduras, India, Iran (Islamic Republic of), Kazakhstan, Malaysia, Mauritius, Philippines, Tajikistan, Venezuela (Bolivarian Republic of), Zimbabwe, as well as the African Regional Intellectual Property Organization (ARIPO).</w:t>
      </w:r>
      <w:proofErr w:type="gramEnd"/>
    </w:p>
    <w:p w:rsidR="003D2437" w:rsidRPr="0060702E" w:rsidRDefault="003D2437" w:rsidP="003D2437">
      <w:pPr>
        <w:pStyle w:val="BodyText3"/>
        <w:tabs>
          <w:tab w:val="left" w:pos="284"/>
        </w:tabs>
        <w:spacing w:after="0"/>
        <w:jc w:val="both"/>
        <w:rPr>
          <w:rFonts w:ascii="Arial" w:hAnsi="Arial" w:cs="Arial"/>
          <w:sz w:val="18"/>
          <w:szCs w:val="20"/>
        </w:rPr>
      </w:pPr>
    </w:p>
    <w:p w:rsidR="003D2437" w:rsidRPr="0060702E" w:rsidRDefault="003D2437" w:rsidP="003D2437">
      <w:pPr>
        <w:pStyle w:val="BodyText3"/>
        <w:tabs>
          <w:tab w:val="left" w:pos="284"/>
        </w:tabs>
        <w:spacing w:after="0"/>
        <w:jc w:val="both"/>
        <w:rPr>
          <w:rFonts w:ascii="Arial" w:hAnsi="Arial" w:cs="Arial"/>
          <w:sz w:val="18"/>
          <w:szCs w:val="20"/>
        </w:rPr>
      </w:pPr>
    </w:p>
    <w:p w:rsidR="003D2437" w:rsidRPr="0060702E" w:rsidRDefault="003D2437" w:rsidP="003D2437">
      <w:pPr>
        <w:jc w:val="center"/>
        <w:rPr>
          <w:rFonts w:cs="Arial"/>
          <w:b/>
          <w:sz w:val="18"/>
        </w:rPr>
      </w:pPr>
      <w:r w:rsidRPr="0060702E">
        <w:rPr>
          <w:rFonts w:cs="Arial"/>
          <w:b/>
          <w:sz w:val="18"/>
        </w:rPr>
        <w:t xml:space="preserve">States and intergovernmental organizations which had been in contact with the Office of the Union </w:t>
      </w:r>
      <w:r w:rsidRPr="0060702E">
        <w:rPr>
          <w:rFonts w:cs="Arial"/>
          <w:b/>
          <w:sz w:val="18"/>
        </w:rPr>
        <w:br/>
        <w:t>for assistance in the development of laws based on the UPOV Convention</w:t>
      </w:r>
    </w:p>
    <w:p w:rsidR="003D2437" w:rsidRPr="0060702E" w:rsidRDefault="003D2437" w:rsidP="003D2437">
      <w:pPr>
        <w:jc w:val="center"/>
        <w:rPr>
          <w:rFonts w:cs="Arial"/>
          <w:b/>
          <w:sz w:val="18"/>
        </w:rPr>
      </w:pPr>
    </w:p>
    <w:p w:rsidR="003D2437" w:rsidRPr="00402A4F" w:rsidRDefault="00402A4F" w:rsidP="003D2437">
      <w:pPr>
        <w:rPr>
          <w:rFonts w:cs="Arial"/>
        </w:rPr>
      </w:pPr>
      <w:r w:rsidRPr="00402A4F">
        <w:rPr>
          <w:rFonts w:cs="Arial"/>
          <w:sz w:val="18"/>
          <w:szCs w:val="16"/>
        </w:rPr>
        <w:t>Algeria, Bahrain, Barbados, Brunei Darussalam, Cambodia, Cuba, Cyprus, El Salvador, Indonesia, Iraq, Lao People’s Democratic Republic, Libya, Mozambique, Myanmar, Namibia, Pakistan, Saudi Arabia, Sudan, Thailand, Tonga, Turkmenistan, United Arab Emirates, Zambia, as well as the Southern African Development Community (SADC).</w:t>
      </w:r>
      <w:r w:rsidR="003D2437" w:rsidRPr="00402A4F">
        <w:rPr>
          <w:rFonts w:cs="Arial"/>
        </w:rPr>
        <w:t xml:space="preserve"> </w:t>
      </w:r>
    </w:p>
    <w:p w:rsidR="003D2437" w:rsidRPr="0060702E" w:rsidRDefault="003D2437" w:rsidP="003D2437">
      <w:pPr>
        <w:rPr>
          <w:rFonts w:cs="Arial"/>
          <w:sz w:val="18"/>
        </w:rPr>
      </w:pPr>
    </w:p>
    <w:p w:rsidR="003D2437" w:rsidRPr="0060702E" w:rsidRDefault="003D2437" w:rsidP="003D2437">
      <w:pPr>
        <w:pStyle w:val="Heading3"/>
      </w:pPr>
      <w:r w:rsidRPr="0060702E">
        <w:br w:type="page"/>
      </w:r>
      <w:bookmarkStart w:id="8" w:name="_Toc464481800"/>
      <w:bookmarkStart w:id="9" w:name="_Toc336331192"/>
      <w:bookmarkStart w:id="10" w:name="_Toc336339182"/>
      <w:r w:rsidRPr="0060702E">
        <w:t>2.</w:t>
      </w:r>
      <w:r w:rsidRPr="0060702E">
        <w:tab/>
        <w:t>PROGRAM PERFORMANCE</w:t>
      </w:r>
      <w:bookmarkEnd w:id="8"/>
    </w:p>
    <w:p w:rsidR="003D2437" w:rsidRPr="0060702E" w:rsidRDefault="003D2437" w:rsidP="003D2437"/>
    <w:p w:rsidR="003D2437" w:rsidRPr="0060702E" w:rsidRDefault="003D2437" w:rsidP="003D2437">
      <w:pPr>
        <w:pStyle w:val="Heading4"/>
      </w:pPr>
      <w:bookmarkStart w:id="11" w:name="_Toc464481801"/>
      <w:r w:rsidRPr="0060702E">
        <w:t>2.1</w:t>
      </w:r>
      <w:r w:rsidRPr="0060702E">
        <w:tab/>
        <w:t>Sub-program UV.1:  Overall Policy on Plant Variety Protection</w:t>
      </w:r>
      <w:bookmarkEnd w:id="11"/>
    </w:p>
    <w:p w:rsidR="003D2437" w:rsidRPr="0060702E" w:rsidRDefault="003D2437" w:rsidP="003D2437">
      <w:pPr>
        <w:rPr>
          <w:sz w:val="18"/>
          <w:szCs w:val="18"/>
        </w:rPr>
      </w:pPr>
    </w:p>
    <w:p w:rsidR="003D2437" w:rsidRPr="0060702E" w:rsidRDefault="003D2437" w:rsidP="003D2437">
      <w:pPr>
        <w:rPr>
          <w:sz w:val="18"/>
          <w:szCs w:val="18"/>
        </w:rPr>
      </w:pPr>
      <w:r w:rsidRPr="0060702E">
        <w:rPr>
          <w:sz w:val="18"/>
          <w:szCs w:val="18"/>
        </w:rPr>
        <w:t>The sessions of the Council and the Consultative Committee provided the basis for policy making, management and coordination of the activities within UPOV’s overall program.</w:t>
      </w:r>
    </w:p>
    <w:p w:rsidR="003D2437" w:rsidRPr="00C67712" w:rsidRDefault="003D2437" w:rsidP="003D2437">
      <w:pPr>
        <w:rPr>
          <w:sz w:val="16"/>
          <w:szCs w:val="18"/>
        </w:rPr>
      </w:pPr>
    </w:p>
    <w:p w:rsidR="003D2437" w:rsidRPr="00C67712" w:rsidRDefault="003D2437" w:rsidP="003D2437">
      <w:pPr>
        <w:rPr>
          <w:sz w:val="16"/>
          <w:szCs w:val="18"/>
        </w:rPr>
      </w:pPr>
    </w:p>
    <w:tbl>
      <w:tblPr>
        <w:tblW w:w="9889" w:type="dxa"/>
        <w:tblLayout w:type="fixed"/>
        <w:tblLook w:val="0000" w:firstRow="0" w:lastRow="0" w:firstColumn="0" w:lastColumn="0" w:noHBand="0" w:noVBand="0"/>
      </w:tblPr>
      <w:tblGrid>
        <w:gridCol w:w="1951"/>
        <w:gridCol w:w="7938"/>
      </w:tblGrid>
      <w:tr w:rsidR="003D2437" w:rsidRPr="0060702E" w:rsidTr="003D2437">
        <w:tc>
          <w:tcPr>
            <w:tcW w:w="1951" w:type="dxa"/>
          </w:tcPr>
          <w:p w:rsidR="003D2437" w:rsidRPr="0060702E" w:rsidRDefault="003D2437" w:rsidP="003D2437">
            <w:pPr>
              <w:pStyle w:val="Heading5"/>
            </w:pPr>
            <w:bookmarkStart w:id="12" w:name="_Toc464481802"/>
            <w:r w:rsidRPr="0060702E">
              <w:t>Objectives</w:t>
            </w:r>
            <w:bookmarkEnd w:id="12"/>
          </w:p>
        </w:tc>
        <w:tc>
          <w:tcPr>
            <w:tcW w:w="7938" w:type="dxa"/>
            <w:vAlign w:val="center"/>
          </w:tcPr>
          <w:p w:rsidR="003D2437" w:rsidRPr="0060702E" w:rsidRDefault="003D2437" w:rsidP="003D2437">
            <w:pPr>
              <w:keepNext/>
              <w:keepLines/>
              <w:widowControl w:val="0"/>
              <w:numPr>
                <w:ilvl w:val="0"/>
                <w:numId w:val="1"/>
              </w:numPr>
              <w:jc w:val="left"/>
              <w:rPr>
                <w:b/>
                <w:i/>
                <w:sz w:val="18"/>
                <w:szCs w:val="18"/>
              </w:rPr>
            </w:pPr>
            <w:r w:rsidRPr="0060702E">
              <w:rPr>
                <w:sz w:val="18"/>
                <w:szCs w:val="18"/>
              </w:rPr>
              <w:t>Policy direction and executive management.</w:t>
            </w:r>
          </w:p>
          <w:p w:rsidR="003D2437" w:rsidRPr="0060702E" w:rsidRDefault="003D2437" w:rsidP="003D2437">
            <w:pPr>
              <w:keepNext/>
              <w:keepLines/>
              <w:widowControl w:val="0"/>
              <w:numPr>
                <w:ilvl w:val="0"/>
                <w:numId w:val="1"/>
              </w:numPr>
              <w:jc w:val="left"/>
              <w:rPr>
                <w:b/>
                <w:sz w:val="18"/>
                <w:szCs w:val="18"/>
              </w:rPr>
            </w:pPr>
            <w:r w:rsidRPr="0060702E">
              <w:rPr>
                <w:sz w:val="18"/>
                <w:szCs w:val="18"/>
              </w:rPr>
              <w:t>Planning, implementation and evaluation of program and budget.</w:t>
            </w:r>
          </w:p>
        </w:tc>
      </w:tr>
    </w:tbl>
    <w:p w:rsidR="003D2437" w:rsidRPr="00C67712" w:rsidRDefault="003D2437" w:rsidP="003D2437">
      <w:pPr>
        <w:rPr>
          <w:sz w:val="16"/>
          <w:szCs w:val="18"/>
        </w:rPr>
      </w:pPr>
    </w:p>
    <w:p w:rsidR="003D2437" w:rsidRPr="00C67712" w:rsidRDefault="003D2437" w:rsidP="003D2437">
      <w:pPr>
        <w:rPr>
          <w:sz w:val="16"/>
          <w:szCs w:val="18"/>
        </w:rPr>
      </w:pPr>
    </w:p>
    <w:p w:rsidR="003D2437" w:rsidRPr="0060702E" w:rsidRDefault="003D2437" w:rsidP="003D2437">
      <w:pPr>
        <w:pStyle w:val="Heading5"/>
      </w:pPr>
      <w:bookmarkStart w:id="13" w:name="_Toc464481803"/>
      <w:r w:rsidRPr="0060702E">
        <w:t>Results Achieved:  Selected Performance Indicators</w:t>
      </w:r>
      <w:bookmarkEnd w:id="13"/>
    </w:p>
    <w:p w:rsidR="003D2437" w:rsidRPr="0060702E" w:rsidRDefault="003D2437" w:rsidP="003D2437">
      <w:pPr>
        <w:rPr>
          <w:sz w:val="18"/>
          <w:szCs w:val="18"/>
        </w:rPr>
      </w:pPr>
    </w:p>
    <w:p w:rsidR="003D2437" w:rsidRPr="0060702E" w:rsidRDefault="003D2437" w:rsidP="003D2437">
      <w:pPr>
        <w:pStyle w:val="Heading6"/>
      </w:pPr>
      <w:bookmarkStart w:id="14" w:name="_Toc464481804"/>
      <w:r w:rsidRPr="0060702E">
        <w:t>1.  ORGANIZATION OF COUNCIL AND CONSULTATIVE COMMITTEE SESSIONS</w:t>
      </w:r>
      <w:bookmarkEnd w:id="14"/>
    </w:p>
    <w:p w:rsidR="003D2437" w:rsidRPr="0060702E" w:rsidRDefault="003D2437" w:rsidP="003D2437">
      <w:pPr>
        <w:rPr>
          <w:sz w:val="18"/>
          <w:szCs w:val="18"/>
        </w:rPr>
      </w:pPr>
    </w:p>
    <w:p w:rsidR="003D2437" w:rsidRPr="0060702E" w:rsidRDefault="003D2437" w:rsidP="003D2437">
      <w:pPr>
        <w:pStyle w:val="Heading8"/>
      </w:pPr>
      <w:bookmarkStart w:id="15" w:name="_Toc464481805"/>
      <w:r w:rsidRPr="0060702E">
        <w:t>(a)  Participation in the sessions of the Council and the Consultative Committee</w:t>
      </w:r>
      <w:bookmarkEnd w:id="15"/>
    </w:p>
    <w:p w:rsidR="003D2437" w:rsidRPr="0060702E" w:rsidRDefault="003D2437" w:rsidP="003D2437">
      <w:pPr>
        <w:rPr>
          <w:sz w:val="18"/>
        </w:rPr>
      </w:pPr>
      <w:r w:rsidRPr="00AA0D98">
        <w:rPr>
          <w:sz w:val="18"/>
        </w:rPr>
        <w:t>(</w:t>
      </w:r>
      <w:proofErr w:type="gramStart"/>
      <w:r w:rsidRPr="00AA0D98">
        <w:rPr>
          <w:sz w:val="18"/>
        </w:rPr>
        <w:t>see</w:t>
      </w:r>
      <w:proofErr w:type="gramEnd"/>
      <w:r w:rsidRPr="00AA0D98">
        <w:rPr>
          <w:sz w:val="18"/>
        </w:rPr>
        <w:t xml:space="preserve"> Figures 1 to 3)</w:t>
      </w:r>
    </w:p>
    <w:p w:rsidR="003D2437" w:rsidRPr="0060702E" w:rsidRDefault="003D2437" w:rsidP="003D2437"/>
    <w:tbl>
      <w:tblPr>
        <w:tblW w:w="9889" w:type="dxa"/>
        <w:tblLayout w:type="fixed"/>
        <w:tblLook w:val="0000" w:firstRow="0" w:lastRow="0" w:firstColumn="0" w:lastColumn="0" w:noHBand="0" w:noVBand="0"/>
      </w:tblPr>
      <w:tblGrid>
        <w:gridCol w:w="4944"/>
        <w:gridCol w:w="4945"/>
      </w:tblGrid>
      <w:tr w:rsidR="003D2437" w:rsidRPr="0060702E" w:rsidTr="00AA0D98">
        <w:tc>
          <w:tcPr>
            <w:tcW w:w="4944" w:type="dxa"/>
          </w:tcPr>
          <w:p w:rsidR="003D2437" w:rsidRPr="0060702E" w:rsidRDefault="003D2437" w:rsidP="003D2437">
            <w:pPr>
              <w:pStyle w:val="Heading9"/>
              <w:spacing w:after="120"/>
            </w:pPr>
            <w:bookmarkStart w:id="16" w:name="_Toc395864968"/>
            <w:bookmarkStart w:id="17" w:name="_Toc464481806"/>
            <w:proofErr w:type="gramStart"/>
            <w:r w:rsidRPr="0060702E">
              <w:t>Figure 1.</w:t>
            </w:r>
            <w:proofErr w:type="gramEnd"/>
            <w:r w:rsidRPr="0060702E">
              <w:t xml:space="preserve">  Participation</w:t>
            </w:r>
            <w:r w:rsidRPr="0060702E">
              <w:rPr>
                <w:rStyle w:val="FootnoteReference"/>
              </w:rPr>
              <w:footnoteReference w:customMarkFollows="1" w:id="2"/>
              <w:t>*</w:t>
            </w:r>
            <w:r w:rsidRPr="0060702E">
              <w:t xml:space="preserve"> in Ordinary Sessions of the Council (October sessions)</w:t>
            </w:r>
            <w:bookmarkEnd w:id="16"/>
            <w:bookmarkEnd w:id="17"/>
          </w:p>
          <w:p w:rsidR="003D2437" w:rsidRPr="0060702E" w:rsidRDefault="00AA0D98" w:rsidP="003D2437">
            <w:pPr>
              <w:keepNext/>
              <w:keepLines/>
              <w:widowControl w:val="0"/>
              <w:jc w:val="left"/>
              <w:rPr>
                <w:sz w:val="18"/>
                <w:szCs w:val="18"/>
              </w:rPr>
            </w:pPr>
            <w:r>
              <w:rPr>
                <w:noProof/>
              </w:rPr>
              <w:drawing>
                <wp:inline distT="0" distB="0" distL="0" distR="0" wp14:anchorId="214FEA35" wp14:editId="11D8B738">
                  <wp:extent cx="3035808" cy="2289657"/>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945" w:type="dxa"/>
          </w:tcPr>
          <w:p w:rsidR="003D2437" w:rsidRPr="0060702E" w:rsidRDefault="003D2437" w:rsidP="003D2437">
            <w:pPr>
              <w:pStyle w:val="Heading9"/>
              <w:spacing w:after="120"/>
              <w:rPr>
                <w:szCs w:val="18"/>
              </w:rPr>
            </w:pPr>
            <w:bookmarkStart w:id="18" w:name="_Toc395864969"/>
            <w:bookmarkStart w:id="19" w:name="_Toc464481807"/>
            <w:r w:rsidRPr="0060702E">
              <w:rPr>
                <w:noProof/>
              </w:rPr>
              <w:t>Figure 2.  Participation</w:t>
            </w:r>
            <w:r w:rsidRPr="0060702E">
              <w:rPr>
                <w:noProof/>
                <w:vertAlign w:val="superscript"/>
              </w:rPr>
              <w:t>*</w:t>
            </w:r>
            <w:r w:rsidRPr="0060702E">
              <w:rPr>
                <w:noProof/>
              </w:rPr>
              <w:t xml:space="preserve"> in Extraordinary Sessions of the Council (April sessions)</w:t>
            </w:r>
            <w:bookmarkEnd w:id="18"/>
            <w:bookmarkEnd w:id="19"/>
          </w:p>
          <w:p w:rsidR="003D2437" w:rsidRPr="0060702E" w:rsidRDefault="00AA0D98" w:rsidP="003D2437">
            <w:pPr>
              <w:keepNext/>
              <w:keepLines/>
              <w:widowControl w:val="0"/>
              <w:jc w:val="left"/>
              <w:rPr>
                <w:sz w:val="18"/>
                <w:szCs w:val="18"/>
              </w:rPr>
            </w:pPr>
            <w:r>
              <w:rPr>
                <w:noProof/>
              </w:rPr>
              <w:drawing>
                <wp:inline distT="0" distB="0" distL="0" distR="0" wp14:anchorId="4D5AEF7E" wp14:editId="5BB609A9">
                  <wp:extent cx="3035808" cy="2245766"/>
                  <wp:effectExtent l="0" t="0" r="0" b="25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151EC7" w:rsidRPr="0060702E" w:rsidTr="00AA0D98">
        <w:tc>
          <w:tcPr>
            <w:tcW w:w="4944" w:type="dxa"/>
          </w:tcPr>
          <w:p w:rsidR="00151EC7" w:rsidRPr="0060702E" w:rsidRDefault="00151EC7" w:rsidP="003D2437">
            <w:pPr>
              <w:pStyle w:val="Heading9"/>
              <w:spacing w:after="120"/>
            </w:pPr>
          </w:p>
        </w:tc>
        <w:tc>
          <w:tcPr>
            <w:tcW w:w="4945" w:type="dxa"/>
          </w:tcPr>
          <w:p w:rsidR="00151EC7" w:rsidRPr="0060702E" w:rsidRDefault="00151EC7" w:rsidP="003D2437">
            <w:pPr>
              <w:pStyle w:val="Heading9"/>
              <w:spacing w:after="120"/>
              <w:rPr>
                <w:noProof/>
              </w:rPr>
            </w:pPr>
          </w:p>
        </w:tc>
      </w:tr>
      <w:tr w:rsidR="003D2437" w:rsidRPr="0060702E" w:rsidTr="003D2437">
        <w:tc>
          <w:tcPr>
            <w:tcW w:w="9889" w:type="dxa"/>
            <w:gridSpan w:val="2"/>
          </w:tcPr>
          <w:tbl>
            <w:tblPr>
              <w:tblW w:w="5773" w:type="dxa"/>
              <w:jc w:val="center"/>
              <w:tblLayout w:type="fixed"/>
              <w:tblLook w:val="0000" w:firstRow="0" w:lastRow="0" w:firstColumn="0" w:lastColumn="0" w:noHBand="0" w:noVBand="0"/>
            </w:tblPr>
            <w:tblGrid>
              <w:gridCol w:w="5773"/>
            </w:tblGrid>
            <w:tr w:rsidR="003D2437" w:rsidRPr="0060702E" w:rsidTr="003D2437">
              <w:trPr>
                <w:cantSplit/>
                <w:jc w:val="center"/>
              </w:trPr>
              <w:tc>
                <w:tcPr>
                  <w:tcW w:w="5773" w:type="dxa"/>
                  <w:tcMar>
                    <w:top w:w="57" w:type="dxa"/>
                    <w:left w:w="57" w:type="dxa"/>
                    <w:bottom w:w="57" w:type="dxa"/>
                    <w:right w:w="57" w:type="dxa"/>
                  </w:tcMar>
                </w:tcPr>
                <w:p w:rsidR="003D2437" w:rsidRPr="0060702E" w:rsidRDefault="003D2437" w:rsidP="003D2437">
                  <w:pPr>
                    <w:pStyle w:val="Heading9"/>
                    <w:spacing w:after="0"/>
                    <w:rPr>
                      <w:noProof/>
                    </w:rPr>
                  </w:pPr>
                  <w:bookmarkStart w:id="20" w:name="_Toc395864970"/>
                  <w:bookmarkStart w:id="21" w:name="_Toc464481808"/>
                  <w:r w:rsidRPr="0060702E">
                    <w:rPr>
                      <w:noProof/>
                    </w:rPr>
                    <w:t>Figure 3.  Participation</w:t>
                  </w:r>
                  <w:r w:rsidRPr="0060702E">
                    <w:rPr>
                      <w:noProof/>
                      <w:vertAlign w:val="superscript"/>
                    </w:rPr>
                    <w:t>*</w:t>
                  </w:r>
                  <w:r w:rsidRPr="0060702E">
                    <w:rPr>
                      <w:noProof/>
                    </w:rPr>
                    <w:t xml:space="preserve"> in Consultative Committee Sessions</w:t>
                  </w:r>
                  <w:bookmarkEnd w:id="20"/>
                  <w:bookmarkEnd w:id="21"/>
                </w:p>
              </w:tc>
            </w:tr>
            <w:tr w:rsidR="003D2437" w:rsidRPr="0060702E" w:rsidTr="00151EC7">
              <w:trPr>
                <w:cantSplit/>
                <w:jc w:val="center"/>
              </w:trPr>
              <w:tc>
                <w:tcPr>
                  <w:tcW w:w="5773" w:type="dxa"/>
                </w:tcPr>
                <w:p w:rsidR="003D2437" w:rsidRPr="0060702E" w:rsidRDefault="00151EC7" w:rsidP="003D2437">
                  <w:pPr>
                    <w:jc w:val="center"/>
                    <w:rPr>
                      <w:noProof/>
                    </w:rPr>
                  </w:pPr>
                  <w:r>
                    <w:rPr>
                      <w:noProof/>
                    </w:rPr>
                    <w:drawing>
                      <wp:inline distT="0" distB="0" distL="0" distR="0" wp14:anchorId="0FDCB088" wp14:editId="206D0735">
                        <wp:extent cx="3584448" cy="2604211"/>
                        <wp:effectExtent l="0" t="0" r="0" b="571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3D2437" w:rsidRPr="0060702E" w:rsidRDefault="003D2437" w:rsidP="003D2437"/>
        </w:tc>
      </w:tr>
    </w:tbl>
    <w:p w:rsidR="003D2437" w:rsidRPr="0060702E" w:rsidRDefault="003D2437" w:rsidP="003D2437">
      <w:pPr>
        <w:rPr>
          <w:sz w:val="18"/>
          <w:szCs w:val="18"/>
        </w:rPr>
      </w:pPr>
    </w:p>
    <w:p w:rsidR="00151EC7" w:rsidRDefault="00151EC7">
      <w:pPr>
        <w:jc w:val="left"/>
        <w:rPr>
          <w:bCs/>
          <w:caps/>
          <w:sz w:val="18"/>
          <w:szCs w:val="22"/>
        </w:rPr>
      </w:pPr>
      <w:r>
        <w:br w:type="page"/>
      </w:r>
    </w:p>
    <w:p w:rsidR="003D2437" w:rsidRPr="0060702E" w:rsidRDefault="003D2437" w:rsidP="003D2437">
      <w:pPr>
        <w:pStyle w:val="Heading6"/>
      </w:pPr>
      <w:bookmarkStart w:id="22" w:name="_Toc464481809"/>
      <w:r w:rsidRPr="0060702E">
        <w:t xml:space="preserve">2.  Coordination, monitoring and performance assessment of Program and Budget for the </w:t>
      </w:r>
      <w:r w:rsidR="007B1259">
        <w:t>2014-2015</w:t>
      </w:r>
      <w:r w:rsidRPr="0060702E">
        <w:t xml:space="preserve"> Biennium</w:t>
      </w:r>
      <w:bookmarkEnd w:id="22"/>
    </w:p>
    <w:p w:rsidR="003D2437" w:rsidRPr="0060702E" w:rsidRDefault="003D2437" w:rsidP="003D2437">
      <w:pPr>
        <w:rPr>
          <w:sz w:val="18"/>
          <w:szCs w:val="18"/>
        </w:rPr>
      </w:pPr>
    </w:p>
    <w:p w:rsidR="003D2437" w:rsidRPr="0060702E" w:rsidRDefault="003D2437" w:rsidP="003D2437">
      <w:pPr>
        <w:pStyle w:val="Heading8"/>
      </w:pPr>
      <w:bookmarkStart w:id="23" w:name="_Toc395864972"/>
      <w:bookmarkStart w:id="24" w:name="_Toc464481810"/>
      <w:r w:rsidRPr="0060702E">
        <w:t xml:space="preserve">(a)  Delivery of program within budget for the </w:t>
      </w:r>
      <w:r w:rsidR="007B1259">
        <w:t>2014-2015</w:t>
      </w:r>
      <w:r w:rsidRPr="0060702E">
        <w:t xml:space="preserve"> Biennium</w:t>
      </w:r>
      <w:bookmarkEnd w:id="23"/>
      <w:bookmarkEnd w:id="24"/>
    </w:p>
    <w:p w:rsidR="003D2437" w:rsidRPr="0060702E" w:rsidRDefault="003D2437" w:rsidP="003D2437">
      <w:pPr>
        <w:widowControl w:val="0"/>
        <w:rPr>
          <w:sz w:val="18"/>
          <w:szCs w:val="18"/>
        </w:rPr>
      </w:pPr>
      <w:r w:rsidRPr="0060702E">
        <w:rPr>
          <w:sz w:val="18"/>
          <w:szCs w:val="18"/>
        </w:rPr>
        <w:t>See Section 3 “Financial Performance”</w:t>
      </w:r>
    </w:p>
    <w:p w:rsidR="003D2437" w:rsidRPr="0060702E" w:rsidRDefault="003D2437" w:rsidP="003D2437">
      <w:pPr>
        <w:rPr>
          <w:sz w:val="18"/>
          <w:szCs w:val="18"/>
        </w:rPr>
      </w:pPr>
    </w:p>
    <w:p w:rsidR="003D2437" w:rsidRPr="0060702E" w:rsidRDefault="003D2437" w:rsidP="003D2437">
      <w:pPr>
        <w:rPr>
          <w:sz w:val="18"/>
          <w:szCs w:val="18"/>
        </w:rPr>
      </w:pPr>
    </w:p>
    <w:p w:rsidR="003D2437" w:rsidRPr="0060702E" w:rsidRDefault="003D2437" w:rsidP="003D2437">
      <w:pPr>
        <w:pStyle w:val="Heading6"/>
      </w:pPr>
      <w:bookmarkStart w:id="25" w:name="_Toc395864973"/>
      <w:bookmarkStart w:id="26" w:name="_Toc464481811"/>
      <w:r w:rsidRPr="0060702E">
        <w:t>3.  Preparation and adoption of the Program and Budget for the 201</w:t>
      </w:r>
      <w:r w:rsidR="00225633">
        <w:t>6</w:t>
      </w:r>
      <w:r w:rsidRPr="0060702E">
        <w:noBreakHyphen/>
        <w:t>201</w:t>
      </w:r>
      <w:r w:rsidR="00225633">
        <w:t>7</w:t>
      </w:r>
      <w:r w:rsidRPr="0060702E">
        <w:t xml:space="preserve"> Biennium</w:t>
      </w:r>
      <w:bookmarkEnd w:id="25"/>
      <w:bookmarkEnd w:id="26"/>
    </w:p>
    <w:p w:rsidR="003D2437" w:rsidRPr="0060702E" w:rsidRDefault="003D2437" w:rsidP="003D2437">
      <w:pPr>
        <w:rPr>
          <w:sz w:val="18"/>
          <w:szCs w:val="18"/>
        </w:rPr>
      </w:pPr>
    </w:p>
    <w:p w:rsidR="003D2437" w:rsidRPr="0060702E" w:rsidRDefault="003D2437" w:rsidP="003D2437">
      <w:pPr>
        <w:pStyle w:val="Heading8"/>
      </w:pPr>
      <w:bookmarkStart w:id="27" w:name="_Toc395864974"/>
      <w:bookmarkStart w:id="28" w:name="_Toc464481812"/>
      <w:r w:rsidRPr="0060702E">
        <w:t>(a)  Preparation and adoption of the Program and Budget for the 201</w:t>
      </w:r>
      <w:r w:rsidR="00225633">
        <w:t>6</w:t>
      </w:r>
      <w:r w:rsidRPr="0060702E">
        <w:t>-201</w:t>
      </w:r>
      <w:r w:rsidR="00225633">
        <w:t>7</w:t>
      </w:r>
      <w:r w:rsidRPr="0060702E">
        <w:t xml:space="preserve"> Biennium in accordance with the “Financial Regulations and Rules of UPOV”</w:t>
      </w:r>
      <w:bookmarkEnd w:id="27"/>
      <w:bookmarkEnd w:id="28"/>
    </w:p>
    <w:p w:rsidR="003D2437" w:rsidRPr="0060702E" w:rsidRDefault="003D2437" w:rsidP="003D2437">
      <w:pPr>
        <w:widowControl w:val="0"/>
      </w:pPr>
      <w:r w:rsidRPr="0060702E">
        <w:rPr>
          <w:sz w:val="18"/>
        </w:rPr>
        <w:t>The Program and Budget for the 201</w:t>
      </w:r>
      <w:r w:rsidR="00225633">
        <w:rPr>
          <w:sz w:val="18"/>
        </w:rPr>
        <w:t>6</w:t>
      </w:r>
      <w:r w:rsidRPr="0060702E">
        <w:rPr>
          <w:sz w:val="18"/>
        </w:rPr>
        <w:t>-201</w:t>
      </w:r>
      <w:r w:rsidR="00225633">
        <w:rPr>
          <w:sz w:val="18"/>
        </w:rPr>
        <w:t>7</w:t>
      </w:r>
      <w:r w:rsidRPr="0060702E">
        <w:rPr>
          <w:sz w:val="18"/>
        </w:rPr>
        <w:t xml:space="preserve"> Biennium was adopted by the Council at its forty</w:t>
      </w:r>
      <w:r w:rsidR="00225633">
        <w:rPr>
          <w:sz w:val="18"/>
        </w:rPr>
        <w:t>-ninth</w:t>
      </w:r>
      <w:r w:rsidRPr="0060702E">
        <w:rPr>
          <w:sz w:val="18"/>
        </w:rPr>
        <w:t xml:space="preserve"> ordinary session, on October 2</w:t>
      </w:r>
      <w:r w:rsidR="00225633">
        <w:rPr>
          <w:sz w:val="18"/>
        </w:rPr>
        <w:t>9</w:t>
      </w:r>
      <w:r w:rsidRPr="0060702E">
        <w:rPr>
          <w:sz w:val="18"/>
        </w:rPr>
        <w:t>, 201</w:t>
      </w:r>
      <w:r w:rsidR="00225633">
        <w:rPr>
          <w:sz w:val="18"/>
        </w:rPr>
        <w:t>5</w:t>
      </w:r>
      <w:r w:rsidRPr="0060702E">
        <w:rPr>
          <w:sz w:val="18"/>
        </w:rPr>
        <w:t xml:space="preserve"> (see document C/4</w:t>
      </w:r>
      <w:r w:rsidR="00225633">
        <w:rPr>
          <w:sz w:val="18"/>
        </w:rPr>
        <w:t>9</w:t>
      </w:r>
      <w:r w:rsidRPr="0060702E">
        <w:rPr>
          <w:sz w:val="18"/>
        </w:rPr>
        <w:t>/4 Rev.)</w:t>
      </w:r>
      <w:r w:rsidRPr="0060702E">
        <w:t>.</w:t>
      </w:r>
    </w:p>
    <w:p w:rsidR="003D2437" w:rsidRDefault="003D2437" w:rsidP="003D2437">
      <w:pPr>
        <w:rPr>
          <w:sz w:val="18"/>
          <w:szCs w:val="18"/>
        </w:rPr>
      </w:pPr>
    </w:p>
    <w:p w:rsidR="003D2437" w:rsidRPr="0060702E" w:rsidRDefault="003D2437" w:rsidP="003D2437">
      <w:pPr>
        <w:rPr>
          <w:sz w:val="18"/>
          <w:szCs w:val="18"/>
        </w:rPr>
      </w:pPr>
    </w:p>
    <w:p w:rsidR="003D2437" w:rsidRPr="0060702E" w:rsidRDefault="003D2437" w:rsidP="003D2437">
      <w:pPr>
        <w:pStyle w:val="Heading6"/>
      </w:pPr>
      <w:bookmarkStart w:id="29" w:name="_Toc395864975"/>
      <w:bookmarkStart w:id="30" w:name="_Toc464481813"/>
      <w:r w:rsidRPr="0060702E">
        <w:t>4.  Council policy</w:t>
      </w:r>
      <w:bookmarkEnd w:id="29"/>
      <w:bookmarkEnd w:id="30"/>
    </w:p>
    <w:p w:rsidR="003D2437" w:rsidRPr="0060702E" w:rsidRDefault="003D2437" w:rsidP="003D2437">
      <w:pPr>
        <w:rPr>
          <w:sz w:val="18"/>
          <w:szCs w:val="18"/>
        </w:rPr>
      </w:pPr>
    </w:p>
    <w:p w:rsidR="003D2437" w:rsidRPr="0060702E" w:rsidRDefault="003D2437" w:rsidP="003D2437">
      <w:pPr>
        <w:pStyle w:val="Heading8"/>
      </w:pPr>
      <w:bookmarkStart w:id="31" w:name="_Toc395864976"/>
      <w:bookmarkStart w:id="32" w:name="_Toc464481814"/>
      <w:r w:rsidRPr="0060702E">
        <w:t>(a)  Recommendations by the Consultative Committee, and decisions by the Council</w:t>
      </w:r>
      <w:bookmarkEnd w:id="31"/>
      <w:bookmarkEnd w:id="32"/>
    </w:p>
    <w:p w:rsidR="00BB1E48" w:rsidRDefault="003D2437" w:rsidP="003D2437">
      <w:pPr>
        <w:spacing w:after="120"/>
        <w:rPr>
          <w:rFonts w:cs="Arial"/>
          <w:sz w:val="18"/>
          <w:szCs w:val="18"/>
        </w:rPr>
      </w:pPr>
      <w:r w:rsidRPr="0060702E">
        <w:rPr>
          <w:rFonts w:cs="Arial"/>
          <w:sz w:val="18"/>
          <w:szCs w:val="18"/>
        </w:rPr>
        <w:t>The Council took decisions, based on recommendations by the Consultative Committee, concerning the following:</w:t>
      </w:r>
    </w:p>
    <w:p w:rsidR="00BB1E48" w:rsidRPr="00883274" w:rsidRDefault="00BB1E48" w:rsidP="00BB1E48">
      <w:pPr>
        <w:pStyle w:val="ListParagraph"/>
        <w:numPr>
          <w:ilvl w:val="0"/>
          <w:numId w:val="25"/>
        </w:numPr>
        <w:tabs>
          <w:tab w:val="clear" w:pos="926"/>
        </w:tabs>
        <w:spacing w:after="60"/>
        <w:ind w:left="709" w:hanging="283"/>
        <w:contextualSpacing w:val="0"/>
        <w:rPr>
          <w:rFonts w:cs="Arial"/>
          <w:sz w:val="18"/>
          <w:szCs w:val="18"/>
        </w:rPr>
      </w:pPr>
      <w:bookmarkStart w:id="33" w:name="_Toc395864977"/>
      <w:r w:rsidRPr="00883274">
        <w:rPr>
          <w:rFonts w:cs="Arial"/>
          <w:sz w:val="18"/>
          <w:szCs w:val="18"/>
        </w:rPr>
        <w:t>examination of the conformity of the Draft ARIPO Protocol for the Protection of New Varieties of Plants with the provisions of the 1991 Act of the International Convention for the Protection of New Varieties of Plants;</w:t>
      </w:r>
    </w:p>
    <w:p w:rsidR="004D0277" w:rsidRPr="00883274" w:rsidRDefault="004D0277" w:rsidP="004D0277">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confirmation of the decision of March 22, 2013 on conformity of the Plant Breeders’ Rights Act for Zanzibar with the 1991 Act of the UPOV Convention;</w:t>
      </w:r>
    </w:p>
    <w:p w:rsidR="005526A6" w:rsidRPr="00883274" w:rsidRDefault="005526A6" w:rsidP="005526A6">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examination of the conformity of the “Draft provisions of Book Four ‘Plant Variety Protection’ of Law No. 82 of 2002 Pertaining to the Protection of Intellectual Property Rights” (“Draft Law”) of Egypt with the provisions of the 1991 Act of the International Convention for the Protection of New Varieties of Plants;</w:t>
      </w:r>
    </w:p>
    <w:p w:rsidR="005526A6" w:rsidRPr="00883274" w:rsidRDefault="005526A6" w:rsidP="005526A6">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recommendation that the Islamic Republic of Iran incorporate the additional provisions and amendments in the “Act of Plant Varieties Registration, Control And Certification of Seeds And Plant Materials of 2003”, and that once the additional provisions and amendments have been incorporated in the Law, the amended Law should be submitted to the Council for examination in conformity with Article 34(3) of the 1991 Act;</w:t>
      </w:r>
    </w:p>
    <w:p w:rsidR="004D0277" w:rsidRPr="00883274" w:rsidRDefault="004D0277" w:rsidP="004D0277">
      <w:pPr>
        <w:pStyle w:val="ListParagraph"/>
        <w:numPr>
          <w:ilvl w:val="0"/>
          <w:numId w:val="25"/>
        </w:numPr>
        <w:tabs>
          <w:tab w:val="clear" w:pos="926"/>
        </w:tabs>
        <w:spacing w:after="60"/>
        <w:ind w:left="709" w:hanging="283"/>
        <w:contextualSpacing w:val="0"/>
        <w:rPr>
          <w:rFonts w:cs="Arial"/>
          <w:sz w:val="18"/>
          <w:szCs w:val="18"/>
        </w:rPr>
      </w:pPr>
      <w:r w:rsidRPr="00883274">
        <w:rPr>
          <w:sz w:val="18"/>
          <w:szCs w:val="18"/>
        </w:rPr>
        <w:t>adoption of information materials (the adoption of information materials by th</w:t>
      </w:r>
      <w:r w:rsidR="00883274">
        <w:rPr>
          <w:sz w:val="18"/>
          <w:szCs w:val="18"/>
        </w:rPr>
        <w:t>e Council is reported under Sub</w:t>
      </w:r>
      <w:r w:rsidR="00883274">
        <w:rPr>
          <w:sz w:val="18"/>
          <w:szCs w:val="18"/>
        </w:rPr>
        <w:noBreakHyphen/>
      </w:r>
      <w:r w:rsidRPr="00883274">
        <w:rPr>
          <w:sz w:val="18"/>
          <w:szCs w:val="18"/>
        </w:rPr>
        <w:t>Program UV.2);</w:t>
      </w:r>
    </w:p>
    <w:p w:rsidR="004D0277" w:rsidRPr="00883274" w:rsidRDefault="004D0277" w:rsidP="004D0277">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calendar of meetings</w:t>
      </w:r>
    </w:p>
    <w:p w:rsidR="004D0277" w:rsidRPr="00883274" w:rsidRDefault="004D0277" w:rsidP="004D0277">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press releases</w:t>
      </w:r>
    </w:p>
    <w:p w:rsidR="00BB1E48" w:rsidRPr="00883274" w:rsidRDefault="00BB1E48" w:rsidP="00BB1E48">
      <w:pPr>
        <w:pStyle w:val="ListParagraph"/>
        <w:numPr>
          <w:ilvl w:val="0"/>
          <w:numId w:val="25"/>
        </w:numPr>
        <w:tabs>
          <w:tab w:val="clear" w:pos="926"/>
        </w:tabs>
        <w:spacing w:after="60"/>
        <w:ind w:left="709" w:hanging="283"/>
        <w:contextualSpacing w:val="0"/>
        <w:rPr>
          <w:rFonts w:cs="Arial"/>
          <w:sz w:val="18"/>
          <w:szCs w:val="18"/>
        </w:rPr>
      </w:pPr>
      <w:proofErr w:type="gramStart"/>
      <w:r w:rsidRPr="00883274">
        <w:rPr>
          <w:rFonts w:cs="Arial"/>
          <w:sz w:val="18"/>
          <w:szCs w:val="18"/>
        </w:rPr>
        <w:t>adoption</w:t>
      </w:r>
      <w:proofErr w:type="gramEnd"/>
      <w:r w:rsidRPr="00883274">
        <w:rPr>
          <w:rFonts w:cs="Arial"/>
          <w:sz w:val="18"/>
          <w:szCs w:val="18"/>
        </w:rPr>
        <w:t xml:space="preserve"> of answers to frequently asked questions (FAQs)</w:t>
      </w:r>
      <w:r w:rsidR="005526A6" w:rsidRPr="00883274">
        <w:rPr>
          <w:rFonts w:cs="Arial"/>
          <w:sz w:val="18"/>
          <w:szCs w:val="18"/>
        </w:rPr>
        <w:t xml:space="preserve"> and revision of the answer to the FAQ “Can I obtain protection for more than one country from a single application?”;</w:t>
      </w:r>
    </w:p>
    <w:p w:rsidR="00BB1E48" w:rsidRPr="00883274" w:rsidRDefault="00BB1E48" w:rsidP="00BB1E48">
      <w:pPr>
        <w:pStyle w:val="ListParagraph"/>
        <w:numPr>
          <w:ilvl w:val="0"/>
          <w:numId w:val="25"/>
        </w:numPr>
        <w:tabs>
          <w:tab w:val="clear" w:pos="926"/>
        </w:tabs>
        <w:spacing w:after="60"/>
        <w:ind w:left="709" w:hanging="283"/>
        <w:contextualSpacing w:val="0"/>
        <w:rPr>
          <w:rFonts w:cs="Arial"/>
          <w:sz w:val="18"/>
          <w:szCs w:val="18"/>
        </w:rPr>
      </w:pPr>
      <w:proofErr w:type="gramStart"/>
      <w:r w:rsidRPr="00883274">
        <w:rPr>
          <w:rFonts w:cs="Arial"/>
          <w:sz w:val="18"/>
          <w:szCs w:val="18"/>
        </w:rPr>
        <w:t>creation</w:t>
      </w:r>
      <w:proofErr w:type="gramEnd"/>
      <w:r w:rsidRPr="00883274">
        <w:rPr>
          <w:rFonts w:cs="Arial"/>
          <w:sz w:val="18"/>
          <w:szCs w:val="18"/>
        </w:rPr>
        <w:t xml:space="preserve"> of a special UPOV account to finance extra-budgetary projects agreed by the Council (Project Account) and the transfer of the amount of the reserve fund exceeding 15 percent of the total income for the 2012­2013 Biennium to that account.</w:t>
      </w:r>
    </w:p>
    <w:p w:rsidR="00BB1E48" w:rsidRPr="00883274" w:rsidRDefault="00BB1E48" w:rsidP="00BB1E48">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appointment of Mr. Francis Gurry as the Secretary-General of UPOV for the period from October 16, 2014, to September 30, 2020;</w:t>
      </w:r>
    </w:p>
    <w:p w:rsidR="00BB1E48" w:rsidRPr="00883274" w:rsidRDefault="00BB1E48" w:rsidP="00BB1E48">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use of the special project fund for training purposes;</w:t>
      </w:r>
    </w:p>
    <w:p w:rsidR="007B3C3D" w:rsidRPr="00883274" w:rsidRDefault="007B3C3D" w:rsidP="007B3C3D">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financial statements for 2013;</w:t>
      </w:r>
    </w:p>
    <w:p w:rsidR="007B3C3D" w:rsidRPr="00883274" w:rsidRDefault="007B3C3D" w:rsidP="00BB1E48">
      <w:pPr>
        <w:pStyle w:val="ListParagraph"/>
        <w:numPr>
          <w:ilvl w:val="0"/>
          <w:numId w:val="25"/>
        </w:numPr>
        <w:tabs>
          <w:tab w:val="clear" w:pos="926"/>
        </w:tabs>
        <w:spacing w:after="60"/>
        <w:ind w:left="709" w:hanging="283"/>
        <w:contextualSpacing w:val="0"/>
        <w:rPr>
          <w:rFonts w:cs="Arial"/>
          <w:sz w:val="18"/>
          <w:szCs w:val="18"/>
        </w:rPr>
      </w:pPr>
      <w:r w:rsidRPr="00883274">
        <w:rPr>
          <w:sz w:val="18"/>
          <w:szCs w:val="18"/>
        </w:rPr>
        <w:t>arrears in contributions as of September 30, 2014;</w:t>
      </w:r>
    </w:p>
    <w:p w:rsidR="00BB1E48" w:rsidRPr="00883274" w:rsidRDefault="00BB1E48" w:rsidP="00BB1E48">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financial management report for the 2012-2013 financial period;</w:t>
      </w:r>
    </w:p>
    <w:p w:rsidR="005526A6" w:rsidRPr="00883274" w:rsidRDefault="005526A6" w:rsidP="005526A6">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extension of the appointment of the Vice Secretary-General from December 1, 2015, until November 30, 2018;</w:t>
      </w:r>
    </w:p>
    <w:p w:rsidR="005526A6" w:rsidRPr="00883274" w:rsidRDefault="005526A6" w:rsidP="005526A6">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Draft Program and Budget of the Union for the 2016-2017 Biennium;</w:t>
      </w:r>
    </w:p>
    <w:p w:rsidR="00883274" w:rsidRPr="00883274" w:rsidRDefault="00883274" w:rsidP="00883274">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financial statements for 2014;</w:t>
      </w:r>
    </w:p>
    <w:p w:rsidR="007B3C3D" w:rsidRPr="00883274" w:rsidRDefault="007B3C3D" w:rsidP="005526A6">
      <w:pPr>
        <w:pStyle w:val="ListParagraph"/>
        <w:numPr>
          <w:ilvl w:val="0"/>
          <w:numId w:val="25"/>
        </w:numPr>
        <w:tabs>
          <w:tab w:val="clear" w:pos="926"/>
        </w:tabs>
        <w:spacing w:after="60"/>
        <w:ind w:left="709" w:hanging="283"/>
        <w:contextualSpacing w:val="0"/>
        <w:rPr>
          <w:rFonts w:cs="Arial"/>
          <w:sz w:val="18"/>
          <w:szCs w:val="18"/>
        </w:rPr>
      </w:pPr>
      <w:proofErr w:type="gramStart"/>
      <w:r w:rsidRPr="00883274">
        <w:rPr>
          <w:sz w:val="18"/>
          <w:szCs w:val="18"/>
        </w:rPr>
        <w:t>arrears</w:t>
      </w:r>
      <w:proofErr w:type="gramEnd"/>
      <w:r w:rsidRPr="00883274">
        <w:rPr>
          <w:sz w:val="18"/>
          <w:szCs w:val="18"/>
        </w:rPr>
        <w:t xml:space="preserve"> in contributions as of September 30, 2015</w:t>
      </w:r>
      <w:r w:rsidR="00381CCD">
        <w:rPr>
          <w:sz w:val="18"/>
          <w:szCs w:val="18"/>
        </w:rPr>
        <w:t>.</w:t>
      </w:r>
    </w:p>
    <w:p w:rsidR="00BB1E48" w:rsidRPr="00BB1E48" w:rsidRDefault="00BB1E48" w:rsidP="00BB1E48">
      <w:pPr>
        <w:spacing w:after="60"/>
        <w:rPr>
          <w:rFonts w:cs="Arial"/>
          <w:sz w:val="18"/>
          <w:szCs w:val="18"/>
        </w:rPr>
      </w:pPr>
    </w:p>
    <w:p w:rsidR="005526A6" w:rsidRDefault="005526A6">
      <w:pPr>
        <w:jc w:val="left"/>
        <w:rPr>
          <w:iCs/>
          <w:sz w:val="18"/>
          <w:szCs w:val="24"/>
          <w:u w:val="single"/>
        </w:rPr>
      </w:pPr>
      <w:r>
        <w:br w:type="page"/>
      </w:r>
    </w:p>
    <w:p w:rsidR="003D2437" w:rsidRPr="0060702E" w:rsidRDefault="003D2437" w:rsidP="00BB1E48">
      <w:pPr>
        <w:pStyle w:val="Heading8"/>
      </w:pPr>
      <w:bookmarkStart w:id="34" w:name="_Toc464481815"/>
      <w:r w:rsidRPr="0060702E">
        <w:t>(b)  Other decisions by the Council</w:t>
      </w:r>
      <w:bookmarkEnd w:id="33"/>
      <w:bookmarkEnd w:id="34"/>
    </w:p>
    <w:p w:rsidR="00A56128" w:rsidRDefault="003D2437" w:rsidP="003D2437">
      <w:pPr>
        <w:spacing w:after="120"/>
        <w:rPr>
          <w:rFonts w:cs="Arial"/>
          <w:sz w:val="18"/>
          <w:szCs w:val="18"/>
        </w:rPr>
      </w:pPr>
      <w:r w:rsidRPr="0060702E">
        <w:rPr>
          <w:rFonts w:cs="Arial"/>
          <w:sz w:val="18"/>
          <w:szCs w:val="18"/>
        </w:rPr>
        <w:t>The Council also took decisions concerning the following:</w:t>
      </w:r>
    </w:p>
    <w:p w:rsidR="007B3C3D" w:rsidRPr="00883274" w:rsidRDefault="007B3C3D" w:rsidP="007B3C3D">
      <w:pPr>
        <w:pStyle w:val="ListParagraph"/>
        <w:numPr>
          <w:ilvl w:val="0"/>
          <w:numId w:val="25"/>
        </w:numPr>
        <w:tabs>
          <w:tab w:val="clear" w:pos="926"/>
        </w:tabs>
        <w:spacing w:after="60"/>
        <w:ind w:left="709" w:hanging="283"/>
        <w:contextualSpacing w:val="0"/>
        <w:rPr>
          <w:rFonts w:cs="Arial"/>
          <w:sz w:val="18"/>
          <w:szCs w:val="18"/>
        </w:rPr>
      </w:pPr>
      <w:bookmarkStart w:id="35" w:name="_Toc395864978"/>
      <w:r w:rsidRPr="00883274">
        <w:rPr>
          <w:sz w:val="18"/>
          <w:szCs w:val="18"/>
        </w:rPr>
        <w:t>work programs of the Administrative and Legal Committee (CAJ), the Technical Committee (TC), the Technical Working Parties (TWPs) and the Working Group on Biochemical and Molecular Techniques, and DNA-Profiling in Particular (BMT);</w:t>
      </w:r>
    </w:p>
    <w:p w:rsidR="00BB1E48" w:rsidRPr="00883274" w:rsidRDefault="00BB1E48" w:rsidP="007B3C3D">
      <w:pPr>
        <w:pStyle w:val="ListParagraph"/>
        <w:numPr>
          <w:ilvl w:val="0"/>
          <w:numId w:val="25"/>
        </w:numPr>
        <w:tabs>
          <w:tab w:val="clear" w:pos="926"/>
        </w:tabs>
        <w:spacing w:after="60"/>
        <w:ind w:left="709" w:hanging="283"/>
        <w:contextualSpacing w:val="0"/>
        <w:rPr>
          <w:rFonts w:cs="Arial"/>
          <w:sz w:val="18"/>
          <w:szCs w:val="18"/>
        </w:rPr>
      </w:pPr>
      <w:r w:rsidRPr="00883274">
        <w:rPr>
          <w:rFonts w:cs="Arial"/>
          <w:sz w:val="18"/>
          <w:szCs w:val="18"/>
        </w:rPr>
        <w:t>election of</w:t>
      </w:r>
      <w:r w:rsidR="007C023F" w:rsidRPr="00883274">
        <w:rPr>
          <w:rFonts w:cs="Arial"/>
          <w:sz w:val="18"/>
          <w:szCs w:val="18"/>
        </w:rPr>
        <w:t xml:space="preserve"> the</w:t>
      </w:r>
      <w:r w:rsidRPr="00883274">
        <w:rPr>
          <w:rFonts w:cs="Arial"/>
          <w:sz w:val="18"/>
          <w:szCs w:val="18"/>
        </w:rPr>
        <w:t>:</w:t>
      </w:r>
    </w:p>
    <w:p w:rsidR="005526A6" w:rsidRPr="00883274" w:rsidRDefault="005526A6" w:rsidP="005526A6">
      <w:pPr>
        <w:spacing w:after="60"/>
        <w:ind w:left="1232" w:hanging="306"/>
        <w:rPr>
          <w:rFonts w:cs="Arial"/>
          <w:sz w:val="18"/>
          <w:szCs w:val="18"/>
        </w:rPr>
      </w:pPr>
      <w:r w:rsidRPr="00883274">
        <w:rPr>
          <w:rFonts w:cs="Arial"/>
          <w:sz w:val="18"/>
          <w:szCs w:val="18"/>
        </w:rPr>
        <w:t>–</w:t>
      </w:r>
      <w:r w:rsidRPr="00883274">
        <w:rPr>
          <w:rFonts w:cs="Arial"/>
          <w:sz w:val="18"/>
          <w:szCs w:val="18"/>
        </w:rPr>
        <w:tab/>
        <w:t>President and Vice-President of the Council</w:t>
      </w:r>
    </w:p>
    <w:p w:rsidR="00BB1E48" w:rsidRPr="00883274" w:rsidRDefault="00BB1E48" w:rsidP="00BB1E48">
      <w:pPr>
        <w:spacing w:after="60"/>
        <w:ind w:left="1232" w:hanging="306"/>
        <w:rPr>
          <w:rFonts w:cs="Arial"/>
          <w:sz w:val="18"/>
          <w:szCs w:val="18"/>
        </w:rPr>
      </w:pPr>
      <w:r w:rsidRPr="00883274">
        <w:rPr>
          <w:rFonts w:cs="Arial"/>
          <w:sz w:val="18"/>
          <w:szCs w:val="18"/>
        </w:rPr>
        <w:t>–</w:t>
      </w:r>
      <w:r w:rsidRPr="00883274">
        <w:rPr>
          <w:rFonts w:cs="Arial"/>
          <w:sz w:val="18"/>
          <w:szCs w:val="18"/>
        </w:rPr>
        <w:tab/>
        <w:t>Chair and Vice-Chair of the TWA</w:t>
      </w:r>
    </w:p>
    <w:p w:rsidR="00BB1E48" w:rsidRPr="00883274" w:rsidRDefault="00BB1E48" w:rsidP="00BB1E48">
      <w:pPr>
        <w:spacing w:after="60"/>
        <w:ind w:left="1232" w:hanging="306"/>
        <w:rPr>
          <w:rFonts w:cs="Arial"/>
          <w:sz w:val="18"/>
          <w:szCs w:val="18"/>
        </w:rPr>
      </w:pPr>
      <w:r w:rsidRPr="00883274">
        <w:rPr>
          <w:rFonts w:cs="Arial"/>
          <w:sz w:val="18"/>
          <w:szCs w:val="18"/>
        </w:rPr>
        <w:t>–</w:t>
      </w:r>
      <w:r w:rsidRPr="00883274">
        <w:rPr>
          <w:rFonts w:cs="Arial"/>
          <w:sz w:val="18"/>
          <w:szCs w:val="18"/>
        </w:rPr>
        <w:tab/>
        <w:t>Chair and Vice-Chair of the TWC</w:t>
      </w:r>
    </w:p>
    <w:p w:rsidR="00BB1E48" w:rsidRPr="00883274" w:rsidRDefault="00BB1E48" w:rsidP="00BB1E48">
      <w:pPr>
        <w:spacing w:after="60"/>
        <w:ind w:left="1232" w:hanging="306"/>
        <w:rPr>
          <w:rFonts w:cs="Arial"/>
          <w:sz w:val="18"/>
          <w:szCs w:val="18"/>
        </w:rPr>
      </w:pPr>
      <w:r w:rsidRPr="00883274">
        <w:rPr>
          <w:rFonts w:cs="Arial"/>
          <w:sz w:val="18"/>
          <w:szCs w:val="18"/>
        </w:rPr>
        <w:t>–</w:t>
      </w:r>
      <w:r w:rsidRPr="00883274">
        <w:rPr>
          <w:rFonts w:cs="Arial"/>
          <w:sz w:val="18"/>
          <w:szCs w:val="18"/>
        </w:rPr>
        <w:tab/>
        <w:t>Chair and Vice-Chair of the TWF</w:t>
      </w:r>
    </w:p>
    <w:p w:rsidR="00BB1E48" w:rsidRPr="00883274" w:rsidRDefault="00BB1E48" w:rsidP="00BB1E48">
      <w:pPr>
        <w:spacing w:after="60"/>
        <w:ind w:left="1232" w:hanging="306"/>
        <w:rPr>
          <w:rFonts w:cs="Arial"/>
          <w:sz w:val="18"/>
          <w:szCs w:val="18"/>
        </w:rPr>
      </w:pPr>
      <w:r w:rsidRPr="00883274">
        <w:rPr>
          <w:rFonts w:cs="Arial"/>
          <w:sz w:val="18"/>
          <w:szCs w:val="18"/>
        </w:rPr>
        <w:t>–</w:t>
      </w:r>
      <w:r w:rsidRPr="00883274">
        <w:rPr>
          <w:rFonts w:cs="Arial"/>
          <w:sz w:val="18"/>
          <w:szCs w:val="18"/>
        </w:rPr>
        <w:tab/>
        <w:t>Chair and Vice-Chair of the TWO</w:t>
      </w:r>
    </w:p>
    <w:p w:rsidR="00BB1E48" w:rsidRPr="00883274" w:rsidRDefault="00BB1E48" w:rsidP="00BB1E48">
      <w:pPr>
        <w:spacing w:after="60"/>
        <w:ind w:left="1232" w:hanging="306"/>
        <w:rPr>
          <w:rFonts w:cs="Arial"/>
          <w:sz w:val="18"/>
          <w:szCs w:val="18"/>
        </w:rPr>
      </w:pPr>
      <w:r w:rsidRPr="00883274">
        <w:rPr>
          <w:rFonts w:cs="Arial"/>
          <w:sz w:val="18"/>
          <w:szCs w:val="18"/>
        </w:rPr>
        <w:t>–</w:t>
      </w:r>
      <w:r w:rsidRPr="00883274">
        <w:rPr>
          <w:rFonts w:cs="Arial"/>
          <w:sz w:val="18"/>
          <w:szCs w:val="18"/>
        </w:rPr>
        <w:tab/>
        <w:t>Chair and Vice-Chair of the TWV</w:t>
      </w:r>
    </w:p>
    <w:p w:rsidR="00BB1E48" w:rsidRPr="00883274" w:rsidRDefault="00BB1E48" w:rsidP="00BB1E48">
      <w:pPr>
        <w:spacing w:after="60"/>
        <w:ind w:left="1232" w:hanging="306"/>
        <w:rPr>
          <w:rFonts w:cs="Arial"/>
          <w:sz w:val="18"/>
          <w:szCs w:val="18"/>
        </w:rPr>
      </w:pPr>
      <w:r w:rsidRPr="00883274">
        <w:rPr>
          <w:rFonts w:cs="Arial"/>
          <w:sz w:val="18"/>
          <w:szCs w:val="18"/>
        </w:rPr>
        <w:t>–</w:t>
      </w:r>
      <w:r w:rsidRPr="00883274">
        <w:rPr>
          <w:rFonts w:cs="Arial"/>
          <w:sz w:val="18"/>
          <w:szCs w:val="18"/>
        </w:rPr>
        <w:tab/>
        <w:t>Chair and Vice-Chair of the BMT</w:t>
      </w:r>
    </w:p>
    <w:p w:rsidR="00BB1E48" w:rsidRDefault="00BB1E48" w:rsidP="003D2437">
      <w:pPr>
        <w:jc w:val="left"/>
      </w:pPr>
    </w:p>
    <w:p w:rsidR="00BB1E48" w:rsidRDefault="00BB1E48" w:rsidP="003D2437">
      <w:pPr>
        <w:jc w:val="left"/>
      </w:pPr>
    </w:p>
    <w:p w:rsidR="003D2437" w:rsidRPr="0060702E" w:rsidRDefault="003D2437" w:rsidP="003D2437">
      <w:pPr>
        <w:pStyle w:val="Heading8"/>
        <w:keepNext/>
        <w:keepLines/>
        <w:widowControl w:val="0"/>
      </w:pPr>
      <w:bookmarkStart w:id="36" w:name="_Toc464481816"/>
      <w:r w:rsidRPr="0060702E">
        <w:t>(c)  Other work of the Consultative Committee</w:t>
      </w:r>
      <w:bookmarkEnd w:id="35"/>
      <w:bookmarkEnd w:id="36"/>
    </w:p>
    <w:p w:rsidR="003D2437" w:rsidRPr="0060702E" w:rsidRDefault="003D2437" w:rsidP="003D2437">
      <w:pPr>
        <w:keepNext/>
        <w:keepLines/>
        <w:widowControl w:val="0"/>
        <w:spacing w:after="60"/>
        <w:rPr>
          <w:rFonts w:cs="Arial"/>
          <w:sz w:val="18"/>
          <w:szCs w:val="18"/>
        </w:rPr>
      </w:pPr>
      <w:r w:rsidRPr="0060702E">
        <w:rPr>
          <w:rFonts w:cs="Arial"/>
          <w:sz w:val="18"/>
          <w:szCs w:val="18"/>
        </w:rPr>
        <w:t>The Consultative Committee:</w:t>
      </w:r>
    </w:p>
    <w:p w:rsidR="002A388A" w:rsidRPr="00FF177D"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F177D">
        <w:rPr>
          <w:rFonts w:cs="Arial"/>
          <w:sz w:val="18"/>
          <w:szCs w:val="18"/>
        </w:rPr>
        <w:t>agreed to change the title of the standard item to “Internal Audit and Reports of the WIPO Independent Advisory Oversight Committee”;</w:t>
      </w:r>
    </w:p>
    <w:p w:rsidR="003D2437"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F177D">
        <w:rPr>
          <w:rFonts w:cs="Arial"/>
          <w:sz w:val="18"/>
          <w:szCs w:val="18"/>
        </w:rPr>
        <w:t>agreed to the procedure for the checking of translations before posting on the UPOV website;</w:t>
      </w:r>
    </w:p>
    <w:p w:rsidR="002A388A" w:rsidRPr="00FF177D"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F177D">
        <w:rPr>
          <w:rFonts w:cs="Arial"/>
          <w:sz w:val="18"/>
          <w:szCs w:val="18"/>
        </w:rPr>
        <w:t xml:space="preserve">agreed to invite ISF, CIOPORA and </w:t>
      </w:r>
      <w:proofErr w:type="spellStart"/>
      <w:r w:rsidRPr="00FF177D">
        <w:rPr>
          <w:rFonts w:cs="Arial"/>
          <w:sz w:val="18"/>
          <w:szCs w:val="18"/>
        </w:rPr>
        <w:t>CropLife</w:t>
      </w:r>
      <w:proofErr w:type="spellEnd"/>
      <w:r w:rsidRPr="00FF177D">
        <w:rPr>
          <w:rFonts w:cs="Arial"/>
          <w:sz w:val="18"/>
          <w:szCs w:val="18"/>
        </w:rPr>
        <w:t xml:space="preserve"> International to elaborate the problems faced with the current situation and possible solutions offered by an international filing system, a UPOV quality assurance program and a central examination system for variety denominations, and requested the Office of the Union to provide relevant information on the international filing systems of WIPO;</w:t>
      </w:r>
    </w:p>
    <w:p w:rsidR="002A388A" w:rsidRPr="00FF177D"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F177D">
        <w:rPr>
          <w:rFonts w:cs="Arial"/>
          <w:sz w:val="18"/>
          <w:szCs w:val="18"/>
        </w:rPr>
        <w:t>agreed to the separation of the DL-305 course into two separate courses, DL-305-1 “Administration of Plant Breeders’ Rights” and DL-305-2 “DUS Examination”, and approved the program for distance learning courses in 2014 to 2015;</w:t>
      </w:r>
    </w:p>
    <w:p w:rsidR="002A388A" w:rsidRPr="00FF177D"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F177D">
        <w:rPr>
          <w:rFonts w:cs="Arial"/>
          <w:sz w:val="18"/>
          <w:szCs w:val="18"/>
        </w:rPr>
        <w:t>requested the Office of the Union to identify with the Secretary of the ITPGRFA and the Secretariat of WIPO possible areas of interrelations among the international instruments of the ITPGRFA, WIPO and UPOV with a view to a possible joint publication on interrelated issues regarding innovation and plant genetic resources, and other possible initiatives;</w:t>
      </w:r>
    </w:p>
    <w:p w:rsidR="002A388A" w:rsidRPr="00FF177D"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F177D">
        <w:rPr>
          <w:rFonts w:cs="Arial"/>
          <w:sz w:val="18"/>
          <w:szCs w:val="18"/>
        </w:rPr>
        <w:t>requested the Office of the Union to prepare a document to clarify the issues raised and possible ways forward with regard to an international system of cooperation;</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F177D">
        <w:rPr>
          <w:rFonts w:cs="Arial"/>
          <w:sz w:val="18"/>
          <w:szCs w:val="18"/>
        </w:rPr>
        <w:t xml:space="preserve">decided to grant observer status to the South Centre in the Council and the CAJ, and to grant observer status to the World Farmers’ </w:t>
      </w:r>
      <w:proofErr w:type="spellStart"/>
      <w:r w:rsidRPr="00FF177D">
        <w:rPr>
          <w:rFonts w:cs="Arial"/>
          <w:sz w:val="18"/>
          <w:szCs w:val="18"/>
        </w:rPr>
        <w:t>Organisation</w:t>
      </w:r>
      <w:proofErr w:type="spellEnd"/>
      <w:r w:rsidRPr="00FF177D">
        <w:rPr>
          <w:rFonts w:cs="Arial"/>
          <w:sz w:val="18"/>
          <w:szCs w:val="18"/>
        </w:rPr>
        <w:t xml:space="preserve"> (WFO) in the Council, the CAJ and the TC;</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16284">
        <w:rPr>
          <w:rFonts w:cs="Arial"/>
          <w:sz w:val="18"/>
          <w:szCs w:val="18"/>
        </w:rPr>
        <w:t>agreed that information concerning consultants that were used by UPOV in 2014 be presented to the Consultative Committee at its ninetieth session, in October 2015</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16284">
        <w:rPr>
          <w:rFonts w:cs="Arial"/>
          <w:sz w:val="18"/>
          <w:szCs w:val="18"/>
        </w:rPr>
        <w:t>endorsed the plans for the launch of the DL-305 course “Examination of Applications for Plant Breeders’ Rights”, both as a single course, and also as two component courses:  DL 305A “Administration of Plant Breeders’ Rights”;  and DL-305B “DUS Examination”</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16284">
        <w:rPr>
          <w:rFonts w:cs="Arial"/>
          <w:sz w:val="18"/>
          <w:szCs w:val="18"/>
        </w:rPr>
        <w:t>approved the development of a proposal for a new logo for consideration by the Consultative Committee at its eighty-ninth session and approval by the Council at its thirty-second extraordinary session in March 2015;</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16284">
        <w:rPr>
          <w:rFonts w:cs="Arial"/>
          <w:sz w:val="18"/>
          <w:szCs w:val="18"/>
        </w:rPr>
        <w:t>deferred plans for the updating of the Impact Study pending work to identify with the Secretary of the ITPGRFA and the Secretariat of WIPO possible areas of interrelations among the international instruments of the ITPGRFA, WIPO and UPOV with a view to a possible joint publication on interrelated issues regarding innovation and plant genetic resources;</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F16284">
        <w:rPr>
          <w:rFonts w:cs="Arial"/>
          <w:sz w:val="18"/>
          <w:szCs w:val="18"/>
        </w:rPr>
        <w:t>approved the issue of invitations to the former Yugoslav Republic of Macedonia and Peru to make presentations at the ninetieth session of the Consultative Commit</w:t>
      </w:r>
      <w:r>
        <w:rPr>
          <w:rFonts w:cs="Arial"/>
          <w:sz w:val="18"/>
          <w:szCs w:val="18"/>
        </w:rPr>
        <w:t>tee, to be held in October 2015;</w:t>
      </w:r>
    </w:p>
    <w:p w:rsidR="002A388A" w:rsidRPr="0049643F"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49643F">
        <w:rPr>
          <w:rFonts w:cs="Arial"/>
          <w:sz w:val="18"/>
          <w:szCs w:val="18"/>
        </w:rPr>
        <w:t>agreed to invite the WIPO Internal Oversight Division (IOD) to give a presentation on its work at the ninetieth session and to consider plans for an internal audit of UPOV in 2016</w:t>
      </w:r>
      <w:r w:rsidRPr="0049643F">
        <w:rPr>
          <w:rFonts w:cs="Arial"/>
          <w:sz w:val="18"/>
          <w:szCs w:val="18"/>
        </w:rPr>
        <w:noBreakHyphen/>
        <w:t>2017;</w:t>
      </w:r>
    </w:p>
    <w:p w:rsidR="002A388A" w:rsidRPr="0049643F"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49643F">
        <w:rPr>
          <w:rFonts w:cs="Arial"/>
          <w:sz w:val="18"/>
          <w:szCs w:val="18"/>
        </w:rPr>
        <w:t>expressed its approval of the review of the UPOV training and assistance strategy and approved the planned use of the Special Project Fund for training purposes in the context of the UPOV training and assistance strategy;</w:t>
      </w:r>
    </w:p>
    <w:p w:rsidR="002A388A" w:rsidRPr="0049643F"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49643F">
        <w:rPr>
          <w:rFonts w:cs="Arial"/>
          <w:sz w:val="18"/>
          <w:szCs w:val="18"/>
        </w:rPr>
        <w:t>agreed that the Office of the Union should produce a document with more information about the need for an international system of cooperation, providing a business analysis and cost estimate;</w:t>
      </w:r>
    </w:p>
    <w:p w:rsidR="002A388A" w:rsidRPr="0049643F"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49643F">
        <w:rPr>
          <w:rFonts w:cs="Arial"/>
          <w:sz w:val="18"/>
          <w:szCs w:val="18"/>
        </w:rPr>
        <w:t>agreed to consider proposals in relation to a policy on documents, including communications provided by observers, at its ninetieth session;</w:t>
      </w:r>
    </w:p>
    <w:p w:rsidR="002A388A" w:rsidRPr="0049643F"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49643F">
        <w:rPr>
          <w:rFonts w:cs="Arial"/>
          <w:sz w:val="18"/>
          <w:szCs w:val="18"/>
        </w:rPr>
        <w:t>agreed to consider matters on the schedule of the UPOV sessions under the item “Preparation of the calendar of meetings” at its ninetieth session</w:t>
      </w:r>
    </w:p>
    <w:p w:rsidR="002A388A" w:rsidRPr="0049643F"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49643F">
        <w:rPr>
          <w:rFonts w:cs="Arial"/>
          <w:sz w:val="18"/>
          <w:szCs w:val="18"/>
        </w:rPr>
        <w:t>agreed</w:t>
      </w:r>
      <w:r>
        <w:rPr>
          <w:rFonts w:cs="Arial"/>
          <w:sz w:val="18"/>
          <w:szCs w:val="18"/>
        </w:rPr>
        <w:t xml:space="preserve"> the approach </w:t>
      </w:r>
      <w:r w:rsidRPr="0049643F">
        <w:rPr>
          <w:rFonts w:cs="Arial"/>
          <w:sz w:val="18"/>
          <w:szCs w:val="18"/>
        </w:rPr>
        <w:t>concerning the procedure to appoint the External Auditor of UPOV for the financial periods between 2018 and 2023</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49643F">
        <w:rPr>
          <w:rFonts w:cs="Arial"/>
          <w:sz w:val="18"/>
          <w:szCs w:val="18"/>
        </w:rPr>
        <w:t>agreed to invite the Office of the Union to present proposals for the financing and containment of ASHI liabilities at its ninety-first session</w:t>
      </w:r>
      <w:r>
        <w:rPr>
          <w:rFonts w:cs="Arial"/>
          <w:sz w:val="18"/>
          <w:szCs w:val="18"/>
        </w:rPr>
        <w:t>, to be held in Geneva in March </w:t>
      </w:r>
      <w:r w:rsidRPr="0049643F">
        <w:rPr>
          <w:rFonts w:cs="Arial"/>
          <w:sz w:val="18"/>
          <w:szCs w:val="18"/>
        </w:rPr>
        <w:t>2016</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BF72D2">
        <w:rPr>
          <w:rFonts w:cs="Arial"/>
          <w:sz w:val="18"/>
          <w:szCs w:val="18"/>
        </w:rPr>
        <w:t>agreed that any new developments with regard to the Working Group of the United Nations CEB Finance and Budget Network and any measures considered by WIPO in relation to the financing of long-term employee benefits be presented for consideration by the Consultative Committee at its ninety-first session</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BF72D2">
        <w:rPr>
          <w:rFonts w:cs="Arial"/>
          <w:sz w:val="18"/>
          <w:szCs w:val="18"/>
        </w:rPr>
        <w:t xml:space="preserve">agreed that the balance of the </w:t>
      </w:r>
      <w:r>
        <w:rPr>
          <w:rFonts w:cs="Arial"/>
          <w:sz w:val="18"/>
          <w:szCs w:val="18"/>
        </w:rPr>
        <w:t>Special Project Fund (SPF) at the end of 2015 be used in </w:t>
      </w:r>
      <w:r w:rsidRPr="00BF72D2">
        <w:rPr>
          <w:rFonts w:cs="Arial"/>
          <w:sz w:val="18"/>
          <w:szCs w:val="18"/>
        </w:rPr>
        <w:t>2016 for activities in the context of the UPOV training and assistance strategy</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0F7C4B">
        <w:rPr>
          <w:rFonts w:cs="Arial"/>
          <w:sz w:val="18"/>
          <w:szCs w:val="18"/>
        </w:rPr>
        <w:t>agreed to request WIPO Internal Oversight Division (IOD)</w:t>
      </w:r>
      <w:r>
        <w:rPr>
          <w:rFonts w:cs="Arial"/>
          <w:sz w:val="18"/>
          <w:szCs w:val="18"/>
        </w:rPr>
        <w:t xml:space="preserve"> </w:t>
      </w:r>
      <w:r w:rsidRPr="000F7C4B">
        <w:rPr>
          <w:rFonts w:cs="Arial"/>
          <w:sz w:val="18"/>
          <w:szCs w:val="18"/>
        </w:rPr>
        <w:t>t</w:t>
      </w:r>
      <w:r>
        <w:rPr>
          <w:rFonts w:cs="Arial"/>
          <w:sz w:val="18"/>
          <w:szCs w:val="18"/>
        </w:rPr>
        <w:t>o conduct an evaluation in 2016</w:t>
      </w:r>
      <w:r>
        <w:rPr>
          <w:rFonts w:cs="Arial"/>
          <w:sz w:val="18"/>
          <w:szCs w:val="18"/>
        </w:rPr>
        <w:noBreakHyphen/>
      </w:r>
      <w:r w:rsidRPr="000F7C4B">
        <w:rPr>
          <w:rFonts w:cs="Arial"/>
          <w:sz w:val="18"/>
          <w:szCs w:val="18"/>
        </w:rPr>
        <w:t>2017 of the program of activities of UPOV</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0F7C4B">
        <w:rPr>
          <w:rFonts w:cs="Arial"/>
          <w:sz w:val="18"/>
          <w:szCs w:val="18"/>
        </w:rPr>
        <w:t>agreed to invite I</w:t>
      </w:r>
      <w:r w:rsidRPr="002A388A">
        <w:rPr>
          <w:rFonts w:cs="Arial"/>
          <w:sz w:val="18"/>
          <w:szCs w:val="18"/>
        </w:rPr>
        <w:t>3</w:t>
      </w:r>
      <w:r w:rsidRPr="000F7C4B">
        <w:rPr>
          <w:rFonts w:cs="Arial"/>
          <w:sz w:val="18"/>
          <w:szCs w:val="18"/>
        </w:rPr>
        <w:t>PM to be present, at the relevant part of the item on observers in the program for its ninety-second session in October 2016, in order to explain how its statues provided the basis to determine “competence in areas of direct relevance in respect of matters governed by the UPOV Convention”</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Pr>
          <w:rFonts w:cs="Arial"/>
          <w:sz w:val="18"/>
          <w:szCs w:val="18"/>
        </w:rPr>
        <w:t>agreed on proposals concerning the translation of UPOV session documents, reports of sessions of UPOV bodies and written comments;</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046A83">
        <w:rPr>
          <w:rFonts w:cs="Arial"/>
          <w:sz w:val="18"/>
          <w:szCs w:val="18"/>
        </w:rPr>
        <w:t>requested the Office of the Union to present a proposal for developing an updated version of the Impact Study for consideration at its ninety-second session</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046A83">
        <w:rPr>
          <w:rFonts w:cs="Arial"/>
          <w:sz w:val="18"/>
          <w:szCs w:val="18"/>
        </w:rPr>
        <w:t>agreed that the new UPOV logo should be presented to the UPOV Council at its fiftieth ordinary session</w:t>
      </w:r>
      <w:r>
        <w:rPr>
          <w:rFonts w:cs="Arial"/>
          <w:sz w:val="18"/>
          <w:szCs w:val="18"/>
        </w:rPr>
        <w:t>,</w:t>
      </w:r>
      <w:r w:rsidRPr="00046A83">
        <w:rPr>
          <w:rFonts w:cs="Arial"/>
          <w:sz w:val="18"/>
          <w:szCs w:val="18"/>
        </w:rPr>
        <w:t xml:space="preserve"> </w:t>
      </w:r>
      <w:r>
        <w:rPr>
          <w:rFonts w:cs="Arial"/>
          <w:sz w:val="18"/>
          <w:szCs w:val="18"/>
        </w:rPr>
        <w:t xml:space="preserve">and </w:t>
      </w:r>
      <w:r w:rsidRPr="00046A83">
        <w:rPr>
          <w:rFonts w:cs="Arial"/>
          <w:sz w:val="18"/>
          <w:szCs w:val="18"/>
        </w:rPr>
        <w:t>that the new UPOV logo should be introduced on the UPOV website in conjunction with the fiftieth ordinary session of the Council, with the introduction of the stakeholder-focuse</w:t>
      </w:r>
      <w:r>
        <w:rPr>
          <w:rFonts w:cs="Arial"/>
          <w:sz w:val="18"/>
          <w:szCs w:val="18"/>
        </w:rPr>
        <w:t>d features on the UPOV website;</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046A83">
        <w:rPr>
          <w:rFonts w:cs="Arial"/>
          <w:sz w:val="18"/>
          <w:szCs w:val="18"/>
        </w:rPr>
        <w:t xml:space="preserve">agreed that all members of the Union should have the opportunity to participate in the development of </w:t>
      </w:r>
      <w:r>
        <w:rPr>
          <w:rFonts w:cs="Arial"/>
          <w:sz w:val="18"/>
          <w:szCs w:val="18"/>
        </w:rPr>
        <w:t xml:space="preserve">the </w:t>
      </w:r>
      <w:r w:rsidRPr="00BD5F9A">
        <w:rPr>
          <w:rFonts w:cs="Arial"/>
          <w:sz w:val="18"/>
          <w:szCs w:val="18"/>
        </w:rPr>
        <w:t>prototype electronic application form</w:t>
      </w:r>
      <w:r>
        <w:rPr>
          <w:rFonts w:cs="Arial"/>
          <w:sz w:val="18"/>
          <w:szCs w:val="18"/>
        </w:rPr>
        <w:t xml:space="preserve"> (EAF)</w:t>
      </w:r>
      <w:r w:rsidRPr="00BD5F9A">
        <w:rPr>
          <w:rFonts w:cs="Arial"/>
          <w:sz w:val="18"/>
          <w:szCs w:val="18"/>
        </w:rPr>
        <w:t xml:space="preserve"> Version </w:t>
      </w:r>
      <w:r>
        <w:rPr>
          <w:rFonts w:cs="Arial"/>
          <w:sz w:val="18"/>
          <w:szCs w:val="18"/>
        </w:rPr>
        <w:t>2 (PV2</w:t>
      </w:r>
      <w:r w:rsidRPr="00BD5F9A">
        <w:rPr>
          <w:rFonts w:cs="Arial"/>
          <w:sz w:val="18"/>
          <w:szCs w:val="18"/>
        </w:rPr>
        <w:t>)</w:t>
      </w:r>
      <w:r>
        <w:rPr>
          <w:rFonts w:cs="Arial"/>
          <w:sz w:val="18"/>
          <w:szCs w:val="18"/>
        </w:rPr>
        <w:t xml:space="preserve">, that certain items would need to be addressed prior to the launch of the EAF, and agreed </w:t>
      </w:r>
      <w:r w:rsidRPr="00BD5F9A">
        <w:rPr>
          <w:rFonts w:cs="Arial"/>
          <w:sz w:val="18"/>
          <w:szCs w:val="18"/>
        </w:rPr>
        <w:t>to consider the possible implementation of an operational system</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BD5F9A">
        <w:rPr>
          <w:rFonts w:cs="Arial"/>
          <w:sz w:val="18"/>
          <w:szCs w:val="18"/>
        </w:rPr>
        <w:t xml:space="preserve">agreed that more information, including statistical information, and a legal analysis was needed with regard to a possible international system of cooperation </w:t>
      </w:r>
      <w:r>
        <w:rPr>
          <w:rFonts w:cs="Arial"/>
          <w:sz w:val="18"/>
          <w:szCs w:val="18"/>
        </w:rPr>
        <w:t>(</w:t>
      </w:r>
      <w:r w:rsidRPr="00BD5F9A">
        <w:rPr>
          <w:rFonts w:cs="Arial"/>
          <w:sz w:val="18"/>
          <w:szCs w:val="18"/>
        </w:rPr>
        <w:t>ISC</w:t>
      </w:r>
      <w:r>
        <w:rPr>
          <w:rFonts w:cs="Arial"/>
          <w:sz w:val="18"/>
          <w:szCs w:val="18"/>
        </w:rPr>
        <w:t>)</w:t>
      </w:r>
      <w:r w:rsidRPr="00BD5F9A">
        <w:rPr>
          <w:rFonts w:cs="Arial"/>
          <w:sz w:val="18"/>
          <w:szCs w:val="18"/>
        </w:rPr>
        <w:t xml:space="preserve"> an</w:t>
      </w:r>
      <w:r>
        <w:rPr>
          <w:rFonts w:cs="Arial"/>
          <w:sz w:val="18"/>
          <w:szCs w:val="18"/>
        </w:rPr>
        <w:t xml:space="preserve">d agreed to request the Office </w:t>
      </w:r>
      <w:r w:rsidRPr="00BD5F9A">
        <w:rPr>
          <w:rFonts w:cs="Arial"/>
          <w:sz w:val="18"/>
          <w:szCs w:val="18"/>
        </w:rPr>
        <w:t>of the Union to prepare a document containing a draft mandate and terms of reference for a possible working group (ISC-WG) to explore the issues concerning a possible ISC, to be considered by the Consu</w:t>
      </w:r>
      <w:r>
        <w:rPr>
          <w:rFonts w:cs="Arial"/>
          <w:sz w:val="18"/>
          <w:szCs w:val="18"/>
        </w:rPr>
        <w:t>ltative Committee at its ninety</w:t>
      </w:r>
      <w:r>
        <w:rPr>
          <w:rFonts w:cs="Arial"/>
          <w:sz w:val="18"/>
          <w:szCs w:val="18"/>
        </w:rPr>
        <w:noBreakHyphen/>
        <w:t>first session; t</w:t>
      </w:r>
      <w:r w:rsidRPr="00386B7A">
        <w:rPr>
          <w:rFonts w:cs="Arial"/>
          <w:sz w:val="18"/>
          <w:szCs w:val="18"/>
        </w:rPr>
        <w:t>hat document would also present the additional issues provided in writing by members of the Union</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proofErr w:type="gramStart"/>
      <w:r w:rsidRPr="00386B7A">
        <w:rPr>
          <w:rFonts w:cs="Arial"/>
          <w:sz w:val="18"/>
          <w:szCs w:val="18"/>
        </w:rPr>
        <w:t>agreed</w:t>
      </w:r>
      <w:proofErr w:type="gramEnd"/>
      <w:r w:rsidRPr="00386B7A">
        <w:rPr>
          <w:rFonts w:cs="Arial"/>
          <w:sz w:val="18"/>
          <w:szCs w:val="18"/>
        </w:rPr>
        <w:t xml:space="preserve"> to invite the Secretary of the ITPGRFA to make a presentation at its ninety</w:t>
      </w:r>
      <w:r>
        <w:rPr>
          <w:rFonts w:cs="Arial"/>
          <w:sz w:val="18"/>
          <w:szCs w:val="18"/>
        </w:rPr>
        <w:t>-</w:t>
      </w:r>
      <w:r w:rsidRPr="00386B7A">
        <w:rPr>
          <w:rFonts w:cs="Arial"/>
          <w:sz w:val="18"/>
          <w:szCs w:val="18"/>
        </w:rPr>
        <w:t>first session on possible areas of interrelations between the ITPGRFA and the UPOV Convention.  The Consultative Committee also agreed that members of the Union should be invited to comment on the areas of interrelations identified by ITPGRFA and suggest any other areas of interrelations.  The Consultative Committee agreed that the information should be compiled by the Office of the Union for discussion at the ninety-first session in conjunction with the presentation by the Secretary of the ITPGRFA</w:t>
      </w:r>
      <w:r>
        <w:rPr>
          <w:rFonts w:cs="Arial"/>
          <w:sz w:val="18"/>
          <w:szCs w:val="18"/>
        </w:rPr>
        <w:t>;</w:t>
      </w:r>
    </w:p>
    <w:p w:rsidR="002A388A" w:rsidRDefault="002A388A" w:rsidP="002A388A">
      <w:pPr>
        <w:pStyle w:val="ListParagraph"/>
        <w:numPr>
          <w:ilvl w:val="0"/>
          <w:numId w:val="25"/>
        </w:numPr>
        <w:tabs>
          <w:tab w:val="clear" w:pos="926"/>
        </w:tabs>
        <w:spacing w:after="60"/>
        <w:ind w:left="709" w:hanging="283"/>
        <w:contextualSpacing w:val="0"/>
        <w:rPr>
          <w:rFonts w:cs="Arial"/>
          <w:sz w:val="18"/>
          <w:szCs w:val="18"/>
        </w:rPr>
      </w:pPr>
      <w:r w:rsidRPr="008D415F">
        <w:rPr>
          <w:rFonts w:cs="Arial"/>
          <w:sz w:val="18"/>
          <w:szCs w:val="18"/>
        </w:rPr>
        <w:t>requested the Office of the Union to prepare a document with options and possible impacts of holding the sessions of the bodies that meet in Geneva consecutively, only once a year.</w:t>
      </w:r>
    </w:p>
    <w:p w:rsidR="002A388A" w:rsidRDefault="002A388A" w:rsidP="002A388A">
      <w:pPr>
        <w:widowControl w:val="0"/>
        <w:jc w:val="left"/>
        <w:rPr>
          <w:rFonts w:cs="Arial"/>
          <w:sz w:val="18"/>
          <w:szCs w:val="18"/>
        </w:rPr>
      </w:pPr>
    </w:p>
    <w:p w:rsidR="002A388A" w:rsidRPr="0060702E" w:rsidRDefault="002A388A" w:rsidP="002A388A">
      <w:pPr>
        <w:widowControl w:val="0"/>
        <w:jc w:val="left"/>
        <w:rPr>
          <w:sz w:val="18"/>
          <w:szCs w:val="18"/>
        </w:rPr>
      </w:pPr>
    </w:p>
    <w:p w:rsidR="003D2437" w:rsidRPr="0060702E" w:rsidRDefault="003D2437" w:rsidP="003D2437">
      <w:pPr>
        <w:pStyle w:val="Heading8"/>
      </w:pPr>
      <w:bookmarkStart w:id="37" w:name="_Toc395864979"/>
      <w:bookmarkStart w:id="38" w:name="_Toc464481817"/>
      <w:r w:rsidRPr="0060702E">
        <w:t>(d)  Adoption of information and position papers by the Council</w:t>
      </w:r>
      <w:bookmarkEnd w:id="37"/>
      <w:bookmarkEnd w:id="38"/>
    </w:p>
    <w:p w:rsidR="003D2437" w:rsidRPr="0060702E" w:rsidRDefault="003D2437" w:rsidP="003D2437">
      <w:pPr>
        <w:keepNext/>
        <w:rPr>
          <w:rFonts w:cs="Arial"/>
          <w:sz w:val="18"/>
          <w:szCs w:val="18"/>
        </w:rPr>
      </w:pPr>
      <w:r w:rsidRPr="0060702E">
        <w:rPr>
          <w:rFonts w:cs="Arial"/>
          <w:sz w:val="18"/>
          <w:szCs w:val="18"/>
        </w:rPr>
        <w:t>The adoption of information materials by the Council is reported under Sub-Program UV.2.</w:t>
      </w:r>
    </w:p>
    <w:p w:rsidR="003D2437" w:rsidRPr="0060702E" w:rsidRDefault="003D2437" w:rsidP="003D2437">
      <w:pPr>
        <w:rPr>
          <w:sz w:val="18"/>
          <w:szCs w:val="18"/>
        </w:rPr>
      </w:pPr>
    </w:p>
    <w:p w:rsidR="003D2437" w:rsidRPr="0060702E" w:rsidRDefault="003D2437" w:rsidP="003D2437">
      <w:pPr>
        <w:rPr>
          <w:sz w:val="18"/>
          <w:szCs w:val="18"/>
        </w:rPr>
      </w:pPr>
    </w:p>
    <w:p w:rsidR="003D2437" w:rsidRPr="0060702E" w:rsidRDefault="003D2437" w:rsidP="003D2437">
      <w:pPr>
        <w:rPr>
          <w:sz w:val="18"/>
          <w:szCs w:val="18"/>
        </w:rPr>
      </w:pPr>
    </w:p>
    <w:p w:rsidR="003D2437" w:rsidRPr="0060702E" w:rsidRDefault="003D2437" w:rsidP="003D2437">
      <w:pPr>
        <w:jc w:val="left"/>
        <w:rPr>
          <w:b/>
          <w:smallCaps/>
        </w:rPr>
      </w:pPr>
      <w:r w:rsidRPr="0060702E">
        <w:br w:type="page"/>
      </w:r>
    </w:p>
    <w:p w:rsidR="003D2437" w:rsidRPr="0060702E" w:rsidRDefault="003D2437" w:rsidP="003D2437">
      <w:pPr>
        <w:pStyle w:val="Heading4"/>
      </w:pPr>
      <w:bookmarkStart w:id="39" w:name="_Toc464481818"/>
      <w:r w:rsidRPr="0060702E">
        <w:t>2.2</w:t>
      </w:r>
      <w:r w:rsidRPr="0060702E">
        <w:tab/>
        <w:t xml:space="preserve">Sub-program UV.2:  Services to the Union for </w:t>
      </w:r>
      <w:r w:rsidR="008121FB" w:rsidRPr="0060702E">
        <w:t xml:space="preserve">Enhancing </w:t>
      </w:r>
      <w:r w:rsidRPr="0060702E">
        <w:t>the Effectiveness of the UPOV System</w:t>
      </w:r>
      <w:bookmarkEnd w:id="9"/>
      <w:bookmarkEnd w:id="10"/>
      <w:bookmarkEnd w:id="39"/>
    </w:p>
    <w:p w:rsidR="003D2437" w:rsidRPr="0060702E" w:rsidRDefault="003D2437" w:rsidP="003D2437">
      <w:pPr>
        <w:rPr>
          <w:sz w:val="18"/>
          <w:szCs w:val="18"/>
        </w:rPr>
      </w:pPr>
    </w:p>
    <w:p w:rsidR="003D2437" w:rsidRPr="0060702E" w:rsidRDefault="00145167" w:rsidP="003D2437">
      <w:pPr>
        <w:tabs>
          <w:tab w:val="left" w:pos="2410"/>
          <w:tab w:val="left" w:pos="4536"/>
          <w:tab w:val="left" w:pos="9072"/>
        </w:tabs>
        <w:rPr>
          <w:sz w:val="18"/>
          <w:szCs w:val="18"/>
        </w:rPr>
      </w:pPr>
      <w:r w:rsidRPr="0070622F">
        <w:rPr>
          <w:sz w:val="18"/>
          <w:szCs w:val="18"/>
        </w:rPr>
        <w:t>The main focus and priority for the 2014-2015 Biennium continue</w:t>
      </w:r>
      <w:r>
        <w:rPr>
          <w:sz w:val="18"/>
          <w:szCs w:val="18"/>
        </w:rPr>
        <w:t>d</w:t>
      </w:r>
      <w:r w:rsidRPr="0070622F">
        <w:rPr>
          <w:sz w:val="18"/>
          <w:szCs w:val="18"/>
        </w:rPr>
        <w:t xml:space="preserve"> to be support for members of</w:t>
      </w:r>
      <w:r>
        <w:rPr>
          <w:sz w:val="18"/>
          <w:szCs w:val="18"/>
        </w:rPr>
        <w:t xml:space="preserve"> </w:t>
      </w:r>
      <w:r w:rsidRPr="0070622F">
        <w:rPr>
          <w:sz w:val="18"/>
          <w:szCs w:val="18"/>
        </w:rPr>
        <w:t>the Union in the operation of their plant variety protection systems.</w:t>
      </w:r>
      <w:r>
        <w:rPr>
          <w:sz w:val="18"/>
          <w:szCs w:val="18"/>
        </w:rPr>
        <w:t xml:space="preserve"> The UPOV system continued</w:t>
      </w:r>
      <w:r w:rsidRPr="0070622F">
        <w:rPr>
          <w:sz w:val="18"/>
          <w:szCs w:val="18"/>
        </w:rPr>
        <w:t xml:space="preserve"> to expand</w:t>
      </w:r>
      <w:r>
        <w:rPr>
          <w:sz w:val="18"/>
          <w:szCs w:val="18"/>
        </w:rPr>
        <w:t xml:space="preserve"> </w:t>
      </w:r>
      <w:r w:rsidRPr="0070622F">
        <w:rPr>
          <w:sz w:val="18"/>
          <w:szCs w:val="18"/>
        </w:rPr>
        <w:t xml:space="preserve">in terms of the number of members of the Union, applications, titles granted and titles in force. </w:t>
      </w:r>
      <w:r>
        <w:rPr>
          <w:sz w:val="18"/>
          <w:szCs w:val="18"/>
        </w:rPr>
        <w:t xml:space="preserve"> W</w:t>
      </w:r>
      <w:r w:rsidRPr="0070622F">
        <w:rPr>
          <w:sz w:val="18"/>
          <w:szCs w:val="18"/>
        </w:rPr>
        <w:t xml:space="preserve">ithin the members of the Union, </w:t>
      </w:r>
      <w:r>
        <w:rPr>
          <w:sz w:val="18"/>
          <w:szCs w:val="18"/>
        </w:rPr>
        <w:t xml:space="preserve">the estimated number of </w:t>
      </w:r>
      <w:r w:rsidRPr="0070622F">
        <w:rPr>
          <w:sz w:val="18"/>
          <w:szCs w:val="18"/>
        </w:rPr>
        <w:t xml:space="preserve">genera or species </w:t>
      </w:r>
      <w:r>
        <w:rPr>
          <w:sz w:val="18"/>
          <w:szCs w:val="18"/>
        </w:rPr>
        <w:t xml:space="preserve">for which </w:t>
      </w:r>
      <w:r w:rsidRPr="0070622F">
        <w:rPr>
          <w:sz w:val="18"/>
          <w:szCs w:val="18"/>
        </w:rPr>
        <w:t xml:space="preserve">protection </w:t>
      </w:r>
      <w:r>
        <w:rPr>
          <w:sz w:val="18"/>
          <w:szCs w:val="18"/>
        </w:rPr>
        <w:t xml:space="preserve">was </w:t>
      </w:r>
      <w:r w:rsidRPr="0070622F">
        <w:rPr>
          <w:sz w:val="18"/>
          <w:szCs w:val="18"/>
        </w:rPr>
        <w:t>sought for varieties</w:t>
      </w:r>
      <w:r>
        <w:rPr>
          <w:sz w:val="18"/>
          <w:szCs w:val="18"/>
        </w:rPr>
        <w:t xml:space="preserve"> rose to more than </w:t>
      </w:r>
      <w:r w:rsidRPr="0070622F">
        <w:rPr>
          <w:sz w:val="18"/>
          <w:szCs w:val="18"/>
        </w:rPr>
        <w:t>3,</w:t>
      </w:r>
      <w:r>
        <w:rPr>
          <w:sz w:val="18"/>
          <w:szCs w:val="18"/>
        </w:rPr>
        <w:t>5</w:t>
      </w:r>
      <w:r w:rsidRPr="0070622F">
        <w:rPr>
          <w:sz w:val="18"/>
          <w:szCs w:val="18"/>
        </w:rPr>
        <w:t xml:space="preserve">00. These </w:t>
      </w:r>
      <w:r>
        <w:rPr>
          <w:sz w:val="18"/>
          <w:szCs w:val="18"/>
        </w:rPr>
        <w:t>developments</w:t>
      </w:r>
      <w:r w:rsidRPr="0070622F">
        <w:rPr>
          <w:sz w:val="18"/>
          <w:szCs w:val="18"/>
        </w:rPr>
        <w:t xml:space="preserve"> demonstrate why cooperation between members of</w:t>
      </w:r>
      <w:r>
        <w:rPr>
          <w:sz w:val="18"/>
          <w:szCs w:val="18"/>
        </w:rPr>
        <w:t xml:space="preserve"> </w:t>
      </w:r>
      <w:r w:rsidRPr="0070622F">
        <w:rPr>
          <w:sz w:val="18"/>
          <w:szCs w:val="18"/>
        </w:rPr>
        <w:t>the Union is a key benefit of UPOV membership.</w:t>
      </w:r>
      <w:r w:rsidRPr="00CF1829">
        <w:rPr>
          <w:sz w:val="18"/>
          <w:szCs w:val="18"/>
        </w:rPr>
        <w:t xml:space="preserve"> </w:t>
      </w:r>
      <w:r>
        <w:rPr>
          <w:sz w:val="18"/>
          <w:szCs w:val="18"/>
        </w:rPr>
        <w:t xml:space="preserve"> </w:t>
      </w:r>
      <w:r>
        <w:rPr>
          <w:color w:val="000000"/>
          <w:sz w:val="18"/>
          <w:szCs w:val="18"/>
        </w:rPr>
        <w:t>T</w:t>
      </w:r>
      <w:r w:rsidRPr="00872490">
        <w:rPr>
          <w:color w:val="000000"/>
          <w:sz w:val="18"/>
          <w:szCs w:val="18"/>
        </w:rPr>
        <w:t>he guidance developed by UPOV for</w:t>
      </w:r>
      <w:r>
        <w:rPr>
          <w:color w:val="000000"/>
          <w:sz w:val="18"/>
          <w:szCs w:val="18"/>
        </w:rPr>
        <w:t xml:space="preserve"> </w:t>
      </w:r>
      <w:r w:rsidRPr="00872490">
        <w:rPr>
          <w:color w:val="000000"/>
          <w:sz w:val="18"/>
          <w:szCs w:val="18"/>
        </w:rPr>
        <w:t>variety examination promotes harmonization between members of the Union, thereby facilitating the</w:t>
      </w:r>
      <w:r>
        <w:rPr>
          <w:color w:val="000000"/>
          <w:sz w:val="18"/>
          <w:szCs w:val="18"/>
        </w:rPr>
        <w:t xml:space="preserve"> </w:t>
      </w:r>
      <w:r w:rsidRPr="00872490">
        <w:rPr>
          <w:color w:val="000000"/>
          <w:sz w:val="18"/>
          <w:szCs w:val="18"/>
        </w:rPr>
        <w:t>exchange of information and reports on the examination of Distinctness, Uniformity and Stability</w:t>
      </w:r>
      <w:r>
        <w:rPr>
          <w:color w:val="000000"/>
          <w:sz w:val="18"/>
          <w:szCs w:val="18"/>
        </w:rPr>
        <w:t xml:space="preserve"> </w:t>
      </w:r>
      <w:r w:rsidRPr="00872490">
        <w:rPr>
          <w:color w:val="000000"/>
          <w:sz w:val="18"/>
          <w:szCs w:val="18"/>
        </w:rPr>
        <w:t xml:space="preserve">(“DUS”). </w:t>
      </w:r>
      <w:r>
        <w:rPr>
          <w:color w:val="000000"/>
          <w:sz w:val="18"/>
          <w:szCs w:val="18"/>
        </w:rPr>
        <w:t xml:space="preserve"> By the end of the Biennium, members of the Union had</w:t>
      </w:r>
      <w:r w:rsidRPr="00872490">
        <w:rPr>
          <w:color w:val="000000"/>
          <w:sz w:val="18"/>
          <w:szCs w:val="18"/>
        </w:rPr>
        <w:t xml:space="preserve"> developed more than</w:t>
      </w:r>
      <w:r>
        <w:rPr>
          <w:color w:val="000000"/>
          <w:sz w:val="18"/>
          <w:szCs w:val="18"/>
        </w:rPr>
        <w:t xml:space="preserve"> 300 Test Guidelines, which we</w:t>
      </w:r>
      <w:r w:rsidRPr="00872490">
        <w:rPr>
          <w:color w:val="000000"/>
          <w:sz w:val="18"/>
          <w:szCs w:val="18"/>
        </w:rPr>
        <w:t>re est</w:t>
      </w:r>
      <w:r>
        <w:rPr>
          <w:color w:val="000000"/>
          <w:sz w:val="18"/>
          <w:szCs w:val="18"/>
        </w:rPr>
        <w:t>imated to cover approximately 92</w:t>
      </w:r>
      <w:r w:rsidRPr="00872490">
        <w:rPr>
          <w:color w:val="000000"/>
          <w:sz w:val="18"/>
          <w:szCs w:val="18"/>
        </w:rPr>
        <w:t>% of applications for plant breeders’</w:t>
      </w:r>
      <w:r>
        <w:rPr>
          <w:color w:val="000000"/>
          <w:sz w:val="18"/>
          <w:szCs w:val="18"/>
        </w:rPr>
        <w:t xml:space="preserve"> </w:t>
      </w:r>
      <w:r w:rsidRPr="00872490">
        <w:rPr>
          <w:color w:val="000000"/>
          <w:sz w:val="18"/>
          <w:szCs w:val="18"/>
        </w:rPr>
        <w:t>rights within the Union.</w:t>
      </w:r>
      <w:r>
        <w:rPr>
          <w:color w:val="000000"/>
          <w:sz w:val="18"/>
          <w:szCs w:val="18"/>
        </w:rPr>
        <w:t xml:space="preserve">  In the Biennium, </w:t>
      </w:r>
      <w:r w:rsidRPr="009921FD">
        <w:rPr>
          <w:color w:val="000000"/>
          <w:sz w:val="18"/>
          <w:szCs w:val="18"/>
        </w:rPr>
        <w:t>Version 1 of the web-based TG Template</w:t>
      </w:r>
      <w:r>
        <w:rPr>
          <w:color w:val="000000"/>
          <w:sz w:val="18"/>
          <w:szCs w:val="18"/>
        </w:rPr>
        <w:t xml:space="preserve"> was introduced as a tool to assist in the development of </w:t>
      </w:r>
      <w:r w:rsidRPr="009921FD">
        <w:rPr>
          <w:color w:val="000000"/>
          <w:sz w:val="18"/>
          <w:szCs w:val="18"/>
        </w:rPr>
        <w:t>Test Guidelines</w:t>
      </w:r>
      <w:r>
        <w:rPr>
          <w:color w:val="000000"/>
          <w:sz w:val="18"/>
          <w:szCs w:val="18"/>
        </w:rPr>
        <w:t>.</w:t>
      </w:r>
      <w:r w:rsidRPr="009921FD">
        <w:rPr>
          <w:color w:val="000000"/>
          <w:sz w:val="18"/>
          <w:szCs w:val="18"/>
        </w:rPr>
        <w:t xml:space="preserve"> </w:t>
      </w:r>
      <w:r>
        <w:rPr>
          <w:sz w:val="18"/>
          <w:szCs w:val="18"/>
        </w:rPr>
        <w:t>In relation to</w:t>
      </w:r>
      <w:r w:rsidRPr="007A7D81">
        <w:rPr>
          <w:sz w:val="18"/>
          <w:szCs w:val="18"/>
        </w:rPr>
        <w:t xml:space="preserve"> cooperation between members of the Union, the information provided in the GENIE database, PLUTO database and database of laws of members of the Union (UPOV Lex) </w:t>
      </w:r>
      <w:r>
        <w:rPr>
          <w:sz w:val="18"/>
          <w:szCs w:val="18"/>
        </w:rPr>
        <w:t>was enhanced</w:t>
      </w:r>
      <w:r w:rsidRPr="007A7D81">
        <w:rPr>
          <w:color w:val="000000"/>
          <w:sz w:val="18"/>
          <w:szCs w:val="18"/>
        </w:rPr>
        <w:t xml:space="preserve">. </w:t>
      </w:r>
      <w:r>
        <w:rPr>
          <w:color w:val="000000"/>
          <w:sz w:val="18"/>
          <w:szCs w:val="18"/>
        </w:rPr>
        <w:t xml:space="preserve"> </w:t>
      </w:r>
      <w:r w:rsidRPr="00CF1829">
        <w:rPr>
          <w:color w:val="000000"/>
          <w:sz w:val="18"/>
          <w:szCs w:val="18"/>
        </w:rPr>
        <w:t>Members of the Union</w:t>
      </w:r>
      <w:r>
        <w:rPr>
          <w:color w:val="000000"/>
          <w:sz w:val="18"/>
          <w:szCs w:val="18"/>
        </w:rPr>
        <w:t xml:space="preserve"> offered p</w:t>
      </w:r>
      <w:r w:rsidRPr="00CF1829">
        <w:rPr>
          <w:color w:val="000000"/>
          <w:sz w:val="18"/>
          <w:szCs w:val="18"/>
        </w:rPr>
        <w:t xml:space="preserve">ractical experience in </w:t>
      </w:r>
      <w:r>
        <w:rPr>
          <w:color w:val="000000"/>
          <w:sz w:val="18"/>
          <w:szCs w:val="18"/>
        </w:rPr>
        <w:t xml:space="preserve">the </w:t>
      </w:r>
      <w:r w:rsidRPr="00CF1829">
        <w:rPr>
          <w:color w:val="000000"/>
          <w:sz w:val="18"/>
          <w:szCs w:val="18"/>
        </w:rPr>
        <w:t xml:space="preserve">examination of DUS for </w:t>
      </w:r>
      <w:r>
        <w:rPr>
          <w:color w:val="000000"/>
          <w:sz w:val="18"/>
          <w:szCs w:val="18"/>
        </w:rPr>
        <w:t xml:space="preserve">more than </w:t>
      </w:r>
      <w:r w:rsidRPr="00CF1829">
        <w:rPr>
          <w:color w:val="000000"/>
          <w:sz w:val="18"/>
          <w:szCs w:val="18"/>
        </w:rPr>
        <w:t>3,3</w:t>
      </w:r>
      <w:r>
        <w:rPr>
          <w:color w:val="000000"/>
          <w:sz w:val="18"/>
          <w:szCs w:val="18"/>
        </w:rPr>
        <w:t>00</w:t>
      </w:r>
      <w:r w:rsidRPr="00CF1829">
        <w:rPr>
          <w:color w:val="000000"/>
          <w:sz w:val="18"/>
          <w:szCs w:val="18"/>
        </w:rPr>
        <w:t xml:space="preserve"> genera or species</w:t>
      </w:r>
      <w:r>
        <w:rPr>
          <w:color w:val="000000"/>
          <w:sz w:val="18"/>
          <w:szCs w:val="18"/>
        </w:rPr>
        <w:t xml:space="preserve">, although there was no significant increase in the number of agreements for cooperation between </w:t>
      </w:r>
      <w:r w:rsidRPr="00872490">
        <w:rPr>
          <w:color w:val="000000"/>
          <w:sz w:val="18"/>
          <w:szCs w:val="18"/>
        </w:rPr>
        <w:t>members of the Union</w:t>
      </w:r>
      <w:r>
        <w:rPr>
          <w:color w:val="000000"/>
          <w:sz w:val="18"/>
          <w:szCs w:val="18"/>
        </w:rPr>
        <w:t xml:space="preserve"> during the Biennium, which remained at around 2,000.  </w:t>
      </w:r>
      <w:r w:rsidRPr="007A7D81">
        <w:rPr>
          <w:color w:val="000000"/>
          <w:sz w:val="18"/>
          <w:szCs w:val="18"/>
        </w:rPr>
        <w:t>The</w:t>
      </w:r>
      <w:r>
        <w:rPr>
          <w:color w:val="000000"/>
          <w:sz w:val="18"/>
          <w:szCs w:val="18"/>
        </w:rPr>
        <w:t xml:space="preserve">re was significant progress in </w:t>
      </w:r>
      <w:r w:rsidRPr="007A7D81">
        <w:rPr>
          <w:color w:val="000000"/>
          <w:sz w:val="18"/>
          <w:szCs w:val="18"/>
        </w:rPr>
        <w:t xml:space="preserve">the development of a UPOV electronic application form </w:t>
      </w:r>
      <w:r>
        <w:rPr>
          <w:color w:val="000000"/>
          <w:sz w:val="18"/>
          <w:szCs w:val="18"/>
        </w:rPr>
        <w:t xml:space="preserve">project, with the </w:t>
      </w:r>
      <w:r w:rsidRPr="00872490">
        <w:rPr>
          <w:color w:val="000000"/>
          <w:sz w:val="18"/>
          <w:szCs w:val="18"/>
        </w:rPr>
        <w:t xml:space="preserve">Prototype Version 1 (PV1) </w:t>
      </w:r>
      <w:r>
        <w:rPr>
          <w:color w:val="000000"/>
          <w:sz w:val="18"/>
          <w:szCs w:val="18"/>
        </w:rPr>
        <w:t>demonstrating</w:t>
      </w:r>
      <w:r w:rsidRPr="00872490">
        <w:rPr>
          <w:color w:val="000000"/>
          <w:sz w:val="18"/>
          <w:szCs w:val="18"/>
        </w:rPr>
        <w:t xml:space="preserve"> the feasibility of the project</w:t>
      </w:r>
      <w:r w:rsidRPr="007A7D81">
        <w:rPr>
          <w:color w:val="000000"/>
          <w:sz w:val="18"/>
          <w:szCs w:val="18"/>
        </w:rPr>
        <w:t>.</w:t>
      </w:r>
      <w:r>
        <w:rPr>
          <w:color w:val="000000"/>
          <w:sz w:val="18"/>
          <w:szCs w:val="18"/>
        </w:rPr>
        <w:t xml:space="preserve">  </w:t>
      </w:r>
      <w:r w:rsidRPr="009130D8">
        <w:rPr>
          <w:color w:val="000000"/>
          <w:sz w:val="18"/>
          <w:szCs w:val="18"/>
        </w:rPr>
        <w:t>UPOV has developed an extensive set of guidance and information materi</w:t>
      </w:r>
      <w:r>
        <w:rPr>
          <w:color w:val="000000"/>
          <w:sz w:val="18"/>
          <w:szCs w:val="18"/>
        </w:rPr>
        <w:t xml:space="preserve">als </w:t>
      </w:r>
      <w:r w:rsidRPr="007A7D81">
        <w:rPr>
          <w:sz w:val="18"/>
          <w:szCs w:val="18"/>
        </w:rPr>
        <w:t>documents that enhance the understanding and the implementation of the provisions of the Convention in an internationally harmonized and effective way, thereby reinforcing the quality of protection and helping to reduce the cost of obtaining protection</w:t>
      </w:r>
      <w:r>
        <w:rPr>
          <w:sz w:val="18"/>
          <w:szCs w:val="18"/>
        </w:rPr>
        <w:t xml:space="preserve">.  In the Biennium, revisions to a number </w:t>
      </w:r>
      <w:proofErr w:type="gramStart"/>
      <w:r>
        <w:rPr>
          <w:sz w:val="18"/>
          <w:szCs w:val="18"/>
        </w:rPr>
        <w:t>of  information</w:t>
      </w:r>
      <w:proofErr w:type="gramEnd"/>
      <w:r>
        <w:rPr>
          <w:sz w:val="18"/>
          <w:szCs w:val="18"/>
        </w:rPr>
        <w:t xml:space="preserve"> and guidance documents were adopted.</w:t>
      </w:r>
    </w:p>
    <w:p w:rsidR="003D2437" w:rsidRPr="00C67712" w:rsidRDefault="003D2437" w:rsidP="003D2437">
      <w:pPr>
        <w:tabs>
          <w:tab w:val="left" w:pos="2410"/>
          <w:tab w:val="left" w:pos="4536"/>
          <w:tab w:val="left" w:pos="9072"/>
        </w:tabs>
        <w:rPr>
          <w:sz w:val="16"/>
          <w:szCs w:val="18"/>
        </w:rPr>
      </w:pPr>
    </w:p>
    <w:p w:rsidR="003D2437" w:rsidRPr="00C67712" w:rsidRDefault="003D2437" w:rsidP="003D2437">
      <w:pPr>
        <w:tabs>
          <w:tab w:val="left" w:pos="2410"/>
          <w:tab w:val="left" w:pos="4536"/>
          <w:tab w:val="left" w:pos="9072"/>
        </w:tabs>
        <w:rPr>
          <w:sz w:val="16"/>
          <w:szCs w:val="18"/>
        </w:rPr>
      </w:pPr>
    </w:p>
    <w:tbl>
      <w:tblPr>
        <w:tblW w:w="9889" w:type="dxa"/>
        <w:tblLayout w:type="fixed"/>
        <w:tblLook w:val="0000" w:firstRow="0" w:lastRow="0" w:firstColumn="0" w:lastColumn="0" w:noHBand="0" w:noVBand="0"/>
      </w:tblPr>
      <w:tblGrid>
        <w:gridCol w:w="1951"/>
        <w:gridCol w:w="7938"/>
      </w:tblGrid>
      <w:tr w:rsidR="003D2437" w:rsidRPr="0060702E" w:rsidTr="003D2437">
        <w:tc>
          <w:tcPr>
            <w:tcW w:w="1951" w:type="dxa"/>
          </w:tcPr>
          <w:p w:rsidR="003D2437" w:rsidRPr="0060702E" w:rsidRDefault="003D2437" w:rsidP="003D2437">
            <w:pPr>
              <w:pStyle w:val="Heading5"/>
            </w:pPr>
            <w:bookmarkStart w:id="40" w:name="_Toc464481819"/>
            <w:r w:rsidRPr="0060702E">
              <w:t>Objectives</w:t>
            </w:r>
            <w:bookmarkEnd w:id="40"/>
          </w:p>
        </w:tc>
        <w:tc>
          <w:tcPr>
            <w:tcW w:w="7938" w:type="dxa"/>
            <w:vAlign w:val="center"/>
          </w:tcPr>
          <w:p w:rsidR="003D2437" w:rsidRPr="0060702E" w:rsidRDefault="003D2437" w:rsidP="003D2437">
            <w:pPr>
              <w:keepNext/>
              <w:keepLines/>
              <w:widowControl w:val="0"/>
              <w:numPr>
                <w:ilvl w:val="0"/>
                <w:numId w:val="1"/>
              </w:numPr>
              <w:jc w:val="left"/>
              <w:rPr>
                <w:b/>
                <w:i/>
                <w:sz w:val="18"/>
                <w:szCs w:val="18"/>
              </w:rPr>
            </w:pPr>
            <w:r w:rsidRPr="0060702E">
              <w:rPr>
                <w:sz w:val="18"/>
                <w:szCs w:val="18"/>
              </w:rPr>
              <w:t>To maintain and improve the effectiveness of the UPOV system.</w:t>
            </w:r>
          </w:p>
          <w:p w:rsidR="003D2437" w:rsidRPr="008121FB" w:rsidRDefault="003D2437" w:rsidP="003D2437">
            <w:pPr>
              <w:keepNext/>
              <w:keepLines/>
              <w:widowControl w:val="0"/>
              <w:numPr>
                <w:ilvl w:val="0"/>
                <w:numId w:val="1"/>
              </w:numPr>
              <w:jc w:val="left"/>
              <w:rPr>
                <w:b/>
                <w:sz w:val="18"/>
                <w:szCs w:val="18"/>
              </w:rPr>
            </w:pPr>
            <w:r w:rsidRPr="0060702E">
              <w:rPr>
                <w:sz w:val="18"/>
                <w:szCs w:val="18"/>
              </w:rPr>
              <w:t>To provide and develop the legal, administrative and technical basis for international cooperation in plant variety protection according to the UPOV Convention.</w:t>
            </w:r>
          </w:p>
        </w:tc>
      </w:tr>
    </w:tbl>
    <w:p w:rsidR="003D2437" w:rsidRPr="00C67712" w:rsidRDefault="003D2437" w:rsidP="003D2437">
      <w:pPr>
        <w:tabs>
          <w:tab w:val="left" w:pos="2410"/>
          <w:tab w:val="left" w:pos="4536"/>
          <w:tab w:val="left" w:pos="9072"/>
        </w:tabs>
        <w:rPr>
          <w:sz w:val="16"/>
          <w:szCs w:val="18"/>
        </w:rPr>
      </w:pPr>
    </w:p>
    <w:p w:rsidR="003D2437" w:rsidRPr="00C67712" w:rsidRDefault="003D2437" w:rsidP="003D2437">
      <w:pPr>
        <w:tabs>
          <w:tab w:val="left" w:pos="2410"/>
          <w:tab w:val="left" w:pos="4536"/>
          <w:tab w:val="left" w:pos="9072"/>
        </w:tabs>
        <w:rPr>
          <w:sz w:val="16"/>
          <w:szCs w:val="18"/>
        </w:rPr>
      </w:pPr>
    </w:p>
    <w:p w:rsidR="003D2437" w:rsidRPr="0060702E" w:rsidRDefault="003D2437" w:rsidP="003D2437">
      <w:pPr>
        <w:pStyle w:val="Heading5"/>
      </w:pPr>
      <w:bookmarkStart w:id="41" w:name="_Toc464481820"/>
      <w:r w:rsidRPr="0060702E">
        <w:t>Results Achieved:  Selected Performance Indicators</w:t>
      </w:r>
      <w:bookmarkEnd w:id="41"/>
    </w:p>
    <w:p w:rsidR="003D2437" w:rsidRPr="0060702E" w:rsidRDefault="003D2437" w:rsidP="003D2437">
      <w:pPr>
        <w:tabs>
          <w:tab w:val="left" w:pos="2410"/>
          <w:tab w:val="left" w:pos="4536"/>
          <w:tab w:val="left" w:pos="9072"/>
        </w:tabs>
        <w:rPr>
          <w:sz w:val="18"/>
          <w:szCs w:val="18"/>
        </w:rPr>
      </w:pPr>
    </w:p>
    <w:p w:rsidR="003D2437" w:rsidRPr="0060702E" w:rsidRDefault="003D2437" w:rsidP="003D2437">
      <w:pPr>
        <w:pStyle w:val="Heading6"/>
      </w:pPr>
      <w:bookmarkStart w:id="42" w:name="_Toc464481821"/>
      <w:r w:rsidRPr="0060702E">
        <w:t>1.  Guidance on the UPOV Convention and its implementation and information on its application</w:t>
      </w:r>
      <w:bookmarkEnd w:id="42"/>
    </w:p>
    <w:p w:rsidR="003D2437" w:rsidRPr="0060702E" w:rsidRDefault="003D2437" w:rsidP="003D2437"/>
    <w:p w:rsidR="003D2437" w:rsidRPr="0060702E" w:rsidRDefault="003D2437" w:rsidP="003D2437">
      <w:pPr>
        <w:pStyle w:val="Heading8"/>
      </w:pPr>
      <w:bookmarkStart w:id="43" w:name="_Toc464481822"/>
      <w:r w:rsidRPr="0060702E">
        <w:t>(a)  Adoption of new or revised information materials concerning the UPOV Convention</w:t>
      </w:r>
      <w:bookmarkEnd w:id="43"/>
    </w:p>
    <w:p w:rsidR="003D2437" w:rsidRPr="0060702E" w:rsidRDefault="003D2437" w:rsidP="003D2437">
      <w:pPr>
        <w:keepNext/>
        <w:keepLines/>
        <w:spacing w:after="120"/>
        <w:ind w:right="176"/>
        <w:jc w:val="left"/>
        <w:rPr>
          <w:color w:val="000000"/>
          <w:sz w:val="18"/>
          <w:szCs w:val="18"/>
        </w:rPr>
      </w:pPr>
      <w:r w:rsidRPr="0060702E">
        <w:rPr>
          <w:color w:val="000000"/>
          <w:sz w:val="18"/>
          <w:szCs w:val="18"/>
        </w:rPr>
        <w:t>The Council adopted:</w:t>
      </w:r>
    </w:p>
    <w:p w:rsidR="003D2437" w:rsidRPr="0060702E" w:rsidRDefault="003D2437" w:rsidP="003D2437">
      <w:pPr>
        <w:tabs>
          <w:tab w:val="num" w:pos="2160"/>
        </w:tabs>
        <w:spacing w:after="60"/>
        <w:ind w:left="1950" w:hanging="1593"/>
        <w:jc w:val="left"/>
        <w:rPr>
          <w:sz w:val="18"/>
          <w:szCs w:val="18"/>
        </w:rPr>
      </w:pPr>
      <w:r w:rsidRPr="0060702E">
        <w:rPr>
          <w:sz w:val="18"/>
          <w:szCs w:val="18"/>
        </w:rPr>
        <w:t xml:space="preserve">- </w:t>
      </w:r>
      <w:r w:rsidR="00325E34">
        <w:rPr>
          <w:sz w:val="18"/>
          <w:szCs w:val="18"/>
        </w:rPr>
        <w:t>1</w:t>
      </w:r>
      <w:r w:rsidRPr="0060702E">
        <w:rPr>
          <w:sz w:val="18"/>
          <w:szCs w:val="18"/>
        </w:rPr>
        <w:t xml:space="preserve"> new information document</w:t>
      </w:r>
    </w:p>
    <w:p w:rsidR="00325E34" w:rsidRPr="009735D8" w:rsidRDefault="00325E34" w:rsidP="00325E34">
      <w:pPr>
        <w:spacing w:after="60"/>
        <w:ind w:left="2410" w:hanging="1701"/>
        <w:jc w:val="left"/>
        <w:rPr>
          <w:sz w:val="18"/>
          <w:szCs w:val="18"/>
        </w:rPr>
      </w:pPr>
      <w:r w:rsidRPr="009735D8">
        <w:rPr>
          <w:sz w:val="18"/>
          <w:szCs w:val="18"/>
        </w:rPr>
        <w:t>UPOV/INF/22/1</w:t>
      </w:r>
      <w:r w:rsidRPr="009735D8">
        <w:rPr>
          <w:sz w:val="18"/>
          <w:szCs w:val="18"/>
        </w:rPr>
        <w:tab/>
        <w:t>Software and equipment used by members of the Union</w:t>
      </w:r>
    </w:p>
    <w:p w:rsidR="003D2437" w:rsidRPr="0060702E" w:rsidRDefault="003D2437" w:rsidP="003D2437">
      <w:pPr>
        <w:tabs>
          <w:tab w:val="num" w:pos="2160"/>
        </w:tabs>
        <w:spacing w:before="120" w:after="60"/>
        <w:ind w:left="1950" w:hanging="1593"/>
        <w:jc w:val="left"/>
        <w:rPr>
          <w:sz w:val="18"/>
          <w:szCs w:val="18"/>
        </w:rPr>
      </w:pPr>
      <w:r w:rsidRPr="0060702E">
        <w:rPr>
          <w:sz w:val="18"/>
          <w:szCs w:val="18"/>
        </w:rPr>
        <w:t xml:space="preserve">- </w:t>
      </w:r>
      <w:r w:rsidR="00BB05F7">
        <w:rPr>
          <w:sz w:val="18"/>
          <w:szCs w:val="18"/>
        </w:rPr>
        <w:t>9</w:t>
      </w:r>
      <w:r w:rsidRPr="0060702E">
        <w:rPr>
          <w:sz w:val="18"/>
          <w:szCs w:val="18"/>
        </w:rPr>
        <w:t xml:space="preserve"> revisions to previously adopted information documents</w:t>
      </w:r>
    </w:p>
    <w:p w:rsidR="006E482B" w:rsidRDefault="006E482B" w:rsidP="00325E34">
      <w:pPr>
        <w:spacing w:after="60"/>
        <w:ind w:left="2410" w:hanging="1701"/>
        <w:jc w:val="left"/>
        <w:rPr>
          <w:sz w:val="18"/>
          <w:szCs w:val="18"/>
        </w:rPr>
      </w:pPr>
      <w:r>
        <w:rPr>
          <w:sz w:val="18"/>
          <w:szCs w:val="18"/>
        </w:rPr>
        <w:t>UPOV/INF/4/4</w:t>
      </w:r>
      <w:r>
        <w:rPr>
          <w:sz w:val="18"/>
          <w:szCs w:val="18"/>
        </w:rPr>
        <w:tab/>
      </w:r>
      <w:r w:rsidRPr="00CA29FC">
        <w:rPr>
          <w:sz w:val="18"/>
          <w:szCs w:val="18"/>
        </w:rPr>
        <w:t>Financial Regulations and Rules of UPOV (Revision)</w:t>
      </w:r>
    </w:p>
    <w:p w:rsidR="00766845" w:rsidRDefault="00766845" w:rsidP="00325E34">
      <w:pPr>
        <w:spacing w:after="60"/>
        <w:ind w:left="2410" w:hanging="1701"/>
        <w:jc w:val="left"/>
        <w:rPr>
          <w:sz w:val="18"/>
          <w:szCs w:val="18"/>
        </w:rPr>
      </w:pPr>
      <w:r w:rsidRPr="00B2138A">
        <w:rPr>
          <w:sz w:val="18"/>
          <w:szCs w:val="18"/>
        </w:rPr>
        <w:t>UPOV/INF/6/4</w:t>
      </w:r>
      <w:r w:rsidRPr="00B2138A">
        <w:rPr>
          <w:sz w:val="18"/>
          <w:szCs w:val="18"/>
        </w:rPr>
        <w:tab/>
        <w:t xml:space="preserve">Guidance for the preparation of laws based on the 1991 Act of the UPOV </w:t>
      </w:r>
      <w:proofErr w:type="gramStart"/>
      <w:r w:rsidRPr="00B2138A">
        <w:rPr>
          <w:sz w:val="18"/>
          <w:szCs w:val="18"/>
        </w:rPr>
        <w:t>Convention</w:t>
      </w:r>
      <w:r>
        <w:rPr>
          <w:sz w:val="18"/>
          <w:szCs w:val="18"/>
        </w:rPr>
        <w:t xml:space="preserve"> </w:t>
      </w:r>
      <w:r w:rsidRPr="00B2138A">
        <w:rPr>
          <w:sz w:val="18"/>
          <w:szCs w:val="18"/>
        </w:rPr>
        <w:t xml:space="preserve"> (</w:t>
      </w:r>
      <w:proofErr w:type="gramEnd"/>
      <w:r w:rsidRPr="00B2138A">
        <w:rPr>
          <w:sz w:val="18"/>
          <w:szCs w:val="18"/>
        </w:rPr>
        <w:t>Revision)</w:t>
      </w:r>
    </w:p>
    <w:p w:rsidR="006E482B" w:rsidRDefault="006E482B" w:rsidP="00325E34">
      <w:pPr>
        <w:spacing w:after="60"/>
        <w:ind w:left="2410" w:hanging="1701"/>
        <w:jc w:val="left"/>
        <w:rPr>
          <w:sz w:val="18"/>
          <w:szCs w:val="18"/>
        </w:rPr>
      </w:pPr>
      <w:r>
        <w:rPr>
          <w:sz w:val="18"/>
          <w:szCs w:val="18"/>
        </w:rPr>
        <w:t>UPOV/INF/15/3</w:t>
      </w:r>
      <w:r>
        <w:rPr>
          <w:sz w:val="18"/>
          <w:szCs w:val="18"/>
        </w:rPr>
        <w:tab/>
      </w:r>
      <w:r w:rsidRPr="00CA29FC">
        <w:rPr>
          <w:sz w:val="18"/>
          <w:szCs w:val="18"/>
        </w:rPr>
        <w:t>Guidance for members of UPOV on ongoing obligations and related</w:t>
      </w:r>
      <w:r>
        <w:rPr>
          <w:sz w:val="18"/>
          <w:szCs w:val="18"/>
        </w:rPr>
        <w:t xml:space="preserve"> </w:t>
      </w:r>
      <w:r w:rsidRPr="00CA29FC">
        <w:rPr>
          <w:sz w:val="18"/>
          <w:szCs w:val="18"/>
        </w:rPr>
        <w:t>notifications and on the provision of information to facilitate cooperation</w:t>
      </w:r>
      <w:r>
        <w:rPr>
          <w:sz w:val="18"/>
          <w:szCs w:val="18"/>
        </w:rPr>
        <w:t xml:space="preserve"> </w:t>
      </w:r>
      <w:r w:rsidRPr="00CA29FC">
        <w:rPr>
          <w:sz w:val="18"/>
          <w:szCs w:val="18"/>
        </w:rPr>
        <w:t>(Revision)</w:t>
      </w:r>
    </w:p>
    <w:p w:rsidR="00325E34" w:rsidRDefault="00325E34" w:rsidP="00325E34">
      <w:pPr>
        <w:spacing w:after="60"/>
        <w:ind w:left="2410" w:hanging="1701"/>
        <w:jc w:val="left"/>
        <w:rPr>
          <w:sz w:val="18"/>
          <w:szCs w:val="18"/>
        </w:rPr>
      </w:pPr>
      <w:r w:rsidRPr="009735D8">
        <w:rPr>
          <w:sz w:val="18"/>
          <w:szCs w:val="18"/>
        </w:rPr>
        <w:t>UPOV/INF/16/4</w:t>
      </w:r>
      <w:r w:rsidRPr="009735D8">
        <w:rPr>
          <w:sz w:val="18"/>
          <w:szCs w:val="18"/>
        </w:rPr>
        <w:tab/>
        <w:t>Exchangeable Software (Revision)</w:t>
      </w:r>
    </w:p>
    <w:p w:rsidR="00766845" w:rsidRDefault="00766845" w:rsidP="00325E34">
      <w:pPr>
        <w:spacing w:after="60"/>
        <w:ind w:left="2410" w:hanging="1701"/>
        <w:jc w:val="left"/>
        <w:rPr>
          <w:sz w:val="18"/>
          <w:szCs w:val="18"/>
        </w:rPr>
      </w:pPr>
      <w:r w:rsidRPr="009735D8">
        <w:rPr>
          <w:sz w:val="18"/>
          <w:szCs w:val="18"/>
        </w:rPr>
        <w:t>UPOV/INF/16/</w:t>
      </w:r>
      <w:r>
        <w:rPr>
          <w:sz w:val="18"/>
          <w:szCs w:val="18"/>
        </w:rPr>
        <w:t>5</w:t>
      </w:r>
      <w:r w:rsidRPr="009735D8">
        <w:rPr>
          <w:sz w:val="18"/>
          <w:szCs w:val="18"/>
        </w:rPr>
        <w:tab/>
        <w:t>Exchangeable Software (Revision)</w:t>
      </w:r>
    </w:p>
    <w:p w:rsidR="00766845" w:rsidRDefault="00766845" w:rsidP="00325E34">
      <w:pPr>
        <w:spacing w:after="60"/>
        <w:ind w:left="2410" w:hanging="1701"/>
        <w:jc w:val="left"/>
        <w:rPr>
          <w:sz w:val="18"/>
          <w:szCs w:val="18"/>
        </w:rPr>
      </w:pPr>
      <w:r w:rsidRPr="009735D8">
        <w:rPr>
          <w:sz w:val="18"/>
          <w:szCs w:val="18"/>
        </w:rPr>
        <w:t>UPOV/INF/22/</w:t>
      </w:r>
      <w:r>
        <w:rPr>
          <w:sz w:val="18"/>
          <w:szCs w:val="18"/>
        </w:rPr>
        <w:t>2</w:t>
      </w:r>
      <w:r w:rsidRPr="009735D8">
        <w:rPr>
          <w:sz w:val="18"/>
          <w:szCs w:val="18"/>
        </w:rPr>
        <w:tab/>
        <w:t>Software and equipment used by members of the Union</w:t>
      </w:r>
      <w:r>
        <w:rPr>
          <w:sz w:val="18"/>
          <w:szCs w:val="18"/>
        </w:rPr>
        <w:t xml:space="preserve"> (Revision)</w:t>
      </w:r>
    </w:p>
    <w:p w:rsidR="006E482B" w:rsidRDefault="006E482B" w:rsidP="006E482B">
      <w:pPr>
        <w:spacing w:after="60"/>
        <w:ind w:left="2410" w:hanging="1701"/>
        <w:jc w:val="left"/>
        <w:rPr>
          <w:sz w:val="18"/>
          <w:szCs w:val="18"/>
        </w:rPr>
      </w:pPr>
      <w:r w:rsidRPr="009735D8">
        <w:rPr>
          <w:sz w:val="18"/>
          <w:szCs w:val="18"/>
        </w:rPr>
        <w:t>UPOV/INF-EXN/6</w:t>
      </w:r>
      <w:r w:rsidRPr="009735D8">
        <w:rPr>
          <w:sz w:val="18"/>
          <w:szCs w:val="18"/>
        </w:rPr>
        <w:tab/>
        <w:t>List of INF-EXN Documents and Latest Issue Dates (Revision)</w:t>
      </w:r>
    </w:p>
    <w:p w:rsidR="006E482B" w:rsidRDefault="006E482B" w:rsidP="006E482B">
      <w:pPr>
        <w:spacing w:after="60"/>
        <w:ind w:left="2410" w:hanging="1701"/>
        <w:jc w:val="left"/>
        <w:rPr>
          <w:sz w:val="18"/>
          <w:szCs w:val="18"/>
        </w:rPr>
      </w:pPr>
      <w:r w:rsidRPr="009735D8">
        <w:rPr>
          <w:sz w:val="18"/>
          <w:szCs w:val="18"/>
        </w:rPr>
        <w:t>UPOV/INF-EXN/</w:t>
      </w:r>
      <w:r>
        <w:rPr>
          <w:sz w:val="18"/>
          <w:szCs w:val="18"/>
        </w:rPr>
        <w:t>7</w:t>
      </w:r>
      <w:r w:rsidRPr="009735D8">
        <w:rPr>
          <w:sz w:val="18"/>
          <w:szCs w:val="18"/>
        </w:rPr>
        <w:tab/>
        <w:t>List of INF-EXN Documents and Latest Issue Dates (Revision)</w:t>
      </w:r>
    </w:p>
    <w:p w:rsidR="006E482B" w:rsidRPr="0049643F" w:rsidRDefault="006E482B" w:rsidP="006E482B">
      <w:pPr>
        <w:spacing w:after="60"/>
        <w:ind w:left="2410" w:hanging="1701"/>
        <w:jc w:val="left"/>
        <w:rPr>
          <w:sz w:val="18"/>
          <w:szCs w:val="18"/>
        </w:rPr>
      </w:pPr>
      <w:r w:rsidRPr="00B2138A">
        <w:rPr>
          <w:sz w:val="18"/>
          <w:szCs w:val="18"/>
        </w:rPr>
        <w:t>UPOV/INF-EXN/8</w:t>
      </w:r>
      <w:r w:rsidRPr="00B2138A">
        <w:rPr>
          <w:sz w:val="18"/>
          <w:szCs w:val="18"/>
        </w:rPr>
        <w:tab/>
        <w:t>List of INF-EXN Documents and Latest Issue Dates (Revision)</w:t>
      </w:r>
    </w:p>
    <w:p w:rsidR="003D2437" w:rsidRPr="0060702E" w:rsidRDefault="003D2437" w:rsidP="003D2437">
      <w:pPr>
        <w:tabs>
          <w:tab w:val="num" w:pos="2160"/>
        </w:tabs>
        <w:spacing w:before="120" w:after="60"/>
        <w:ind w:left="1950" w:hanging="1593"/>
        <w:jc w:val="left"/>
        <w:rPr>
          <w:sz w:val="18"/>
          <w:szCs w:val="18"/>
        </w:rPr>
      </w:pPr>
      <w:r w:rsidRPr="0060702E">
        <w:rPr>
          <w:sz w:val="18"/>
          <w:szCs w:val="18"/>
        </w:rPr>
        <w:t xml:space="preserve">- </w:t>
      </w:r>
      <w:r w:rsidR="00BB05F7">
        <w:rPr>
          <w:sz w:val="18"/>
          <w:szCs w:val="18"/>
        </w:rPr>
        <w:t>0</w:t>
      </w:r>
      <w:r w:rsidRPr="0060702E">
        <w:rPr>
          <w:sz w:val="18"/>
          <w:szCs w:val="18"/>
        </w:rPr>
        <w:t xml:space="preserve"> new explanatory notes</w:t>
      </w:r>
    </w:p>
    <w:p w:rsidR="003D2437" w:rsidRPr="0060702E" w:rsidRDefault="003D2437" w:rsidP="003D2437">
      <w:pPr>
        <w:tabs>
          <w:tab w:val="num" w:pos="2160"/>
        </w:tabs>
        <w:spacing w:before="120" w:after="60"/>
        <w:ind w:left="1950" w:hanging="1593"/>
        <w:jc w:val="left"/>
        <w:rPr>
          <w:sz w:val="18"/>
          <w:szCs w:val="18"/>
        </w:rPr>
      </w:pPr>
      <w:r w:rsidRPr="0060702E">
        <w:rPr>
          <w:sz w:val="18"/>
          <w:szCs w:val="18"/>
        </w:rPr>
        <w:t xml:space="preserve">- </w:t>
      </w:r>
      <w:r w:rsidR="00BB05F7">
        <w:rPr>
          <w:sz w:val="18"/>
          <w:szCs w:val="18"/>
        </w:rPr>
        <w:t>4</w:t>
      </w:r>
      <w:r w:rsidRPr="0060702E">
        <w:rPr>
          <w:sz w:val="18"/>
          <w:szCs w:val="18"/>
        </w:rPr>
        <w:t xml:space="preserve"> revision</w:t>
      </w:r>
      <w:r w:rsidR="007A4C5E">
        <w:rPr>
          <w:sz w:val="18"/>
          <w:szCs w:val="18"/>
        </w:rPr>
        <w:t>s</w:t>
      </w:r>
      <w:r w:rsidRPr="0060702E">
        <w:rPr>
          <w:sz w:val="18"/>
          <w:szCs w:val="18"/>
        </w:rPr>
        <w:t xml:space="preserve"> to previously adopted explanatory notes</w:t>
      </w:r>
    </w:p>
    <w:p w:rsidR="006E482B" w:rsidRPr="00B2138A" w:rsidRDefault="006E482B" w:rsidP="006E482B">
      <w:pPr>
        <w:spacing w:after="60"/>
        <w:ind w:left="2410" w:hanging="1701"/>
        <w:jc w:val="left"/>
        <w:rPr>
          <w:sz w:val="18"/>
          <w:szCs w:val="18"/>
        </w:rPr>
      </w:pPr>
      <w:r w:rsidRPr="00B2138A">
        <w:rPr>
          <w:sz w:val="18"/>
          <w:szCs w:val="18"/>
        </w:rPr>
        <w:t>UPOV/EXN/CAN/2</w:t>
      </w:r>
      <w:r w:rsidRPr="00B2138A">
        <w:rPr>
          <w:sz w:val="18"/>
          <w:szCs w:val="18"/>
        </w:rPr>
        <w:tab/>
        <w:t>Explanatory Notes on Cancellation of the Breeder's Right under the UPOV Convention (Revision)</w:t>
      </w:r>
    </w:p>
    <w:p w:rsidR="006E482B" w:rsidRPr="00B2138A" w:rsidRDefault="006E482B" w:rsidP="006E482B">
      <w:pPr>
        <w:spacing w:after="60"/>
        <w:ind w:left="2410" w:hanging="1701"/>
        <w:jc w:val="left"/>
        <w:rPr>
          <w:sz w:val="18"/>
          <w:szCs w:val="18"/>
        </w:rPr>
      </w:pPr>
      <w:r w:rsidRPr="00B2138A">
        <w:rPr>
          <w:sz w:val="18"/>
          <w:szCs w:val="18"/>
        </w:rPr>
        <w:t>UPOV/EXN/NUL/2</w:t>
      </w:r>
      <w:r w:rsidRPr="00B2138A">
        <w:rPr>
          <w:sz w:val="18"/>
          <w:szCs w:val="18"/>
        </w:rPr>
        <w:tab/>
        <w:t>Explanatory Notes on the Nullity of the Breeder's Right under the UPOV Convention (Revision)</w:t>
      </w:r>
    </w:p>
    <w:p w:rsidR="006E482B" w:rsidRPr="00B2138A" w:rsidRDefault="006E482B" w:rsidP="006E482B">
      <w:pPr>
        <w:spacing w:after="60"/>
        <w:ind w:left="2410" w:hanging="1701"/>
        <w:jc w:val="left"/>
        <w:rPr>
          <w:sz w:val="18"/>
          <w:szCs w:val="18"/>
        </w:rPr>
      </w:pPr>
      <w:r w:rsidRPr="00B2138A">
        <w:rPr>
          <w:sz w:val="18"/>
          <w:szCs w:val="18"/>
        </w:rPr>
        <w:t>UPOV/EXN/PRP/2</w:t>
      </w:r>
      <w:r w:rsidRPr="00B2138A">
        <w:rPr>
          <w:sz w:val="18"/>
          <w:szCs w:val="18"/>
        </w:rPr>
        <w:tab/>
        <w:t>Explanatory Notes on Provisional Protection under the UPOV Convention (Revision)</w:t>
      </w:r>
    </w:p>
    <w:p w:rsidR="006E482B" w:rsidRPr="00B2138A" w:rsidRDefault="006E482B" w:rsidP="006E482B">
      <w:pPr>
        <w:spacing w:after="60"/>
        <w:ind w:left="2410" w:hanging="1701"/>
        <w:jc w:val="left"/>
        <w:rPr>
          <w:sz w:val="18"/>
          <w:szCs w:val="18"/>
        </w:rPr>
      </w:pPr>
      <w:r w:rsidRPr="00B2138A">
        <w:rPr>
          <w:sz w:val="18"/>
          <w:szCs w:val="18"/>
        </w:rPr>
        <w:t>UPOV/INF/12/5</w:t>
      </w:r>
      <w:r w:rsidRPr="00B2138A">
        <w:rPr>
          <w:sz w:val="18"/>
          <w:szCs w:val="18"/>
        </w:rPr>
        <w:tab/>
        <w:t>Explanatory Notes on Variety Denominations under the UPOV Convention (Revision)</w:t>
      </w:r>
    </w:p>
    <w:p w:rsidR="003D2437" w:rsidRPr="0060702E" w:rsidRDefault="003D2437" w:rsidP="003D2437"/>
    <w:p w:rsidR="003D2437" w:rsidRDefault="003D2437" w:rsidP="003D2437">
      <w:pPr>
        <w:jc w:val="left"/>
        <w:rPr>
          <w:color w:val="000000"/>
          <w:sz w:val="18"/>
          <w:szCs w:val="18"/>
        </w:rPr>
      </w:pPr>
      <w:r>
        <w:rPr>
          <w:color w:val="000000"/>
          <w:sz w:val="18"/>
          <w:szCs w:val="18"/>
        </w:rPr>
        <w:br w:type="page"/>
      </w:r>
    </w:p>
    <w:p w:rsidR="003D2437" w:rsidRPr="0060702E" w:rsidRDefault="003D2437" w:rsidP="003D2437">
      <w:pPr>
        <w:spacing w:after="240"/>
        <w:jc w:val="left"/>
        <w:rPr>
          <w:color w:val="000000"/>
          <w:sz w:val="18"/>
          <w:szCs w:val="18"/>
        </w:rPr>
      </w:pPr>
      <w:r w:rsidRPr="0060702E">
        <w:rPr>
          <w:color w:val="000000"/>
          <w:sz w:val="18"/>
          <w:szCs w:val="18"/>
        </w:rPr>
        <w:t>The CAJ, in conjunction with the Administrative and Legal Committee Advisory Group (CAJ-AG) and TC, as appropriate, cons</w:t>
      </w:r>
      <w:r w:rsidR="0080657C">
        <w:rPr>
          <w:color w:val="000000"/>
          <w:sz w:val="18"/>
          <w:szCs w:val="18"/>
        </w:rPr>
        <w:t>idered drafts of the following:</w:t>
      </w:r>
    </w:p>
    <w:p w:rsidR="007A4C5E" w:rsidRPr="0060702E" w:rsidRDefault="007A4C5E" w:rsidP="007A4C5E">
      <w:pPr>
        <w:tabs>
          <w:tab w:val="num" w:pos="2160"/>
        </w:tabs>
        <w:spacing w:after="60"/>
        <w:ind w:left="1950" w:hanging="1593"/>
        <w:jc w:val="left"/>
        <w:rPr>
          <w:sz w:val="18"/>
          <w:szCs w:val="18"/>
        </w:rPr>
      </w:pPr>
      <w:r w:rsidRPr="0060702E">
        <w:rPr>
          <w:sz w:val="18"/>
          <w:szCs w:val="18"/>
        </w:rPr>
        <w:t xml:space="preserve">- </w:t>
      </w:r>
      <w:r w:rsidR="00955F61">
        <w:rPr>
          <w:sz w:val="18"/>
          <w:szCs w:val="18"/>
        </w:rPr>
        <w:t>1</w:t>
      </w:r>
      <w:r w:rsidRPr="0060702E">
        <w:rPr>
          <w:sz w:val="18"/>
          <w:szCs w:val="18"/>
        </w:rPr>
        <w:t xml:space="preserve"> new information document</w:t>
      </w:r>
    </w:p>
    <w:p w:rsidR="007A4C5E" w:rsidRPr="0060702E" w:rsidRDefault="00955F61" w:rsidP="00955F61">
      <w:pPr>
        <w:spacing w:after="60"/>
        <w:ind w:left="2410" w:hanging="1701"/>
        <w:jc w:val="left"/>
        <w:rPr>
          <w:sz w:val="18"/>
          <w:szCs w:val="18"/>
        </w:rPr>
      </w:pPr>
      <w:r w:rsidRPr="005962C4">
        <w:rPr>
          <w:sz w:val="18"/>
          <w:szCs w:val="18"/>
        </w:rPr>
        <w:t>UPOV/INF/22</w:t>
      </w:r>
      <w:r w:rsidRPr="005962C4">
        <w:rPr>
          <w:sz w:val="18"/>
          <w:szCs w:val="18"/>
        </w:rPr>
        <w:tab/>
        <w:t>Software and equipment used by members of the Union</w:t>
      </w:r>
    </w:p>
    <w:p w:rsidR="007A4C5E" w:rsidRPr="0060702E" w:rsidRDefault="007A4C5E" w:rsidP="007A4C5E">
      <w:pPr>
        <w:tabs>
          <w:tab w:val="num" w:pos="2160"/>
        </w:tabs>
        <w:spacing w:before="120" w:after="60"/>
        <w:ind w:left="1950" w:hanging="1593"/>
        <w:jc w:val="left"/>
        <w:rPr>
          <w:sz w:val="18"/>
          <w:szCs w:val="18"/>
        </w:rPr>
      </w:pPr>
      <w:r w:rsidRPr="0060702E">
        <w:rPr>
          <w:sz w:val="18"/>
          <w:szCs w:val="18"/>
        </w:rPr>
        <w:t xml:space="preserve">- </w:t>
      </w:r>
      <w:r w:rsidR="001A60EC">
        <w:rPr>
          <w:sz w:val="18"/>
          <w:szCs w:val="18"/>
        </w:rPr>
        <w:t>4</w:t>
      </w:r>
      <w:r w:rsidRPr="0060702E">
        <w:rPr>
          <w:sz w:val="18"/>
          <w:szCs w:val="18"/>
        </w:rPr>
        <w:t xml:space="preserve"> revisions to previously adopted information documents</w:t>
      </w:r>
    </w:p>
    <w:p w:rsidR="009677D5" w:rsidRDefault="009677D5" w:rsidP="00955F61">
      <w:pPr>
        <w:spacing w:after="60"/>
        <w:ind w:left="2410" w:hanging="1701"/>
        <w:jc w:val="left"/>
        <w:rPr>
          <w:sz w:val="18"/>
          <w:szCs w:val="18"/>
        </w:rPr>
      </w:pPr>
      <w:r>
        <w:rPr>
          <w:sz w:val="18"/>
          <w:szCs w:val="18"/>
        </w:rPr>
        <w:t>UPOV/INF/5</w:t>
      </w:r>
      <w:r>
        <w:rPr>
          <w:sz w:val="18"/>
          <w:szCs w:val="18"/>
        </w:rPr>
        <w:tab/>
      </w:r>
      <w:r w:rsidRPr="00D76B09">
        <w:rPr>
          <w:sz w:val="18"/>
          <w:szCs w:val="18"/>
        </w:rPr>
        <w:t>UPOV model</w:t>
      </w:r>
      <w:r>
        <w:rPr>
          <w:sz w:val="18"/>
          <w:szCs w:val="18"/>
        </w:rPr>
        <w:t xml:space="preserve"> plant breeders' rights Gazette (Revision)</w:t>
      </w:r>
    </w:p>
    <w:p w:rsidR="00955F61" w:rsidRDefault="00955F61" w:rsidP="00955F61">
      <w:pPr>
        <w:spacing w:after="60"/>
        <w:ind w:left="2410" w:hanging="1701"/>
        <w:jc w:val="left"/>
        <w:rPr>
          <w:sz w:val="18"/>
          <w:szCs w:val="18"/>
        </w:rPr>
      </w:pPr>
      <w:r>
        <w:rPr>
          <w:sz w:val="18"/>
          <w:szCs w:val="18"/>
        </w:rPr>
        <w:t>UPOV/INF/12</w:t>
      </w:r>
      <w:r>
        <w:rPr>
          <w:sz w:val="18"/>
          <w:szCs w:val="18"/>
        </w:rPr>
        <w:tab/>
      </w:r>
      <w:r w:rsidRPr="007179B4">
        <w:rPr>
          <w:sz w:val="18"/>
          <w:szCs w:val="18"/>
        </w:rPr>
        <w:t>Explanatory Notes on Variety Denominations under the UPOV Convention</w:t>
      </w:r>
      <w:r>
        <w:rPr>
          <w:sz w:val="18"/>
          <w:szCs w:val="18"/>
        </w:rPr>
        <w:t xml:space="preserve"> (Revision)</w:t>
      </w:r>
    </w:p>
    <w:p w:rsidR="00955F61" w:rsidRDefault="00955F61" w:rsidP="00955F61">
      <w:pPr>
        <w:spacing w:after="60"/>
        <w:ind w:left="2410" w:hanging="1701"/>
        <w:jc w:val="left"/>
        <w:rPr>
          <w:sz w:val="18"/>
          <w:szCs w:val="18"/>
        </w:rPr>
      </w:pPr>
      <w:r w:rsidRPr="009735D8">
        <w:rPr>
          <w:sz w:val="18"/>
          <w:szCs w:val="18"/>
        </w:rPr>
        <w:t>UPOV/INF/1</w:t>
      </w:r>
      <w:r>
        <w:rPr>
          <w:sz w:val="18"/>
          <w:szCs w:val="18"/>
        </w:rPr>
        <w:t>5</w:t>
      </w:r>
      <w:r w:rsidRPr="009735D8">
        <w:rPr>
          <w:sz w:val="18"/>
          <w:szCs w:val="18"/>
        </w:rPr>
        <w:tab/>
      </w:r>
      <w:r>
        <w:rPr>
          <w:sz w:val="18"/>
          <w:szCs w:val="18"/>
        </w:rPr>
        <w:t>G</w:t>
      </w:r>
      <w:r w:rsidRPr="004E60DB">
        <w:rPr>
          <w:sz w:val="18"/>
          <w:szCs w:val="18"/>
        </w:rPr>
        <w:t>uidance for Members of the Union on Ongoing Obligations</w:t>
      </w:r>
      <w:r>
        <w:rPr>
          <w:sz w:val="18"/>
          <w:szCs w:val="18"/>
        </w:rPr>
        <w:t xml:space="preserve"> </w:t>
      </w:r>
      <w:r w:rsidRPr="004E60DB">
        <w:rPr>
          <w:sz w:val="18"/>
          <w:szCs w:val="18"/>
        </w:rPr>
        <w:t>and Related Notifications and on the Provision of Information to Facilitate Cooperation</w:t>
      </w:r>
      <w:r w:rsidRPr="009735D8">
        <w:rPr>
          <w:sz w:val="18"/>
          <w:szCs w:val="18"/>
        </w:rPr>
        <w:t xml:space="preserve"> (Revision)</w:t>
      </w:r>
    </w:p>
    <w:p w:rsidR="00955F61" w:rsidRPr="005962C4" w:rsidRDefault="00955F61" w:rsidP="00955F61">
      <w:pPr>
        <w:spacing w:after="60"/>
        <w:ind w:left="2410" w:hanging="1701"/>
        <w:jc w:val="left"/>
        <w:rPr>
          <w:sz w:val="18"/>
          <w:szCs w:val="18"/>
        </w:rPr>
      </w:pPr>
      <w:r w:rsidRPr="005962C4">
        <w:rPr>
          <w:sz w:val="18"/>
          <w:szCs w:val="18"/>
        </w:rPr>
        <w:t>UPOV/INF/16</w:t>
      </w:r>
      <w:r w:rsidRPr="005962C4">
        <w:rPr>
          <w:sz w:val="18"/>
          <w:szCs w:val="18"/>
        </w:rPr>
        <w:tab/>
        <w:t>Exchangeable Software (Revision)</w:t>
      </w:r>
    </w:p>
    <w:p w:rsidR="00955F61" w:rsidRDefault="00955F61" w:rsidP="00955F61">
      <w:pPr>
        <w:spacing w:after="60"/>
        <w:ind w:left="2410" w:hanging="1701"/>
        <w:jc w:val="left"/>
        <w:rPr>
          <w:sz w:val="18"/>
          <w:szCs w:val="18"/>
        </w:rPr>
      </w:pPr>
      <w:r w:rsidRPr="005962C4">
        <w:rPr>
          <w:sz w:val="18"/>
          <w:szCs w:val="18"/>
        </w:rPr>
        <w:t>UPOV/INF/22</w:t>
      </w:r>
      <w:r w:rsidRPr="005962C4">
        <w:rPr>
          <w:sz w:val="18"/>
          <w:szCs w:val="18"/>
        </w:rPr>
        <w:tab/>
        <w:t>Software and equipment used by members of the Union (Revision)</w:t>
      </w:r>
    </w:p>
    <w:p w:rsidR="007A4C5E" w:rsidRPr="0060702E" w:rsidRDefault="007A4C5E" w:rsidP="007A4C5E">
      <w:pPr>
        <w:tabs>
          <w:tab w:val="num" w:pos="2160"/>
        </w:tabs>
        <w:spacing w:before="120" w:after="60"/>
        <w:ind w:left="1950" w:hanging="1593"/>
        <w:jc w:val="left"/>
        <w:rPr>
          <w:sz w:val="18"/>
          <w:szCs w:val="18"/>
        </w:rPr>
      </w:pPr>
      <w:r w:rsidRPr="0060702E">
        <w:rPr>
          <w:sz w:val="18"/>
          <w:szCs w:val="18"/>
        </w:rPr>
        <w:t xml:space="preserve">- </w:t>
      </w:r>
      <w:r w:rsidR="001A60EC">
        <w:rPr>
          <w:sz w:val="18"/>
          <w:szCs w:val="18"/>
        </w:rPr>
        <w:t>1</w:t>
      </w:r>
      <w:r w:rsidRPr="0060702E">
        <w:rPr>
          <w:sz w:val="18"/>
          <w:szCs w:val="18"/>
        </w:rPr>
        <w:t xml:space="preserve"> new explanatory notes</w:t>
      </w:r>
    </w:p>
    <w:p w:rsidR="00955F61" w:rsidRPr="0060702E" w:rsidRDefault="00955F61" w:rsidP="00955F61">
      <w:pPr>
        <w:spacing w:after="60"/>
        <w:ind w:left="2410" w:hanging="1701"/>
        <w:jc w:val="left"/>
        <w:rPr>
          <w:sz w:val="18"/>
          <w:szCs w:val="18"/>
        </w:rPr>
      </w:pPr>
      <w:r>
        <w:rPr>
          <w:sz w:val="18"/>
          <w:szCs w:val="18"/>
        </w:rPr>
        <w:t>UPOV/EXN/PPM</w:t>
      </w:r>
      <w:r>
        <w:rPr>
          <w:sz w:val="18"/>
          <w:szCs w:val="18"/>
        </w:rPr>
        <w:tab/>
      </w:r>
      <w:r w:rsidRPr="007179B4">
        <w:rPr>
          <w:sz w:val="18"/>
          <w:szCs w:val="18"/>
        </w:rPr>
        <w:t>Explanatory Notes on Propagation and Propagating Material under the UPOV Convention</w:t>
      </w:r>
    </w:p>
    <w:p w:rsidR="007A4C5E" w:rsidRPr="0060702E" w:rsidRDefault="007A4C5E" w:rsidP="007A4C5E">
      <w:pPr>
        <w:tabs>
          <w:tab w:val="num" w:pos="2160"/>
        </w:tabs>
        <w:spacing w:before="120" w:after="60"/>
        <w:ind w:left="1950" w:hanging="1593"/>
        <w:jc w:val="left"/>
        <w:rPr>
          <w:sz w:val="18"/>
          <w:szCs w:val="18"/>
        </w:rPr>
      </w:pPr>
      <w:r w:rsidRPr="0060702E">
        <w:rPr>
          <w:sz w:val="18"/>
          <w:szCs w:val="18"/>
        </w:rPr>
        <w:t xml:space="preserve">- </w:t>
      </w:r>
      <w:r w:rsidR="001A60EC">
        <w:rPr>
          <w:sz w:val="18"/>
          <w:szCs w:val="18"/>
        </w:rPr>
        <w:t>5</w:t>
      </w:r>
      <w:r w:rsidRPr="0060702E">
        <w:rPr>
          <w:sz w:val="18"/>
          <w:szCs w:val="18"/>
        </w:rPr>
        <w:t xml:space="preserve"> revision</w:t>
      </w:r>
      <w:r>
        <w:rPr>
          <w:sz w:val="18"/>
          <w:szCs w:val="18"/>
        </w:rPr>
        <w:t>s</w:t>
      </w:r>
      <w:r w:rsidRPr="0060702E">
        <w:rPr>
          <w:sz w:val="18"/>
          <w:szCs w:val="18"/>
        </w:rPr>
        <w:t xml:space="preserve"> to previously adopted explanatory notes</w:t>
      </w:r>
    </w:p>
    <w:p w:rsidR="00955F61" w:rsidRDefault="00955F61" w:rsidP="00955F61">
      <w:pPr>
        <w:spacing w:after="60"/>
        <w:ind w:left="2410" w:hanging="1701"/>
        <w:jc w:val="left"/>
        <w:rPr>
          <w:sz w:val="18"/>
          <w:szCs w:val="18"/>
        </w:rPr>
      </w:pPr>
      <w:r>
        <w:rPr>
          <w:sz w:val="18"/>
          <w:szCs w:val="18"/>
        </w:rPr>
        <w:t>UPOV/EXNCAN</w:t>
      </w:r>
      <w:r>
        <w:rPr>
          <w:sz w:val="18"/>
          <w:szCs w:val="18"/>
        </w:rPr>
        <w:tab/>
      </w:r>
      <w:r w:rsidRPr="007179B4">
        <w:rPr>
          <w:sz w:val="18"/>
          <w:szCs w:val="18"/>
        </w:rPr>
        <w:t>Explanatory Notes on Cancellation of the Breeder's Right under the UPOV Convention</w:t>
      </w:r>
      <w:r>
        <w:rPr>
          <w:sz w:val="18"/>
          <w:szCs w:val="18"/>
        </w:rPr>
        <w:t xml:space="preserve"> (Revision)</w:t>
      </w:r>
    </w:p>
    <w:p w:rsidR="00955F61" w:rsidRDefault="00955F61" w:rsidP="00955F61">
      <w:pPr>
        <w:spacing w:after="60"/>
        <w:ind w:left="2410" w:hanging="1701"/>
        <w:jc w:val="left"/>
        <w:rPr>
          <w:sz w:val="18"/>
          <w:szCs w:val="18"/>
        </w:rPr>
      </w:pPr>
      <w:r w:rsidRPr="009735D8">
        <w:rPr>
          <w:sz w:val="18"/>
          <w:szCs w:val="18"/>
        </w:rPr>
        <w:t>UPOV/EXN/EDV</w:t>
      </w:r>
      <w:r w:rsidRPr="009735D8">
        <w:rPr>
          <w:sz w:val="18"/>
          <w:szCs w:val="18"/>
        </w:rPr>
        <w:tab/>
        <w:t>Explanatory Notes on Essentially Derived Varieties under the 1991 Act of the UPOV Convention (Revision)</w:t>
      </w:r>
    </w:p>
    <w:p w:rsidR="00955F61" w:rsidRDefault="00955F61" w:rsidP="00955F61">
      <w:pPr>
        <w:spacing w:after="60"/>
        <w:ind w:left="2410" w:hanging="1701"/>
        <w:jc w:val="left"/>
        <w:rPr>
          <w:sz w:val="18"/>
          <w:szCs w:val="18"/>
        </w:rPr>
      </w:pPr>
      <w:r w:rsidRPr="009735D8">
        <w:rPr>
          <w:sz w:val="18"/>
          <w:szCs w:val="18"/>
        </w:rPr>
        <w:t>UPOV/EXN/HRV</w:t>
      </w:r>
      <w:r w:rsidRPr="009735D8">
        <w:rPr>
          <w:sz w:val="18"/>
          <w:szCs w:val="18"/>
        </w:rPr>
        <w:tab/>
        <w:t>Explanatory Notes on Acts in Respect of Harvested Material under the 1991 Act of the UPOV Convention</w:t>
      </w:r>
      <w:r>
        <w:rPr>
          <w:sz w:val="18"/>
          <w:szCs w:val="18"/>
        </w:rPr>
        <w:t xml:space="preserve"> (Revision)</w:t>
      </w:r>
    </w:p>
    <w:p w:rsidR="00955F61" w:rsidRDefault="00955F61" w:rsidP="00955F61">
      <w:pPr>
        <w:spacing w:after="60"/>
        <w:ind w:left="2410" w:hanging="1701"/>
        <w:jc w:val="left"/>
        <w:rPr>
          <w:sz w:val="18"/>
          <w:szCs w:val="18"/>
        </w:rPr>
      </w:pPr>
      <w:r>
        <w:rPr>
          <w:sz w:val="18"/>
          <w:szCs w:val="18"/>
        </w:rPr>
        <w:t>UPOV/EXN/NUL</w:t>
      </w:r>
      <w:r>
        <w:rPr>
          <w:sz w:val="18"/>
          <w:szCs w:val="18"/>
        </w:rPr>
        <w:tab/>
      </w:r>
      <w:r w:rsidRPr="007179B4">
        <w:rPr>
          <w:sz w:val="18"/>
          <w:szCs w:val="18"/>
        </w:rPr>
        <w:t>Explanatory Notes on Nullity of the Breeder's Right under the UPOV Convention</w:t>
      </w:r>
      <w:r>
        <w:rPr>
          <w:sz w:val="18"/>
          <w:szCs w:val="18"/>
        </w:rPr>
        <w:t xml:space="preserve"> (Revision)</w:t>
      </w:r>
    </w:p>
    <w:p w:rsidR="00955F61" w:rsidRPr="009735D8" w:rsidRDefault="00955F61" w:rsidP="00955F61">
      <w:pPr>
        <w:spacing w:after="60"/>
        <w:ind w:left="2410" w:hanging="1701"/>
        <w:jc w:val="left"/>
        <w:rPr>
          <w:sz w:val="18"/>
          <w:szCs w:val="18"/>
        </w:rPr>
      </w:pPr>
      <w:r>
        <w:rPr>
          <w:sz w:val="18"/>
          <w:szCs w:val="18"/>
        </w:rPr>
        <w:t>UPOV/EXN/PRP</w:t>
      </w:r>
      <w:r>
        <w:rPr>
          <w:sz w:val="18"/>
          <w:szCs w:val="18"/>
        </w:rPr>
        <w:tab/>
      </w:r>
      <w:r w:rsidRPr="007179B4">
        <w:rPr>
          <w:sz w:val="18"/>
          <w:szCs w:val="18"/>
        </w:rPr>
        <w:t>Explanatory Notes on Provisional Protection under the UPOV Convention</w:t>
      </w:r>
      <w:r>
        <w:rPr>
          <w:sz w:val="18"/>
          <w:szCs w:val="18"/>
        </w:rPr>
        <w:t xml:space="preserve"> (Revision)</w:t>
      </w:r>
    </w:p>
    <w:p w:rsidR="003D2437" w:rsidRPr="0060702E" w:rsidRDefault="003D2437" w:rsidP="003D2437">
      <w:pPr>
        <w:spacing w:before="120" w:after="60"/>
        <w:ind w:left="470" w:hanging="113"/>
        <w:jc w:val="left"/>
        <w:rPr>
          <w:sz w:val="18"/>
          <w:szCs w:val="18"/>
        </w:rPr>
      </w:pPr>
      <w:r w:rsidRPr="0060702E">
        <w:rPr>
          <w:sz w:val="18"/>
          <w:szCs w:val="18"/>
        </w:rPr>
        <w:t xml:space="preserve">- </w:t>
      </w:r>
      <w:proofErr w:type="gramStart"/>
      <w:r w:rsidRPr="0060702E">
        <w:rPr>
          <w:sz w:val="18"/>
          <w:szCs w:val="18"/>
        </w:rPr>
        <w:t>for</w:t>
      </w:r>
      <w:proofErr w:type="gramEnd"/>
      <w:r w:rsidRPr="0060702E">
        <w:rPr>
          <w:sz w:val="18"/>
          <w:szCs w:val="18"/>
        </w:rPr>
        <w:t xml:space="preserve"> TGP documents, see Section 2.2 “Sub-Program UV.2”, expected result “2. Guidance on the examination of varieties” and “(a) Adoption of new or revised TGP documents and information materials”</w:t>
      </w:r>
    </w:p>
    <w:p w:rsidR="003D2437" w:rsidRPr="0060702E" w:rsidRDefault="003D2437" w:rsidP="003D2437">
      <w:pPr>
        <w:rPr>
          <w:sz w:val="18"/>
          <w:szCs w:val="18"/>
        </w:rPr>
      </w:pPr>
    </w:p>
    <w:p w:rsidR="003D2437" w:rsidRPr="0060702E" w:rsidRDefault="003D2437" w:rsidP="003D2437">
      <w:pPr>
        <w:pStyle w:val="Heading8"/>
      </w:pPr>
      <w:bookmarkStart w:id="44" w:name="_Toc464481823"/>
      <w:r w:rsidRPr="0060702E">
        <w:t>(b)  Publication of the UPOV Gazette and Newsletter</w:t>
      </w:r>
      <w:bookmarkEnd w:id="44"/>
    </w:p>
    <w:p w:rsidR="003D2437" w:rsidRPr="0060702E" w:rsidRDefault="003D2437" w:rsidP="003D2437">
      <w:pPr>
        <w:rPr>
          <w:color w:val="000000"/>
          <w:sz w:val="18"/>
          <w:szCs w:val="18"/>
        </w:rPr>
      </w:pPr>
      <w:r w:rsidRPr="0060702E">
        <w:rPr>
          <w:color w:val="000000"/>
          <w:sz w:val="18"/>
          <w:szCs w:val="18"/>
        </w:rPr>
        <w:t xml:space="preserve">Two issues of UPOV Publication No. 438 “Plant Variety Protection Gazette and Newsletter” (English only) were published in the </w:t>
      </w:r>
      <w:r w:rsidR="007B1259">
        <w:rPr>
          <w:color w:val="000000"/>
          <w:sz w:val="18"/>
          <w:szCs w:val="18"/>
        </w:rPr>
        <w:t>2014-2015</w:t>
      </w:r>
      <w:r w:rsidRPr="0060702E">
        <w:rPr>
          <w:color w:val="000000"/>
          <w:sz w:val="18"/>
          <w:szCs w:val="18"/>
        </w:rPr>
        <w:t xml:space="preserve"> Biennium.</w:t>
      </w:r>
    </w:p>
    <w:p w:rsidR="003D2437" w:rsidRPr="0060702E" w:rsidRDefault="003D2437" w:rsidP="003D2437">
      <w:pPr>
        <w:rPr>
          <w:color w:val="000000"/>
          <w:sz w:val="18"/>
          <w:szCs w:val="18"/>
        </w:rPr>
      </w:pPr>
    </w:p>
    <w:p w:rsidR="003D2437" w:rsidRPr="0060702E" w:rsidRDefault="003D2437" w:rsidP="003D2437">
      <w:pPr>
        <w:pStyle w:val="Heading8"/>
        <w:rPr>
          <w:szCs w:val="18"/>
        </w:rPr>
      </w:pPr>
      <w:bookmarkStart w:id="45" w:name="_Toc464481824"/>
      <w:r w:rsidRPr="0060702E">
        <w:rPr>
          <w:szCs w:val="18"/>
        </w:rPr>
        <w:t>(c)  Inclusion of laws of members of the Union in UPOV Lex database</w:t>
      </w:r>
      <w:bookmarkEnd w:id="45"/>
    </w:p>
    <w:p w:rsidR="00BE5351" w:rsidRPr="00BE5351" w:rsidRDefault="00BE5351" w:rsidP="004C3794">
      <w:pPr>
        <w:pStyle w:val="ListParagraph"/>
        <w:keepNext/>
        <w:keepLines/>
        <w:numPr>
          <w:ilvl w:val="0"/>
          <w:numId w:val="29"/>
        </w:numPr>
        <w:ind w:left="714" w:right="176" w:hanging="357"/>
        <w:jc w:val="left"/>
        <w:rPr>
          <w:sz w:val="18"/>
          <w:szCs w:val="18"/>
        </w:rPr>
      </w:pPr>
      <w:r>
        <w:rPr>
          <w:sz w:val="18"/>
          <w:szCs w:val="18"/>
        </w:rPr>
        <w:t>27</w:t>
      </w:r>
      <w:r w:rsidR="005A3930">
        <w:rPr>
          <w:sz w:val="18"/>
          <w:szCs w:val="18"/>
        </w:rPr>
        <w:t xml:space="preserve"> </w:t>
      </w:r>
      <w:r w:rsidR="005A3930" w:rsidRPr="00875AE1">
        <w:rPr>
          <w:sz w:val="18"/>
          <w:szCs w:val="18"/>
        </w:rPr>
        <w:t>laws</w:t>
      </w:r>
      <w:r>
        <w:rPr>
          <w:sz w:val="18"/>
          <w:szCs w:val="18"/>
        </w:rPr>
        <w:t xml:space="preserve"> concerning the following 27</w:t>
      </w:r>
      <w:r w:rsidR="005A3930">
        <w:rPr>
          <w:sz w:val="18"/>
          <w:szCs w:val="18"/>
        </w:rPr>
        <w:t xml:space="preserve"> </w:t>
      </w:r>
      <w:r w:rsidR="005A3930" w:rsidRPr="0060702E">
        <w:rPr>
          <w:sz w:val="18"/>
          <w:szCs w:val="18"/>
        </w:rPr>
        <w:t xml:space="preserve">members of the Union were included in the UPOV Lex database </w:t>
      </w:r>
      <w:r w:rsidR="005A3930">
        <w:rPr>
          <w:sz w:val="18"/>
          <w:szCs w:val="18"/>
        </w:rPr>
        <w:br/>
      </w:r>
      <w:r w:rsidR="005A3930" w:rsidRPr="00BE5351">
        <w:rPr>
          <w:sz w:val="18"/>
          <w:szCs w:val="18"/>
        </w:rPr>
        <w:t>(African Intellectual Property Organization (OAPI)</w:t>
      </w:r>
      <w:r>
        <w:rPr>
          <w:sz w:val="18"/>
          <w:szCs w:val="18"/>
        </w:rPr>
        <w:t>,</w:t>
      </w:r>
      <w:r w:rsidR="005A3930" w:rsidRPr="00BE5351">
        <w:rPr>
          <w:sz w:val="18"/>
          <w:szCs w:val="18"/>
        </w:rPr>
        <w:t xml:space="preserve"> Australia, Belarus, </w:t>
      </w:r>
      <w:r w:rsidRPr="00BE5351">
        <w:rPr>
          <w:sz w:val="18"/>
          <w:szCs w:val="18"/>
        </w:rPr>
        <w:t xml:space="preserve">Belgium, </w:t>
      </w:r>
      <w:r w:rsidR="005A3930" w:rsidRPr="00BE5351">
        <w:rPr>
          <w:sz w:val="18"/>
          <w:szCs w:val="18"/>
        </w:rPr>
        <w:t>Bolivia</w:t>
      </w:r>
      <w:r>
        <w:rPr>
          <w:sz w:val="18"/>
          <w:szCs w:val="18"/>
        </w:rPr>
        <w:t xml:space="preserve"> (</w:t>
      </w:r>
      <w:proofErr w:type="spellStart"/>
      <w:r>
        <w:rPr>
          <w:sz w:val="18"/>
          <w:szCs w:val="18"/>
        </w:rPr>
        <w:t>P</w:t>
      </w:r>
      <w:r w:rsidRPr="00BE5351">
        <w:rPr>
          <w:sz w:val="18"/>
          <w:szCs w:val="18"/>
        </w:rPr>
        <w:t>lurinational</w:t>
      </w:r>
      <w:proofErr w:type="spellEnd"/>
      <w:r w:rsidRPr="00BE5351">
        <w:rPr>
          <w:sz w:val="18"/>
          <w:szCs w:val="18"/>
        </w:rPr>
        <w:t xml:space="preserve"> State of)</w:t>
      </w:r>
      <w:r w:rsidR="005A3930" w:rsidRPr="00BE5351">
        <w:rPr>
          <w:sz w:val="18"/>
          <w:szCs w:val="18"/>
        </w:rPr>
        <w:t xml:space="preserve">, Canada, China, Colombia, Ecuador , Estonia, France, Georgia, Germany, Latvia, Lithuania, Montenegro, New Zealand, Panama, Peru, Poland, Republic of Moldova, Romania, Serbia, Singapore, Trinidad and Tobago, </w:t>
      </w:r>
      <w:r w:rsidRPr="00BE5351">
        <w:rPr>
          <w:sz w:val="18"/>
          <w:szCs w:val="18"/>
        </w:rPr>
        <w:t xml:space="preserve">Russian Federation, </w:t>
      </w:r>
      <w:r w:rsidR="005A3930" w:rsidRPr="00BE5351">
        <w:rPr>
          <w:sz w:val="18"/>
          <w:szCs w:val="18"/>
        </w:rPr>
        <w:t>United Republic of Tanzania)</w:t>
      </w:r>
    </w:p>
    <w:p w:rsidR="003D2437" w:rsidRPr="0060702E" w:rsidRDefault="003D2437" w:rsidP="003D2437"/>
    <w:p w:rsidR="003D2437" w:rsidRPr="0060702E" w:rsidRDefault="003D2437" w:rsidP="003D2437">
      <w:pPr>
        <w:pStyle w:val="Heading8"/>
        <w:jc w:val="center"/>
      </w:pPr>
      <w:bookmarkStart w:id="46" w:name="_Toc464481825"/>
      <w:r w:rsidRPr="002E579B">
        <w:t>UPOV Lex database:  visits to the UPOV Website</w:t>
      </w:r>
      <w:r w:rsidRPr="002E579B">
        <w:rPr>
          <w:rStyle w:val="EndnoteReference"/>
          <w:b/>
          <w:szCs w:val="18"/>
        </w:rPr>
        <w:endnoteReference w:id="2"/>
      </w:r>
      <w:r w:rsidRPr="002E579B">
        <w:rPr>
          <w:b/>
        </w:rPr>
        <w:t xml:space="preserve"> </w:t>
      </w:r>
      <w:r w:rsidRPr="002E579B">
        <w:t>in 201</w:t>
      </w:r>
      <w:r w:rsidR="00E32E5C" w:rsidRPr="002E579B">
        <w:t>5</w:t>
      </w:r>
      <w:bookmarkEnd w:id="46"/>
    </w:p>
    <w:tbl>
      <w:tblPr>
        <w:tblW w:w="4254" w:type="dxa"/>
        <w:jc w:val="center"/>
        <w:tblInd w:w="4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3D2437" w:rsidRPr="0060702E" w:rsidTr="003D2437">
        <w:trPr>
          <w:trHeight w:val="143"/>
          <w:jc w:val="center"/>
        </w:trPr>
        <w:tc>
          <w:tcPr>
            <w:tcW w:w="1284" w:type="dxa"/>
          </w:tcPr>
          <w:p w:rsidR="003D2437" w:rsidRPr="0060702E" w:rsidRDefault="003D2437" w:rsidP="003D2437">
            <w:pPr>
              <w:autoSpaceDE w:val="0"/>
              <w:autoSpaceDN w:val="0"/>
              <w:adjustRightInd w:val="0"/>
              <w:jc w:val="left"/>
              <w:rPr>
                <w:rFonts w:cs="Arial"/>
                <w:color w:val="000000"/>
                <w:sz w:val="18"/>
                <w:szCs w:val="22"/>
              </w:rPr>
            </w:pPr>
            <w:r w:rsidRPr="0060702E">
              <w:rPr>
                <w:rFonts w:cs="Arial"/>
                <w:bCs/>
                <w:color w:val="000000"/>
                <w:sz w:val="18"/>
                <w:szCs w:val="22"/>
              </w:rPr>
              <w:t xml:space="preserve">Language </w:t>
            </w:r>
          </w:p>
        </w:tc>
        <w:tc>
          <w:tcPr>
            <w:tcW w:w="1260" w:type="dxa"/>
          </w:tcPr>
          <w:p w:rsidR="003D2437" w:rsidRPr="0060702E" w:rsidRDefault="003D2437" w:rsidP="003D2437">
            <w:pPr>
              <w:autoSpaceDE w:val="0"/>
              <w:autoSpaceDN w:val="0"/>
              <w:adjustRightInd w:val="0"/>
              <w:jc w:val="left"/>
              <w:rPr>
                <w:rFonts w:cs="Arial"/>
                <w:color w:val="000000"/>
                <w:sz w:val="18"/>
                <w:szCs w:val="22"/>
              </w:rPr>
            </w:pP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tc>
        <w:tc>
          <w:tcPr>
            <w:tcW w:w="1710" w:type="dxa"/>
          </w:tcPr>
          <w:p w:rsidR="003D2437" w:rsidRPr="0060702E" w:rsidRDefault="003D2437" w:rsidP="003D2437">
            <w:pPr>
              <w:autoSpaceDE w:val="0"/>
              <w:autoSpaceDN w:val="0"/>
              <w:adjustRightInd w:val="0"/>
              <w:jc w:val="left"/>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p w:rsidR="003D2437" w:rsidRPr="0060702E" w:rsidRDefault="003D2437" w:rsidP="003D2437">
            <w:pPr>
              <w:autoSpaceDE w:val="0"/>
              <w:autoSpaceDN w:val="0"/>
              <w:adjustRightInd w:val="0"/>
              <w:jc w:val="left"/>
              <w:rPr>
                <w:rFonts w:cs="Arial"/>
                <w:color w:val="000000"/>
                <w:sz w:val="18"/>
                <w:szCs w:val="22"/>
              </w:rPr>
            </w:pPr>
          </w:p>
        </w:tc>
      </w:tr>
      <w:tr w:rsidR="002E579B" w:rsidRPr="00E32E5C" w:rsidTr="003D2437">
        <w:trPr>
          <w:trHeight w:val="148"/>
          <w:jc w:val="center"/>
        </w:trPr>
        <w:tc>
          <w:tcPr>
            <w:tcW w:w="1284" w:type="dxa"/>
          </w:tcPr>
          <w:p w:rsidR="002E579B" w:rsidRPr="002E579B" w:rsidRDefault="002E579B" w:rsidP="003D2437">
            <w:pPr>
              <w:autoSpaceDE w:val="0"/>
              <w:autoSpaceDN w:val="0"/>
              <w:adjustRightInd w:val="0"/>
              <w:jc w:val="left"/>
              <w:rPr>
                <w:rFonts w:cs="Arial"/>
                <w:color w:val="000000"/>
                <w:sz w:val="18"/>
                <w:szCs w:val="22"/>
              </w:rPr>
            </w:pPr>
            <w:r w:rsidRPr="002E579B">
              <w:rPr>
                <w:rFonts w:cs="Arial"/>
                <w:color w:val="000000"/>
                <w:sz w:val="18"/>
                <w:szCs w:val="22"/>
              </w:rPr>
              <w:t xml:space="preserve">English </w:t>
            </w:r>
          </w:p>
        </w:tc>
        <w:tc>
          <w:tcPr>
            <w:tcW w:w="1260" w:type="dxa"/>
          </w:tcPr>
          <w:p w:rsidR="002E579B" w:rsidRPr="007362E0" w:rsidRDefault="002E579B" w:rsidP="002E579B">
            <w:pPr>
              <w:pStyle w:val="Default"/>
              <w:ind w:right="166"/>
              <w:jc w:val="right"/>
              <w:rPr>
                <w:sz w:val="18"/>
                <w:szCs w:val="18"/>
              </w:rPr>
            </w:pPr>
            <w:r w:rsidRPr="007362E0">
              <w:rPr>
                <w:sz w:val="18"/>
                <w:szCs w:val="18"/>
              </w:rPr>
              <w:t>53,580</w:t>
            </w:r>
          </w:p>
        </w:tc>
        <w:tc>
          <w:tcPr>
            <w:tcW w:w="1710" w:type="dxa"/>
          </w:tcPr>
          <w:p w:rsidR="002E579B" w:rsidRPr="007362E0" w:rsidRDefault="002E579B" w:rsidP="002E579B">
            <w:pPr>
              <w:pStyle w:val="Default"/>
              <w:ind w:right="175"/>
              <w:jc w:val="right"/>
              <w:rPr>
                <w:sz w:val="18"/>
                <w:szCs w:val="18"/>
              </w:rPr>
            </w:pPr>
            <w:r w:rsidRPr="007362E0">
              <w:rPr>
                <w:sz w:val="18"/>
                <w:szCs w:val="18"/>
              </w:rPr>
              <w:t>37,259</w:t>
            </w:r>
          </w:p>
        </w:tc>
      </w:tr>
      <w:tr w:rsidR="002E579B" w:rsidRPr="00E32E5C" w:rsidTr="003D2437">
        <w:trPr>
          <w:trHeight w:val="142"/>
          <w:jc w:val="center"/>
        </w:trPr>
        <w:tc>
          <w:tcPr>
            <w:tcW w:w="1284" w:type="dxa"/>
          </w:tcPr>
          <w:p w:rsidR="002E579B" w:rsidRPr="002E579B" w:rsidRDefault="002E579B" w:rsidP="003D2437">
            <w:pPr>
              <w:autoSpaceDE w:val="0"/>
              <w:autoSpaceDN w:val="0"/>
              <w:adjustRightInd w:val="0"/>
              <w:jc w:val="left"/>
              <w:rPr>
                <w:rFonts w:cs="Arial"/>
                <w:color w:val="000000"/>
                <w:sz w:val="18"/>
                <w:szCs w:val="22"/>
              </w:rPr>
            </w:pPr>
            <w:r w:rsidRPr="002E579B">
              <w:rPr>
                <w:rFonts w:cs="Arial"/>
                <w:color w:val="000000"/>
                <w:sz w:val="18"/>
                <w:szCs w:val="22"/>
              </w:rPr>
              <w:t xml:space="preserve">Spanish </w:t>
            </w:r>
          </w:p>
        </w:tc>
        <w:tc>
          <w:tcPr>
            <w:tcW w:w="1260" w:type="dxa"/>
          </w:tcPr>
          <w:p w:rsidR="002E579B" w:rsidRPr="007362E0" w:rsidRDefault="002E579B" w:rsidP="002E579B">
            <w:pPr>
              <w:pStyle w:val="Default"/>
              <w:ind w:right="166"/>
              <w:jc w:val="right"/>
              <w:rPr>
                <w:sz w:val="18"/>
                <w:szCs w:val="18"/>
              </w:rPr>
            </w:pPr>
            <w:r w:rsidRPr="007362E0">
              <w:rPr>
                <w:sz w:val="18"/>
                <w:szCs w:val="18"/>
              </w:rPr>
              <w:t>18,379</w:t>
            </w:r>
          </w:p>
        </w:tc>
        <w:tc>
          <w:tcPr>
            <w:tcW w:w="1710" w:type="dxa"/>
          </w:tcPr>
          <w:p w:rsidR="002E579B" w:rsidRPr="007362E0" w:rsidRDefault="002E579B" w:rsidP="002E579B">
            <w:pPr>
              <w:pStyle w:val="Default"/>
              <w:ind w:right="175"/>
              <w:jc w:val="right"/>
              <w:rPr>
                <w:sz w:val="18"/>
                <w:szCs w:val="18"/>
              </w:rPr>
            </w:pPr>
            <w:r w:rsidRPr="007362E0">
              <w:rPr>
                <w:sz w:val="18"/>
                <w:szCs w:val="18"/>
              </w:rPr>
              <w:t>12,543</w:t>
            </w:r>
          </w:p>
        </w:tc>
      </w:tr>
      <w:tr w:rsidR="002E579B" w:rsidRPr="00E32E5C" w:rsidTr="003D2437">
        <w:trPr>
          <w:trHeight w:val="148"/>
          <w:jc w:val="center"/>
        </w:trPr>
        <w:tc>
          <w:tcPr>
            <w:tcW w:w="1284" w:type="dxa"/>
          </w:tcPr>
          <w:p w:rsidR="002E579B" w:rsidRPr="002E579B" w:rsidRDefault="002E579B" w:rsidP="003D2437">
            <w:pPr>
              <w:autoSpaceDE w:val="0"/>
              <w:autoSpaceDN w:val="0"/>
              <w:adjustRightInd w:val="0"/>
              <w:jc w:val="left"/>
              <w:rPr>
                <w:rFonts w:cs="Arial"/>
                <w:color w:val="000000"/>
                <w:sz w:val="18"/>
                <w:szCs w:val="22"/>
              </w:rPr>
            </w:pPr>
            <w:r w:rsidRPr="002E579B">
              <w:rPr>
                <w:rFonts w:cs="Arial"/>
                <w:color w:val="000000"/>
                <w:sz w:val="18"/>
                <w:szCs w:val="22"/>
              </w:rPr>
              <w:t xml:space="preserve">French </w:t>
            </w:r>
          </w:p>
        </w:tc>
        <w:tc>
          <w:tcPr>
            <w:tcW w:w="1260" w:type="dxa"/>
          </w:tcPr>
          <w:p w:rsidR="002E579B" w:rsidRPr="007362E0" w:rsidRDefault="002E579B" w:rsidP="002E579B">
            <w:pPr>
              <w:pStyle w:val="Default"/>
              <w:ind w:right="166"/>
              <w:jc w:val="right"/>
              <w:rPr>
                <w:sz w:val="18"/>
                <w:szCs w:val="18"/>
              </w:rPr>
            </w:pPr>
            <w:r w:rsidRPr="007362E0">
              <w:rPr>
                <w:sz w:val="18"/>
                <w:szCs w:val="18"/>
              </w:rPr>
              <w:t>5,601</w:t>
            </w:r>
          </w:p>
        </w:tc>
        <w:tc>
          <w:tcPr>
            <w:tcW w:w="1710" w:type="dxa"/>
          </w:tcPr>
          <w:p w:rsidR="002E579B" w:rsidRPr="007362E0" w:rsidRDefault="002E579B" w:rsidP="002E579B">
            <w:pPr>
              <w:pStyle w:val="Default"/>
              <w:ind w:right="175"/>
              <w:jc w:val="right"/>
              <w:rPr>
                <w:sz w:val="18"/>
                <w:szCs w:val="18"/>
              </w:rPr>
            </w:pPr>
            <w:r w:rsidRPr="007362E0">
              <w:rPr>
                <w:sz w:val="18"/>
                <w:szCs w:val="18"/>
              </w:rPr>
              <w:t>3,989</w:t>
            </w:r>
          </w:p>
        </w:tc>
      </w:tr>
      <w:tr w:rsidR="002E579B" w:rsidRPr="0060702E" w:rsidTr="003D2437">
        <w:trPr>
          <w:trHeight w:val="142"/>
          <w:jc w:val="center"/>
        </w:trPr>
        <w:tc>
          <w:tcPr>
            <w:tcW w:w="1284" w:type="dxa"/>
          </w:tcPr>
          <w:p w:rsidR="002E579B" w:rsidRPr="002E579B" w:rsidRDefault="002E579B" w:rsidP="003D2437">
            <w:pPr>
              <w:autoSpaceDE w:val="0"/>
              <w:autoSpaceDN w:val="0"/>
              <w:adjustRightInd w:val="0"/>
              <w:jc w:val="left"/>
              <w:rPr>
                <w:rFonts w:cs="Arial"/>
                <w:color w:val="000000"/>
                <w:sz w:val="18"/>
                <w:szCs w:val="22"/>
              </w:rPr>
            </w:pPr>
            <w:r w:rsidRPr="002E579B">
              <w:rPr>
                <w:rFonts w:cs="Arial"/>
                <w:color w:val="000000"/>
                <w:sz w:val="18"/>
                <w:szCs w:val="22"/>
              </w:rPr>
              <w:t xml:space="preserve">German </w:t>
            </w:r>
          </w:p>
        </w:tc>
        <w:tc>
          <w:tcPr>
            <w:tcW w:w="1260" w:type="dxa"/>
          </w:tcPr>
          <w:p w:rsidR="002E579B" w:rsidRPr="007362E0" w:rsidRDefault="002E579B" w:rsidP="002E579B">
            <w:pPr>
              <w:pStyle w:val="Default"/>
              <w:ind w:right="166"/>
              <w:jc w:val="right"/>
              <w:rPr>
                <w:sz w:val="18"/>
                <w:szCs w:val="18"/>
              </w:rPr>
            </w:pPr>
            <w:r w:rsidRPr="007362E0">
              <w:rPr>
                <w:sz w:val="18"/>
                <w:szCs w:val="18"/>
              </w:rPr>
              <w:t>2,875</w:t>
            </w:r>
          </w:p>
        </w:tc>
        <w:tc>
          <w:tcPr>
            <w:tcW w:w="1710" w:type="dxa"/>
          </w:tcPr>
          <w:p w:rsidR="002E579B" w:rsidRPr="007362E0" w:rsidRDefault="002E579B" w:rsidP="002E579B">
            <w:pPr>
              <w:pStyle w:val="Default"/>
              <w:ind w:right="175"/>
              <w:jc w:val="right"/>
              <w:rPr>
                <w:sz w:val="18"/>
                <w:szCs w:val="18"/>
              </w:rPr>
            </w:pPr>
            <w:r w:rsidRPr="007362E0">
              <w:rPr>
                <w:sz w:val="18"/>
                <w:szCs w:val="18"/>
              </w:rPr>
              <w:t>2,185</w:t>
            </w:r>
          </w:p>
        </w:tc>
      </w:tr>
    </w:tbl>
    <w:p w:rsidR="0080657C" w:rsidRDefault="0080657C" w:rsidP="003D2437">
      <w:pPr>
        <w:keepNext/>
        <w:tabs>
          <w:tab w:val="left" w:pos="389"/>
        </w:tabs>
        <w:jc w:val="center"/>
        <w:rPr>
          <w:bCs/>
          <w:sz w:val="18"/>
          <w:szCs w:val="22"/>
        </w:rPr>
      </w:pPr>
    </w:p>
    <w:p w:rsidR="003D2437" w:rsidRPr="0060702E" w:rsidRDefault="003D2437" w:rsidP="003D2437">
      <w:pPr>
        <w:keepNext/>
        <w:tabs>
          <w:tab w:val="left" w:pos="389"/>
        </w:tabs>
        <w:jc w:val="center"/>
        <w:rPr>
          <w:bCs/>
          <w:sz w:val="18"/>
          <w:szCs w:val="22"/>
        </w:rPr>
      </w:pPr>
      <w:r w:rsidRPr="0060702E">
        <w:rPr>
          <w:bCs/>
          <w:sz w:val="18"/>
          <w:szCs w:val="22"/>
        </w:rPr>
        <w:t>Evolution of visits</w:t>
      </w:r>
    </w:p>
    <w:p w:rsidR="003D2437" w:rsidRPr="0060702E" w:rsidRDefault="003D2437" w:rsidP="003D2437">
      <w:pPr>
        <w:keepNext/>
        <w:jc w:val="center"/>
        <w:rPr>
          <w:sz w:val="14"/>
          <w:szCs w:val="18"/>
        </w:rP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3D2437" w:rsidRPr="0060702E" w:rsidTr="003D2437">
        <w:trPr>
          <w:trHeight w:val="143"/>
          <w:jc w:val="center"/>
        </w:trPr>
        <w:tc>
          <w:tcPr>
            <w:tcW w:w="1284" w:type="dxa"/>
          </w:tcPr>
          <w:p w:rsidR="003D2437" w:rsidRPr="0060702E" w:rsidRDefault="003D2437" w:rsidP="003D2437">
            <w:pPr>
              <w:keepNext/>
              <w:autoSpaceDE w:val="0"/>
              <w:autoSpaceDN w:val="0"/>
              <w:adjustRightInd w:val="0"/>
              <w:jc w:val="left"/>
              <w:rPr>
                <w:rFonts w:cs="Arial"/>
                <w:color w:val="000000"/>
                <w:sz w:val="18"/>
                <w:szCs w:val="22"/>
              </w:rPr>
            </w:pPr>
            <w:r w:rsidRPr="0060702E">
              <w:rPr>
                <w:rFonts w:cs="Arial"/>
                <w:bCs/>
                <w:color w:val="000000"/>
                <w:sz w:val="18"/>
                <w:szCs w:val="22"/>
              </w:rPr>
              <w:t xml:space="preserve">Year </w:t>
            </w:r>
          </w:p>
        </w:tc>
        <w:tc>
          <w:tcPr>
            <w:tcW w:w="1260" w:type="dxa"/>
          </w:tcPr>
          <w:p w:rsidR="003D2437" w:rsidRPr="0060702E" w:rsidRDefault="003D2437" w:rsidP="003D2437">
            <w:pPr>
              <w:keepNext/>
              <w:autoSpaceDE w:val="0"/>
              <w:autoSpaceDN w:val="0"/>
              <w:adjustRightInd w:val="0"/>
              <w:jc w:val="left"/>
              <w:rPr>
                <w:rFonts w:cs="Arial"/>
                <w:color w:val="000000"/>
                <w:sz w:val="18"/>
                <w:szCs w:val="22"/>
              </w:rPr>
            </w:pPr>
            <w:proofErr w:type="spellStart"/>
            <w:r w:rsidRPr="0060702E">
              <w:rPr>
                <w:rFonts w:cs="Arial"/>
                <w:bCs/>
                <w:color w:val="000000"/>
                <w:sz w:val="18"/>
                <w:szCs w:val="22"/>
              </w:rPr>
              <w:t>Pageviews</w:t>
            </w:r>
            <w:proofErr w:type="spellEnd"/>
          </w:p>
        </w:tc>
        <w:tc>
          <w:tcPr>
            <w:tcW w:w="1710" w:type="dxa"/>
          </w:tcPr>
          <w:p w:rsidR="003D2437" w:rsidRPr="0060702E" w:rsidRDefault="003D2437" w:rsidP="003D2437">
            <w:pPr>
              <w:keepNext/>
              <w:autoSpaceDE w:val="0"/>
              <w:autoSpaceDN w:val="0"/>
              <w:adjustRightInd w:val="0"/>
              <w:jc w:val="left"/>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p w:rsidR="003D2437" w:rsidRPr="0060702E" w:rsidRDefault="003D2437" w:rsidP="003D2437">
            <w:pPr>
              <w:keepNext/>
              <w:autoSpaceDE w:val="0"/>
              <w:autoSpaceDN w:val="0"/>
              <w:adjustRightInd w:val="0"/>
              <w:jc w:val="left"/>
              <w:rPr>
                <w:rFonts w:cs="Arial"/>
                <w:color w:val="000000"/>
                <w:sz w:val="18"/>
                <w:szCs w:val="22"/>
              </w:rPr>
            </w:pPr>
          </w:p>
        </w:tc>
      </w:tr>
      <w:tr w:rsidR="00E32E5C" w:rsidRPr="00211B9D" w:rsidTr="003D2437">
        <w:trPr>
          <w:trHeight w:val="148"/>
          <w:jc w:val="center"/>
        </w:trPr>
        <w:tc>
          <w:tcPr>
            <w:tcW w:w="1284" w:type="dxa"/>
          </w:tcPr>
          <w:p w:rsidR="00E32E5C" w:rsidRPr="00211B9D" w:rsidRDefault="00E32E5C" w:rsidP="003D2437">
            <w:pPr>
              <w:pStyle w:val="Default"/>
              <w:rPr>
                <w:sz w:val="18"/>
                <w:szCs w:val="18"/>
              </w:rPr>
            </w:pPr>
            <w:r w:rsidRPr="00211B9D">
              <w:rPr>
                <w:sz w:val="18"/>
                <w:szCs w:val="18"/>
              </w:rPr>
              <w:t>2015</w:t>
            </w:r>
          </w:p>
        </w:tc>
        <w:tc>
          <w:tcPr>
            <w:tcW w:w="1260" w:type="dxa"/>
          </w:tcPr>
          <w:p w:rsidR="00E32E5C" w:rsidRPr="00211B9D" w:rsidRDefault="00211B9D" w:rsidP="00211B9D">
            <w:pPr>
              <w:pStyle w:val="Default"/>
              <w:ind w:right="166"/>
              <w:jc w:val="right"/>
              <w:rPr>
                <w:sz w:val="18"/>
                <w:szCs w:val="18"/>
              </w:rPr>
            </w:pPr>
            <w:r w:rsidRPr="00211B9D">
              <w:rPr>
                <w:sz w:val="18"/>
                <w:szCs w:val="18"/>
              </w:rPr>
              <w:t>80,460</w:t>
            </w:r>
          </w:p>
        </w:tc>
        <w:tc>
          <w:tcPr>
            <w:tcW w:w="1710" w:type="dxa"/>
          </w:tcPr>
          <w:p w:rsidR="00E32E5C" w:rsidRPr="00211B9D" w:rsidRDefault="00211B9D" w:rsidP="00211B9D">
            <w:pPr>
              <w:pStyle w:val="Default"/>
              <w:ind w:right="175"/>
              <w:jc w:val="right"/>
              <w:rPr>
                <w:sz w:val="18"/>
                <w:szCs w:val="18"/>
              </w:rPr>
            </w:pPr>
            <w:r w:rsidRPr="00211B9D">
              <w:rPr>
                <w:sz w:val="18"/>
                <w:szCs w:val="18"/>
              </w:rPr>
              <w:t>55,991</w:t>
            </w:r>
          </w:p>
        </w:tc>
      </w:tr>
      <w:tr w:rsidR="00E32E5C" w:rsidRPr="00211B9D" w:rsidTr="003D2437">
        <w:trPr>
          <w:trHeight w:val="148"/>
          <w:jc w:val="center"/>
        </w:trPr>
        <w:tc>
          <w:tcPr>
            <w:tcW w:w="1284" w:type="dxa"/>
          </w:tcPr>
          <w:p w:rsidR="00E32E5C" w:rsidRPr="00211B9D" w:rsidRDefault="00E32E5C" w:rsidP="003D2437">
            <w:pPr>
              <w:pStyle w:val="Default"/>
              <w:rPr>
                <w:sz w:val="18"/>
                <w:szCs w:val="18"/>
              </w:rPr>
            </w:pPr>
            <w:r w:rsidRPr="00211B9D">
              <w:rPr>
                <w:sz w:val="18"/>
                <w:szCs w:val="18"/>
              </w:rPr>
              <w:t>2014</w:t>
            </w:r>
          </w:p>
        </w:tc>
        <w:tc>
          <w:tcPr>
            <w:tcW w:w="1260" w:type="dxa"/>
          </w:tcPr>
          <w:p w:rsidR="00E32E5C" w:rsidRPr="00211B9D" w:rsidRDefault="00211B9D" w:rsidP="00211B9D">
            <w:pPr>
              <w:pStyle w:val="Default"/>
              <w:ind w:right="166"/>
              <w:jc w:val="right"/>
              <w:rPr>
                <w:sz w:val="18"/>
                <w:szCs w:val="18"/>
              </w:rPr>
            </w:pPr>
            <w:r w:rsidRPr="00211B9D">
              <w:rPr>
                <w:sz w:val="18"/>
                <w:szCs w:val="18"/>
              </w:rPr>
              <w:t>88,305</w:t>
            </w:r>
          </w:p>
        </w:tc>
        <w:tc>
          <w:tcPr>
            <w:tcW w:w="1710" w:type="dxa"/>
          </w:tcPr>
          <w:p w:rsidR="00E32E5C" w:rsidRPr="00211B9D" w:rsidRDefault="00211B9D" w:rsidP="00211B9D">
            <w:pPr>
              <w:pStyle w:val="Default"/>
              <w:ind w:right="175"/>
              <w:jc w:val="right"/>
              <w:rPr>
                <w:sz w:val="18"/>
                <w:szCs w:val="18"/>
              </w:rPr>
            </w:pPr>
            <w:r w:rsidRPr="00211B9D">
              <w:rPr>
                <w:sz w:val="18"/>
                <w:szCs w:val="18"/>
              </w:rPr>
              <w:t>60,439</w:t>
            </w:r>
          </w:p>
        </w:tc>
      </w:tr>
      <w:tr w:rsidR="003D2437" w:rsidRPr="00211B9D" w:rsidTr="003D2437">
        <w:trPr>
          <w:trHeight w:val="148"/>
          <w:jc w:val="center"/>
        </w:trPr>
        <w:tc>
          <w:tcPr>
            <w:tcW w:w="1284" w:type="dxa"/>
          </w:tcPr>
          <w:p w:rsidR="003D2437" w:rsidRPr="00211B9D" w:rsidRDefault="003D2437" w:rsidP="003D2437">
            <w:pPr>
              <w:pStyle w:val="Default"/>
              <w:rPr>
                <w:sz w:val="18"/>
                <w:szCs w:val="18"/>
              </w:rPr>
            </w:pPr>
            <w:r w:rsidRPr="00211B9D">
              <w:rPr>
                <w:sz w:val="18"/>
                <w:szCs w:val="18"/>
              </w:rPr>
              <w:t xml:space="preserve">2013 </w:t>
            </w:r>
          </w:p>
        </w:tc>
        <w:tc>
          <w:tcPr>
            <w:tcW w:w="1260" w:type="dxa"/>
          </w:tcPr>
          <w:p w:rsidR="003D2437" w:rsidRPr="00211B9D" w:rsidRDefault="003D2437" w:rsidP="00211B9D">
            <w:pPr>
              <w:pStyle w:val="Default"/>
              <w:ind w:right="166"/>
              <w:jc w:val="right"/>
              <w:rPr>
                <w:sz w:val="18"/>
                <w:szCs w:val="18"/>
              </w:rPr>
            </w:pPr>
            <w:r w:rsidRPr="00211B9D">
              <w:rPr>
                <w:sz w:val="18"/>
                <w:szCs w:val="18"/>
              </w:rPr>
              <w:t>88,533</w:t>
            </w:r>
          </w:p>
        </w:tc>
        <w:tc>
          <w:tcPr>
            <w:tcW w:w="1710" w:type="dxa"/>
          </w:tcPr>
          <w:p w:rsidR="003D2437" w:rsidRPr="00211B9D" w:rsidRDefault="003D2437" w:rsidP="00211B9D">
            <w:pPr>
              <w:pStyle w:val="Default"/>
              <w:ind w:right="175"/>
              <w:jc w:val="right"/>
              <w:rPr>
                <w:sz w:val="18"/>
                <w:szCs w:val="18"/>
              </w:rPr>
            </w:pPr>
            <w:r w:rsidRPr="00211B9D">
              <w:rPr>
                <w:sz w:val="18"/>
                <w:szCs w:val="18"/>
              </w:rPr>
              <w:t>61,230</w:t>
            </w:r>
          </w:p>
        </w:tc>
      </w:tr>
      <w:tr w:rsidR="003D2437" w:rsidRPr="00211B9D" w:rsidTr="003D2437">
        <w:trPr>
          <w:trHeight w:val="148"/>
          <w:jc w:val="center"/>
        </w:trPr>
        <w:tc>
          <w:tcPr>
            <w:tcW w:w="1284" w:type="dxa"/>
          </w:tcPr>
          <w:p w:rsidR="003D2437" w:rsidRPr="00211B9D" w:rsidRDefault="003D2437" w:rsidP="003D2437">
            <w:pPr>
              <w:pStyle w:val="Default"/>
              <w:rPr>
                <w:sz w:val="18"/>
                <w:szCs w:val="18"/>
              </w:rPr>
            </w:pPr>
            <w:r w:rsidRPr="00211B9D">
              <w:rPr>
                <w:sz w:val="18"/>
                <w:szCs w:val="18"/>
              </w:rPr>
              <w:t xml:space="preserve">2012 </w:t>
            </w:r>
          </w:p>
        </w:tc>
        <w:tc>
          <w:tcPr>
            <w:tcW w:w="1260" w:type="dxa"/>
          </w:tcPr>
          <w:p w:rsidR="003D2437" w:rsidRPr="00211B9D" w:rsidRDefault="003D2437" w:rsidP="00211B9D">
            <w:pPr>
              <w:pStyle w:val="Default"/>
              <w:ind w:right="166"/>
              <w:jc w:val="right"/>
              <w:rPr>
                <w:sz w:val="18"/>
                <w:szCs w:val="18"/>
              </w:rPr>
            </w:pPr>
            <w:r w:rsidRPr="00211B9D">
              <w:rPr>
                <w:sz w:val="18"/>
                <w:szCs w:val="18"/>
              </w:rPr>
              <w:t>91,245</w:t>
            </w:r>
          </w:p>
        </w:tc>
        <w:tc>
          <w:tcPr>
            <w:tcW w:w="1710" w:type="dxa"/>
          </w:tcPr>
          <w:p w:rsidR="003D2437" w:rsidRPr="00211B9D" w:rsidRDefault="003D2437" w:rsidP="00211B9D">
            <w:pPr>
              <w:pStyle w:val="Default"/>
              <w:ind w:right="175"/>
              <w:jc w:val="right"/>
              <w:rPr>
                <w:sz w:val="18"/>
                <w:szCs w:val="18"/>
              </w:rPr>
            </w:pPr>
            <w:r w:rsidRPr="00211B9D">
              <w:rPr>
                <w:sz w:val="18"/>
                <w:szCs w:val="18"/>
              </w:rPr>
              <w:t>62,411</w:t>
            </w:r>
          </w:p>
        </w:tc>
      </w:tr>
      <w:tr w:rsidR="003D2437" w:rsidRPr="0060702E" w:rsidTr="003D2437">
        <w:trPr>
          <w:trHeight w:val="148"/>
          <w:jc w:val="center"/>
        </w:trPr>
        <w:tc>
          <w:tcPr>
            <w:tcW w:w="1284" w:type="dxa"/>
          </w:tcPr>
          <w:p w:rsidR="003D2437" w:rsidRPr="00211B9D" w:rsidRDefault="003D2437" w:rsidP="003D2437">
            <w:pPr>
              <w:pStyle w:val="Default"/>
              <w:rPr>
                <w:sz w:val="18"/>
                <w:szCs w:val="18"/>
              </w:rPr>
            </w:pPr>
            <w:r w:rsidRPr="00211B9D">
              <w:rPr>
                <w:sz w:val="18"/>
                <w:szCs w:val="18"/>
              </w:rPr>
              <w:t xml:space="preserve">2011 </w:t>
            </w:r>
          </w:p>
        </w:tc>
        <w:tc>
          <w:tcPr>
            <w:tcW w:w="1260" w:type="dxa"/>
          </w:tcPr>
          <w:p w:rsidR="003D2437" w:rsidRPr="00211B9D" w:rsidRDefault="003D2437" w:rsidP="00211B9D">
            <w:pPr>
              <w:pStyle w:val="Default"/>
              <w:ind w:right="166"/>
              <w:jc w:val="right"/>
              <w:rPr>
                <w:sz w:val="18"/>
                <w:szCs w:val="18"/>
              </w:rPr>
            </w:pPr>
            <w:r w:rsidRPr="00211B9D">
              <w:rPr>
                <w:sz w:val="18"/>
                <w:szCs w:val="18"/>
              </w:rPr>
              <w:t>19,269</w:t>
            </w:r>
          </w:p>
        </w:tc>
        <w:tc>
          <w:tcPr>
            <w:tcW w:w="1710" w:type="dxa"/>
          </w:tcPr>
          <w:p w:rsidR="003D2437" w:rsidRPr="0060702E" w:rsidRDefault="003D2437" w:rsidP="00211B9D">
            <w:pPr>
              <w:pStyle w:val="Default"/>
              <w:ind w:right="175"/>
              <w:jc w:val="right"/>
              <w:rPr>
                <w:sz w:val="18"/>
                <w:szCs w:val="18"/>
              </w:rPr>
            </w:pPr>
            <w:r w:rsidRPr="00211B9D">
              <w:rPr>
                <w:sz w:val="18"/>
                <w:szCs w:val="18"/>
              </w:rPr>
              <w:t>12,575</w:t>
            </w:r>
          </w:p>
        </w:tc>
      </w:tr>
    </w:tbl>
    <w:p w:rsidR="003D2437" w:rsidRPr="0060702E" w:rsidRDefault="003D2437" w:rsidP="003D2437"/>
    <w:p w:rsidR="003D2437" w:rsidRPr="0060702E" w:rsidRDefault="003D2437" w:rsidP="003D2437">
      <w:pPr>
        <w:pStyle w:val="Heading8"/>
        <w:rPr>
          <w:i/>
          <w:szCs w:val="18"/>
        </w:rPr>
      </w:pPr>
      <w:bookmarkStart w:id="47" w:name="_Toc464481826"/>
      <w:r w:rsidRPr="0060702E">
        <w:rPr>
          <w:szCs w:val="18"/>
        </w:rPr>
        <w:t>(d)  Participation in seminars and symposia held in Geneva in conjunction with UPOV sessions</w:t>
      </w:r>
      <w:bookmarkEnd w:id="47"/>
    </w:p>
    <w:p w:rsidR="003D2437" w:rsidRDefault="00190E06" w:rsidP="00190E06">
      <w:pPr>
        <w:rPr>
          <w:sz w:val="18"/>
          <w:szCs w:val="18"/>
        </w:rPr>
      </w:pPr>
      <w:r w:rsidRPr="00190E06">
        <w:rPr>
          <w:sz w:val="18"/>
          <w:szCs w:val="18"/>
        </w:rPr>
        <w:t>No</w:t>
      </w:r>
      <w:r>
        <w:rPr>
          <w:sz w:val="18"/>
          <w:szCs w:val="18"/>
        </w:rPr>
        <w:t xml:space="preserve"> seminars/symposia were held in 2014-2015.</w:t>
      </w:r>
      <w:r w:rsidR="004E1689">
        <w:rPr>
          <w:sz w:val="18"/>
          <w:szCs w:val="18"/>
        </w:rPr>
        <w:t xml:space="preserve"> </w:t>
      </w:r>
    </w:p>
    <w:p w:rsidR="004C3794" w:rsidRPr="004E1689" w:rsidRDefault="004C3794" w:rsidP="00190E06">
      <w:pPr>
        <w:rPr>
          <w:sz w:val="16"/>
          <w:szCs w:val="18"/>
        </w:rPr>
      </w:pPr>
    </w:p>
    <w:p w:rsidR="003D2437" w:rsidRPr="0060702E" w:rsidRDefault="003D2437" w:rsidP="009677D5">
      <w:pPr>
        <w:pStyle w:val="Heading6"/>
        <w:keepNext/>
      </w:pPr>
      <w:bookmarkStart w:id="48" w:name="_Toc464481827"/>
      <w:r w:rsidRPr="0060702E">
        <w:t>2.  Guidance on the examination of varieties</w:t>
      </w:r>
      <w:bookmarkEnd w:id="48"/>
    </w:p>
    <w:p w:rsidR="003D2437" w:rsidRPr="0060702E" w:rsidRDefault="003D2437" w:rsidP="009677D5">
      <w:pPr>
        <w:keepNext/>
      </w:pPr>
    </w:p>
    <w:p w:rsidR="003D2437" w:rsidRDefault="003D2437" w:rsidP="009677D5">
      <w:pPr>
        <w:pStyle w:val="Heading8"/>
        <w:keepNext/>
      </w:pPr>
      <w:bookmarkStart w:id="49" w:name="_Toc464481828"/>
      <w:r w:rsidRPr="0060702E">
        <w:t>(a)  Adoption of new or revised TGP documents and information materials</w:t>
      </w:r>
      <w:bookmarkEnd w:id="49"/>
    </w:p>
    <w:p w:rsidR="003D2437" w:rsidRPr="0060702E" w:rsidRDefault="003D2437" w:rsidP="00381CCD">
      <w:pPr>
        <w:rPr>
          <w:i/>
          <w:color w:val="000000"/>
          <w:sz w:val="18"/>
          <w:szCs w:val="18"/>
        </w:rPr>
      </w:pPr>
      <w:r w:rsidRPr="0060702E">
        <w:rPr>
          <w:color w:val="000000"/>
          <w:sz w:val="18"/>
          <w:szCs w:val="18"/>
        </w:rPr>
        <w:t>TGP documents adopted and published on the UPOV website:</w:t>
      </w:r>
    </w:p>
    <w:p w:rsidR="003D2437" w:rsidRPr="0060702E" w:rsidRDefault="003D2437" w:rsidP="003D2437">
      <w:pPr>
        <w:tabs>
          <w:tab w:val="num" w:pos="2160"/>
        </w:tabs>
        <w:spacing w:before="120" w:after="60"/>
        <w:ind w:left="1950" w:hanging="1593"/>
        <w:jc w:val="left"/>
        <w:rPr>
          <w:i/>
          <w:color w:val="000000"/>
          <w:sz w:val="18"/>
          <w:szCs w:val="18"/>
        </w:rPr>
      </w:pPr>
      <w:r w:rsidRPr="0060702E">
        <w:rPr>
          <w:sz w:val="18"/>
          <w:szCs w:val="18"/>
        </w:rPr>
        <w:t xml:space="preserve">- </w:t>
      </w:r>
      <w:r w:rsidR="009677D5">
        <w:rPr>
          <w:sz w:val="18"/>
          <w:szCs w:val="18"/>
        </w:rPr>
        <w:t>0</w:t>
      </w:r>
      <w:r w:rsidRPr="0060702E">
        <w:rPr>
          <w:sz w:val="18"/>
          <w:szCs w:val="18"/>
        </w:rPr>
        <w:t xml:space="preserve"> new</w:t>
      </w:r>
      <w:r w:rsidRPr="0060702E">
        <w:rPr>
          <w:color w:val="000000"/>
          <w:sz w:val="18"/>
          <w:szCs w:val="18"/>
        </w:rPr>
        <w:t xml:space="preserve"> TGP document</w:t>
      </w:r>
    </w:p>
    <w:p w:rsidR="003D2437" w:rsidRPr="0060702E" w:rsidRDefault="003D2437" w:rsidP="003D2437">
      <w:pPr>
        <w:tabs>
          <w:tab w:val="num" w:pos="2160"/>
        </w:tabs>
        <w:spacing w:before="120" w:after="60"/>
        <w:ind w:left="1950" w:hanging="1593"/>
        <w:jc w:val="left"/>
        <w:rPr>
          <w:i/>
          <w:color w:val="000000"/>
          <w:sz w:val="18"/>
          <w:szCs w:val="18"/>
        </w:rPr>
      </w:pPr>
      <w:r w:rsidRPr="0060702E">
        <w:rPr>
          <w:sz w:val="18"/>
          <w:szCs w:val="18"/>
        </w:rPr>
        <w:t xml:space="preserve">- </w:t>
      </w:r>
      <w:r w:rsidR="00153058">
        <w:rPr>
          <w:sz w:val="18"/>
          <w:szCs w:val="18"/>
        </w:rPr>
        <w:t>12</w:t>
      </w:r>
      <w:r w:rsidRPr="0060702E">
        <w:rPr>
          <w:sz w:val="18"/>
          <w:szCs w:val="18"/>
        </w:rPr>
        <w:t xml:space="preserve"> revisions to previously adopted TGP documents</w:t>
      </w:r>
    </w:p>
    <w:p w:rsidR="009677D5" w:rsidRDefault="009677D5" w:rsidP="009677D5">
      <w:pPr>
        <w:spacing w:after="60"/>
        <w:ind w:left="2410" w:hanging="1701"/>
        <w:jc w:val="left"/>
        <w:rPr>
          <w:sz w:val="18"/>
          <w:szCs w:val="18"/>
        </w:rPr>
      </w:pPr>
      <w:r>
        <w:rPr>
          <w:sz w:val="18"/>
          <w:szCs w:val="18"/>
        </w:rPr>
        <w:t>TGP/2/2</w:t>
      </w:r>
      <w:r>
        <w:rPr>
          <w:sz w:val="18"/>
          <w:szCs w:val="18"/>
        </w:rPr>
        <w:tab/>
      </w:r>
      <w:r w:rsidRPr="00053291">
        <w:rPr>
          <w:sz w:val="18"/>
          <w:szCs w:val="18"/>
        </w:rPr>
        <w:t>List of Test Guidelines Adopted by UPOV (Revision)</w:t>
      </w:r>
    </w:p>
    <w:p w:rsidR="00956C05" w:rsidRDefault="009677D5" w:rsidP="009677D5">
      <w:pPr>
        <w:spacing w:after="60"/>
        <w:ind w:left="2410" w:hanging="1701"/>
        <w:jc w:val="left"/>
        <w:rPr>
          <w:sz w:val="18"/>
          <w:szCs w:val="18"/>
        </w:rPr>
      </w:pPr>
      <w:r w:rsidRPr="00053291">
        <w:rPr>
          <w:sz w:val="18"/>
          <w:szCs w:val="18"/>
        </w:rPr>
        <w:t>TGP/5</w:t>
      </w:r>
      <w:r w:rsidR="00956C05">
        <w:rPr>
          <w:sz w:val="18"/>
          <w:szCs w:val="18"/>
        </w:rPr>
        <w:tab/>
      </w:r>
      <w:r w:rsidR="00956C05" w:rsidRPr="0090459E">
        <w:rPr>
          <w:sz w:val="18"/>
          <w:szCs w:val="18"/>
        </w:rPr>
        <w:t>Experience and Cooperation in DUS Testing</w:t>
      </w:r>
    </w:p>
    <w:p w:rsidR="00956C05" w:rsidRDefault="00956C05" w:rsidP="00153058">
      <w:pPr>
        <w:spacing w:after="60"/>
        <w:ind w:left="2694" w:hanging="1418"/>
        <w:jc w:val="left"/>
        <w:rPr>
          <w:sz w:val="18"/>
          <w:szCs w:val="18"/>
        </w:rPr>
      </w:pPr>
      <w:r w:rsidRPr="0090459E">
        <w:rPr>
          <w:sz w:val="18"/>
          <w:szCs w:val="18"/>
        </w:rPr>
        <w:t>Section 3</w:t>
      </w:r>
      <w:r>
        <w:rPr>
          <w:sz w:val="18"/>
          <w:szCs w:val="18"/>
        </w:rPr>
        <w:t>/2</w:t>
      </w:r>
      <w:r w:rsidRPr="0090459E">
        <w:rPr>
          <w:sz w:val="18"/>
          <w:szCs w:val="18"/>
        </w:rPr>
        <w:tab/>
        <w:t xml:space="preserve">Technical Questionnaire to be </w:t>
      </w:r>
      <w:proofErr w:type="gramStart"/>
      <w:r w:rsidRPr="0090459E">
        <w:rPr>
          <w:sz w:val="18"/>
          <w:szCs w:val="18"/>
        </w:rPr>
        <w:t>Completed</w:t>
      </w:r>
      <w:proofErr w:type="gramEnd"/>
      <w:r w:rsidRPr="0090459E">
        <w:rPr>
          <w:sz w:val="18"/>
          <w:szCs w:val="18"/>
        </w:rPr>
        <w:t xml:space="preserve"> in Connection with an Application for Plant Breeders’ Rights (Revision)</w:t>
      </w:r>
    </w:p>
    <w:p w:rsidR="00956C05" w:rsidRDefault="00956C05" w:rsidP="00153058">
      <w:pPr>
        <w:spacing w:after="60"/>
        <w:ind w:left="2694" w:hanging="1418"/>
        <w:jc w:val="left"/>
        <w:rPr>
          <w:sz w:val="18"/>
          <w:szCs w:val="18"/>
        </w:rPr>
      </w:pPr>
      <w:r w:rsidRPr="0090459E">
        <w:rPr>
          <w:sz w:val="18"/>
          <w:szCs w:val="18"/>
        </w:rPr>
        <w:t>Section 8</w:t>
      </w:r>
      <w:r>
        <w:rPr>
          <w:sz w:val="18"/>
          <w:szCs w:val="18"/>
        </w:rPr>
        <w:t>/2</w:t>
      </w:r>
      <w:r w:rsidRPr="0090459E">
        <w:rPr>
          <w:sz w:val="18"/>
          <w:szCs w:val="18"/>
        </w:rPr>
        <w:tab/>
        <w:t>Cooperation in Examination (Revision)</w:t>
      </w:r>
    </w:p>
    <w:p w:rsidR="00667E63" w:rsidRDefault="00956C05" w:rsidP="00667E63">
      <w:pPr>
        <w:spacing w:after="60"/>
        <w:ind w:left="2694" w:hanging="1418"/>
        <w:jc w:val="left"/>
        <w:rPr>
          <w:sz w:val="18"/>
          <w:szCs w:val="18"/>
        </w:rPr>
      </w:pPr>
      <w:r w:rsidRPr="0090459E">
        <w:rPr>
          <w:sz w:val="18"/>
          <w:szCs w:val="18"/>
        </w:rPr>
        <w:t>Section 9</w:t>
      </w:r>
      <w:r>
        <w:rPr>
          <w:sz w:val="18"/>
          <w:szCs w:val="18"/>
        </w:rPr>
        <w:t>/2</w:t>
      </w:r>
      <w:r w:rsidRPr="0090459E">
        <w:rPr>
          <w:sz w:val="18"/>
          <w:szCs w:val="18"/>
        </w:rPr>
        <w:tab/>
        <w:t>List of Species in Which Practical Knowledge has Been Acquired or for Which National Test Guidelines Have Been Established (Revision)</w:t>
      </w:r>
      <w:r w:rsidR="00667E63" w:rsidRPr="00667E63">
        <w:rPr>
          <w:sz w:val="18"/>
          <w:szCs w:val="18"/>
        </w:rPr>
        <w:t xml:space="preserve"> </w:t>
      </w:r>
    </w:p>
    <w:p w:rsidR="00667E63" w:rsidRDefault="00667E63" w:rsidP="00667E63">
      <w:pPr>
        <w:spacing w:after="60"/>
        <w:ind w:left="2694" w:hanging="1418"/>
        <w:jc w:val="left"/>
        <w:rPr>
          <w:sz w:val="18"/>
          <w:szCs w:val="18"/>
        </w:rPr>
      </w:pPr>
      <w:r w:rsidRPr="00053291">
        <w:rPr>
          <w:sz w:val="18"/>
          <w:szCs w:val="18"/>
        </w:rPr>
        <w:t>Section 10/3</w:t>
      </w:r>
      <w:r>
        <w:rPr>
          <w:sz w:val="18"/>
          <w:szCs w:val="18"/>
        </w:rPr>
        <w:tab/>
      </w:r>
      <w:r w:rsidRPr="00053291">
        <w:rPr>
          <w:sz w:val="18"/>
          <w:szCs w:val="18"/>
        </w:rPr>
        <w:t>Notification of Additional Characteristics and States of Expression (Revision)</w:t>
      </w:r>
    </w:p>
    <w:p w:rsidR="009677D5" w:rsidRDefault="009677D5" w:rsidP="009677D5">
      <w:pPr>
        <w:spacing w:after="60"/>
        <w:ind w:left="2410" w:hanging="1701"/>
        <w:jc w:val="left"/>
        <w:rPr>
          <w:sz w:val="18"/>
          <w:szCs w:val="18"/>
        </w:rPr>
      </w:pPr>
      <w:r>
        <w:rPr>
          <w:sz w:val="18"/>
          <w:szCs w:val="18"/>
        </w:rPr>
        <w:t>TGP/7/4</w:t>
      </w:r>
      <w:r>
        <w:rPr>
          <w:sz w:val="18"/>
          <w:szCs w:val="18"/>
        </w:rPr>
        <w:tab/>
      </w:r>
      <w:r w:rsidRPr="00053291">
        <w:rPr>
          <w:sz w:val="18"/>
          <w:szCs w:val="18"/>
        </w:rPr>
        <w:t>Development of Test Guidelines (Revision)</w:t>
      </w:r>
    </w:p>
    <w:p w:rsidR="009677D5" w:rsidRDefault="009677D5" w:rsidP="009677D5">
      <w:pPr>
        <w:spacing w:after="60"/>
        <w:ind w:left="2410" w:hanging="1701"/>
        <w:jc w:val="left"/>
        <w:rPr>
          <w:sz w:val="18"/>
          <w:szCs w:val="18"/>
        </w:rPr>
      </w:pPr>
      <w:r>
        <w:rPr>
          <w:sz w:val="18"/>
          <w:szCs w:val="18"/>
        </w:rPr>
        <w:t>TGP/8/2</w:t>
      </w:r>
      <w:r>
        <w:rPr>
          <w:sz w:val="18"/>
          <w:szCs w:val="18"/>
        </w:rPr>
        <w:tab/>
      </w:r>
      <w:r w:rsidRPr="00053291">
        <w:rPr>
          <w:sz w:val="18"/>
          <w:szCs w:val="18"/>
        </w:rPr>
        <w:t>Trial Design and Techniques Used in the Examination of Distinctness, Uniformity and Stability (Revision)</w:t>
      </w:r>
    </w:p>
    <w:p w:rsidR="00153058" w:rsidRPr="0090459E" w:rsidRDefault="00153058" w:rsidP="00153058">
      <w:pPr>
        <w:spacing w:after="60"/>
        <w:ind w:left="2410" w:hanging="1701"/>
        <w:jc w:val="left"/>
        <w:rPr>
          <w:sz w:val="18"/>
          <w:szCs w:val="18"/>
        </w:rPr>
      </w:pPr>
      <w:r w:rsidRPr="0090459E">
        <w:rPr>
          <w:sz w:val="18"/>
          <w:szCs w:val="18"/>
        </w:rPr>
        <w:t>TGP/9/2</w:t>
      </w:r>
      <w:r w:rsidRPr="0090459E">
        <w:rPr>
          <w:sz w:val="18"/>
          <w:szCs w:val="18"/>
        </w:rPr>
        <w:tab/>
        <w:t>Examining Distinctness (Revision)</w:t>
      </w:r>
    </w:p>
    <w:p w:rsidR="009677D5" w:rsidRPr="00053291" w:rsidRDefault="009677D5" w:rsidP="009677D5">
      <w:pPr>
        <w:spacing w:after="60"/>
        <w:ind w:left="2410" w:hanging="1701"/>
        <w:jc w:val="left"/>
        <w:rPr>
          <w:sz w:val="18"/>
          <w:szCs w:val="18"/>
        </w:rPr>
      </w:pPr>
      <w:r w:rsidRPr="00053291">
        <w:rPr>
          <w:sz w:val="18"/>
          <w:szCs w:val="18"/>
        </w:rPr>
        <w:t>TGP/14/2</w:t>
      </w:r>
      <w:r>
        <w:rPr>
          <w:sz w:val="18"/>
          <w:szCs w:val="18"/>
        </w:rPr>
        <w:t xml:space="preserve"> Corr. (S)</w:t>
      </w:r>
      <w:r w:rsidRPr="00053291">
        <w:rPr>
          <w:sz w:val="18"/>
          <w:szCs w:val="18"/>
        </w:rPr>
        <w:tab/>
      </w:r>
      <w:r>
        <w:rPr>
          <w:sz w:val="18"/>
          <w:szCs w:val="18"/>
        </w:rPr>
        <w:t>C</w:t>
      </w:r>
      <w:r w:rsidRPr="00053291">
        <w:rPr>
          <w:sz w:val="18"/>
          <w:szCs w:val="18"/>
        </w:rPr>
        <w:t>orrection of the Spanish version of document TGP/14: Section 2: Subsection 3: Color, paragraph 2.2.2</w:t>
      </w:r>
    </w:p>
    <w:p w:rsidR="00153058" w:rsidRPr="0090459E" w:rsidRDefault="00153058" w:rsidP="00153058">
      <w:pPr>
        <w:spacing w:after="60"/>
        <w:ind w:left="2410" w:hanging="1701"/>
        <w:jc w:val="left"/>
        <w:rPr>
          <w:sz w:val="18"/>
          <w:szCs w:val="18"/>
        </w:rPr>
      </w:pPr>
      <w:r w:rsidRPr="0090459E">
        <w:rPr>
          <w:sz w:val="18"/>
          <w:szCs w:val="18"/>
        </w:rPr>
        <w:t>TGP/14/3</w:t>
      </w:r>
      <w:r w:rsidRPr="0090459E">
        <w:rPr>
          <w:sz w:val="18"/>
          <w:szCs w:val="18"/>
        </w:rPr>
        <w:tab/>
        <w:t>Glossary of Terms Used in UPOV Documents</w:t>
      </w:r>
    </w:p>
    <w:p w:rsidR="009677D5" w:rsidRDefault="009677D5" w:rsidP="009677D5">
      <w:pPr>
        <w:spacing w:after="60"/>
        <w:ind w:left="2410" w:hanging="1701"/>
        <w:jc w:val="left"/>
        <w:rPr>
          <w:sz w:val="18"/>
          <w:szCs w:val="18"/>
        </w:rPr>
      </w:pPr>
      <w:r w:rsidRPr="00053291">
        <w:rPr>
          <w:sz w:val="18"/>
          <w:szCs w:val="18"/>
        </w:rPr>
        <w:t>TGP/0/</w:t>
      </w:r>
      <w:r>
        <w:rPr>
          <w:sz w:val="18"/>
          <w:szCs w:val="18"/>
        </w:rPr>
        <w:t>7</w:t>
      </w:r>
      <w:r w:rsidRPr="00053291">
        <w:rPr>
          <w:sz w:val="18"/>
          <w:szCs w:val="18"/>
        </w:rPr>
        <w:tab/>
        <w:t>List of TGP Documents and Latest Issue Dates (Revision)</w:t>
      </w:r>
    </w:p>
    <w:p w:rsidR="00956C05" w:rsidRPr="0090459E" w:rsidRDefault="00956C05" w:rsidP="00956C05">
      <w:pPr>
        <w:spacing w:after="60"/>
        <w:ind w:left="2410" w:hanging="1701"/>
        <w:jc w:val="left"/>
        <w:rPr>
          <w:sz w:val="18"/>
          <w:szCs w:val="18"/>
        </w:rPr>
      </w:pPr>
      <w:r w:rsidRPr="0090459E">
        <w:rPr>
          <w:sz w:val="18"/>
          <w:szCs w:val="18"/>
        </w:rPr>
        <w:t>TGP/0/8</w:t>
      </w:r>
      <w:r w:rsidRPr="0090459E">
        <w:rPr>
          <w:sz w:val="18"/>
          <w:szCs w:val="18"/>
        </w:rPr>
        <w:tab/>
        <w:t xml:space="preserve">List of TGP Documents and Latest Issue Dates (Revision) </w:t>
      </w:r>
    </w:p>
    <w:p w:rsidR="003D2437" w:rsidRPr="0060702E" w:rsidRDefault="003D2437" w:rsidP="003D2437">
      <w:pPr>
        <w:keepNext/>
        <w:keepLines/>
        <w:numPr>
          <w:ilvl w:val="0"/>
          <w:numId w:val="2"/>
        </w:numPr>
        <w:spacing w:before="120" w:after="120"/>
        <w:ind w:left="357" w:right="176" w:hanging="357"/>
        <w:jc w:val="left"/>
        <w:rPr>
          <w:i/>
          <w:color w:val="000000"/>
          <w:sz w:val="18"/>
          <w:szCs w:val="18"/>
        </w:rPr>
      </w:pPr>
      <w:r w:rsidRPr="0060702E">
        <w:rPr>
          <w:color w:val="000000"/>
          <w:sz w:val="18"/>
          <w:szCs w:val="18"/>
        </w:rPr>
        <w:t>Drafts of TGP documents advanced in the CAJ, TC and/or the TWPs</w:t>
      </w:r>
    </w:p>
    <w:p w:rsidR="003D2437" w:rsidRPr="0060702E" w:rsidRDefault="003D2437" w:rsidP="003D2437">
      <w:pPr>
        <w:tabs>
          <w:tab w:val="num" w:pos="2160"/>
        </w:tabs>
        <w:spacing w:before="120" w:after="60"/>
        <w:ind w:left="1950" w:hanging="1593"/>
        <w:jc w:val="left"/>
        <w:rPr>
          <w:sz w:val="18"/>
          <w:szCs w:val="18"/>
        </w:rPr>
      </w:pPr>
      <w:r w:rsidRPr="0060702E">
        <w:rPr>
          <w:sz w:val="18"/>
          <w:szCs w:val="18"/>
        </w:rPr>
        <w:t xml:space="preserve">- </w:t>
      </w:r>
      <w:r w:rsidR="00153058">
        <w:rPr>
          <w:sz w:val="18"/>
          <w:szCs w:val="18"/>
        </w:rPr>
        <w:t>7</w:t>
      </w:r>
      <w:r w:rsidRPr="0060702E">
        <w:rPr>
          <w:sz w:val="18"/>
          <w:szCs w:val="18"/>
        </w:rPr>
        <w:t> revisions to previously adopted TGP documents</w:t>
      </w:r>
    </w:p>
    <w:p w:rsidR="00956C05" w:rsidRPr="00956C05" w:rsidRDefault="00956C05" w:rsidP="00956C05">
      <w:pPr>
        <w:spacing w:after="60"/>
        <w:ind w:left="2410" w:hanging="1701"/>
        <w:jc w:val="left"/>
        <w:rPr>
          <w:sz w:val="18"/>
          <w:szCs w:val="18"/>
        </w:rPr>
      </w:pPr>
      <w:r w:rsidRPr="00956C05">
        <w:rPr>
          <w:sz w:val="18"/>
          <w:szCs w:val="18"/>
        </w:rPr>
        <w:t>TGP/2</w:t>
      </w:r>
      <w:r w:rsidRPr="00956C05">
        <w:rPr>
          <w:sz w:val="18"/>
          <w:szCs w:val="18"/>
        </w:rPr>
        <w:tab/>
        <w:t>List of Test Guidelines Adopted by UPOV (Revision)</w:t>
      </w:r>
    </w:p>
    <w:p w:rsidR="00BB2FA8" w:rsidRDefault="00BB2FA8" w:rsidP="00BB2FA8">
      <w:pPr>
        <w:spacing w:after="60"/>
        <w:ind w:left="2410" w:hanging="1701"/>
        <w:jc w:val="left"/>
        <w:rPr>
          <w:sz w:val="18"/>
          <w:szCs w:val="18"/>
        </w:rPr>
      </w:pPr>
      <w:r w:rsidRPr="00053291">
        <w:rPr>
          <w:sz w:val="18"/>
          <w:szCs w:val="18"/>
        </w:rPr>
        <w:t>TGP/5</w:t>
      </w:r>
      <w:r>
        <w:rPr>
          <w:sz w:val="18"/>
          <w:szCs w:val="18"/>
        </w:rPr>
        <w:tab/>
      </w:r>
      <w:r w:rsidRPr="0090459E">
        <w:rPr>
          <w:sz w:val="18"/>
          <w:szCs w:val="18"/>
        </w:rPr>
        <w:t>Experience and Cooperation in DUS Testing</w:t>
      </w:r>
    </w:p>
    <w:p w:rsidR="00BB2FA8" w:rsidRDefault="00BB2FA8" w:rsidP="00BB2FA8">
      <w:pPr>
        <w:spacing w:after="60"/>
        <w:ind w:left="2694" w:hanging="1418"/>
        <w:jc w:val="left"/>
        <w:rPr>
          <w:sz w:val="18"/>
          <w:szCs w:val="18"/>
        </w:rPr>
      </w:pPr>
      <w:r w:rsidRPr="0090459E">
        <w:rPr>
          <w:sz w:val="18"/>
          <w:szCs w:val="18"/>
        </w:rPr>
        <w:t>Section 3</w:t>
      </w:r>
      <w:r>
        <w:rPr>
          <w:sz w:val="18"/>
          <w:szCs w:val="18"/>
        </w:rPr>
        <w:t>/2</w:t>
      </w:r>
      <w:r w:rsidRPr="0090459E">
        <w:rPr>
          <w:sz w:val="18"/>
          <w:szCs w:val="18"/>
        </w:rPr>
        <w:tab/>
        <w:t xml:space="preserve">Technical Questionnaire to be </w:t>
      </w:r>
      <w:proofErr w:type="gramStart"/>
      <w:r w:rsidRPr="0090459E">
        <w:rPr>
          <w:sz w:val="18"/>
          <w:szCs w:val="18"/>
        </w:rPr>
        <w:t>Completed</w:t>
      </w:r>
      <w:proofErr w:type="gramEnd"/>
      <w:r w:rsidRPr="0090459E">
        <w:rPr>
          <w:sz w:val="18"/>
          <w:szCs w:val="18"/>
        </w:rPr>
        <w:t xml:space="preserve"> in Connection with an Application for Plant Breeders’ Rights (Revision)</w:t>
      </w:r>
    </w:p>
    <w:p w:rsidR="00BB2FA8" w:rsidRDefault="00BB2FA8" w:rsidP="00BB2FA8">
      <w:pPr>
        <w:spacing w:after="60"/>
        <w:ind w:left="2694" w:hanging="1418"/>
        <w:jc w:val="left"/>
        <w:rPr>
          <w:sz w:val="18"/>
          <w:szCs w:val="18"/>
        </w:rPr>
      </w:pPr>
      <w:r w:rsidRPr="0090459E">
        <w:rPr>
          <w:sz w:val="18"/>
          <w:szCs w:val="18"/>
        </w:rPr>
        <w:t>Section 8</w:t>
      </w:r>
      <w:r>
        <w:rPr>
          <w:sz w:val="18"/>
          <w:szCs w:val="18"/>
        </w:rPr>
        <w:t>/2</w:t>
      </w:r>
      <w:r w:rsidRPr="0090459E">
        <w:rPr>
          <w:sz w:val="18"/>
          <w:szCs w:val="18"/>
        </w:rPr>
        <w:tab/>
        <w:t>Cooperation in Examination (Revision)</w:t>
      </w:r>
    </w:p>
    <w:p w:rsidR="00BB2FA8" w:rsidRDefault="00BB2FA8" w:rsidP="00BB2FA8">
      <w:pPr>
        <w:spacing w:after="60"/>
        <w:ind w:left="2694" w:hanging="1418"/>
        <w:jc w:val="left"/>
        <w:rPr>
          <w:sz w:val="18"/>
          <w:szCs w:val="18"/>
        </w:rPr>
      </w:pPr>
      <w:r w:rsidRPr="0090459E">
        <w:rPr>
          <w:sz w:val="18"/>
          <w:szCs w:val="18"/>
        </w:rPr>
        <w:t>Section 9</w:t>
      </w:r>
      <w:r>
        <w:rPr>
          <w:sz w:val="18"/>
          <w:szCs w:val="18"/>
        </w:rPr>
        <w:t>/2</w:t>
      </w:r>
      <w:r w:rsidRPr="0090459E">
        <w:rPr>
          <w:sz w:val="18"/>
          <w:szCs w:val="18"/>
        </w:rPr>
        <w:tab/>
        <w:t>List of Species in Which Practical Knowledge has Been Acquired or for Which National Test Guidelines Have Been Established (Revision)</w:t>
      </w:r>
      <w:r w:rsidRPr="00667E63">
        <w:rPr>
          <w:sz w:val="18"/>
          <w:szCs w:val="18"/>
        </w:rPr>
        <w:t xml:space="preserve"> </w:t>
      </w:r>
    </w:p>
    <w:p w:rsidR="00BB2FA8" w:rsidRDefault="00BB2FA8" w:rsidP="00BB2FA8">
      <w:pPr>
        <w:spacing w:after="60"/>
        <w:ind w:left="2694" w:hanging="1418"/>
        <w:jc w:val="left"/>
        <w:rPr>
          <w:sz w:val="18"/>
          <w:szCs w:val="18"/>
        </w:rPr>
      </w:pPr>
      <w:r w:rsidRPr="00053291">
        <w:rPr>
          <w:sz w:val="18"/>
          <w:szCs w:val="18"/>
        </w:rPr>
        <w:t>Section 10/3</w:t>
      </w:r>
      <w:r>
        <w:rPr>
          <w:sz w:val="18"/>
          <w:szCs w:val="18"/>
        </w:rPr>
        <w:tab/>
      </w:r>
      <w:r w:rsidRPr="00053291">
        <w:rPr>
          <w:sz w:val="18"/>
          <w:szCs w:val="18"/>
        </w:rPr>
        <w:t>Notification of Additional Characteristics and States of Expression (Revision)</w:t>
      </w:r>
    </w:p>
    <w:p w:rsidR="00956C05" w:rsidRPr="00956C05" w:rsidRDefault="00956C05" w:rsidP="00956C05">
      <w:pPr>
        <w:spacing w:after="60"/>
        <w:ind w:left="2410" w:hanging="1701"/>
        <w:jc w:val="left"/>
        <w:rPr>
          <w:sz w:val="18"/>
          <w:szCs w:val="18"/>
        </w:rPr>
      </w:pPr>
      <w:r w:rsidRPr="00956C05">
        <w:rPr>
          <w:sz w:val="18"/>
          <w:szCs w:val="18"/>
        </w:rPr>
        <w:t>TGP/7</w:t>
      </w:r>
      <w:r w:rsidRPr="00956C05">
        <w:rPr>
          <w:sz w:val="18"/>
          <w:szCs w:val="18"/>
        </w:rPr>
        <w:tab/>
        <w:t>Development of Test Guidelines (Revision)</w:t>
      </w:r>
    </w:p>
    <w:p w:rsidR="00956C05" w:rsidRPr="00956C05" w:rsidRDefault="00956C05" w:rsidP="00956C05">
      <w:pPr>
        <w:spacing w:after="60"/>
        <w:ind w:left="2410" w:hanging="1701"/>
        <w:jc w:val="left"/>
        <w:rPr>
          <w:sz w:val="18"/>
          <w:szCs w:val="18"/>
        </w:rPr>
      </w:pPr>
      <w:r w:rsidRPr="00956C05">
        <w:rPr>
          <w:sz w:val="18"/>
          <w:szCs w:val="18"/>
        </w:rPr>
        <w:t>TGP/8</w:t>
      </w:r>
      <w:r w:rsidRPr="00956C05">
        <w:rPr>
          <w:sz w:val="18"/>
          <w:szCs w:val="18"/>
        </w:rPr>
        <w:tab/>
        <w:t>Trial Design and Techniques Used in the Examination of Distinctness, Uniformity and Stability (Revision)</w:t>
      </w:r>
    </w:p>
    <w:p w:rsidR="00956C05" w:rsidRPr="00956C05" w:rsidRDefault="00956C05" w:rsidP="00956C05">
      <w:pPr>
        <w:spacing w:after="60"/>
        <w:ind w:left="2410" w:hanging="1701"/>
        <w:jc w:val="left"/>
        <w:rPr>
          <w:sz w:val="18"/>
          <w:szCs w:val="18"/>
        </w:rPr>
      </w:pPr>
      <w:r w:rsidRPr="00956C05">
        <w:rPr>
          <w:sz w:val="18"/>
          <w:szCs w:val="18"/>
        </w:rPr>
        <w:t>TGP/9</w:t>
      </w:r>
      <w:r w:rsidRPr="00956C05">
        <w:rPr>
          <w:sz w:val="18"/>
          <w:szCs w:val="18"/>
        </w:rPr>
        <w:tab/>
        <w:t>Examining Distinctness</w:t>
      </w:r>
    </w:p>
    <w:p w:rsidR="00956C05" w:rsidRPr="00956C05" w:rsidRDefault="00956C05" w:rsidP="00956C05">
      <w:pPr>
        <w:spacing w:after="60"/>
        <w:ind w:left="2410" w:hanging="1701"/>
        <w:jc w:val="left"/>
        <w:rPr>
          <w:sz w:val="18"/>
          <w:szCs w:val="18"/>
        </w:rPr>
      </w:pPr>
      <w:r w:rsidRPr="00956C05">
        <w:rPr>
          <w:sz w:val="18"/>
          <w:szCs w:val="18"/>
        </w:rPr>
        <w:t>TGP/10</w:t>
      </w:r>
      <w:r w:rsidRPr="00956C05">
        <w:rPr>
          <w:sz w:val="18"/>
          <w:szCs w:val="18"/>
        </w:rPr>
        <w:tab/>
        <w:t>Examining Uniformity</w:t>
      </w:r>
    </w:p>
    <w:p w:rsidR="00956C05" w:rsidRPr="00956C05" w:rsidRDefault="00956C05" w:rsidP="00956C05">
      <w:pPr>
        <w:spacing w:after="60"/>
        <w:ind w:left="2410" w:hanging="1701"/>
        <w:jc w:val="left"/>
        <w:rPr>
          <w:sz w:val="18"/>
          <w:szCs w:val="18"/>
        </w:rPr>
      </w:pPr>
      <w:r w:rsidRPr="00956C05">
        <w:rPr>
          <w:sz w:val="18"/>
          <w:szCs w:val="18"/>
        </w:rPr>
        <w:t>TGP/14</w:t>
      </w:r>
      <w:r w:rsidRPr="00956C05">
        <w:rPr>
          <w:sz w:val="18"/>
          <w:szCs w:val="18"/>
        </w:rPr>
        <w:tab/>
        <w:t xml:space="preserve">Glossary of Terms Used in UPOV Documents - Correction (Spanish) </w:t>
      </w:r>
    </w:p>
    <w:p w:rsidR="003D2437" w:rsidRPr="0060702E" w:rsidRDefault="003D2437" w:rsidP="003D2437">
      <w:pPr>
        <w:keepNext/>
        <w:keepLines/>
        <w:numPr>
          <w:ilvl w:val="0"/>
          <w:numId w:val="2"/>
        </w:numPr>
        <w:tabs>
          <w:tab w:val="num" w:pos="2160"/>
        </w:tabs>
        <w:spacing w:before="120" w:after="120"/>
        <w:ind w:left="357" w:right="176" w:hanging="357"/>
        <w:jc w:val="left"/>
        <w:rPr>
          <w:i/>
          <w:color w:val="000000"/>
          <w:sz w:val="18"/>
          <w:szCs w:val="18"/>
        </w:rPr>
      </w:pPr>
      <w:r w:rsidRPr="0060702E">
        <w:rPr>
          <w:color w:val="000000"/>
          <w:sz w:val="18"/>
          <w:szCs w:val="18"/>
        </w:rPr>
        <w:t>Drafts of information materials advanced in the CAJ, TC and/or the TWPs</w:t>
      </w:r>
    </w:p>
    <w:p w:rsidR="003D2437" w:rsidRPr="0060702E" w:rsidRDefault="003D2437" w:rsidP="003D2437">
      <w:pPr>
        <w:tabs>
          <w:tab w:val="num" w:pos="2160"/>
        </w:tabs>
        <w:spacing w:before="120" w:after="60"/>
        <w:ind w:left="1950" w:hanging="1593"/>
        <w:jc w:val="left"/>
        <w:rPr>
          <w:color w:val="000000"/>
          <w:sz w:val="18"/>
          <w:szCs w:val="18"/>
        </w:rPr>
      </w:pPr>
      <w:r w:rsidRPr="0060702E">
        <w:rPr>
          <w:sz w:val="18"/>
          <w:szCs w:val="18"/>
        </w:rPr>
        <w:t xml:space="preserve">- </w:t>
      </w:r>
      <w:r w:rsidR="00153058">
        <w:rPr>
          <w:sz w:val="18"/>
          <w:szCs w:val="18"/>
        </w:rPr>
        <w:t>5</w:t>
      </w:r>
      <w:r w:rsidRPr="0060702E">
        <w:rPr>
          <w:sz w:val="18"/>
          <w:szCs w:val="18"/>
        </w:rPr>
        <w:t xml:space="preserve"> revisions</w:t>
      </w:r>
      <w:r w:rsidRPr="0060702E">
        <w:rPr>
          <w:color w:val="000000"/>
          <w:sz w:val="18"/>
          <w:szCs w:val="18"/>
        </w:rPr>
        <w:t xml:space="preserve"> to previously adopted information materials</w:t>
      </w:r>
    </w:p>
    <w:p w:rsidR="00956C05" w:rsidRDefault="00956C05" w:rsidP="00956C05">
      <w:pPr>
        <w:spacing w:after="60"/>
        <w:ind w:left="2410" w:hanging="1701"/>
        <w:jc w:val="left"/>
        <w:rPr>
          <w:sz w:val="18"/>
          <w:szCs w:val="18"/>
        </w:rPr>
      </w:pPr>
      <w:r>
        <w:rPr>
          <w:sz w:val="18"/>
          <w:szCs w:val="18"/>
        </w:rPr>
        <w:t>UPOV/INF/5</w:t>
      </w:r>
      <w:r>
        <w:rPr>
          <w:sz w:val="18"/>
          <w:szCs w:val="18"/>
        </w:rPr>
        <w:tab/>
      </w:r>
      <w:r w:rsidRPr="00D76B09">
        <w:rPr>
          <w:sz w:val="18"/>
          <w:szCs w:val="18"/>
        </w:rPr>
        <w:t>UPOV model</w:t>
      </w:r>
      <w:r>
        <w:rPr>
          <w:sz w:val="18"/>
          <w:szCs w:val="18"/>
        </w:rPr>
        <w:t xml:space="preserve"> plant breeders' rights Gazette (Revision)</w:t>
      </w:r>
    </w:p>
    <w:p w:rsidR="00956C05" w:rsidRDefault="00956C05" w:rsidP="00956C05">
      <w:pPr>
        <w:spacing w:after="60"/>
        <w:ind w:left="2410" w:hanging="1701"/>
        <w:jc w:val="left"/>
        <w:rPr>
          <w:sz w:val="18"/>
          <w:szCs w:val="18"/>
        </w:rPr>
      </w:pPr>
      <w:r>
        <w:rPr>
          <w:sz w:val="18"/>
          <w:szCs w:val="18"/>
        </w:rPr>
        <w:t>UPOV/INF/12</w:t>
      </w:r>
      <w:r>
        <w:rPr>
          <w:sz w:val="18"/>
          <w:szCs w:val="18"/>
        </w:rPr>
        <w:tab/>
      </w:r>
      <w:r w:rsidRPr="007179B4">
        <w:rPr>
          <w:sz w:val="18"/>
          <w:szCs w:val="18"/>
        </w:rPr>
        <w:t>Explanatory Notes on Variety Denominations under the UPOV Convention</w:t>
      </w:r>
      <w:r>
        <w:rPr>
          <w:sz w:val="18"/>
          <w:szCs w:val="18"/>
        </w:rPr>
        <w:t xml:space="preserve"> (Revision)</w:t>
      </w:r>
    </w:p>
    <w:p w:rsidR="00956C05" w:rsidRDefault="00956C05" w:rsidP="00956C05">
      <w:pPr>
        <w:spacing w:after="60"/>
        <w:ind w:left="2410" w:hanging="1701"/>
        <w:jc w:val="left"/>
        <w:rPr>
          <w:sz w:val="18"/>
          <w:szCs w:val="18"/>
        </w:rPr>
      </w:pPr>
      <w:r>
        <w:rPr>
          <w:sz w:val="18"/>
          <w:szCs w:val="18"/>
        </w:rPr>
        <w:t>UPOV/INF/15</w:t>
      </w:r>
      <w:r>
        <w:rPr>
          <w:sz w:val="18"/>
          <w:szCs w:val="18"/>
        </w:rPr>
        <w:tab/>
      </w:r>
      <w:r w:rsidRPr="001A5555">
        <w:rPr>
          <w:sz w:val="18"/>
          <w:szCs w:val="18"/>
        </w:rPr>
        <w:t>Guidance for Members</w:t>
      </w:r>
      <w:r>
        <w:rPr>
          <w:sz w:val="18"/>
          <w:szCs w:val="18"/>
        </w:rPr>
        <w:t xml:space="preserve"> of UPOV on Ongoing Obligations </w:t>
      </w:r>
      <w:r w:rsidRPr="001A5555">
        <w:rPr>
          <w:sz w:val="18"/>
          <w:szCs w:val="18"/>
        </w:rPr>
        <w:t>and Related Notifications</w:t>
      </w:r>
      <w:r>
        <w:rPr>
          <w:sz w:val="18"/>
          <w:szCs w:val="18"/>
        </w:rPr>
        <w:t xml:space="preserve"> (Revision)</w:t>
      </w:r>
    </w:p>
    <w:p w:rsidR="00956C05" w:rsidRDefault="00956C05" w:rsidP="00956C05">
      <w:pPr>
        <w:spacing w:after="60"/>
        <w:ind w:left="2410" w:hanging="1701"/>
        <w:jc w:val="left"/>
        <w:rPr>
          <w:sz w:val="18"/>
          <w:szCs w:val="18"/>
        </w:rPr>
      </w:pPr>
      <w:r w:rsidRPr="00053291">
        <w:rPr>
          <w:sz w:val="18"/>
          <w:szCs w:val="18"/>
        </w:rPr>
        <w:t>UPOV/INF/16</w:t>
      </w:r>
      <w:r w:rsidRPr="00053291">
        <w:rPr>
          <w:sz w:val="18"/>
          <w:szCs w:val="18"/>
        </w:rPr>
        <w:tab/>
        <w:t>Exchangeable Software (Revision)</w:t>
      </w:r>
    </w:p>
    <w:p w:rsidR="00956C05" w:rsidRDefault="00956C05" w:rsidP="00956C05">
      <w:pPr>
        <w:spacing w:after="60"/>
        <w:ind w:left="2410" w:hanging="1701"/>
        <w:jc w:val="left"/>
        <w:rPr>
          <w:sz w:val="18"/>
          <w:szCs w:val="18"/>
        </w:rPr>
      </w:pPr>
      <w:r>
        <w:rPr>
          <w:sz w:val="18"/>
          <w:szCs w:val="18"/>
        </w:rPr>
        <w:t>UPOV/INF/22</w:t>
      </w:r>
      <w:r>
        <w:rPr>
          <w:sz w:val="18"/>
          <w:szCs w:val="18"/>
        </w:rPr>
        <w:tab/>
      </w:r>
      <w:r w:rsidRPr="001A3EE6">
        <w:rPr>
          <w:sz w:val="18"/>
          <w:szCs w:val="18"/>
        </w:rPr>
        <w:t>Software and equipment used by members of the Union</w:t>
      </w:r>
    </w:p>
    <w:p w:rsidR="00956C05" w:rsidRDefault="00956C05" w:rsidP="00BF6551">
      <w:pPr>
        <w:keepNext/>
        <w:keepLines/>
        <w:numPr>
          <w:ilvl w:val="0"/>
          <w:numId w:val="2"/>
        </w:numPr>
        <w:tabs>
          <w:tab w:val="num" w:pos="2160"/>
        </w:tabs>
        <w:spacing w:before="120" w:after="120"/>
        <w:ind w:left="357" w:hanging="357"/>
        <w:jc w:val="left"/>
        <w:rPr>
          <w:sz w:val="18"/>
          <w:szCs w:val="18"/>
        </w:rPr>
      </w:pPr>
      <w:r>
        <w:rPr>
          <w:sz w:val="18"/>
          <w:szCs w:val="18"/>
        </w:rPr>
        <w:t xml:space="preserve">Revision of the following document considered in the </w:t>
      </w:r>
      <w:r w:rsidRPr="006E367A">
        <w:rPr>
          <w:sz w:val="18"/>
          <w:szCs w:val="18"/>
        </w:rPr>
        <w:t>Working Grou</w:t>
      </w:r>
      <w:r>
        <w:rPr>
          <w:sz w:val="18"/>
          <w:szCs w:val="18"/>
        </w:rPr>
        <w:t>p for the Development of a UPOV </w:t>
      </w:r>
      <w:r w:rsidRPr="006E367A">
        <w:rPr>
          <w:sz w:val="18"/>
          <w:szCs w:val="18"/>
        </w:rPr>
        <w:t>Denomination Similarity Search Tool (WG-DST)</w:t>
      </w:r>
      <w:r>
        <w:rPr>
          <w:sz w:val="18"/>
          <w:szCs w:val="18"/>
        </w:rPr>
        <w:t>:</w:t>
      </w:r>
    </w:p>
    <w:p w:rsidR="003D2437" w:rsidRDefault="00956C05" w:rsidP="00956C05">
      <w:pPr>
        <w:spacing w:after="60"/>
        <w:ind w:left="2410" w:hanging="1701"/>
        <w:jc w:val="left"/>
        <w:rPr>
          <w:sz w:val="18"/>
          <w:szCs w:val="18"/>
        </w:rPr>
      </w:pPr>
      <w:r>
        <w:rPr>
          <w:sz w:val="18"/>
          <w:szCs w:val="18"/>
        </w:rPr>
        <w:t>UPOV/INF/12</w:t>
      </w:r>
      <w:r>
        <w:rPr>
          <w:sz w:val="18"/>
          <w:szCs w:val="18"/>
        </w:rPr>
        <w:tab/>
      </w:r>
      <w:r w:rsidRPr="007179B4">
        <w:rPr>
          <w:sz w:val="18"/>
          <w:szCs w:val="18"/>
        </w:rPr>
        <w:t>Explanatory Notes on Variety Denominations under the UPOV Convention</w:t>
      </w:r>
      <w:r>
        <w:rPr>
          <w:sz w:val="18"/>
          <w:szCs w:val="18"/>
        </w:rPr>
        <w:t xml:space="preserve"> (Revision)</w:t>
      </w:r>
    </w:p>
    <w:p w:rsidR="00956C05" w:rsidRDefault="00956C05" w:rsidP="003D2437">
      <w:pPr>
        <w:rPr>
          <w:sz w:val="18"/>
          <w:szCs w:val="18"/>
        </w:rPr>
      </w:pPr>
    </w:p>
    <w:p w:rsidR="00956C05" w:rsidRPr="0060702E" w:rsidRDefault="00956C05" w:rsidP="003D2437">
      <w:pPr>
        <w:rPr>
          <w:sz w:val="18"/>
          <w:szCs w:val="18"/>
        </w:rPr>
      </w:pPr>
    </w:p>
    <w:p w:rsidR="00FE6858" w:rsidRDefault="00FE6858">
      <w:pPr>
        <w:jc w:val="left"/>
        <w:rPr>
          <w:iCs/>
          <w:sz w:val="18"/>
          <w:szCs w:val="24"/>
          <w:u w:val="single"/>
        </w:rPr>
      </w:pPr>
      <w:r>
        <w:br w:type="page"/>
      </w:r>
    </w:p>
    <w:p w:rsidR="003D2437" w:rsidRPr="0060702E" w:rsidRDefault="003D2437" w:rsidP="003D2437">
      <w:pPr>
        <w:pStyle w:val="Heading8"/>
      </w:pPr>
      <w:bookmarkStart w:id="50" w:name="_Toc464481829"/>
      <w:r w:rsidRPr="0060702E">
        <w:t>(b)  Adoption of new or revised Test Guidelines</w:t>
      </w:r>
      <w:bookmarkEnd w:id="50"/>
    </w:p>
    <w:p w:rsidR="003D2437" w:rsidRPr="0060702E" w:rsidRDefault="003D2437" w:rsidP="003D2437">
      <w:pPr>
        <w:keepNext/>
        <w:keepLines/>
        <w:spacing w:after="120"/>
        <w:jc w:val="left"/>
        <w:rPr>
          <w:i/>
          <w:sz w:val="18"/>
          <w:szCs w:val="18"/>
        </w:rPr>
      </w:pPr>
      <w:r w:rsidRPr="0060702E">
        <w:rPr>
          <w:i/>
          <w:sz w:val="18"/>
          <w:szCs w:val="18"/>
        </w:rPr>
        <w:t>Adopted Test Guidelines</w:t>
      </w:r>
    </w:p>
    <w:p w:rsidR="003D2437" w:rsidRPr="0060702E" w:rsidRDefault="00CC6B6D" w:rsidP="003D2437">
      <w:pPr>
        <w:keepNext/>
        <w:keepLines/>
        <w:numPr>
          <w:ilvl w:val="0"/>
          <w:numId w:val="3"/>
        </w:numPr>
        <w:tabs>
          <w:tab w:val="num" w:pos="318"/>
        </w:tabs>
        <w:spacing w:after="120"/>
        <w:ind w:left="357" w:hanging="357"/>
        <w:jc w:val="left"/>
        <w:rPr>
          <w:i/>
          <w:color w:val="000000"/>
          <w:sz w:val="18"/>
          <w:szCs w:val="18"/>
        </w:rPr>
      </w:pPr>
      <w:r>
        <w:rPr>
          <w:color w:val="000000"/>
          <w:sz w:val="18"/>
          <w:szCs w:val="18"/>
        </w:rPr>
        <w:t>41</w:t>
      </w:r>
      <w:r w:rsidRPr="0060702E">
        <w:rPr>
          <w:color w:val="000000"/>
          <w:sz w:val="18"/>
          <w:szCs w:val="18"/>
        </w:rPr>
        <w:t xml:space="preserve"> </w:t>
      </w:r>
      <w:r w:rsidR="003D2437" w:rsidRPr="0060702E">
        <w:rPr>
          <w:color w:val="000000"/>
          <w:sz w:val="18"/>
          <w:szCs w:val="18"/>
        </w:rPr>
        <w:t>Test Guidelines were adopted by the TC, comprising:</w:t>
      </w:r>
    </w:p>
    <w:p w:rsidR="003D2437" w:rsidRPr="0060702E" w:rsidRDefault="003D2437" w:rsidP="003D2437">
      <w:pPr>
        <w:tabs>
          <w:tab w:val="left" w:pos="756"/>
          <w:tab w:val="left" w:pos="2444"/>
        </w:tabs>
        <w:spacing w:after="60"/>
        <w:ind w:left="2444" w:hanging="2087"/>
        <w:jc w:val="left"/>
        <w:rPr>
          <w:i/>
          <w:color w:val="000000"/>
          <w:sz w:val="18"/>
          <w:szCs w:val="18"/>
        </w:rPr>
      </w:pPr>
      <w:r w:rsidRPr="0060702E">
        <w:rPr>
          <w:color w:val="000000"/>
          <w:sz w:val="18"/>
          <w:szCs w:val="18"/>
        </w:rPr>
        <w:t>–</w:t>
      </w:r>
      <w:r w:rsidRPr="0060702E">
        <w:rPr>
          <w:color w:val="000000"/>
          <w:sz w:val="18"/>
          <w:szCs w:val="18"/>
        </w:rPr>
        <w:tab/>
      </w:r>
      <w:r w:rsidR="00CC6B6D">
        <w:rPr>
          <w:color w:val="000000"/>
          <w:sz w:val="18"/>
          <w:szCs w:val="18"/>
        </w:rPr>
        <w:t>18</w:t>
      </w:r>
      <w:r w:rsidR="00CC6B6D" w:rsidRPr="0060702E">
        <w:rPr>
          <w:color w:val="000000"/>
          <w:sz w:val="18"/>
          <w:szCs w:val="18"/>
        </w:rPr>
        <w:t xml:space="preserve"> </w:t>
      </w:r>
      <w:r w:rsidRPr="0060702E">
        <w:rPr>
          <w:color w:val="000000"/>
          <w:sz w:val="18"/>
          <w:szCs w:val="18"/>
        </w:rPr>
        <w:t>new Test Guidelines</w:t>
      </w:r>
    </w:p>
    <w:p w:rsidR="003D2437" w:rsidRPr="0060702E" w:rsidRDefault="003D2437" w:rsidP="003D2437">
      <w:pPr>
        <w:tabs>
          <w:tab w:val="left" w:pos="756"/>
          <w:tab w:val="left" w:pos="2444"/>
        </w:tabs>
        <w:spacing w:after="60"/>
        <w:ind w:left="2444" w:hanging="2087"/>
        <w:jc w:val="left"/>
        <w:rPr>
          <w:color w:val="000000"/>
          <w:sz w:val="18"/>
          <w:szCs w:val="18"/>
        </w:rPr>
      </w:pPr>
      <w:r w:rsidRPr="0060702E">
        <w:rPr>
          <w:color w:val="000000"/>
          <w:sz w:val="18"/>
          <w:szCs w:val="18"/>
        </w:rPr>
        <w:t>–</w:t>
      </w:r>
      <w:r w:rsidRPr="0060702E">
        <w:rPr>
          <w:color w:val="000000"/>
          <w:sz w:val="18"/>
          <w:szCs w:val="18"/>
        </w:rPr>
        <w:tab/>
      </w:r>
      <w:r w:rsidR="00CC6B6D">
        <w:rPr>
          <w:color w:val="000000"/>
          <w:sz w:val="18"/>
          <w:szCs w:val="18"/>
        </w:rPr>
        <w:t>10</w:t>
      </w:r>
      <w:r w:rsidR="00CC6B6D" w:rsidRPr="0060702E">
        <w:rPr>
          <w:color w:val="000000"/>
          <w:sz w:val="18"/>
          <w:szCs w:val="18"/>
        </w:rPr>
        <w:t xml:space="preserve"> </w:t>
      </w:r>
      <w:r w:rsidRPr="0060702E">
        <w:rPr>
          <w:color w:val="000000"/>
          <w:sz w:val="18"/>
          <w:szCs w:val="18"/>
        </w:rPr>
        <w:t>revised Test Guidelines</w:t>
      </w:r>
    </w:p>
    <w:p w:rsidR="003D2437" w:rsidRPr="0060702E" w:rsidRDefault="004B414F" w:rsidP="003D2437">
      <w:pPr>
        <w:spacing w:after="120"/>
        <w:ind w:left="743" w:hanging="386"/>
        <w:jc w:val="left"/>
        <w:rPr>
          <w:color w:val="000000"/>
          <w:sz w:val="18"/>
          <w:szCs w:val="18"/>
        </w:rPr>
      </w:pPr>
      <w:r>
        <w:rPr>
          <w:color w:val="000000"/>
          <w:sz w:val="18"/>
          <w:szCs w:val="18"/>
        </w:rPr>
        <w:t>–</w:t>
      </w:r>
      <w:r>
        <w:rPr>
          <w:color w:val="000000"/>
          <w:sz w:val="18"/>
          <w:szCs w:val="18"/>
        </w:rPr>
        <w:tab/>
      </w:r>
      <w:r w:rsidR="00CC6B6D">
        <w:rPr>
          <w:color w:val="000000"/>
          <w:sz w:val="18"/>
          <w:szCs w:val="18"/>
        </w:rPr>
        <w:t>13</w:t>
      </w:r>
      <w:r w:rsidR="003D2437" w:rsidRPr="0060702E">
        <w:rPr>
          <w:color w:val="000000"/>
          <w:sz w:val="18"/>
          <w:szCs w:val="18"/>
        </w:rPr>
        <w:t xml:space="preserve"> partially revised Test Guidelines</w:t>
      </w:r>
    </w:p>
    <w:p w:rsidR="003D2437" w:rsidRPr="0060702E" w:rsidRDefault="003D2437" w:rsidP="003D2437">
      <w:pPr>
        <w:spacing w:after="120"/>
        <w:ind w:left="743" w:hanging="386"/>
        <w:jc w:val="left"/>
        <w:rPr>
          <w:color w:val="000000"/>
          <w:sz w:val="18"/>
          <w:szCs w:val="18"/>
        </w:rPr>
      </w:pPr>
      <w:r w:rsidRPr="0060702E">
        <w:rPr>
          <w:color w:val="000000"/>
          <w:sz w:val="18"/>
          <w:szCs w:val="18"/>
        </w:rPr>
        <w:t>(</w:t>
      </w:r>
      <w:proofErr w:type="gramStart"/>
      <w:r w:rsidRPr="0060702E">
        <w:rPr>
          <w:color w:val="000000"/>
          <w:sz w:val="18"/>
          <w:szCs w:val="18"/>
        </w:rPr>
        <w:t>see</w:t>
      </w:r>
      <w:proofErr w:type="gramEnd"/>
      <w:r w:rsidRPr="0060702E">
        <w:rPr>
          <w:color w:val="000000"/>
          <w:sz w:val="18"/>
          <w:szCs w:val="18"/>
        </w:rPr>
        <w:t xml:space="preserve"> Figure 4)</w:t>
      </w:r>
    </w:p>
    <w:p w:rsidR="003D2437" w:rsidRPr="0060702E" w:rsidRDefault="003D2437" w:rsidP="003D2437">
      <w:pPr>
        <w:keepNext/>
        <w:keepLines/>
        <w:spacing w:after="120"/>
        <w:jc w:val="left"/>
        <w:rPr>
          <w:sz w:val="18"/>
          <w:szCs w:val="18"/>
        </w:rPr>
      </w:pPr>
      <w:r w:rsidRPr="0060702E">
        <w:rPr>
          <w:sz w:val="18"/>
          <w:szCs w:val="18"/>
        </w:rPr>
        <w:t>At the end of 201</w:t>
      </w:r>
      <w:r w:rsidR="004B414F">
        <w:rPr>
          <w:sz w:val="18"/>
          <w:szCs w:val="18"/>
        </w:rPr>
        <w:t>5</w:t>
      </w:r>
      <w:r w:rsidRPr="0060702E">
        <w:rPr>
          <w:sz w:val="18"/>
          <w:szCs w:val="18"/>
        </w:rPr>
        <w:t xml:space="preserve">, the adopted Test Guidelines covered </w:t>
      </w:r>
      <w:r w:rsidR="00D31611" w:rsidRPr="0060702E">
        <w:rPr>
          <w:sz w:val="18"/>
          <w:szCs w:val="18"/>
        </w:rPr>
        <w:t>9</w:t>
      </w:r>
      <w:r w:rsidR="00D31611">
        <w:rPr>
          <w:sz w:val="18"/>
          <w:szCs w:val="18"/>
        </w:rPr>
        <w:t>2</w:t>
      </w:r>
      <w:r w:rsidRPr="0060702E">
        <w:rPr>
          <w:sz w:val="18"/>
          <w:szCs w:val="18"/>
        </w:rPr>
        <w:t>% of all PBR-related entries in the Plant Variety Database (</w:t>
      </w:r>
      <w:r w:rsidR="00D31611" w:rsidRPr="00D31611">
        <w:rPr>
          <w:sz w:val="18"/>
          <w:szCs w:val="18"/>
        </w:rPr>
        <w:t>246</w:t>
      </w:r>
      <w:r w:rsidR="00D31611">
        <w:rPr>
          <w:sz w:val="18"/>
          <w:szCs w:val="18"/>
        </w:rPr>
        <w:t>,</w:t>
      </w:r>
      <w:r w:rsidR="00D31611" w:rsidRPr="00D31611">
        <w:rPr>
          <w:sz w:val="18"/>
          <w:szCs w:val="18"/>
        </w:rPr>
        <w:t>890</w:t>
      </w:r>
      <w:r w:rsidR="00632645">
        <w:rPr>
          <w:sz w:val="18"/>
          <w:szCs w:val="18"/>
        </w:rPr>
        <w:t xml:space="preserve"> </w:t>
      </w:r>
      <w:r w:rsidR="004B414F" w:rsidRPr="00454143">
        <w:rPr>
          <w:sz w:val="18"/>
          <w:szCs w:val="18"/>
        </w:rPr>
        <w:t xml:space="preserve">of </w:t>
      </w:r>
      <w:r w:rsidR="00D31611" w:rsidRPr="00D31611">
        <w:rPr>
          <w:sz w:val="18"/>
          <w:szCs w:val="18"/>
        </w:rPr>
        <w:t>267</w:t>
      </w:r>
      <w:r w:rsidR="00D31611">
        <w:rPr>
          <w:sz w:val="18"/>
          <w:szCs w:val="18"/>
        </w:rPr>
        <w:t>,</w:t>
      </w:r>
      <w:r w:rsidR="00D31611" w:rsidRPr="00D31611">
        <w:rPr>
          <w:sz w:val="18"/>
          <w:szCs w:val="18"/>
        </w:rPr>
        <w:t>550</w:t>
      </w:r>
      <w:proofErr w:type="gramStart"/>
      <w:r w:rsidRPr="0060702E">
        <w:rPr>
          <w:sz w:val="18"/>
          <w:szCs w:val="18"/>
        </w:rPr>
        <w:t>)  (</w:t>
      </w:r>
      <w:proofErr w:type="gramEnd"/>
      <w:r w:rsidRPr="0060702E">
        <w:rPr>
          <w:sz w:val="18"/>
          <w:szCs w:val="18"/>
        </w:rPr>
        <w:t>9</w:t>
      </w:r>
      <w:r w:rsidR="004B414F">
        <w:rPr>
          <w:sz w:val="18"/>
          <w:szCs w:val="18"/>
        </w:rPr>
        <w:t>1</w:t>
      </w:r>
      <w:r w:rsidRPr="0060702E">
        <w:rPr>
          <w:sz w:val="18"/>
          <w:szCs w:val="18"/>
        </w:rPr>
        <w:t>% at the end of 201</w:t>
      </w:r>
      <w:r w:rsidR="004B414F">
        <w:rPr>
          <w:sz w:val="18"/>
          <w:szCs w:val="18"/>
        </w:rPr>
        <w:t>3</w:t>
      </w:r>
      <w:r w:rsidRPr="0060702E">
        <w:rPr>
          <w:sz w:val="18"/>
          <w:szCs w:val="18"/>
        </w:rPr>
        <w:t xml:space="preserve"> (</w:t>
      </w:r>
      <w:r w:rsidR="004B414F" w:rsidRPr="0060702E">
        <w:rPr>
          <w:sz w:val="18"/>
          <w:szCs w:val="18"/>
        </w:rPr>
        <w:t>217,298 of 247,818</w:t>
      </w:r>
      <w:r w:rsidRPr="0060702E">
        <w:rPr>
          <w:sz w:val="18"/>
          <w:szCs w:val="18"/>
        </w:rPr>
        <w:t>))</w:t>
      </w:r>
    </w:p>
    <w:p w:rsidR="003D2437" w:rsidRPr="0060702E" w:rsidRDefault="003D2437" w:rsidP="003D2437">
      <w:pPr>
        <w:spacing w:after="120"/>
        <w:ind w:left="743" w:hanging="386"/>
        <w:jc w:val="left"/>
        <w:rPr>
          <w:color w:val="000000"/>
          <w:sz w:val="18"/>
          <w:szCs w:val="18"/>
        </w:rPr>
      </w:pPr>
      <w:r w:rsidRPr="0060702E">
        <w:rPr>
          <w:color w:val="000000"/>
          <w:sz w:val="18"/>
          <w:szCs w:val="18"/>
        </w:rPr>
        <w:t>(</w:t>
      </w:r>
      <w:proofErr w:type="gramStart"/>
      <w:r w:rsidRPr="0060702E">
        <w:rPr>
          <w:color w:val="000000"/>
          <w:sz w:val="18"/>
          <w:szCs w:val="18"/>
        </w:rPr>
        <w:t>see</w:t>
      </w:r>
      <w:proofErr w:type="gramEnd"/>
      <w:r w:rsidRPr="0060702E">
        <w:rPr>
          <w:color w:val="000000"/>
          <w:sz w:val="18"/>
          <w:szCs w:val="18"/>
        </w:rPr>
        <w:t xml:space="preserve"> Figure 6)</w:t>
      </w:r>
    </w:p>
    <w:p w:rsidR="003D2437" w:rsidRPr="0060702E" w:rsidRDefault="003D2437" w:rsidP="003D2437">
      <w:pPr>
        <w:spacing w:after="120"/>
        <w:jc w:val="left"/>
        <w:rPr>
          <w:i/>
          <w:color w:val="000000"/>
          <w:sz w:val="18"/>
          <w:szCs w:val="18"/>
        </w:rPr>
      </w:pPr>
      <w:r w:rsidRPr="0060702E">
        <w:rPr>
          <w:i/>
          <w:color w:val="000000"/>
          <w:sz w:val="18"/>
          <w:szCs w:val="18"/>
        </w:rPr>
        <w:t>Test Guidelines advanced in the Technical Working Parties</w:t>
      </w:r>
    </w:p>
    <w:p w:rsidR="003D2437" w:rsidRPr="0060702E" w:rsidRDefault="003D2437" w:rsidP="003D2437">
      <w:pPr>
        <w:keepNext/>
        <w:keepLines/>
        <w:numPr>
          <w:ilvl w:val="0"/>
          <w:numId w:val="3"/>
        </w:numPr>
        <w:tabs>
          <w:tab w:val="num" w:pos="318"/>
        </w:tabs>
        <w:spacing w:after="120"/>
        <w:ind w:left="357" w:hanging="357"/>
        <w:jc w:val="left"/>
        <w:rPr>
          <w:i/>
          <w:color w:val="000000"/>
          <w:sz w:val="18"/>
          <w:szCs w:val="18"/>
        </w:rPr>
      </w:pPr>
      <w:r w:rsidRPr="0060702E">
        <w:rPr>
          <w:color w:val="000000"/>
          <w:sz w:val="18"/>
          <w:szCs w:val="18"/>
        </w:rPr>
        <w:t>In 201</w:t>
      </w:r>
      <w:r w:rsidR="00616FF9">
        <w:rPr>
          <w:color w:val="000000"/>
          <w:sz w:val="18"/>
          <w:szCs w:val="18"/>
        </w:rPr>
        <w:t>4</w:t>
      </w:r>
      <w:r w:rsidRPr="0060702E">
        <w:rPr>
          <w:color w:val="000000"/>
          <w:sz w:val="18"/>
          <w:szCs w:val="18"/>
        </w:rPr>
        <w:t xml:space="preserve">, </w:t>
      </w:r>
      <w:r w:rsidR="00D552F6">
        <w:rPr>
          <w:color w:val="000000"/>
          <w:sz w:val="18"/>
          <w:szCs w:val="18"/>
        </w:rPr>
        <w:t>57</w:t>
      </w:r>
      <w:r w:rsidRPr="0060702E">
        <w:rPr>
          <w:color w:val="000000"/>
          <w:sz w:val="18"/>
          <w:szCs w:val="18"/>
        </w:rPr>
        <w:t xml:space="preserve"> draft Test Guidelines were advanced by the TWPs, comprising</w:t>
      </w:r>
      <w:r w:rsidR="00BB2FA8">
        <w:rPr>
          <w:color w:val="000000"/>
          <w:sz w:val="18"/>
          <w:szCs w:val="18"/>
        </w:rPr>
        <w:t>:</w:t>
      </w:r>
    </w:p>
    <w:p w:rsidR="003D2437" w:rsidRPr="0060702E" w:rsidRDefault="003D2437" w:rsidP="003D2437">
      <w:pPr>
        <w:spacing w:after="60"/>
        <w:ind w:left="743" w:hanging="386"/>
        <w:jc w:val="left"/>
        <w:rPr>
          <w:i/>
          <w:color w:val="000000"/>
          <w:sz w:val="18"/>
          <w:szCs w:val="18"/>
        </w:rPr>
      </w:pPr>
      <w:r w:rsidRPr="0060702E">
        <w:rPr>
          <w:color w:val="000000"/>
          <w:sz w:val="18"/>
          <w:szCs w:val="18"/>
        </w:rPr>
        <w:t>–</w:t>
      </w:r>
      <w:r w:rsidRPr="0060702E">
        <w:rPr>
          <w:color w:val="000000"/>
          <w:sz w:val="18"/>
          <w:szCs w:val="18"/>
        </w:rPr>
        <w:tab/>
      </w:r>
      <w:r w:rsidR="00D552F6">
        <w:rPr>
          <w:color w:val="000000"/>
          <w:sz w:val="18"/>
          <w:szCs w:val="18"/>
        </w:rPr>
        <w:t>26</w:t>
      </w:r>
      <w:r w:rsidRPr="0060702E">
        <w:rPr>
          <w:color w:val="000000"/>
          <w:sz w:val="18"/>
          <w:szCs w:val="18"/>
        </w:rPr>
        <w:t xml:space="preserve"> new Test Guidelines</w:t>
      </w:r>
    </w:p>
    <w:p w:rsidR="003D2437" w:rsidRPr="0060702E" w:rsidRDefault="00616FF9" w:rsidP="003D2437">
      <w:pPr>
        <w:tabs>
          <w:tab w:val="left" w:pos="756"/>
          <w:tab w:val="left" w:pos="2444"/>
        </w:tabs>
        <w:spacing w:after="60"/>
        <w:ind w:left="2444" w:hanging="2087"/>
        <w:jc w:val="left"/>
        <w:rPr>
          <w:color w:val="000000"/>
          <w:sz w:val="18"/>
          <w:szCs w:val="18"/>
        </w:rPr>
      </w:pPr>
      <w:r>
        <w:rPr>
          <w:color w:val="000000"/>
          <w:sz w:val="18"/>
          <w:szCs w:val="18"/>
        </w:rPr>
        <w:t>–</w:t>
      </w:r>
      <w:r>
        <w:rPr>
          <w:color w:val="000000"/>
          <w:sz w:val="18"/>
          <w:szCs w:val="18"/>
        </w:rPr>
        <w:tab/>
      </w:r>
      <w:r w:rsidR="00D552F6">
        <w:rPr>
          <w:color w:val="000000"/>
          <w:sz w:val="18"/>
          <w:szCs w:val="18"/>
        </w:rPr>
        <w:t>15</w:t>
      </w:r>
      <w:r w:rsidR="003D2437" w:rsidRPr="0060702E">
        <w:rPr>
          <w:color w:val="000000"/>
          <w:sz w:val="18"/>
          <w:szCs w:val="18"/>
        </w:rPr>
        <w:t xml:space="preserve"> revisions</w:t>
      </w:r>
    </w:p>
    <w:p w:rsidR="003D2437" w:rsidRPr="0060702E" w:rsidRDefault="00D552F6" w:rsidP="003D2437">
      <w:pPr>
        <w:tabs>
          <w:tab w:val="left" w:pos="756"/>
          <w:tab w:val="left" w:pos="2444"/>
        </w:tabs>
        <w:spacing w:after="120"/>
        <w:ind w:left="2444" w:hanging="2087"/>
        <w:jc w:val="left"/>
        <w:rPr>
          <w:color w:val="000000"/>
          <w:sz w:val="18"/>
          <w:szCs w:val="18"/>
        </w:rPr>
      </w:pPr>
      <w:r>
        <w:rPr>
          <w:color w:val="000000"/>
          <w:sz w:val="18"/>
          <w:szCs w:val="18"/>
        </w:rPr>
        <w:t>–</w:t>
      </w:r>
      <w:r>
        <w:rPr>
          <w:color w:val="000000"/>
          <w:sz w:val="18"/>
          <w:szCs w:val="18"/>
        </w:rPr>
        <w:tab/>
        <w:t>16</w:t>
      </w:r>
      <w:r w:rsidR="003D2437" w:rsidRPr="0060702E">
        <w:rPr>
          <w:color w:val="000000"/>
          <w:sz w:val="18"/>
          <w:szCs w:val="18"/>
        </w:rPr>
        <w:t xml:space="preserve"> partial revisions</w:t>
      </w:r>
    </w:p>
    <w:p w:rsidR="003D2437" w:rsidRPr="0060702E" w:rsidRDefault="00616FF9" w:rsidP="003D2437">
      <w:pPr>
        <w:keepNext/>
        <w:keepLines/>
        <w:numPr>
          <w:ilvl w:val="0"/>
          <w:numId w:val="3"/>
        </w:numPr>
        <w:tabs>
          <w:tab w:val="num" w:pos="318"/>
        </w:tabs>
        <w:spacing w:after="120"/>
        <w:ind w:left="357" w:hanging="357"/>
        <w:jc w:val="left"/>
        <w:rPr>
          <w:i/>
          <w:color w:val="000000"/>
          <w:sz w:val="18"/>
          <w:szCs w:val="18"/>
        </w:rPr>
      </w:pPr>
      <w:r>
        <w:rPr>
          <w:color w:val="000000"/>
          <w:sz w:val="18"/>
          <w:szCs w:val="18"/>
        </w:rPr>
        <w:t>In 2015</w:t>
      </w:r>
      <w:r w:rsidR="003D2437" w:rsidRPr="0060702E">
        <w:rPr>
          <w:color w:val="000000"/>
          <w:sz w:val="18"/>
          <w:szCs w:val="18"/>
        </w:rPr>
        <w:t xml:space="preserve">, </w:t>
      </w:r>
      <w:r w:rsidR="00D552F6">
        <w:rPr>
          <w:color w:val="000000"/>
          <w:sz w:val="18"/>
          <w:szCs w:val="18"/>
        </w:rPr>
        <w:t>46</w:t>
      </w:r>
      <w:r w:rsidR="003D2437" w:rsidRPr="0060702E">
        <w:rPr>
          <w:color w:val="000000"/>
          <w:sz w:val="18"/>
          <w:szCs w:val="18"/>
        </w:rPr>
        <w:t xml:space="preserve"> draft Test Guidelines were advanced by the TWPs, comprising</w:t>
      </w:r>
      <w:r w:rsidR="00BB2FA8">
        <w:rPr>
          <w:color w:val="000000"/>
          <w:sz w:val="18"/>
          <w:szCs w:val="18"/>
        </w:rPr>
        <w:t>:</w:t>
      </w:r>
    </w:p>
    <w:p w:rsidR="003D2437" w:rsidRPr="0060702E" w:rsidRDefault="003D2437" w:rsidP="003D2437">
      <w:pPr>
        <w:spacing w:after="60"/>
        <w:ind w:left="743" w:hanging="386"/>
        <w:jc w:val="left"/>
        <w:rPr>
          <w:i/>
          <w:color w:val="000000"/>
          <w:sz w:val="18"/>
          <w:szCs w:val="18"/>
        </w:rPr>
      </w:pPr>
      <w:r w:rsidRPr="0060702E">
        <w:rPr>
          <w:color w:val="000000"/>
          <w:sz w:val="18"/>
          <w:szCs w:val="18"/>
        </w:rPr>
        <w:t>–</w:t>
      </w:r>
      <w:r w:rsidRPr="0060702E">
        <w:rPr>
          <w:color w:val="000000"/>
          <w:sz w:val="18"/>
          <w:szCs w:val="18"/>
        </w:rPr>
        <w:tab/>
      </w:r>
      <w:r w:rsidR="00D552F6">
        <w:rPr>
          <w:color w:val="000000"/>
          <w:sz w:val="18"/>
          <w:szCs w:val="18"/>
        </w:rPr>
        <w:t>16</w:t>
      </w:r>
      <w:r w:rsidRPr="0060702E">
        <w:rPr>
          <w:color w:val="000000"/>
          <w:sz w:val="18"/>
          <w:szCs w:val="18"/>
        </w:rPr>
        <w:t xml:space="preserve"> new Test Guidelines</w:t>
      </w:r>
    </w:p>
    <w:p w:rsidR="003D2437" w:rsidRPr="0060702E" w:rsidRDefault="00616FF9" w:rsidP="003D2437">
      <w:pPr>
        <w:tabs>
          <w:tab w:val="left" w:pos="756"/>
          <w:tab w:val="left" w:pos="2444"/>
        </w:tabs>
        <w:spacing w:after="60"/>
        <w:ind w:left="2444" w:hanging="2087"/>
        <w:jc w:val="left"/>
        <w:rPr>
          <w:color w:val="000000"/>
          <w:sz w:val="18"/>
          <w:szCs w:val="18"/>
        </w:rPr>
      </w:pPr>
      <w:r>
        <w:rPr>
          <w:color w:val="000000"/>
          <w:sz w:val="18"/>
          <w:szCs w:val="18"/>
        </w:rPr>
        <w:t>–</w:t>
      </w:r>
      <w:r>
        <w:rPr>
          <w:color w:val="000000"/>
          <w:sz w:val="18"/>
          <w:szCs w:val="18"/>
        </w:rPr>
        <w:tab/>
      </w:r>
      <w:r w:rsidR="00D31611">
        <w:rPr>
          <w:color w:val="000000"/>
          <w:sz w:val="18"/>
          <w:szCs w:val="18"/>
        </w:rPr>
        <w:t>21</w:t>
      </w:r>
      <w:r w:rsidR="00D31611" w:rsidRPr="0060702E">
        <w:rPr>
          <w:color w:val="000000"/>
          <w:sz w:val="18"/>
          <w:szCs w:val="18"/>
        </w:rPr>
        <w:t xml:space="preserve"> </w:t>
      </w:r>
      <w:r w:rsidR="003D2437" w:rsidRPr="0060702E">
        <w:rPr>
          <w:color w:val="000000"/>
          <w:sz w:val="18"/>
          <w:szCs w:val="18"/>
        </w:rPr>
        <w:t>revisions</w:t>
      </w:r>
    </w:p>
    <w:p w:rsidR="003D2437" w:rsidRPr="0060702E" w:rsidRDefault="00D552F6" w:rsidP="003D2437">
      <w:pPr>
        <w:tabs>
          <w:tab w:val="left" w:pos="756"/>
          <w:tab w:val="left" w:pos="2444"/>
        </w:tabs>
        <w:spacing w:after="60"/>
        <w:ind w:left="2444" w:hanging="2087"/>
        <w:jc w:val="left"/>
        <w:rPr>
          <w:color w:val="000000"/>
          <w:sz w:val="18"/>
          <w:szCs w:val="18"/>
        </w:rPr>
      </w:pPr>
      <w:r>
        <w:rPr>
          <w:color w:val="000000"/>
          <w:sz w:val="18"/>
          <w:szCs w:val="18"/>
        </w:rPr>
        <w:t>–</w:t>
      </w:r>
      <w:r>
        <w:rPr>
          <w:color w:val="000000"/>
          <w:sz w:val="18"/>
          <w:szCs w:val="18"/>
        </w:rPr>
        <w:tab/>
      </w:r>
      <w:r w:rsidR="00D31611">
        <w:rPr>
          <w:color w:val="000000"/>
          <w:sz w:val="18"/>
          <w:szCs w:val="18"/>
        </w:rPr>
        <w:t>9</w:t>
      </w:r>
      <w:r w:rsidR="003D2437" w:rsidRPr="0060702E">
        <w:rPr>
          <w:color w:val="000000"/>
          <w:sz w:val="18"/>
          <w:szCs w:val="18"/>
        </w:rPr>
        <w:t xml:space="preserve"> partial revisions</w:t>
      </w:r>
    </w:p>
    <w:p w:rsidR="003D2437" w:rsidRPr="00616FF9" w:rsidRDefault="003D2437" w:rsidP="003D2437">
      <w:pPr>
        <w:rPr>
          <w:color w:val="000000"/>
          <w:sz w:val="18"/>
          <w:szCs w:val="18"/>
        </w:rPr>
      </w:pPr>
      <w:r w:rsidRPr="0060702E">
        <w:rPr>
          <w:color w:val="000000"/>
          <w:sz w:val="18"/>
          <w:szCs w:val="18"/>
        </w:rPr>
        <w:tab/>
        <w:t>(</w:t>
      </w:r>
      <w:proofErr w:type="gramStart"/>
      <w:r w:rsidRPr="0060702E">
        <w:rPr>
          <w:color w:val="000000"/>
          <w:sz w:val="18"/>
          <w:szCs w:val="18"/>
        </w:rPr>
        <w:t>see</w:t>
      </w:r>
      <w:proofErr w:type="gramEnd"/>
      <w:r w:rsidRPr="0060702E">
        <w:rPr>
          <w:color w:val="000000"/>
          <w:sz w:val="18"/>
          <w:szCs w:val="18"/>
        </w:rPr>
        <w:t xml:space="preserve"> Figure 5)</w:t>
      </w:r>
    </w:p>
    <w:p w:rsidR="003D2437" w:rsidRPr="0060702E" w:rsidRDefault="003D2437" w:rsidP="003D2437"/>
    <w:p w:rsidR="003D2437" w:rsidRDefault="003D2437" w:rsidP="003D2437">
      <w:pPr>
        <w:jc w:val="left"/>
      </w:pPr>
    </w:p>
    <w:p w:rsidR="003D2437" w:rsidRPr="0060702E" w:rsidRDefault="003D2437" w:rsidP="003D2437">
      <w:pPr>
        <w:pStyle w:val="Heading8"/>
        <w:jc w:val="center"/>
      </w:pPr>
      <w:bookmarkStart w:id="51" w:name="_Toc464481830"/>
      <w:r w:rsidRPr="008A6CEC">
        <w:t>Test Guidelines:  visits to the UPOV Website in 201</w:t>
      </w:r>
      <w:r w:rsidR="0012157D" w:rsidRPr="008A6CEC">
        <w:t>5</w:t>
      </w:r>
      <w:bookmarkEnd w:id="51"/>
    </w:p>
    <w:tbl>
      <w:tblPr>
        <w:tblW w:w="4254" w:type="dxa"/>
        <w:jc w:val="center"/>
        <w:tblInd w:w="4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3D2437" w:rsidRPr="0060702E" w:rsidTr="003D2437">
        <w:trPr>
          <w:trHeight w:val="143"/>
          <w:jc w:val="center"/>
        </w:trPr>
        <w:tc>
          <w:tcPr>
            <w:tcW w:w="1284" w:type="dxa"/>
          </w:tcPr>
          <w:p w:rsidR="003D2437" w:rsidRPr="0060702E" w:rsidRDefault="003D2437" w:rsidP="003D2437">
            <w:pPr>
              <w:autoSpaceDE w:val="0"/>
              <w:autoSpaceDN w:val="0"/>
              <w:adjustRightInd w:val="0"/>
              <w:jc w:val="left"/>
              <w:rPr>
                <w:rFonts w:cs="Arial"/>
                <w:color w:val="000000"/>
                <w:sz w:val="18"/>
                <w:szCs w:val="22"/>
              </w:rPr>
            </w:pPr>
            <w:r w:rsidRPr="0060702E">
              <w:rPr>
                <w:rFonts w:cs="Arial"/>
                <w:bCs/>
                <w:color w:val="000000"/>
                <w:sz w:val="18"/>
                <w:szCs w:val="22"/>
              </w:rPr>
              <w:t xml:space="preserve">Language </w:t>
            </w:r>
          </w:p>
        </w:tc>
        <w:tc>
          <w:tcPr>
            <w:tcW w:w="1260" w:type="dxa"/>
          </w:tcPr>
          <w:p w:rsidR="003D2437" w:rsidRPr="0060702E" w:rsidRDefault="003D2437" w:rsidP="003D2437">
            <w:pPr>
              <w:autoSpaceDE w:val="0"/>
              <w:autoSpaceDN w:val="0"/>
              <w:adjustRightInd w:val="0"/>
              <w:jc w:val="left"/>
              <w:rPr>
                <w:rFonts w:cs="Arial"/>
                <w:color w:val="000000"/>
                <w:sz w:val="18"/>
                <w:szCs w:val="22"/>
              </w:rPr>
            </w:pP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tc>
        <w:tc>
          <w:tcPr>
            <w:tcW w:w="1710" w:type="dxa"/>
          </w:tcPr>
          <w:p w:rsidR="003D2437" w:rsidRPr="0060702E" w:rsidRDefault="003D2437" w:rsidP="003D2437">
            <w:pPr>
              <w:autoSpaceDE w:val="0"/>
              <w:autoSpaceDN w:val="0"/>
              <w:adjustRightInd w:val="0"/>
              <w:jc w:val="left"/>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p w:rsidR="003D2437" w:rsidRPr="0060702E" w:rsidRDefault="003D2437" w:rsidP="003D2437">
            <w:pPr>
              <w:autoSpaceDE w:val="0"/>
              <w:autoSpaceDN w:val="0"/>
              <w:adjustRightInd w:val="0"/>
              <w:jc w:val="left"/>
              <w:rPr>
                <w:rFonts w:cs="Arial"/>
                <w:color w:val="000000"/>
                <w:sz w:val="18"/>
                <w:szCs w:val="22"/>
              </w:rPr>
            </w:pPr>
          </w:p>
        </w:tc>
      </w:tr>
      <w:tr w:rsidR="008A6CEC" w:rsidRPr="008A6CEC" w:rsidTr="003D2437">
        <w:trPr>
          <w:trHeight w:val="148"/>
          <w:jc w:val="center"/>
        </w:trPr>
        <w:tc>
          <w:tcPr>
            <w:tcW w:w="1284" w:type="dxa"/>
          </w:tcPr>
          <w:p w:rsidR="008A6CEC" w:rsidRPr="008A6CEC" w:rsidRDefault="008A6CEC" w:rsidP="003D2437">
            <w:pPr>
              <w:autoSpaceDE w:val="0"/>
              <w:autoSpaceDN w:val="0"/>
              <w:adjustRightInd w:val="0"/>
              <w:jc w:val="left"/>
              <w:rPr>
                <w:rFonts w:cs="Arial"/>
                <w:color w:val="000000"/>
                <w:sz w:val="18"/>
                <w:szCs w:val="22"/>
              </w:rPr>
            </w:pPr>
            <w:r w:rsidRPr="008A6CEC">
              <w:rPr>
                <w:rFonts w:cs="Arial"/>
                <w:color w:val="000000"/>
                <w:sz w:val="18"/>
                <w:szCs w:val="22"/>
              </w:rPr>
              <w:t xml:space="preserve">English </w:t>
            </w:r>
          </w:p>
        </w:tc>
        <w:tc>
          <w:tcPr>
            <w:tcW w:w="1260" w:type="dxa"/>
          </w:tcPr>
          <w:p w:rsidR="008A6CEC" w:rsidRPr="008A6CEC" w:rsidRDefault="008A6CEC" w:rsidP="008A6CEC">
            <w:pPr>
              <w:pStyle w:val="Default"/>
              <w:ind w:right="166"/>
              <w:jc w:val="right"/>
              <w:rPr>
                <w:sz w:val="18"/>
                <w:szCs w:val="18"/>
              </w:rPr>
            </w:pPr>
            <w:r w:rsidRPr="008A6CEC">
              <w:rPr>
                <w:sz w:val="18"/>
                <w:szCs w:val="18"/>
              </w:rPr>
              <w:t>52,103</w:t>
            </w:r>
          </w:p>
        </w:tc>
        <w:tc>
          <w:tcPr>
            <w:tcW w:w="1710" w:type="dxa"/>
          </w:tcPr>
          <w:p w:rsidR="008A6CEC" w:rsidRPr="008A6CEC" w:rsidRDefault="008A6CEC" w:rsidP="008A6CEC">
            <w:pPr>
              <w:pStyle w:val="Default"/>
              <w:ind w:right="175"/>
              <w:jc w:val="right"/>
              <w:rPr>
                <w:sz w:val="18"/>
                <w:szCs w:val="18"/>
              </w:rPr>
            </w:pPr>
            <w:r w:rsidRPr="008A6CEC">
              <w:rPr>
                <w:sz w:val="18"/>
                <w:szCs w:val="18"/>
              </w:rPr>
              <w:t>30,391</w:t>
            </w:r>
          </w:p>
        </w:tc>
      </w:tr>
      <w:tr w:rsidR="008A6CEC" w:rsidRPr="008A6CEC" w:rsidTr="003D2437">
        <w:trPr>
          <w:trHeight w:val="142"/>
          <w:jc w:val="center"/>
        </w:trPr>
        <w:tc>
          <w:tcPr>
            <w:tcW w:w="1284" w:type="dxa"/>
          </w:tcPr>
          <w:p w:rsidR="008A6CEC" w:rsidRPr="008A6CEC" w:rsidRDefault="008A6CEC" w:rsidP="003D2437">
            <w:pPr>
              <w:autoSpaceDE w:val="0"/>
              <w:autoSpaceDN w:val="0"/>
              <w:adjustRightInd w:val="0"/>
              <w:jc w:val="left"/>
              <w:rPr>
                <w:rFonts w:cs="Arial"/>
                <w:color w:val="000000"/>
                <w:sz w:val="18"/>
                <w:szCs w:val="22"/>
              </w:rPr>
            </w:pPr>
            <w:r w:rsidRPr="008A6CEC">
              <w:rPr>
                <w:rFonts w:cs="Arial"/>
                <w:color w:val="000000"/>
                <w:sz w:val="18"/>
                <w:szCs w:val="22"/>
              </w:rPr>
              <w:t xml:space="preserve">Spanish </w:t>
            </w:r>
          </w:p>
        </w:tc>
        <w:tc>
          <w:tcPr>
            <w:tcW w:w="1260" w:type="dxa"/>
          </w:tcPr>
          <w:p w:rsidR="008A6CEC" w:rsidRPr="008A6CEC" w:rsidRDefault="008A6CEC" w:rsidP="008A6CEC">
            <w:pPr>
              <w:pStyle w:val="Default"/>
              <w:ind w:right="166"/>
              <w:jc w:val="right"/>
              <w:rPr>
                <w:sz w:val="18"/>
                <w:szCs w:val="18"/>
              </w:rPr>
            </w:pPr>
            <w:r w:rsidRPr="008A6CEC">
              <w:rPr>
                <w:sz w:val="18"/>
                <w:szCs w:val="18"/>
              </w:rPr>
              <w:t>8,157</w:t>
            </w:r>
          </w:p>
        </w:tc>
        <w:tc>
          <w:tcPr>
            <w:tcW w:w="1710" w:type="dxa"/>
          </w:tcPr>
          <w:p w:rsidR="008A6CEC" w:rsidRPr="008A6CEC" w:rsidRDefault="008A6CEC" w:rsidP="008A6CEC">
            <w:pPr>
              <w:pStyle w:val="Default"/>
              <w:ind w:right="175"/>
              <w:jc w:val="right"/>
              <w:rPr>
                <w:sz w:val="18"/>
                <w:szCs w:val="18"/>
              </w:rPr>
            </w:pPr>
            <w:r w:rsidRPr="008A6CEC">
              <w:rPr>
                <w:sz w:val="18"/>
                <w:szCs w:val="18"/>
              </w:rPr>
              <w:t>5,138</w:t>
            </w:r>
          </w:p>
        </w:tc>
      </w:tr>
      <w:tr w:rsidR="008A6CEC" w:rsidRPr="008A6CEC" w:rsidTr="003D2437">
        <w:trPr>
          <w:trHeight w:val="155"/>
          <w:jc w:val="center"/>
        </w:trPr>
        <w:tc>
          <w:tcPr>
            <w:tcW w:w="1284" w:type="dxa"/>
          </w:tcPr>
          <w:p w:rsidR="008A6CEC" w:rsidRPr="008A6CEC" w:rsidRDefault="008A6CEC" w:rsidP="003D2437">
            <w:pPr>
              <w:autoSpaceDE w:val="0"/>
              <w:autoSpaceDN w:val="0"/>
              <w:adjustRightInd w:val="0"/>
              <w:jc w:val="left"/>
              <w:rPr>
                <w:rFonts w:cs="Arial"/>
                <w:color w:val="000000"/>
                <w:sz w:val="18"/>
                <w:szCs w:val="22"/>
              </w:rPr>
            </w:pPr>
            <w:r w:rsidRPr="008A6CEC">
              <w:rPr>
                <w:rFonts w:cs="Arial"/>
                <w:color w:val="000000"/>
                <w:sz w:val="18"/>
                <w:szCs w:val="22"/>
              </w:rPr>
              <w:t xml:space="preserve">French </w:t>
            </w:r>
          </w:p>
        </w:tc>
        <w:tc>
          <w:tcPr>
            <w:tcW w:w="1260" w:type="dxa"/>
          </w:tcPr>
          <w:p w:rsidR="008A6CEC" w:rsidRPr="008A6CEC" w:rsidRDefault="008A6CEC" w:rsidP="008A6CEC">
            <w:pPr>
              <w:pStyle w:val="Default"/>
              <w:ind w:right="166"/>
              <w:jc w:val="right"/>
              <w:rPr>
                <w:sz w:val="18"/>
                <w:szCs w:val="18"/>
              </w:rPr>
            </w:pPr>
            <w:r w:rsidRPr="008A6CEC">
              <w:rPr>
                <w:sz w:val="18"/>
                <w:szCs w:val="18"/>
              </w:rPr>
              <w:t>2,585</w:t>
            </w:r>
          </w:p>
        </w:tc>
        <w:tc>
          <w:tcPr>
            <w:tcW w:w="1710" w:type="dxa"/>
          </w:tcPr>
          <w:p w:rsidR="008A6CEC" w:rsidRPr="008A6CEC" w:rsidRDefault="008A6CEC" w:rsidP="008A6CEC">
            <w:pPr>
              <w:pStyle w:val="Default"/>
              <w:ind w:right="175"/>
              <w:jc w:val="right"/>
              <w:rPr>
                <w:sz w:val="18"/>
                <w:szCs w:val="18"/>
              </w:rPr>
            </w:pPr>
            <w:r w:rsidRPr="008A6CEC">
              <w:rPr>
                <w:sz w:val="18"/>
                <w:szCs w:val="18"/>
              </w:rPr>
              <w:t>1,657</w:t>
            </w:r>
          </w:p>
        </w:tc>
      </w:tr>
      <w:tr w:rsidR="008A6CEC" w:rsidRPr="0060702E" w:rsidTr="003D2437">
        <w:trPr>
          <w:trHeight w:val="142"/>
          <w:jc w:val="center"/>
        </w:trPr>
        <w:tc>
          <w:tcPr>
            <w:tcW w:w="1284" w:type="dxa"/>
          </w:tcPr>
          <w:p w:rsidR="008A6CEC" w:rsidRPr="008A6CEC" w:rsidRDefault="008A6CEC" w:rsidP="003D2437">
            <w:pPr>
              <w:autoSpaceDE w:val="0"/>
              <w:autoSpaceDN w:val="0"/>
              <w:adjustRightInd w:val="0"/>
              <w:jc w:val="left"/>
              <w:rPr>
                <w:rFonts w:cs="Arial"/>
                <w:color w:val="000000"/>
                <w:sz w:val="18"/>
                <w:szCs w:val="22"/>
              </w:rPr>
            </w:pPr>
            <w:r w:rsidRPr="008A6CEC">
              <w:rPr>
                <w:rFonts w:cs="Arial"/>
                <w:color w:val="000000"/>
                <w:sz w:val="18"/>
                <w:szCs w:val="22"/>
              </w:rPr>
              <w:t xml:space="preserve">German </w:t>
            </w:r>
          </w:p>
        </w:tc>
        <w:tc>
          <w:tcPr>
            <w:tcW w:w="1260" w:type="dxa"/>
          </w:tcPr>
          <w:p w:rsidR="008A6CEC" w:rsidRPr="008A6CEC" w:rsidRDefault="008A6CEC" w:rsidP="008A6CEC">
            <w:pPr>
              <w:pStyle w:val="Default"/>
              <w:ind w:right="166"/>
              <w:jc w:val="right"/>
              <w:rPr>
                <w:sz w:val="18"/>
                <w:szCs w:val="18"/>
              </w:rPr>
            </w:pPr>
            <w:r w:rsidRPr="008A6CEC">
              <w:rPr>
                <w:sz w:val="18"/>
                <w:szCs w:val="18"/>
              </w:rPr>
              <w:t>1,561</w:t>
            </w:r>
          </w:p>
        </w:tc>
        <w:tc>
          <w:tcPr>
            <w:tcW w:w="1710" w:type="dxa"/>
          </w:tcPr>
          <w:p w:rsidR="008A6CEC" w:rsidRPr="001C783D" w:rsidRDefault="008A6CEC" w:rsidP="008A6CEC">
            <w:pPr>
              <w:pStyle w:val="Default"/>
              <w:ind w:right="175"/>
              <w:jc w:val="right"/>
              <w:rPr>
                <w:sz w:val="18"/>
                <w:szCs w:val="18"/>
              </w:rPr>
            </w:pPr>
            <w:r w:rsidRPr="008A6CEC">
              <w:rPr>
                <w:sz w:val="18"/>
                <w:szCs w:val="18"/>
              </w:rPr>
              <w:t>942</w:t>
            </w:r>
          </w:p>
        </w:tc>
      </w:tr>
    </w:tbl>
    <w:p w:rsidR="003D2437" w:rsidRPr="0060702E" w:rsidRDefault="003D2437" w:rsidP="003D2437">
      <w:pPr>
        <w:jc w:val="center"/>
      </w:pPr>
    </w:p>
    <w:p w:rsidR="003D2437" w:rsidRPr="0060702E" w:rsidRDefault="003D2437" w:rsidP="003D2437">
      <w:pPr>
        <w:keepNext/>
        <w:tabs>
          <w:tab w:val="left" w:pos="374"/>
        </w:tabs>
        <w:jc w:val="center"/>
        <w:rPr>
          <w:bCs/>
          <w:sz w:val="18"/>
          <w:szCs w:val="22"/>
        </w:rPr>
      </w:pPr>
      <w:r w:rsidRPr="0060702E">
        <w:rPr>
          <w:bCs/>
          <w:sz w:val="18"/>
          <w:szCs w:val="22"/>
        </w:rPr>
        <w:t>Evolution of visits</w:t>
      </w:r>
    </w:p>
    <w:p w:rsidR="003D2437" w:rsidRPr="0060702E" w:rsidRDefault="003D2437" w:rsidP="003D2437">
      <w:pPr>
        <w:jc w:val="cente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3D2437" w:rsidRPr="0060702E" w:rsidTr="003D2437">
        <w:trPr>
          <w:trHeight w:val="143"/>
          <w:jc w:val="center"/>
        </w:trPr>
        <w:tc>
          <w:tcPr>
            <w:tcW w:w="1284" w:type="dxa"/>
          </w:tcPr>
          <w:p w:rsidR="003D2437" w:rsidRPr="0060702E" w:rsidRDefault="003D2437" w:rsidP="003D2437">
            <w:pPr>
              <w:keepNext/>
              <w:autoSpaceDE w:val="0"/>
              <w:autoSpaceDN w:val="0"/>
              <w:adjustRightInd w:val="0"/>
              <w:jc w:val="left"/>
              <w:rPr>
                <w:rFonts w:cs="Arial"/>
                <w:color w:val="000000"/>
                <w:sz w:val="18"/>
                <w:szCs w:val="22"/>
              </w:rPr>
            </w:pPr>
            <w:r w:rsidRPr="0060702E">
              <w:rPr>
                <w:rFonts w:cs="Arial"/>
                <w:bCs/>
                <w:color w:val="000000"/>
                <w:sz w:val="18"/>
                <w:szCs w:val="22"/>
              </w:rPr>
              <w:t xml:space="preserve">Year </w:t>
            </w:r>
          </w:p>
        </w:tc>
        <w:tc>
          <w:tcPr>
            <w:tcW w:w="1260" w:type="dxa"/>
          </w:tcPr>
          <w:p w:rsidR="003D2437" w:rsidRPr="0060702E" w:rsidRDefault="003D2437" w:rsidP="003D2437">
            <w:pPr>
              <w:keepNext/>
              <w:autoSpaceDE w:val="0"/>
              <w:autoSpaceDN w:val="0"/>
              <w:adjustRightInd w:val="0"/>
              <w:jc w:val="left"/>
              <w:rPr>
                <w:rFonts w:cs="Arial"/>
                <w:color w:val="000000"/>
                <w:sz w:val="18"/>
                <w:szCs w:val="22"/>
              </w:rPr>
            </w:pPr>
            <w:proofErr w:type="spellStart"/>
            <w:r w:rsidRPr="0060702E">
              <w:rPr>
                <w:rFonts w:cs="Arial"/>
                <w:bCs/>
                <w:color w:val="000000"/>
                <w:sz w:val="18"/>
                <w:szCs w:val="22"/>
              </w:rPr>
              <w:t>Pageviews</w:t>
            </w:r>
            <w:proofErr w:type="spellEnd"/>
          </w:p>
        </w:tc>
        <w:tc>
          <w:tcPr>
            <w:tcW w:w="1710" w:type="dxa"/>
          </w:tcPr>
          <w:p w:rsidR="003D2437" w:rsidRPr="0060702E" w:rsidRDefault="003D2437" w:rsidP="003D2437">
            <w:pPr>
              <w:keepNext/>
              <w:autoSpaceDE w:val="0"/>
              <w:autoSpaceDN w:val="0"/>
              <w:adjustRightInd w:val="0"/>
              <w:jc w:val="left"/>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p w:rsidR="003D2437" w:rsidRPr="0060702E" w:rsidRDefault="003D2437" w:rsidP="003D2437">
            <w:pPr>
              <w:keepNext/>
              <w:autoSpaceDE w:val="0"/>
              <w:autoSpaceDN w:val="0"/>
              <w:adjustRightInd w:val="0"/>
              <w:jc w:val="left"/>
              <w:rPr>
                <w:rFonts w:cs="Arial"/>
                <w:color w:val="000000"/>
                <w:sz w:val="18"/>
                <w:szCs w:val="22"/>
              </w:rPr>
            </w:pPr>
          </w:p>
        </w:tc>
      </w:tr>
      <w:tr w:rsidR="0012157D" w:rsidRPr="009C6BC0" w:rsidTr="003D2437">
        <w:trPr>
          <w:trHeight w:val="148"/>
          <w:jc w:val="center"/>
        </w:trPr>
        <w:tc>
          <w:tcPr>
            <w:tcW w:w="1284" w:type="dxa"/>
          </w:tcPr>
          <w:p w:rsidR="0012157D" w:rsidRPr="009C6BC0" w:rsidRDefault="0012157D" w:rsidP="003D2437">
            <w:pPr>
              <w:pStyle w:val="Default"/>
              <w:rPr>
                <w:sz w:val="18"/>
                <w:szCs w:val="18"/>
              </w:rPr>
            </w:pPr>
            <w:r w:rsidRPr="009C6BC0">
              <w:rPr>
                <w:sz w:val="18"/>
                <w:szCs w:val="18"/>
              </w:rPr>
              <w:t>2015</w:t>
            </w:r>
          </w:p>
        </w:tc>
        <w:tc>
          <w:tcPr>
            <w:tcW w:w="1260" w:type="dxa"/>
          </w:tcPr>
          <w:p w:rsidR="0012157D" w:rsidRPr="009C6BC0" w:rsidRDefault="00712BEE" w:rsidP="003D2437">
            <w:pPr>
              <w:pStyle w:val="Default"/>
              <w:tabs>
                <w:tab w:val="decimal" w:pos="837"/>
              </w:tabs>
              <w:rPr>
                <w:sz w:val="18"/>
                <w:szCs w:val="18"/>
              </w:rPr>
            </w:pPr>
            <w:r w:rsidRPr="009C6BC0">
              <w:rPr>
                <w:sz w:val="18"/>
                <w:szCs w:val="18"/>
              </w:rPr>
              <w:t>64,425</w:t>
            </w:r>
          </w:p>
        </w:tc>
        <w:tc>
          <w:tcPr>
            <w:tcW w:w="1710" w:type="dxa"/>
          </w:tcPr>
          <w:p w:rsidR="0012157D" w:rsidRPr="009C6BC0" w:rsidRDefault="00712BEE" w:rsidP="003D2437">
            <w:pPr>
              <w:pStyle w:val="Default"/>
              <w:tabs>
                <w:tab w:val="decimal" w:pos="1057"/>
              </w:tabs>
              <w:rPr>
                <w:sz w:val="18"/>
                <w:szCs w:val="18"/>
              </w:rPr>
            </w:pPr>
            <w:r w:rsidRPr="009C6BC0">
              <w:rPr>
                <w:sz w:val="18"/>
                <w:szCs w:val="18"/>
              </w:rPr>
              <w:t>38,144</w:t>
            </w:r>
          </w:p>
        </w:tc>
      </w:tr>
      <w:tr w:rsidR="0012157D" w:rsidRPr="0060702E" w:rsidTr="003D2437">
        <w:trPr>
          <w:trHeight w:val="148"/>
          <w:jc w:val="center"/>
        </w:trPr>
        <w:tc>
          <w:tcPr>
            <w:tcW w:w="1284" w:type="dxa"/>
          </w:tcPr>
          <w:p w:rsidR="0012157D" w:rsidRPr="009C6BC0" w:rsidRDefault="0012157D" w:rsidP="003D2437">
            <w:pPr>
              <w:pStyle w:val="Default"/>
              <w:rPr>
                <w:sz w:val="18"/>
                <w:szCs w:val="18"/>
              </w:rPr>
            </w:pPr>
            <w:r w:rsidRPr="009C6BC0">
              <w:rPr>
                <w:sz w:val="18"/>
                <w:szCs w:val="18"/>
              </w:rPr>
              <w:t>2014</w:t>
            </w:r>
          </w:p>
        </w:tc>
        <w:tc>
          <w:tcPr>
            <w:tcW w:w="1260" w:type="dxa"/>
          </w:tcPr>
          <w:p w:rsidR="0012157D" w:rsidRPr="009C6BC0" w:rsidRDefault="00712BEE" w:rsidP="003D2437">
            <w:pPr>
              <w:pStyle w:val="Default"/>
              <w:tabs>
                <w:tab w:val="decimal" w:pos="837"/>
              </w:tabs>
              <w:rPr>
                <w:sz w:val="18"/>
                <w:szCs w:val="18"/>
              </w:rPr>
            </w:pPr>
            <w:r w:rsidRPr="009C6BC0">
              <w:rPr>
                <w:sz w:val="18"/>
                <w:szCs w:val="18"/>
              </w:rPr>
              <w:t>67,900</w:t>
            </w:r>
          </w:p>
        </w:tc>
        <w:tc>
          <w:tcPr>
            <w:tcW w:w="1710" w:type="dxa"/>
          </w:tcPr>
          <w:p w:rsidR="0012157D" w:rsidRPr="0060702E" w:rsidRDefault="00712BEE" w:rsidP="003D2437">
            <w:pPr>
              <w:pStyle w:val="Default"/>
              <w:tabs>
                <w:tab w:val="decimal" w:pos="1057"/>
              </w:tabs>
              <w:rPr>
                <w:sz w:val="18"/>
                <w:szCs w:val="18"/>
              </w:rPr>
            </w:pPr>
            <w:r w:rsidRPr="009C6BC0">
              <w:rPr>
                <w:sz w:val="18"/>
                <w:szCs w:val="18"/>
              </w:rPr>
              <w:t>40,102</w:t>
            </w:r>
          </w:p>
        </w:tc>
      </w:tr>
      <w:tr w:rsidR="003D2437" w:rsidRPr="0060702E" w:rsidTr="003D2437">
        <w:trPr>
          <w:trHeight w:val="148"/>
          <w:jc w:val="center"/>
        </w:trPr>
        <w:tc>
          <w:tcPr>
            <w:tcW w:w="1284" w:type="dxa"/>
          </w:tcPr>
          <w:p w:rsidR="003D2437" w:rsidRPr="0060702E" w:rsidRDefault="003D2437" w:rsidP="003D2437">
            <w:pPr>
              <w:pStyle w:val="Default"/>
              <w:rPr>
                <w:sz w:val="18"/>
                <w:szCs w:val="18"/>
              </w:rPr>
            </w:pPr>
            <w:r w:rsidRPr="0060702E">
              <w:rPr>
                <w:sz w:val="18"/>
                <w:szCs w:val="18"/>
              </w:rPr>
              <w:t xml:space="preserve">2013 </w:t>
            </w:r>
          </w:p>
        </w:tc>
        <w:tc>
          <w:tcPr>
            <w:tcW w:w="1260" w:type="dxa"/>
          </w:tcPr>
          <w:p w:rsidR="003D2437" w:rsidRPr="0060702E" w:rsidRDefault="003D2437" w:rsidP="003D2437">
            <w:pPr>
              <w:pStyle w:val="Default"/>
              <w:tabs>
                <w:tab w:val="decimal" w:pos="837"/>
              </w:tabs>
              <w:rPr>
                <w:sz w:val="18"/>
                <w:szCs w:val="18"/>
              </w:rPr>
            </w:pPr>
            <w:r w:rsidRPr="0060702E">
              <w:rPr>
                <w:sz w:val="18"/>
                <w:szCs w:val="18"/>
              </w:rPr>
              <w:t xml:space="preserve">68,479 </w:t>
            </w:r>
          </w:p>
        </w:tc>
        <w:tc>
          <w:tcPr>
            <w:tcW w:w="1710" w:type="dxa"/>
          </w:tcPr>
          <w:p w:rsidR="003D2437" w:rsidRPr="0060702E" w:rsidRDefault="003D2437" w:rsidP="003D2437">
            <w:pPr>
              <w:pStyle w:val="Default"/>
              <w:tabs>
                <w:tab w:val="decimal" w:pos="1057"/>
              </w:tabs>
              <w:rPr>
                <w:sz w:val="18"/>
                <w:szCs w:val="18"/>
              </w:rPr>
            </w:pPr>
            <w:r w:rsidRPr="0060702E">
              <w:rPr>
                <w:sz w:val="18"/>
                <w:szCs w:val="18"/>
              </w:rPr>
              <w:t xml:space="preserve">38,979 </w:t>
            </w:r>
          </w:p>
        </w:tc>
      </w:tr>
      <w:tr w:rsidR="003D2437" w:rsidRPr="0060702E" w:rsidTr="003D2437">
        <w:trPr>
          <w:trHeight w:val="148"/>
          <w:jc w:val="center"/>
        </w:trPr>
        <w:tc>
          <w:tcPr>
            <w:tcW w:w="1284" w:type="dxa"/>
          </w:tcPr>
          <w:p w:rsidR="003D2437" w:rsidRPr="0060702E" w:rsidRDefault="003D2437" w:rsidP="003D2437">
            <w:pPr>
              <w:pStyle w:val="Default"/>
              <w:rPr>
                <w:sz w:val="18"/>
                <w:szCs w:val="18"/>
              </w:rPr>
            </w:pPr>
            <w:r w:rsidRPr="0060702E">
              <w:rPr>
                <w:sz w:val="18"/>
                <w:szCs w:val="18"/>
              </w:rPr>
              <w:t xml:space="preserve">2012 </w:t>
            </w:r>
          </w:p>
        </w:tc>
        <w:tc>
          <w:tcPr>
            <w:tcW w:w="1260" w:type="dxa"/>
          </w:tcPr>
          <w:p w:rsidR="003D2437" w:rsidRPr="0060702E" w:rsidRDefault="003D2437" w:rsidP="003D2437">
            <w:pPr>
              <w:pStyle w:val="Default"/>
              <w:tabs>
                <w:tab w:val="decimal" w:pos="837"/>
              </w:tabs>
              <w:rPr>
                <w:sz w:val="18"/>
                <w:szCs w:val="18"/>
              </w:rPr>
            </w:pPr>
            <w:r w:rsidRPr="0060702E">
              <w:rPr>
                <w:sz w:val="18"/>
                <w:szCs w:val="18"/>
              </w:rPr>
              <w:t xml:space="preserve">65,471 </w:t>
            </w:r>
          </w:p>
        </w:tc>
        <w:tc>
          <w:tcPr>
            <w:tcW w:w="1710" w:type="dxa"/>
          </w:tcPr>
          <w:p w:rsidR="003D2437" w:rsidRPr="0060702E" w:rsidRDefault="003D2437" w:rsidP="003D2437">
            <w:pPr>
              <w:pStyle w:val="Default"/>
              <w:tabs>
                <w:tab w:val="decimal" w:pos="1057"/>
              </w:tabs>
              <w:rPr>
                <w:sz w:val="18"/>
                <w:szCs w:val="18"/>
              </w:rPr>
            </w:pPr>
            <w:r w:rsidRPr="0060702E">
              <w:rPr>
                <w:sz w:val="18"/>
                <w:szCs w:val="18"/>
              </w:rPr>
              <w:t xml:space="preserve">37,227 </w:t>
            </w:r>
          </w:p>
        </w:tc>
      </w:tr>
      <w:tr w:rsidR="003D2437" w:rsidRPr="0060702E" w:rsidTr="003D2437">
        <w:trPr>
          <w:trHeight w:val="148"/>
          <w:jc w:val="center"/>
        </w:trPr>
        <w:tc>
          <w:tcPr>
            <w:tcW w:w="1284" w:type="dxa"/>
          </w:tcPr>
          <w:p w:rsidR="003D2437" w:rsidRPr="0060702E" w:rsidRDefault="003D2437" w:rsidP="003D2437">
            <w:pPr>
              <w:pStyle w:val="Default"/>
              <w:rPr>
                <w:sz w:val="18"/>
                <w:szCs w:val="18"/>
              </w:rPr>
            </w:pPr>
            <w:r w:rsidRPr="0060702E">
              <w:rPr>
                <w:sz w:val="18"/>
                <w:szCs w:val="18"/>
              </w:rPr>
              <w:t xml:space="preserve">2011 </w:t>
            </w:r>
          </w:p>
        </w:tc>
        <w:tc>
          <w:tcPr>
            <w:tcW w:w="1260" w:type="dxa"/>
          </w:tcPr>
          <w:p w:rsidR="003D2437" w:rsidRPr="0060702E" w:rsidRDefault="003D2437" w:rsidP="003D2437">
            <w:pPr>
              <w:pStyle w:val="Default"/>
              <w:tabs>
                <w:tab w:val="decimal" w:pos="837"/>
              </w:tabs>
              <w:rPr>
                <w:sz w:val="18"/>
                <w:szCs w:val="18"/>
              </w:rPr>
            </w:pPr>
            <w:r w:rsidRPr="0060702E">
              <w:rPr>
                <w:sz w:val="18"/>
                <w:szCs w:val="18"/>
              </w:rPr>
              <w:t xml:space="preserve">not available </w:t>
            </w:r>
          </w:p>
        </w:tc>
        <w:tc>
          <w:tcPr>
            <w:tcW w:w="1710" w:type="dxa"/>
          </w:tcPr>
          <w:p w:rsidR="003D2437" w:rsidRPr="0060702E" w:rsidRDefault="003D2437" w:rsidP="003D2437">
            <w:pPr>
              <w:pStyle w:val="Default"/>
              <w:tabs>
                <w:tab w:val="decimal" w:pos="837"/>
              </w:tabs>
              <w:jc w:val="right"/>
              <w:rPr>
                <w:sz w:val="18"/>
                <w:szCs w:val="18"/>
              </w:rPr>
            </w:pPr>
            <w:r w:rsidRPr="0060702E">
              <w:rPr>
                <w:sz w:val="18"/>
                <w:szCs w:val="18"/>
              </w:rPr>
              <w:t xml:space="preserve">not available </w:t>
            </w:r>
          </w:p>
        </w:tc>
      </w:tr>
    </w:tbl>
    <w:p w:rsidR="003D2437" w:rsidRPr="0060702E" w:rsidRDefault="003D2437" w:rsidP="003D2437">
      <w:pPr>
        <w:tabs>
          <w:tab w:val="left" w:pos="2410"/>
          <w:tab w:val="left" w:pos="4536"/>
          <w:tab w:val="left" w:pos="9072"/>
        </w:tabs>
        <w:rPr>
          <w:sz w:val="18"/>
          <w:szCs w:val="18"/>
        </w:rPr>
      </w:pPr>
    </w:p>
    <w:tbl>
      <w:tblPr>
        <w:tblW w:w="10207" w:type="dxa"/>
        <w:tblInd w:w="-176" w:type="dxa"/>
        <w:tblLayout w:type="fixed"/>
        <w:tblLook w:val="0000" w:firstRow="0" w:lastRow="0" w:firstColumn="0" w:lastColumn="0" w:noHBand="0" w:noVBand="0"/>
      </w:tblPr>
      <w:tblGrid>
        <w:gridCol w:w="5120"/>
        <w:gridCol w:w="5087"/>
      </w:tblGrid>
      <w:tr w:rsidR="003D2437" w:rsidRPr="0060702E" w:rsidTr="008B26B5">
        <w:trPr>
          <w:cantSplit/>
          <w:trHeight w:val="4755"/>
        </w:trPr>
        <w:tc>
          <w:tcPr>
            <w:tcW w:w="5120" w:type="dxa"/>
          </w:tcPr>
          <w:p w:rsidR="008B26B5" w:rsidRPr="008B26B5" w:rsidRDefault="003D2437" w:rsidP="008B26B5">
            <w:pPr>
              <w:pStyle w:val="Heading9"/>
              <w:keepLines/>
            </w:pPr>
            <w:bookmarkStart w:id="52" w:name="_Toc464481831"/>
            <w:proofErr w:type="gramStart"/>
            <w:r w:rsidRPr="0060702E">
              <w:t>Figure 4.</w:t>
            </w:r>
            <w:proofErr w:type="gramEnd"/>
            <w:r w:rsidRPr="0060702E">
              <w:t xml:space="preserve">  Adoption of Test Guidelines</w:t>
            </w:r>
            <w:bookmarkEnd w:id="52"/>
            <w:r w:rsidR="008B26B5">
              <w:br/>
            </w:r>
          </w:p>
          <w:p w:rsidR="003D2437" w:rsidRPr="0060702E" w:rsidRDefault="008B26B5" w:rsidP="008B26B5">
            <w:pPr>
              <w:keepNext/>
              <w:keepLines/>
            </w:pPr>
            <w:r>
              <w:rPr>
                <w:noProof/>
              </w:rPr>
              <w:drawing>
                <wp:inline distT="0" distB="0" distL="0" distR="0" wp14:anchorId="0BFD7BB0" wp14:editId="167EC1AB">
                  <wp:extent cx="3152775" cy="24288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087" w:type="dxa"/>
          </w:tcPr>
          <w:p w:rsidR="004E0F46" w:rsidRDefault="003D2437" w:rsidP="00981C38">
            <w:pPr>
              <w:jc w:val="center"/>
              <w:rPr>
                <w:rStyle w:val="Heading9Char"/>
              </w:rPr>
            </w:pPr>
            <w:bookmarkStart w:id="53" w:name="_Toc464481832"/>
            <w:r w:rsidRPr="0060702E">
              <w:rPr>
                <w:rStyle w:val="Heading9Char"/>
              </w:rPr>
              <w:t>Figure 5.  Draft Test Guidelines</w:t>
            </w:r>
            <w:r w:rsidRPr="0060702E">
              <w:rPr>
                <w:rStyle w:val="Heading9Char"/>
              </w:rPr>
              <w:br/>
              <w:t>discussed in TWPs</w:t>
            </w:r>
            <w:bookmarkEnd w:id="53"/>
          </w:p>
          <w:p w:rsidR="004E0F46" w:rsidRDefault="004E0F46" w:rsidP="00981C38">
            <w:pPr>
              <w:jc w:val="center"/>
              <w:rPr>
                <w:rStyle w:val="Heading9Char"/>
              </w:rPr>
            </w:pPr>
          </w:p>
          <w:p w:rsidR="003D2437" w:rsidRPr="0060702E" w:rsidRDefault="008B26B5" w:rsidP="00981C38">
            <w:pPr>
              <w:jc w:val="center"/>
            </w:pPr>
            <w:r>
              <w:rPr>
                <w:noProof/>
              </w:rPr>
              <w:drawing>
                <wp:inline distT="0" distB="0" distL="0" distR="0" wp14:anchorId="2A41C982" wp14:editId="38DC3846">
                  <wp:extent cx="3171825" cy="24098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3D2437" w:rsidRPr="0060702E" w:rsidRDefault="003D2437" w:rsidP="003D2437">
      <w:pPr>
        <w:rPr>
          <w:bCs/>
          <w:caps/>
        </w:rPr>
      </w:pPr>
    </w:p>
    <w:p w:rsidR="003D2437" w:rsidRPr="0060702E" w:rsidRDefault="003D2437" w:rsidP="003D2437">
      <w:pPr>
        <w:pStyle w:val="Heading9"/>
        <w:spacing w:before="120" w:after="120"/>
      </w:pPr>
      <w:bookmarkStart w:id="54" w:name="_Toc464481833"/>
      <w:proofErr w:type="gramStart"/>
      <w:r w:rsidRPr="0060702E">
        <w:t>Figure 6.</w:t>
      </w:r>
      <w:proofErr w:type="gramEnd"/>
      <w:r w:rsidRPr="0060702E">
        <w:t xml:space="preserve">  Plant Breeders’ Rights Entries in Plant Variety Database covered by Test Guidelines</w:t>
      </w:r>
      <w:bookmarkEnd w:id="54"/>
    </w:p>
    <w:p w:rsidR="003D2437" w:rsidRPr="0060702E" w:rsidRDefault="003D2437" w:rsidP="003D2437">
      <w:pPr>
        <w:pStyle w:val="Heading6"/>
      </w:pPr>
    </w:p>
    <w:p w:rsidR="003D2437" w:rsidRPr="0060702E" w:rsidRDefault="006153AE" w:rsidP="003D2437">
      <w:pPr>
        <w:jc w:val="center"/>
      </w:pPr>
      <w:r>
        <w:rPr>
          <w:noProof/>
        </w:rPr>
        <w:drawing>
          <wp:inline distT="0" distB="0" distL="0" distR="0" wp14:anchorId="00A1331A" wp14:editId="43322012">
            <wp:extent cx="4783325" cy="2766332"/>
            <wp:effectExtent l="0" t="0" r="17780" b="152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5316" w:rsidRPr="00375316" w:rsidRDefault="00375316" w:rsidP="00375316">
      <w:pPr>
        <w:rPr>
          <w:sz w:val="18"/>
        </w:rPr>
      </w:pPr>
    </w:p>
    <w:p w:rsidR="00375316" w:rsidRPr="00375316" w:rsidRDefault="00375316" w:rsidP="00375316">
      <w:pPr>
        <w:rPr>
          <w:sz w:val="18"/>
        </w:rPr>
      </w:pPr>
    </w:p>
    <w:p w:rsidR="004833DC" w:rsidRDefault="004833DC">
      <w:pPr>
        <w:jc w:val="left"/>
        <w:rPr>
          <w:bCs/>
          <w:caps/>
          <w:sz w:val="18"/>
          <w:szCs w:val="22"/>
        </w:rPr>
      </w:pPr>
      <w:r>
        <w:br w:type="page"/>
      </w:r>
    </w:p>
    <w:p w:rsidR="003D2437" w:rsidRPr="0060702E" w:rsidRDefault="003D2437" w:rsidP="003D2437">
      <w:pPr>
        <w:pStyle w:val="Heading6"/>
      </w:pPr>
      <w:bookmarkStart w:id="55" w:name="_Toc464481834"/>
      <w:r w:rsidRPr="0060702E">
        <w:t>3.  Cooperation for the examination of plant breeders’ rights</w:t>
      </w:r>
      <w:bookmarkEnd w:id="55"/>
    </w:p>
    <w:p w:rsidR="003D2437" w:rsidRDefault="003D2437" w:rsidP="003D2437">
      <w:pPr>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3D2437" w:rsidTr="003D2437">
        <w:trPr>
          <w:jc w:val="center"/>
        </w:trPr>
        <w:tc>
          <w:tcPr>
            <w:tcW w:w="798" w:type="dxa"/>
            <w:tcMar>
              <w:left w:w="0" w:type="dxa"/>
              <w:right w:w="0" w:type="dxa"/>
            </w:tcMar>
            <w:vAlign w:val="bottom"/>
          </w:tcPr>
          <w:p w:rsidR="003D2437" w:rsidRPr="009C6BC0" w:rsidRDefault="003D2437" w:rsidP="003D2437">
            <w:pPr>
              <w:jc w:val="right"/>
              <w:rPr>
                <w:sz w:val="18"/>
              </w:rPr>
            </w:pPr>
            <w:r w:rsidRPr="009C6BC0">
              <w:rPr>
                <w:noProof/>
              </w:rPr>
              <w:drawing>
                <wp:inline distT="0" distB="0" distL="0" distR="0" wp14:anchorId="75053225" wp14:editId="6361B86A">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664" w:type="dxa"/>
            <w:tcMar>
              <w:left w:w="0" w:type="dxa"/>
              <w:right w:w="0" w:type="dxa"/>
            </w:tcMar>
            <w:vAlign w:val="bottom"/>
          </w:tcPr>
          <w:p w:rsidR="003D2437" w:rsidRDefault="003D2437" w:rsidP="003D2437">
            <w:pPr>
              <w:pStyle w:val="Heading8"/>
              <w:spacing w:after="0"/>
              <w:outlineLvl w:val="7"/>
            </w:pPr>
            <w:bookmarkStart w:id="56" w:name="_Toc464481835"/>
            <w:r w:rsidRPr="009C6BC0">
              <w:t>GENIE Database:  visits to the UPOV Website in 201</w:t>
            </w:r>
            <w:r w:rsidR="00872C97" w:rsidRPr="009C6BC0">
              <w:t>5</w:t>
            </w:r>
            <w:bookmarkEnd w:id="56"/>
          </w:p>
        </w:tc>
      </w:tr>
    </w:tbl>
    <w:p w:rsidR="003D2437" w:rsidRPr="00466D52" w:rsidRDefault="003D2437" w:rsidP="003D2437">
      <w:pPr>
        <w:rPr>
          <w:sz w:val="18"/>
        </w:rPr>
      </w:pPr>
    </w:p>
    <w:tbl>
      <w:tblPr>
        <w:tblW w:w="9747" w:type="dxa"/>
        <w:tblLayout w:type="fixed"/>
        <w:tblLook w:val="0000" w:firstRow="0" w:lastRow="0" w:firstColumn="0" w:lastColumn="0" w:noHBand="0" w:noVBand="0"/>
      </w:tblPr>
      <w:tblGrid>
        <w:gridCol w:w="5211"/>
        <w:gridCol w:w="4536"/>
      </w:tblGrid>
      <w:tr w:rsidR="003D2437" w:rsidRPr="0060702E" w:rsidTr="003D2437">
        <w:tc>
          <w:tcPr>
            <w:tcW w:w="5211" w:type="dxa"/>
          </w:tcPr>
          <w:tbl>
            <w:tblPr>
              <w:tblW w:w="42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75"/>
              <w:gridCol w:w="2250"/>
            </w:tblGrid>
            <w:tr w:rsidR="009C6BC0" w:rsidRPr="0060702E" w:rsidTr="003D2437">
              <w:trPr>
                <w:trHeight w:val="148"/>
              </w:trPr>
              <w:tc>
                <w:tcPr>
                  <w:tcW w:w="1975" w:type="dxa"/>
                </w:tcPr>
                <w:p w:rsidR="009C6BC0" w:rsidRPr="0060702E" w:rsidRDefault="009C6BC0" w:rsidP="003D2437">
                  <w:pPr>
                    <w:pStyle w:val="Default"/>
                    <w:ind w:firstLine="6"/>
                    <w:rPr>
                      <w:sz w:val="18"/>
                      <w:szCs w:val="18"/>
                    </w:rPr>
                  </w:pPr>
                  <w:r w:rsidRPr="0060702E">
                    <w:rPr>
                      <w:sz w:val="18"/>
                      <w:szCs w:val="18"/>
                    </w:rPr>
                    <w:t xml:space="preserve">Sessions </w:t>
                  </w:r>
                </w:p>
              </w:tc>
              <w:tc>
                <w:tcPr>
                  <w:tcW w:w="2250" w:type="dxa"/>
                </w:tcPr>
                <w:p w:rsidR="009C6BC0" w:rsidRPr="00E7792C" w:rsidRDefault="009C6BC0" w:rsidP="006E482B">
                  <w:pPr>
                    <w:pStyle w:val="Default"/>
                    <w:ind w:right="113"/>
                    <w:jc w:val="right"/>
                    <w:rPr>
                      <w:sz w:val="18"/>
                      <w:szCs w:val="18"/>
                    </w:rPr>
                  </w:pPr>
                  <w:r>
                    <w:rPr>
                      <w:sz w:val="18"/>
                      <w:szCs w:val="18"/>
                    </w:rPr>
                    <w:t>15,727</w:t>
                  </w:r>
                </w:p>
              </w:tc>
            </w:tr>
            <w:tr w:rsidR="009C6BC0" w:rsidRPr="0060702E" w:rsidTr="003D2437">
              <w:trPr>
                <w:trHeight w:val="148"/>
              </w:trPr>
              <w:tc>
                <w:tcPr>
                  <w:tcW w:w="1975" w:type="dxa"/>
                </w:tcPr>
                <w:p w:rsidR="009C6BC0" w:rsidRPr="0060702E" w:rsidRDefault="009C6BC0" w:rsidP="003D2437">
                  <w:pPr>
                    <w:pStyle w:val="Default"/>
                    <w:ind w:firstLine="6"/>
                    <w:rPr>
                      <w:sz w:val="18"/>
                      <w:szCs w:val="18"/>
                    </w:rPr>
                  </w:pPr>
                  <w:r w:rsidRPr="0060702E">
                    <w:rPr>
                      <w:sz w:val="18"/>
                      <w:szCs w:val="18"/>
                    </w:rPr>
                    <w:t xml:space="preserve">Users </w:t>
                  </w:r>
                </w:p>
              </w:tc>
              <w:tc>
                <w:tcPr>
                  <w:tcW w:w="2250" w:type="dxa"/>
                </w:tcPr>
                <w:p w:rsidR="009C6BC0" w:rsidRPr="00054CE1" w:rsidRDefault="009C6BC0" w:rsidP="006E482B">
                  <w:pPr>
                    <w:pStyle w:val="Default"/>
                    <w:ind w:right="113"/>
                    <w:jc w:val="right"/>
                    <w:rPr>
                      <w:sz w:val="18"/>
                      <w:szCs w:val="18"/>
                      <w:highlight w:val="yellow"/>
                    </w:rPr>
                  </w:pPr>
                  <w:r w:rsidRPr="00E7792C">
                    <w:rPr>
                      <w:sz w:val="18"/>
                      <w:szCs w:val="18"/>
                    </w:rPr>
                    <w:t>8,744</w:t>
                  </w:r>
                </w:p>
              </w:tc>
            </w:tr>
            <w:tr w:rsidR="009C6BC0" w:rsidRPr="0060702E" w:rsidTr="003D2437">
              <w:trPr>
                <w:trHeight w:val="148"/>
              </w:trPr>
              <w:tc>
                <w:tcPr>
                  <w:tcW w:w="1975" w:type="dxa"/>
                </w:tcPr>
                <w:p w:rsidR="009C6BC0" w:rsidRPr="0060702E" w:rsidRDefault="009C6BC0" w:rsidP="003D2437">
                  <w:pPr>
                    <w:pStyle w:val="Default"/>
                    <w:ind w:firstLine="6"/>
                    <w:rPr>
                      <w:sz w:val="18"/>
                      <w:szCs w:val="18"/>
                    </w:rPr>
                  </w:pPr>
                  <w:proofErr w:type="spellStart"/>
                  <w:r w:rsidRPr="0060702E">
                    <w:rPr>
                      <w:sz w:val="18"/>
                      <w:szCs w:val="18"/>
                    </w:rPr>
                    <w:t>Pageviews</w:t>
                  </w:r>
                  <w:proofErr w:type="spellEnd"/>
                  <w:r w:rsidRPr="0060702E">
                    <w:rPr>
                      <w:sz w:val="18"/>
                      <w:szCs w:val="18"/>
                    </w:rPr>
                    <w:t xml:space="preserve"> </w:t>
                  </w:r>
                </w:p>
              </w:tc>
              <w:tc>
                <w:tcPr>
                  <w:tcW w:w="2250" w:type="dxa"/>
                </w:tcPr>
                <w:p w:rsidR="009C6BC0" w:rsidRPr="00054CE1" w:rsidRDefault="009C6BC0" w:rsidP="006E482B">
                  <w:pPr>
                    <w:pStyle w:val="Default"/>
                    <w:ind w:right="113"/>
                    <w:jc w:val="right"/>
                    <w:rPr>
                      <w:sz w:val="18"/>
                      <w:szCs w:val="18"/>
                      <w:highlight w:val="yellow"/>
                    </w:rPr>
                  </w:pPr>
                  <w:r w:rsidRPr="00E7792C">
                    <w:rPr>
                      <w:sz w:val="18"/>
                      <w:szCs w:val="18"/>
                    </w:rPr>
                    <w:t>67,175</w:t>
                  </w:r>
                </w:p>
              </w:tc>
            </w:tr>
            <w:tr w:rsidR="009C6BC0" w:rsidRPr="0060702E" w:rsidTr="003D2437">
              <w:trPr>
                <w:trHeight w:val="148"/>
              </w:trPr>
              <w:tc>
                <w:tcPr>
                  <w:tcW w:w="1975" w:type="dxa"/>
                </w:tcPr>
                <w:p w:rsidR="009C6BC0" w:rsidRPr="0060702E" w:rsidRDefault="009C6BC0" w:rsidP="003D2437">
                  <w:pPr>
                    <w:pStyle w:val="Default"/>
                    <w:ind w:firstLine="6"/>
                    <w:rPr>
                      <w:sz w:val="18"/>
                      <w:szCs w:val="18"/>
                    </w:rPr>
                  </w:pPr>
                  <w:r w:rsidRPr="0060702E">
                    <w:rPr>
                      <w:sz w:val="18"/>
                      <w:szCs w:val="18"/>
                    </w:rPr>
                    <w:t xml:space="preserve">New Visitors </w:t>
                  </w:r>
                </w:p>
              </w:tc>
              <w:tc>
                <w:tcPr>
                  <w:tcW w:w="2250" w:type="dxa"/>
                </w:tcPr>
                <w:p w:rsidR="009C6BC0" w:rsidRPr="00054CE1" w:rsidRDefault="009C6BC0" w:rsidP="006E482B">
                  <w:pPr>
                    <w:pStyle w:val="Default"/>
                    <w:ind w:right="113"/>
                    <w:jc w:val="right"/>
                    <w:rPr>
                      <w:sz w:val="18"/>
                      <w:szCs w:val="18"/>
                      <w:highlight w:val="yellow"/>
                    </w:rPr>
                  </w:pPr>
                  <w:r w:rsidRPr="00E7792C">
                    <w:rPr>
                      <w:sz w:val="18"/>
                      <w:szCs w:val="18"/>
                    </w:rPr>
                    <w:t>46.7%</w:t>
                  </w:r>
                </w:p>
              </w:tc>
            </w:tr>
            <w:tr w:rsidR="009C6BC0" w:rsidRPr="0060702E" w:rsidTr="003D2437">
              <w:trPr>
                <w:trHeight w:val="148"/>
              </w:trPr>
              <w:tc>
                <w:tcPr>
                  <w:tcW w:w="1975" w:type="dxa"/>
                </w:tcPr>
                <w:p w:rsidR="009C6BC0" w:rsidRPr="0060702E" w:rsidRDefault="009C6BC0" w:rsidP="003D2437">
                  <w:pPr>
                    <w:ind w:firstLine="6"/>
                    <w:jc w:val="left"/>
                    <w:rPr>
                      <w:sz w:val="18"/>
                      <w:szCs w:val="18"/>
                    </w:rPr>
                  </w:pPr>
                  <w:r w:rsidRPr="0060702E">
                    <w:rPr>
                      <w:sz w:val="18"/>
                      <w:szCs w:val="18"/>
                    </w:rPr>
                    <w:t xml:space="preserve">Returning Visitors </w:t>
                  </w:r>
                </w:p>
              </w:tc>
              <w:tc>
                <w:tcPr>
                  <w:tcW w:w="2250" w:type="dxa"/>
                </w:tcPr>
                <w:p w:rsidR="009C6BC0" w:rsidRPr="00054CE1" w:rsidRDefault="009C6BC0" w:rsidP="006E482B">
                  <w:pPr>
                    <w:ind w:right="113"/>
                    <w:jc w:val="right"/>
                    <w:rPr>
                      <w:sz w:val="18"/>
                      <w:szCs w:val="18"/>
                      <w:highlight w:val="yellow"/>
                    </w:rPr>
                  </w:pPr>
                  <w:r w:rsidRPr="00E7792C">
                    <w:rPr>
                      <w:sz w:val="18"/>
                      <w:szCs w:val="18"/>
                    </w:rPr>
                    <w:t>53.3%</w:t>
                  </w:r>
                </w:p>
              </w:tc>
            </w:tr>
          </w:tbl>
          <w:p w:rsidR="003D2437" w:rsidRPr="0060702E" w:rsidRDefault="003D2437" w:rsidP="003D2437">
            <w:pPr>
              <w:pStyle w:val="Heading9"/>
            </w:pPr>
          </w:p>
        </w:tc>
        <w:tc>
          <w:tcPr>
            <w:tcW w:w="4536" w:type="dxa"/>
          </w:tcPr>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3D2437" w:rsidRPr="0060702E" w:rsidTr="009C6BC0">
              <w:trPr>
                <w:trHeight w:val="143"/>
              </w:trPr>
              <w:tc>
                <w:tcPr>
                  <w:tcW w:w="1284" w:type="dxa"/>
                </w:tcPr>
                <w:p w:rsidR="003D2437" w:rsidRPr="0060702E" w:rsidRDefault="003D2437" w:rsidP="003D2437">
                  <w:pPr>
                    <w:autoSpaceDE w:val="0"/>
                    <w:autoSpaceDN w:val="0"/>
                    <w:adjustRightInd w:val="0"/>
                    <w:jc w:val="left"/>
                    <w:rPr>
                      <w:rFonts w:cs="Arial"/>
                      <w:color w:val="000000"/>
                      <w:sz w:val="18"/>
                      <w:szCs w:val="22"/>
                    </w:rPr>
                  </w:pPr>
                  <w:r w:rsidRPr="0060702E">
                    <w:rPr>
                      <w:rFonts w:cs="Arial"/>
                      <w:bCs/>
                      <w:color w:val="000000"/>
                      <w:sz w:val="18"/>
                      <w:szCs w:val="22"/>
                    </w:rPr>
                    <w:t xml:space="preserve">Language </w:t>
                  </w:r>
                </w:p>
              </w:tc>
              <w:tc>
                <w:tcPr>
                  <w:tcW w:w="1260" w:type="dxa"/>
                </w:tcPr>
                <w:p w:rsidR="003D2437" w:rsidRPr="0060702E" w:rsidRDefault="003D2437" w:rsidP="003D2437">
                  <w:pPr>
                    <w:autoSpaceDE w:val="0"/>
                    <w:autoSpaceDN w:val="0"/>
                    <w:adjustRightInd w:val="0"/>
                    <w:jc w:val="left"/>
                    <w:rPr>
                      <w:rFonts w:cs="Arial"/>
                      <w:color w:val="000000"/>
                      <w:sz w:val="18"/>
                      <w:szCs w:val="22"/>
                    </w:rPr>
                  </w:pP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tc>
              <w:tc>
                <w:tcPr>
                  <w:tcW w:w="1800" w:type="dxa"/>
                </w:tcPr>
                <w:p w:rsidR="003D2437" w:rsidRPr="0060702E" w:rsidRDefault="003D2437" w:rsidP="003D2437">
                  <w:pPr>
                    <w:autoSpaceDE w:val="0"/>
                    <w:autoSpaceDN w:val="0"/>
                    <w:adjustRightInd w:val="0"/>
                    <w:jc w:val="left"/>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p w:rsidR="003D2437" w:rsidRPr="0060702E" w:rsidRDefault="003D2437" w:rsidP="003D2437">
                  <w:pPr>
                    <w:autoSpaceDE w:val="0"/>
                    <w:autoSpaceDN w:val="0"/>
                    <w:adjustRightInd w:val="0"/>
                    <w:jc w:val="left"/>
                    <w:rPr>
                      <w:rFonts w:cs="Arial"/>
                      <w:color w:val="000000"/>
                      <w:sz w:val="18"/>
                      <w:szCs w:val="22"/>
                    </w:rPr>
                  </w:pPr>
                </w:p>
              </w:tc>
            </w:tr>
            <w:tr w:rsidR="009C6BC0" w:rsidRPr="0060702E" w:rsidTr="009C6BC0">
              <w:trPr>
                <w:trHeight w:val="148"/>
              </w:trPr>
              <w:tc>
                <w:tcPr>
                  <w:tcW w:w="1284" w:type="dxa"/>
                </w:tcPr>
                <w:p w:rsidR="009C6BC0" w:rsidRPr="0060702E" w:rsidRDefault="009C6BC0" w:rsidP="003D2437">
                  <w:pPr>
                    <w:autoSpaceDE w:val="0"/>
                    <w:autoSpaceDN w:val="0"/>
                    <w:adjustRightInd w:val="0"/>
                    <w:jc w:val="left"/>
                    <w:rPr>
                      <w:rFonts w:cs="Arial"/>
                      <w:color w:val="000000"/>
                      <w:sz w:val="18"/>
                      <w:szCs w:val="22"/>
                    </w:rPr>
                  </w:pPr>
                  <w:r w:rsidRPr="0060702E">
                    <w:rPr>
                      <w:rFonts w:cs="Arial"/>
                      <w:color w:val="000000"/>
                      <w:sz w:val="18"/>
                      <w:szCs w:val="22"/>
                    </w:rPr>
                    <w:t xml:space="preserve">English </w:t>
                  </w:r>
                </w:p>
              </w:tc>
              <w:tc>
                <w:tcPr>
                  <w:tcW w:w="1260" w:type="dxa"/>
                </w:tcPr>
                <w:p w:rsidR="009C6BC0" w:rsidRPr="002C039F" w:rsidRDefault="009C6BC0" w:rsidP="006E482B">
                  <w:pPr>
                    <w:pStyle w:val="Default"/>
                    <w:ind w:right="176"/>
                    <w:jc w:val="right"/>
                    <w:rPr>
                      <w:sz w:val="18"/>
                      <w:szCs w:val="18"/>
                    </w:rPr>
                  </w:pPr>
                  <w:r>
                    <w:rPr>
                      <w:sz w:val="18"/>
                      <w:szCs w:val="18"/>
                    </w:rPr>
                    <w:t>47,367</w:t>
                  </w:r>
                </w:p>
              </w:tc>
              <w:tc>
                <w:tcPr>
                  <w:tcW w:w="1800" w:type="dxa"/>
                </w:tcPr>
                <w:p w:rsidR="009C6BC0" w:rsidRPr="002C039F" w:rsidRDefault="009C6BC0" w:rsidP="009C6BC0">
                  <w:pPr>
                    <w:pStyle w:val="Default"/>
                    <w:ind w:right="238"/>
                    <w:jc w:val="right"/>
                    <w:rPr>
                      <w:sz w:val="18"/>
                      <w:szCs w:val="18"/>
                    </w:rPr>
                  </w:pPr>
                  <w:r>
                    <w:rPr>
                      <w:sz w:val="18"/>
                      <w:szCs w:val="18"/>
                    </w:rPr>
                    <w:t>26,989</w:t>
                  </w:r>
                </w:p>
              </w:tc>
            </w:tr>
            <w:tr w:rsidR="009C6BC0" w:rsidRPr="0060702E" w:rsidTr="009C6BC0">
              <w:trPr>
                <w:trHeight w:val="142"/>
              </w:trPr>
              <w:tc>
                <w:tcPr>
                  <w:tcW w:w="1284" w:type="dxa"/>
                </w:tcPr>
                <w:p w:rsidR="009C6BC0" w:rsidRPr="0060702E" w:rsidRDefault="009C6BC0" w:rsidP="003D2437">
                  <w:pPr>
                    <w:autoSpaceDE w:val="0"/>
                    <w:autoSpaceDN w:val="0"/>
                    <w:adjustRightInd w:val="0"/>
                    <w:jc w:val="left"/>
                    <w:rPr>
                      <w:rFonts w:cs="Arial"/>
                      <w:color w:val="000000"/>
                      <w:sz w:val="18"/>
                      <w:szCs w:val="22"/>
                    </w:rPr>
                  </w:pPr>
                  <w:r w:rsidRPr="0060702E">
                    <w:rPr>
                      <w:rFonts w:cs="Arial"/>
                      <w:color w:val="000000"/>
                      <w:sz w:val="18"/>
                      <w:szCs w:val="22"/>
                    </w:rPr>
                    <w:t xml:space="preserve">Spanish </w:t>
                  </w:r>
                </w:p>
              </w:tc>
              <w:tc>
                <w:tcPr>
                  <w:tcW w:w="1260" w:type="dxa"/>
                </w:tcPr>
                <w:p w:rsidR="009C6BC0" w:rsidRPr="002C039F" w:rsidRDefault="009C6BC0" w:rsidP="006E482B">
                  <w:pPr>
                    <w:pStyle w:val="Default"/>
                    <w:ind w:right="176"/>
                    <w:jc w:val="right"/>
                    <w:rPr>
                      <w:sz w:val="18"/>
                      <w:szCs w:val="18"/>
                    </w:rPr>
                  </w:pPr>
                  <w:r>
                    <w:rPr>
                      <w:sz w:val="18"/>
                      <w:szCs w:val="18"/>
                    </w:rPr>
                    <w:t>9,530</w:t>
                  </w:r>
                  <w:r w:rsidRPr="002C039F">
                    <w:rPr>
                      <w:sz w:val="18"/>
                      <w:szCs w:val="18"/>
                    </w:rPr>
                    <w:t xml:space="preserve"> </w:t>
                  </w:r>
                </w:p>
              </w:tc>
              <w:tc>
                <w:tcPr>
                  <w:tcW w:w="1800" w:type="dxa"/>
                </w:tcPr>
                <w:p w:rsidR="009C6BC0" w:rsidRPr="002C039F" w:rsidRDefault="009C6BC0" w:rsidP="009C6BC0">
                  <w:pPr>
                    <w:pStyle w:val="Default"/>
                    <w:ind w:right="238"/>
                    <w:jc w:val="right"/>
                    <w:rPr>
                      <w:sz w:val="18"/>
                      <w:szCs w:val="18"/>
                    </w:rPr>
                  </w:pPr>
                  <w:r>
                    <w:rPr>
                      <w:sz w:val="18"/>
                      <w:szCs w:val="18"/>
                    </w:rPr>
                    <w:t>5,832</w:t>
                  </w:r>
                </w:p>
              </w:tc>
            </w:tr>
            <w:tr w:rsidR="009C6BC0" w:rsidRPr="0060702E" w:rsidTr="009C6BC0">
              <w:trPr>
                <w:trHeight w:val="148"/>
              </w:trPr>
              <w:tc>
                <w:tcPr>
                  <w:tcW w:w="1284" w:type="dxa"/>
                </w:tcPr>
                <w:p w:rsidR="009C6BC0" w:rsidRPr="0060702E" w:rsidRDefault="009C6BC0" w:rsidP="003D2437">
                  <w:pPr>
                    <w:autoSpaceDE w:val="0"/>
                    <w:autoSpaceDN w:val="0"/>
                    <w:adjustRightInd w:val="0"/>
                    <w:jc w:val="left"/>
                    <w:rPr>
                      <w:rFonts w:cs="Arial"/>
                      <w:color w:val="000000"/>
                      <w:sz w:val="18"/>
                      <w:szCs w:val="22"/>
                    </w:rPr>
                  </w:pPr>
                  <w:r w:rsidRPr="0060702E">
                    <w:rPr>
                      <w:rFonts w:cs="Arial"/>
                      <w:color w:val="000000"/>
                      <w:sz w:val="18"/>
                      <w:szCs w:val="22"/>
                    </w:rPr>
                    <w:t xml:space="preserve">French </w:t>
                  </w:r>
                </w:p>
              </w:tc>
              <w:tc>
                <w:tcPr>
                  <w:tcW w:w="1260" w:type="dxa"/>
                </w:tcPr>
                <w:p w:rsidR="009C6BC0" w:rsidRPr="002C039F" w:rsidRDefault="009C6BC0" w:rsidP="006E482B">
                  <w:pPr>
                    <w:pStyle w:val="Default"/>
                    <w:ind w:right="176"/>
                    <w:jc w:val="right"/>
                    <w:rPr>
                      <w:sz w:val="18"/>
                      <w:szCs w:val="18"/>
                    </w:rPr>
                  </w:pPr>
                  <w:r>
                    <w:rPr>
                      <w:sz w:val="18"/>
                      <w:szCs w:val="18"/>
                    </w:rPr>
                    <w:t>5,451</w:t>
                  </w:r>
                </w:p>
              </w:tc>
              <w:tc>
                <w:tcPr>
                  <w:tcW w:w="1800" w:type="dxa"/>
                </w:tcPr>
                <w:p w:rsidR="009C6BC0" w:rsidRPr="002C039F" w:rsidRDefault="009C6BC0" w:rsidP="009C6BC0">
                  <w:pPr>
                    <w:pStyle w:val="Default"/>
                    <w:ind w:right="238"/>
                    <w:jc w:val="right"/>
                    <w:rPr>
                      <w:sz w:val="18"/>
                      <w:szCs w:val="18"/>
                    </w:rPr>
                  </w:pPr>
                  <w:r>
                    <w:rPr>
                      <w:sz w:val="18"/>
                      <w:szCs w:val="18"/>
                    </w:rPr>
                    <w:t>3,527</w:t>
                  </w:r>
                </w:p>
              </w:tc>
            </w:tr>
            <w:tr w:rsidR="009C6BC0" w:rsidRPr="0060702E" w:rsidTr="009C6BC0">
              <w:trPr>
                <w:trHeight w:val="142"/>
              </w:trPr>
              <w:tc>
                <w:tcPr>
                  <w:tcW w:w="1284" w:type="dxa"/>
                </w:tcPr>
                <w:p w:rsidR="009C6BC0" w:rsidRPr="0060702E" w:rsidRDefault="009C6BC0" w:rsidP="003D2437">
                  <w:pPr>
                    <w:autoSpaceDE w:val="0"/>
                    <w:autoSpaceDN w:val="0"/>
                    <w:adjustRightInd w:val="0"/>
                    <w:jc w:val="left"/>
                    <w:rPr>
                      <w:rFonts w:cs="Arial"/>
                      <w:color w:val="000000"/>
                      <w:sz w:val="18"/>
                      <w:szCs w:val="22"/>
                    </w:rPr>
                  </w:pPr>
                  <w:r w:rsidRPr="0060702E">
                    <w:rPr>
                      <w:rFonts w:cs="Arial"/>
                      <w:color w:val="000000"/>
                      <w:sz w:val="18"/>
                      <w:szCs w:val="22"/>
                    </w:rPr>
                    <w:t xml:space="preserve">German </w:t>
                  </w:r>
                </w:p>
              </w:tc>
              <w:tc>
                <w:tcPr>
                  <w:tcW w:w="1260" w:type="dxa"/>
                </w:tcPr>
                <w:p w:rsidR="009C6BC0" w:rsidRPr="002C039F" w:rsidRDefault="009C6BC0" w:rsidP="006E482B">
                  <w:pPr>
                    <w:pStyle w:val="Default"/>
                    <w:ind w:right="176"/>
                    <w:jc w:val="right"/>
                    <w:rPr>
                      <w:sz w:val="18"/>
                      <w:szCs w:val="18"/>
                    </w:rPr>
                  </w:pPr>
                  <w:r>
                    <w:rPr>
                      <w:sz w:val="18"/>
                      <w:szCs w:val="18"/>
                    </w:rPr>
                    <w:t>2,706</w:t>
                  </w:r>
                </w:p>
              </w:tc>
              <w:tc>
                <w:tcPr>
                  <w:tcW w:w="1800" w:type="dxa"/>
                </w:tcPr>
                <w:p w:rsidR="009C6BC0" w:rsidRPr="002C039F" w:rsidRDefault="009C6BC0" w:rsidP="009C6BC0">
                  <w:pPr>
                    <w:pStyle w:val="Default"/>
                    <w:ind w:right="238"/>
                    <w:jc w:val="right"/>
                    <w:rPr>
                      <w:sz w:val="18"/>
                      <w:szCs w:val="18"/>
                    </w:rPr>
                  </w:pPr>
                  <w:r>
                    <w:rPr>
                      <w:sz w:val="18"/>
                      <w:szCs w:val="18"/>
                    </w:rPr>
                    <w:t>1,833</w:t>
                  </w:r>
                </w:p>
              </w:tc>
            </w:tr>
          </w:tbl>
          <w:p w:rsidR="003D2437" w:rsidRPr="0060702E" w:rsidRDefault="003D2437" w:rsidP="003D2437"/>
        </w:tc>
      </w:tr>
    </w:tbl>
    <w:p w:rsidR="003D2437" w:rsidRPr="0060702E" w:rsidRDefault="003D2437" w:rsidP="003D2437"/>
    <w:p w:rsidR="003D2437" w:rsidRPr="0060702E" w:rsidRDefault="003D2437" w:rsidP="003D2437">
      <w:pPr>
        <w:keepNext/>
        <w:jc w:val="center"/>
        <w:rPr>
          <w:bCs/>
          <w:sz w:val="18"/>
          <w:szCs w:val="22"/>
        </w:rPr>
      </w:pPr>
      <w:r w:rsidRPr="009C6BC0">
        <w:rPr>
          <w:bCs/>
          <w:sz w:val="18"/>
          <w:szCs w:val="22"/>
        </w:rPr>
        <w:t>Top 10 countries visiting the GENIE database in 201</w:t>
      </w:r>
      <w:r w:rsidR="00872C97" w:rsidRPr="009C6BC0">
        <w:rPr>
          <w:bCs/>
          <w:sz w:val="18"/>
          <w:szCs w:val="22"/>
        </w:rPr>
        <w:t>5</w:t>
      </w:r>
    </w:p>
    <w:p w:rsidR="009C6BC0" w:rsidRPr="00476CDA" w:rsidRDefault="009C6BC0" w:rsidP="009C6BC0">
      <w:pPr>
        <w:rPr>
          <w:b/>
          <w:bCs/>
          <w:sz w:val="18"/>
          <w:szCs w:val="22"/>
        </w:rPr>
      </w:pPr>
    </w:p>
    <w:tbl>
      <w:tblPr>
        <w:tblW w:w="694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864"/>
        <w:gridCol w:w="1260"/>
        <w:gridCol w:w="1667"/>
        <w:gridCol w:w="1152"/>
      </w:tblGrid>
      <w:tr w:rsidR="009C6BC0" w:rsidRPr="00054CE1" w:rsidTr="009C6BC0">
        <w:trPr>
          <w:trHeight w:val="143"/>
          <w:jc w:val="center"/>
        </w:trPr>
        <w:tc>
          <w:tcPr>
            <w:tcW w:w="2864" w:type="dxa"/>
          </w:tcPr>
          <w:p w:rsidR="009C6BC0" w:rsidRPr="00476CDA" w:rsidRDefault="009C6BC0" w:rsidP="006E482B">
            <w:pPr>
              <w:autoSpaceDE w:val="0"/>
              <w:autoSpaceDN w:val="0"/>
              <w:adjustRightInd w:val="0"/>
              <w:jc w:val="left"/>
              <w:rPr>
                <w:rFonts w:cs="Arial"/>
                <w:color w:val="000000"/>
                <w:sz w:val="18"/>
                <w:szCs w:val="18"/>
              </w:rPr>
            </w:pPr>
            <w:r w:rsidRPr="00476CDA">
              <w:rPr>
                <w:rFonts w:cs="Arial"/>
                <w:bCs/>
                <w:color w:val="000000"/>
                <w:sz w:val="18"/>
                <w:szCs w:val="18"/>
              </w:rPr>
              <w:t xml:space="preserve">Country / Territory </w:t>
            </w:r>
          </w:p>
        </w:tc>
        <w:tc>
          <w:tcPr>
            <w:tcW w:w="1260" w:type="dxa"/>
          </w:tcPr>
          <w:p w:rsidR="009C6BC0" w:rsidRPr="00476CDA" w:rsidRDefault="009C6BC0" w:rsidP="006E482B">
            <w:pPr>
              <w:autoSpaceDE w:val="0"/>
              <w:autoSpaceDN w:val="0"/>
              <w:adjustRightInd w:val="0"/>
              <w:jc w:val="center"/>
              <w:rPr>
                <w:rFonts w:cs="Arial"/>
                <w:color w:val="000000"/>
                <w:sz w:val="18"/>
                <w:szCs w:val="18"/>
              </w:rPr>
            </w:pPr>
            <w:r w:rsidRPr="00476CDA">
              <w:rPr>
                <w:rFonts w:cs="Arial"/>
                <w:bCs/>
                <w:color w:val="000000"/>
                <w:sz w:val="18"/>
                <w:szCs w:val="18"/>
              </w:rPr>
              <w:t>Sessions</w:t>
            </w:r>
          </w:p>
        </w:tc>
        <w:tc>
          <w:tcPr>
            <w:tcW w:w="1667" w:type="dxa"/>
          </w:tcPr>
          <w:p w:rsidR="009C6BC0" w:rsidRPr="00476CDA" w:rsidRDefault="009C6BC0" w:rsidP="006E482B">
            <w:pPr>
              <w:autoSpaceDE w:val="0"/>
              <w:autoSpaceDN w:val="0"/>
              <w:adjustRightInd w:val="0"/>
              <w:jc w:val="center"/>
              <w:rPr>
                <w:rFonts w:cs="Arial"/>
                <w:color w:val="000000"/>
                <w:sz w:val="18"/>
                <w:szCs w:val="18"/>
              </w:rPr>
            </w:pPr>
            <w:r w:rsidRPr="00476CDA">
              <w:rPr>
                <w:rFonts w:cs="Arial"/>
                <w:bCs/>
                <w:color w:val="000000"/>
                <w:sz w:val="18"/>
                <w:szCs w:val="18"/>
              </w:rPr>
              <w:t>% New Sessions</w:t>
            </w:r>
          </w:p>
        </w:tc>
        <w:tc>
          <w:tcPr>
            <w:tcW w:w="1152" w:type="dxa"/>
          </w:tcPr>
          <w:p w:rsidR="009C6BC0" w:rsidRPr="00476CDA" w:rsidRDefault="009C6BC0" w:rsidP="006E482B">
            <w:pPr>
              <w:autoSpaceDE w:val="0"/>
              <w:autoSpaceDN w:val="0"/>
              <w:adjustRightInd w:val="0"/>
              <w:jc w:val="center"/>
              <w:rPr>
                <w:rFonts w:cs="Arial"/>
                <w:bCs/>
                <w:color w:val="000000"/>
                <w:sz w:val="18"/>
                <w:szCs w:val="18"/>
              </w:rPr>
            </w:pPr>
            <w:r w:rsidRPr="00476CDA">
              <w:rPr>
                <w:rFonts w:cs="Arial"/>
                <w:bCs/>
                <w:color w:val="000000"/>
                <w:sz w:val="18"/>
                <w:szCs w:val="18"/>
              </w:rPr>
              <w:t>New Users</w:t>
            </w:r>
          </w:p>
          <w:p w:rsidR="009C6BC0" w:rsidRPr="00476CDA" w:rsidRDefault="009C6BC0" w:rsidP="006E482B">
            <w:pPr>
              <w:autoSpaceDE w:val="0"/>
              <w:autoSpaceDN w:val="0"/>
              <w:adjustRightInd w:val="0"/>
              <w:jc w:val="center"/>
              <w:rPr>
                <w:rFonts w:cs="Arial"/>
                <w:color w:val="000000"/>
                <w:sz w:val="18"/>
                <w:szCs w:val="18"/>
              </w:rPr>
            </w:pPr>
          </w:p>
        </w:tc>
      </w:tr>
      <w:tr w:rsidR="009C6BC0" w:rsidRPr="00054CE1" w:rsidTr="009C6BC0">
        <w:trPr>
          <w:trHeight w:val="142"/>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 xml:space="preserve">France </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sidRPr="00690802">
              <w:rPr>
                <w:rFonts w:cs="Arial"/>
                <w:color w:val="000000"/>
                <w:sz w:val="18"/>
                <w:szCs w:val="18"/>
              </w:rPr>
              <w:t>1,</w:t>
            </w:r>
            <w:r>
              <w:rPr>
                <w:rFonts w:cs="Arial"/>
                <w:color w:val="000000"/>
                <w:sz w:val="18"/>
                <w:szCs w:val="18"/>
              </w:rPr>
              <w:t>355</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sidRPr="00690802">
              <w:rPr>
                <w:rFonts w:cs="Arial"/>
                <w:color w:val="000000"/>
                <w:sz w:val="18"/>
                <w:szCs w:val="18"/>
              </w:rPr>
              <w:t>5</w:t>
            </w:r>
            <w:r>
              <w:rPr>
                <w:rFonts w:cs="Arial"/>
                <w:color w:val="000000"/>
                <w:sz w:val="18"/>
                <w:szCs w:val="18"/>
              </w:rPr>
              <w:t>2</w:t>
            </w:r>
            <w:r w:rsidRPr="00690802">
              <w:rPr>
                <w:rFonts w:cs="Arial"/>
                <w:color w:val="000000"/>
                <w:sz w:val="18"/>
                <w:szCs w:val="18"/>
              </w:rPr>
              <w:t>,</w:t>
            </w:r>
            <w:r>
              <w:rPr>
                <w:rFonts w:cs="Arial"/>
                <w:color w:val="000000"/>
                <w:sz w:val="18"/>
                <w:szCs w:val="18"/>
              </w:rPr>
              <w:t>18</w:t>
            </w:r>
            <w:r w:rsidRPr="00690802">
              <w:rPr>
                <w:rFonts w:cs="Arial"/>
                <w:color w:val="000000"/>
                <w:sz w:val="18"/>
                <w:szCs w:val="18"/>
              </w:rPr>
              <w:t>%</w:t>
            </w:r>
          </w:p>
        </w:tc>
        <w:tc>
          <w:tcPr>
            <w:tcW w:w="1152" w:type="dxa"/>
          </w:tcPr>
          <w:p w:rsidR="009C6BC0" w:rsidRPr="00690802" w:rsidRDefault="009C6BC0" w:rsidP="006E482B">
            <w:pPr>
              <w:autoSpaceDE w:val="0"/>
              <w:autoSpaceDN w:val="0"/>
              <w:adjustRightInd w:val="0"/>
              <w:ind w:right="170"/>
              <w:jc w:val="right"/>
              <w:rPr>
                <w:rFonts w:cs="Arial"/>
                <w:color w:val="000000"/>
                <w:sz w:val="18"/>
                <w:szCs w:val="18"/>
              </w:rPr>
            </w:pPr>
            <w:r>
              <w:rPr>
                <w:rFonts w:cs="Arial"/>
                <w:color w:val="000000"/>
                <w:sz w:val="18"/>
                <w:szCs w:val="18"/>
              </w:rPr>
              <w:t>707</w:t>
            </w:r>
          </w:p>
        </w:tc>
      </w:tr>
      <w:tr w:rsidR="009C6BC0" w:rsidRPr="00054CE1" w:rsidTr="009C6BC0">
        <w:trPr>
          <w:trHeight w:val="148"/>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 xml:space="preserve">Switzerland </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sidRPr="00690802">
              <w:rPr>
                <w:rFonts w:cs="Arial"/>
                <w:color w:val="000000"/>
                <w:sz w:val="18"/>
                <w:szCs w:val="18"/>
              </w:rPr>
              <w:t>1,</w:t>
            </w:r>
            <w:r>
              <w:rPr>
                <w:rFonts w:cs="Arial"/>
                <w:color w:val="000000"/>
                <w:sz w:val="18"/>
                <w:szCs w:val="18"/>
              </w:rPr>
              <w:t>188</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Pr>
                <w:rFonts w:cs="Arial"/>
                <w:color w:val="000000"/>
                <w:sz w:val="18"/>
                <w:szCs w:val="18"/>
              </w:rPr>
              <w:t>3</w:t>
            </w:r>
            <w:r w:rsidRPr="00690802">
              <w:rPr>
                <w:rFonts w:cs="Arial"/>
                <w:color w:val="000000"/>
                <w:sz w:val="18"/>
                <w:szCs w:val="18"/>
              </w:rPr>
              <w:t>7,</w:t>
            </w:r>
            <w:r>
              <w:rPr>
                <w:rFonts w:cs="Arial"/>
                <w:color w:val="000000"/>
                <w:sz w:val="18"/>
                <w:szCs w:val="18"/>
              </w:rPr>
              <w:t>0</w:t>
            </w:r>
            <w:r w:rsidRPr="00690802">
              <w:rPr>
                <w:rFonts w:cs="Arial"/>
                <w:color w:val="000000"/>
                <w:sz w:val="18"/>
                <w:szCs w:val="18"/>
              </w:rPr>
              <w:t>4%</w:t>
            </w:r>
          </w:p>
        </w:tc>
        <w:tc>
          <w:tcPr>
            <w:tcW w:w="1152" w:type="dxa"/>
          </w:tcPr>
          <w:p w:rsidR="009C6BC0" w:rsidRPr="00690802" w:rsidRDefault="009C6BC0" w:rsidP="006E482B">
            <w:pPr>
              <w:autoSpaceDE w:val="0"/>
              <w:autoSpaceDN w:val="0"/>
              <w:adjustRightInd w:val="0"/>
              <w:ind w:right="170"/>
              <w:jc w:val="right"/>
              <w:rPr>
                <w:rFonts w:cs="Arial"/>
                <w:color w:val="000000"/>
                <w:sz w:val="18"/>
                <w:szCs w:val="18"/>
              </w:rPr>
            </w:pPr>
            <w:r>
              <w:rPr>
                <w:rFonts w:cs="Arial"/>
                <w:color w:val="000000"/>
                <w:sz w:val="18"/>
                <w:szCs w:val="18"/>
              </w:rPr>
              <w:t>440</w:t>
            </w:r>
          </w:p>
        </w:tc>
      </w:tr>
      <w:tr w:rsidR="009C6BC0" w:rsidRPr="00054CE1" w:rsidTr="009C6BC0">
        <w:trPr>
          <w:trHeight w:val="148"/>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 xml:space="preserve">Germany </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Pr>
                <w:rFonts w:cs="Arial"/>
                <w:color w:val="000000"/>
                <w:sz w:val="18"/>
                <w:szCs w:val="18"/>
              </w:rPr>
              <w:t>909</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sidRPr="00690802">
              <w:rPr>
                <w:rFonts w:cs="Arial"/>
                <w:color w:val="000000"/>
                <w:sz w:val="18"/>
                <w:szCs w:val="18"/>
              </w:rPr>
              <w:t>6</w:t>
            </w:r>
            <w:r>
              <w:rPr>
                <w:rFonts w:cs="Arial"/>
                <w:color w:val="000000"/>
                <w:sz w:val="18"/>
                <w:szCs w:val="18"/>
              </w:rPr>
              <w:t>7</w:t>
            </w:r>
            <w:r w:rsidRPr="00690802">
              <w:rPr>
                <w:rFonts w:cs="Arial"/>
                <w:color w:val="000000"/>
                <w:sz w:val="18"/>
                <w:szCs w:val="18"/>
              </w:rPr>
              <w:t>,</w:t>
            </w:r>
            <w:r>
              <w:rPr>
                <w:rFonts w:cs="Arial"/>
                <w:color w:val="000000"/>
                <w:sz w:val="18"/>
                <w:szCs w:val="18"/>
              </w:rPr>
              <w:t>99</w:t>
            </w:r>
            <w:r w:rsidRPr="00690802">
              <w:rPr>
                <w:rFonts w:cs="Arial"/>
                <w:color w:val="000000"/>
                <w:sz w:val="18"/>
                <w:szCs w:val="18"/>
              </w:rPr>
              <w:t>%</w:t>
            </w:r>
          </w:p>
        </w:tc>
        <w:tc>
          <w:tcPr>
            <w:tcW w:w="1152" w:type="dxa"/>
          </w:tcPr>
          <w:p w:rsidR="009C6BC0" w:rsidRPr="00690802" w:rsidRDefault="009C6BC0" w:rsidP="006E482B">
            <w:pPr>
              <w:autoSpaceDE w:val="0"/>
              <w:autoSpaceDN w:val="0"/>
              <w:adjustRightInd w:val="0"/>
              <w:ind w:right="170"/>
              <w:jc w:val="right"/>
              <w:rPr>
                <w:rFonts w:cs="Arial"/>
                <w:color w:val="000000"/>
                <w:sz w:val="18"/>
                <w:szCs w:val="18"/>
              </w:rPr>
            </w:pPr>
            <w:r>
              <w:rPr>
                <w:rFonts w:cs="Arial"/>
                <w:color w:val="000000"/>
                <w:sz w:val="18"/>
                <w:szCs w:val="18"/>
              </w:rPr>
              <w:t>61</w:t>
            </w:r>
            <w:r w:rsidRPr="00690802">
              <w:rPr>
                <w:rFonts w:cs="Arial"/>
                <w:color w:val="000000"/>
                <w:sz w:val="18"/>
                <w:szCs w:val="18"/>
              </w:rPr>
              <w:t>8</w:t>
            </w:r>
          </w:p>
        </w:tc>
      </w:tr>
      <w:tr w:rsidR="009C6BC0" w:rsidRPr="00054CE1" w:rsidTr="009C6BC0">
        <w:trPr>
          <w:trHeight w:val="142"/>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United States of America</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Pr>
                <w:rFonts w:cs="Arial"/>
                <w:color w:val="000000"/>
                <w:sz w:val="18"/>
                <w:szCs w:val="18"/>
              </w:rPr>
              <w:t>861</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Pr>
                <w:rFonts w:cs="Arial"/>
                <w:color w:val="000000"/>
                <w:sz w:val="18"/>
                <w:szCs w:val="18"/>
              </w:rPr>
              <w:t>70</w:t>
            </w:r>
            <w:r w:rsidRPr="00690802">
              <w:rPr>
                <w:rFonts w:cs="Arial"/>
                <w:color w:val="000000"/>
                <w:sz w:val="18"/>
                <w:szCs w:val="18"/>
              </w:rPr>
              <w:t>,</w:t>
            </w:r>
            <w:r>
              <w:rPr>
                <w:rFonts w:cs="Arial"/>
                <w:color w:val="000000"/>
                <w:sz w:val="18"/>
                <w:szCs w:val="18"/>
              </w:rPr>
              <w:t>27</w:t>
            </w:r>
            <w:r w:rsidRPr="00690802">
              <w:rPr>
                <w:rFonts w:cs="Arial"/>
                <w:color w:val="000000"/>
                <w:sz w:val="18"/>
                <w:szCs w:val="18"/>
              </w:rPr>
              <w:t>%</w:t>
            </w:r>
          </w:p>
        </w:tc>
        <w:tc>
          <w:tcPr>
            <w:tcW w:w="1152" w:type="dxa"/>
          </w:tcPr>
          <w:p w:rsidR="009C6BC0" w:rsidRPr="00690802" w:rsidRDefault="009C6BC0" w:rsidP="006E482B">
            <w:pPr>
              <w:autoSpaceDE w:val="0"/>
              <w:autoSpaceDN w:val="0"/>
              <w:adjustRightInd w:val="0"/>
              <w:ind w:right="170"/>
              <w:jc w:val="right"/>
              <w:rPr>
                <w:rFonts w:cs="Arial"/>
                <w:color w:val="000000"/>
                <w:sz w:val="18"/>
                <w:szCs w:val="18"/>
              </w:rPr>
            </w:pPr>
            <w:r w:rsidRPr="00690802">
              <w:rPr>
                <w:rFonts w:cs="Arial"/>
                <w:color w:val="000000"/>
                <w:sz w:val="18"/>
                <w:szCs w:val="18"/>
              </w:rPr>
              <w:t>60</w:t>
            </w:r>
            <w:r>
              <w:rPr>
                <w:rFonts w:cs="Arial"/>
                <w:color w:val="000000"/>
                <w:sz w:val="18"/>
                <w:szCs w:val="18"/>
              </w:rPr>
              <w:t>5</w:t>
            </w:r>
          </w:p>
        </w:tc>
      </w:tr>
      <w:tr w:rsidR="009C6BC0" w:rsidRPr="00054CE1" w:rsidTr="009C6BC0">
        <w:trPr>
          <w:trHeight w:val="142"/>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 xml:space="preserve">Japan </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Pr>
                <w:rFonts w:cs="Arial"/>
                <w:color w:val="000000"/>
                <w:sz w:val="18"/>
                <w:szCs w:val="18"/>
              </w:rPr>
              <w:t>835</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sidRPr="00690802">
              <w:rPr>
                <w:rFonts w:cs="Arial"/>
                <w:color w:val="000000"/>
                <w:sz w:val="18"/>
                <w:szCs w:val="18"/>
              </w:rPr>
              <w:t>2</w:t>
            </w:r>
            <w:r>
              <w:rPr>
                <w:rFonts w:cs="Arial"/>
                <w:color w:val="000000"/>
                <w:sz w:val="18"/>
                <w:szCs w:val="18"/>
              </w:rPr>
              <w:t>1</w:t>
            </w:r>
            <w:r w:rsidRPr="00690802">
              <w:rPr>
                <w:rFonts w:cs="Arial"/>
                <w:color w:val="000000"/>
                <w:sz w:val="18"/>
                <w:szCs w:val="18"/>
              </w:rPr>
              <w:t>,</w:t>
            </w:r>
            <w:r>
              <w:rPr>
                <w:rFonts w:cs="Arial"/>
                <w:color w:val="000000"/>
                <w:sz w:val="18"/>
                <w:szCs w:val="18"/>
              </w:rPr>
              <w:t>56</w:t>
            </w:r>
            <w:r w:rsidRPr="00690802">
              <w:rPr>
                <w:rFonts w:cs="Arial"/>
                <w:color w:val="000000"/>
                <w:sz w:val="18"/>
                <w:szCs w:val="18"/>
              </w:rPr>
              <w:t>%</w:t>
            </w:r>
          </w:p>
        </w:tc>
        <w:tc>
          <w:tcPr>
            <w:tcW w:w="1152" w:type="dxa"/>
          </w:tcPr>
          <w:p w:rsidR="009C6BC0" w:rsidRPr="00690802" w:rsidRDefault="009C6BC0" w:rsidP="006E482B">
            <w:pPr>
              <w:autoSpaceDE w:val="0"/>
              <w:autoSpaceDN w:val="0"/>
              <w:adjustRightInd w:val="0"/>
              <w:ind w:right="170"/>
              <w:jc w:val="right"/>
              <w:rPr>
                <w:rFonts w:cs="Arial"/>
                <w:color w:val="000000"/>
                <w:sz w:val="18"/>
                <w:szCs w:val="18"/>
              </w:rPr>
            </w:pPr>
            <w:r w:rsidRPr="00690802">
              <w:rPr>
                <w:rFonts w:cs="Arial"/>
                <w:color w:val="000000"/>
                <w:sz w:val="18"/>
                <w:szCs w:val="18"/>
              </w:rPr>
              <w:t>18</w:t>
            </w:r>
            <w:r>
              <w:rPr>
                <w:rFonts w:cs="Arial"/>
                <w:color w:val="000000"/>
                <w:sz w:val="18"/>
                <w:szCs w:val="18"/>
              </w:rPr>
              <w:t>0</w:t>
            </w:r>
          </w:p>
        </w:tc>
      </w:tr>
      <w:tr w:rsidR="009C6BC0" w:rsidRPr="00054CE1" w:rsidTr="009C6BC0">
        <w:trPr>
          <w:trHeight w:val="148"/>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 xml:space="preserve">Spain </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sidRPr="00690802">
              <w:rPr>
                <w:rFonts w:cs="Arial"/>
                <w:color w:val="000000"/>
                <w:sz w:val="18"/>
                <w:szCs w:val="18"/>
              </w:rPr>
              <w:t>7</w:t>
            </w:r>
            <w:r>
              <w:rPr>
                <w:rFonts w:cs="Arial"/>
                <w:color w:val="000000"/>
                <w:sz w:val="18"/>
                <w:szCs w:val="18"/>
              </w:rPr>
              <w:t>98</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sidRPr="00690802">
              <w:rPr>
                <w:rFonts w:cs="Arial"/>
                <w:color w:val="000000"/>
                <w:sz w:val="18"/>
                <w:szCs w:val="18"/>
              </w:rPr>
              <w:t>6</w:t>
            </w:r>
            <w:r>
              <w:rPr>
                <w:rFonts w:cs="Arial"/>
                <w:color w:val="000000"/>
                <w:sz w:val="18"/>
                <w:szCs w:val="18"/>
              </w:rPr>
              <w:t>3</w:t>
            </w:r>
            <w:r w:rsidRPr="00690802">
              <w:rPr>
                <w:rFonts w:cs="Arial"/>
                <w:color w:val="000000"/>
                <w:sz w:val="18"/>
                <w:szCs w:val="18"/>
              </w:rPr>
              <w:t>,</w:t>
            </w:r>
            <w:r>
              <w:rPr>
                <w:rFonts w:cs="Arial"/>
                <w:color w:val="000000"/>
                <w:sz w:val="18"/>
                <w:szCs w:val="18"/>
              </w:rPr>
              <w:t>1</w:t>
            </w:r>
            <w:r w:rsidRPr="00690802">
              <w:rPr>
                <w:rFonts w:cs="Arial"/>
                <w:color w:val="000000"/>
                <w:sz w:val="18"/>
                <w:szCs w:val="18"/>
              </w:rPr>
              <w:t>6%</w:t>
            </w:r>
          </w:p>
        </w:tc>
        <w:tc>
          <w:tcPr>
            <w:tcW w:w="1152" w:type="dxa"/>
          </w:tcPr>
          <w:p w:rsidR="009C6BC0" w:rsidRPr="00690802" w:rsidRDefault="009C6BC0" w:rsidP="006E482B">
            <w:pPr>
              <w:autoSpaceDE w:val="0"/>
              <w:autoSpaceDN w:val="0"/>
              <w:adjustRightInd w:val="0"/>
              <w:ind w:right="170"/>
              <w:jc w:val="right"/>
              <w:rPr>
                <w:rFonts w:cs="Arial"/>
                <w:color w:val="000000"/>
                <w:sz w:val="18"/>
                <w:szCs w:val="18"/>
              </w:rPr>
            </w:pPr>
            <w:r>
              <w:rPr>
                <w:rFonts w:cs="Arial"/>
                <w:color w:val="000000"/>
                <w:sz w:val="18"/>
                <w:szCs w:val="18"/>
              </w:rPr>
              <w:t>504</w:t>
            </w:r>
          </w:p>
        </w:tc>
      </w:tr>
      <w:tr w:rsidR="009C6BC0" w:rsidRPr="00054CE1" w:rsidTr="009C6BC0">
        <w:trPr>
          <w:trHeight w:val="142"/>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 xml:space="preserve">India </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Pr>
                <w:rFonts w:cs="Arial"/>
                <w:color w:val="000000"/>
                <w:sz w:val="18"/>
                <w:szCs w:val="18"/>
              </w:rPr>
              <w:t>691</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Pr>
                <w:rFonts w:cs="Arial"/>
                <w:color w:val="000000"/>
                <w:sz w:val="18"/>
                <w:szCs w:val="18"/>
              </w:rPr>
              <w:t>77</w:t>
            </w:r>
            <w:r w:rsidRPr="00690802">
              <w:rPr>
                <w:rFonts w:cs="Arial"/>
                <w:color w:val="000000"/>
                <w:sz w:val="18"/>
                <w:szCs w:val="18"/>
              </w:rPr>
              <w:t>,</w:t>
            </w:r>
            <w:r>
              <w:rPr>
                <w:rFonts w:cs="Arial"/>
                <w:color w:val="000000"/>
                <w:sz w:val="18"/>
                <w:szCs w:val="18"/>
              </w:rPr>
              <w:t>7</w:t>
            </w:r>
            <w:r w:rsidRPr="00690802">
              <w:rPr>
                <w:rFonts w:cs="Arial"/>
                <w:color w:val="000000"/>
                <w:sz w:val="18"/>
                <w:szCs w:val="18"/>
              </w:rPr>
              <w:t>1%</w:t>
            </w:r>
          </w:p>
        </w:tc>
        <w:tc>
          <w:tcPr>
            <w:tcW w:w="1152" w:type="dxa"/>
          </w:tcPr>
          <w:p w:rsidR="009C6BC0" w:rsidRPr="00690802" w:rsidRDefault="009C6BC0" w:rsidP="006E482B">
            <w:pPr>
              <w:autoSpaceDE w:val="0"/>
              <w:autoSpaceDN w:val="0"/>
              <w:adjustRightInd w:val="0"/>
              <w:ind w:right="170"/>
              <w:jc w:val="right"/>
              <w:rPr>
                <w:rFonts w:cs="Arial"/>
                <w:color w:val="000000"/>
                <w:sz w:val="18"/>
                <w:szCs w:val="18"/>
              </w:rPr>
            </w:pPr>
            <w:r>
              <w:rPr>
                <w:rFonts w:cs="Arial"/>
                <w:color w:val="000000"/>
                <w:sz w:val="18"/>
                <w:szCs w:val="18"/>
              </w:rPr>
              <w:t>537</w:t>
            </w:r>
          </w:p>
        </w:tc>
      </w:tr>
      <w:tr w:rsidR="009C6BC0" w:rsidRPr="00054CE1" w:rsidTr="009C6BC0">
        <w:trPr>
          <w:trHeight w:val="148"/>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 xml:space="preserve">Mexico </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Pr>
                <w:rFonts w:cs="Arial"/>
                <w:color w:val="000000"/>
                <w:sz w:val="18"/>
                <w:szCs w:val="18"/>
              </w:rPr>
              <w:t>670</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sidRPr="00690802">
              <w:rPr>
                <w:rFonts w:cs="Arial"/>
                <w:color w:val="000000"/>
                <w:sz w:val="18"/>
                <w:szCs w:val="18"/>
              </w:rPr>
              <w:t>5</w:t>
            </w:r>
            <w:r>
              <w:rPr>
                <w:rFonts w:cs="Arial"/>
                <w:color w:val="000000"/>
                <w:sz w:val="18"/>
                <w:szCs w:val="18"/>
              </w:rPr>
              <w:t>7</w:t>
            </w:r>
            <w:r w:rsidRPr="00690802">
              <w:rPr>
                <w:rFonts w:cs="Arial"/>
                <w:color w:val="000000"/>
                <w:sz w:val="18"/>
                <w:szCs w:val="18"/>
              </w:rPr>
              <w:t>,</w:t>
            </w:r>
            <w:r>
              <w:rPr>
                <w:rFonts w:cs="Arial"/>
                <w:color w:val="000000"/>
                <w:sz w:val="18"/>
                <w:szCs w:val="18"/>
              </w:rPr>
              <w:t>16</w:t>
            </w:r>
            <w:r w:rsidRPr="00690802">
              <w:rPr>
                <w:rFonts w:cs="Arial"/>
                <w:color w:val="000000"/>
                <w:sz w:val="18"/>
                <w:szCs w:val="18"/>
              </w:rPr>
              <w:t>%</w:t>
            </w:r>
          </w:p>
        </w:tc>
        <w:tc>
          <w:tcPr>
            <w:tcW w:w="1152" w:type="dxa"/>
          </w:tcPr>
          <w:p w:rsidR="009C6BC0" w:rsidRPr="00690802" w:rsidRDefault="009C6BC0" w:rsidP="006E482B">
            <w:pPr>
              <w:autoSpaceDE w:val="0"/>
              <w:autoSpaceDN w:val="0"/>
              <w:adjustRightInd w:val="0"/>
              <w:ind w:right="170"/>
              <w:jc w:val="right"/>
              <w:rPr>
                <w:rFonts w:cs="Arial"/>
                <w:color w:val="000000"/>
                <w:sz w:val="18"/>
                <w:szCs w:val="18"/>
              </w:rPr>
            </w:pPr>
            <w:r w:rsidRPr="00690802">
              <w:rPr>
                <w:rFonts w:cs="Arial"/>
                <w:color w:val="000000"/>
                <w:sz w:val="18"/>
                <w:szCs w:val="18"/>
              </w:rPr>
              <w:t>38</w:t>
            </w:r>
            <w:r>
              <w:rPr>
                <w:rFonts w:cs="Arial"/>
                <w:color w:val="000000"/>
                <w:sz w:val="18"/>
                <w:szCs w:val="18"/>
              </w:rPr>
              <w:t>3</w:t>
            </w:r>
          </w:p>
        </w:tc>
      </w:tr>
      <w:tr w:rsidR="009C6BC0" w:rsidRPr="00054CE1" w:rsidTr="009C6BC0">
        <w:trPr>
          <w:trHeight w:val="148"/>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 xml:space="preserve">Netherlands </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sidRPr="00690802">
              <w:rPr>
                <w:rFonts w:cs="Arial"/>
                <w:color w:val="000000"/>
                <w:sz w:val="18"/>
                <w:szCs w:val="18"/>
              </w:rPr>
              <w:t>4</w:t>
            </w:r>
            <w:r>
              <w:rPr>
                <w:rFonts w:cs="Arial"/>
                <w:color w:val="000000"/>
                <w:sz w:val="18"/>
                <w:szCs w:val="18"/>
              </w:rPr>
              <w:t>71</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sidRPr="00690802">
              <w:rPr>
                <w:rFonts w:cs="Arial"/>
                <w:color w:val="000000"/>
                <w:sz w:val="18"/>
                <w:szCs w:val="18"/>
              </w:rPr>
              <w:t>4</w:t>
            </w:r>
            <w:r>
              <w:rPr>
                <w:rFonts w:cs="Arial"/>
                <w:color w:val="000000"/>
                <w:sz w:val="18"/>
                <w:szCs w:val="18"/>
              </w:rPr>
              <w:t>2</w:t>
            </w:r>
            <w:r w:rsidRPr="00690802">
              <w:rPr>
                <w:rFonts w:cs="Arial"/>
                <w:color w:val="000000"/>
                <w:sz w:val="18"/>
                <w:szCs w:val="18"/>
              </w:rPr>
              <w:t>,</w:t>
            </w:r>
            <w:r>
              <w:rPr>
                <w:rFonts w:cs="Arial"/>
                <w:color w:val="000000"/>
                <w:sz w:val="18"/>
                <w:szCs w:val="18"/>
              </w:rPr>
              <w:t>04</w:t>
            </w:r>
            <w:r w:rsidRPr="00690802">
              <w:rPr>
                <w:rFonts w:cs="Arial"/>
                <w:color w:val="000000"/>
                <w:sz w:val="18"/>
                <w:szCs w:val="18"/>
              </w:rPr>
              <w:t>%</w:t>
            </w:r>
          </w:p>
        </w:tc>
        <w:tc>
          <w:tcPr>
            <w:tcW w:w="1152" w:type="dxa"/>
          </w:tcPr>
          <w:p w:rsidR="009C6BC0" w:rsidRPr="00690802" w:rsidRDefault="009C6BC0" w:rsidP="006E482B">
            <w:pPr>
              <w:autoSpaceDE w:val="0"/>
              <w:autoSpaceDN w:val="0"/>
              <w:adjustRightInd w:val="0"/>
              <w:ind w:right="170"/>
              <w:jc w:val="right"/>
              <w:rPr>
                <w:rFonts w:cs="Arial"/>
                <w:color w:val="000000"/>
                <w:sz w:val="18"/>
                <w:szCs w:val="18"/>
              </w:rPr>
            </w:pPr>
            <w:r>
              <w:rPr>
                <w:rFonts w:cs="Arial"/>
                <w:color w:val="000000"/>
                <w:sz w:val="18"/>
                <w:szCs w:val="18"/>
              </w:rPr>
              <w:t>198</w:t>
            </w:r>
          </w:p>
        </w:tc>
      </w:tr>
      <w:tr w:rsidR="009C6BC0" w:rsidRPr="00054CE1" w:rsidTr="009C6BC0">
        <w:trPr>
          <w:trHeight w:val="142"/>
          <w:jc w:val="center"/>
        </w:trPr>
        <w:tc>
          <w:tcPr>
            <w:tcW w:w="2864" w:type="dxa"/>
          </w:tcPr>
          <w:p w:rsidR="009C6BC0" w:rsidRPr="00690802" w:rsidRDefault="009C6BC0" w:rsidP="006E482B">
            <w:pPr>
              <w:autoSpaceDE w:val="0"/>
              <w:autoSpaceDN w:val="0"/>
              <w:adjustRightInd w:val="0"/>
              <w:jc w:val="left"/>
              <w:rPr>
                <w:rFonts w:cs="Arial"/>
                <w:color w:val="000000"/>
                <w:sz w:val="18"/>
                <w:szCs w:val="18"/>
              </w:rPr>
            </w:pPr>
            <w:r w:rsidRPr="00690802">
              <w:rPr>
                <w:rFonts w:cs="Arial"/>
                <w:color w:val="000000"/>
                <w:sz w:val="18"/>
                <w:szCs w:val="18"/>
              </w:rPr>
              <w:t xml:space="preserve">Australia </w:t>
            </w:r>
          </w:p>
        </w:tc>
        <w:tc>
          <w:tcPr>
            <w:tcW w:w="1260" w:type="dxa"/>
          </w:tcPr>
          <w:p w:rsidR="009C6BC0" w:rsidRPr="00690802" w:rsidRDefault="009C6BC0" w:rsidP="006E482B">
            <w:pPr>
              <w:autoSpaceDE w:val="0"/>
              <w:autoSpaceDN w:val="0"/>
              <w:adjustRightInd w:val="0"/>
              <w:ind w:right="160"/>
              <w:jc w:val="right"/>
              <w:rPr>
                <w:rFonts w:cs="Arial"/>
                <w:color w:val="000000"/>
                <w:sz w:val="18"/>
                <w:szCs w:val="18"/>
              </w:rPr>
            </w:pPr>
            <w:r w:rsidRPr="00690802">
              <w:rPr>
                <w:rFonts w:cs="Arial"/>
                <w:color w:val="000000"/>
                <w:sz w:val="18"/>
                <w:szCs w:val="18"/>
              </w:rPr>
              <w:t>4</w:t>
            </w:r>
            <w:r>
              <w:rPr>
                <w:rFonts w:cs="Arial"/>
                <w:color w:val="000000"/>
                <w:sz w:val="18"/>
                <w:szCs w:val="18"/>
              </w:rPr>
              <w:t>12</w:t>
            </w:r>
          </w:p>
        </w:tc>
        <w:tc>
          <w:tcPr>
            <w:tcW w:w="1667" w:type="dxa"/>
          </w:tcPr>
          <w:p w:rsidR="009C6BC0" w:rsidRPr="00690802" w:rsidRDefault="009C6BC0" w:rsidP="006E482B">
            <w:pPr>
              <w:autoSpaceDE w:val="0"/>
              <w:autoSpaceDN w:val="0"/>
              <w:adjustRightInd w:val="0"/>
              <w:jc w:val="center"/>
              <w:rPr>
                <w:rFonts w:cs="Arial"/>
                <w:color w:val="000000"/>
                <w:sz w:val="18"/>
                <w:szCs w:val="18"/>
              </w:rPr>
            </w:pPr>
            <w:r w:rsidRPr="00690802">
              <w:rPr>
                <w:rFonts w:cs="Arial"/>
                <w:color w:val="000000"/>
                <w:sz w:val="18"/>
                <w:szCs w:val="18"/>
              </w:rPr>
              <w:t>3</w:t>
            </w:r>
            <w:r>
              <w:rPr>
                <w:rFonts w:cs="Arial"/>
                <w:color w:val="000000"/>
                <w:sz w:val="18"/>
                <w:szCs w:val="18"/>
              </w:rPr>
              <w:t>0</w:t>
            </w:r>
            <w:r w:rsidRPr="00690802">
              <w:rPr>
                <w:rFonts w:cs="Arial"/>
                <w:color w:val="000000"/>
                <w:sz w:val="18"/>
                <w:szCs w:val="18"/>
              </w:rPr>
              <w:t>,1</w:t>
            </w:r>
            <w:r>
              <w:rPr>
                <w:rFonts w:cs="Arial"/>
                <w:color w:val="000000"/>
                <w:sz w:val="18"/>
                <w:szCs w:val="18"/>
              </w:rPr>
              <w:t>0</w:t>
            </w:r>
            <w:r w:rsidRPr="00690802">
              <w:rPr>
                <w:rFonts w:cs="Arial"/>
                <w:color w:val="000000"/>
                <w:sz w:val="18"/>
                <w:szCs w:val="18"/>
              </w:rPr>
              <w:t>%</w:t>
            </w:r>
          </w:p>
        </w:tc>
        <w:tc>
          <w:tcPr>
            <w:tcW w:w="1152" w:type="dxa"/>
          </w:tcPr>
          <w:p w:rsidR="009C6BC0" w:rsidRPr="00276E81" w:rsidRDefault="009C6BC0" w:rsidP="006E482B">
            <w:pPr>
              <w:autoSpaceDE w:val="0"/>
              <w:autoSpaceDN w:val="0"/>
              <w:adjustRightInd w:val="0"/>
              <w:ind w:right="170"/>
              <w:jc w:val="right"/>
              <w:rPr>
                <w:rFonts w:cs="Arial"/>
                <w:color w:val="000000"/>
                <w:sz w:val="18"/>
                <w:szCs w:val="18"/>
              </w:rPr>
            </w:pPr>
            <w:r w:rsidRPr="00690802">
              <w:rPr>
                <w:rFonts w:cs="Arial"/>
                <w:color w:val="000000"/>
                <w:sz w:val="18"/>
                <w:szCs w:val="18"/>
              </w:rPr>
              <w:t>1</w:t>
            </w:r>
            <w:r>
              <w:rPr>
                <w:rFonts w:cs="Arial"/>
                <w:color w:val="000000"/>
                <w:sz w:val="18"/>
                <w:szCs w:val="18"/>
              </w:rPr>
              <w:t>24</w:t>
            </w:r>
          </w:p>
        </w:tc>
      </w:tr>
    </w:tbl>
    <w:p w:rsidR="009C6BC0" w:rsidRPr="008B2460" w:rsidRDefault="009C6BC0" w:rsidP="009C6BC0">
      <w:pPr>
        <w:rPr>
          <w:b/>
          <w:bCs/>
          <w:sz w:val="18"/>
          <w:szCs w:val="22"/>
        </w:rPr>
      </w:pPr>
    </w:p>
    <w:p w:rsidR="003D2437" w:rsidRPr="0060702E" w:rsidRDefault="003D2437" w:rsidP="003D2437">
      <w:pPr>
        <w:keepNext/>
        <w:jc w:val="center"/>
        <w:rPr>
          <w:bCs/>
          <w:sz w:val="18"/>
          <w:szCs w:val="22"/>
        </w:rPr>
      </w:pPr>
      <w:r w:rsidRPr="0060702E">
        <w:rPr>
          <w:bCs/>
          <w:sz w:val="18"/>
          <w:szCs w:val="22"/>
        </w:rPr>
        <w:t>Evolution of visits</w:t>
      </w:r>
    </w:p>
    <w:p w:rsidR="003D2437" w:rsidRPr="0060702E" w:rsidRDefault="003D2437" w:rsidP="003D2437">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710"/>
      </w:tblGrid>
      <w:tr w:rsidR="003D2437" w:rsidRPr="0060702E" w:rsidTr="003D2437">
        <w:trPr>
          <w:trHeight w:val="143"/>
          <w:jc w:val="center"/>
        </w:trPr>
        <w:tc>
          <w:tcPr>
            <w:tcW w:w="1644" w:type="dxa"/>
          </w:tcPr>
          <w:p w:rsidR="003D2437" w:rsidRPr="0060702E" w:rsidRDefault="003D2437" w:rsidP="003D2437">
            <w:pPr>
              <w:keepNext/>
              <w:autoSpaceDE w:val="0"/>
              <w:autoSpaceDN w:val="0"/>
              <w:adjustRightInd w:val="0"/>
              <w:jc w:val="center"/>
              <w:rPr>
                <w:rFonts w:cs="Arial"/>
                <w:color w:val="000000"/>
                <w:sz w:val="18"/>
                <w:szCs w:val="22"/>
              </w:rPr>
            </w:pPr>
            <w:r w:rsidRPr="0060702E">
              <w:rPr>
                <w:rFonts w:cs="Arial"/>
                <w:bCs/>
                <w:color w:val="000000"/>
                <w:sz w:val="18"/>
                <w:szCs w:val="22"/>
              </w:rPr>
              <w:t>Year</w:t>
            </w:r>
          </w:p>
        </w:tc>
        <w:tc>
          <w:tcPr>
            <w:tcW w:w="1710" w:type="dxa"/>
          </w:tcPr>
          <w:p w:rsidR="003D2437" w:rsidRPr="0060702E" w:rsidRDefault="003D2437" w:rsidP="003D2437">
            <w:pPr>
              <w:keepNext/>
              <w:autoSpaceDE w:val="0"/>
              <w:autoSpaceDN w:val="0"/>
              <w:adjustRightInd w:val="0"/>
              <w:jc w:val="center"/>
              <w:rPr>
                <w:rFonts w:cs="Arial"/>
                <w:color w:val="000000"/>
                <w:sz w:val="18"/>
                <w:szCs w:val="22"/>
              </w:rPr>
            </w:pPr>
            <w:proofErr w:type="spellStart"/>
            <w:r w:rsidRPr="0060702E">
              <w:rPr>
                <w:rFonts w:cs="Arial"/>
                <w:bCs/>
                <w:color w:val="000000"/>
                <w:sz w:val="18"/>
                <w:szCs w:val="22"/>
              </w:rPr>
              <w:t>Pageviews</w:t>
            </w:r>
            <w:proofErr w:type="spellEnd"/>
          </w:p>
        </w:tc>
        <w:tc>
          <w:tcPr>
            <w:tcW w:w="1710" w:type="dxa"/>
          </w:tcPr>
          <w:p w:rsidR="003D2437" w:rsidRPr="0060702E" w:rsidRDefault="003D2437" w:rsidP="003D2437">
            <w:pPr>
              <w:keepNext/>
              <w:autoSpaceDE w:val="0"/>
              <w:autoSpaceDN w:val="0"/>
              <w:adjustRightInd w:val="0"/>
              <w:jc w:val="center"/>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p>
          <w:p w:rsidR="003D2437" w:rsidRPr="0060702E" w:rsidRDefault="003D2437" w:rsidP="003D2437">
            <w:pPr>
              <w:keepNext/>
              <w:autoSpaceDE w:val="0"/>
              <w:autoSpaceDN w:val="0"/>
              <w:adjustRightInd w:val="0"/>
              <w:jc w:val="center"/>
              <w:rPr>
                <w:rFonts w:cs="Arial"/>
                <w:color w:val="000000"/>
                <w:sz w:val="18"/>
                <w:szCs w:val="22"/>
              </w:rPr>
            </w:pPr>
          </w:p>
        </w:tc>
      </w:tr>
      <w:tr w:rsidR="00872C97" w:rsidRPr="0060702E" w:rsidTr="003D2437">
        <w:trPr>
          <w:trHeight w:val="148"/>
          <w:jc w:val="center"/>
        </w:trPr>
        <w:tc>
          <w:tcPr>
            <w:tcW w:w="1644" w:type="dxa"/>
          </w:tcPr>
          <w:p w:rsidR="00872C97" w:rsidRPr="00264008" w:rsidRDefault="00872C97" w:rsidP="003D2437">
            <w:pPr>
              <w:pStyle w:val="Default"/>
              <w:jc w:val="center"/>
              <w:rPr>
                <w:sz w:val="18"/>
                <w:szCs w:val="18"/>
              </w:rPr>
            </w:pPr>
            <w:r w:rsidRPr="00264008">
              <w:rPr>
                <w:sz w:val="18"/>
                <w:szCs w:val="18"/>
              </w:rPr>
              <w:t>2015</w:t>
            </w:r>
          </w:p>
        </w:tc>
        <w:tc>
          <w:tcPr>
            <w:tcW w:w="1710" w:type="dxa"/>
          </w:tcPr>
          <w:p w:rsidR="00872C97" w:rsidRPr="00264008" w:rsidRDefault="0051009E" w:rsidP="003D2437">
            <w:pPr>
              <w:pStyle w:val="Default"/>
              <w:tabs>
                <w:tab w:val="decimal" w:pos="874"/>
              </w:tabs>
              <w:jc w:val="center"/>
              <w:rPr>
                <w:sz w:val="18"/>
                <w:szCs w:val="18"/>
              </w:rPr>
            </w:pPr>
            <w:r w:rsidRPr="00264008">
              <w:rPr>
                <w:sz w:val="18"/>
                <w:szCs w:val="18"/>
              </w:rPr>
              <w:t>67,175</w:t>
            </w:r>
          </w:p>
        </w:tc>
        <w:tc>
          <w:tcPr>
            <w:tcW w:w="1710" w:type="dxa"/>
          </w:tcPr>
          <w:p w:rsidR="00872C97" w:rsidRPr="0060702E" w:rsidRDefault="00264008" w:rsidP="003D2437">
            <w:pPr>
              <w:pStyle w:val="Default"/>
              <w:tabs>
                <w:tab w:val="decimal" w:pos="1057"/>
              </w:tabs>
              <w:jc w:val="center"/>
              <w:rPr>
                <w:sz w:val="18"/>
                <w:szCs w:val="18"/>
              </w:rPr>
            </w:pPr>
            <w:r>
              <w:rPr>
                <w:sz w:val="18"/>
                <w:szCs w:val="18"/>
              </w:rPr>
              <w:t>39,165</w:t>
            </w:r>
          </w:p>
        </w:tc>
      </w:tr>
      <w:tr w:rsidR="00872C97" w:rsidRPr="0060702E" w:rsidTr="003D2437">
        <w:trPr>
          <w:trHeight w:val="148"/>
          <w:jc w:val="center"/>
        </w:trPr>
        <w:tc>
          <w:tcPr>
            <w:tcW w:w="1644" w:type="dxa"/>
          </w:tcPr>
          <w:p w:rsidR="00872C97" w:rsidRPr="00264008" w:rsidRDefault="00872C97" w:rsidP="003D2437">
            <w:pPr>
              <w:pStyle w:val="Default"/>
              <w:jc w:val="center"/>
              <w:rPr>
                <w:sz w:val="18"/>
                <w:szCs w:val="18"/>
              </w:rPr>
            </w:pPr>
            <w:r w:rsidRPr="00264008">
              <w:rPr>
                <w:sz w:val="18"/>
                <w:szCs w:val="18"/>
              </w:rPr>
              <w:t>2014</w:t>
            </w:r>
          </w:p>
        </w:tc>
        <w:tc>
          <w:tcPr>
            <w:tcW w:w="1710" w:type="dxa"/>
          </w:tcPr>
          <w:p w:rsidR="00872C97" w:rsidRPr="00264008" w:rsidRDefault="0051009E" w:rsidP="003D2437">
            <w:pPr>
              <w:pStyle w:val="Default"/>
              <w:tabs>
                <w:tab w:val="decimal" w:pos="874"/>
              </w:tabs>
              <w:jc w:val="center"/>
              <w:rPr>
                <w:sz w:val="18"/>
                <w:szCs w:val="18"/>
              </w:rPr>
            </w:pPr>
            <w:r w:rsidRPr="00264008">
              <w:rPr>
                <w:sz w:val="18"/>
                <w:szCs w:val="18"/>
              </w:rPr>
              <w:t>72,018</w:t>
            </w:r>
          </w:p>
        </w:tc>
        <w:tc>
          <w:tcPr>
            <w:tcW w:w="1710" w:type="dxa"/>
          </w:tcPr>
          <w:p w:rsidR="00872C97" w:rsidRPr="0060702E" w:rsidRDefault="00264008" w:rsidP="003D2437">
            <w:pPr>
              <w:pStyle w:val="Default"/>
              <w:tabs>
                <w:tab w:val="decimal" w:pos="1057"/>
              </w:tabs>
              <w:jc w:val="center"/>
              <w:rPr>
                <w:sz w:val="18"/>
                <w:szCs w:val="18"/>
              </w:rPr>
            </w:pPr>
            <w:r>
              <w:rPr>
                <w:sz w:val="18"/>
                <w:szCs w:val="18"/>
              </w:rPr>
              <w:t>40,027</w:t>
            </w:r>
          </w:p>
        </w:tc>
      </w:tr>
      <w:tr w:rsidR="003D2437" w:rsidRPr="0060702E" w:rsidTr="003D2437">
        <w:trPr>
          <w:trHeight w:val="148"/>
          <w:jc w:val="center"/>
        </w:trPr>
        <w:tc>
          <w:tcPr>
            <w:tcW w:w="1644" w:type="dxa"/>
          </w:tcPr>
          <w:p w:rsidR="003D2437" w:rsidRPr="0060702E" w:rsidRDefault="003D2437" w:rsidP="003D2437">
            <w:pPr>
              <w:pStyle w:val="Default"/>
              <w:jc w:val="center"/>
              <w:rPr>
                <w:sz w:val="18"/>
                <w:szCs w:val="18"/>
              </w:rPr>
            </w:pPr>
            <w:r w:rsidRPr="0060702E">
              <w:rPr>
                <w:sz w:val="18"/>
                <w:szCs w:val="18"/>
              </w:rPr>
              <w:t>2013</w:t>
            </w:r>
          </w:p>
        </w:tc>
        <w:tc>
          <w:tcPr>
            <w:tcW w:w="1710" w:type="dxa"/>
          </w:tcPr>
          <w:p w:rsidR="003D2437" w:rsidRPr="0060702E" w:rsidRDefault="003D2437" w:rsidP="003D2437">
            <w:pPr>
              <w:pStyle w:val="Default"/>
              <w:tabs>
                <w:tab w:val="decimal" w:pos="874"/>
              </w:tabs>
              <w:jc w:val="center"/>
              <w:rPr>
                <w:sz w:val="18"/>
                <w:szCs w:val="18"/>
              </w:rPr>
            </w:pPr>
            <w:r w:rsidRPr="0060702E">
              <w:rPr>
                <w:sz w:val="18"/>
                <w:szCs w:val="18"/>
              </w:rPr>
              <w:t>84,306</w:t>
            </w:r>
          </w:p>
        </w:tc>
        <w:tc>
          <w:tcPr>
            <w:tcW w:w="1710" w:type="dxa"/>
          </w:tcPr>
          <w:p w:rsidR="003D2437" w:rsidRPr="0060702E" w:rsidRDefault="003D2437" w:rsidP="003D2437">
            <w:pPr>
              <w:pStyle w:val="Default"/>
              <w:tabs>
                <w:tab w:val="decimal" w:pos="1057"/>
              </w:tabs>
              <w:jc w:val="center"/>
              <w:rPr>
                <w:sz w:val="18"/>
                <w:szCs w:val="18"/>
              </w:rPr>
            </w:pPr>
            <w:r w:rsidRPr="0060702E">
              <w:rPr>
                <w:sz w:val="18"/>
                <w:szCs w:val="18"/>
              </w:rPr>
              <w:t>49,280</w:t>
            </w:r>
          </w:p>
        </w:tc>
      </w:tr>
      <w:tr w:rsidR="003D2437" w:rsidRPr="0060702E" w:rsidTr="003D2437">
        <w:trPr>
          <w:trHeight w:val="148"/>
          <w:jc w:val="center"/>
        </w:trPr>
        <w:tc>
          <w:tcPr>
            <w:tcW w:w="1644" w:type="dxa"/>
          </w:tcPr>
          <w:p w:rsidR="003D2437" w:rsidRPr="0060702E" w:rsidRDefault="003D2437" w:rsidP="003D2437">
            <w:pPr>
              <w:pStyle w:val="Default"/>
              <w:jc w:val="center"/>
              <w:rPr>
                <w:sz w:val="18"/>
                <w:szCs w:val="18"/>
              </w:rPr>
            </w:pPr>
            <w:r w:rsidRPr="0060702E">
              <w:rPr>
                <w:sz w:val="18"/>
                <w:szCs w:val="18"/>
              </w:rPr>
              <w:t>2012</w:t>
            </w:r>
          </w:p>
        </w:tc>
        <w:tc>
          <w:tcPr>
            <w:tcW w:w="1710" w:type="dxa"/>
          </w:tcPr>
          <w:p w:rsidR="003D2437" w:rsidRPr="0060702E" w:rsidRDefault="003D2437" w:rsidP="003D2437">
            <w:pPr>
              <w:pStyle w:val="Default"/>
              <w:tabs>
                <w:tab w:val="decimal" w:pos="874"/>
              </w:tabs>
              <w:jc w:val="center"/>
              <w:rPr>
                <w:sz w:val="18"/>
                <w:szCs w:val="18"/>
              </w:rPr>
            </w:pPr>
            <w:r w:rsidRPr="0060702E">
              <w:rPr>
                <w:sz w:val="18"/>
                <w:szCs w:val="18"/>
              </w:rPr>
              <w:t>85,149</w:t>
            </w:r>
          </w:p>
        </w:tc>
        <w:tc>
          <w:tcPr>
            <w:tcW w:w="1710" w:type="dxa"/>
          </w:tcPr>
          <w:p w:rsidR="003D2437" w:rsidRPr="0060702E" w:rsidRDefault="003D2437" w:rsidP="003D2437">
            <w:pPr>
              <w:pStyle w:val="Default"/>
              <w:tabs>
                <w:tab w:val="decimal" w:pos="1057"/>
              </w:tabs>
              <w:jc w:val="center"/>
              <w:rPr>
                <w:sz w:val="18"/>
                <w:szCs w:val="18"/>
              </w:rPr>
            </w:pPr>
            <w:r w:rsidRPr="0060702E">
              <w:rPr>
                <w:sz w:val="18"/>
                <w:szCs w:val="18"/>
              </w:rPr>
              <w:t>46,122</w:t>
            </w:r>
          </w:p>
        </w:tc>
      </w:tr>
      <w:tr w:rsidR="003D2437" w:rsidRPr="0060702E" w:rsidTr="003D2437">
        <w:trPr>
          <w:trHeight w:val="148"/>
          <w:jc w:val="center"/>
        </w:trPr>
        <w:tc>
          <w:tcPr>
            <w:tcW w:w="1644" w:type="dxa"/>
          </w:tcPr>
          <w:p w:rsidR="003D2437" w:rsidRPr="0060702E" w:rsidRDefault="003D2437" w:rsidP="003D2437">
            <w:pPr>
              <w:pStyle w:val="Default"/>
              <w:jc w:val="center"/>
              <w:rPr>
                <w:sz w:val="18"/>
                <w:szCs w:val="18"/>
              </w:rPr>
            </w:pPr>
            <w:r w:rsidRPr="0060702E">
              <w:rPr>
                <w:sz w:val="18"/>
                <w:szCs w:val="18"/>
              </w:rPr>
              <w:t>2011</w:t>
            </w:r>
          </w:p>
        </w:tc>
        <w:tc>
          <w:tcPr>
            <w:tcW w:w="1710" w:type="dxa"/>
          </w:tcPr>
          <w:p w:rsidR="003D2437" w:rsidRPr="0060702E" w:rsidRDefault="003D2437" w:rsidP="003D2437">
            <w:pPr>
              <w:pStyle w:val="Default"/>
              <w:tabs>
                <w:tab w:val="decimal" w:pos="874"/>
              </w:tabs>
              <w:jc w:val="center"/>
              <w:rPr>
                <w:sz w:val="18"/>
                <w:szCs w:val="18"/>
              </w:rPr>
            </w:pPr>
            <w:r w:rsidRPr="0060702E">
              <w:rPr>
                <w:sz w:val="18"/>
                <w:szCs w:val="18"/>
              </w:rPr>
              <w:t>59,735</w:t>
            </w:r>
          </w:p>
        </w:tc>
        <w:tc>
          <w:tcPr>
            <w:tcW w:w="1710" w:type="dxa"/>
          </w:tcPr>
          <w:p w:rsidR="003D2437" w:rsidRPr="0060702E" w:rsidRDefault="003D2437" w:rsidP="003D2437">
            <w:pPr>
              <w:pStyle w:val="Default"/>
              <w:tabs>
                <w:tab w:val="decimal" w:pos="1057"/>
              </w:tabs>
              <w:jc w:val="center"/>
              <w:rPr>
                <w:sz w:val="18"/>
                <w:szCs w:val="18"/>
              </w:rPr>
            </w:pPr>
            <w:r w:rsidRPr="0060702E">
              <w:rPr>
                <w:sz w:val="18"/>
                <w:szCs w:val="18"/>
              </w:rPr>
              <w:t>32,839</w:t>
            </w:r>
          </w:p>
        </w:tc>
      </w:tr>
      <w:tr w:rsidR="003D2437" w:rsidRPr="0060702E" w:rsidTr="003D2437">
        <w:trPr>
          <w:trHeight w:val="148"/>
          <w:jc w:val="center"/>
        </w:trPr>
        <w:tc>
          <w:tcPr>
            <w:tcW w:w="1644" w:type="dxa"/>
          </w:tcPr>
          <w:p w:rsidR="003D2437" w:rsidRPr="0060702E" w:rsidRDefault="003D2437" w:rsidP="003D2437">
            <w:pPr>
              <w:pStyle w:val="Default"/>
              <w:jc w:val="center"/>
              <w:rPr>
                <w:sz w:val="18"/>
                <w:szCs w:val="18"/>
              </w:rPr>
            </w:pPr>
            <w:r w:rsidRPr="0060702E">
              <w:rPr>
                <w:sz w:val="18"/>
                <w:szCs w:val="18"/>
              </w:rPr>
              <w:t>2010</w:t>
            </w:r>
          </w:p>
        </w:tc>
        <w:tc>
          <w:tcPr>
            <w:tcW w:w="1710" w:type="dxa"/>
          </w:tcPr>
          <w:p w:rsidR="003D2437" w:rsidRPr="0060702E" w:rsidRDefault="003D2437" w:rsidP="003D2437">
            <w:pPr>
              <w:pStyle w:val="Default"/>
              <w:tabs>
                <w:tab w:val="decimal" w:pos="874"/>
              </w:tabs>
              <w:jc w:val="center"/>
              <w:rPr>
                <w:sz w:val="18"/>
                <w:szCs w:val="18"/>
              </w:rPr>
            </w:pPr>
            <w:r w:rsidRPr="0060702E">
              <w:rPr>
                <w:sz w:val="18"/>
                <w:szCs w:val="18"/>
              </w:rPr>
              <w:t>51,457</w:t>
            </w:r>
          </w:p>
        </w:tc>
        <w:tc>
          <w:tcPr>
            <w:tcW w:w="1710" w:type="dxa"/>
          </w:tcPr>
          <w:p w:rsidR="003D2437" w:rsidRPr="0060702E" w:rsidRDefault="003D2437" w:rsidP="003D2437">
            <w:pPr>
              <w:pStyle w:val="Default"/>
              <w:tabs>
                <w:tab w:val="decimal" w:pos="1057"/>
              </w:tabs>
              <w:jc w:val="center"/>
              <w:rPr>
                <w:sz w:val="18"/>
                <w:szCs w:val="18"/>
              </w:rPr>
            </w:pPr>
            <w:r w:rsidRPr="0060702E">
              <w:rPr>
                <w:sz w:val="18"/>
                <w:szCs w:val="18"/>
              </w:rPr>
              <w:t>28,565</w:t>
            </w:r>
          </w:p>
        </w:tc>
      </w:tr>
      <w:tr w:rsidR="003D2437" w:rsidRPr="0060702E" w:rsidTr="003D2437">
        <w:trPr>
          <w:trHeight w:val="148"/>
          <w:jc w:val="center"/>
        </w:trPr>
        <w:tc>
          <w:tcPr>
            <w:tcW w:w="1644" w:type="dxa"/>
          </w:tcPr>
          <w:p w:rsidR="003D2437" w:rsidRPr="0060702E" w:rsidRDefault="003D2437" w:rsidP="003D2437">
            <w:pPr>
              <w:pStyle w:val="Default"/>
              <w:jc w:val="center"/>
              <w:rPr>
                <w:sz w:val="18"/>
                <w:szCs w:val="18"/>
              </w:rPr>
            </w:pPr>
            <w:r w:rsidRPr="0060702E">
              <w:rPr>
                <w:sz w:val="18"/>
                <w:szCs w:val="18"/>
              </w:rPr>
              <w:t>2009</w:t>
            </w:r>
          </w:p>
        </w:tc>
        <w:tc>
          <w:tcPr>
            <w:tcW w:w="1710" w:type="dxa"/>
          </w:tcPr>
          <w:p w:rsidR="003D2437" w:rsidRPr="0060702E" w:rsidRDefault="003D2437" w:rsidP="003D2437">
            <w:pPr>
              <w:pStyle w:val="Default"/>
              <w:tabs>
                <w:tab w:val="decimal" w:pos="874"/>
              </w:tabs>
              <w:jc w:val="center"/>
              <w:rPr>
                <w:sz w:val="18"/>
                <w:szCs w:val="18"/>
              </w:rPr>
            </w:pPr>
            <w:r w:rsidRPr="0060702E">
              <w:rPr>
                <w:sz w:val="18"/>
                <w:szCs w:val="18"/>
              </w:rPr>
              <w:t>11,474</w:t>
            </w:r>
          </w:p>
        </w:tc>
        <w:tc>
          <w:tcPr>
            <w:tcW w:w="1710" w:type="dxa"/>
          </w:tcPr>
          <w:p w:rsidR="003D2437" w:rsidRPr="0060702E" w:rsidRDefault="003D2437" w:rsidP="003D2437">
            <w:pPr>
              <w:pStyle w:val="Default"/>
              <w:tabs>
                <w:tab w:val="decimal" w:pos="1057"/>
              </w:tabs>
              <w:jc w:val="center"/>
              <w:rPr>
                <w:sz w:val="18"/>
                <w:szCs w:val="18"/>
              </w:rPr>
            </w:pPr>
            <w:r w:rsidRPr="0060702E">
              <w:rPr>
                <w:sz w:val="18"/>
                <w:szCs w:val="18"/>
              </w:rPr>
              <w:t>5,337</w:t>
            </w:r>
          </w:p>
        </w:tc>
      </w:tr>
      <w:tr w:rsidR="003D2437" w:rsidRPr="0060702E" w:rsidTr="003D2437">
        <w:trPr>
          <w:trHeight w:val="148"/>
          <w:jc w:val="center"/>
        </w:trPr>
        <w:tc>
          <w:tcPr>
            <w:tcW w:w="1644" w:type="dxa"/>
          </w:tcPr>
          <w:p w:rsidR="003D2437" w:rsidRPr="0060702E" w:rsidRDefault="003D2437" w:rsidP="003D2437">
            <w:pPr>
              <w:pStyle w:val="Default"/>
              <w:jc w:val="center"/>
              <w:rPr>
                <w:sz w:val="18"/>
                <w:szCs w:val="18"/>
              </w:rPr>
            </w:pPr>
            <w:r w:rsidRPr="0060702E">
              <w:rPr>
                <w:sz w:val="18"/>
                <w:szCs w:val="18"/>
              </w:rPr>
              <w:t>2008</w:t>
            </w:r>
          </w:p>
        </w:tc>
        <w:tc>
          <w:tcPr>
            <w:tcW w:w="1710" w:type="dxa"/>
          </w:tcPr>
          <w:p w:rsidR="003D2437" w:rsidRPr="0060702E" w:rsidRDefault="003D2437" w:rsidP="003D2437">
            <w:pPr>
              <w:pStyle w:val="Default"/>
              <w:tabs>
                <w:tab w:val="decimal" w:pos="874"/>
              </w:tabs>
              <w:jc w:val="center"/>
              <w:rPr>
                <w:sz w:val="18"/>
                <w:szCs w:val="18"/>
              </w:rPr>
            </w:pPr>
            <w:r w:rsidRPr="0060702E">
              <w:rPr>
                <w:sz w:val="18"/>
                <w:szCs w:val="18"/>
              </w:rPr>
              <w:t>14,063</w:t>
            </w:r>
          </w:p>
        </w:tc>
        <w:tc>
          <w:tcPr>
            <w:tcW w:w="1710" w:type="dxa"/>
          </w:tcPr>
          <w:p w:rsidR="003D2437" w:rsidRPr="0060702E" w:rsidRDefault="003D2437" w:rsidP="003D2437">
            <w:pPr>
              <w:pStyle w:val="Default"/>
              <w:tabs>
                <w:tab w:val="decimal" w:pos="1057"/>
              </w:tabs>
              <w:jc w:val="center"/>
              <w:rPr>
                <w:sz w:val="18"/>
                <w:szCs w:val="18"/>
              </w:rPr>
            </w:pPr>
            <w:r w:rsidRPr="0060702E">
              <w:rPr>
                <w:sz w:val="18"/>
                <w:szCs w:val="18"/>
              </w:rPr>
              <w:t>5,763</w:t>
            </w:r>
          </w:p>
        </w:tc>
      </w:tr>
      <w:tr w:rsidR="003D2437" w:rsidRPr="0060702E" w:rsidTr="003D2437">
        <w:trPr>
          <w:trHeight w:val="148"/>
          <w:jc w:val="center"/>
        </w:trPr>
        <w:tc>
          <w:tcPr>
            <w:tcW w:w="1644" w:type="dxa"/>
          </w:tcPr>
          <w:p w:rsidR="003D2437" w:rsidRPr="0060702E" w:rsidRDefault="003D2437" w:rsidP="003D2437">
            <w:pPr>
              <w:pStyle w:val="Default"/>
              <w:jc w:val="center"/>
              <w:rPr>
                <w:sz w:val="18"/>
                <w:szCs w:val="18"/>
              </w:rPr>
            </w:pPr>
            <w:r w:rsidRPr="0060702E">
              <w:rPr>
                <w:sz w:val="18"/>
                <w:szCs w:val="18"/>
              </w:rPr>
              <w:t>2007</w:t>
            </w:r>
          </w:p>
        </w:tc>
        <w:tc>
          <w:tcPr>
            <w:tcW w:w="1710" w:type="dxa"/>
          </w:tcPr>
          <w:p w:rsidR="003D2437" w:rsidRPr="0060702E" w:rsidRDefault="003D2437" w:rsidP="003D2437">
            <w:pPr>
              <w:pStyle w:val="Default"/>
              <w:tabs>
                <w:tab w:val="decimal" w:pos="874"/>
              </w:tabs>
              <w:jc w:val="center"/>
              <w:rPr>
                <w:sz w:val="18"/>
                <w:szCs w:val="18"/>
              </w:rPr>
            </w:pPr>
            <w:r w:rsidRPr="0060702E">
              <w:rPr>
                <w:sz w:val="18"/>
                <w:szCs w:val="18"/>
              </w:rPr>
              <w:t>5,357</w:t>
            </w:r>
          </w:p>
        </w:tc>
        <w:tc>
          <w:tcPr>
            <w:tcW w:w="1710" w:type="dxa"/>
          </w:tcPr>
          <w:p w:rsidR="003D2437" w:rsidRPr="0060702E" w:rsidRDefault="003D2437" w:rsidP="003D2437">
            <w:pPr>
              <w:pStyle w:val="Default"/>
              <w:tabs>
                <w:tab w:val="decimal" w:pos="1057"/>
              </w:tabs>
              <w:jc w:val="center"/>
              <w:rPr>
                <w:sz w:val="18"/>
                <w:szCs w:val="18"/>
              </w:rPr>
            </w:pPr>
            <w:r w:rsidRPr="0060702E">
              <w:rPr>
                <w:sz w:val="18"/>
                <w:szCs w:val="18"/>
              </w:rPr>
              <w:t>2,530</w:t>
            </w:r>
          </w:p>
        </w:tc>
      </w:tr>
    </w:tbl>
    <w:p w:rsidR="003D2437" w:rsidRPr="0060702E" w:rsidRDefault="003D2437" w:rsidP="003D2437"/>
    <w:p w:rsidR="003D2437" w:rsidRDefault="003D2437" w:rsidP="003D2437">
      <w:pPr>
        <w:jc w:val="left"/>
        <w:rPr>
          <w:iCs/>
          <w:sz w:val="18"/>
          <w:szCs w:val="24"/>
          <w:u w:val="single"/>
        </w:rPr>
      </w:pPr>
      <w:r>
        <w:br w:type="page"/>
      </w:r>
    </w:p>
    <w:p w:rsidR="003D2437" w:rsidRPr="0060702E" w:rsidRDefault="003D2437" w:rsidP="003D2437">
      <w:pPr>
        <w:pStyle w:val="Heading8"/>
      </w:pPr>
      <w:bookmarkStart w:id="57" w:name="_Toc464481836"/>
      <w:r w:rsidRPr="0060702E">
        <w:t>(a)  Plant genera and species for which members of the Union have practical experience</w:t>
      </w:r>
      <w:bookmarkEnd w:id="57"/>
    </w:p>
    <w:p w:rsidR="003D2437" w:rsidRPr="0060702E" w:rsidRDefault="003D2437" w:rsidP="003D2437">
      <w:pPr>
        <w:keepNext/>
        <w:rPr>
          <w:sz w:val="18"/>
          <w:szCs w:val="18"/>
        </w:rPr>
      </w:pPr>
      <w:r w:rsidRPr="0060702E">
        <w:rPr>
          <w:sz w:val="18"/>
          <w:szCs w:val="18"/>
        </w:rPr>
        <w:t xml:space="preserve">Practical experience in examination of DUS reported for approximately </w:t>
      </w:r>
      <w:r w:rsidR="004833DC">
        <w:rPr>
          <w:sz w:val="18"/>
          <w:szCs w:val="18"/>
          <w:lang w:eastAsia="ja-JP"/>
        </w:rPr>
        <w:t>3,382</w:t>
      </w:r>
      <w:r w:rsidRPr="0060702E">
        <w:rPr>
          <w:sz w:val="18"/>
          <w:szCs w:val="18"/>
        </w:rPr>
        <w:t xml:space="preserve"> genera or species in </w:t>
      </w:r>
      <w:r w:rsidRPr="0060702E">
        <w:rPr>
          <w:sz w:val="18"/>
          <w:szCs w:val="18"/>
          <w:lang w:eastAsia="ja-JP"/>
        </w:rPr>
        <w:t>201</w:t>
      </w:r>
      <w:r w:rsidR="004833DC">
        <w:rPr>
          <w:sz w:val="18"/>
          <w:szCs w:val="18"/>
          <w:lang w:eastAsia="ja-JP"/>
        </w:rPr>
        <w:t>5</w:t>
      </w:r>
      <w:r w:rsidRPr="0060702E">
        <w:rPr>
          <w:sz w:val="18"/>
          <w:szCs w:val="18"/>
        </w:rPr>
        <w:t xml:space="preserve"> (</w:t>
      </w:r>
      <w:r w:rsidR="004833DC" w:rsidRPr="00A63302">
        <w:rPr>
          <w:rFonts w:hint="eastAsia"/>
          <w:sz w:val="18"/>
          <w:szCs w:val="18"/>
          <w:lang w:eastAsia="ja-JP"/>
        </w:rPr>
        <w:t xml:space="preserve">3,305 in 2014; </w:t>
      </w:r>
      <w:r w:rsidR="00872C97" w:rsidRPr="0060702E">
        <w:rPr>
          <w:sz w:val="18"/>
          <w:szCs w:val="18"/>
          <w:lang w:eastAsia="ja-JP"/>
        </w:rPr>
        <w:t>2,589</w:t>
      </w:r>
      <w:r w:rsidR="00872C97">
        <w:rPr>
          <w:sz w:val="18"/>
          <w:szCs w:val="18"/>
          <w:lang w:eastAsia="ja-JP"/>
        </w:rPr>
        <w:t xml:space="preserve"> in 2013;</w:t>
      </w:r>
      <w:r w:rsidR="00872C97">
        <w:rPr>
          <w:sz w:val="18"/>
          <w:szCs w:val="18"/>
        </w:rPr>
        <w:t xml:space="preserve"> </w:t>
      </w:r>
      <w:r w:rsidRPr="0060702E">
        <w:rPr>
          <w:sz w:val="18"/>
          <w:szCs w:val="18"/>
          <w:lang w:eastAsia="ja-JP"/>
        </w:rPr>
        <w:t>2,726 in 2012; 2,679</w:t>
      </w:r>
      <w:r w:rsidRPr="0060702E">
        <w:rPr>
          <w:sz w:val="18"/>
          <w:szCs w:val="18"/>
        </w:rPr>
        <w:t xml:space="preserve"> in 2011; 2,254 in 2010) (see Figure 7)</w:t>
      </w:r>
    </w:p>
    <w:p w:rsidR="003D2437" w:rsidRPr="0060702E" w:rsidRDefault="003D2437" w:rsidP="003D2437">
      <w:pPr>
        <w:rPr>
          <w:sz w:val="18"/>
        </w:rPr>
      </w:pPr>
    </w:p>
    <w:p w:rsidR="003D2437" w:rsidRPr="0060702E" w:rsidRDefault="003D2437" w:rsidP="003D2437">
      <w:pPr>
        <w:pStyle w:val="Heading9"/>
        <w:spacing w:before="120" w:after="120"/>
      </w:pPr>
      <w:bookmarkStart w:id="58" w:name="_Toc464481837"/>
      <w:proofErr w:type="gramStart"/>
      <w:r w:rsidRPr="0060702E">
        <w:t>Figure 7.</w:t>
      </w:r>
      <w:proofErr w:type="gramEnd"/>
      <w:r w:rsidRPr="0060702E">
        <w:t xml:space="preserve">  Plant Genera/Species with Cooperation Agreements, Practical Experience and</w:t>
      </w:r>
      <w:r w:rsidR="00872C97">
        <w:t xml:space="preserve"> </w:t>
      </w:r>
      <w:r w:rsidRPr="0060702E">
        <w:t>Plant Breeders’ Rights Entries in Plant Variety Database</w:t>
      </w:r>
      <w:bookmarkEnd w:id="58"/>
    </w:p>
    <w:p w:rsidR="00AE1BAF" w:rsidRPr="008B2460" w:rsidRDefault="00AE1BAF" w:rsidP="00872C97">
      <w:pPr>
        <w:jc w:val="center"/>
        <w:rPr>
          <w:rFonts w:cs="Arial"/>
          <w:sz w:val="18"/>
          <w:szCs w:val="18"/>
          <w:lang w:eastAsia="ja-JP"/>
        </w:rPr>
      </w:pPr>
    </w:p>
    <w:p w:rsidR="00AE1BAF" w:rsidRPr="008B2460" w:rsidRDefault="00AE1BAF" w:rsidP="00872C97">
      <w:pPr>
        <w:jc w:val="center"/>
        <w:rPr>
          <w:rFonts w:cs="Arial"/>
          <w:sz w:val="18"/>
          <w:szCs w:val="18"/>
          <w:lang w:eastAsia="ja-JP"/>
        </w:rPr>
      </w:pPr>
      <w:r>
        <w:rPr>
          <w:noProof/>
        </w:rPr>
        <w:drawing>
          <wp:inline distT="0" distB="0" distL="0" distR="0" wp14:anchorId="36ECA7D4" wp14:editId="2FEF4A61">
            <wp:extent cx="5086350" cy="390525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2437" w:rsidRDefault="003D2437" w:rsidP="00872C97">
      <w:pPr>
        <w:jc w:val="center"/>
      </w:pPr>
    </w:p>
    <w:p w:rsidR="003D2437" w:rsidRPr="0060702E" w:rsidRDefault="003D2437" w:rsidP="003D2437"/>
    <w:p w:rsidR="003D2437" w:rsidRPr="0060702E" w:rsidRDefault="003D2437" w:rsidP="003D2437">
      <w:pPr>
        <w:pStyle w:val="Heading8"/>
        <w:jc w:val="both"/>
      </w:pPr>
      <w:bookmarkStart w:id="59" w:name="_Toc464481838"/>
      <w:r w:rsidRPr="0060702E">
        <w:t>(b)  Plant genera and species for which members of the Union cooperate in DUS exa</w:t>
      </w:r>
      <w:r>
        <w:t>mination, as indicated in GENIE </w:t>
      </w:r>
      <w:r w:rsidRPr="0060702E">
        <w:t>database</w:t>
      </w:r>
      <w:bookmarkEnd w:id="59"/>
    </w:p>
    <w:p w:rsidR="003D2437" w:rsidRPr="0060702E" w:rsidRDefault="003D2437" w:rsidP="003D2437">
      <w:pPr>
        <w:pStyle w:val="Heading8"/>
        <w:rPr>
          <w:i/>
          <w:u w:val="none"/>
        </w:rPr>
      </w:pPr>
      <w:bookmarkStart w:id="60" w:name="_Toc336339236"/>
      <w:bookmarkStart w:id="61" w:name="_Toc336613838"/>
      <w:bookmarkStart w:id="62" w:name="_Toc464481839"/>
      <w:r w:rsidRPr="0060702E">
        <w:rPr>
          <w:i/>
          <w:u w:val="none"/>
        </w:rPr>
        <w:t>-  General cooperation</w:t>
      </w:r>
      <w:bookmarkEnd w:id="60"/>
      <w:bookmarkEnd w:id="61"/>
      <w:bookmarkEnd w:id="62"/>
      <w:r w:rsidRPr="0060702E">
        <w:rPr>
          <w:i/>
          <w:u w:val="none"/>
        </w:rPr>
        <w:t xml:space="preserve"> </w:t>
      </w:r>
    </w:p>
    <w:p w:rsidR="003D2437" w:rsidRPr="0060702E" w:rsidRDefault="003D2437" w:rsidP="007C777F">
      <w:pPr>
        <w:keepNext/>
        <w:spacing w:after="120"/>
        <w:jc w:val="left"/>
        <w:rPr>
          <w:color w:val="000000"/>
          <w:sz w:val="18"/>
          <w:szCs w:val="18"/>
        </w:rPr>
      </w:pPr>
      <w:r w:rsidRPr="0060702E">
        <w:rPr>
          <w:color w:val="000000"/>
          <w:sz w:val="18"/>
          <w:szCs w:val="18"/>
        </w:rPr>
        <w:t>Number of authorities which would provide existing DUS reports to any member of the Union:</w:t>
      </w:r>
    </w:p>
    <w:p w:rsidR="003D2437" w:rsidRPr="0060702E" w:rsidRDefault="00F0370E" w:rsidP="003D2437">
      <w:pPr>
        <w:keepNext/>
        <w:ind w:left="317"/>
        <w:jc w:val="left"/>
        <w:rPr>
          <w:color w:val="000000"/>
          <w:sz w:val="18"/>
          <w:szCs w:val="18"/>
        </w:rPr>
      </w:pPr>
      <w:r>
        <w:rPr>
          <w:rFonts w:hint="eastAsia"/>
          <w:color w:val="000000"/>
          <w:sz w:val="18"/>
          <w:szCs w:val="18"/>
          <w:lang w:eastAsia="ja-JP"/>
        </w:rPr>
        <w:t>3</w:t>
      </w:r>
      <w:r w:rsidR="003D2437" w:rsidRPr="0060702E">
        <w:rPr>
          <w:color w:val="000000"/>
          <w:sz w:val="18"/>
          <w:szCs w:val="18"/>
        </w:rPr>
        <w:t xml:space="preserve"> in 201</w:t>
      </w:r>
      <w:r w:rsidR="004833DC">
        <w:rPr>
          <w:color w:val="000000"/>
          <w:sz w:val="18"/>
          <w:szCs w:val="18"/>
        </w:rPr>
        <w:t>5</w:t>
      </w:r>
      <w:r w:rsidR="003D2437" w:rsidRPr="0060702E">
        <w:rPr>
          <w:color w:val="000000"/>
          <w:sz w:val="18"/>
          <w:szCs w:val="18"/>
        </w:rPr>
        <w:t xml:space="preserve"> (</w:t>
      </w:r>
      <w:r w:rsidR="004833DC">
        <w:rPr>
          <w:color w:val="000000"/>
          <w:sz w:val="18"/>
          <w:szCs w:val="18"/>
        </w:rPr>
        <w:t>2</w:t>
      </w:r>
      <w:r w:rsidR="003D2437" w:rsidRPr="0060702E">
        <w:rPr>
          <w:color w:val="000000"/>
          <w:sz w:val="18"/>
          <w:szCs w:val="18"/>
        </w:rPr>
        <w:t xml:space="preserve"> in 201</w:t>
      </w:r>
      <w:r w:rsidR="004833DC">
        <w:rPr>
          <w:color w:val="000000"/>
          <w:sz w:val="18"/>
          <w:szCs w:val="18"/>
        </w:rPr>
        <w:t>3</w:t>
      </w:r>
      <w:r w:rsidR="003D2437" w:rsidRPr="0060702E">
        <w:rPr>
          <w:color w:val="000000"/>
          <w:sz w:val="18"/>
          <w:szCs w:val="18"/>
        </w:rPr>
        <w:t>)</w:t>
      </w:r>
    </w:p>
    <w:p w:rsidR="003D2437" w:rsidRPr="0060702E" w:rsidRDefault="003D2437" w:rsidP="003D2437">
      <w:pPr>
        <w:keepNext/>
        <w:ind w:left="176" w:hanging="176"/>
        <w:jc w:val="left"/>
        <w:rPr>
          <w:color w:val="000000"/>
          <w:sz w:val="18"/>
          <w:szCs w:val="18"/>
        </w:rPr>
      </w:pPr>
    </w:p>
    <w:p w:rsidR="003D2437" w:rsidRPr="0060702E" w:rsidRDefault="003D2437" w:rsidP="007C777F">
      <w:pPr>
        <w:keepNext/>
        <w:spacing w:after="120"/>
        <w:jc w:val="left"/>
        <w:rPr>
          <w:color w:val="000000"/>
          <w:sz w:val="18"/>
          <w:szCs w:val="18"/>
        </w:rPr>
      </w:pPr>
      <w:r w:rsidRPr="0060702E">
        <w:rPr>
          <w:color w:val="000000"/>
          <w:sz w:val="18"/>
          <w:szCs w:val="18"/>
        </w:rPr>
        <w:t xml:space="preserve">Number of authorities which would, for any species for which they have experience in DUS examination, provide existing DUS reports to any member of the Union:  </w:t>
      </w:r>
    </w:p>
    <w:p w:rsidR="003D2437" w:rsidRPr="0060702E" w:rsidRDefault="00381FA4" w:rsidP="003D2437">
      <w:pPr>
        <w:keepNext/>
        <w:ind w:left="317"/>
        <w:jc w:val="left"/>
        <w:rPr>
          <w:color w:val="000000"/>
          <w:sz w:val="18"/>
          <w:szCs w:val="18"/>
        </w:rPr>
      </w:pPr>
      <w:r>
        <w:rPr>
          <w:rFonts w:hint="eastAsia"/>
          <w:color w:val="000000"/>
          <w:sz w:val="18"/>
          <w:szCs w:val="18"/>
          <w:lang w:eastAsia="ja-JP"/>
        </w:rPr>
        <w:t>7</w:t>
      </w:r>
      <w:r w:rsidR="003D2437" w:rsidRPr="0060702E">
        <w:rPr>
          <w:color w:val="000000"/>
          <w:sz w:val="18"/>
          <w:szCs w:val="18"/>
        </w:rPr>
        <w:t xml:space="preserve"> in 201</w:t>
      </w:r>
      <w:r w:rsidR="004833DC">
        <w:rPr>
          <w:color w:val="000000"/>
          <w:sz w:val="18"/>
          <w:szCs w:val="18"/>
        </w:rPr>
        <w:t>5</w:t>
      </w:r>
      <w:r w:rsidR="003D2437" w:rsidRPr="0060702E">
        <w:rPr>
          <w:color w:val="000000"/>
          <w:sz w:val="18"/>
          <w:szCs w:val="18"/>
        </w:rPr>
        <w:t xml:space="preserve"> (</w:t>
      </w:r>
      <w:r w:rsidR="004833DC">
        <w:rPr>
          <w:color w:val="000000"/>
          <w:sz w:val="18"/>
          <w:szCs w:val="18"/>
        </w:rPr>
        <w:t>6</w:t>
      </w:r>
      <w:r w:rsidR="003D2437" w:rsidRPr="0060702E">
        <w:rPr>
          <w:color w:val="000000"/>
          <w:sz w:val="18"/>
          <w:szCs w:val="18"/>
        </w:rPr>
        <w:t xml:space="preserve"> in 201</w:t>
      </w:r>
      <w:r w:rsidR="004833DC">
        <w:rPr>
          <w:color w:val="000000"/>
          <w:sz w:val="18"/>
          <w:szCs w:val="18"/>
        </w:rPr>
        <w:t>3</w:t>
      </w:r>
      <w:r w:rsidR="003D2437" w:rsidRPr="0060702E">
        <w:rPr>
          <w:color w:val="000000"/>
          <w:sz w:val="18"/>
          <w:szCs w:val="18"/>
        </w:rPr>
        <w:t>)</w:t>
      </w:r>
    </w:p>
    <w:p w:rsidR="003D2437" w:rsidRPr="0060702E" w:rsidRDefault="003D2437" w:rsidP="003D2437">
      <w:pPr>
        <w:keepNext/>
        <w:jc w:val="left"/>
        <w:rPr>
          <w:color w:val="000000"/>
          <w:sz w:val="18"/>
          <w:szCs w:val="18"/>
        </w:rPr>
      </w:pPr>
    </w:p>
    <w:p w:rsidR="003D2437" w:rsidRPr="0060702E" w:rsidRDefault="003D2437" w:rsidP="007C777F">
      <w:pPr>
        <w:keepNext/>
        <w:spacing w:after="120"/>
        <w:jc w:val="left"/>
        <w:rPr>
          <w:color w:val="000000"/>
          <w:sz w:val="18"/>
          <w:szCs w:val="18"/>
        </w:rPr>
      </w:pPr>
      <w:r w:rsidRPr="0060702E">
        <w:rPr>
          <w:color w:val="000000"/>
          <w:sz w:val="18"/>
          <w:szCs w:val="18"/>
        </w:rPr>
        <w:t xml:space="preserve">Number of authorities which would accept DUS reports from any other member of the Union: </w:t>
      </w:r>
    </w:p>
    <w:p w:rsidR="003D2437" w:rsidRPr="0060702E" w:rsidRDefault="003D2437" w:rsidP="003D2437">
      <w:pPr>
        <w:keepNext/>
        <w:ind w:left="317"/>
        <w:jc w:val="left"/>
        <w:rPr>
          <w:color w:val="000000"/>
          <w:sz w:val="18"/>
          <w:szCs w:val="18"/>
        </w:rPr>
      </w:pPr>
      <w:r w:rsidRPr="0060702E">
        <w:rPr>
          <w:color w:val="000000"/>
          <w:sz w:val="18"/>
          <w:szCs w:val="18"/>
        </w:rPr>
        <w:t>1 in 201</w:t>
      </w:r>
      <w:r w:rsidR="004833DC">
        <w:rPr>
          <w:color w:val="000000"/>
          <w:sz w:val="18"/>
          <w:szCs w:val="18"/>
        </w:rPr>
        <w:t>5</w:t>
      </w:r>
      <w:r w:rsidRPr="0060702E">
        <w:rPr>
          <w:color w:val="000000"/>
          <w:sz w:val="18"/>
          <w:szCs w:val="18"/>
        </w:rPr>
        <w:t xml:space="preserve"> (1 in 201</w:t>
      </w:r>
      <w:r w:rsidR="004833DC">
        <w:rPr>
          <w:color w:val="000000"/>
          <w:sz w:val="18"/>
          <w:szCs w:val="18"/>
        </w:rPr>
        <w:t>3</w:t>
      </w:r>
      <w:r w:rsidRPr="0060702E">
        <w:rPr>
          <w:color w:val="000000"/>
          <w:sz w:val="18"/>
          <w:szCs w:val="18"/>
        </w:rPr>
        <w:t>)</w:t>
      </w:r>
    </w:p>
    <w:p w:rsidR="003D2437" w:rsidRPr="0060702E" w:rsidRDefault="003D2437" w:rsidP="003D2437">
      <w:pPr>
        <w:keepNext/>
        <w:jc w:val="left"/>
        <w:rPr>
          <w:color w:val="000000"/>
          <w:sz w:val="18"/>
          <w:szCs w:val="18"/>
        </w:rPr>
      </w:pPr>
    </w:p>
    <w:p w:rsidR="003D2437" w:rsidRPr="0060702E" w:rsidRDefault="003D2437" w:rsidP="007C777F">
      <w:pPr>
        <w:keepNext/>
        <w:spacing w:after="120"/>
        <w:jc w:val="left"/>
        <w:rPr>
          <w:color w:val="000000"/>
          <w:sz w:val="18"/>
          <w:szCs w:val="18"/>
        </w:rPr>
      </w:pPr>
      <w:r w:rsidRPr="0060702E">
        <w:rPr>
          <w:color w:val="000000"/>
          <w:sz w:val="18"/>
          <w:szCs w:val="18"/>
        </w:rPr>
        <w:t>Number of authorities which would accept DUS reports from any other member of the Union under certain circumstances:</w:t>
      </w:r>
    </w:p>
    <w:p w:rsidR="003D2437" w:rsidRPr="0060702E" w:rsidRDefault="003D2437" w:rsidP="003D2437">
      <w:pPr>
        <w:keepNext/>
        <w:ind w:left="317"/>
        <w:jc w:val="left"/>
        <w:rPr>
          <w:color w:val="000000"/>
          <w:sz w:val="18"/>
          <w:szCs w:val="18"/>
        </w:rPr>
      </w:pPr>
      <w:r w:rsidRPr="0060702E">
        <w:rPr>
          <w:color w:val="000000"/>
          <w:sz w:val="18"/>
          <w:szCs w:val="18"/>
        </w:rPr>
        <w:t>2 in 201</w:t>
      </w:r>
      <w:r w:rsidR="00B36D62">
        <w:rPr>
          <w:color w:val="000000"/>
          <w:sz w:val="18"/>
          <w:szCs w:val="18"/>
        </w:rPr>
        <w:t>5</w:t>
      </w:r>
      <w:r w:rsidRPr="0060702E">
        <w:rPr>
          <w:color w:val="000000"/>
          <w:sz w:val="18"/>
          <w:szCs w:val="18"/>
        </w:rPr>
        <w:t xml:space="preserve"> (2 in 201</w:t>
      </w:r>
      <w:r w:rsidR="00B36D62">
        <w:rPr>
          <w:color w:val="000000"/>
          <w:sz w:val="18"/>
          <w:szCs w:val="18"/>
        </w:rPr>
        <w:t>3</w:t>
      </w:r>
      <w:r w:rsidRPr="0060702E">
        <w:rPr>
          <w:color w:val="000000"/>
          <w:sz w:val="18"/>
          <w:szCs w:val="18"/>
        </w:rPr>
        <w:t>)</w:t>
      </w:r>
    </w:p>
    <w:p w:rsidR="003D2437" w:rsidRPr="0060702E" w:rsidRDefault="003D2437" w:rsidP="003D2437">
      <w:pPr>
        <w:keepNext/>
        <w:jc w:val="left"/>
        <w:rPr>
          <w:color w:val="000000"/>
          <w:sz w:val="18"/>
          <w:szCs w:val="18"/>
        </w:rPr>
      </w:pPr>
    </w:p>
    <w:p w:rsidR="003D2437" w:rsidRPr="0060702E" w:rsidRDefault="003D2437" w:rsidP="003D2437">
      <w:pPr>
        <w:pStyle w:val="Heading8"/>
        <w:rPr>
          <w:i/>
          <w:u w:val="none"/>
        </w:rPr>
      </w:pPr>
      <w:bookmarkStart w:id="63" w:name="_Toc336339237"/>
      <w:bookmarkStart w:id="64" w:name="_Toc336613839"/>
      <w:bookmarkStart w:id="65" w:name="_Toc464481840"/>
      <w:r w:rsidRPr="0060702E">
        <w:rPr>
          <w:i/>
          <w:u w:val="none"/>
        </w:rPr>
        <w:t>-  Number of specific bilateral and regional arrangements on plant variety protection</w:t>
      </w:r>
      <w:bookmarkEnd w:id="63"/>
      <w:bookmarkEnd w:id="64"/>
      <w:bookmarkEnd w:id="65"/>
    </w:p>
    <w:p w:rsidR="00B36D62" w:rsidRDefault="003D2437" w:rsidP="003D2437">
      <w:pPr>
        <w:rPr>
          <w:sz w:val="18"/>
        </w:rPr>
      </w:pPr>
      <w:r w:rsidRPr="0060702E">
        <w:rPr>
          <w:sz w:val="18"/>
        </w:rPr>
        <w:t xml:space="preserve">Agreement for cooperation in variety testing extended to approximately </w:t>
      </w:r>
      <w:r w:rsidR="00B36D62">
        <w:rPr>
          <w:sz w:val="18"/>
        </w:rPr>
        <w:t>2</w:t>
      </w:r>
      <w:r w:rsidRPr="0060702E">
        <w:rPr>
          <w:sz w:val="18"/>
        </w:rPr>
        <w:t>,</w:t>
      </w:r>
      <w:r w:rsidR="00B36D62">
        <w:rPr>
          <w:sz w:val="18"/>
        </w:rPr>
        <w:t>002</w:t>
      </w:r>
      <w:r w:rsidRPr="0060702E">
        <w:rPr>
          <w:sz w:val="18"/>
        </w:rPr>
        <w:t xml:space="preserve"> genera or species </w:t>
      </w:r>
      <w:r w:rsidR="00B36D62">
        <w:rPr>
          <w:sz w:val="18"/>
        </w:rPr>
        <w:t>in 2015</w:t>
      </w:r>
    </w:p>
    <w:p w:rsidR="007C777F" w:rsidRDefault="003D2437" w:rsidP="003D2437">
      <w:pPr>
        <w:rPr>
          <w:sz w:val="18"/>
        </w:rPr>
      </w:pPr>
      <w:r w:rsidRPr="0060702E">
        <w:rPr>
          <w:sz w:val="18"/>
        </w:rPr>
        <w:t>(</w:t>
      </w:r>
      <w:r w:rsidR="00B36D62">
        <w:rPr>
          <w:sz w:val="18"/>
        </w:rPr>
        <w:t xml:space="preserve">2,005 in 2014;  </w:t>
      </w:r>
      <w:r w:rsidR="00B36D62" w:rsidRPr="0060702E">
        <w:rPr>
          <w:sz w:val="18"/>
        </w:rPr>
        <w:t xml:space="preserve">1,997 </w:t>
      </w:r>
      <w:r w:rsidR="00B36D62">
        <w:rPr>
          <w:sz w:val="18"/>
        </w:rPr>
        <w:t xml:space="preserve">in 2013;  </w:t>
      </w:r>
      <w:r w:rsidRPr="0060702E">
        <w:rPr>
          <w:sz w:val="18"/>
        </w:rPr>
        <w:t>1,991 in 2012;  1,990 in 2011;  1,417 in 2010) – exc</w:t>
      </w:r>
      <w:r w:rsidR="00B36D62">
        <w:rPr>
          <w:sz w:val="18"/>
        </w:rPr>
        <w:t>luding general cooperation</w:t>
      </w:r>
    </w:p>
    <w:p w:rsidR="003D2437" w:rsidRPr="0060702E" w:rsidRDefault="00B36D62" w:rsidP="003D2437">
      <w:pPr>
        <w:rPr>
          <w:sz w:val="18"/>
        </w:rPr>
      </w:pPr>
      <w:r>
        <w:rPr>
          <w:sz w:val="18"/>
        </w:rPr>
        <w:t>(</w:t>
      </w:r>
      <w:proofErr w:type="gramStart"/>
      <w:r>
        <w:rPr>
          <w:sz w:val="18"/>
        </w:rPr>
        <w:t>see</w:t>
      </w:r>
      <w:proofErr w:type="gramEnd"/>
      <w:r>
        <w:rPr>
          <w:sz w:val="18"/>
        </w:rPr>
        <w:t> </w:t>
      </w:r>
      <w:r w:rsidR="003D2437" w:rsidRPr="0060702E">
        <w:rPr>
          <w:sz w:val="18"/>
        </w:rPr>
        <w:t>Figure 7 and document C/</w:t>
      </w:r>
      <w:r>
        <w:rPr>
          <w:sz w:val="18"/>
        </w:rPr>
        <w:t>49</w:t>
      </w:r>
      <w:r w:rsidR="003D2437" w:rsidRPr="0060702E">
        <w:rPr>
          <w:sz w:val="18"/>
        </w:rPr>
        <w:t>/5)</w:t>
      </w:r>
    </w:p>
    <w:p w:rsidR="003D2437" w:rsidRPr="0060702E" w:rsidRDefault="003D2437" w:rsidP="003D2437"/>
    <w:p w:rsidR="003D2437" w:rsidRDefault="003D2437" w:rsidP="003D2437">
      <w:pPr>
        <w:jc w:val="left"/>
        <w:rPr>
          <w:iCs/>
          <w:sz w:val="18"/>
          <w:szCs w:val="18"/>
          <w:u w:val="single"/>
        </w:rPr>
      </w:pPr>
      <w:r>
        <w:rPr>
          <w:szCs w:val="18"/>
        </w:rPr>
        <w:br w:type="page"/>
      </w:r>
    </w:p>
    <w:p w:rsidR="003D2437" w:rsidRPr="0060702E" w:rsidRDefault="003D2437" w:rsidP="003D2437">
      <w:pPr>
        <w:pStyle w:val="Heading8"/>
        <w:keepNext/>
        <w:rPr>
          <w:szCs w:val="18"/>
        </w:rPr>
      </w:pPr>
      <w:bookmarkStart w:id="66" w:name="_Toc464481841"/>
      <w:r w:rsidRPr="0060702E">
        <w:rPr>
          <w:szCs w:val="18"/>
        </w:rPr>
        <w:t>(c)  Participation in the development of Test Guidelines</w:t>
      </w:r>
      <w:bookmarkEnd w:id="66"/>
    </w:p>
    <w:p w:rsidR="003D2437" w:rsidRPr="0060702E" w:rsidRDefault="003D2437" w:rsidP="003D2437">
      <w:pPr>
        <w:keepNext/>
        <w:rPr>
          <w:sz w:val="18"/>
        </w:rPr>
      </w:pPr>
      <w:r w:rsidRPr="0060702E">
        <w:rPr>
          <w:sz w:val="18"/>
        </w:rPr>
        <w:t>An overview of participation in the development of Test Guidelines by TWPs and by region of the leading expert is provided in Figures 8 to 11</w:t>
      </w:r>
      <w:r w:rsidR="00027596">
        <w:rPr>
          <w:sz w:val="18"/>
        </w:rPr>
        <w:t>.</w:t>
      </w:r>
    </w:p>
    <w:p w:rsidR="003D2437" w:rsidRDefault="003D2437" w:rsidP="003D2437"/>
    <w:p w:rsidR="003D2437" w:rsidRPr="0060702E" w:rsidRDefault="003D2437" w:rsidP="003D2437"/>
    <w:tbl>
      <w:tblPr>
        <w:tblW w:w="10207" w:type="dxa"/>
        <w:tblInd w:w="-176" w:type="dxa"/>
        <w:tblLayout w:type="fixed"/>
        <w:tblCellMar>
          <w:left w:w="57" w:type="dxa"/>
          <w:right w:w="57" w:type="dxa"/>
        </w:tblCellMar>
        <w:tblLook w:val="0000" w:firstRow="0" w:lastRow="0" w:firstColumn="0" w:lastColumn="0" w:noHBand="0" w:noVBand="0"/>
      </w:tblPr>
      <w:tblGrid>
        <w:gridCol w:w="5103"/>
        <w:gridCol w:w="5104"/>
      </w:tblGrid>
      <w:tr w:rsidR="003D2437" w:rsidRPr="0060702E" w:rsidTr="00241E7A">
        <w:trPr>
          <w:trHeight w:val="5295"/>
        </w:trPr>
        <w:tc>
          <w:tcPr>
            <w:tcW w:w="5103" w:type="dxa"/>
          </w:tcPr>
          <w:p w:rsidR="003D2437" w:rsidRDefault="003D2437" w:rsidP="003D2437">
            <w:pPr>
              <w:pStyle w:val="Heading9"/>
            </w:pPr>
            <w:bookmarkStart w:id="67" w:name="_Toc464481842"/>
            <w:proofErr w:type="gramStart"/>
            <w:r w:rsidRPr="0060702E">
              <w:t>Figure 8.</w:t>
            </w:r>
            <w:proofErr w:type="gramEnd"/>
            <w:r w:rsidRPr="0060702E">
              <w:t xml:space="preserve">  Total number of Test Guidelines</w:t>
            </w:r>
            <w:r w:rsidR="004D60B8">
              <w:t xml:space="preserve"> </w:t>
            </w:r>
            <w:r w:rsidRPr="0060702E">
              <w:t>adopted</w:t>
            </w:r>
            <w:r w:rsidR="004D60B8">
              <w:t xml:space="preserve"> (by </w:t>
            </w:r>
            <w:r w:rsidRPr="0060702E">
              <w:t>Technical Working Party)</w:t>
            </w:r>
            <w:bookmarkEnd w:id="67"/>
            <w:r w:rsidR="00241E7A">
              <w:br/>
            </w:r>
          </w:p>
          <w:p w:rsidR="003D2437" w:rsidRPr="0060702E" w:rsidRDefault="00241E7A" w:rsidP="003D2437">
            <w:r>
              <w:rPr>
                <w:noProof/>
              </w:rPr>
              <w:drawing>
                <wp:inline distT="0" distB="0" distL="0" distR="0" wp14:anchorId="3DA68280" wp14:editId="37E94BC8">
                  <wp:extent cx="3156043" cy="1923898"/>
                  <wp:effectExtent l="0" t="0" r="635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132" cy="1935534"/>
                          </a:xfrm>
                          <a:prstGeom prst="rect">
                            <a:avLst/>
                          </a:prstGeom>
                          <a:noFill/>
                        </pic:spPr>
                      </pic:pic>
                    </a:graphicData>
                  </a:graphic>
                </wp:inline>
              </w:drawing>
            </w:r>
          </w:p>
        </w:tc>
        <w:tc>
          <w:tcPr>
            <w:tcW w:w="5104" w:type="dxa"/>
          </w:tcPr>
          <w:p w:rsidR="003D2437" w:rsidRPr="00027596" w:rsidRDefault="003D2437" w:rsidP="003D2437">
            <w:pPr>
              <w:jc w:val="center"/>
              <w:rPr>
                <w:b/>
                <w:sz w:val="18"/>
              </w:rPr>
            </w:pPr>
            <w:bookmarkStart w:id="68" w:name="_Toc464481843"/>
            <w:r w:rsidRPr="0060702E">
              <w:rPr>
                <w:rStyle w:val="Heading9Char"/>
              </w:rPr>
              <w:t>Figure 9.  Total number of Test Guidelines</w:t>
            </w:r>
            <w:r w:rsidR="004D60B8">
              <w:rPr>
                <w:rStyle w:val="Heading9Char"/>
              </w:rPr>
              <w:t xml:space="preserve"> </w:t>
            </w:r>
            <w:r w:rsidR="004D60B8">
              <w:rPr>
                <w:rStyle w:val="Heading9Char"/>
              </w:rPr>
              <w:br/>
            </w:r>
            <w:r w:rsidRPr="0060702E">
              <w:rPr>
                <w:rStyle w:val="Heading9Char"/>
              </w:rPr>
              <w:t>under development</w:t>
            </w:r>
            <w:bookmarkEnd w:id="68"/>
            <w:r w:rsidR="004D60B8">
              <w:br/>
            </w:r>
            <w:r w:rsidRPr="00027596">
              <w:rPr>
                <w:b/>
                <w:sz w:val="18"/>
              </w:rPr>
              <w:t>(by Technical Working Party)</w:t>
            </w:r>
          </w:p>
          <w:p w:rsidR="003D2437" w:rsidRPr="0060702E" w:rsidRDefault="003D2437" w:rsidP="003D2437"/>
          <w:p w:rsidR="003D2437" w:rsidRPr="0060702E" w:rsidRDefault="00241E7A" w:rsidP="003D2437">
            <w:r>
              <w:rPr>
                <w:noProof/>
              </w:rPr>
              <w:drawing>
                <wp:inline distT="0" distB="0" distL="0" distR="0" wp14:anchorId="1D64E7F4">
                  <wp:extent cx="3152251" cy="1940943"/>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721" cy="1952931"/>
                          </a:xfrm>
                          <a:prstGeom prst="rect">
                            <a:avLst/>
                          </a:prstGeom>
                          <a:noFill/>
                        </pic:spPr>
                      </pic:pic>
                    </a:graphicData>
                  </a:graphic>
                </wp:inline>
              </w:drawing>
            </w:r>
          </w:p>
        </w:tc>
      </w:tr>
      <w:tr w:rsidR="003D2437" w:rsidRPr="0060702E" w:rsidTr="00241E7A">
        <w:tc>
          <w:tcPr>
            <w:tcW w:w="5103" w:type="dxa"/>
          </w:tcPr>
          <w:p w:rsidR="00241E7A" w:rsidRPr="00241E7A" w:rsidRDefault="003D2437" w:rsidP="00241E7A">
            <w:pPr>
              <w:pStyle w:val="Heading9"/>
            </w:pPr>
            <w:bookmarkStart w:id="69" w:name="_Toc464481844"/>
            <w:proofErr w:type="gramStart"/>
            <w:r w:rsidRPr="0060702E">
              <w:t>Figure 10.</w:t>
            </w:r>
            <w:proofErr w:type="gramEnd"/>
            <w:r w:rsidRPr="0060702E">
              <w:t xml:space="preserve">  Total number of Test Guidelines</w:t>
            </w:r>
            <w:r w:rsidR="004D60B8">
              <w:t xml:space="preserve"> </w:t>
            </w:r>
            <w:proofErr w:type="gramStart"/>
            <w:r w:rsidRPr="0060702E">
              <w:t>adopted</w:t>
            </w:r>
            <w:proofErr w:type="gramEnd"/>
            <w:r w:rsidRPr="0060702E">
              <w:br/>
              <w:t>(by region of the leading expert)</w:t>
            </w:r>
            <w:bookmarkEnd w:id="69"/>
            <w:r w:rsidR="00241E7A">
              <w:br/>
            </w:r>
          </w:p>
          <w:p w:rsidR="003D2437" w:rsidRPr="0060702E" w:rsidRDefault="00A23552" w:rsidP="00A23552">
            <w:pPr>
              <w:jc w:val="left"/>
            </w:pPr>
            <w:r>
              <w:rPr>
                <w:noProof/>
              </w:rPr>
              <w:drawing>
                <wp:inline distT="0" distB="0" distL="0" distR="0" wp14:anchorId="0066CBE2" wp14:editId="02A84E55">
                  <wp:extent cx="3116275" cy="1901184"/>
                  <wp:effectExtent l="0" t="0" r="825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3016" cy="1905296"/>
                          </a:xfrm>
                          <a:prstGeom prst="rect">
                            <a:avLst/>
                          </a:prstGeom>
                          <a:noFill/>
                        </pic:spPr>
                      </pic:pic>
                    </a:graphicData>
                  </a:graphic>
                </wp:inline>
              </w:drawing>
            </w:r>
          </w:p>
        </w:tc>
        <w:tc>
          <w:tcPr>
            <w:tcW w:w="5104" w:type="dxa"/>
          </w:tcPr>
          <w:p w:rsidR="004E0F46" w:rsidRPr="00027596" w:rsidRDefault="003D2437" w:rsidP="00241E7A">
            <w:pPr>
              <w:spacing w:after="40"/>
              <w:jc w:val="center"/>
              <w:rPr>
                <w:b/>
                <w:sz w:val="18"/>
              </w:rPr>
            </w:pPr>
            <w:bookmarkStart w:id="70" w:name="_Toc464481845"/>
            <w:r w:rsidRPr="0060702E">
              <w:rPr>
                <w:rStyle w:val="Heading9Char"/>
              </w:rPr>
              <w:t>Figure 11.  Total number of Test Guidelines</w:t>
            </w:r>
            <w:r w:rsidRPr="0060702E">
              <w:rPr>
                <w:rStyle w:val="Heading9Char"/>
              </w:rPr>
              <w:br/>
              <w:t>under development</w:t>
            </w:r>
            <w:bookmarkEnd w:id="70"/>
            <w:r w:rsidRPr="0060702E">
              <w:br/>
            </w:r>
            <w:r w:rsidRPr="00027596">
              <w:rPr>
                <w:b/>
                <w:sz w:val="18"/>
              </w:rPr>
              <w:t>(by region of the leading expert)</w:t>
            </w:r>
            <w:r w:rsidR="00241E7A">
              <w:rPr>
                <w:b/>
                <w:sz w:val="18"/>
              </w:rPr>
              <w:br/>
            </w:r>
          </w:p>
          <w:p w:rsidR="003D2437" w:rsidRPr="0060702E" w:rsidRDefault="00CA7AE6" w:rsidP="004E0F46">
            <w:pPr>
              <w:jc w:val="center"/>
            </w:pPr>
            <w:r>
              <w:rPr>
                <w:noProof/>
              </w:rPr>
              <w:drawing>
                <wp:inline distT="0" distB="0" distL="0" distR="0" wp14:anchorId="17AEB213">
                  <wp:extent cx="3088798" cy="1887321"/>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7795" cy="1886708"/>
                          </a:xfrm>
                          <a:prstGeom prst="rect">
                            <a:avLst/>
                          </a:prstGeom>
                          <a:noFill/>
                        </pic:spPr>
                      </pic:pic>
                    </a:graphicData>
                  </a:graphic>
                </wp:inline>
              </w:drawing>
            </w:r>
          </w:p>
        </w:tc>
      </w:tr>
    </w:tbl>
    <w:p w:rsidR="003D2437" w:rsidRPr="0060702E" w:rsidRDefault="003D2437" w:rsidP="003D2437"/>
    <w:p w:rsidR="003D2437" w:rsidRPr="0060702E" w:rsidRDefault="003D2437" w:rsidP="003D2437">
      <w:pPr>
        <w:keepNext/>
        <w:keepLines/>
        <w:rPr>
          <w:sz w:val="18"/>
          <w:szCs w:val="18"/>
        </w:rPr>
      </w:pPr>
      <w:r w:rsidRPr="0060702E">
        <w:rPr>
          <w:sz w:val="18"/>
          <w:szCs w:val="18"/>
        </w:rPr>
        <w:t xml:space="preserve">Total of </w:t>
      </w:r>
      <w:r w:rsidR="00BF03D0">
        <w:rPr>
          <w:sz w:val="18"/>
          <w:szCs w:val="18"/>
        </w:rPr>
        <w:t>19</w:t>
      </w:r>
      <w:r w:rsidRPr="0060702E">
        <w:rPr>
          <w:sz w:val="18"/>
          <w:szCs w:val="18"/>
        </w:rPr>
        <w:t xml:space="preserve"> members of the Union involved in drafting Test Guidelines</w:t>
      </w:r>
      <w:r w:rsidR="00D00CF5">
        <w:rPr>
          <w:sz w:val="18"/>
          <w:szCs w:val="18"/>
        </w:rPr>
        <w:t xml:space="preserve"> in the biennium</w:t>
      </w:r>
      <w:r w:rsidRPr="0060702E">
        <w:rPr>
          <w:sz w:val="18"/>
          <w:szCs w:val="18"/>
        </w:rPr>
        <w:t xml:space="preserve"> (AR, AU, BR, CN, DE, </w:t>
      </w:r>
      <w:r w:rsidR="00BF03D0">
        <w:rPr>
          <w:sz w:val="18"/>
          <w:szCs w:val="18"/>
        </w:rPr>
        <w:t xml:space="preserve">DK, </w:t>
      </w:r>
      <w:r w:rsidRPr="0060702E">
        <w:rPr>
          <w:sz w:val="18"/>
          <w:szCs w:val="18"/>
        </w:rPr>
        <w:t xml:space="preserve">ES, FR, GB, </w:t>
      </w:r>
      <w:r w:rsidR="00BF03D0">
        <w:rPr>
          <w:sz w:val="18"/>
          <w:szCs w:val="18"/>
        </w:rPr>
        <w:t xml:space="preserve">IT, </w:t>
      </w:r>
      <w:r w:rsidRPr="0060702E">
        <w:rPr>
          <w:sz w:val="18"/>
          <w:szCs w:val="18"/>
        </w:rPr>
        <w:t xml:space="preserve">JP, KE, </w:t>
      </w:r>
      <w:r w:rsidR="00BF03D0">
        <w:rPr>
          <w:sz w:val="18"/>
          <w:szCs w:val="18"/>
        </w:rPr>
        <w:t xml:space="preserve">MA, </w:t>
      </w:r>
      <w:r w:rsidRPr="0060702E">
        <w:rPr>
          <w:sz w:val="18"/>
          <w:szCs w:val="18"/>
        </w:rPr>
        <w:t xml:space="preserve">MX, NL, NZ, </w:t>
      </w:r>
      <w:r w:rsidR="00BF03D0">
        <w:rPr>
          <w:sz w:val="18"/>
          <w:szCs w:val="18"/>
        </w:rPr>
        <w:t xml:space="preserve">OM, </w:t>
      </w:r>
      <w:r w:rsidRPr="0060702E">
        <w:rPr>
          <w:sz w:val="18"/>
          <w:szCs w:val="18"/>
        </w:rPr>
        <w:t>QZ, ZA).</w:t>
      </w:r>
    </w:p>
    <w:p w:rsidR="003D2437" w:rsidRPr="0060702E" w:rsidRDefault="003D2437" w:rsidP="003D2437">
      <w:pPr>
        <w:keepNext/>
        <w:keepLines/>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12)</w:t>
      </w:r>
    </w:p>
    <w:p w:rsidR="003D2437" w:rsidRPr="0060702E" w:rsidRDefault="003D2437" w:rsidP="003D2437">
      <w:pPr>
        <w:keepNext/>
        <w:keepLines/>
        <w:jc w:val="left"/>
        <w:rPr>
          <w:sz w:val="18"/>
          <w:szCs w:val="18"/>
        </w:rPr>
      </w:pPr>
    </w:p>
    <w:p w:rsidR="003D2437" w:rsidRPr="0060702E" w:rsidRDefault="003D2437" w:rsidP="008B7B91">
      <w:pPr>
        <w:pStyle w:val="Heading9"/>
        <w:keepLines/>
        <w:widowControl w:val="0"/>
        <w:spacing w:before="120" w:after="120"/>
      </w:pPr>
      <w:bookmarkStart w:id="71" w:name="_Toc464481846"/>
      <w:proofErr w:type="gramStart"/>
      <w:r w:rsidRPr="0060702E">
        <w:t>Figure 12.</w:t>
      </w:r>
      <w:proofErr w:type="gramEnd"/>
      <w:r w:rsidRPr="0060702E">
        <w:t xml:space="preserve">  Number of members of the Union involved in drafting Test Guidelines</w:t>
      </w:r>
      <w:bookmarkEnd w:id="71"/>
    </w:p>
    <w:p w:rsidR="003D2437" w:rsidRPr="0060702E" w:rsidRDefault="003D2437" w:rsidP="003D2437">
      <w:pPr>
        <w:keepNext/>
      </w:pPr>
    </w:p>
    <w:p w:rsidR="003D2437" w:rsidRPr="0060702E" w:rsidRDefault="00A23552" w:rsidP="003D2437">
      <w:pPr>
        <w:keepNext/>
        <w:jc w:val="center"/>
      </w:pPr>
      <w:r>
        <w:rPr>
          <w:noProof/>
        </w:rPr>
        <w:drawing>
          <wp:inline distT="0" distB="0" distL="0" distR="0" wp14:anchorId="5F6D5A45" wp14:editId="36148166">
            <wp:extent cx="4603377" cy="2804832"/>
            <wp:effectExtent l="0" t="0" r="26035" b="1460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2437" w:rsidRDefault="003D2437" w:rsidP="003D2437"/>
    <w:p w:rsidR="003D2437" w:rsidRPr="0060702E" w:rsidRDefault="003D2437" w:rsidP="003D2437"/>
    <w:p w:rsidR="003D2437" w:rsidRPr="0060702E" w:rsidRDefault="003D2437" w:rsidP="003D2437">
      <w:pPr>
        <w:pStyle w:val="Heading8"/>
      </w:pPr>
      <w:bookmarkStart w:id="72" w:name="_Toc464481847"/>
      <w:r w:rsidRPr="0060702E">
        <w:t>(d)  Quality and completeness of data in the Plant Variety Database and quality of search facility; and facilities for access to other relevant data</w:t>
      </w:r>
      <w:bookmarkEnd w:id="72"/>
    </w:p>
    <w:p w:rsidR="003D2437" w:rsidRPr="0060702E" w:rsidRDefault="003D2437" w:rsidP="003D2437">
      <w:pPr>
        <w:tabs>
          <w:tab w:val="left" w:pos="210"/>
          <w:tab w:val="left" w:pos="2302"/>
        </w:tabs>
        <w:spacing w:after="120"/>
        <w:ind w:left="459" w:hanging="459"/>
        <w:jc w:val="left"/>
        <w:rPr>
          <w:sz w:val="18"/>
          <w:szCs w:val="18"/>
        </w:rPr>
      </w:pPr>
      <w:r w:rsidRPr="0060702E">
        <w:rPr>
          <w:sz w:val="18"/>
          <w:szCs w:val="18"/>
        </w:rPr>
        <w:t xml:space="preserve">- </w:t>
      </w:r>
      <w:r w:rsidRPr="0060702E">
        <w:rPr>
          <w:sz w:val="18"/>
          <w:szCs w:val="18"/>
        </w:rPr>
        <w:tab/>
      </w:r>
      <w:r w:rsidRPr="00DB2D8C">
        <w:rPr>
          <w:sz w:val="18"/>
          <w:szCs w:val="18"/>
        </w:rPr>
        <w:t xml:space="preserve">Total number of records included in the PLUTO database </w:t>
      </w:r>
      <w:r w:rsidRPr="00DB2D8C">
        <w:rPr>
          <w:sz w:val="18"/>
          <w:szCs w:val="18"/>
          <w:lang w:eastAsia="ja-JP"/>
        </w:rPr>
        <w:t>at the end of 201</w:t>
      </w:r>
      <w:r w:rsidR="008B7B91" w:rsidRPr="00DB2D8C">
        <w:rPr>
          <w:sz w:val="18"/>
          <w:szCs w:val="18"/>
          <w:lang w:eastAsia="ja-JP"/>
        </w:rPr>
        <w:t>5</w:t>
      </w:r>
      <w:r w:rsidRPr="00DB2D8C">
        <w:rPr>
          <w:sz w:val="18"/>
          <w:szCs w:val="18"/>
        </w:rPr>
        <w:t>:</w:t>
      </w:r>
      <w:r w:rsidR="008B7B91" w:rsidRPr="00DB2D8C">
        <w:rPr>
          <w:sz w:val="18"/>
          <w:szCs w:val="18"/>
        </w:rPr>
        <w:t xml:space="preserve"> </w:t>
      </w:r>
      <w:r w:rsidRPr="00DB2D8C">
        <w:rPr>
          <w:sz w:val="18"/>
          <w:szCs w:val="18"/>
        </w:rPr>
        <w:br/>
      </w:r>
      <w:proofErr w:type="gramStart"/>
      <w:r w:rsidR="001D2452" w:rsidRPr="00E47C6E">
        <w:rPr>
          <w:rFonts w:hint="eastAsia"/>
          <w:sz w:val="18"/>
          <w:szCs w:val="18"/>
          <w:lang w:eastAsia="ja-JP"/>
        </w:rPr>
        <w:t>723,783  (</w:t>
      </w:r>
      <w:proofErr w:type="gramEnd"/>
      <w:r w:rsidR="001D2452" w:rsidRPr="00E47C6E">
        <w:rPr>
          <w:rFonts w:hint="eastAsia"/>
          <w:sz w:val="18"/>
          <w:szCs w:val="18"/>
          <w:lang w:eastAsia="ja-JP"/>
        </w:rPr>
        <w:t>688,541</w:t>
      </w:r>
      <w:r w:rsidR="00381FA4" w:rsidRPr="00E47C6E">
        <w:rPr>
          <w:rFonts w:hint="eastAsia"/>
          <w:sz w:val="18"/>
          <w:szCs w:val="18"/>
          <w:lang w:eastAsia="ja-JP"/>
        </w:rPr>
        <w:t xml:space="preserve"> at the end of 2014;  </w:t>
      </w:r>
      <w:r w:rsidRPr="00E47C6E">
        <w:rPr>
          <w:sz w:val="18"/>
          <w:szCs w:val="18"/>
          <w:lang w:eastAsia="ja-JP"/>
        </w:rPr>
        <w:t>645,068</w:t>
      </w:r>
      <w:r w:rsidR="00381FA4" w:rsidRPr="00E47C6E">
        <w:rPr>
          <w:rFonts w:hint="eastAsia"/>
          <w:sz w:val="18"/>
          <w:szCs w:val="18"/>
          <w:lang w:eastAsia="ja-JP"/>
        </w:rPr>
        <w:t xml:space="preserve"> at the end of 2013</w:t>
      </w:r>
      <w:r w:rsidRPr="00E47C6E">
        <w:rPr>
          <w:sz w:val="18"/>
          <w:szCs w:val="18"/>
        </w:rPr>
        <w:t>)</w:t>
      </w:r>
    </w:p>
    <w:p w:rsidR="003D2437" w:rsidRPr="0060702E" w:rsidRDefault="003D2437" w:rsidP="003D2437">
      <w:pPr>
        <w:tabs>
          <w:tab w:val="left" w:pos="210"/>
        </w:tabs>
        <w:ind w:left="176" w:hanging="176"/>
        <w:jc w:val="left"/>
        <w:rPr>
          <w:sz w:val="18"/>
          <w:szCs w:val="18"/>
        </w:rPr>
      </w:pPr>
      <w:r w:rsidRPr="0060702E">
        <w:rPr>
          <w:sz w:val="18"/>
          <w:szCs w:val="18"/>
        </w:rPr>
        <w:t xml:space="preserve">- </w:t>
      </w:r>
      <w:r w:rsidRPr="0060702E">
        <w:rPr>
          <w:sz w:val="18"/>
          <w:szCs w:val="18"/>
        </w:rPr>
        <w:tab/>
        <w:t>Number of submissions of new data in 201</w:t>
      </w:r>
      <w:r w:rsidR="000A5F3A">
        <w:rPr>
          <w:sz w:val="18"/>
          <w:szCs w:val="18"/>
        </w:rPr>
        <w:t>4</w:t>
      </w:r>
      <w:r w:rsidRPr="0060702E">
        <w:rPr>
          <w:sz w:val="18"/>
          <w:szCs w:val="18"/>
        </w:rPr>
        <w:t xml:space="preserve"> and 201</w:t>
      </w:r>
      <w:r w:rsidR="000A5F3A">
        <w:rPr>
          <w:sz w:val="18"/>
          <w:szCs w:val="18"/>
        </w:rPr>
        <w:t>5</w:t>
      </w:r>
      <w:r w:rsidRPr="0060702E">
        <w:rPr>
          <w:sz w:val="18"/>
          <w:szCs w:val="18"/>
        </w:rPr>
        <w:t xml:space="preserve"> (each contributor was invited to make six submissions in 201</w:t>
      </w:r>
      <w:r w:rsidR="008B7B91">
        <w:rPr>
          <w:sz w:val="18"/>
          <w:szCs w:val="18"/>
        </w:rPr>
        <w:t>5</w:t>
      </w:r>
      <w:r w:rsidRPr="0060702E">
        <w:rPr>
          <w:sz w:val="18"/>
          <w:szCs w:val="18"/>
        </w:rPr>
        <w:t xml:space="preserve">):  </w:t>
      </w:r>
    </w:p>
    <w:p w:rsidR="003D2437" w:rsidRPr="0060702E" w:rsidRDefault="000A5F3A" w:rsidP="003D2437">
      <w:pPr>
        <w:tabs>
          <w:tab w:val="left" w:pos="210"/>
        </w:tabs>
        <w:spacing w:after="120"/>
        <w:ind w:left="459"/>
        <w:jc w:val="left"/>
        <w:rPr>
          <w:sz w:val="18"/>
          <w:szCs w:val="18"/>
        </w:rPr>
      </w:pPr>
      <w:r w:rsidRPr="00E47C6E">
        <w:rPr>
          <w:sz w:val="18"/>
          <w:szCs w:val="18"/>
        </w:rPr>
        <w:t>211</w:t>
      </w:r>
      <w:r w:rsidR="003D2437" w:rsidRPr="00E47C6E">
        <w:rPr>
          <w:sz w:val="18"/>
          <w:szCs w:val="18"/>
        </w:rPr>
        <w:t xml:space="preserve"> in 201</w:t>
      </w:r>
      <w:r w:rsidRPr="00E47C6E">
        <w:rPr>
          <w:sz w:val="18"/>
          <w:szCs w:val="18"/>
        </w:rPr>
        <w:t>5</w:t>
      </w:r>
      <w:r w:rsidR="003D2437" w:rsidRPr="00E47C6E">
        <w:rPr>
          <w:sz w:val="18"/>
          <w:szCs w:val="18"/>
        </w:rPr>
        <w:t>; 17</w:t>
      </w:r>
      <w:r w:rsidRPr="00E47C6E">
        <w:rPr>
          <w:sz w:val="18"/>
          <w:szCs w:val="18"/>
        </w:rPr>
        <w:t>5</w:t>
      </w:r>
      <w:r w:rsidR="003D2437" w:rsidRPr="00E47C6E">
        <w:rPr>
          <w:sz w:val="18"/>
          <w:szCs w:val="18"/>
        </w:rPr>
        <w:t xml:space="preserve"> in 201</w:t>
      </w:r>
      <w:r w:rsidRPr="00E47C6E">
        <w:rPr>
          <w:sz w:val="18"/>
          <w:szCs w:val="18"/>
        </w:rPr>
        <w:t>4</w:t>
      </w:r>
      <w:r w:rsidR="003D2437" w:rsidRPr="00E47C6E">
        <w:rPr>
          <w:sz w:val="18"/>
          <w:szCs w:val="18"/>
        </w:rPr>
        <w:t xml:space="preserve">   (</w:t>
      </w:r>
      <w:r w:rsidRPr="00E47C6E">
        <w:rPr>
          <w:sz w:val="18"/>
          <w:szCs w:val="18"/>
        </w:rPr>
        <w:t>16</w:t>
      </w:r>
      <w:r w:rsidRPr="00E47C6E">
        <w:rPr>
          <w:sz w:val="18"/>
          <w:szCs w:val="18"/>
          <w:lang w:eastAsia="ja-JP"/>
        </w:rPr>
        <w:t>3</w:t>
      </w:r>
      <w:r w:rsidRPr="00E47C6E">
        <w:rPr>
          <w:sz w:val="18"/>
          <w:szCs w:val="18"/>
        </w:rPr>
        <w:t xml:space="preserve"> in 2013; 167 in 2012</w:t>
      </w:r>
      <w:r w:rsidR="003D2437" w:rsidRPr="00E47C6E">
        <w:rPr>
          <w:sz w:val="18"/>
          <w:szCs w:val="18"/>
        </w:rPr>
        <w:t>)</w:t>
      </w:r>
    </w:p>
    <w:p w:rsidR="003D2437" w:rsidRPr="0060702E" w:rsidRDefault="003D2437" w:rsidP="003D2437">
      <w:pPr>
        <w:tabs>
          <w:tab w:val="left" w:pos="210"/>
        </w:tabs>
        <w:spacing w:after="120"/>
        <w:ind w:left="459" w:hanging="459"/>
        <w:jc w:val="left"/>
        <w:rPr>
          <w:sz w:val="18"/>
          <w:szCs w:val="18"/>
        </w:rPr>
      </w:pPr>
      <w:r w:rsidRPr="00DB2D8C">
        <w:rPr>
          <w:sz w:val="18"/>
          <w:szCs w:val="18"/>
        </w:rPr>
        <w:t xml:space="preserve">- </w:t>
      </w:r>
      <w:r w:rsidRPr="00DB2D8C">
        <w:rPr>
          <w:sz w:val="18"/>
          <w:szCs w:val="18"/>
        </w:rPr>
        <w:tab/>
        <w:t>Number of contributors included in the PLUTO database at the end of 201</w:t>
      </w:r>
      <w:r w:rsidR="008B7B91" w:rsidRPr="00DB2D8C">
        <w:rPr>
          <w:sz w:val="18"/>
          <w:szCs w:val="18"/>
        </w:rPr>
        <w:t>4</w:t>
      </w:r>
      <w:r w:rsidRPr="00DB2D8C">
        <w:rPr>
          <w:sz w:val="18"/>
          <w:szCs w:val="18"/>
        </w:rPr>
        <w:t xml:space="preserve"> and 201</w:t>
      </w:r>
      <w:r w:rsidR="008B7B91" w:rsidRPr="00DB2D8C">
        <w:rPr>
          <w:sz w:val="18"/>
          <w:szCs w:val="18"/>
        </w:rPr>
        <w:t>5</w:t>
      </w:r>
      <w:r w:rsidRPr="00DB2D8C">
        <w:rPr>
          <w:sz w:val="18"/>
          <w:szCs w:val="18"/>
        </w:rPr>
        <w:t>:</w:t>
      </w:r>
      <w:r w:rsidRPr="00DB2D8C">
        <w:rPr>
          <w:sz w:val="18"/>
          <w:szCs w:val="18"/>
        </w:rPr>
        <w:br/>
      </w:r>
      <w:r w:rsidR="00734FDC" w:rsidRPr="00DB2D8C">
        <w:rPr>
          <w:rFonts w:hint="eastAsia"/>
          <w:sz w:val="18"/>
          <w:szCs w:val="18"/>
          <w:lang w:eastAsia="ja-JP"/>
        </w:rPr>
        <w:t>58 in 2015; 58 in 2014 (</w:t>
      </w:r>
      <w:r w:rsidRPr="00DB2D8C">
        <w:rPr>
          <w:sz w:val="18"/>
          <w:szCs w:val="18"/>
        </w:rPr>
        <w:t>5</w:t>
      </w:r>
      <w:r w:rsidRPr="00DB2D8C">
        <w:rPr>
          <w:sz w:val="18"/>
          <w:szCs w:val="18"/>
          <w:lang w:eastAsia="ja-JP"/>
        </w:rPr>
        <w:t>6 in 2013</w:t>
      </w:r>
      <w:proofErr w:type="gramStart"/>
      <w:r w:rsidRPr="00DB2D8C">
        <w:rPr>
          <w:sz w:val="18"/>
          <w:szCs w:val="18"/>
          <w:lang w:eastAsia="ja-JP"/>
        </w:rPr>
        <w:t>;  52</w:t>
      </w:r>
      <w:proofErr w:type="gramEnd"/>
      <w:r w:rsidRPr="00DB2D8C">
        <w:rPr>
          <w:sz w:val="18"/>
          <w:szCs w:val="18"/>
          <w:lang w:eastAsia="ja-JP"/>
        </w:rPr>
        <w:t xml:space="preserve"> in 2012</w:t>
      </w:r>
      <w:r w:rsidR="00734FDC" w:rsidRPr="00DB2D8C">
        <w:rPr>
          <w:rFonts w:hint="eastAsia"/>
          <w:sz w:val="18"/>
          <w:szCs w:val="18"/>
          <w:lang w:eastAsia="ja-JP"/>
        </w:rPr>
        <w:t>)</w:t>
      </w:r>
    </w:p>
    <w:p w:rsidR="003D2437" w:rsidRPr="0060702E" w:rsidRDefault="003D2437" w:rsidP="003D2437">
      <w:pPr>
        <w:tabs>
          <w:tab w:val="left" w:pos="210"/>
          <w:tab w:val="left" w:pos="2302"/>
        </w:tabs>
        <w:spacing w:after="120"/>
        <w:ind w:left="459" w:hanging="459"/>
        <w:jc w:val="left"/>
        <w:rPr>
          <w:sz w:val="18"/>
          <w:szCs w:val="18"/>
        </w:rPr>
      </w:pPr>
      <w:r w:rsidRPr="0060702E">
        <w:rPr>
          <w:sz w:val="18"/>
          <w:szCs w:val="18"/>
        </w:rPr>
        <w:t xml:space="preserve">- </w:t>
      </w:r>
      <w:r w:rsidRPr="0060702E">
        <w:rPr>
          <w:sz w:val="18"/>
          <w:szCs w:val="18"/>
        </w:rPr>
        <w:tab/>
        <w:t>Number of members of the Union that contributed data in 201</w:t>
      </w:r>
      <w:r w:rsidR="008B7B91">
        <w:rPr>
          <w:sz w:val="18"/>
          <w:szCs w:val="18"/>
        </w:rPr>
        <w:t>4</w:t>
      </w:r>
      <w:r w:rsidRPr="0060702E">
        <w:rPr>
          <w:sz w:val="18"/>
          <w:szCs w:val="18"/>
        </w:rPr>
        <w:t xml:space="preserve"> and 201</w:t>
      </w:r>
      <w:r w:rsidR="008B7B91">
        <w:rPr>
          <w:sz w:val="18"/>
          <w:szCs w:val="18"/>
        </w:rPr>
        <w:t>5</w:t>
      </w:r>
      <w:r w:rsidRPr="0060702E">
        <w:rPr>
          <w:sz w:val="18"/>
          <w:szCs w:val="18"/>
        </w:rPr>
        <w:t>:</w:t>
      </w:r>
      <w:r w:rsidRPr="0060702E">
        <w:rPr>
          <w:sz w:val="18"/>
          <w:szCs w:val="18"/>
        </w:rPr>
        <w:br/>
        <w:t>4</w:t>
      </w:r>
      <w:r w:rsidR="00D2159D">
        <w:rPr>
          <w:sz w:val="18"/>
          <w:szCs w:val="18"/>
        </w:rPr>
        <w:t>4</w:t>
      </w:r>
      <w:r w:rsidRPr="0060702E">
        <w:rPr>
          <w:sz w:val="18"/>
          <w:szCs w:val="18"/>
        </w:rPr>
        <w:t xml:space="preserve"> in 201</w:t>
      </w:r>
      <w:r w:rsidR="00D2159D">
        <w:rPr>
          <w:sz w:val="18"/>
          <w:szCs w:val="18"/>
        </w:rPr>
        <w:t>5</w:t>
      </w:r>
      <w:proofErr w:type="gramStart"/>
      <w:r w:rsidRPr="0060702E">
        <w:rPr>
          <w:sz w:val="18"/>
          <w:szCs w:val="18"/>
        </w:rPr>
        <w:t>;  4</w:t>
      </w:r>
      <w:r w:rsidR="00D2159D">
        <w:rPr>
          <w:sz w:val="18"/>
          <w:szCs w:val="18"/>
        </w:rPr>
        <w:t>8</w:t>
      </w:r>
      <w:proofErr w:type="gramEnd"/>
      <w:r w:rsidRPr="0060702E">
        <w:rPr>
          <w:sz w:val="18"/>
          <w:szCs w:val="18"/>
        </w:rPr>
        <w:t xml:space="preserve"> in 201</w:t>
      </w:r>
      <w:r w:rsidR="00D2159D">
        <w:rPr>
          <w:sz w:val="18"/>
          <w:szCs w:val="18"/>
        </w:rPr>
        <w:t>4</w:t>
      </w:r>
      <w:r w:rsidRPr="0060702E">
        <w:rPr>
          <w:sz w:val="18"/>
          <w:szCs w:val="18"/>
        </w:rPr>
        <w:t xml:space="preserve">   (</w:t>
      </w:r>
      <w:r w:rsidR="00D2159D" w:rsidRPr="0060702E">
        <w:rPr>
          <w:sz w:val="18"/>
          <w:szCs w:val="18"/>
        </w:rPr>
        <w:t>45 in 2013;  45 in 2012</w:t>
      </w:r>
      <w:r w:rsidRPr="0060702E">
        <w:rPr>
          <w:sz w:val="18"/>
          <w:szCs w:val="18"/>
        </w:rPr>
        <w:t>)</w:t>
      </w:r>
    </w:p>
    <w:p w:rsidR="003D2437" w:rsidRPr="0060702E" w:rsidRDefault="003D2437" w:rsidP="003D2437">
      <w:pPr>
        <w:tabs>
          <w:tab w:val="left" w:pos="210"/>
        </w:tabs>
        <w:spacing w:after="120"/>
        <w:ind w:left="459" w:hanging="459"/>
        <w:jc w:val="left"/>
        <w:rPr>
          <w:sz w:val="18"/>
          <w:szCs w:val="18"/>
        </w:rPr>
      </w:pPr>
      <w:r w:rsidRPr="0060702E">
        <w:rPr>
          <w:sz w:val="18"/>
          <w:szCs w:val="18"/>
        </w:rPr>
        <w:t xml:space="preserve">- </w:t>
      </w:r>
      <w:r w:rsidRPr="0060702E">
        <w:rPr>
          <w:sz w:val="18"/>
          <w:szCs w:val="18"/>
        </w:rPr>
        <w:tab/>
        <w:t>Number of members of the Union that contributed data for the first time in 201</w:t>
      </w:r>
      <w:r w:rsidR="008B7B91">
        <w:rPr>
          <w:sz w:val="18"/>
          <w:szCs w:val="18"/>
        </w:rPr>
        <w:t>4</w:t>
      </w:r>
      <w:r w:rsidRPr="0060702E">
        <w:rPr>
          <w:sz w:val="18"/>
          <w:szCs w:val="18"/>
        </w:rPr>
        <w:t xml:space="preserve"> and 201</w:t>
      </w:r>
      <w:r w:rsidR="008B7B91">
        <w:rPr>
          <w:sz w:val="18"/>
          <w:szCs w:val="18"/>
        </w:rPr>
        <w:t>5</w:t>
      </w:r>
      <w:r w:rsidRPr="0060702E">
        <w:rPr>
          <w:sz w:val="18"/>
          <w:szCs w:val="18"/>
        </w:rPr>
        <w:t>:</w:t>
      </w:r>
      <w:r w:rsidRPr="0060702E">
        <w:rPr>
          <w:sz w:val="18"/>
          <w:szCs w:val="18"/>
        </w:rPr>
        <w:br/>
      </w:r>
      <w:r w:rsidR="00F0370E" w:rsidRPr="00DB2D8C">
        <w:rPr>
          <w:rFonts w:hint="eastAsia"/>
          <w:sz w:val="18"/>
          <w:szCs w:val="18"/>
          <w:lang w:eastAsia="ja-JP"/>
        </w:rPr>
        <w:t>0</w:t>
      </w:r>
      <w:r w:rsidRPr="00DB2D8C">
        <w:rPr>
          <w:sz w:val="18"/>
          <w:szCs w:val="18"/>
        </w:rPr>
        <w:t xml:space="preserve"> in </w:t>
      </w:r>
      <w:proofErr w:type="gramStart"/>
      <w:r w:rsidRPr="00DB2D8C">
        <w:rPr>
          <w:sz w:val="18"/>
          <w:szCs w:val="18"/>
        </w:rPr>
        <w:t>201</w:t>
      </w:r>
      <w:r w:rsidR="0082741D" w:rsidRPr="00DB2D8C">
        <w:rPr>
          <w:sz w:val="18"/>
          <w:szCs w:val="18"/>
        </w:rPr>
        <w:t>5</w:t>
      </w:r>
      <w:r w:rsidRPr="00DB2D8C">
        <w:rPr>
          <w:sz w:val="18"/>
          <w:szCs w:val="18"/>
        </w:rPr>
        <w:t xml:space="preserve">  (</w:t>
      </w:r>
      <w:proofErr w:type="gramEnd"/>
      <w:r w:rsidR="0082741D" w:rsidRPr="00DB2D8C">
        <w:rPr>
          <w:sz w:val="18"/>
          <w:szCs w:val="18"/>
        </w:rPr>
        <w:t xml:space="preserve">2 in 2014;  4 in 2013;  </w:t>
      </w:r>
      <w:r w:rsidRPr="00DB2D8C">
        <w:rPr>
          <w:sz w:val="18"/>
          <w:szCs w:val="18"/>
        </w:rPr>
        <w:t>4 in 2012)</w:t>
      </w:r>
    </w:p>
    <w:p w:rsidR="003D2437" w:rsidRPr="0060702E" w:rsidRDefault="003D2437" w:rsidP="003D2437">
      <w:pPr>
        <w:tabs>
          <w:tab w:val="left" w:pos="210"/>
        </w:tabs>
        <w:ind w:left="450" w:hanging="450"/>
        <w:jc w:val="left"/>
        <w:rPr>
          <w:sz w:val="18"/>
          <w:szCs w:val="18"/>
        </w:rPr>
      </w:pPr>
      <w:r w:rsidRPr="0060702E">
        <w:rPr>
          <w:sz w:val="18"/>
          <w:szCs w:val="18"/>
        </w:rPr>
        <w:t xml:space="preserve">- </w:t>
      </w:r>
      <w:r w:rsidRPr="0060702E">
        <w:rPr>
          <w:sz w:val="18"/>
          <w:szCs w:val="18"/>
        </w:rPr>
        <w:tab/>
        <w:t>Number of other contributors of data in 201</w:t>
      </w:r>
      <w:r w:rsidR="008B7B91">
        <w:rPr>
          <w:sz w:val="18"/>
          <w:szCs w:val="18"/>
        </w:rPr>
        <w:t>4</w:t>
      </w:r>
      <w:r w:rsidRPr="0060702E">
        <w:rPr>
          <w:sz w:val="18"/>
          <w:szCs w:val="18"/>
        </w:rPr>
        <w:t xml:space="preserve"> and </w:t>
      </w:r>
      <w:r w:rsidRPr="0060702E">
        <w:rPr>
          <w:sz w:val="18"/>
          <w:szCs w:val="18"/>
          <w:lang w:eastAsia="ja-JP"/>
        </w:rPr>
        <w:t>201</w:t>
      </w:r>
      <w:r w:rsidR="008B7B91">
        <w:rPr>
          <w:sz w:val="18"/>
          <w:szCs w:val="18"/>
          <w:lang w:eastAsia="ja-JP"/>
        </w:rPr>
        <w:t>5</w:t>
      </w:r>
      <w:r w:rsidR="0082741D">
        <w:rPr>
          <w:sz w:val="18"/>
          <w:szCs w:val="18"/>
        </w:rPr>
        <w:t>:</w:t>
      </w:r>
      <w:r w:rsidR="0082741D">
        <w:rPr>
          <w:sz w:val="18"/>
          <w:szCs w:val="18"/>
        </w:rPr>
        <w:br/>
        <w:t>0 in 2015</w:t>
      </w:r>
      <w:proofErr w:type="gramStart"/>
      <w:r w:rsidR="0082741D">
        <w:rPr>
          <w:sz w:val="18"/>
          <w:szCs w:val="18"/>
        </w:rPr>
        <w:t>;  1</w:t>
      </w:r>
      <w:proofErr w:type="gramEnd"/>
      <w:r w:rsidR="0082741D">
        <w:rPr>
          <w:sz w:val="18"/>
          <w:szCs w:val="18"/>
        </w:rPr>
        <w:t xml:space="preserve"> in 2014, 2013 and 2012 (OECD)</w:t>
      </w:r>
    </w:p>
    <w:p w:rsidR="003D2437" w:rsidRPr="0060702E" w:rsidRDefault="003D2437" w:rsidP="003D2437"/>
    <w:p w:rsidR="003D2437" w:rsidRPr="0060702E" w:rsidRDefault="003D2437" w:rsidP="003D2437"/>
    <w:p w:rsidR="003D2437" w:rsidRPr="0060702E" w:rsidRDefault="003D2437" w:rsidP="003D2437">
      <w:pPr>
        <w:jc w:val="left"/>
      </w:pPr>
      <w:r w:rsidRPr="0060702E">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3D2437" w:rsidTr="003D2437">
        <w:trPr>
          <w:jc w:val="center"/>
        </w:trPr>
        <w:tc>
          <w:tcPr>
            <w:tcW w:w="798" w:type="dxa"/>
            <w:tcMar>
              <w:left w:w="0" w:type="dxa"/>
              <w:right w:w="0" w:type="dxa"/>
            </w:tcMar>
            <w:vAlign w:val="bottom"/>
          </w:tcPr>
          <w:p w:rsidR="003D2437" w:rsidRPr="00C07634" w:rsidRDefault="003D2437" w:rsidP="003D2437">
            <w:pPr>
              <w:jc w:val="right"/>
              <w:rPr>
                <w:sz w:val="18"/>
              </w:rPr>
            </w:pPr>
            <w:r w:rsidRPr="00C07634">
              <w:rPr>
                <w:noProof/>
              </w:rPr>
              <w:drawing>
                <wp:inline distT="0" distB="0" distL="0" distR="0" wp14:anchorId="61430A39" wp14:editId="63EC12C2">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25"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Mar>
              <w:left w:w="0" w:type="dxa"/>
              <w:right w:w="0" w:type="dxa"/>
            </w:tcMar>
            <w:vAlign w:val="bottom"/>
          </w:tcPr>
          <w:p w:rsidR="003D2437" w:rsidRDefault="003D2437" w:rsidP="003D2437">
            <w:pPr>
              <w:pStyle w:val="Heading8"/>
              <w:spacing w:after="0"/>
              <w:outlineLvl w:val="7"/>
            </w:pPr>
            <w:bookmarkStart w:id="73" w:name="_Toc464481848"/>
            <w:r w:rsidRPr="00C07634">
              <w:t>PLUTO Database:  visits to the UPOV Website in 201</w:t>
            </w:r>
            <w:r w:rsidR="008B7B91" w:rsidRPr="00C07634">
              <w:t>5</w:t>
            </w:r>
            <w:bookmarkEnd w:id="73"/>
          </w:p>
        </w:tc>
      </w:tr>
    </w:tbl>
    <w:p w:rsidR="003D2437" w:rsidRDefault="003D2437" w:rsidP="003D2437"/>
    <w:tbl>
      <w:tblPr>
        <w:tblW w:w="9889" w:type="dxa"/>
        <w:tblLayout w:type="fixed"/>
        <w:tblLook w:val="0000" w:firstRow="0" w:lastRow="0" w:firstColumn="0" w:lastColumn="0" w:noHBand="0" w:noVBand="0"/>
      </w:tblPr>
      <w:tblGrid>
        <w:gridCol w:w="5058"/>
        <w:gridCol w:w="4831"/>
      </w:tblGrid>
      <w:tr w:rsidR="003D2437" w:rsidRPr="0060702E" w:rsidTr="003D2437">
        <w:trPr>
          <w:cantSplit/>
        </w:trPr>
        <w:tc>
          <w:tcPr>
            <w:tcW w:w="5058" w:type="dxa"/>
            <w:shd w:val="clear" w:color="auto" w:fill="auto"/>
          </w:tcPr>
          <w:p w:rsidR="003D2437" w:rsidRPr="001A4B93" w:rsidRDefault="003D2437" w:rsidP="003D2437">
            <w:pPr>
              <w:keepNext/>
              <w:keepLines/>
              <w:widowControl w:val="0"/>
              <w:ind w:firstLine="659"/>
              <w:rPr>
                <w:noProof/>
                <w:sz w:val="18"/>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327934" w:rsidRPr="001A4B93" w:rsidTr="003D2437">
              <w:trPr>
                <w:trHeight w:val="148"/>
              </w:trPr>
              <w:tc>
                <w:tcPr>
                  <w:tcW w:w="2155" w:type="dxa"/>
                </w:tcPr>
                <w:p w:rsidR="00327934" w:rsidRPr="001A4B93" w:rsidRDefault="00327934" w:rsidP="003D2437">
                  <w:pPr>
                    <w:pStyle w:val="Default"/>
                    <w:keepNext/>
                    <w:keepLines/>
                    <w:widowControl w:val="0"/>
                    <w:ind w:firstLine="6"/>
                    <w:rPr>
                      <w:sz w:val="18"/>
                      <w:szCs w:val="18"/>
                    </w:rPr>
                  </w:pPr>
                  <w:r w:rsidRPr="001A4B93">
                    <w:rPr>
                      <w:sz w:val="18"/>
                      <w:szCs w:val="18"/>
                    </w:rPr>
                    <w:t xml:space="preserve">Sessions </w:t>
                  </w:r>
                </w:p>
              </w:tc>
              <w:tc>
                <w:tcPr>
                  <w:tcW w:w="1800" w:type="dxa"/>
                </w:tcPr>
                <w:p w:rsidR="00327934" w:rsidRPr="00FE0556" w:rsidRDefault="00327934" w:rsidP="006E482B">
                  <w:pPr>
                    <w:pStyle w:val="Default"/>
                    <w:ind w:right="113"/>
                    <w:jc w:val="right"/>
                    <w:rPr>
                      <w:color w:val="auto"/>
                      <w:sz w:val="18"/>
                      <w:szCs w:val="18"/>
                    </w:rPr>
                  </w:pPr>
                  <w:r>
                    <w:rPr>
                      <w:color w:val="auto"/>
                      <w:sz w:val="18"/>
                      <w:szCs w:val="18"/>
                    </w:rPr>
                    <w:t>53</w:t>
                  </w:r>
                  <w:r w:rsidRPr="00FE0556">
                    <w:rPr>
                      <w:color w:val="auto"/>
                      <w:sz w:val="18"/>
                      <w:szCs w:val="18"/>
                    </w:rPr>
                    <w:t>,</w:t>
                  </w:r>
                  <w:r>
                    <w:rPr>
                      <w:color w:val="auto"/>
                      <w:sz w:val="18"/>
                      <w:szCs w:val="18"/>
                    </w:rPr>
                    <w:t>270</w:t>
                  </w:r>
                </w:p>
              </w:tc>
            </w:tr>
            <w:tr w:rsidR="00327934" w:rsidRPr="001A4B93" w:rsidTr="003D2437">
              <w:trPr>
                <w:trHeight w:val="148"/>
              </w:trPr>
              <w:tc>
                <w:tcPr>
                  <w:tcW w:w="2155" w:type="dxa"/>
                </w:tcPr>
                <w:p w:rsidR="00327934" w:rsidRPr="001A4B93" w:rsidRDefault="00327934" w:rsidP="003D2437">
                  <w:pPr>
                    <w:pStyle w:val="Default"/>
                    <w:keepNext/>
                    <w:keepLines/>
                    <w:widowControl w:val="0"/>
                    <w:ind w:firstLine="6"/>
                    <w:rPr>
                      <w:sz w:val="18"/>
                      <w:szCs w:val="18"/>
                    </w:rPr>
                  </w:pPr>
                  <w:r w:rsidRPr="001A4B93">
                    <w:rPr>
                      <w:sz w:val="18"/>
                      <w:szCs w:val="18"/>
                    </w:rPr>
                    <w:t xml:space="preserve">Users </w:t>
                  </w:r>
                </w:p>
              </w:tc>
              <w:tc>
                <w:tcPr>
                  <w:tcW w:w="1800" w:type="dxa"/>
                </w:tcPr>
                <w:p w:rsidR="00327934" w:rsidRPr="00FE0556" w:rsidRDefault="00327934" w:rsidP="006E482B">
                  <w:pPr>
                    <w:pStyle w:val="Default"/>
                    <w:ind w:right="113"/>
                    <w:jc w:val="right"/>
                    <w:rPr>
                      <w:color w:val="auto"/>
                      <w:sz w:val="18"/>
                      <w:szCs w:val="18"/>
                    </w:rPr>
                  </w:pPr>
                  <w:r w:rsidRPr="00FE0556">
                    <w:rPr>
                      <w:color w:val="auto"/>
                      <w:sz w:val="18"/>
                      <w:szCs w:val="18"/>
                    </w:rPr>
                    <w:t>1</w:t>
                  </w:r>
                  <w:r>
                    <w:rPr>
                      <w:color w:val="auto"/>
                      <w:sz w:val="18"/>
                      <w:szCs w:val="18"/>
                    </w:rPr>
                    <w:t>4</w:t>
                  </w:r>
                  <w:r w:rsidRPr="00FE0556">
                    <w:rPr>
                      <w:color w:val="auto"/>
                      <w:sz w:val="18"/>
                      <w:szCs w:val="18"/>
                    </w:rPr>
                    <w:t>,</w:t>
                  </w:r>
                  <w:r>
                    <w:rPr>
                      <w:color w:val="auto"/>
                      <w:sz w:val="18"/>
                      <w:szCs w:val="18"/>
                    </w:rPr>
                    <w:t>007</w:t>
                  </w:r>
                </w:p>
              </w:tc>
            </w:tr>
            <w:tr w:rsidR="00327934" w:rsidRPr="001A4B93" w:rsidTr="003D2437">
              <w:trPr>
                <w:trHeight w:val="148"/>
              </w:trPr>
              <w:tc>
                <w:tcPr>
                  <w:tcW w:w="2155" w:type="dxa"/>
                </w:tcPr>
                <w:p w:rsidR="00327934" w:rsidRPr="001A4B93" w:rsidRDefault="00327934" w:rsidP="003D2437">
                  <w:pPr>
                    <w:pStyle w:val="Default"/>
                    <w:keepNext/>
                    <w:keepLines/>
                    <w:widowControl w:val="0"/>
                    <w:ind w:firstLine="6"/>
                    <w:rPr>
                      <w:sz w:val="18"/>
                      <w:szCs w:val="18"/>
                    </w:rPr>
                  </w:pPr>
                  <w:proofErr w:type="spellStart"/>
                  <w:r w:rsidRPr="001A4B93">
                    <w:rPr>
                      <w:sz w:val="18"/>
                      <w:szCs w:val="18"/>
                    </w:rPr>
                    <w:t>Pageviews</w:t>
                  </w:r>
                  <w:proofErr w:type="spellEnd"/>
                  <w:r w:rsidRPr="001A4B93">
                    <w:rPr>
                      <w:sz w:val="18"/>
                      <w:szCs w:val="18"/>
                    </w:rPr>
                    <w:t xml:space="preserve"> </w:t>
                  </w:r>
                </w:p>
              </w:tc>
              <w:tc>
                <w:tcPr>
                  <w:tcW w:w="1800" w:type="dxa"/>
                </w:tcPr>
                <w:p w:rsidR="00327934" w:rsidRPr="00FE0556" w:rsidRDefault="00327934" w:rsidP="006E482B">
                  <w:pPr>
                    <w:pStyle w:val="Default"/>
                    <w:ind w:right="113"/>
                    <w:jc w:val="right"/>
                    <w:rPr>
                      <w:color w:val="auto"/>
                      <w:sz w:val="18"/>
                      <w:szCs w:val="18"/>
                    </w:rPr>
                  </w:pPr>
                  <w:r>
                    <w:rPr>
                      <w:color w:val="auto"/>
                      <w:sz w:val="18"/>
                      <w:szCs w:val="18"/>
                    </w:rPr>
                    <w:t>80,382</w:t>
                  </w:r>
                </w:p>
              </w:tc>
            </w:tr>
            <w:tr w:rsidR="00327934" w:rsidRPr="001A4B93" w:rsidTr="003D2437">
              <w:trPr>
                <w:trHeight w:val="148"/>
              </w:trPr>
              <w:tc>
                <w:tcPr>
                  <w:tcW w:w="2155" w:type="dxa"/>
                </w:tcPr>
                <w:p w:rsidR="00327934" w:rsidRPr="001A4B93" w:rsidRDefault="00327934" w:rsidP="003D2437">
                  <w:pPr>
                    <w:pStyle w:val="Default"/>
                    <w:keepNext/>
                    <w:keepLines/>
                    <w:widowControl w:val="0"/>
                    <w:ind w:firstLine="6"/>
                    <w:rPr>
                      <w:sz w:val="18"/>
                      <w:szCs w:val="18"/>
                    </w:rPr>
                  </w:pPr>
                  <w:r w:rsidRPr="001A4B93">
                    <w:rPr>
                      <w:sz w:val="18"/>
                      <w:szCs w:val="18"/>
                    </w:rPr>
                    <w:t xml:space="preserve">New Visitors </w:t>
                  </w:r>
                </w:p>
              </w:tc>
              <w:tc>
                <w:tcPr>
                  <w:tcW w:w="1800" w:type="dxa"/>
                </w:tcPr>
                <w:p w:rsidR="00327934" w:rsidRPr="00FE0556" w:rsidRDefault="00327934" w:rsidP="006E482B">
                  <w:pPr>
                    <w:pStyle w:val="Default"/>
                    <w:ind w:right="113"/>
                    <w:jc w:val="right"/>
                    <w:rPr>
                      <w:color w:val="auto"/>
                      <w:sz w:val="18"/>
                      <w:szCs w:val="18"/>
                    </w:rPr>
                  </w:pPr>
                  <w:r w:rsidRPr="00FE0556">
                    <w:rPr>
                      <w:color w:val="auto"/>
                      <w:sz w:val="18"/>
                      <w:szCs w:val="18"/>
                    </w:rPr>
                    <w:t>2</w:t>
                  </w:r>
                  <w:r>
                    <w:rPr>
                      <w:color w:val="auto"/>
                      <w:sz w:val="18"/>
                      <w:szCs w:val="18"/>
                    </w:rPr>
                    <w:t>4</w:t>
                  </w:r>
                  <w:r w:rsidRPr="00FE0556">
                    <w:rPr>
                      <w:color w:val="auto"/>
                      <w:sz w:val="18"/>
                      <w:szCs w:val="18"/>
                    </w:rPr>
                    <w:t>.</w:t>
                  </w:r>
                  <w:r>
                    <w:rPr>
                      <w:color w:val="auto"/>
                      <w:sz w:val="18"/>
                      <w:szCs w:val="18"/>
                    </w:rPr>
                    <w:t>3</w:t>
                  </w:r>
                  <w:r w:rsidRPr="00FE0556">
                    <w:rPr>
                      <w:color w:val="auto"/>
                      <w:sz w:val="18"/>
                      <w:szCs w:val="18"/>
                    </w:rPr>
                    <w:t>%</w:t>
                  </w:r>
                </w:p>
              </w:tc>
            </w:tr>
            <w:tr w:rsidR="00327934" w:rsidRPr="001A4B93" w:rsidTr="003D2437">
              <w:trPr>
                <w:trHeight w:val="148"/>
              </w:trPr>
              <w:tc>
                <w:tcPr>
                  <w:tcW w:w="2155" w:type="dxa"/>
                </w:tcPr>
                <w:p w:rsidR="00327934" w:rsidRPr="001A4B93" w:rsidRDefault="00327934" w:rsidP="003D2437">
                  <w:pPr>
                    <w:keepNext/>
                    <w:keepLines/>
                    <w:widowControl w:val="0"/>
                    <w:ind w:firstLine="6"/>
                    <w:jc w:val="left"/>
                    <w:rPr>
                      <w:sz w:val="18"/>
                      <w:szCs w:val="18"/>
                    </w:rPr>
                  </w:pPr>
                  <w:r w:rsidRPr="001A4B93">
                    <w:rPr>
                      <w:sz w:val="18"/>
                      <w:szCs w:val="18"/>
                    </w:rPr>
                    <w:t xml:space="preserve">Returning Visitors </w:t>
                  </w:r>
                </w:p>
              </w:tc>
              <w:tc>
                <w:tcPr>
                  <w:tcW w:w="1800" w:type="dxa"/>
                </w:tcPr>
                <w:p w:rsidR="00327934" w:rsidRPr="006934A0" w:rsidRDefault="00327934" w:rsidP="006E482B">
                  <w:pPr>
                    <w:pStyle w:val="Default"/>
                    <w:ind w:right="113"/>
                    <w:jc w:val="right"/>
                    <w:rPr>
                      <w:color w:val="auto"/>
                      <w:sz w:val="18"/>
                      <w:szCs w:val="18"/>
                    </w:rPr>
                  </w:pPr>
                  <w:r w:rsidRPr="006934A0">
                    <w:rPr>
                      <w:color w:val="auto"/>
                      <w:sz w:val="18"/>
                      <w:szCs w:val="18"/>
                    </w:rPr>
                    <w:t>75.7%</w:t>
                  </w:r>
                </w:p>
              </w:tc>
            </w:tr>
          </w:tbl>
          <w:p w:rsidR="003D2437" w:rsidRPr="001A4B93" w:rsidRDefault="003D2437" w:rsidP="003D2437">
            <w:pPr>
              <w:keepNext/>
              <w:keepLines/>
              <w:widowControl w:val="0"/>
              <w:ind w:firstLine="659"/>
              <w:rPr>
                <w:noProof/>
                <w:sz w:val="18"/>
                <w:szCs w:val="18"/>
              </w:rPr>
            </w:pPr>
          </w:p>
        </w:tc>
        <w:tc>
          <w:tcPr>
            <w:tcW w:w="4831" w:type="dxa"/>
            <w:shd w:val="clear" w:color="auto" w:fill="auto"/>
          </w:tcPr>
          <w:p w:rsidR="003D2437" w:rsidRPr="001A4B93" w:rsidRDefault="003D2437" w:rsidP="003D2437">
            <w:pPr>
              <w:keepNext/>
              <w:keepLines/>
              <w:widowControl w:val="0"/>
              <w:ind w:hanging="18"/>
              <w:rPr>
                <w:noProof/>
                <w:sz w:val="18"/>
              </w:rPr>
            </w:pPr>
          </w:p>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3D2437" w:rsidRPr="001A4B93" w:rsidTr="003D2437">
              <w:trPr>
                <w:trHeight w:val="143"/>
              </w:trPr>
              <w:tc>
                <w:tcPr>
                  <w:tcW w:w="1284" w:type="dxa"/>
                </w:tcPr>
                <w:p w:rsidR="003D2437" w:rsidRPr="001A4B93" w:rsidRDefault="003D2437" w:rsidP="003D2437">
                  <w:pPr>
                    <w:keepNext/>
                    <w:keepLines/>
                    <w:widowControl w:val="0"/>
                    <w:autoSpaceDE w:val="0"/>
                    <w:autoSpaceDN w:val="0"/>
                    <w:adjustRightInd w:val="0"/>
                    <w:jc w:val="left"/>
                    <w:rPr>
                      <w:rFonts w:cs="Arial"/>
                      <w:color w:val="000000"/>
                      <w:sz w:val="18"/>
                      <w:szCs w:val="18"/>
                    </w:rPr>
                  </w:pPr>
                  <w:r w:rsidRPr="001A4B93">
                    <w:rPr>
                      <w:rFonts w:cs="Arial"/>
                      <w:bCs/>
                      <w:color w:val="000000"/>
                      <w:sz w:val="18"/>
                      <w:szCs w:val="18"/>
                    </w:rPr>
                    <w:t xml:space="preserve">Language </w:t>
                  </w:r>
                </w:p>
              </w:tc>
              <w:tc>
                <w:tcPr>
                  <w:tcW w:w="1260" w:type="dxa"/>
                </w:tcPr>
                <w:p w:rsidR="003D2437" w:rsidRPr="001A4B93" w:rsidRDefault="003D2437" w:rsidP="003D2437">
                  <w:pPr>
                    <w:keepNext/>
                    <w:keepLines/>
                    <w:widowControl w:val="0"/>
                    <w:autoSpaceDE w:val="0"/>
                    <w:autoSpaceDN w:val="0"/>
                    <w:adjustRightInd w:val="0"/>
                    <w:jc w:val="left"/>
                    <w:rPr>
                      <w:rFonts w:cs="Arial"/>
                      <w:color w:val="000000"/>
                      <w:sz w:val="18"/>
                      <w:szCs w:val="18"/>
                    </w:rPr>
                  </w:pPr>
                  <w:proofErr w:type="spellStart"/>
                  <w:r w:rsidRPr="001A4B93">
                    <w:rPr>
                      <w:rFonts w:cs="Arial"/>
                      <w:bCs/>
                      <w:color w:val="000000"/>
                      <w:sz w:val="18"/>
                      <w:szCs w:val="18"/>
                    </w:rPr>
                    <w:t>Pageviews</w:t>
                  </w:r>
                  <w:proofErr w:type="spellEnd"/>
                  <w:r w:rsidRPr="001A4B93">
                    <w:rPr>
                      <w:rFonts w:cs="Arial"/>
                      <w:bCs/>
                      <w:color w:val="000000"/>
                      <w:sz w:val="18"/>
                      <w:szCs w:val="18"/>
                    </w:rPr>
                    <w:t xml:space="preserve"> </w:t>
                  </w:r>
                </w:p>
              </w:tc>
              <w:tc>
                <w:tcPr>
                  <w:tcW w:w="1800" w:type="dxa"/>
                </w:tcPr>
                <w:p w:rsidR="003D2437" w:rsidRPr="001A4B93" w:rsidRDefault="003D2437" w:rsidP="003D2437">
                  <w:pPr>
                    <w:keepNext/>
                    <w:keepLines/>
                    <w:widowControl w:val="0"/>
                    <w:autoSpaceDE w:val="0"/>
                    <w:autoSpaceDN w:val="0"/>
                    <w:adjustRightInd w:val="0"/>
                    <w:jc w:val="left"/>
                    <w:rPr>
                      <w:rFonts w:cs="Arial"/>
                      <w:bCs/>
                      <w:color w:val="000000"/>
                      <w:sz w:val="18"/>
                      <w:szCs w:val="18"/>
                    </w:rPr>
                  </w:pPr>
                  <w:r w:rsidRPr="001A4B93">
                    <w:rPr>
                      <w:rFonts w:cs="Arial"/>
                      <w:bCs/>
                      <w:color w:val="000000"/>
                      <w:sz w:val="18"/>
                      <w:szCs w:val="18"/>
                    </w:rPr>
                    <w:t xml:space="preserve">Unique </w:t>
                  </w:r>
                  <w:proofErr w:type="spellStart"/>
                  <w:r w:rsidRPr="001A4B93">
                    <w:rPr>
                      <w:rFonts w:cs="Arial"/>
                      <w:bCs/>
                      <w:color w:val="000000"/>
                      <w:sz w:val="18"/>
                      <w:szCs w:val="18"/>
                    </w:rPr>
                    <w:t>pageviews</w:t>
                  </w:r>
                  <w:proofErr w:type="spellEnd"/>
                  <w:r w:rsidRPr="001A4B93">
                    <w:rPr>
                      <w:rFonts w:cs="Arial"/>
                      <w:bCs/>
                      <w:color w:val="000000"/>
                      <w:sz w:val="18"/>
                      <w:szCs w:val="18"/>
                    </w:rPr>
                    <w:t xml:space="preserve"> </w:t>
                  </w:r>
                </w:p>
                <w:p w:rsidR="003D2437" w:rsidRPr="001A4B93" w:rsidRDefault="003D2437" w:rsidP="003D2437">
                  <w:pPr>
                    <w:keepNext/>
                    <w:keepLines/>
                    <w:widowControl w:val="0"/>
                    <w:autoSpaceDE w:val="0"/>
                    <w:autoSpaceDN w:val="0"/>
                    <w:adjustRightInd w:val="0"/>
                    <w:jc w:val="left"/>
                    <w:rPr>
                      <w:rFonts w:cs="Arial"/>
                      <w:color w:val="000000"/>
                      <w:sz w:val="18"/>
                      <w:szCs w:val="18"/>
                    </w:rPr>
                  </w:pPr>
                </w:p>
              </w:tc>
            </w:tr>
            <w:tr w:rsidR="00327934" w:rsidRPr="0060702E" w:rsidTr="003D2437">
              <w:trPr>
                <w:trHeight w:val="148"/>
              </w:trPr>
              <w:tc>
                <w:tcPr>
                  <w:tcW w:w="1284" w:type="dxa"/>
                </w:tcPr>
                <w:p w:rsidR="00327934" w:rsidRPr="0060702E" w:rsidRDefault="00327934" w:rsidP="003D2437">
                  <w:pPr>
                    <w:keepNext/>
                    <w:keepLines/>
                    <w:widowControl w:val="0"/>
                    <w:autoSpaceDE w:val="0"/>
                    <w:autoSpaceDN w:val="0"/>
                    <w:adjustRightInd w:val="0"/>
                    <w:jc w:val="left"/>
                    <w:rPr>
                      <w:rFonts w:cs="Arial"/>
                      <w:color w:val="000000"/>
                      <w:sz w:val="18"/>
                      <w:szCs w:val="22"/>
                    </w:rPr>
                  </w:pPr>
                  <w:r w:rsidRPr="0060702E">
                    <w:rPr>
                      <w:rFonts w:cs="Arial"/>
                      <w:color w:val="000000"/>
                      <w:sz w:val="18"/>
                      <w:szCs w:val="22"/>
                    </w:rPr>
                    <w:t xml:space="preserve">English </w:t>
                  </w:r>
                </w:p>
              </w:tc>
              <w:tc>
                <w:tcPr>
                  <w:tcW w:w="1260" w:type="dxa"/>
                </w:tcPr>
                <w:p w:rsidR="00327934" w:rsidRPr="00CA65C4" w:rsidRDefault="00327934" w:rsidP="006E482B">
                  <w:pPr>
                    <w:pStyle w:val="Default"/>
                    <w:ind w:right="98"/>
                    <w:jc w:val="right"/>
                    <w:rPr>
                      <w:sz w:val="18"/>
                      <w:szCs w:val="18"/>
                    </w:rPr>
                  </w:pPr>
                  <w:r w:rsidRPr="00CA65C4">
                    <w:rPr>
                      <w:sz w:val="18"/>
                      <w:szCs w:val="18"/>
                    </w:rPr>
                    <w:t>6</w:t>
                  </w:r>
                  <w:r>
                    <w:rPr>
                      <w:sz w:val="18"/>
                      <w:szCs w:val="18"/>
                    </w:rPr>
                    <w:t>9</w:t>
                  </w:r>
                  <w:r w:rsidRPr="00CA65C4">
                    <w:rPr>
                      <w:sz w:val="18"/>
                      <w:szCs w:val="18"/>
                    </w:rPr>
                    <w:t>,5</w:t>
                  </w:r>
                  <w:r>
                    <w:rPr>
                      <w:sz w:val="18"/>
                      <w:szCs w:val="18"/>
                    </w:rPr>
                    <w:t>20</w:t>
                  </w:r>
                </w:p>
              </w:tc>
              <w:tc>
                <w:tcPr>
                  <w:tcW w:w="1800" w:type="dxa"/>
                </w:tcPr>
                <w:p w:rsidR="00327934" w:rsidRPr="00CA65C4" w:rsidRDefault="00327934" w:rsidP="006E482B">
                  <w:pPr>
                    <w:pStyle w:val="Default"/>
                    <w:ind w:right="98"/>
                    <w:jc w:val="right"/>
                    <w:rPr>
                      <w:sz w:val="18"/>
                      <w:szCs w:val="18"/>
                    </w:rPr>
                  </w:pPr>
                  <w:r w:rsidRPr="00CA65C4">
                    <w:rPr>
                      <w:sz w:val="18"/>
                      <w:szCs w:val="18"/>
                    </w:rPr>
                    <w:t>4</w:t>
                  </w:r>
                  <w:r>
                    <w:rPr>
                      <w:sz w:val="18"/>
                      <w:szCs w:val="18"/>
                    </w:rPr>
                    <w:t>9</w:t>
                  </w:r>
                  <w:r w:rsidRPr="00CA65C4">
                    <w:rPr>
                      <w:sz w:val="18"/>
                      <w:szCs w:val="18"/>
                    </w:rPr>
                    <w:t>,</w:t>
                  </w:r>
                  <w:r>
                    <w:rPr>
                      <w:sz w:val="18"/>
                      <w:szCs w:val="18"/>
                    </w:rPr>
                    <w:t>679</w:t>
                  </w:r>
                </w:p>
              </w:tc>
            </w:tr>
            <w:tr w:rsidR="00327934" w:rsidRPr="0060702E" w:rsidTr="003D2437">
              <w:trPr>
                <w:trHeight w:val="142"/>
              </w:trPr>
              <w:tc>
                <w:tcPr>
                  <w:tcW w:w="1284" w:type="dxa"/>
                </w:tcPr>
                <w:p w:rsidR="00327934" w:rsidRPr="0060702E" w:rsidRDefault="00327934" w:rsidP="003D2437">
                  <w:pPr>
                    <w:keepNext/>
                    <w:keepLines/>
                    <w:widowControl w:val="0"/>
                    <w:autoSpaceDE w:val="0"/>
                    <w:autoSpaceDN w:val="0"/>
                    <w:adjustRightInd w:val="0"/>
                    <w:jc w:val="left"/>
                    <w:rPr>
                      <w:rFonts w:cs="Arial"/>
                      <w:color w:val="000000"/>
                      <w:sz w:val="18"/>
                      <w:szCs w:val="22"/>
                    </w:rPr>
                  </w:pPr>
                  <w:r w:rsidRPr="0060702E">
                    <w:rPr>
                      <w:rFonts w:cs="Arial"/>
                      <w:color w:val="000000"/>
                      <w:sz w:val="18"/>
                      <w:szCs w:val="22"/>
                    </w:rPr>
                    <w:t xml:space="preserve">Spanish </w:t>
                  </w:r>
                </w:p>
              </w:tc>
              <w:tc>
                <w:tcPr>
                  <w:tcW w:w="1260" w:type="dxa"/>
                </w:tcPr>
                <w:p w:rsidR="00327934" w:rsidRPr="00CA65C4" w:rsidRDefault="00327934" w:rsidP="006E482B">
                  <w:pPr>
                    <w:pStyle w:val="Default"/>
                    <w:ind w:right="98"/>
                    <w:jc w:val="right"/>
                    <w:rPr>
                      <w:sz w:val="18"/>
                      <w:szCs w:val="18"/>
                    </w:rPr>
                  </w:pPr>
                  <w:r>
                    <w:rPr>
                      <w:sz w:val="18"/>
                      <w:szCs w:val="18"/>
                    </w:rPr>
                    <w:t>5,003</w:t>
                  </w:r>
                </w:p>
              </w:tc>
              <w:tc>
                <w:tcPr>
                  <w:tcW w:w="1800" w:type="dxa"/>
                </w:tcPr>
                <w:p w:rsidR="00327934" w:rsidRPr="00CA65C4" w:rsidRDefault="00327934" w:rsidP="006E482B">
                  <w:pPr>
                    <w:pStyle w:val="Default"/>
                    <w:ind w:right="98"/>
                    <w:jc w:val="right"/>
                    <w:rPr>
                      <w:sz w:val="18"/>
                      <w:szCs w:val="18"/>
                    </w:rPr>
                  </w:pPr>
                  <w:r>
                    <w:rPr>
                      <w:sz w:val="18"/>
                      <w:szCs w:val="18"/>
                    </w:rPr>
                    <w:t>3,266</w:t>
                  </w:r>
                </w:p>
              </w:tc>
            </w:tr>
            <w:tr w:rsidR="00327934" w:rsidRPr="0060702E" w:rsidTr="003D2437">
              <w:trPr>
                <w:trHeight w:val="148"/>
              </w:trPr>
              <w:tc>
                <w:tcPr>
                  <w:tcW w:w="1284" w:type="dxa"/>
                </w:tcPr>
                <w:p w:rsidR="00327934" w:rsidRPr="0060702E" w:rsidRDefault="00327934" w:rsidP="003D2437">
                  <w:pPr>
                    <w:keepNext/>
                    <w:keepLines/>
                    <w:widowControl w:val="0"/>
                    <w:autoSpaceDE w:val="0"/>
                    <w:autoSpaceDN w:val="0"/>
                    <w:adjustRightInd w:val="0"/>
                    <w:jc w:val="left"/>
                    <w:rPr>
                      <w:rFonts w:cs="Arial"/>
                      <w:color w:val="000000"/>
                      <w:sz w:val="18"/>
                      <w:szCs w:val="22"/>
                    </w:rPr>
                  </w:pPr>
                  <w:r w:rsidRPr="0060702E">
                    <w:rPr>
                      <w:rFonts w:cs="Arial"/>
                      <w:color w:val="000000"/>
                      <w:sz w:val="18"/>
                      <w:szCs w:val="22"/>
                    </w:rPr>
                    <w:t xml:space="preserve">French </w:t>
                  </w:r>
                </w:p>
              </w:tc>
              <w:tc>
                <w:tcPr>
                  <w:tcW w:w="1260" w:type="dxa"/>
                </w:tcPr>
                <w:p w:rsidR="00327934" w:rsidRPr="00CA65C4" w:rsidRDefault="00327934" w:rsidP="006E482B">
                  <w:pPr>
                    <w:pStyle w:val="Default"/>
                    <w:ind w:right="98"/>
                    <w:jc w:val="right"/>
                    <w:rPr>
                      <w:sz w:val="18"/>
                      <w:szCs w:val="18"/>
                    </w:rPr>
                  </w:pPr>
                  <w:r w:rsidRPr="00CA65C4">
                    <w:rPr>
                      <w:sz w:val="18"/>
                      <w:szCs w:val="18"/>
                    </w:rPr>
                    <w:t>4,</w:t>
                  </w:r>
                  <w:r>
                    <w:rPr>
                      <w:sz w:val="18"/>
                      <w:szCs w:val="18"/>
                    </w:rPr>
                    <w:t>517</w:t>
                  </w:r>
                </w:p>
              </w:tc>
              <w:tc>
                <w:tcPr>
                  <w:tcW w:w="1800" w:type="dxa"/>
                </w:tcPr>
                <w:p w:rsidR="00327934" w:rsidRPr="00CA65C4" w:rsidRDefault="00327934" w:rsidP="006E482B">
                  <w:pPr>
                    <w:pStyle w:val="Default"/>
                    <w:ind w:right="98"/>
                    <w:jc w:val="right"/>
                    <w:rPr>
                      <w:sz w:val="18"/>
                      <w:szCs w:val="18"/>
                    </w:rPr>
                  </w:pPr>
                  <w:r>
                    <w:rPr>
                      <w:sz w:val="18"/>
                      <w:szCs w:val="18"/>
                    </w:rPr>
                    <w:t>3,314</w:t>
                  </w:r>
                </w:p>
              </w:tc>
            </w:tr>
            <w:tr w:rsidR="00327934" w:rsidRPr="0060702E" w:rsidTr="003D2437">
              <w:trPr>
                <w:trHeight w:val="142"/>
              </w:trPr>
              <w:tc>
                <w:tcPr>
                  <w:tcW w:w="1284" w:type="dxa"/>
                </w:tcPr>
                <w:p w:rsidR="00327934" w:rsidRPr="0060702E" w:rsidRDefault="00327934" w:rsidP="003D2437">
                  <w:pPr>
                    <w:keepNext/>
                    <w:keepLines/>
                    <w:widowControl w:val="0"/>
                    <w:autoSpaceDE w:val="0"/>
                    <w:autoSpaceDN w:val="0"/>
                    <w:adjustRightInd w:val="0"/>
                    <w:jc w:val="left"/>
                    <w:rPr>
                      <w:rFonts w:cs="Arial"/>
                      <w:color w:val="000000"/>
                      <w:sz w:val="18"/>
                      <w:szCs w:val="22"/>
                    </w:rPr>
                  </w:pPr>
                  <w:r w:rsidRPr="0060702E">
                    <w:rPr>
                      <w:rFonts w:cs="Arial"/>
                      <w:color w:val="000000"/>
                      <w:sz w:val="18"/>
                      <w:szCs w:val="22"/>
                    </w:rPr>
                    <w:t xml:space="preserve">German </w:t>
                  </w:r>
                </w:p>
              </w:tc>
              <w:tc>
                <w:tcPr>
                  <w:tcW w:w="1260" w:type="dxa"/>
                </w:tcPr>
                <w:p w:rsidR="00327934" w:rsidRPr="00CA65C4" w:rsidRDefault="00327934" w:rsidP="006E482B">
                  <w:pPr>
                    <w:pStyle w:val="Default"/>
                    <w:ind w:right="98"/>
                    <w:jc w:val="right"/>
                    <w:rPr>
                      <w:sz w:val="18"/>
                      <w:szCs w:val="18"/>
                    </w:rPr>
                  </w:pPr>
                  <w:r w:rsidRPr="00CA65C4">
                    <w:rPr>
                      <w:sz w:val="18"/>
                      <w:szCs w:val="18"/>
                    </w:rPr>
                    <w:t>1,</w:t>
                  </w:r>
                  <w:r>
                    <w:rPr>
                      <w:sz w:val="18"/>
                      <w:szCs w:val="18"/>
                    </w:rPr>
                    <w:t>341</w:t>
                  </w:r>
                </w:p>
              </w:tc>
              <w:tc>
                <w:tcPr>
                  <w:tcW w:w="1800" w:type="dxa"/>
                </w:tcPr>
                <w:p w:rsidR="00327934" w:rsidRPr="00CA65C4" w:rsidRDefault="00327934" w:rsidP="006E482B">
                  <w:pPr>
                    <w:pStyle w:val="Default"/>
                    <w:ind w:right="98"/>
                    <w:jc w:val="right"/>
                    <w:rPr>
                      <w:sz w:val="18"/>
                      <w:szCs w:val="18"/>
                    </w:rPr>
                  </w:pPr>
                  <w:r>
                    <w:rPr>
                      <w:sz w:val="18"/>
                      <w:szCs w:val="18"/>
                    </w:rPr>
                    <w:t>899</w:t>
                  </w:r>
                </w:p>
              </w:tc>
            </w:tr>
          </w:tbl>
          <w:p w:rsidR="003D2437" w:rsidRPr="0060702E" w:rsidRDefault="003D2437" w:rsidP="003D2437">
            <w:pPr>
              <w:keepNext/>
              <w:keepLines/>
              <w:widowControl w:val="0"/>
              <w:ind w:hanging="18"/>
              <w:rPr>
                <w:noProof/>
              </w:rPr>
            </w:pPr>
          </w:p>
        </w:tc>
      </w:tr>
    </w:tbl>
    <w:p w:rsidR="003D2437" w:rsidRPr="0060702E" w:rsidRDefault="003D2437" w:rsidP="003D2437">
      <w:pPr>
        <w:jc w:val="center"/>
      </w:pPr>
    </w:p>
    <w:p w:rsidR="003D2437" w:rsidRPr="0060702E" w:rsidRDefault="003D2437" w:rsidP="003D2437">
      <w:pPr>
        <w:widowControl w:val="0"/>
        <w:jc w:val="center"/>
        <w:rPr>
          <w:bCs/>
          <w:sz w:val="18"/>
          <w:szCs w:val="22"/>
        </w:rPr>
      </w:pPr>
      <w:r w:rsidRPr="00327934">
        <w:rPr>
          <w:bCs/>
          <w:sz w:val="18"/>
          <w:szCs w:val="22"/>
        </w:rPr>
        <w:t>Top 10 countries vis</w:t>
      </w:r>
      <w:r w:rsidR="008B7B91" w:rsidRPr="00327934">
        <w:rPr>
          <w:bCs/>
          <w:sz w:val="18"/>
          <w:szCs w:val="22"/>
        </w:rPr>
        <w:t>iting the PLUTO database in 2015</w:t>
      </w:r>
    </w:p>
    <w:p w:rsidR="00327934" w:rsidRPr="007F21E5" w:rsidRDefault="00327934" w:rsidP="00327934">
      <w:pPr>
        <w:keepNext/>
        <w:rPr>
          <w:b/>
          <w:bCs/>
          <w:sz w:val="18"/>
          <w:szCs w:val="22"/>
        </w:rPr>
      </w:pPr>
    </w:p>
    <w:tbl>
      <w:tblPr>
        <w:tblW w:w="73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667"/>
        <w:gridCol w:w="1152"/>
      </w:tblGrid>
      <w:tr w:rsidR="00327934" w:rsidRPr="00054CE1" w:rsidTr="00327934">
        <w:trPr>
          <w:trHeight w:val="143"/>
          <w:jc w:val="center"/>
        </w:trPr>
        <w:tc>
          <w:tcPr>
            <w:tcW w:w="3354" w:type="dxa"/>
            <w:vAlign w:val="bottom"/>
          </w:tcPr>
          <w:p w:rsidR="00327934" w:rsidRDefault="00327934" w:rsidP="006E482B">
            <w:pPr>
              <w:autoSpaceDE w:val="0"/>
              <w:autoSpaceDN w:val="0"/>
              <w:adjustRightInd w:val="0"/>
              <w:jc w:val="left"/>
              <w:rPr>
                <w:rFonts w:cs="Arial"/>
                <w:bCs/>
                <w:color w:val="000000"/>
                <w:sz w:val="18"/>
                <w:szCs w:val="18"/>
              </w:rPr>
            </w:pPr>
            <w:r w:rsidRPr="007F21E5">
              <w:rPr>
                <w:rFonts w:cs="Arial"/>
                <w:bCs/>
                <w:color w:val="000000"/>
                <w:sz w:val="18"/>
                <w:szCs w:val="18"/>
              </w:rPr>
              <w:t xml:space="preserve">Country / Territory </w:t>
            </w:r>
          </w:p>
          <w:p w:rsidR="00327934" w:rsidRPr="007F21E5" w:rsidRDefault="00327934" w:rsidP="006E482B">
            <w:pPr>
              <w:autoSpaceDE w:val="0"/>
              <w:autoSpaceDN w:val="0"/>
              <w:adjustRightInd w:val="0"/>
              <w:jc w:val="left"/>
              <w:rPr>
                <w:rFonts w:cs="Arial"/>
                <w:color w:val="000000"/>
                <w:sz w:val="18"/>
                <w:szCs w:val="18"/>
              </w:rPr>
            </w:pPr>
          </w:p>
        </w:tc>
        <w:tc>
          <w:tcPr>
            <w:tcW w:w="1211" w:type="dxa"/>
            <w:vAlign w:val="bottom"/>
          </w:tcPr>
          <w:p w:rsidR="00327934" w:rsidRDefault="00327934" w:rsidP="006E482B">
            <w:pPr>
              <w:autoSpaceDE w:val="0"/>
              <w:autoSpaceDN w:val="0"/>
              <w:adjustRightInd w:val="0"/>
              <w:jc w:val="center"/>
              <w:rPr>
                <w:rFonts w:cs="Arial"/>
                <w:bCs/>
                <w:color w:val="000000"/>
                <w:sz w:val="18"/>
                <w:szCs w:val="18"/>
              </w:rPr>
            </w:pPr>
            <w:r w:rsidRPr="007F21E5">
              <w:rPr>
                <w:rFonts w:cs="Arial"/>
                <w:bCs/>
                <w:color w:val="000000"/>
                <w:sz w:val="18"/>
                <w:szCs w:val="18"/>
              </w:rPr>
              <w:t>Sessions</w:t>
            </w:r>
          </w:p>
          <w:p w:rsidR="00327934" w:rsidRPr="007F21E5" w:rsidRDefault="00327934" w:rsidP="006E482B">
            <w:pPr>
              <w:autoSpaceDE w:val="0"/>
              <w:autoSpaceDN w:val="0"/>
              <w:adjustRightInd w:val="0"/>
              <w:jc w:val="center"/>
              <w:rPr>
                <w:rFonts w:cs="Arial"/>
                <w:color w:val="000000"/>
                <w:sz w:val="18"/>
                <w:szCs w:val="18"/>
              </w:rPr>
            </w:pPr>
          </w:p>
        </w:tc>
        <w:tc>
          <w:tcPr>
            <w:tcW w:w="1667" w:type="dxa"/>
            <w:vAlign w:val="bottom"/>
          </w:tcPr>
          <w:p w:rsidR="00327934" w:rsidRDefault="00327934" w:rsidP="006E482B">
            <w:pPr>
              <w:autoSpaceDE w:val="0"/>
              <w:autoSpaceDN w:val="0"/>
              <w:adjustRightInd w:val="0"/>
              <w:jc w:val="center"/>
              <w:rPr>
                <w:rFonts w:cs="Arial"/>
                <w:bCs/>
                <w:color w:val="000000"/>
                <w:sz w:val="18"/>
                <w:szCs w:val="18"/>
              </w:rPr>
            </w:pPr>
            <w:r w:rsidRPr="007F21E5">
              <w:rPr>
                <w:rFonts w:cs="Arial"/>
                <w:bCs/>
                <w:color w:val="000000"/>
                <w:sz w:val="18"/>
                <w:szCs w:val="18"/>
              </w:rPr>
              <w:t>% New Sessions</w:t>
            </w:r>
          </w:p>
          <w:p w:rsidR="00327934" w:rsidRPr="007F21E5" w:rsidRDefault="00327934" w:rsidP="006E482B">
            <w:pPr>
              <w:autoSpaceDE w:val="0"/>
              <w:autoSpaceDN w:val="0"/>
              <w:adjustRightInd w:val="0"/>
              <w:jc w:val="center"/>
              <w:rPr>
                <w:rFonts w:cs="Arial"/>
                <w:bCs/>
                <w:color w:val="000000"/>
                <w:sz w:val="18"/>
                <w:szCs w:val="18"/>
              </w:rPr>
            </w:pPr>
          </w:p>
        </w:tc>
        <w:tc>
          <w:tcPr>
            <w:tcW w:w="1152" w:type="dxa"/>
            <w:vAlign w:val="bottom"/>
          </w:tcPr>
          <w:p w:rsidR="00327934" w:rsidRDefault="00327934" w:rsidP="006E482B">
            <w:pPr>
              <w:autoSpaceDE w:val="0"/>
              <w:autoSpaceDN w:val="0"/>
              <w:adjustRightInd w:val="0"/>
              <w:jc w:val="center"/>
              <w:rPr>
                <w:rFonts w:cs="Arial"/>
                <w:bCs/>
                <w:color w:val="000000"/>
                <w:sz w:val="18"/>
                <w:szCs w:val="18"/>
              </w:rPr>
            </w:pPr>
            <w:r w:rsidRPr="007F21E5">
              <w:rPr>
                <w:rFonts w:cs="Arial"/>
                <w:bCs/>
                <w:color w:val="000000"/>
                <w:sz w:val="18"/>
                <w:szCs w:val="18"/>
              </w:rPr>
              <w:t>New Users</w:t>
            </w:r>
          </w:p>
          <w:p w:rsidR="00327934" w:rsidRPr="007F21E5" w:rsidRDefault="00327934" w:rsidP="006E482B">
            <w:pPr>
              <w:autoSpaceDE w:val="0"/>
              <w:autoSpaceDN w:val="0"/>
              <w:adjustRightInd w:val="0"/>
              <w:jc w:val="center"/>
              <w:rPr>
                <w:rFonts w:cs="Arial"/>
                <w:bCs/>
                <w:color w:val="000000"/>
                <w:sz w:val="18"/>
                <w:szCs w:val="18"/>
              </w:rPr>
            </w:pPr>
          </w:p>
        </w:tc>
      </w:tr>
      <w:tr w:rsidR="00327934" w:rsidRPr="00054CE1" w:rsidTr="00327934">
        <w:trPr>
          <w:trHeight w:val="142"/>
          <w:jc w:val="center"/>
        </w:trPr>
        <w:tc>
          <w:tcPr>
            <w:tcW w:w="3354" w:type="dxa"/>
          </w:tcPr>
          <w:p w:rsidR="00327934" w:rsidRPr="001F3263" w:rsidRDefault="00327934" w:rsidP="006E482B">
            <w:pPr>
              <w:pStyle w:val="Default"/>
              <w:rPr>
                <w:sz w:val="18"/>
                <w:szCs w:val="18"/>
              </w:rPr>
            </w:pPr>
            <w:r w:rsidRPr="001F3263">
              <w:rPr>
                <w:sz w:val="18"/>
                <w:szCs w:val="18"/>
              </w:rPr>
              <w:t>United States of America</w:t>
            </w:r>
          </w:p>
        </w:tc>
        <w:tc>
          <w:tcPr>
            <w:tcW w:w="1211" w:type="dxa"/>
          </w:tcPr>
          <w:p w:rsidR="00327934" w:rsidRPr="001F3263" w:rsidRDefault="00327934" w:rsidP="006E482B">
            <w:pPr>
              <w:pStyle w:val="Default"/>
              <w:ind w:right="173"/>
              <w:jc w:val="right"/>
              <w:rPr>
                <w:sz w:val="18"/>
                <w:szCs w:val="18"/>
              </w:rPr>
            </w:pPr>
            <w:r w:rsidRPr="001F3263">
              <w:rPr>
                <w:sz w:val="18"/>
                <w:szCs w:val="18"/>
              </w:rPr>
              <w:t>6,</w:t>
            </w:r>
            <w:r>
              <w:rPr>
                <w:sz w:val="18"/>
                <w:szCs w:val="18"/>
              </w:rPr>
              <w:t>735</w:t>
            </w:r>
          </w:p>
        </w:tc>
        <w:tc>
          <w:tcPr>
            <w:tcW w:w="1667" w:type="dxa"/>
          </w:tcPr>
          <w:p w:rsidR="00327934" w:rsidRPr="001F3263" w:rsidRDefault="00327934" w:rsidP="006E482B">
            <w:pPr>
              <w:pStyle w:val="Default"/>
              <w:jc w:val="center"/>
              <w:rPr>
                <w:sz w:val="18"/>
                <w:szCs w:val="18"/>
              </w:rPr>
            </w:pPr>
            <w:r>
              <w:rPr>
                <w:sz w:val="18"/>
                <w:szCs w:val="18"/>
              </w:rPr>
              <w:t>19</w:t>
            </w:r>
            <w:r w:rsidRPr="001F3263">
              <w:rPr>
                <w:sz w:val="18"/>
                <w:szCs w:val="18"/>
              </w:rPr>
              <w:t>.</w:t>
            </w:r>
            <w:r>
              <w:rPr>
                <w:sz w:val="18"/>
                <w:szCs w:val="18"/>
              </w:rPr>
              <w:t>60</w:t>
            </w:r>
            <w:r w:rsidRPr="001F3263">
              <w:rPr>
                <w:sz w:val="18"/>
                <w:szCs w:val="18"/>
              </w:rPr>
              <w:t>%</w:t>
            </w:r>
          </w:p>
        </w:tc>
        <w:tc>
          <w:tcPr>
            <w:tcW w:w="1152" w:type="dxa"/>
          </w:tcPr>
          <w:p w:rsidR="00327934" w:rsidRPr="001F3263" w:rsidRDefault="00327934" w:rsidP="006E482B">
            <w:pPr>
              <w:pStyle w:val="Default"/>
              <w:ind w:right="176"/>
              <w:jc w:val="right"/>
              <w:rPr>
                <w:sz w:val="18"/>
                <w:szCs w:val="18"/>
              </w:rPr>
            </w:pPr>
            <w:r w:rsidRPr="001F3263">
              <w:rPr>
                <w:sz w:val="18"/>
                <w:szCs w:val="18"/>
              </w:rPr>
              <w:t>1,</w:t>
            </w:r>
            <w:r>
              <w:rPr>
                <w:sz w:val="18"/>
                <w:szCs w:val="18"/>
              </w:rPr>
              <w:t>320</w:t>
            </w:r>
          </w:p>
        </w:tc>
      </w:tr>
      <w:tr w:rsidR="00327934" w:rsidRPr="00054CE1" w:rsidTr="00327934">
        <w:trPr>
          <w:trHeight w:val="148"/>
          <w:jc w:val="center"/>
        </w:trPr>
        <w:tc>
          <w:tcPr>
            <w:tcW w:w="3354" w:type="dxa"/>
            <w:shd w:val="clear" w:color="auto" w:fill="auto"/>
          </w:tcPr>
          <w:p w:rsidR="00327934" w:rsidRPr="001F3263" w:rsidRDefault="00327934" w:rsidP="006E482B">
            <w:pPr>
              <w:pStyle w:val="Default"/>
              <w:rPr>
                <w:sz w:val="18"/>
                <w:szCs w:val="18"/>
              </w:rPr>
            </w:pPr>
            <w:r w:rsidRPr="001F3263">
              <w:rPr>
                <w:sz w:val="18"/>
                <w:szCs w:val="18"/>
              </w:rPr>
              <w:t xml:space="preserve">Netherlands </w:t>
            </w:r>
          </w:p>
        </w:tc>
        <w:tc>
          <w:tcPr>
            <w:tcW w:w="1211" w:type="dxa"/>
            <w:shd w:val="clear" w:color="auto" w:fill="auto"/>
          </w:tcPr>
          <w:p w:rsidR="00327934" w:rsidRPr="001F3263" w:rsidRDefault="00327934" w:rsidP="006E482B">
            <w:pPr>
              <w:pStyle w:val="Default"/>
              <w:ind w:right="173"/>
              <w:jc w:val="right"/>
              <w:rPr>
                <w:sz w:val="18"/>
                <w:szCs w:val="18"/>
              </w:rPr>
            </w:pPr>
            <w:r>
              <w:rPr>
                <w:sz w:val="18"/>
                <w:szCs w:val="18"/>
              </w:rPr>
              <w:t>5,118</w:t>
            </w:r>
          </w:p>
        </w:tc>
        <w:tc>
          <w:tcPr>
            <w:tcW w:w="1667" w:type="dxa"/>
            <w:shd w:val="clear" w:color="auto" w:fill="auto"/>
          </w:tcPr>
          <w:p w:rsidR="00327934" w:rsidRPr="001F3263" w:rsidRDefault="00327934" w:rsidP="006E482B">
            <w:pPr>
              <w:pStyle w:val="Default"/>
              <w:jc w:val="center"/>
              <w:rPr>
                <w:sz w:val="18"/>
                <w:szCs w:val="18"/>
              </w:rPr>
            </w:pPr>
            <w:r>
              <w:rPr>
                <w:sz w:val="18"/>
                <w:szCs w:val="18"/>
              </w:rPr>
              <w:t>18.87</w:t>
            </w:r>
            <w:r w:rsidRPr="001F3263">
              <w:rPr>
                <w:sz w:val="18"/>
                <w:szCs w:val="18"/>
              </w:rPr>
              <w:t>%</w:t>
            </w:r>
          </w:p>
        </w:tc>
        <w:tc>
          <w:tcPr>
            <w:tcW w:w="1152" w:type="dxa"/>
            <w:shd w:val="clear" w:color="auto" w:fill="auto"/>
          </w:tcPr>
          <w:p w:rsidR="00327934" w:rsidRPr="001F3263" w:rsidRDefault="00327934" w:rsidP="006E482B">
            <w:pPr>
              <w:pStyle w:val="Default"/>
              <w:ind w:right="176"/>
              <w:jc w:val="right"/>
              <w:rPr>
                <w:sz w:val="18"/>
                <w:szCs w:val="18"/>
              </w:rPr>
            </w:pPr>
            <w:r w:rsidRPr="001F3263">
              <w:rPr>
                <w:sz w:val="18"/>
                <w:szCs w:val="18"/>
              </w:rPr>
              <w:t>9</w:t>
            </w:r>
            <w:r>
              <w:rPr>
                <w:sz w:val="18"/>
                <w:szCs w:val="18"/>
              </w:rPr>
              <w:t>66</w:t>
            </w:r>
          </w:p>
        </w:tc>
      </w:tr>
      <w:tr w:rsidR="00327934" w:rsidRPr="00054CE1" w:rsidTr="00327934">
        <w:trPr>
          <w:trHeight w:val="148"/>
          <w:jc w:val="center"/>
        </w:trPr>
        <w:tc>
          <w:tcPr>
            <w:tcW w:w="3354" w:type="dxa"/>
          </w:tcPr>
          <w:p w:rsidR="00327934" w:rsidRPr="001F3263" w:rsidRDefault="00327934" w:rsidP="006E482B">
            <w:pPr>
              <w:pStyle w:val="Default"/>
              <w:rPr>
                <w:sz w:val="18"/>
                <w:szCs w:val="18"/>
              </w:rPr>
            </w:pPr>
            <w:r w:rsidRPr="001F3263">
              <w:rPr>
                <w:sz w:val="18"/>
                <w:szCs w:val="18"/>
              </w:rPr>
              <w:t xml:space="preserve">France </w:t>
            </w:r>
          </w:p>
        </w:tc>
        <w:tc>
          <w:tcPr>
            <w:tcW w:w="1211" w:type="dxa"/>
          </w:tcPr>
          <w:p w:rsidR="00327934" w:rsidRPr="001F3263" w:rsidRDefault="00327934" w:rsidP="006E482B">
            <w:pPr>
              <w:pStyle w:val="Default"/>
              <w:ind w:right="173"/>
              <w:jc w:val="right"/>
              <w:rPr>
                <w:sz w:val="18"/>
                <w:szCs w:val="18"/>
              </w:rPr>
            </w:pPr>
            <w:r w:rsidRPr="001F3263">
              <w:rPr>
                <w:sz w:val="18"/>
                <w:szCs w:val="18"/>
              </w:rPr>
              <w:t>4,</w:t>
            </w:r>
            <w:r>
              <w:rPr>
                <w:sz w:val="18"/>
                <w:szCs w:val="18"/>
              </w:rPr>
              <w:t>311</w:t>
            </w:r>
          </w:p>
        </w:tc>
        <w:tc>
          <w:tcPr>
            <w:tcW w:w="1667" w:type="dxa"/>
          </w:tcPr>
          <w:p w:rsidR="00327934" w:rsidRPr="001F3263" w:rsidRDefault="00327934" w:rsidP="006E482B">
            <w:pPr>
              <w:pStyle w:val="Default"/>
              <w:jc w:val="center"/>
              <w:rPr>
                <w:sz w:val="18"/>
                <w:szCs w:val="18"/>
              </w:rPr>
            </w:pPr>
            <w:r w:rsidRPr="001F3263">
              <w:rPr>
                <w:sz w:val="18"/>
                <w:szCs w:val="18"/>
              </w:rPr>
              <w:t>2</w:t>
            </w:r>
            <w:r>
              <w:rPr>
                <w:sz w:val="18"/>
                <w:szCs w:val="18"/>
              </w:rPr>
              <w:t>6</w:t>
            </w:r>
            <w:r w:rsidRPr="001F3263">
              <w:rPr>
                <w:sz w:val="18"/>
                <w:szCs w:val="18"/>
              </w:rPr>
              <w:t>.</w:t>
            </w:r>
            <w:r>
              <w:rPr>
                <w:sz w:val="18"/>
                <w:szCs w:val="18"/>
              </w:rPr>
              <w:t>47</w:t>
            </w:r>
            <w:r w:rsidRPr="001F3263">
              <w:rPr>
                <w:sz w:val="18"/>
                <w:szCs w:val="18"/>
              </w:rPr>
              <w:t>%</w:t>
            </w:r>
          </w:p>
        </w:tc>
        <w:tc>
          <w:tcPr>
            <w:tcW w:w="1152" w:type="dxa"/>
          </w:tcPr>
          <w:p w:rsidR="00327934" w:rsidRPr="001F3263" w:rsidRDefault="00327934" w:rsidP="006E482B">
            <w:pPr>
              <w:pStyle w:val="Default"/>
              <w:ind w:right="176"/>
              <w:jc w:val="right"/>
              <w:rPr>
                <w:sz w:val="18"/>
                <w:szCs w:val="18"/>
              </w:rPr>
            </w:pPr>
            <w:r w:rsidRPr="001F3263">
              <w:rPr>
                <w:sz w:val="18"/>
                <w:szCs w:val="18"/>
              </w:rPr>
              <w:t>1,1</w:t>
            </w:r>
            <w:r>
              <w:rPr>
                <w:sz w:val="18"/>
                <w:szCs w:val="18"/>
              </w:rPr>
              <w:t>41</w:t>
            </w:r>
          </w:p>
        </w:tc>
      </w:tr>
      <w:tr w:rsidR="00327934" w:rsidRPr="00054CE1" w:rsidTr="00327934">
        <w:trPr>
          <w:trHeight w:val="142"/>
          <w:jc w:val="center"/>
        </w:trPr>
        <w:tc>
          <w:tcPr>
            <w:tcW w:w="3354" w:type="dxa"/>
          </w:tcPr>
          <w:p w:rsidR="00327934" w:rsidRPr="001F3263" w:rsidRDefault="00327934" w:rsidP="006E482B">
            <w:pPr>
              <w:pStyle w:val="Default"/>
              <w:rPr>
                <w:sz w:val="18"/>
                <w:szCs w:val="18"/>
              </w:rPr>
            </w:pPr>
            <w:r w:rsidRPr="001F3263">
              <w:rPr>
                <w:sz w:val="18"/>
                <w:szCs w:val="18"/>
              </w:rPr>
              <w:t xml:space="preserve">Brazil </w:t>
            </w:r>
          </w:p>
        </w:tc>
        <w:tc>
          <w:tcPr>
            <w:tcW w:w="1211" w:type="dxa"/>
          </w:tcPr>
          <w:p w:rsidR="00327934" w:rsidRPr="001F3263" w:rsidRDefault="00327934" w:rsidP="006E482B">
            <w:pPr>
              <w:pStyle w:val="Default"/>
              <w:ind w:right="173"/>
              <w:jc w:val="right"/>
              <w:rPr>
                <w:sz w:val="18"/>
                <w:szCs w:val="18"/>
              </w:rPr>
            </w:pPr>
            <w:r>
              <w:rPr>
                <w:sz w:val="18"/>
                <w:szCs w:val="18"/>
              </w:rPr>
              <w:t>3</w:t>
            </w:r>
            <w:r w:rsidRPr="001F3263">
              <w:rPr>
                <w:sz w:val="18"/>
                <w:szCs w:val="18"/>
              </w:rPr>
              <w:t>,</w:t>
            </w:r>
            <w:r>
              <w:rPr>
                <w:sz w:val="18"/>
                <w:szCs w:val="18"/>
              </w:rPr>
              <w:t>991</w:t>
            </w:r>
          </w:p>
        </w:tc>
        <w:tc>
          <w:tcPr>
            <w:tcW w:w="1667" w:type="dxa"/>
          </w:tcPr>
          <w:p w:rsidR="00327934" w:rsidRPr="001F3263" w:rsidRDefault="00327934" w:rsidP="006E482B">
            <w:pPr>
              <w:pStyle w:val="Default"/>
              <w:jc w:val="center"/>
              <w:rPr>
                <w:sz w:val="18"/>
                <w:szCs w:val="18"/>
              </w:rPr>
            </w:pPr>
            <w:r>
              <w:rPr>
                <w:sz w:val="18"/>
                <w:szCs w:val="18"/>
              </w:rPr>
              <w:t>18</w:t>
            </w:r>
            <w:r w:rsidRPr="001F3263">
              <w:rPr>
                <w:sz w:val="18"/>
                <w:szCs w:val="18"/>
              </w:rPr>
              <w:t>.</w:t>
            </w:r>
            <w:r>
              <w:rPr>
                <w:sz w:val="18"/>
                <w:szCs w:val="18"/>
              </w:rPr>
              <w:t>92</w:t>
            </w:r>
            <w:r w:rsidRPr="001F3263">
              <w:rPr>
                <w:sz w:val="18"/>
                <w:szCs w:val="18"/>
              </w:rPr>
              <w:t>%</w:t>
            </w:r>
          </w:p>
        </w:tc>
        <w:tc>
          <w:tcPr>
            <w:tcW w:w="1152" w:type="dxa"/>
          </w:tcPr>
          <w:p w:rsidR="00327934" w:rsidRPr="001F3263" w:rsidRDefault="00327934" w:rsidP="006E482B">
            <w:pPr>
              <w:pStyle w:val="Default"/>
              <w:ind w:right="176"/>
              <w:jc w:val="right"/>
              <w:rPr>
                <w:sz w:val="18"/>
                <w:szCs w:val="18"/>
              </w:rPr>
            </w:pPr>
            <w:r w:rsidRPr="001F3263">
              <w:rPr>
                <w:sz w:val="18"/>
                <w:szCs w:val="18"/>
              </w:rPr>
              <w:t>7</w:t>
            </w:r>
            <w:r>
              <w:rPr>
                <w:sz w:val="18"/>
                <w:szCs w:val="18"/>
              </w:rPr>
              <w:t>5</w:t>
            </w:r>
            <w:r w:rsidRPr="001F3263">
              <w:rPr>
                <w:sz w:val="18"/>
                <w:szCs w:val="18"/>
              </w:rPr>
              <w:t>5</w:t>
            </w:r>
          </w:p>
        </w:tc>
      </w:tr>
      <w:tr w:rsidR="00327934" w:rsidRPr="00054CE1" w:rsidTr="00327934">
        <w:trPr>
          <w:trHeight w:val="142"/>
          <w:jc w:val="center"/>
        </w:trPr>
        <w:tc>
          <w:tcPr>
            <w:tcW w:w="3354" w:type="dxa"/>
          </w:tcPr>
          <w:p w:rsidR="00327934" w:rsidRPr="001F3263" w:rsidRDefault="00327934" w:rsidP="006E482B">
            <w:pPr>
              <w:pStyle w:val="Default"/>
              <w:rPr>
                <w:sz w:val="18"/>
                <w:szCs w:val="18"/>
              </w:rPr>
            </w:pPr>
            <w:r w:rsidRPr="001F3263">
              <w:rPr>
                <w:sz w:val="18"/>
                <w:szCs w:val="18"/>
              </w:rPr>
              <w:t xml:space="preserve">Australia </w:t>
            </w:r>
          </w:p>
        </w:tc>
        <w:tc>
          <w:tcPr>
            <w:tcW w:w="1211" w:type="dxa"/>
          </w:tcPr>
          <w:p w:rsidR="00327934" w:rsidRPr="001F3263" w:rsidRDefault="00327934" w:rsidP="006E482B">
            <w:pPr>
              <w:pStyle w:val="Default"/>
              <w:ind w:right="173"/>
              <w:jc w:val="right"/>
              <w:rPr>
                <w:sz w:val="18"/>
                <w:szCs w:val="18"/>
              </w:rPr>
            </w:pPr>
            <w:r w:rsidRPr="001F3263">
              <w:rPr>
                <w:sz w:val="18"/>
                <w:szCs w:val="18"/>
              </w:rPr>
              <w:t>2,</w:t>
            </w:r>
            <w:r>
              <w:rPr>
                <w:sz w:val="18"/>
                <w:szCs w:val="18"/>
              </w:rPr>
              <w:t>893</w:t>
            </w:r>
          </w:p>
        </w:tc>
        <w:tc>
          <w:tcPr>
            <w:tcW w:w="1667" w:type="dxa"/>
          </w:tcPr>
          <w:p w:rsidR="00327934" w:rsidRPr="001F3263" w:rsidRDefault="00327934" w:rsidP="006E482B">
            <w:pPr>
              <w:pStyle w:val="Default"/>
              <w:jc w:val="center"/>
              <w:rPr>
                <w:sz w:val="18"/>
                <w:szCs w:val="18"/>
              </w:rPr>
            </w:pPr>
            <w:r w:rsidRPr="001F3263">
              <w:rPr>
                <w:sz w:val="18"/>
                <w:szCs w:val="18"/>
              </w:rPr>
              <w:t>1</w:t>
            </w:r>
            <w:r>
              <w:rPr>
                <w:sz w:val="18"/>
                <w:szCs w:val="18"/>
              </w:rPr>
              <w:t>2</w:t>
            </w:r>
            <w:r w:rsidRPr="001F3263">
              <w:rPr>
                <w:sz w:val="18"/>
                <w:szCs w:val="18"/>
              </w:rPr>
              <w:t>.</w:t>
            </w:r>
            <w:r>
              <w:rPr>
                <w:sz w:val="18"/>
                <w:szCs w:val="18"/>
              </w:rPr>
              <w:t>03</w:t>
            </w:r>
            <w:r w:rsidRPr="001F3263">
              <w:rPr>
                <w:sz w:val="18"/>
                <w:szCs w:val="18"/>
              </w:rPr>
              <w:t>%</w:t>
            </w:r>
          </w:p>
        </w:tc>
        <w:tc>
          <w:tcPr>
            <w:tcW w:w="1152" w:type="dxa"/>
          </w:tcPr>
          <w:p w:rsidR="00327934" w:rsidRPr="001F3263" w:rsidRDefault="00327934" w:rsidP="006E482B">
            <w:pPr>
              <w:pStyle w:val="Default"/>
              <w:ind w:right="176"/>
              <w:jc w:val="right"/>
              <w:rPr>
                <w:sz w:val="18"/>
                <w:szCs w:val="18"/>
              </w:rPr>
            </w:pPr>
            <w:r w:rsidRPr="001F3263">
              <w:rPr>
                <w:sz w:val="18"/>
                <w:szCs w:val="18"/>
              </w:rPr>
              <w:t>3</w:t>
            </w:r>
            <w:r>
              <w:rPr>
                <w:sz w:val="18"/>
                <w:szCs w:val="18"/>
              </w:rPr>
              <w:t>48</w:t>
            </w:r>
          </w:p>
        </w:tc>
      </w:tr>
      <w:tr w:rsidR="00327934" w:rsidRPr="00054CE1" w:rsidTr="00327934">
        <w:trPr>
          <w:trHeight w:val="148"/>
          <w:jc w:val="center"/>
        </w:trPr>
        <w:tc>
          <w:tcPr>
            <w:tcW w:w="3354" w:type="dxa"/>
          </w:tcPr>
          <w:p w:rsidR="00327934" w:rsidRPr="001F3263" w:rsidRDefault="00327934" w:rsidP="006E482B">
            <w:pPr>
              <w:pStyle w:val="Default"/>
              <w:rPr>
                <w:sz w:val="18"/>
                <w:szCs w:val="18"/>
              </w:rPr>
            </w:pPr>
            <w:r w:rsidRPr="001F3263">
              <w:rPr>
                <w:sz w:val="18"/>
                <w:szCs w:val="18"/>
              </w:rPr>
              <w:t xml:space="preserve">Ukraine </w:t>
            </w:r>
          </w:p>
        </w:tc>
        <w:tc>
          <w:tcPr>
            <w:tcW w:w="1211" w:type="dxa"/>
          </w:tcPr>
          <w:p w:rsidR="00327934" w:rsidRPr="001F3263" w:rsidRDefault="00327934" w:rsidP="006E482B">
            <w:pPr>
              <w:pStyle w:val="Default"/>
              <w:ind w:right="173"/>
              <w:jc w:val="right"/>
              <w:rPr>
                <w:sz w:val="18"/>
                <w:szCs w:val="18"/>
              </w:rPr>
            </w:pPr>
            <w:r w:rsidRPr="001F3263">
              <w:rPr>
                <w:sz w:val="18"/>
                <w:szCs w:val="18"/>
              </w:rPr>
              <w:t>2,</w:t>
            </w:r>
            <w:r>
              <w:rPr>
                <w:sz w:val="18"/>
                <w:szCs w:val="18"/>
              </w:rPr>
              <w:t>753</w:t>
            </w:r>
          </w:p>
        </w:tc>
        <w:tc>
          <w:tcPr>
            <w:tcW w:w="1667" w:type="dxa"/>
          </w:tcPr>
          <w:p w:rsidR="00327934" w:rsidRPr="001F3263" w:rsidRDefault="00327934" w:rsidP="006E482B">
            <w:pPr>
              <w:pStyle w:val="Default"/>
              <w:jc w:val="center"/>
              <w:rPr>
                <w:sz w:val="18"/>
                <w:szCs w:val="18"/>
              </w:rPr>
            </w:pPr>
            <w:r w:rsidRPr="001F3263">
              <w:rPr>
                <w:sz w:val="18"/>
                <w:szCs w:val="18"/>
              </w:rPr>
              <w:t>1</w:t>
            </w:r>
            <w:r>
              <w:rPr>
                <w:sz w:val="18"/>
                <w:szCs w:val="18"/>
              </w:rPr>
              <w:t>3</w:t>
            </w:r>
            <w:r w:rsidRPr="001F3263">
              <w:rPr>
                <w:sz w:val="18"/>
                <w:szCs w:val="18"/>
              </w:rPr>
              <w:t>.</w:t>
            </w:r>
            <w:r>
              <w:rPr>
                <w:sz w:val="18"/>
                <w:szCs w:val="18"/>
              </w:rPr>
              <w:t>04</w:t>
            </w:r>
            <w:r w:rsidRPr="001F3263">
              <w:rPr>
                <w:sz w:val="18"/>
                <w:szCs w:val="18"/>
              </w:rPr>
              <w:t>%</w:t>
            </w:r>
          </w:p>
        </w:tc>
        <w:tc>
          <w:tcPr>
            <w:tcW w:w="1152" w:type="dxa"/>
          </w:tcPr>
          <w:p w:rsidR="00327934" w:rsidRPr="001F3263" w:rsidRDefault="00327934" w:rsidP="006E482B">
            <w:pPr>
              <w:pStyle w:val="Default"/>
              <w:ind w:right="176"/>
              <w:jc w:val="right"/>
              <w:rPr>
                <w:sz w:val="18"/>
                <w:szCs w:val="18"/>
              </w:rPr>
            </w:pPr>
            <w:r w:rsidRPr="001F3263">
              <w:rPr>
                <w:sz w:val="18"/>
                <w:szCs w:val="18"/>
              </w:rPr>
              <w:t>35</w:t>
            </w:r>
            <w:r>
              <w:rPr>
                <w:sz w:val="18"/>
                <w:szCs w:val="18"/>
              </w:rPr>
              <w:t>9</w:t>
            </w:r>
            <w:r w:rsidRPr="001F3263">
              <w:rPr>
                <w:sz w:val="18"/>
                <w:szCs w:val="18"/>
              </w:rPr>
              <w:t xml:space="preserve"> </w:t>
            </w:r>
          </w:p>
        </w:tc>
      </w:tr>
      <w:tr w:rsidR="00327934" w:rsidRPr="00054CE1" w:rsidTr="00327934">
        <w:trPr>
          <w:trHeight w:val="148"/>
          <w:jc w:val="center"/>
        </w:trPr>
        <w:tc>
          <w:tcPr>
            <w:tcW w:w="3354" w:type="dxa"/>
          </w:tcPr>
          <w:p w:rsidR="00327934" w:rsidRPr="001F3263" w:rsidRDefault="00327934" w:rsidP="006E482B">
            <w:pPr>
              <w:pStyle w:val="Default"/>
              <w:rPr>
                <w:sz w:val="18"/>
                <w:szCs w:val="18"/>
              </w:rPr>
            </w:pPr>
            <w:r w:rsidRPr="001F3263">
              <w:rPr>
                <w:sz w:val="18"/>
                <w:szCs w:val="18"/>
              </w:rPr>
              <w:t xml:space="preserve">Japan </w:t>
            </w:r>
          </w:p>
        </w:tc>
        <w:tc>
          <w:tcPr>
            <w:tcW w:w="1211" w:type="dxa"/>
          </w:tcPr>
          <w:p w:rsidR="00327934" w:rsidRPr="001F3263" w:rsidRDefault="00327934" w:rsidP="006E482B">
            <w:pPr>
              <w:pStyle w:val="Default"/>
              <w:ind w:right="173"/>
              <w:jc w:val="right"/>
              <w:rPr>
                <w:sz w:val="18"/>
                <w:szCs w:val="18"/>
              </w:rPr>
            </w:pPr>
            <w:r>
              <w:rPr>
                <w:sz w:val="18"/>
                <w:szCs w:val="18"/>
              </w:rPr>
              <w:t>2</w:t>
            </w:r>
            <w:r w:rsidRPr="001F3263">
              <w:rPr>
                <w:sz w:val="18"/>
                <w:szCs w:val="18"/>
              </w:rPr>
              <w:t>,</w:t>
            </w:r>
            <w:r>
              <w:rPr>
                <w:sz w:val="18"/>
                <w:szCs w:val="18"/>
              </w:rPr>
              <w:t>215</w:t>
            </w:r>
          </w:p>
        </w:tc>
        <w:tc>
          <w:tcPr>
            <w:tcW w:w="1667" w:type="dxa"/>
          </w:tcPr>
          <w:p w:rsidR="00327934" w:rsidRPr="001F3263" w:rsidRDefault="00327934" w:rsidP="006E482B">
            <w:pPr>
              <w:pStyle w:val="Default"/>
              <w:jc w:val="center"/>
              <w:rPr>
                <w:sz w:val="18"/>
                <w:szCs w:val="18"/>
              </w:rPr>
            </w:pPr>
            <w:r>
              <w:rPr>
                <w:sz w:val="18"/>
                <w:szCs w:val="18"/>
              </w:rPr>
              <w:t>27</w:t>
            </w:r>
            <w:r w:rsidRPr="001F3263">
              <w:rPr>
                <w:sz w:val="18"/>
                <w:szCs w:val="18"/>
              </w:rPr>
              <w:t>.</w:t>
            </w:r>
            <w:r>
              <w:rPr>
                <w:sz w:val="18"/>
                <w:szCs w:val="18"/>
              </w:rPr>
              <w:t>86</w:t>
            </w:r>
            <w:r w:rsidRPr="001F3263">
              <w:rPr>
                <w:sz w:val="18"/>
                <w:szCs w:val="18"/>
              </w:rPr>
              <w:t>%</w:t>
            </w:r>
          </w:p>
        </w:tc>
        <w:tc>
          <w:tcPr>
            <w:tcW w:w="1152" w:type="dxa"/>
          </w:tcPr>
          <w:p w:rsidR="00327934" w:rsidRPr="001F3263" w:rsidRDefault="00327934" w:rsidP="006E482B">
            <w:pPr>
              <w:pStyle w:val="Default"/>
              <w:ind w:right="176"/>
              <w:jc w:val="right"/>
              <w:rPr>
                <w:sz w:val="18"/>
                <w:szCs w:val="18"/>
              </w:rPr>
            </w:pPr>
            <w:r>
              <w:rPr>
                <w:sz w:val="18"/>
                <w:szCs w:val="18"/>
              </w:rPr>
              <w:t>617</w:t>
            </w:r>
          </w:p>
        </w:tc>
      </w:tr>
      <w:tr w:rsidR="00327934" w:rsidRPr="00054CE1" w:rsidTr="00327934">
        <w:trPr>
          <w:trHeight w:val="142"/>
          <w:jc w:val="center"/>
        </w:trPr>
        <w:tc>
          <w:tcPr>
            <w:tcW w:w="3354" w:type="dxa"/>
          </w:tcPr>
          <w:p w:rsidR="00327934" w:rsidRPr="001F3263" w:rsidRDefault="00327934" w:rsidP="006E482B">
            <w:pPr>
              <w:pStyle w:val="Default"/>
              <w:rPr>
                <w:sz w:val="18"/>
                <w:szCs w:val="18"/>
              </w:rPr>
            </w:pPr>
            <w:r>
              <w:rPr>
                <w:sz w:val="18"/>
                <w:szCs w:val="18"/>
              </w:rPr>
              <w:t>Switzerland</w:t>
            </w:r>
          </w:p>
        </w:tc>
        <w:tc>
          <w:tcPr>
            <w:tcW w:w="1211" w:type="dxa"/>
          </w:tcPr>
          <w:p w:rsidR="00327934" w:rsidRPr="001F3263" w:rsidRDefault="00327934" w:rsidP="006E482B">
            <w:pPr>
              <w:pStyle w:val="Default"/>
              <w:ind w:right="173"/>
              <w:jc w:val="right"/>
              <w:rPr>
                <w:sz w:val="18"/>
                <w:szCs w:val="18"/>
              </w:rPr>
            </w:pPr>
            <w:r>
              <w:rPr>
                <w:sz w:val="18"/>
                <w:szCs w:val="18"/>
              </w:rPr>
              <w:t>2</w:t>
            </w:r>
            <w:r w:rsidRPr="001F3263">
              <w:rPr>
                <w:sz w:val="18"/>
                <w:szCs w:val="18"/>
              </w:rPr>
              <w:t>,</w:t>
            </w:r>
            <w:r>
              <w:rPr>
                <w:sz w:val="18"/>
                <w:szCs w:val="18"/>
              </w:rPr>
              <w:t>143</w:t>
            </w:r>
          </w:p>
        </w:tc>
        <w:tc>
          <w:tcPr>
            <w:tcW w:w="1667" w:type="dxa"/>
          </w:tcPr>
          <w:p w:rsidR="00327934" w:rsidRPr="001F3263" w:rsidRDefault="00327934" w:rsidP="006E482B">
            <w:pPr>
              <w:pStyle w:val="Default"/>
              <w:jc w:val="center"/>
              <w:rPr>
                <w:sz w:val="18"/>
                <w:szCs w:val="18"/>
              </w:rPr>
            </w:pPr>
            <w:r>
              <w:rPr>
                <w:sz w:val="18"/>
                <w:szCs w:val="18"/>
              </w:rPr>
              <w:t>24</w:t>
            </w:r>
            <w:r w:rsidRPr="001F3263">
              <w:rPr>
                <w:sz w:val="18"/>
                <w:szCs w:val="18"/>
              </w:rPr>
              <w:t>.</w:t>
            </w:r>
            <w:r>
              <w:rPr>
                <w:sz w:val="18"/>
                <w:szCs w:val="18"/>
              </w:rPr>
              <w:t>31</w:t>
            </w:r>
            <w:r w:rsidRPr="001F3263">
              <w:rPr>
                <w:sz w:val="18"/>
                <w:szCs w:val="18"/>
              </w:rPr>
              <w:t>%</w:t>
            </w:r>
          </w:p>
        </w:tc>
        <w:tc>
          <w:tcPr>
            <w:tcW w:w="1152" w:type="dxa"/>
          </w:tcPr>
          <w:p w:rsidR="00327934" w:rsidRPr="001F3263" w:rsidRDefault="00327934" w:rsidP="006E482B">
            <w:pPr>
              <w:pStyle w:val="Default"/>
              <w:ind w:right="176"/>
              <w:jc w:val="right"/>
              <w:rPr>
                <w:sz w:val="18"/>
                <w:szCs w:val="18"/>
              </w:rPr>
            </w:pPr>
            <w:r>
              <w:rPr>
                <w:sz w:val="18"/>
                <w:szCs w:val="18"/>
              </w:rPr>
              <w:t>521</w:t>
            </w:r>
          </w:p>
        </w:tc>
      </w:tr>
      <w:tr w:rsidR="00327934" w:rsidRPr="00054CE1" w:rsidTr="00327934">
        <w:trPr>
          <w:trHeight w:val="142"/>
          <w:jc w:val="center"/>
        </w:trPr>
        <w:tc>
          <w:tcPr>
            <w:tcW w:w="3354" w:type="dxa"/>
          </w:tcPr>
          <w:p w:rsidR="00327934" w:rsidRPr="001F3263" w:rsidRDefault="00327934" w:rsidP="006E482B">
            <w:pPr>
              <w:pStyle w:val="Default"/>
              <w:rPr>
                <w:sz w:val="18"/>
                <w:szCs w:val="18"/>
              </w:rPr>
            </w:pPr>
            <w:r w:rsidRPr="001F3263">
              <w:rPr>
                <w:sz w:val="18"/>
                <w:szCs w:val="18"/>
              </w:rPr>
              <w:t>New Zealand</w:t>
            </w:r>
          </w:p>
        </w:tc>
        <w:tc>
          <w:tcPr>
            <w:tcW w:w="1211" w:type="dxa"/>
          </w:tcPr>
          <w:p w:rsidR="00327934" w:rsidRPr="001F3263" w:rsidRDefault="00327934" w:rsidP="006E482B">
            <w:pPr>
              <w:pStyle w:val="Default"/>
              <w:ind w:right="173"/>
              <w:jc w:val="right"/>
              <w:rPr>
                <w:sz w:val="18"/>
                <w:szCs w:val="18"/>
              </w:rPr>
            </w:pPr>
            <w:r w:rsidRPr="001F3263">
              <w:rPr>
                <w:sz w:val="18"/>
                <w:szCs w:val="18"/>
              </w:rPr>
              <w:t>1,</w:t>
            </w:r>
            <w:r>
              <w:rPr>
                <w:sz w:val="18"/>
                <w:szCs w:val="18"/>
              </w:rPr>
              <w:t>940</w:t>
            </w:r>
          </w:p>
        </w:tc>
        <w:tc>
          <w:tcPr>
            <w:tcW w:w="1667" w:type="dxa"/>
          </w:tcPr>
          <w:p w:rsidR="00327934" w:rsidRPr="001F3263" w:rsidRDefault="00327934" w:rsidP="006E482B">
            <w:pPr>
              <w:pStyle w:val="Default"/>
              <w:jc w:val="center"/>
              <w:rPr>
                <w:sz w:val="18"/>
                <w:szCs w:val="18"/>
              </w:rPr>
            </w:pPr>
            <w:r w:rsidRPr="001F3263">
              <w:rPr>
                <w:sz w:val="18"/>
                <w:szCs w:val="18"/>
              </w:rPr>
              <w:t>1</w:t>
            </w:r>
            <w:r>
              <w:rPr>
                <w:sz w:val="18"/>
                <w:szCs w:val="18"/>
              </w:rPr>
              <w:t>0</w:t>
            </w:r>
            <w:r w:rsidRPr="001F3263">
              <w:rPr>
                <w:sz w:val="18"/>
                <w:szCs w:val="18"/>
              </w:rPr>
              <w:t>.</w:t>
            </w:r>
            <w:r>
              <w:rPr>
                <w:sz w:val="18"/>
                <w:szCs w:val="18"/>
              </w:rPr>
              <w:t>6</w:t>
            </w:r>
            <w:r w:rsidRPr="001F3263">
              <w:rPr>
                <w:sz w:val="18"/>
                <w:szCs w:val="18"/>
              </w:rPr>
              <w:t>7%</w:t>
            </w:r>
          </w:p>
        </w:tc>
        <w:tc>
          <w:tcPr>
            <w:tcW w:w="1152" w:type="dxa"/>
          </w:tcPr>
          <w:p w:rsidR="00327934" w:rsidRPr="001F3263" w:rsidRDefault="00327934" w:rsidP="006E482B">
            <w:pPr>
              <w:pStyle w:val="Default"/>
              <w:ind w:right="176"/>
              <w:jc w:val="right"/>
              <w:rPr>
                <w:sz w:val="18"/>
                <w:szCs w:val="18"/>
              </w:rPr>
            </w:pPr>
            <w:r w:rsidRPr="001F3263">
              <w:rPr>
                <w:sz w:val="18"/>
                <w:szCs w:val="18"/>
              </w:rPr>
              <w:t>2</w:t>
            </w:r>
            <w:r>
              <w:rPr>
                <w:sz w:val="18"/>
                <w:szCs w:val="18"/>
              </w:rPr>
              <w:t>07</w:t>
            </w:r>
          </w:p>
        </w:tc>
      </w:tr>
      <w:tr w:rsidR="00327934" w:rsidRPr="00054CE1" w:rsidTr="00327934">
        <w:trPr>
          <w:trHeight w:val="148"/>
          <w:jc w:val="center"/>
        </w:trPr>
        <w:tc>
          <w:tcPr>
            <w:tcW w:w="3354" w:type="dxa"/>
          </w:tcPr>
          <w:p w:rsidR="00327934" w:rsidRPr="001F3263" w:rsidRDefault="00327934" w:rsidP="006E482B">
            <w:pPr>
              <w:pStyle w:val="Default"/>
              <w:rPr>
                <w:sz w:val="18"/>
                <w:szCs w:val="18"/>
              </w:rPr>
            </w:pPr>
            <w:r w:rsidRPr="001F3263">
              <w:rPr>
                <w:sz w:val="18"/>
                <w:szCs w:val="18"/>
              </w:rPr>
              <w:t xml:space="preserve">Russia </w:t>
            </w:r>
          </w:p>
        </w:tc>
        <w:tc>
          <w:tcPr>
            <w:tcW w:w="1211" w:type="dxa"/>
          </w:tcPr>
          <w:p w:rsidR="00327934" w:rsidRPr="001F3263" w:rsidRDefault="00327934" w:rsidP="006E482B">
            <w:pPr>
              <w:pStyle w:val="Default"/>
              <w:ind w:right="173"/>
              <w:jc w:val="right"/>
              <w:rPr>
                <w:sz w:val="18"/>
                <w:szCs w:val="18"/>
              </w:rPr>
            </w:pPr>
            <w:r w:rsidRPr="001F3263">
              <w:rPr>
                <w:sz w:val="18"/>
                <w:szCs w:val="18"/>
              </w:rPr>
              <w:t>1,</w:t>
            </w:r>
            <w:r>
              <w:rPr>
                <w:sz w:val="18"/>
                <w:szCs w:val="18"/>
              </w:rPr>
              <w:t>803</w:t>
            </w:r>
          </w:p>
        </w:tc>
        <w:tc>
          <w:tcPr>
            <w:tcW w:w="1667" w:type="dxa"/>
          </w:tcPr>
          <w:p w:rsidR="00327934" w:rsidRPr="001F3263" w:rsidRDefault="00327934" w:rsidP="006E482B">
            <w:pPr>
              <w:pStyle w:val="Default"/>
              <w:jc w:val="center"/>
              <w:rPr>
                <w:sz w:val="18"/>
                <w:szCs w:val="18"/>
              </w:rPr>
            </w:pPr>
            <w:r w:rsidRPr="001F3263">
              <w:rPr>
                <w:sz w:val="18"/>
                <w:szCs w:val="18"/>
              </w:rPr>
              <w:t>1</w:t>
            </w:r>
            <w:r>
              <w:rPr>
                <w:sz w:val="18"/>
                <w:szCs w:val="18"/>
              </w:rPr>
              <w:t>2</w:t>
            </w:r>
            <w:r w:rsidRPr="001F3263">
              <w:rPr>
                <w:sz w:val="18"/>
                <w:szCs w:val="18"/>
              </w:rPr>
              <w:t>.</w:t>
            </w:r>
            <w:r>
              <w:rPr>
                <w:sz w:val="18"/>
                <w:szCs w:val="18"/>
              </w:rPr>
              <w:t>26</w:t>
            </w:r>
            <w:r w:rsidRPr="001F3263">
              <w:rPr>
                <w:sz w:val="18"/>
                <w:szCs w:val="18"/>
              </w:rPr>
              <w:t>%</w:t>
            </w:r>
          </w:p>
        </w:tc>
        <w:tc>
          <w:tcPr>
            <w:tcW w:w="1152" w:type="dxa"/>
          </w:tcPr>
          <w:p w:rsidR="00327934" w:rsidRPr="001F3263" w:rsidRDefault="00327934" w:rsidP="006E482B">
            <w:pPr>
              <w:pStyle w:val="Default"/>
              <w:ind w:right="176"/>
              <w:jc w:val="right"/>
              <w:rPr>
                <w:sz w:val="18"/>
                <w:szCs w:val="18"/>
              </w:rPr>
            </w:pPr>
            <w:r w:rsidRPr="001F3263">
              <w:rPr>
                <w:sz w:val="18"/>
                <w:szCs w:val="18"/>
              </w:rPr>
              <w:t>2</w:t>
            </w:r>
            <w:r>
              <w:rPr>
                <w:sz w:val="18"/>
                <w:szCs w:val="18"/>
              </w:rPr>
              <w:t>21</w:t>
            </w:r>
          </w:p>
        </w:tc>
      </w:tr>
    </w:tbl>
    <w:p w:rsidR="00327934" w:rsidRPr="008B2460" w:rsidRDefault="00327934" w:rsidP="00327934">
      <w:pPr>
        <w:keepNext/>
        <w:rPr>
          <w:sz w:val="14"/>
          <w:szCs w:val="18"/>
        </w:rPr>
      </w:pPr>
    </w:p>
    <w:p w:rsidR="003D2437" w:rsidRPr="0060702E" w:rsidRDefault="003D2437" w:rsidP="003D2437">
      <w:pPr>
        <w:widowControl w:val="0"/>
        <w:jc w:val="center"/>
        <w:rPr>
          <w:bCs/>
          <w:sz w:val="18"/>
          <w:szCs w:val="22"/>
        </w:rPr>
      </w:pPr>
      <w:r w:rsidRPr="0060702E">
        <w:rPr>
          <w:bCs/>
          <w:sz w:val="18"/>
          <w:szCs w:val="22"/>
        </w:rPr>
        <w:t>Evolution of visits</w:t>
      </w:r>
    </w:p>
    <w:p w:rsidR="003D2437" w:rsidRPr="0060702E" w:rsidRDefault="003D2437" w:rsidP="003D2437">
      <w:pPr>
        <w:widowControl w:val="0"/>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3D2437" w:rsidRPr="0060702E" w:rsidTr="003D2437">
        <w:trPr>
          <w:trHeight w:val="143"/>
          <w:jc w:val="center"/>
        </w:trPr>
        <w:tc>
          <w:tcPr>
            <w:tcW w:w="1644" w:type="dxa"/>
          </w:tcPr>
          <w:p w:rsidR="003D2437" w:rsidRPr="0060702E" w:rsidRDefault="003D2437" w:rsidP="003D2437">
            <w:pPr>
              <w:widowControl w:val="0"/>
              <w:autoSpaceDE w:val="0"/>
              <w:autoSpaceDN w:val="0"/>
              <w:adjustRightInd w:val="0"/>
              <w:jc w:val="left"/>
              <w:rPr>
                <w:rFonts w:cs="Arial"/>
                <w:color w:val="000000"/>
                <w:sz w:val="18"/>
                <w:szCs w:val="22"/>
              </w:rPr>
            </w:pPr>
            <w:r w:rsidRPr="0060702E">
              <w:rPr>
                <w:rFonts w:cs="Arial"/>
                <w:bCs/>
                <w:color w:val="000000"/>
                <w:sz w:val="18"/>
                <w:szCs w:val="22"/>
              </w:rPr>
              <w:t xml:space="preserve">Year </w:t>
            </w:r>
          </w:p>
        </w:tc>
        <w:tc>
          <w:tcPr>
            <w:tcW w:w="1710" w:type="dxa"/>
          </w:tcPr>
          <w:p w:rsidR="003D2437" w:rsidRPr="0060702E" w:rsidRDefault="003D2437" w:rsidP="003D2437">
            <w:pPr>
              <w:widowControl w:val="0"/>
              <w:autoSpaceDE w:val="0"/>
              <w:autoSpaceDN w:val="0"/>
              <w:adjustRightInd w:val="0"/>
              <w:jc w:val="left"/>
              <w:rPr>
                <w:rFonts w:cs="Arial"/>
                <w:color w:val="000000"/>
                <w:sz w:val="18"/>
                <w:szCs w:val="22"/>
              </w:rPr>
            </w:pPr>
            <w:proofErr w:type="spellStart"/>
            <w:r w:rsidRPr="0060702E">
              <w:rPr>
                <w:rFonts w:cs="Arial"/>
                <w:bCs/>
                <w:color w:val="000000"/>
                <w:sz w:val="18"/>
                <w:szCs w:val="22"/>
              </w:rPr>
              <w:t>Pageviews</w:t>
            </w:r>
            <w:proofErr w:type="spellEnd"/>
          </w:p>
        </w:tc>
        <w:tc>
          <w:tcPr>
            <w:tcW w:w="1985" w:type="dxa"/>
          </w:tcPr>
          <w:p w:rsidR="003D2437" w:rsidRPr="0060702E" w:rsidRDefault="003D2437" w:rsidP="003D2437">
            <w:pPr>
              <w:widowControl w:val="0"/>
              <w:autoSpaceDE w:val="0"/>
              <w:autoSpaceDN w:val="0"/>
              <w:adjustRightInd w:val="0"/>
              <w:jc w:val="left"/>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p w:rsidR="003D2437" w:rsidRPr="0060702E" w:rsidRDefault="003D2437" w:rsidP="003D2437">
            <w:pPr>
              <w:widowControl w:val="0"/>
              <w:autoSpaceDE w:val="0"/>
              <w:autoSpaceDN w:val="0"/>
              <w:adjustRightInd w:val="0"/>
              <w:jc w:val="left"/>
              <w:rPr>
                <w:rFonts w:cs="Arial"/>
                <w:color w:val="000000"/>
                <w:sz w:val="18"/>
                <w:szCs w:val="22"/>
              </w:rPr>
            </w:pPr>
          </w:p>
        </w:tc>
      </w:tr>
      <w:tr w:rsidR="008B7B91" w:rsidRPr="0060702E" w:rsidTr="003D2437">
        <w:trPr>
          <w:trHeight w:val="148"/>
          <w:jc w:val="center"/>
        </w:trPr>
        <w:tc>
          <w:tcPr>
            <w:tcW w:w="1644" w:type="dxa"/>
          </w:tcPr>
          <w:p w:rsidR="008B7B91" w:rsidRPr="00C07634" w:rsidRDefault="008B7B91" w:rsidP="003D2437">
            <w:pPr>
              <w:widowControl w:val="0"/>
              <w:autoSpaceDE w:val="0"/>
              <w:autoSpaceDN w:val="0"/>
              <w:adjustRightInd w:val="0"/>
              <w:jc w:val="left"/>
              <w:rPr>
                <w:rFonts w:cs="Arial"/>
                <w:color w:val="000000"/>
                <w:sz w:val="18"/>
                <w:szCs w:val="18"/>
              </w:rPr>
            </w:pPr>
            <w:r w:rsidRPr="00C07634">
              <w:rPr>
                <w:rFonts w:cs="Arial"/>
                <w:color w:val="000000"/>
                <w:sz w:val="18"/>
                <w:szCs w:val="18"/>
              </w:rPr>
              <w:t>2015</w:t>
            </w:r>
          </w:p>
        </w:tc>
        <w:tc>
          <w:tcPr>
            <w:tcW w:w="1710" w:type="dxa"/>
          </w:tcPr>
          <w:p w:rsidR="008B7B91" w:rsidRPr="0060702E" w:rsidRDefault="00C07634" w:rsidP="003D2437">
            <w:pPr>
              <w:widowControl w:val="0"/>
              <w:tabs>
                <w:tab w:val="decimal" w:pos="874"/>
              </w:tabs>
              <w:autoSpaceDE w:val="0"/>
              <w:autoSpaceDN w:val="0"/>
              <w:adjustRightInd w:val="0"/>
              <w:jc w:val="left"/>
              <w:rPr>
                <w:rFonts w:cs="Arial"/>
                <w:color w:val="000000"/>
                <w:sz w:val="18"/>
                <w:szCs w:val="18"/>
              </w:rPr>
            </w:pPr>
            <w:r>
              <w:rPr>
                <w:rFonts w:cs="Arial"/>
                <w:color w:val="000000"/>
                <w:sz w:val="18"/>
                <w:szCs w:val="18"/>
              </w:rPr>
              <w:t>80,382</w:t>
            </w:r>
          </w:p>
        </w:tc>
        <w:tc>
          <w:tcPr>
            <w:tcW w:w="1985" w:type="dxa"/>
          </w:tcPr>
          <w:p w:rsidR="008B7B91" w:rsidRPr="0060702E" w:rsidRDefault="00C07634" w:rsidP="003D2437">
            <w:pPr>
              <w:widowControl w:val="0"/>
              <w:tabs>
                <w:tab w:val="decimal" w:pos="1057"/>
              </w:tabs>
              <w:autoSpaceDE w:val="0"/>
              <w:autoSpaceDN w:val="0"/>
              <w:adjustRightInd w:val="0"/>
              <w:jc w:val="left"/>
              <w:rPr>
                <w:rFonts w:cs="Arial"/>
                <w:color w:val="000000"/>
                <w:sz w:val="18"/>
                <w:szCs w:val="18"/>
              </w:rPr>
            </w:pPr>
            <w:r>
              <w:rPr>
                <w:rFonts w:cs="Arial"/>
                <w:color w:val="000000"/>
                <w:sz w:val="18"/>
                <w:szCs w:val="18"/>
              </w:rPr>
              <w:t>57,159</w:t>
            </w:r>
          </w:p>
        </w:tc>
      </w:tr>
      <w:tr w:rsidR="008B7B91" w:rsidRPr="0060702E" w:rsidTr="003D2437">
        <w:trPr>
          <w:trHeight w:val="148"/>
          <w:jc w:val="center"/>
        </w:trPr>
        <w:tc>
          <w:tcPr>
            <w:tcW w:w="1644" w:type="dxa"/>
          </w:tcPr>
          <w:p w:rsidR="008B7B91" w:rsidRPr="00C07634" w:rsidRDefault="008B7B91" w:rsidP="003D2437">
            <w:pPr>
              <w:widowControl w:val="0"/>
              <w:autoSpaceDE w:val="0"/>
              <w:autoSpaceDN w:val="0"/>
              <w:adjustRightInd w:val="0"/>
              <w:jc w:val="left"/>
              <w:rPr>
                <w:rFonts w:cs="Arial"/>
                <w:color w:val="000000"/>
                <w:sz w:val="18"/>
                <w:szCs w:val="18"/>
              </w:rPr>
            </w:pPr>
            <w:r w:rsidRPr="00C07634">
              <w:rPr>
                <w:rFonts w:cs="Arial"/>
                <w:color w:val="000000"/>
                <w:sz w:val="18"/>
                <w:szCs w:val="18"/>
              </w:rPr>
              <w:t>2014</w:t>
            </w:r>
          </w:p>
        </w:tc>
        <w:tc>
          <w:tcPr>
            <w:tcW w:w="1710" w:type="dxa"/>
          </w:tcPr>
          <w:p w:rsidR="008B7B91" w:rsidRPr="0060702E" w:rsidRDefault="00C07634" w:rsidP="003D2437">
            <w:pPr>
              <w:widowControl w:val="0"/>
              <w:tabs>
                <w:tab w:val="decimal" w:pos="874"/>
              </w:tabs>
              <w:autoSpaceDE w:val="0"/>
              <w:autoSpaceDN w:val="0"/>
              <w:adjustRightInd w:val="0"/>
              <w:jc w:val="left"/>
              <w:rPr>
                <w:rFonts w:cs="Arial"/>
                <w:color w:val="000000"/>
                <w:sz w:val="18"/>
                <w:szCs w:val="18"/>
              </w:rPr>
            </w:pPr>
            <w:r>
              <w:rPr>
                <w:rFonts w:cs="Arial"/>
                <w:color w:val="000000"/>
                <w:sz w:val="18"/>
                <w:szCs w:val="18"/>
              </w:rPr>
              <w:t>74,226</w:t>
            </w:r>
          </w:p>
        </w:tc>
        <w:tc>
          <w:tcPr>
            <w:tcW w:w="1985" w:type="dxa"/>
          </w:tcPr>
          <w:p w:rsidR="008B7B91" w:rsidRPr="0060702E" w:rsidRDefault="00C07634" w:rsidP="003D2437">
            <w:pPr>
              <w:widowControl w:val="0"/>
              <w:tabs>
                <w:tab w:val="decimal" w:pos="1057"/>
              </w:tabs>
              <w:autoSpaceDE w:val="0"/>
              <w:autoSpaceDN w:val="0"/>
              <w:adjustRightInd w:val="0"/>
              <w:jc w:val="left"/>
              <w:rPr>
                <w:rFonts w:cs="Arial"/>
                <w:color w:val="000000"/>
                <w:sz w:val="18"/>
                <w:szCs w:val="18"/>
              </w:rPr>
            </w:pPr>
            <w:r>
              <w:rPr>
                <w:rFonts w:cs="Arial"/>
                <w:color w:val="000000"/>
                <w:sz w:val="18"/>
                <w:szCs w:val="18"/>
              </w:rPr>
              <w:t>50,203</w:t>
            </w:r>
          </w:p>
        </w:tc>
      </w:tr>
      <w:tr w:rsidR="003D2437" w:rsidRPr="0060702E" w:rsidTr="003D2437">
        <w:trPr>
          <w:trHeight w:val="148"/>
          <w:jc w:val="center"/>
        </w:trPr>
        <w:tc>
          <w:tcPr>
            <w:tcW w:w="1644" w:type="dxa"/>
          </w:tcPr>
          <w:p w:rsidR="003D2437" w:rsidRPr="0060702E" w:rsidRDefault="003D2437" w:rsidP="003D2437">
            <w:pPr>
              <w:widowControl w:val="0"/>
              <w:autoSpaceDE w:val="0"/>
              <w:autoSpaceDN w:val="0"/>
              <w:adjustRightInd w:val="0"/>
              <w:jc w:val="left"/>
              <w:rPr>
                <w:rFonts w:cs="Arial"/>
                <w:color w:val="000000"/>
                <w:sz w:val="18"/>
                <w:szCs w:val="18"/>
              </w:rPr>
            </w:pPr>
            <w:r w:rsidRPr="0060702E">
              <w:rPr>
                <w:rFonts w:cs="Arial"/>
                <w:color w:val="000000"/>
                <w:sz w:val="18"/>
                <w:szCs w:val="18"/>
              </w:rPr>
              <w:t xml:space="preserve">2013 </w:t>
            </w:r>
          </w:p>
        </w:tc>
        <w:tc>
          <w:tcPr>
            <w:tcW w:w="1710" w:type="dxa"/>
          </w:tcPr>
          <w:p w:rsidR="003D2437" w:rsidRPr="0060702E" w:rsidRDefault="003D2437" w:rsidP="003D2437">
            <w:pPr>
              <w:widowControl w:val="0"/>
              <w:tabs>
                <w:tab w:val="decimal" w:pos="874"/>
              </w:tabs>
              <w:autoSpaceDE w:val="0"/>
              <w:autoSpaceDN w:val="0"/>
              <w:adjustRightInd w:val="0"/>
              <w:jc w:val="left"/>
              <w:rPr>
                <w:rFonts w:cs="Arial"/>
                <w:color w:val="000000"/>
                <w:sz w:val="18"/>
                <w:szCs w:val="18"/>
              </w:rPr>
            </w:pPr>
            <w:r w:rsidRPr="0060702E">
              <w:rPr>
                <w:rFonts w:cs="Arial"/>
                <w:color w:val="000000"/>
                <w:sz w:val="18"/>
                <w:szCs w:val="18"/>
              </w:rPr>
              <w:t xml:space="preserve">70,739 </w:t>
            </w:r>
          </w:p>
        </w:tc>
        <w:tc>
          <w:tcPr>
            <w:tcW w:w="1985" w:type="dxa"/>
          </w:tcPr>
          <w:p w:rsidR="003D2437" w:rsidRPr="0060702E" w:rsidRDefault="003D2437" w:rsidP="003D2437">
            <w:pPr>
              <w:widowControl w:val="0"/>
              <w:tabs>
                <w:tab w:val="decimal" w:pos="1057"/>
              </w:tabs>
              <w:autoSpaceDE w:val="0"/>
              <w:autoSpaceDN w:val="0"/>
              <w:adjustRightInd w:val="0"/>
              <w:jc w:val="left"/>
              <w:rPr>
                <w:rFonts w:cs="Arial"/>
                <w:color w:val="000000"/>
                <w:sz w:val="18"/>
                <w:szCs w:val="18"/>
              </w:rPr>
            </w:pPr>
            <w:r w:rsidRPr="0060702E">
              <w:rPr>
                <w:rFonts w:cs="Arial"/>
                <w:color w:val="000000"/>
                <w:sz w:val="18"/>
                <w:szCs w:val="18"/>
              </w:rPr>
              <w:t>44,370</w:t>
            </w:r>
          </w:p>
        </w:tc>
      </w:tr>
      <w:tr w:rsidR="003D2437" w:rsidRPr="0060702E" w:rsidTr="003D2437">
        <w:trPr>
          <w:trHeight w:val="148"/>
          <w:jc w:val="center"/>
        </w:trPr>
        <w:tc>
          <w:tcPr>
            <w:tcW w:w="1644" w:type="dxa"/>
          </w:tcPr>
          <w:p w:rsidR="003D2437" w:rsidRPr="0060702E" w:rsidRDefault="003D2437" w:rsidP="003D2437">
            <w:pPr>
              <w:widowControl w:val="0"/>
              <w:autoSpaceDE w:val="0"/>
              <w:autoSpaceDN w:val="0"/>
              <w:adjustRightInd w:val="0"/>
              <w:jc w:val="left"/>
              <w:rPr>
                <w:rFonts w:cs="Arial"/>
                <w:color w:val="000000"/>
                <w:sz w:val="18"/>
                <w:szCs w:val="18"/>
              </w:rPr>
            </w:pPr>
            <w:r w:rsidRPr="0060702E">
              <w:rPr>
                <w:rFonts w:cs="Arial"/>
                <w:color w:val="000000"/>
                <w:sz w:val="18"/>
                <w:szCs w:val="18"/>
              </w:rPr>
              <w:t xml:space="preserve">2012 </w:t>
            </w:r>
          </w:p>
        </w:tc>
        <w:tc>
          <w:tcPr>
            <w:tcW w:w="1710" w:type="dxa"/>
          </w:tcPr>
          <w:p w:rsidR="003D2437" w:rsidRPr="0060702E" w:rsidRDefault="003D2437" w:rsidP="003D2437">
            <w:pPr>
              <w:widowControl w:val="0"/>
              <w:tabs>
                <w:tab w:val="decimal" w:pos="874"/>
              </w:tabs>
              <w:autoSpaceDE w:val="0"/>
              <w:autoSpaceDN w:val="0"/>
              <w:adjustRightInd w:val="0"/>
              <w:jc w:val="left"/>
              <w:rPr>
                <w:rFonts w:cs="Arial"/>
                <w:color w:val="000000"/>
                <w:sz w:val="18"/>
                <w:szCs w:val="18"/>
              </w:rPr>
            </w:pPr>
            <w:r w:rsidRPr="0060702E">
              <w:rPr>
                <w:rFonts w:cs="Arial"/>
                <w:color w:val="000000"/>
                <w:sz w:val="18"/>
                <w:szCs w:val="18"/>
              </w:rPr>
              <w:t>255,108</w:t>
            </w:r>
          </w:p>
        </w:tc>
        <w:tc>
          <w:tcPr>
            <w:tcW w:w="1985" w:type="dxa"/>
          </w:tcPr>
          <w:p w:rsidR="003D2437" w:rsidRPr="0060702E" w:rsidRDefault="003D2437" w:rsidP="003D2437">
            <w:pPr>
              <w:widowControl w:val="0"/>
              <w:tabs>
                <w:tab w:val="decimal" w:pos="1057"/>
              </w:tabs>
              <w:autoSpaceDE w:val="0"/>
              <w:autoSpaceDN w:val="0"/>
              <w:adjustRightInd w:val="0"/>
              <w:jc w:val="left"/>
              <w:rPr>
                <w:rFonts w:cs="Arial"/>
                <w:color w:val="000000"/>
                <w:sz w:val="18"/>
                <w:szCs w:val="18"/>
              </w:rPr>
            </w:pPr>
            <w:r w:rsidRPr="0060702E">
              <w:rPr>
                <w:rFonts w:cs="Arial"/>
                <w:color w:val="000000"/>
                <w:sz w:val="18"/>
                <w:szCs w:val="18"/>
              </w:rPr>
              <w:t>51,111</w:t>
            </w:r>
          </w:p>
        </w:tc>
      </w:tr>
      <w:tr w:rsidR="003D2437" w:rsidRPr="0060702E" w:rsidTr="003D2437">
        <w:trPr>
          <w:trHeight w:val="148"/>
          <w:jc w:val="center"/>
        </w:trPr>
        <w:tc>
          <w:tcPr>
            <w:tcW w:w="1644" w:type="dxa"/>
          </w:tcPr>
          <w:p w:rsidR="003D2437" w:rsidRPr="0060702E" w:rsidRDefault="003D2437" w:rsidP="003D2437">
            <w:pPr>
              <w:widowControl w:val="0"/>
              <w:autoSpaceDE w:val="0"/>
              <w:autoSpaceDN w:val="0"/>
              <w:adjustRightInd w:val="0"/>
              <w:jc w:val="left"/>
              <w:rPr>
                <w:rFonts w:cs="Arial"/>
                <w:color w:val="000000"/>
                <w:sz w:val="18"/>
                <w:szCs w:val="18"/>
              </w:rPr>
            </w:pPr>
            <w:r w:rsidRPr="0060702E">
              <w:rPr>
                <w:rFonts w:cs="Arial"/>
                <w:color w:val="000000"/>
                <w:sz w:val="18"/>
                <w:szCs w:val="18"/>
              </w:rPr>
              <w:t xml:space="preserve">2011 </w:t>
            </w:r>
          </w:p>
        </w:tc>
        <w:tc>
          <w:tcPr>
            <w:tcW w:w="1710" w:type="dxa"/>
          </w:tcPr>
          <w:p w:rsidR="003D2437" w:rsidRPr="0060702E" w:rsidRDefault="003D2437" w:rsidP="003D2437">
            <w:pPr>
              <w:widowControl w:val="0"/>
              <w:tabs>
                <w:tab w:val="decimal" w:pos="874"/>
              </w:tabs>
              <w:autoSpaceDE w:val="0"/>
              <w:autoSpaceDN w:val="0"/>
              <w:adjustRightInd w:val="0"/>
              <w:jc w:val="left"/>
              <w:rPr>
                <w:rFonts w:cs="Arial"/>
                <w:color w:val="000000"/>
                <w:sz w:val="18"/>
                <w:szCs w:val="18"/>
              </w:rPr>
            </w:pPr>
            <w:r w:rsidRPr="0060702E">
              <w:rPr>
                <w:rFonts w:cs="Arial"/>
                <w:color w:val="000000"/>
                <w:sz w:val="18"/>
                <w:szCs w:val="18"/>
              </w:rPr>
              <w:t>30,226</w:t>
            </w:r>
          </w:p>
        </w:tc>
        <w:tc>
          <w:tcPr>
            <w:tcW w:w="1985" w:type="dxa"/>
          </w:tcPr>
          <w:p w:rsidR="003D2437" w:rsidRPr="0060702E" w:rsidRDefault="003D2437" w:rsidP="003D2437">
            <w:pPr>
              <w:widowControl w:val="0"/>
              <w:tabs>
                <w:tab w:val="decimal" w:pos="1057"/>
              </w:tabs>
              <w:autoSpaceDE w:val="0"/>
              <w:autoSpaceDN w:val="0"/>
              <w:adjustRightInd w:val="0"/>
              <w:jc w:val="left"/>
              <w:rPr>
                <w:rFonts w:cs="Arial"/>
                <w:color w:val="000000"/>
                <w:sz w:val="18"/>
                <w:szCs w:val="18"/>
              </w:rPr>
            </w:pPr>
            <w:r w:rsidRPr="0060702E">
              <w:rPr>
                <w:rFonts w:cs="Arial"/>
                <w:color w:val="000000"/>
                <w:sz w:val="18"/>
                <w:szCs w:val="18"/>
              </w:rPr>
              <w:t>6,316</w:t>
            </w:r>
          </w:p>
        </w:tc>
      </w:tr>
    </w:tbl>
    <w:p w:rsidR="003D2437" w:rsidRDefault="003D2437" w:rsidP="003D2437">
      <w:pPr>
        <w:widowControl w:val="0"/>
        <w:rPr>
          <w:sz w:val="18"/>
          <w:szCs w:val="18"/>
        </w:rPr>
      </w:pPr>
    </w:p>
    <w:p w:rsidR="00DB2D8C" w:rsidRPr="0060702E" w:rsidRDefault="00DB2D8C" w:rsidP="003D2437">
      <w:pPr>
        <w:widowControl w:val="0"/>
        <w:rPr>
          <w:sz w:val="18"/>
          <w:szCs w:val="18"/>
        </w:rPr>
      </w:pPr>
    </w:p>
    <w:p w:rsidR="003D2437" w:rsidRPr="0060702E" w:rsidRDefault="003D2437" w:rsidP="003D2437">
      <w:pPr>
        <w:widowControl w:val="0"/>
        <w:jc w:val="left"/>
        <w:rPr>
          <w:sz w:val="18"/>
          <w:szCs w:val="18"/>
        </w:rPr>
      </w:pPr>
      <w:r w:rsidRPr="0060702E">
        <w:rPr>
          <w:sz w:val="18"/>
          <w:szCs w:val="18"/>
        </w:rPr>
        <w:t xml:space="preserve">Improvements in relation to the </w:t>
      </w:r>
      <w:r w:rsidRPr="0060702E">
        <w:rPr>
          <w:color w:val="000000"/>
          <w:sz w:val="18"/>
          <w:szCs w:val="18"/>
        </w:rPr>
        <w:t>Plant Variety Database</w:t>
      </w:r>
      <w:r w:rsidRPr="0060702E">
        <w:rPr>
          <w:sz w:val="18"/>
          <w:szCs w:val="18"/>
        </w:rPr>
        <w:t xml:space="preserve"> (PLUTO database) included:</w:t>
      </w:r>
    </w:p>
    <w:p w:rsidR="003D2437" w:rsidRPr="0060702E" w:rsidRDefault="003D2437" w:rsidP="003D2437">
      <w:pPr>
        <w:widowControl w:val="0"/>
        <w:jc w:val="left"/>
        <w:rPr>
          <w:sz w:val="18"/>
          <w:szCs w:val="18"/>
        </w:rPr>
      </w:pPr>
    </w:p>
    <w:p w:rsidR="003D2437" w:rsidRPr="0060702E" w:rsidRDefault="003D2437" w:rsidP="003D2437">
      <w:pPr>
        <w:widowControl w:val="0"/>
        <w:spacing w:after="120"/>
        <w:jc w:val="left"/>
        <w:rPr>
          <w:sz w:val="18"/>
          <w:szCs w:val="18"/>
        </w:rPr>
      </w:pPr>
      <w:r w:rsidRPr="0060702E">
        <w:rPr>
          <w:sz w:val="18"/>
          <w:szCs w:val="18"/>
        </w:rPr>
        <w:t>In 2</w:t>
      </w:r>
      <w:r w:rsidR="008B7B91">
        <w:rPr>
          <w:sz w:val="18"/>
          <w:szCs w:val="18"/>
        </w:rPr>
        <w:t>014</w:t>
      </w:r>
      <w:r w:rsidRPr="0060702E">
        <w:rPr>
          <w:sz w:val="18"/>
          <w:szCs w:val="18"/>
        </w:rPr>
        <w:t>:</w:t>
      </w:r>
    </w:p>
    <w:p w:rsidR="001C09D2" w:rsidRPr="00216772" w:rsidRDefault="001C09D2" w:rsidP="001C09D2">
      <w:pPr>
        <w:pStyle w:val="ListParagraph"/>
        <w:numPr>
          <w:ilvl w:val="0"/>
          <w:numId w:val="3"/>
        </w:numPr>
        <w:jc w:val="left"/>
        <w:rPr>
          <w:rFonts w:cs="Arial"/>
          <w:color w:val="000000"/>
          <w:sz w:val="18"/>
          <w:szCs w:val="18"/>
        </w:rPr>
      </w:pPr>
      <w:r>
        <w:rPr>
          <w:rFonts w:cs="Arial"/>
          <w:color w:val="000000"/>
          <w:sz w:val="18"/>
          <w:szCs w:val="18"/>
        </w:rPr>
        <w:t xml:space="preserve">The fixed timetable for </w:t>
      </w:r>
      <w:r w:rsidRPr="00BB09CD">
        <w:rPr>
          <w:rFonts w:cs="Arial"/>
          <w:color w:val="000000"/>
          <w:sz w:val="18"/>
          <w:szCs w:val="18"/>
        </w:rPr>
        <w:t xml:space="preserve">data submission was </w:t>
      </w:r>
      <w:r>
        <w:rPr>
          <w:rFonts w:cs="Arial"/>
          <w:color w:val="000000"/>
          <w:sz w:val="18"/>
          <w:szCs w:val="18"/>
        </w:rPr>
        <w:t>removed:  n</w:t>
      </w:r>
      <w:r w:rsidRPr="00BB09CD">
        <w:rPr>
          <w:rFonts w:cs="Arial"/>
          <w:color w:val="000000"/>
          <w:sz w:val="18"/>
          <w:szCs w:val="18"/>
        </w:rPr>
        <w:t xml:space="preserve">ew data </w:t>
      </w:r>
      <w:r>
        <w:rPr>
          <w:rFonts w:cs="Arial"/>
          <w:color w:val="000000"/>
          <w:sz w:val="18"/>
          <w:szCs w:val="18"/>
        </w:rPr>
        <w:t xml:space="preserve">can </w:t>
      </w:r>
      <w:r w:rsidRPr="00BB09CD">
        <w:rPr>
          <w:rFonts w:cs="Arial"/>
          <w:color w:val="000000"/>
          <w:sz w:val="18"/>
          <w:szCs w:val="18"/>
        </w:rPr>
        <w:t>be sent to the database any time.</w:t>
      </w:r>
    </w:p>
    <w:p w:rsidR="003D2437" w:rsidRPr="0060702E" w:rsidRDefault="001C09D2" w:rsidP="001C09D2">
      <w:pPr>
        <w:pStyle w:val="ListParagraph"/>
        <w:widowControl w:val="0"/>
        <w:numPr>
          <w:ilvl w:val="0"/>
          <w:numId w:val="3"/>
        </w:numPr>
        <w:spacing w:before="120"/>
        <w:contextualSpacing w:val="0"/>
        <w:jc w:val="left"/>
        <w:rPr>
          <w:sz w:val="18"/>
          <w:szCs w:val="18"/>
        </w:rPr>
      </w:pPr>
      <w:r w:rsidRPr="009A50C0">
        <w:rPr>
          <w:rFonts w:cs="Arial"/>
          <w:color w:val="000000"/>
          <w:sz w:val="18"/>
          <w:szCs w:val="18"/>
          <w:lang w:eastAsia="ja-JP"/>
        </w:rPr>
        <w:t xml:space="preserve">The procedure for the </w:t>
      </w:r>
      <w:r w:rsidRPr="009A50C0">
        <w:rPr>
          <w:rFonts w:cs="Arial"/>
          <w:color w:val="000000"/>
          <w:sz w:val="18"/>
          <w:szCs w:val="18"/>
        </w:rPr>
        <w:t>allocation</w:t>
      </w:r>
      <w:r w:rsidRPr="009A50C0">
        <w:rPr>
          <w:rFonts w:cs="Arial"/>
          <w:color w:val="000000"/>
          <w:sz w:val="18"/>
          <w:szCs w:val="18"/>
          <w:lang w:eastAsia="ja-JP"/>
        </w:rPr>
        <w:t xml:space="preserve"> and correction of UPOV codes has been amended. On receipt of data, the PLUTO database administrator will allocate UPOV codes where they have not been provided and will amend UPOV codes where those do not correspond to the allocation in the GENIE database. Contributors will be notified of the proposed allocation and, in the absence of advice to the contrary, the UPOV codes proposed by the PLUTO database administrator will be used.  In cases where the contributor notifies the PLUTO database administrator of a misallocation, the data will be amended at the subsequent uploading of data.</w:t>
      </w:r>
    </w:p>
    <w:p w:rsidR="003D2437" w:rsidRPr="0060702E" w:rsidRDefault="003D2437" w:rsidP="003D2437">
      <w:pPr>
        <w:widowControl w:val="0"/>
        <w:jc w:val="left"/>
        <w:rPr>
          <w:sz w:val="18"/>
          <w:szCs w:val="18"/>
        </w:rPr>
      </w:pPr>
    </w:p>
    <w:p w:rsidR="003D2437" w:rsidRPr="0060702E" w:rsidRDefault="003D2437" w:rsidP="003D2437">
      <w:pPr>
        <w:keepNext/>
        <w:keepLines/>
        <w:widowControl w:val="0"/>
        <w:spacing w:after="120"/>
        <w:jc w:val="left"/>
        <w:rPr>
          <w:sz w:val="18"/>
          <w:szCs w:val="18"/>
        </w:rPr>
      </w:pPr>
      <w:r w:rsidRPr="0060702E">
        <w:rPr>
          <w:sz w:val="18"/>
          <w:szCs w:val="18"/>
        </w:rPr>
        <w:t>In 201</w:t>
      </w:r>
      <w:r w:rsidR="008B7B91">
        <w:rPr>
          <w:sz w:val="18"/>
          <w:szCs w:val="18"/>
        </w:rPr>
        <w:t>5</w:t>
      </w:r>
      <w:r w:rsidRPr="0060702E">
        <w:rPr>
          <w:sz w:val="18"/>
          <w:szCs w:val="18"/>
        </w:rPr>
        <w:t>:</w:t>
      </w:r>
    </w:p>
    <w:p w:rsidR="001C09D2" w:rsidRPr="00BE08AC" w:rsidRDefault="001C09D2" w:rsidP="001C09D2">
      <w:pPr>
        <w:pStyle w:val="ListParagraph"/>
        <w:numPr>
          <w:ilvl w:val="0"/>
          <w:numId w:val="3"/>
        </w:numPr>
        <w:jc w:val="left"/>
        <w:rPr>
          <w:sz w:val="18"/>
          <w:szCs w:val="18"/>
          <w:lang w:eastAsia="ja-JP"/>
        </w:rPr>
      </w:pPr>
      <w:r w:rsidRPr="00BE08AC">
        <w:rPr>
          <w:sz w:val="18"/>
          <w:szCs w:val="18"/>
          <w:lang w:eastAsia="ja-JP"/>
        </w:rPr>
        <w:t>The additional column showing the latest date on which the information was provided in the PLUTO</w:t>
      </w:r>
      <w:r w:rsidRPr="00BE08AC">
        <w:rPr>
          <w:rFonts w:hint="eastAsia"/>
          <w:sz w:val="18"/>
          <w:szCs w:val="18"/>
          <w:lang w:eastAsia="ja-JP"/>
        </w:rPr>
        <w:t xml:space="preserve"> </w:t>
      </w:r>
      <w:r w:rsidRPr="00BE08AC">
        <w:rPr>
          <w:sz w:val="18"/>
          <w:szCs w:val="18"/>
          <w:lang w:eastAsia="ja-JP"/>
        </w:rPr>
        <w:t>database was introduced on May 4, 2015.</w:t>
      </w:r>
    </w:p>
    <w:p w:rsidR="003D2437" w:rsidRPr="001A4B93" w:rsidRDefault="001C09D2" w:rsidP="001C09D2">
      <w:pPr>
        <w:pStyle w:val="ListParagraph"/>
        <w:keepLines/>
        <w:widowControl w:val="0"/>
        <w:numPr>
          <w:ilvl w:val="0"/>
          <w:numId w:val="3"/>
        </w:numPr>
        <w:jc w:val="left"/>
        <w:rPr>
          <w:noProof/>
          <w:sz w:val="18"/>
          <w:szCs w:val="18"/>
        </w:rPr>
      </w:pPr>
      <w:r w:rsidRPr="00BE08AC">
        <w:rPr>
          <w:sz w:val="18"/>
          <w:szCs w:val="18"/>
          <w:lang w:eastAsia="ja-JP"/>
        </w:rPr>
        <w:t>The function to search both the data field “Denomination” and “Breeder’s Ref” using the denomination</w:t>
      </w:r>
      <w:r w:rsidRPr="00BE08AC">
        <w:rPr>
          <w:rFonts w:hint="eastAsia"/>
          <w:sz w:val="18"/>
          <w:szCs w:val="18"/>
          <w:lang w:eastAsia="ja-JP"/>
        </w:rPr>
        <w:t xml:space="preserve"> </w:t>
      </w:r>
      <w:r w:rsidRPr="00BE08AC">
        <w:rPr>
          <w:sz w:val="18"/>
          <w:szCs w:val="18"/>
          <w:lang w:eastAsia="ja-JP"/>
        </w:rPr>
        <w:t>search tools on the Denomination Search page, either individually or in combination, was introduced in the</w:t>
      </w:r>
      <w:r w:rsidRPr="00BE08AC">
        <w:rPr>
          <w:rFonts w:hint="eastAsia"/>
          <w:sz w:val="18"/>
          <w:szCs w:val="18"/>
          <w:lang w:eastAsia="ja-JP"/>
        </w:rPr>
        <w:t xml:space="preserve"> </w:t>
      </w:r>
      <w:r w:rsidRPr="00BE08AC">
        <w:rPr>
          <w:sz w:val="18"/>
          <w:szCs w:val="18"/>
          <w:lang w:eastAsia="ja-JP"/>
        </w:rPr>
        <w:t>PLUTO database on May 4, 2015.</w:t>
      </w:r>
    </w:p>
    <w:p w:rsidR="003D2437" w:rsidRDefault="003D2437" w:rsidP="003D2437">
      <w:pPr>
        <w:widowControl w:val="0"/>
        <w:rPr>
          <w:noProof/>
        </w:rPr>
      </w:pPr>
    </w:p>
    <w:p w:rsidR="00710598" w:rsidRPr="0060702E" w:rsidRDefault="00710598" w:rsidP="003D2437">
      <w:pPr>
        <w:widowControl w:val="0"/>
        <w:rPr>
          <w:noProof/>
        </w:rPr>
      </w:pPr>
    </w:p>
    <w:p w:rsidR="003D2437" w:rsidRPr="0060702E" w:rsidRDefault="003D2437" w:rsidP="003D2437">
      <w:pPr>
        <w:pStyle w:val="Heading8"/>
        <w:widowControl w:val="0"/>
      </w:pPr>
      <w:bookmarkStart w:id="74" w:name="_Toc464481849"/>
      <w:r w:rsidRPr="0060702E">
        <w:t>(e)  Exchangeable software included in document UPOV/INF/16 “Exchangeable Software”</w:t>
      </w:r>
      <w:bookmarkEnd w:id="74"/>
    </w:p>
    <w:p w:rsidR="003D2437" w:rsidRPr="0060702E" w:rsidRDefault="003D2437" w:rsidP="003D2437">
      <w:pPr>
        <w:widowControl w:val="0"/>
        <w:rPr>
          <w:sz w:val="18"/>
          <w:szCs w:val="18"/>
        </w:rPr>
      </w:pPr>
      <w:r w:rsidRPr="0060702E">
        <w:rPr>
          <w:sz w:val="18"/>
          <w:szCs w:val="18"/>
        </w:rPr>
        <w:t>The following software was included in document UPOV/INF/16:</w:t>
      </w:r>
    </w:p>
    <w:p w:rsidR="003D2437" w:rsidRPr="0060702E" w:rsidRDefault="003D2437" w:rsidP="003D2437"/>
    <w:tbl>
      <w:tblPr>
        <w:tblStyle w:val="TableGrid"/>
        <w:tblW w:w="7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3360"/>
        <w:gridCol w:w="2617"/>
      </w:tblGrid>
      <w:tr w:rsidR="003D2437" w:rsidRPr="0060702E" w:rsidTr="003D2437">
        <w:tc>
          <w:tcPr>
            <w:tcW w:w="1872" w:type="dxa"/>
          </w:tcPr>
          <w:p w:rsidR="003D2437" w:rsidRPr="0060702E" w:rsidRDefault="003D2437" w:rsidP="003D2437">
            <w:pPr>
              <w:keepNext/>
              <w:keepLines/>
              <w:widowControl w:val="0"/>
              <w:spacing w:after="120"/>
              <w:rPr>
                <w:sz w:val="18"/>
                <w:szCs w:val="18"/>
                <w:u w:val="single"/>
              </w:rPr>
            </w:pPr>
            <w:r w:rsidRPr="0060702E">
              <w:rPr>
                <w:sz w:val="18"/>
                <w:szCs w:val="18"/>
                <w:u w:val="single"/>
              </w:rPr>
              <w:t>Program name</w:t>
            </w:r>
          </w:p>
        </w:tc>
        <w:tc>
          <w:tcPr>
            <w:tcW w:w="3360" w:type="dxa"/>
          </w:tcPr>
          <w:p w:rsidR="003D2437" w:rsidRPr="0060702E" w:rsidRDefault="003D2437" w:rsidP="003D2437">
            <w:pPr>
              <w:keepNext/>
              <w:keepLines/>
              <w:widowControl w:val="0"/>
              <w:spacing w:after="120"/>
              <w:rPr>
                <w:sz w:val="18"/>
                <w:szCs w:val="18"/>
                <w:u w:val="single"/>
              </w:rPr>
            </w:pPr>
            <w:r w:rsidRPr="0060702E">
              <w:rPr>
                <w:sz w:val="18"/>
                <w:szCs w:val="18"/>
                <w:u w:val="single"/>
              </w:rPr>
              <w:t>Category</w:t>
            </w:r>
          </w:p>
        </w:tc>
        <w:tc>
          <w:tcPr>
            <w:tcW w:w="2617" w:type="dxa"/>
          </w:tcPr>
          <w:p w:rsidR="003D2437" w:rsidRPr="0060702E" w:rsidRDefault="003D2437" w:rsidP="003D2437">
            <w:pPr>
              <w:keepNext/>
              <w:keepLines/>
              <w:widowControl w:val="0"/>
              <w:spacing w:after="120"/>
              <w:rPr>
                <w:sz w:val="18"/>
                <w:szCs w:val="18"/>
                <w:u w:val="single"/>
              </w:rPr>
            </w:pPr>
            <w:r w:rsidRPr="0060702E">
              <w:rPr>
                <w:sz w:val="18"/>
                <w:szCs w:val="18"/>
                <w:u w:val="single"/>
              </w:rPr>
              <w:t>Proposing country</w:t>
            </w:r>
          </w:p>
        </w:tc>
      </w:tr>
      <w:tr w:rsidR="003D2437" w:rsidRPr="0060702E" w:rsidTr="003D2437">
        <w:tc>
          <w:tcPr>
            <w:tcW w:w="1872" w:type="dxa"/>
          </w:tcPr>
          <w:p w:rsidR="003D2437" w:rsidRPr="0060702E" w:rsidRDefault="00FB2FC8" w:rsidP="003D2437">
            <w:pPr>
              <w:keepNext/>
              <w:keepLines/>
              <w:widowControl w:val="0"/>
              <w:rPr>
                <w:sz w:val="18"/>
                <w:szCs w:val="18"/>
              </w:rPr>
            </w:pPr>
            <w:r>
              <w:rPr>
                <w:rFonts w:cs="Arial"/>
                <w:sz w:val="18"/>
                <w:szCs w:val="18"/>
              </w:rPr>
              <w:t>SIVAVE</w:t>
            </w:r>
          </w:p>
        </w:tc>
        <w:tc>
          <w:tcPr>
            <w:tcW w:w="3360" w:type="dxa"/>
          </w:tcPr>
          <w:p w:rsidR="003D2437" w:rsidRPr="0060702E" w:rsidRDefault="00FB2FC8" w:rsidP="003D2437">
            <w:pPr>
              <w:keepNext/>
              <w:keepLines/>
              <w:widowControl w:val="0"/>
              <w:rPr>
                <w:sz w:val="18"/>
                <w:szCs w:val="18"/>
              </w:rPr>
            </w:pPr>
            <w:r>
              <w:rPr>
                <w:sz w:val="18"/>
                <w:szCs w:val="18"/>
              </w:rPr>
              <w:t>Administration of applications</w:t>
            </w:r>
          </w:p>
        </w:tc>
        <w:tc>
          <w:tcPr>
            <w:tcW w:w="2617" w:type="dxa"/>
          </w:tcPr>
          <w:p w:rsidR="003D2437" w:rsidRPr="0060702E" w:rsidRDefault="00FB2FC8" w:rsidP="003D2437">
            <w:pPr>
              <w:keepNext/>
              <w:keepLines/>
              <w:widowControl w:val="0"/>
              <w:rPr>
                <w:sz w:val="18"/>
                <w:szCs w:val="18"/>
              </w:rPr>
            </w:pPr>
            <w:r>
              <w:rPr>
                <w:sz w:val="18"/>
                <w:szCs w:val="18"/>
              </w:rPr>
              <w:t>MX</w:t>
            </w:r>
          </w:p>
        </w:tc>
      </w:tr>
    </w:tbl>
    <w:p w:rsidR="003D2437" w:rsidRPr="0060702E" w:rsidRDefault="003D2437" w:rsidP="003D2437"/>
    <w:p w:rsidR="003D2437" w:rsidRPr="0060702E" w:rsidRDefault="003D2437" w:rsidP="003D2437"/>
    <w:p w:rsidR="000F5CCA" w:rsidRDefault="000F5CCA">
      <w:pPr>
        <w:jc w:val="left"/>
        <w:rPr>
          <w:bCs/>
          <w:caps/>
          <w:sz w:val="18"/>
          <w:szCs w:val="22"/>
        </w:rPr>
      </w:pPr>
      <w:r>
        <w:br w:type="page"/>
      </w:r>
    </w:p>
    <w:p w:rsidR="003D2437" w:rsidRPr="0060702E" w:rsidRDefault="003D2437" w:rsidP="003D2437">
      <w:pPr>
        <w:pStyle w:val="Heading6"/>
      </w:pPr>
      <w:bookmarkStart w:id="75" w:name="_Toc464481850"/>
      <w:r w:rsidRPr="0060702E">
        <w:t>4.  Participation by members of the Union and stakeholders in the work of the UPOV bodies</w:t>
      </w:r>
      <w:bookmarkEnd w:id="75"/>
    </w:p>
    <w:p w:rsidR="003D2437" w:rsidRPr="0060702E" w:rsidRDefault="003D2437" w:rsidP="003D2437"/>
    <w:p w:rsidR="003D2437" w:rsidRPr="0060702E" w:rsidRDefault="003D2437" w:rsidP="003D2437">
      <w:pPr>
        <w:pStyle w:val="Heading8"/>
      </w:pPr>
      <w:bookmarkStart w:id="76" w:name="_Toc464481851"/>
      <w:r w:rsidRPr="0060702E">
        <w:t>(a)  Participation in the Administrative and Legal Committee</w:t>
      </w:r>
      <w:bookmarkEnd w:id="76"/>
    </w:p>
    <w:p w:rsidR="003D2437" w:rsidRPr="0060702E" w:rsidRDefault="003D2437" w:rsidP="003D2437">
      <w:pPr>
        <w:rPr>
          <w:sz w:val="18"/>
        </w:rPr>
      </w:pPr>
      <w:r w:rsidRPr="0060702E">
        <w:rPr>
          <w:sz w:val="18"/>
        </w:rPr>
        <w:t>(</w:t>
      </w:r>
      <w:proofErr w:type="gramStart"/>
      <w:r w:rsidRPr="0060702E">
        <w:rPr>
          <w:sz w:val="18"/>
        </w:rPr>
        <w:t>see</w:t>
      </w:r>
      <w:proofErr w:type="gramEnd"/>
      <w:r w:rsidRPr="0060702E">
        <w:rPr>
          <w:sz w:val="18"/>
        </w:rPr>
        <w:t xml:space="preserve"> Figure 13)</w:t>
      </w:r>
    </w:p>
    <w:p w:rsidR="003D2437" w:rsidRPr="0060702E" w:rsidRDefault="003D2437" w:rsidP="003D2437">
      <w:pPr>
        <w:rPr>
          <w:b/>
          <w:sz w:val="18"/>
          <w:szCs w:val="18"/>
        </w:rPr>
      </w:pPr>
    </w:p>
    <w:p w:rsidR="003D2437" w:rsidRPr="0060702E" w:rsidRDefault="003D2437" w:rsidP="00710598">
      <w:pPr>
        <w:pStyle w:val="Heading9"/>
        <w:rPr>
          <w:b w:val="0"/>
        </w:rPr>
      </w:pPr>
      <w:bookmarkStart w:id="77" w:name="_Toc464481852"/>
      <w:proofErr w:type="gramStart"/>
      <w:r w:rsidRPr="0060702E">
        <w:t>Figure 13.</w:t>
      </w:r>
      <w:proofErr w:type="gramEnd"/>
      <w:r w:rsidRPr="0060702E">
        <w:t xml:space="preserve">  Number of Participating Members and Observer States/Organizations in the CAJ</w:t>
      </w:r>
      <w:bookmarkEnd w:id="77"/>
    </w:p>
    <w:p w:rsidR="003D2437" w:rsidRPr="0060702E" w:rsidRDefault="00A55E20" w:rsidP="003D2437">
      <w:pPr>
        <w:jc w:val="center"/>
        <w:rPr>
          <w:b/>
          <w:bCs/>
          <w:noProof/>
          <w:sz w:val="18"/>
          <w:szCs w:val="22"/>
        </w:rPr>
      </w:pPr>
      <w:r>
        <w:rPr>
          <w:noProof/>
        </w:rPr>
        <w:drawing>
          <wp:inline distT="0" distB="0" distL="0" distR="0" wp14:anchorId="72988573" wp14:editId="604478F9">
            <wp:extent cx="4600575" cy="3371851"/>
            <wp:effectExtent l="0" t="0" r="9525"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D2437" w:rsidRPr="0060702E" w:rsidRDefault="003D2437" w:rsidP="003D2437">
      <w:pPr>
        <w:widowControl w:val="0"/>
        <w:rPr>
          <w:b/>
          <w:bCs/>
          <w:noProof/>
          <w:sz w:val="18"/>
          <w:szCs w:val="22"/>
        </w:rPr>
      </w:pPr>
    </w:p>
    <w:p w:rsidR="003D2437" w:rsidRPr="0060702E" w:rsidRDefault="003D2437" w:rsidP="003D2437"/>
    <w:p w:rsidR="003D2437" w:rsidRPr="0060702E" w:rsidRDefault="003D2437" w:rsidP="003D2437">
      <w:pPr>
        <w:pStyle w:val="Heading8"/>
        <w:keepNext/>
        <w:widowControl w:val="0"/>
      </w:pPr>
      <w:bookmarkStart w:id="78" w:name="_Toc464481853"/>
      <w:r w:rsidRPr="0060702E">
        <w:t>(b)  Participation in the Technical Committee</w:t>
      </w:r>
      <w:bookmarkEnd w:id="78"/>
    </w:p>
    <w:p w:rsidR="003D2437" w:rsidRPr="0060702E" w:rsidRDefault="003D2437" w:rsidP="003D2437">
      <w:pPr>
        <w:keepNext/>
        <w:widowControl w:val="0"/>
        <w:rPr>
          <w:b/>
          <w:bCs/>
          <w:noProof/>
          <w:sz w:val="18"/>
          <w:szCs w:val="22"/>
        </w:rPr>
      </w:pPr>
      <w:r w:rsidRPr="0060702E">
        <w:rPr>
          <w:sz w:val="18"/>
        </w:rPr>
        <w:t>(</w:t>
      </w:r>
      <w:proofErr w:type="gramStart"/>
      <w:r w:rsidRPr="0060702E">
        <w:rPr>
          <w:sz w:val="18"/>
        </w:rPr>
        <w:t>see</w:t>
      </w:r>
      <w:proofErr w:type="gramEnd"/>
      <w:r w:rsidRPr="0060702E">
        <w:rPr>
          <w:sz w:val="18"/>
        </w:rPr>
        <w:t xml:space="preserve"> Figure 14)</w:t>
      </w:r>
    </w:p>
    <w:p w:rsidR="003D2437" w:rsidRPr="0060702E" w:rsidRDefault="003D2437" w:rsidP="003D2437">
      <w:pPr>
        <w:keepNext/>
        <w:widowControl w:val="0"/>
        <w:rPr>
          <w:b/>
          <w:bCs/>
          <w:noProof/>
          <w:sz w:val="18"/>
          <w:szCs w:val="22"/>
        </w:rPr>
      </w:pPr>
    </w:p>
    <w:p w:rsidR="003D2437" w:rsidRPr="0060702E" w:rsidRDefault="003D2437" w:rsidP="003D2437">
      <w:pPr>
        <w:pStyle w:val="Heading9"/>
        <w:widowControl w:val="0"/>
      </w:pPr>
      <w:bookmarkStart w:id="79" w:name="_Toc464481854"/>
      <w:proofErr w:type="gramStart"/>
      <w:r w:rsidRPr="0060702E">
        <w:t>Figure 14.</w:t>
      </w:r>
      <w:proofErr w:type="gramEnd"/>
      <w:r w:rsidRPr="0060702E">
        <w:t xml:space="preserve">  Number of Participating Members and Observer States/Organizations in the TC</w:t>
      </w:r>
      <w:bookmarkEnd w:id="79"/>
    </w:p>
    <w:p w:rsidR="003D2437" w:rsidRPr="0060702E" w:rsidRDefault="003D2437" w:rsidP="003D2437">
      <w:pPr>
        <w:jc w:val="center"/>
      </w:pPr>
    </w:p>
    <w:p w:rsidR="003D2437" w:rsidRPr="0060702E" w:rsidRDefault="002E5A4B" w:rsidP="00DA19C3">
      <w:pPr>
        <w:jc w:val="center"/>
        <w:rPr>
          <w:b/>
          <w:bCs/>
          <w:noProof/>
          <w:sz w:val="18"/>
          <w:szCs w:val="22"/>
        </w:rPr>
      </w:pPr>
      <w:r w:rsidRPr="00DA19C3">
        <w:rPr>
          <w:noProof/>
          <w:sz w:val="16"/>
        </w:rPr>
        <w:drawing>
          <wp:inline distT="0" distB="0" distL="0" distR="0" wp14:anchorId="3DE1CD63" wp14:editId="1A911C25">
            <wp:extent cx="4819650" cy="32575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2437" w:rsidRPr="0060702E" w:rsidRDefault="003D2437" w:rsidP="003D2437">
      <w:pPr>
        <w:rPr>
          <w:b/>
          <w:bCs/>
          <w:noProof/>
          <w:sz w:val="18"/>
          <w:szCs w:val="22"/>
        </w:rPr>
      </w:pPr>
    </w:p>
    <w:p w:rsidR="002C2AB7" w:rsidRDefault="002C2AB7">
      <w:pPr>
        <w:jc w:val="left"/>
        <w:rPr>
          <w:iCs/>
          <w:sz w:val="18"/>
          <w:szCs w:val="24"/>
          <w:u w:val="single"/>
        </w:rPr>
      </w:pPr>
      <w:r>
        <w:br w:type="page"/>
      </w:r>
    </w:p>
    <w:p w:rsidR="003D2437" w:rsidRPr="0060702E" w:rsidRDefault="003D2437" w:rsidP="003D2437">
      <w:pPr>
        <w:pStyle w:val="Heading8"/>
      </w:pPr>
      <w:bookmarkStart w:id="80" w:name="_Toc464481855"/>
      <w:r w:rsidRPr="0060702E">
        <w:t>(c)  Participation in Technical Working Party Sessions</w:t>
      </w:r>
      <w:bookmarkEnd w:id="80"/>
    </w:p>
    <w:p w:rsidR="003D2437" w:rsidRPr="0060702E" w:rsidRDefault="003D2437" w:rsidP="003D2437">
      <w:pPr>
        <w:rPr>
          <w:sz w:val="18"/>
        </w:rPr>
      </w:pPr>
      <w:r w:rsidRPr="0060702E">
        <w:rPr>
          <w:sz w:val="18"/>
        </w:rPr>
        <w:t>(</w:t>
      </w:r>
      <w:proofErr w:type="gramStart"/>
      <w:r w:rsidRPr="0060702E">
        <w:rPr>
          <w:sz w:val="18"/>
        </w:rPr>
        <w:t>see</w:t>
      </w:r>
      <w:proofErr w:type="gramEnd"/>
      <w:r w:rsidRPr="0060702E">
        <w:rPr>
          <w:sz w:val="18"/>
        </w:rPr>
        <w:t xml:space="preserve"> Figure 15)</w:t>
      </w:r>
    </w:p>
    <w:p w:rsidR="003D2437" w:rsidRPr="0060702E" w:rsidRDefault="003D2437" w:rsidP="003D2437">
      <w:pPr>
        <w:rPr>
          <w:b/>
          <w:bCs/>
          <w:noProof/>
          <w:sz w:val="18"/>
          <w:szCs w:val="22"/>
        </w:rPr>
      </w:pPr>
    </w:p>
    <w:p w:rsidR="003D2437" w:rsidRPr="0060702E" w:rsidRDefault="003D2437" w:rsidP="00710598">
      <w:pPr>
        <w:pStyle w:val="Heading9"/>
        <w:spacing w:after="0"/>
        <w:rPr>
          <w:b w:val="0"/>
        </w:rPr>
      </w:pPr>
      <w:bookmarkStart w:id="81" w:name="_Toc464481856"/>
      <w:proofErr w:type="gramStart"/>
      <w:r w:rsidRPr="0060702E">
        <w:t>Figure 15.</w:t>
      </w:r>
      <w:proofErr w:type="gramEnd"/>
      <w:r w:rsidRPr="0060702E">
        <w:t xml:space="preserve">  Number of Participating Members and Observer States/Organizations in the TWPs</w:t>
      </w:r>
      <w:bookmarkEnd w:id="81"/>
    </w:p>
    <w:p w:rsidR="003D2437" w:rsidRPr="0060702E" w:rsidRDefault="003D2437" w:rsidP="00710598">
      <w:pPr>
        <w:keepNext/>
      </w:pPr>
    </w:p>
    <w:p w:rsidR="003D2437" w:rsidRPr="0060702E" w:rsidRDefault="00F60BDF" w:rsidP="006C66FA">
      <w:pPr>
        <w:spacing w:line="360" w:lineRule="auto"/>
        <w:jc w:val="center"/>
      </w:pPr>
      <w:r>
        <w:rPr>
          <w:noProof/>
        </w:rPr>
        <w:drawing>
          <wp:inline distT="0" distB="0" distL="0" distR="0" wp14:anchorId="21198804">
            <wp:extent cx="4563373" cy="3188419"/>
            <wp:effectExtent l="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0146" cy="3193151"/>
                    </a:xfrm>
                    <a:prstGeom prst="rect">
                      <a:avLst/>
                    </a:prstGeom>
                    <a:noFill/>
                  </pic:spPr>
                </pic:pic>
              </a:graphicData>
            </a:graphic>
          </wp:inline>
        </w:drawing>
      </w:r>
    </w:p>
    <w:p w:rsidR="003D2437" w:rsidRPr="0060702E" w:rsidRDefault="003D2437" w:rsidP="003D2437"/>
    <w:p w:rsidR="003D2437" w:rsidRPr="0060702E" w:rsidRDefault="003D2437" w:rsidP="003D2437"/>
    <w:p w:rsidR="003D2437" w:rsidRPr="0060702E" w:rsidRDefault="003D2437" w:rsidP="003D2437">
      <w:pPr>
        <w:jc w:val="left"/>
        <w:rPr>
          <w:b/>
          <w:bCs/>
          <w:noProof/>
          <w:sz w:val="18"/>
          <w:szCs w:val="22"/>
        </w:rPr>
      </w:pPr>
    </w:p>
    <w:p w:rsidR="003D2437" w:rsidRPr="0060702E" w:rsidRDefault="003D2437" w:rsidP="003D2437">
      <w:pPr>
        <w:pStyle w:val="Heading8"/>
        <w:keepNext/>
        <w:keepLines/>
        <w:widowControl w:val="0"/>
      </w:pPr>
      <w:bookmarkStart w:id="82" w:name="_Toc464481857"/>
      <w:r w:rsidRPr="0060702E">
        <w:t>(d)  Participation in Preparatory Workshops for the Technical Working Party Sessions</w:t>
      </w:r>
      <w:bookmarkEnd w:id="82"/>
    </w:p>
    <w:p w:rsidR="003D2437" w:rsidRPr="0060702E" w:rsidRDefault="003D2437" w:rsidP="003D2437">
      <w:pPr>
        <w:keepNext/>
        <w:keepLines/>
        <w:widowControl w:val="0"/>
        <w:jc w:val="left"/>
        <w:rPr>
          <w:sz w:val="18"/>
        </w:rPr>
      </w:pPr>
      <w:r w:rsidRPr="0060702E">
        <w:rPr>
          <w:sz w:val="18"/>
        </w:rPr>
        <w:t>(</w:t>
      </w:r>
      <w:proofErr w:type="gramStart"/>
      <w:r w:rsidRPr="0060702E">
        <w:rPr>
          <w:sz w:val="18"/>
        </w:rPr>
        <w:t>see</w:t>
      </w:r>
      <w:proofErr w:type="gramEnd"/>
      <w:r w:rsidRPr="0060702E">
        <w:rPr>
          <w:sz w:val="18"/>
        </w:rPr>
        <w:t xml:space="preserve"> Figure 16)</w:t>
      </w:r>
    </w:p>
    <w:p w:rsidR="003D2437" w:rsidRPr="0060702E" w:rsidRDefault="003D2437" w:rsidP="003D2437">
      <w:pPr>
        <w:keepNext/>
        <w:keepLines/>
        <w:widowControl w:val="0"/>
        <w:jc w:val="left"/>
      </w:pPr>
    </w:p>
    <w:p w:rsidR="00D76F00" w:rsidRDefault="003D2437" w:rsidP="003D2437">
      <w:pPr>
        <w:pStyle w:val="Heading9"/>
      </w:pPr>
      <w:bookmarkStart w:id="83" w:name="_Toc464481858"/>
      <w:proofErr w:type="gramStart"/>
      <w:r w:rsidRPr="0060702E">
        <w:t>Figure 16.</w:t>
      </w:r>
      <w:bookmarkEnd w:id="83"/>
      <w:proofErr w:type="gramEnd"/>
    </w:p>
    <w:p w:rsidR="003D2437" w:rsidRPr="0060702E" w:rsidRDefault="003D2437" w:rsidP="003D2437">
      <w:pPr>
        <w:pStyle w:val="Heading9"/>
      </w:pPr>
      <w:bookmarkStart w:id="84" w:name="_Toc464481859"/>
      <w:r w:rsidRPr="0060702E">
        <w:t>(</w:t>
      </w:r>
      <w:proofErr w:type="spellStart"/>
      <w:r w:rsidRPr="0060702E">
        <w:t>i</w:t>
      </w:r>
      <w:proofErr w:type="spellEnd"/>
      <w:r w:rsidRPr="0060702E">
        <w:t>)  Number of individual participants in the Preparatory Workshops: members and observers</w:t>
      </w:r>
      <w:bookmarkEnd w:id="84"/>
    </w:p>
    <w:p w:rsidR="003D2437" w:rsidRPr="0060702E" w:rsidRDefault="00BE2116" w:rsidP="006C66FA">
      <w:pPr>
        <w:spacing w:line="360" w:lineRule="auto"/>
        <w:jc w:val="center"/>
      </w:pPr>
      <w:r>
        <w:rPr>
          <w:noProof/>
        </w:rPr>
        <w:drawing>
          <wp:inline distT="0" distB="0" distL="0" distR="0" wp14:anchorId="34EDEAC2">
            <wp:extent cx="4584700" cy="2822575"/>
            <wp:effectExtent l="0" t="0" r="635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822575"/>
                    </a:xfrm>
                    <a:prstGeom prst="rect">
                      <a:avLst/>
                    </a:prstGeom>
                    <a:noFill/>
                  </pic:spPr>
                </pic:pic>
              </a:graphicData>
            </a:graphic>
          </wp:inline>
        </w:drawing>
      </w:r>
    </w:p>
    <w:p w:rsidR="003D2437" w:rsidRPr="0060702E" w:rsidRDefault="003D2437" w:rsidP="003D2437">
      <w:pPr>
        <w:jc w:val="center"/>
      </w:pPr>
    </w:p>
    <w:p w:rsidR="003D2437" w:rsidRPr="0060702E" w:rsidRDefault="003D2437" w:rsidP="00710598">
      <w:pPr>
        <w:pStyle w:val="Heading9"/>
      </w:pPr>
      <w:bookmarkStart w:id="85" w:name="_Toc464481860"/>
      <w:r w:rsidRPr="0060702E">
        <w:t>(ii)  Number of individual participants in the Preparatory Workshops by Technical Working Party</w:t>
      </w:r>
      <w:bookmarkEnd w:id="85"/>
    </w:p>
    <w:p w:rsidR="003D2437" w:rsidRPr="0060702E" w:rsidRDefault="00BE2116" w:rsidP="006C66FA">
      <w:pPr>
        <w:spacing w:line="360" w:lineRule="auto"/>
        <w:jc w:val="center"/>
        <w:rPr>
          <w:b/>
          <w:bCs/>
          <w:noProof/>
          <w:sz w:val="18"/>
          <w:szCs w:val="22"/>
        </w:rPr>
      </w:pPr>
      <w:r>
        <w:rPr>
          <w:b/>
          <w:bCs/>
          <w:noProof/>
          <w:sz w:val="18"/>
          <w:szCs w:val="22"/>
        </w:rPr>
        <w:drawing>
          <wp:inline distT="0" distB="0" distL="0" distR="0" wp14:anchorId="5498B909">
            <wp:extent cx="4584700" cy="2828925"/>
            <wp:effectExtent l="0" t="0" r="635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828925"/>
                    </a:xfrm>
                    <a:prstGeom prst="rect">
                      <a:avLst/>
                    </a:prstGeom>
                    <a:noFill/>
                  </pic:spPr>
                </pic:pic>
              </a:graphicData>
            </a:graphic>
          </wp:inline>
        </w:drawing>
      </w:r>
    </w:p>
    <w:p w:rsidR="003D2437" w:rsidRPr="0060702E" w:rsidRDefault="003D2437" w:rsidP="003D2437">
      <w:pPr>
        <w:jc w:val="center"/>
        <w:rPr>
          <w:b/>
          <w:bCs/>
          <w:noProof/>
          <w:sz w:val="18"/>
          <w:szCs w:val="22"/>
        </w:rPr>
      </w:pPr>
    </w:p>
    <w:p w:rsidR="003D2437" w:rsidRPr="0060702E" w:rsidRDefault="003D2437" w:rsidP="003D2437">
      <w:pPr>
        <w:jc w:val="center"/>
        <w:rPr>
          <w:b/>
          <w:bCs/>
          <w:noProof/>
          <w:sz w:val="18"/>
          <w:szCs w:val="22"/>
        </w:rPr>
      </w:pPr>
    </w:p>
    <w:p w:rsidR="003D2437" w:rsidRPr="0060702E" w:rsidRDefault="003D2437" w:rsidP="003D2437">
      <w:pPr>
        <w:pStyle w:val="Heading8"/>
      </w:pPr>
      <w:bookmarkStart w:id="86" w:name="_Toc393899330"/>
      <w:bookmarkStart w:id="87" w:name="_Toc464481861"/>
      <w:r w:rsidRPr="0060702E">
        <w:t>(e)  Measures to improve the effectiveness of the TC, TWPs and Preparatory Workshops</w:t>
      </w:r>
      <w:bookmarkEnd w:id="86"/>
      <w:bookmarkEnd w:id="87"/>
      <w:r w:rsidRPr="0060702E">
        <w:t xml:space="preserve"> </w:t>
      </w:r>
    </w:p>
    <w:p w:rsidR="003D2437" w:rsidRPr="0060702E" w:rsidRDefault="002C2AB7" w:rsidP="003D2437">
      <w:pPr>
        <w:rPr>
          <w:sz w:val="18"/>
          <w:szCs w:val="18"/>
        </w:rPr>
      </w:pPr>
      <w:r w:rsidRPr="00BD63A0">
        <w:rPr>
          <w:sz w:val="18"/>
          <w:szCs w:val="18"/>
        </w:rPr>
        <w:t>The TC, at its fifty-first session, considered document TC/51/37 “Possible ways of improving the effectiveness of the Technical Committee, Technical Working Parties and Preparatory Workshops” and received a presentation by the UPOV Office.  The TC noted the results of the surveys in 2014, presented in document TC/51/37, Annex I.  The TC agreed with the proposals concerning possible means of improving the effectiveness of the TWPs, as set out in document TC/51/37, paragraph 24.</w:t>
      </w:r>
    </w:p>
    <w:p w:rsidR="003D2437" w:rsidRPr="0060702E" w:rsidRDefault="003D2437" w:rsidP="003D2437">
      <w:pPr>
        <w:jc w:val="left"/>
        <w:rPr>
          <w:sz w:val="18"/>
          <w:szCs w:val="18"/>
        </w:rPr>
      </w:pPr>
    </w:p>
    <w:p w:rsidR="003D2437" w:rsidRPr="0060702E" w:rsidRDefault="003D2437" w:rsidP="003D2437">
      <w:pPr>
        <w:jc w:val="left"/>
        <w:rPr>
          <w:sz w:val="18"/>
          <w:szCs w:val="18"/>
        </w:rPr>
      </w:pPr>
    </w:p>
    <w:p w:rsidR="003D2437" w:rsidRPr="0060702E" w:rsidRDefault="003D2437" w:rsidP="003D2437">
      <w:pPr>
        <w:pStyle w:val="Heading6"/>
        <w:keepNext/>
        <w:keepLines/>
        <w:widowControl w:val="0"/>
      </w:pPr>
      <w:bookmarkStart w:id="88" w:name="_Toc464481862"/>
      <w:r w:rsidRPr="0060702E">
        <w:t>5.  UPOV documents and materials in additional languages</w:t>
      </w:r>
      <w:bookmarkEnd w:id="88"/>
    </w:p>
    <w:p w:rsidR="003D2437" w:rsidRPr="0060702E" w:rsidRDefault="003D2437" w:rsidP="003D2437">
      <w:pPr>
        <w:keepNext/>
        <w:keepLines/>
        <w:widowControl w:val="0"/>
        <w:jc w:val="left"/>
      </w:pPr>
    </w:p>
    <w:p w:rsidR="003D2437" w:rsidRPr="0060702E" w:rsidRDefault="003D2437" w:rsidP="003D2437">
      <w:pPr>
        <w:pStyle w:val="Heading8"/>
        <w:keepNext/>
        <w:keepLines/>
        <w:widowControl w:val="0"/>
        <w:rPr>
          <w:szCs w:val="18"/>
        </w:rPr>
      </w:pPr>
      <w:bookmarkStart w:id="89" w:name="_Toc464481863"/>
      <w:r w:rsidRPr="0060702E">
        <w:rPr>
          <w:szCs w:val="18"/>
        </w:rPr>
        <w:t>(a)  Availability of UPOV documents and materials in languages other than the UPOV languages (English, French, German and Spanish)</w:t>
      </w:r>
      <w:bookmarkEnd w:id="89"/>
    </w:p>
    <w:p w:rsidR="00467275" w:rsidRPr="002762CC" w:rsidRDefault="00467275" w:rsidP="00467275">
      <w:pPr>
        <w:pStyle w:val="ListParagraph"/>
        <w:numPr>
          <w:ilvl w:val="0"/>
          <w:numId w:val="30"/>
        </w:numPr>
        <w:jc w:val="left"/>
        <w:rPr>
          <w:sz w:val="18"/>
          <w:szCs w:val="18"/>
        </w:rPr>
      </w:pPr>
      <w:r w:rsidRPr="00D76F00">
        <w:rPr>
          <w:sz w:val="18"/>
          <w:szCs w:val="18"/>
        </w:rPr>
        <w:t xml:space="preserve">The 1991 Act of the UPOV Convention was translated into Khmer and published </w:t>
      </w:r>
      <w:r w:rsidR="0042168B" w:rsidRPr="00D76F00">
        <w:rPr>
          <w:sz w:val="18"/>
          <w:szCs w:val="18"/>
        </w:rPr>
        <w:t>o</w:t>
      </w:r>
      <w:r w:rsidRPr="00D76F00">
        <w:rPr>
          <w:sz w:val="18"/>
          <w:szCs w:val="18"/>
        </w:rPr>
        <w:t xml:space="preserve">n the UPOV website. </w:t>
      </w:r>
      <w:r w:rsidR="00D76F00" w:rsidRPr="00D76F00">
        <w:rPr>
          <w:sz w:val="18"/>
          <w:szCs w:val="18"/>
        </w:rPr>
        <w:t xml:space="preserve"> </w:t>
      </w:r>
      <w:r w:rsidRPr="00D76F00">
        <w:rPr>
          <w:sz w:val="18"/>
          <w:szCs w:val="18"/>
        </w:rPr>
        <w:t xml:space="preserve">The translations in Bahasa Indonesia, </w:t>
      </w:r>
      <w:r w:rsidR="0042168B" w:rsidRPr="00D76F00">
        <w:rPr>
          <w:sz w:val="18"/>
          <w:szCs w:val="18"/>
        </w:rPr>
        <w:t xml:space="preserve">Malay, </w:t>
      </w:r>
      <w:r w:rsidRPr="00D76F00">
        <w:rPr>
          <w:sz w:val="18"/>
          <w:szCs w:val="18"/>
        </w:rPr>
        <w:t>Serbian</w:t>
      </w:r>
      <w:r w:rsidR="0042168B" w:rsidRPr="00D76F00">
        <w:rPr>
          <w:sz w:val="18"/>
          <w:szCs w:val="18"/>
        </w:rPr>
        <w:t>, Viet</w:t>
      </w:r>
      <w:r w:rsidR="00D76F00" w:rsidRPr="00D76F00">
        <w:rPr>
          <w:sz w:val="18"/>
          <w:szCs w:val="18"/>
        </w:rPr>
        <w:t>n</w:t>
      </w:r>
      <w:r w:rsidR="0042168B" w:rsidRPr="00D76F00">
        <w:rPr>
          <w:sz w:val="18"/>
          <w:szCs w:val="18"/>
        </w:rPr>
        <w:t>amese</w:t>
      </w:r>
      <w:r w:rsidRPr="00D76F00">
        <w:rPr>
          <w:sz w:val="18"/>
          <w:szCs w:val="18"/>
        </w:rPr>
        <w:t xml:space="preserve"> languages of the 1991 Act will be verified before </w:t>
      </w:r>
      <w:r w:rsidR="0042168B" w:rsidRPr="00D76F00">
        <w:rPr>
          <w:sz w:val="18"/>
          <w:szCs w:val="18"/>
        </w:rPr>
        <w:t>publication on the UPOV website</w:t>
      </w:r>
      <w:r w:rsidRPr="00D76F00">
        <w:rPr>
          <w:sz w:val="18"/>
          <w:szCs w:val="18"/>
        </w:rPr>
        <w:t>.</w:t>
      </w:r>
    </w:p>
    <w:p w:rsidR="00467275" w:rsidRPr="00467275" w:rsidRDefault="00467275" w:rsidP="00467275">
      <w:pPr>
        <w:jc w:val="left"/>
        <w:rPr>
          <w:sz w:val="18"/>
          <w:szCs w:val="18"/>
        </w:rPr>
      </w:pPr>
    </w:p>
    <w:p w:rsidR="003D2437" w:rsidRPr="0060702E" w:rsidRDefault="003D2437" w:rsidP="003D2437">
      <w:pPr>
        <w:jc w:val="left"/>
        <w:rPr>
          <w:b/>
          <w:bCs/>
          <w:noProof/>
          <w:sz w:val="18"/>
          <w:szCs w:val="22"/>
        </w:rPr>
      </w:pPr>
    </w:p>
    <w:p w:rsidR="003D2437" w:rsidRPr="0060702E" w:rsidRDefault="003D2437" w:rsidP="002762CC">
      <w:pPr>
        <w:jc w:val="center"/>
        <w:rPr>
          <w:rFonts w:eastAsia="Calibri" w:cs="Arial"/>
          <w:sz w:val="18"/>
          <w:szCs w:val="18"/>
        </w:rPr>
      </w:pPr>
      <w:r w:rsidRPr="0060702E">
        <w:rPr>
          <w:rFonts w:eastAsia="Calibri" w:cs="Arial"/>
          <w:sz w:val="18"/>
          <w:szCs w:val="18"/>
        </w:rPr>
        <w:t xml:space="preserve">Web </w:t>
      </w:r>
      <w:proofErr w:type="spellStart"/>
      <w:r w:rsidRPr="0060702E">
        <w:rPr>
          <w:rFonts w:eastAsia="Calibri" w:cs="Arial"/>
          <w:sz w:val="18"/>
          <w:szCs w:val="18"/>
        </w:rPr>
        <w:t>pageviews</w:t>
      </w:r>
      <w:proofErr w:type="spellEnd"/>
      <w:r w:rsidRPr="0060702E">
        <w:rPr>
          <w:rFonts w:eastAsia="Calibri" w:cs="Arial"/>
          <w:sz w:val="18"/>
          <w:szCs w:val="18"/>
        </w:rPr>
        <w:t xml:space="preserve"> for languages other than English, French, German and </w:t>
      </w:r>
      <w:r w:rsidR="00710598">
        <w:rPr>
          <w:rFonts w:eastAsia="Calibri" w:cs="Arial"/>
          <w:sz w:val="18"/>
          <w:szCs w:val="18"/>
        </w:rPr>
        <w:t xml:space="preserve">Spanish of the UPOV site in 2015 </w:t>
      </w:r>
      <w:r w:rsidR="00710598">
        <w:rPr>
          <w:rFonts w:eastAsia="Calibri" w:cs="Arial"/>
          <w:sz w:val="18"/>
          <w:szCs w:val="18"/>
        </w:rPr>
        <w:br/>
      </w:r>
    </w:p>
    <w:tbl>
      <w:tblPr>
        <w:tblW w:w="0" w:type="auto"/>
        <w:jc w:val="center"/>
        <w:tblLayout w:type="fixed"/>
        <w:tblLook w:val="0000" w:firstRow="0" w:lastRow="0" w:firstColumn="0" w:lastColumn="0" w:noHBand="0" w:noVBand="0"/>
      </w:tblPr>
      <w:tblGrid>
        <w:gridCol w:w="1696"/>
        <w:gridCol w:w="1710"/>
      </w:tblGrid>
      <w:tr w:rsidR="003D2437" w:rsidRPr="0060702E" w:rsidTr="003D2437">
        <w:trPr>
          <w:trHeight w:val="142"/>
          <w:jc w:val="center"/>
        </w:trPr>
        <w:tc>
          <w:tcPr>
            <w:tcW w:w="1696" w:type="dxa"/>
          </w:tcPr>
          <w:p w:rsidR="003D2437" w:rsidRPr="0060702E" w:rsidRDefault="003D2437" w:rsidP="003D2437">
            <w:pPr>
              <w:autoSpaceDE w:val="0"/>
              <w:autoSpaceDN w:val="0"/>
              <w:adjustRightInd w:val="0"/>
              <w:jc w:val="left"/>
              <w:rPr>
                <w:rFonts w:cs="Arial"/>
                <w:color w:val="000000"/>
                <w:sz w:val="18"/>
                <w:szCs w:val="18"/>
              </w:rPr>
            </w:pPr>
            <w:r w:rsidRPr="0060702E">
              <w:rPr>
                <w:rFonts w:cs="Arial"/>
                <w:color w:val="000000"/>
                <w:sz w:val="18"/>
                <w:szCs w:val="18"/>
              </w:rPr>
              <w:t xml:space="preserve">Language </w:t>
            </w:r>
          </w:p>
        </w:tc>
        <w:tc>
          <w:tcPr>
            <w:tcW w:w="1710" w:type="dxa"/>
          </w:tcPr>
          <w:p w:rsidR="003D2437" w:rsidRPr="0060702E" w:rsidRDefault="003D2437" w:rsidP="003D2437">
            <w:pPr>
              <w:tabs>
                <w:tab w:val="decimal" w:pos="797"/>
              </w:tabs>
              <w:autoSpaceDE w:val="0"/>
              <w:autoSpaceDN w:val="0"/>
              <w:adjustRightInd w:val="0"/>
              <w:jc w:val="left"/>
              <w:rPr>
                <w:rFonts w:cs="Arial"/>
                <w:color w:val="000000"/>
                <w:sz w:val="18"/>
                <w:szCs w:val="18"/>
              </w:rPr>
            </w:pPr>
            <w:proofErr w:type="spellStart"/>
            <w:r w:rsidRPr="0060702E">
              <w:rPr>
                <w:rFonts w:cs="Arial"/>
                <w:color w:val="000000"/>
                <w:sz w:val="18"/>
                <w:szCs w:val="18"/>
              </w:rPr>
              <w:t>Pageviews</w:t>
            </w:r>
            <w:proofErr w:type="spellEnd"/>
          </w:p>
          <w:p w:rsidR="003D2437" w:rsidRPr="0060702E" w:rsidRDefault="003D2437" w:rsidP="003D2437">
            <w:pPr>
              <w:tabs>
                <w:tab w:val="decimal" w:pos="797"/>
              </w:tabs>
              <w:autoSpaceDE w:val="0"/>
              <w:autoSpaceDN w:val="0"/>
              <w:adjustRightInd w:val="0"/>
              <w:jc w:val="left"/>
              <w:rPr>
                <w:rFonts w:cs="Arial"/>
                <w:color w:val="000000"/>
                <w:sz w:val="18"/>
                <w:szCs w:val="18"/>
              </w:rPr>
            </w:pPr>
          </w:p>
        </w:tc>
      </w:tr>
      <w:tr w:rsidR="001E1949" w:rsidRPr="0060702E" w:rsidTr="003D2437">
        <w:trPr>
          <w:trHeight w:val="142"/>
          <w:jc w:val="center"/>
        </w:trPr>
        <w:tc>
          <w:tcPr>
            <w:tcW w:w="1696" w:type="dxa"/>
          </w:tcPr>
          <w:p w:rsidR="001E1949" w:rsidRPr="001E1949" w:rsidRDefault="001E1949" w:rsidP="003D2437">
            <w:pPr>
              <w:autoSpaceDE w:val="0"/>
              <w:autoSpaceDN w:val="0"/>
              <w:adjustRightInd w:val="0"/>
              <w:jc w:val="left"/>
              <w:rPr>
                <w:rFonts w:cs="Arial"/>
                <w:color w:val="000000"/>
                <w:sz w:val="18"/>
                <w:szCs w:val="18"/>
              </w:rPr>
            </w:pPr>
            <w:r w:rsidRPr="001E1949">
              <w:rPr>
                <w:rFonts w:cs="Arial"/>
                <w:color w:val="000000"/>
                <w:sz w:val="18"/>
                <w:szCs w:val="18"/>
              </w:rPr>
              <w:t>Russian</w:t>
            </w:r>
          </w:p>
        </w:tc>
        <w:tc>
          <w:tcPr>
            <w:tcW w:w="1710" w:type="dxa"/>
          </w:tcPr>
          <w:p w:rsidR="001E1949" w:rsidRPr="00F73B90" w:rsidRDefault="001E1949" w:rsidP="001E1949">
            <w:pPr>
              <w:tabs>
                <w:tab w:val="decimal" w:pos="797"/>
              </w:tabs>
              <w:autoSpaceDE w:val="0"/>
              <w:autoSpaceDN w:val="0"/>
              <w:adjustRightInd w:val="0"/>
              <w:jc w:val="left"/>
              <w:rPr>
                <w:rFonts w:cs="Arial"/>
                <w:color w:val="000000"/>
                <w:sz w:val="18"/>
                <w:szCs w:val="18"/>
              </w:rPr>
            </w:pPr>
            <w:r w:rsidRPr="00F73B90">
              <w:rPr>
                <w:rFonts w:cs="Arial"/>
                <w:color w:val="000000"/>
                <w:sz w:val="18"/>
                <w:szCs w:val="18"/>
              </w:rPr>
              <w:t>772</w:t>
            </w:r>
          </w:p>
        </w:tc>
      </w:tr>
      <w:tr w:rsidR="001E1949" w:rsidRPr="0060702E" w:rsidTr="003D2437">
        <w:trPr>
          <w:trHeight w:val="142"/>
          <w:jc w:val="center"/>
        </w:trPr>
        <w:tc>
          <w:tcPr>
            <w:tcW w:w="1696" w:type="dxa"/>
          </w:tcPr>
          <w:p w:rsidR="001E1949" w:rsidRPr="001E1949" w:rsidRDefault="001E1949" w:rsidP="003D2437">
            <w:pPr>
              <w:autoSpaceDE w:val="0"/>
              <w:autoSpaceDN w:val="0"/>
              <w:adjustRightInd w:val="0"/>
              <w:jc w:val="left"/>
              <w:rPr>
                <w:rFonts w:cs="Arial"/>
                <w:color w:val="000000"/>
                <w:sz w:val="18"/>
                <w:szCs w:val="18"/>
              </w:rPr>
            </w:pPr>
            <w:r w:rsidRPr="001E1949">
              <w:rPr>
                <w:rFonts w:cs="Arial"/>
                <w:color w:val="000000"/>
                <w:sz w:val="18"/>
                <w:szCs w:val="18"/>
              </w:rPr>
              <w:t>Chinese</w:t>
            </w:r>
          </w:p>
        </w:tc>
        <w:tc>
          <w:tcPr>
            <w:tcW w:w="1710" w:type="dxa"/>
          </w:tcPr>
          <w:p w:rsidR="001E1949" w:rsidRPr="00F73B90" w:rsidRDefault="001E1949" w:rsidP="001E1949">
            <w:pPr>
              <w:tabs>
                <w:tab w:val="decimal" w:pos="797"/>
              </w:tabs>
              <w:autoSpaceDE w:val="0"/>
              <w:autoSpaceDN w:val="0"/>
              <w:adjustRightInd w:val="0"/>
              <w:jc w:val="left"/>
              <w:rPr>
                <w:rFonts w:cs="Arial"/>
                <w:color w:val="000000"/>
                <w:sz w:val="18"/>
                <w:szCs w:val="18"/>
              </w:rPr>
            </w:pPr>
            <w:r w:rsidRPr="00F73B90">
              <w:rPr>
                <w:rFonts w:cs="Arial"/>
                <w:color w:val="000000"/>
                <w:sz w:val="18"/>
                <w:szCs w:val="18"/>
              </w:rPr>
              <w:t>298</w:t>
            </w:r>
          </w:p>
        </w:tc>
      </w:tr>
      <w:tr w:rsidR="001E1949" w:rsidRPr="0060702E" w:rsidTr="003D2437">
        <w:trPr>
          <w:trHeight w:val="142"/>
          <w:jc w:val="center"/>
        </w:trPr>
        <w:tc>
          <w:tcPr>
            <w:tcW w:w="1696" w:type="dxa"/>
          </w:tcPr>
          <w:p w:rsidR="001E1949" w:rsidRPr="001E1949" w:rsidRDefault="001E1949" w:rsidP="003D2437">
            <w:pPr>
              <w:widowControl w:val="0"/>
              <w:autoSpaceDE w:val="0"/>
              <w:autoSpaceDN w:val="0"/>
              <w:adjustRightInd w:val="0"/>
              <w:jc w:val="left"/>
              <w:rPr>
                <w:rFonts w:cs="Arial"/>
                <w:color w:val="000000"/>
                <w:sz w:val="18"/>
                <w:szCs w:val="18"/>
              </w:rPr>
            </w:pPr>
            <w:r w:rsidRPr="001E1949">
              <w:rPr>
                <w:rFonts w:cs="Arial"/>
                <w:color w:val="000000"/>
                <w:sz w:val="18"/>
                <w:szCs w:val="18"/>
              </w:rPr>
              <w:t>Arabic</w:t>
            </w:r>
          </w:p>
        </w:tc>
        <w:tc>
          <w:tcPr>
            <w:tcW w:w="1710" w:type="dxa"/>
          </w:tcPr>
          <w:p w:rsidR="001E1949" w:rsidRPr="00F73B90" w:rsidRDefault="001E1949" w:rsidP="001E1949">
            <w:pPr>
              <w:widowControl w:val="0"/>
              <w:tabs>
                <w:tab w:val="decimal" w:pos="797"/>
              </w:tabs>
              <w:autoSpaceDE w:val="0"/>
              <w:autoSpaceDN w:val="0"/>
              <w:adjustRightInd w:val="0"/>
              <w:jc w:val="left"/>
              <w:rPr>
                <w:rFonts w:cs="Arial"/>
                <w:color w:val="000000"/>
                <w:sz w:val="18"/>
                <w:szCs w:val="18"/>
              </w:rPr>
            </w:pPr>
            <w:r w:rsidRPr="00F73B90">
              <w:rPr>
                <w:rFonts w:cs="Arial"/>
                <w:color w:val="000000"/>
                <w:sz w:val="18"/>
                <w:szCs w:val="18"/>
              </w:rPr>
              <w:t>198</w:t>
            </w:r>
          </w:p>
        </w:tc>
      </w:tr>
      <w:tr w:rsidR="001E1949" w:rsidRPr="0060702E" w:rsidTr="003D2437">
        <w:trPr>
          <w:trHeight w:val="142"/>
          <w:jc w:val="center"/>
        </w:trPr>
        <w:tc>
          <w:tcPr>
            <w:tcW w:w="1696" w:type="dxa"/>
          </w:tcPr>
          <w:p w:rsidR="001E1949" w:rsidRPr="001E1949" w:rsidRDefault="001E1949" w:rsidP="003D2437">
            <w:pPr>
              <w:widowControl w:val="0"/>
              <w:autoSpaceDE w:val="0"/>
              <w:autoSpaceDN w:val="0"/>
              <w:adjustRightInd w:val="0"/>
              <w:jc w:val="left"/>
              <w:rPr>
                <w:rFonts w:cs="Arial"/>
                <w:color w:val="000000"/>
                <w:sz w:val="18"/>
                <w:szCs w:val="18"/>
              </w:rPr>
            </w:pPr>
            <w:r w:rsidRPr="001E1949">
              <w:rPr>
                <w:rFonts w:cs="Arial"/>
                <w:color w:val="000000"/>
                <w:sz w:val="18"/>
                <w:szCs w:val="18"/>
              </w:rPr>
              <w:t>Khmer</w:t>
            </w:r>
          </w:p>
        </w:tc>
        <w:tc>
          <w:tcPr>
            <w:tcW w:w="1710" w:type="dxa"/>
          </w:tcPr>
          <w:p w:rsidR="001E1949" w:rsidRPr="00F73B90" w:rsidRDefault="001E1949" w:rsidP="001E1949">
            <w:pPr>
              <w:widowControl w:val="0"/>
              <w:tabs>
                <w:tab w:val="decimal" w:pos="797"/>
              </w:tabs>
              <w:autoSpaceDE w:val="0"/>
              <w:autoSpaceDN w:val="0"/>
              <w:adjustRightInd w:val="0"/>
              <w:jc w:val="left"/>
              <w:rPr>
                <w:rFonts w:cs="Arial"/>
                <w:color w:val="000000"/>
                <w:sz w:val="18"/>
                <w:szCs w:val="18"/>
              </w:rPr>
            </w:pPr>
            <w:r w:rsidRPr="00F73B90">
              <w:rPr>
                <w:rFonts w:cs="Arial"/>
                <w:color w:val="000000"/>
                <w:sz w:val="18"/>
                <w:szCs w:val="18"/>
              </w:rPr>
              <w:t>31</w:t>
            </w:r>
          </w:p>
        </w:tc>
      </w:tr>
    </w:tbl>
    <w:p w:rsidR="003D2437" w:rsidRPr="0060702E" w:rsidRDefault="003D2437" w:rsidP="003D2437">
      <w:pPr>
        <w:pStyle w:val="Heading6"/>
        <w:widowControl w:val="0"/>
      </w:pPr>
      <w:bookmarkStart w:id="90" w:name="_Toc336339195"/>
    </w:p>
    <w:p w:rsidR="003D2437" w:rsidRPr="0060702E" w:rsidRDefault="003D2437" w:rsidP="003D2437">
      <w:pPr>
        <w:pStyle w:val="Heading6"/>
        <w:widowControl w:val="0"/>
      </w:pPr>
    </w:p>
    <w:p w:rsidR="003D2437" w:rsidRPr="0060702E" w:rsidRDefault="003D2437" w:rsidP="003D2437">
      <w:pPr>
        <w:pStyle w:val="Heading6"/>
        <w:widowControl w:val="0"/>
      </w:pPr>
    </w:p>
    <w:p w:rsidR="003D2437" w:rsidRPr="0060702E" w:rsidRDefault="003D2437" w:rsidP="003D2437">
      <w:pPr>
        <w:pStyle w:val="Heading6"/>
        <w:widowControl w:val="0"/>
        <w:rPr>
          <w:b/>
          <w:noProof/>
        </w:rPr>
      </w:pPr>
      <w:bookmarkStart w:id="91" w:name="_Toc464481864"/>
      <w:r w:rsidRPr="0060702E">
        <w:t>6.  Facilitating applications for plant breeders’ rights</w:t>
      </w:r>
      <w:bookmarkEnd w:id="90"/>
      <w:bookmarkEnd w:id="91"/>
    </w:p>
    <w:p w:rsidR="003D2437" w:rsidRPr="0060702E" w:rsidRDefault="003D2437" w:rsidP="003D2437">
      <w:pPr>
        <w:widowControl w:val="0"/>
        <w:jc w:val="left"/>
        <w:rPr>
          <w:b/>
          <w:bCs/>
          <w:noProof/>
          <w:sz w:val="18"/>
          <w:szCs w:val="22"/>
        </w:rPr>
      </w:pPr>
    </w:p>
    <w:p w:rsidR="003D2437" w:rsidRPr="0060702E" w:rsidRDefault="003D2437" w:rsidP="003D2437">
      <w:pPr>
        <w:pStyle w:val="Heading8"/>
        <w:widowControl w:val="0"/>
        <w:spacing w:after="0"/>
        <w:rPr>
          <w:szCs w:val="18"/>
          <w:lang w:eastAsia="ja-JP"/>
        </w:rPr>
      </w:pPr>
      <w:bookmarkStart w:id="92" w:name="_Toc336339243"/>
      <w:bookmarkStart w:id="93" w:name="_Toc464481865"/>
      <w:r w:rsidRPr="0060702E">
        <w:rPr>
          <w:szCs w:val="18"/>
        </w:rPr>
        <w:t>(a)  Number of applications for plant breeders’ rights</w:t>
      </w:r>
      <w:bookmarkEnd w:id="92"/>
      <w:bookmarkEnd w:id="93"/>
    </w:p>
    <w:p w:rsidR="003D2437" w:rsidRPr="0060702E" w:rsidRDefault="003D2437" w:rsidP="003D2437">
      <w:pPr>
        <w:widowControl w:val="0"/>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Figures 17 and 19)</w:t>
      </w:r>
    </w:p>
    <w:p w:rsidR="003D2437" w:rsidRPr="0060702E" w:rsidRDefault="003D2437" w:rsidP="003D2437">
      <w:pPr>
        <w:widowControl w:val="0"/>
        <w:rPr>
          <w:sz w:val="18"/>
          <w:szCs w:val="18"/>
        </w:rPr>
      </w:pPr>
    </w:p>
    <w:p w:rsidR="003D2437" w:rsidRPr="0060702E" w:rsidRDefault="003D2437" w:rsidP="003D2437">
      <w:pPr>
        <w:pStyle w:val="Heading8"/>
        <w:widowControl w:val="0"/>
        <w:spacing w:after="0"/>
        <w:rPr>
          <w:szCs w:val="18"/>
        </w:rPr>
      </w:pPr>
      <w:bookmarkStart w:id="94" w:name="_Toc464481866"/>
      <w:r w:rsidRPr="0060702E">
        <w:rPr>
          <w:szCs w:val="18"/>
        </w:rPr>
        <w:t>(b)  Number of titles granted</w:t>
      </w:r>
      <w:bookmarkEnd w:id="94"/>
    </w:p>
    <w:p w:rsidR="003D2437" w:rsidRPr="0060702E" w:rsidRDefault="003D2437" w:rsidP="003D2437">
      <w:pPr>
        <w:widowControl w:val="0"/>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20)</w:t>
      </w:r>
    </w:p>
    <w:p w:rsidR="003D2437" w:rsidRPr="0060702E" w:rsidRDefault="003D2437" w:rsidP="003D2437">
      <w:pPr>
        <w:widowControl w:val="0"/>
        <w:rPr>
          <w:sz w:val="18"/>
          <w:szCs w:val="18"/>
        </w:rPr>
      </w:pPr>
    </w:p>
    <w:p w:rsidR="003D2437" w:rsidRPr="0060702E" w:rsidRDefault="003D2437" w:rsidP="003D2437">
      <w:pPr>
        <w:pStyle w:val="Heading8"/>
        <w:widowControl w:val="0"/>
        <w:spacing w:after="0"/>
        <w:rPr>
          <w:szCs w:val="18"/>
        </w:rPr>
      </w:pPr>
      <w:bookmarkStart w:id="95" w:name="_Toc464481867"/>
      <w:r w:rsidRPr="0060702E">
        <w:rPr>
          <w:szCs w:val="18"/>
        </w:rPr>
        <w:t>(c)  Number of titles in force</w:t>
      </w:r>
      <w:bookmarkEnd w:id="95"/>
    </w:p>
    <w:p w:rsidR="003D2437" w:rsidRPr="0060702E" w:rsidRDefault="003D2437" w:rsidP="003D2437">
      <w:pPr>
        <w:widowControl w:val="0"/>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18)</w:t>
      </w:r>
    </w:p>
    <w:p w:rsidR="003D2437" w:rsidRPr="0060702E" w:rsidRDefault="003D2437" w:rsidP="003D2437">
      <w:pPr>
        <w:widowControl w:val="0"/>
        <w:jc w:val="left"/>
        <w:rPr>
          <w:b/>
          <w:bCs/>
          <w:noProof/>
          <w:sz w:val="18"/>
          <w:szCs w:val="22"/>
        </w:rPr>
      </w:pPr>
    </w:p>
    <w:tbl>
      <w:tblPr>
        <w:tblW w:w="10439" w:type="dxa"/>
        <w:tblInd w:w="-176" w:type="dxa"/>
        <w:tblLayout w:type="fixed"/>
        <w:tblCellMar>
          <w:left w:w="57" w:type="dxa"/>
          <w:right w:w="57" w:type="dxa"/>
        </w:tblCellMar>
        <w:tblLook w:val="0000" w:firstRow="0" w:lastRow="0" w:firstColumn="0" w:lastColumn="0" w:noHBand="0" w:noVBand="0"/>
      </w:tblPr>
      <w:tblGrid>
        <w:gridCol w:w="5103"/>
        <w:gridCol w:w="5336"/>
      </w:tblGrid>
      <w:tr w:rsidR="003D2437" w:rsidRPr="0060702E" w:rsidTr="006C66FA">
        <w:trPr>
          <w:trHeight w:val="3852"/>
        </w:trPr>
        <w:tc>
          <w:tcPr>
            <w:tcW w:w="5103" w:type="dxa"/>
            <w:tcMar>
              <w:left w:w="28" w:type="dxa"/>
              <w:right w:w="28" w:type="dxa"/>
            </w:tcMar>
          </w:tcPr>
          <w:p w:rsidR="003D2437" w:rsidRPr="0060702E" w:rsidRDefault="003D2437" w:rsidP="003D2437">
            <w:pPr>
              <w:pStyle w:val="Heading9"/>
            </w:pPr>
            <w:bookmarkStart w:id="96" w:name="_Toc464481868"/>
            <w:proofErr w:type="gramStart"/>
            <w:r w:rsidRPr="0060702E">
              <w:t>Figure 17.</w:t>
            </w:r>
            <w:proofErr w:type="gramEnd"/>
            <w:r w:rsidRPr="0060702E">
              <w:t xml:space="preserve">  Applications for Plant Breeders’ Rights</w:t>
            </w:r>
            <w:bookmarkEnd w:id="96"/>
          </w:p>
          <w:p w:rsidR="00FC5F53" w:rsidRPr="0060702E" w:rsidRDefault="00FC5F53" w:rsidP="00FC5F53">
            <w:pPr>
              <w:spacing w:line="360" w:lineRule="auto"/>
            </w:pPr>
            <w:r>
              <w:rPr>
                <w:noProof/>
              </w:rPr>
              <w:drawing>
                <wp:inline distT="0" distB="0" distL="0" distR="0" wp14:anchorId="1F9EA89D" wp14:editId="24B75DF0">
                  <wp:extent cx="3157268" cy="2194761"/>
                  <wp:effectExtent l="0" t="0" r="508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7820" cy="2195145"/>
                          </a:xfrm>
                          <a:prstGeom prst="rect">
                            <a:avLst/>
                          </a:prstGeom>
                          <a:noFill/>
                        </pic:spPr>
                      </pic:pic>
                    </a:graphicData>
                  </a:graphic>
                </wp:inline>
              </w:drawing>
            </w:r>
          </w:p>
        </w:tc>
        <w:tc>
          <w:tcPr>
            <w:tcW w:w="5336" w:type="dxa"/>
            <w:tcMar>
              <w:left w:w="28" w:type="dxa"/>
              <w:right w:w="28" w:type="dxa"/>
            </w:tcMar>
          </w:tcPr>
          <w:p w:rsidR="003D2437" w:rsidRPr="0060702E" w:rsidRDefault="003D2437" w:rsidP="003D2437">
            <w:pPr>
              <w:pStyle w:val="Heading9"/>
            </w:pPr>
            <w:bookmarkStart w:id="97" w:name="_Toc464481869"/>
            <w:proofErr w:type="gramStart"/>
            <w:r w:rsidRPr="0060702E">
              <w:t>Figure 18.</w:t>
            </w:r>
            <w:proofErr w:type="gramEnd"/>
            <w:r w:rsidRPr="0060702E">
              <w:t xml:space="preserve">  Plant Breeders’ Rights Titles in Force</w:t>
            </w:r>
            <w:bookmarkEnd w:id="97"/>
          </w:p>
          <w:p w:rsidR="003D2437" w:rsidRPr="0060702E" w:rsidRDefault="00FC5F53" w:rsidP="00FC5F53">
            <w:pPr>
              <w:spacing w:line="360" w:lineRule="auto"/>
              <w:jc w:val="center"/>
              <w:rPr>
                <w:sz w:val="18"/>
                <w:szCs w:val="18"/>
              </w:rPr>
            </w:pPr>
            <w:r>
              <w:rPr>
                <w:noProof/>
                <w:sz w:val="18"/>
                <w:szCs w:val="18"/>
              </w:rPr>
              <w:drawing>
                <wp:inline distT="0" distB="0" distL="0" distR="0" wp14:anchorId="299B7DEE" wp14:editId="4D3AE0B6">
                  <wp:extent cx="3307150" cy="2194560"/>
                  <wp:effectExtent l="0" t="0" r="762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3807" cy="2205613"/>
                          </a:xfrm>
                          <a:prstGeom prst="rect">
                            <a:avLst/>
                          </a:prstGeom>
                          <a:noFill/>
                        </pic:spPr>
                      </pic:pic>
                    </a:graphicData>
                  </a:graphic>
                </wp:inline>
              </w:drawing>
            </w:r>
          </w:p>
        </w:tc>
      </w:tr>
      <w:tr w:rsidR="003D2437" w:rsidRPr="0060702E" w:rsidTr="006C66FA">
        <w:trPr>
          <w:trHeight w:val="3680"/>
        </w:trPr>
        <w:tc>
          <w:tcPr>
            <w:tcW w:w="5103" w:type="dxa"/>
            <w:shd w:val="clear" w:color="auto" w:fill="auto"/>
            <w:tcMar>
              <w:left w:w="28" w:type="dxa"/>
              <w:right w:w="28" w:type="dxa"/>
            </w:tcMar>
          </w:tcPr>
          <w:p w:rsidR="003D2437" w:rsidRPr="0060702E" w:rsidRDefault="003D2437" w:rsidP="003D2437">
            <w:pPr>
              <w:jc w:val="center"/>
              <w:rPr>
                <w:rStyle w:val="Heading9Char"/>
              </w:rPr>
            </w:pPr>
            <w:bookmarkStart w:id="98" w:name="_Toc464481870"/>
            <w:r w:rsidRPr="0060702E">
              <w:rPr>
                <w:rStyle w:val="Heading9Char"/>
              </w:rPr>
              <w:t>Figure 19.  Applications for Plant Breeders’ Rights by Resident/Non-Resident</w:t>
            </w:r>
            <w:bookmarkEnd w:id="98"/>
            <w:r w:rsidR="00FC5F53">
              <w:rPr>
                <w:rStyle w:val="Heading9Char"/>
              </w:rPr>
              <w:br/>
            </w:r>
          </w:p>
          <w:p w:rsidR="003D2437" w:rsidRPr="0060702E" w:rsidRDefault="00FC5F53" w:rsidP="00FC5F53">
            <w:pPr>
              <w:spacing w:line="360" w:lineRule="auto"/>
              <w:jc w:val="center"/>
            </w:pPr>
            <w:r>
              <w:rPr>
                <w:noProof/>
              </w:rPr>
              <w:drawing>
                <wp:inline distT="0" distB="0" distL="0" distR="0" wp14:anchorId="184F7B31" wp14:editId="3C35BD33">
                  <wp:extent cx="3189427" cy="2149357"/>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2365" cy="2151337"/>
                          </a:xfrm>
                          <a:prstGeom prst="rect">
                            <a:avLst/>
                          </a:prstGeom>
                          <a:noFill/>
                        </pic:spPr>
                      </pic:pic>
                    </a:graphicData>
                  </a:graphic>
                </wp:inline>
              </w:drawing>
            </w:r>
          </w:p>
        </w:tc>
        <w:tc>
          <w:tcPr>
            <w:tcW w:w="5336" w:type="dxa"/>
            <w:shd w:val="clear" w:color="auto" w:fill="auto"/>
            <w:tcMar>
              <w:left w:w="28" w:type="dxa"/>
              <w:right w:w="28" w:type="dxa"/>
            </w:tcMar>
          </w:tcPr>
          <w:p w:rsidR="003D2437" w:rsidRPr="0060702E" w:rsidRDefault="003D2437" w:rsidP="003D2437">
            <w:pPr>
              <w:jc w:val="center"/>
              <w:rPr>
                <w:rStyle w:val="Heading9Char"/>
              </w:rPr>
            </w:pPr>
            <w:bookmarkStart w:id="99" w:name="_Toc464481871"/>
            <w:r w:rsidRPr="0060702E">
              <w:rPr>
                <w:rStyle w:val="Heading9Char"/>
              </w:rPr>
              <w:t>Figure 20.  Plant Breeders’ Rights Titles Granted by Resident/Non-Resident</w:t>
            </w:r>
            <w:bookmarkEnd w:id="99"/>
            <w:r w:rsidR="00FC5F53">
              <w:rPr>
                <w:rStyle w:val="Heading9Char"/>
              </w:rPr>
              <w:br/>
            </w:r>
          </w:p>
          <w:p w:rsidR="003D2437" w:rsidRPr="0060702E" w:rsidRDefault="00FC5F53" w:rsidP="00FC5F53">
            <w:pPr>
              <w:spacing w:line="360" w:lineRule="auto"/>
              <w:jc w:val="center"/>
              <w:rPr>
                <w:sz w:val="18"/>
                <w:szCs w:val="18"/>
              </w:rPr>
            </w:pPr>
            <w:r>
              <w:rPr>
                <w:noProof/>
                <w:sz w:val="18"/>
                <w:szCs w:val="18"/>
              </w:rPr>
              <w:drawing>
                <wp:inline distT="0" distB="0" distL="0" distR="0" wp14:anchorId="74A8226B" wp14:editId="713D5B5A">
                  <wp:extent cx="3206115" cy="2143354"/>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3598" cy="2141671"/>
                          </a:xfrm>
                          <a:prstGeom prst="rect">
                            <a:avLst/>
                          </a:prstGeom>
                          <a:noFill/>
                        </pic:spPr>
                      </pic:pic>
                    </a:graphicData>
                  </a:graphic>
                </wp:inline>
              </w:drawing>
            </w:r>
          </w:p>
        </w:tc>
      </w:tr>
    </w:tbl>
    <w:p w:rsidR="003D2437" w:rsidRPr="0060702E" w:rsidRDefault="003D2437" w:rsidP="003D2437">
      <w:pPr>
        <w:widowControl w:val="0"/>
        <w:jc w:val="left"/>
        <w:rPr>
          <w:b/>
          <w:bCs/>
          <w:noProof/>
          <w:sz w:val="18"/>
          <w:szCs w:val="22"/>
        </w:rPr>
      </w:pPr>
    </w:p>
    <w:p w:rsidR="003D2437" w:rsidRPr="0060702E" w:rsidRDefault="003D2437" w:rsidP="003D2437">
      <w:pPr>
        <w:pStyle w:val="Heading8"/>
        <w:keepNext/>
        <w:keepLines/>
        <w:widowControl w:val="0"/>
        <w:rPr>
          <w:szCs w:val="18"/>
        </w:rPr>
      </w:pPr>
      <w:bookmarkStart w:id="100" w:name="_Toc464481872"/>
      <w:r w:rsidRPr="0060702E">
        <w:rPr>
          <w:szCs w:val="18"/>
        </w:rPr>
        <w:t>(d)  Number of genera/species protected by members of the Union</w:t>
      </w:r>
      <w:bookmarkEnd w:id="100"/>
    </w:p>
    <w:p w:rsidR="003D2437" w:rsidRPr="00710598" w:rsidRDefault="003D2437" w:rsidP="00710598">
      <w:pPr>
        <w:keepNext/>
        <w:keepLines/>
        <w:widowControl w:val="0"/>
        <w:rPr>
          <w:sz w:val="18"/>
        </w:rPr>
      </w:pPr>
      <w:r w:rsidRPr="0060702E">
        <w:rPr>
          <w:sz w:val="18"/>
        </w:rPr>
        <w:t>(</w:t>
      </w:r>
      <w:proofErr w:type="gramStart"/>
      <w:r w:rsidRPr="0060702E">
        <w:rPr>
          <w:sz w:val="18"/>
        </w:rPr>
        <w:t>see</w:t>
      </w:r>
      <w:proofErr w:type="gramEnd"/>
      <w:r w:rsidRPr="0060702E">
        <w:rPr>
          <w:sz w:val="18"/>
        </w:rPr>
        <w:t xml:space="preserve"> Figures 21 and 22)</w:t>
      </w:r>
    </w:p>
    <w:p w:rsidR="003D2437" w:rsidRPr="0060702E" w:rsidRDefault="003D2437" w:rsidP="003D2437">
      <w:pPr>
        <w:pStyle w:val="Heading9"/>
        <w:widowControl w:val="0"/>
      </w:pPr>
      <w:bookmarkStart w:id="101" w:name="_Toc464481873"/>
      <w:proofErr w:type="gramStart"/>
      <w:r w:rsidRPr="0060702E">
        <w:t>Figure 21.</w:t>
      </w:r>
      <w:proofErr w:type="gramEnd"/>
      <w:r w:rsidRPr="0060702E">
        <w:t xml:space="preserve">  Protection to plant genera and species in 201</w:t>
      </w:r>
      <w:r w:rsidR="0015343E">
        <w:t>5</w:t>
      </w:r>
      <w:bookmarkEnd w:id="101"/>
    </w:p>
    <w:p w:rsidR="003D2437" w:rsidRPr="0015343E" w:rsidRDefault="00AB3082" w:rsidP="00AB3082">
      <w:pPr>
        <w:widowControl w:val="0"/>
        <w:jc w:val="center"/>
        <w:rPr>
          <w:sz w:val="18"/>
          <w:szCs w:val="18"/>
        </w:rPr>
      </w:pPr>
      <w:r>
        <w:rPr>
          <w:noProof/>
          <w:sz w:val="18"/>
          <w:szCs w:val="18"/>
        </w:rPr>
        <w:drawing>
          <wp:inline distT="0" distB="0" distL="0" distR="0">
            <wp:extent cx="5433932" cy="2753328"/>
            <wp:effectExtent l="19050" t="19050" r="14605" b="285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_genera_and_species.png"/>
                    <pic:cNvPicPr/>
                  </pic:nvPicPr>
                  <pic:blipFill>
                    <a:blip r:embed="rId35">
                      <a:extLst>
                        <a:ext uri="{28A0092B-C50C-407E-A947-70E740481C1C}">
                          <a14:useLocalDpi xmlns:a14="http://schemas.microsoft.com/office/drawing/2010/main" val="0"/>
                        </a:ext>
                      </a:extLst>
                    </a:blip>
                    <a:stretch>
                      <a:fillRect/>
                    </a:stretch>
                  </pic:blipFill>
                  <pic:spPr>
                    <a:xfrm>
                      <a:off x="0" y="0"/>
                      <a:ext cx="5446242" cy="2759565"/>
                    </a:xfrm>
                    <a:prstGeom prst="rect">
                      <a:avLst/>
                    </a:prstGeom>
                    <a:ln>
                      <a:solidFill>
                        <a:schemeClr val="bg1">
                          <a:lumMod val="50000"/>
                        </a:schemeClr>
                      </a:solidFill>
                    </a:ln>
                  </pic:spPr>
                </pic:pic>
              </a:graphicData>
            </a:graphic>
          </wp:inline>
        </w:drawing>
      </w:r>
    </w:p>
    <w:p w:rsidR="003D2437" w:rsidRPr="0060702E" w:rsidRDefault="003D2437" w:rsidP="003D2437">
      <w:pPr>
        <w:widowControl w:val="0"/>
        <w:rPr>
          <w:sz w:val="18"/>
          <w:szCs w:val="18"/>
        </w:rPr>
      </w:pPr>
    </w:p>
    <w:p w:rsidR="003D2437" w:rsidRPr="0060702E" w:rsidRDefault="003D2437" w:rsidP="003D2437">
      <w:pPr>
        <w:widowControl w:val="0"/>
        <w:spacing w:after="60"/>
        <w:ind w:left="529"/>
        <w:jc w:val="left"/>
        <w:rPr>
          <w:sz w:val="16"/>
          <w:szCs w:val="16"/>
        </w:rPr>
      </w:pPr>
      <w:r w:rsidRPr="0060702E">
        <w:rPr>
          <w:noProof/>
        </w:rPr>
        <w:drawing>
          <wp:inline distT="0" distB="0" distL="0" distR="0" wp14:anchorId="3DFD481D" wp14:editId="38C458BA">
            <wp:extent cx="114300" cy="106134"/>
            <wp:effectExtent l="19050" t="19050" r="1905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5784" cy="107512"/>
                    </a:xfrm>
                    <a:prstGeom prst="rect">
                      <a:avLst/>
                    </a:prstGeom>
                    <a:ln>
                      <a:solidFill>
                        <a:schemeClr val="tx1"/>
                      </a:solidFill>
                    </a:ln>
                  </pic:spPr>
                </pic:pic>
              </a:graphicData>
            </a:graphic>
          </wp:inline>
        </w:drawing>
      </w:r>
      <w:r w:rsidRPr="0060702E">
        <w:rPr>
          <w:sz w:val="16"/>
          <w:szCs w:val="16"/>
        </w:rPr>
        <w:tab/>
        <w:t>Members of the Union offering protection for all plant genera and species</w:t>
      </w:r>
    </w:p>
    <w:p w:rsidR="003D2437" w:rsidRPr="0060702E" w:rsidRDefault="003D2437" w:rsidP="003D2437">
      <w:pPr>
        <w:widowControl w:val="0"/>
        <w:ind w:left="533"/>
        <w:jc w:val="left"/>
        <w:rPr>
          <w:sz w:val="16"/>
          <w:szCs w:val="16"/>
        </w:rPr>
      </w:pPr>
      <w:r w:rsidRPr="0060702E">
        <w:rPr>
          <w:noProof/>
        </w:rPr>
        <w:drawing>
          <wp:inline distT="0" distB="0" distL="0" distR="0" wp14:anchorId="5F8CA964" wp14:editId="324B48A8">
            <wp:extent cx="114300" cy="1047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w="9525" cmpd="sng">
                      <a:solidFill>
                        <a:srgbClr val="000000"/>
                      </a:solidFill>
                      <a:miter lim="800000"/>
                      <a:headEnd/>
                      <a:tailEnd/>
                    </a:ln>
                    <a:effectLst/>
                  </pic:spPr>
                </pic:pic>
              </a:graphicData>
            </a:graphic>
          </wp:inline>
        </w:drawing>
      </w:r>
      <w:r w:rsidRPr="0060702E">
        <w:rPr>
          <w:sz w:val="16"/>
          <w:szCs w:val="16"/>
        </w:rPr>
        <w:tab/>
        <w:t>Members of the Union offering protection for a limited number of plant genera and species</w:t>
      </w:r>
    </w:p>
    <w:p w:rsidR="003D2437" w:rsidRPr="00674F91" w:rsidRDefault="003D2437" w:rsidP="003D2437">
      <w:pPr>
        <w:widowControl w:val="0"/>
        <w:ind w:left="529"/>
        <w:jc w:val="center"/>
        <w:rPr>
          <w:sz w:val="18"/>
          <w:szCs w:val="16"/>
        </w:rPr>
      </w:pPr>
    </w:p>
    <w:p w:rsidR="003D2437" w:rsidRPr="0060702E" w:rsidRDefault="003D2437" w:rsidP="003D2437">
      <w:pPr>
        <w:pStyle w:val="Heading9"/>
      </w:pPr>
      <w:bookmarkStart w:id="102" w:name="_Toc464481874"/>
      <w:proofErr w:type="gramStart"/>
      <w:r w:rsidRPr="0060702E">
        <w:t>Figure 22.</w:t>
      </w:r>
      <w:proofErr w:type="gramEnd"/>
      <w:r w:rsidRPr="0060702E">
        <w:t xml:space="preserve">  Evolution of offering </w:t>
      </w:r>
      <w:r w:rsidRPr="0060702E">
        <w:rPr>
          <w:color w:val="000000"/>
          <w:szCs w:val="18"/>
        </w:rPr>
        <w:t>protection to plant genera and species</w:t>
      </w:r>
      <w:bookmarkEnd w:id="102"/>
    </w:p>
    <w:p w:rsidR="003D2437" w:rsidRPr="0060702E" w:rsidRDefault="00A97CA5" w:rsidP="003D2437">
      <w:r>
        <w:rPr>
          <w:noProof/>
        </w:rPr>
        <w:drawing>
          <wp:inline distT="0" distB="0" distL="0" distR="0" wp14:anchorId="0D2F1B05" wp14:editId="632C34F4">
            <wp:extent cx="5943600" cy="4297680"/>
            <wp:effectExtent l="0" t="0" r="0" b="762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97CA5" w:rsidRDefault="00A97CA5" w:rsidP="003D2437">
      <w:pPr>
        <w:pStyle w:val="Heading8"/>
        <w:keepNext/>
        <w:rPr>
          <w:szCs w:val="18"/>
          <w:lang w:eastAsia="ja-JP"/>
        </w:rPr>
      </w:pPr>
    </w:p>
    <w:p w:rsidR="003D2437" w:rsidRPr="0060702E" w:rsidRDefault="003D2437" w:rsidP="003D2437">
      <w:pPr>
        <w:pStyle w:val="Heading8"/>
        <w:keepNext/>
        <w:rPr>
          <w:szCs w:val="18"/>
        </w:rPr>
      </w:pPr>
      <w:bookmarkStart w:id="103" w:name="_Toc464481875"/>
      <w:r w:rsidRPr="0060702E">
        <w:rPr>
          <w:szCs w:val="18"/>
        </w:rPr>
        <w:t>(e)  Number of genera/species for which varieties have been protected</w:t>
      </w:r>
      <w:bookmarkEnd w:id="103"/>
    </w:p>
    <w:p w:rsidR="003D2437" w:rsidRDefault="003D2437" w:rsidP="003D2437">
      <w:pPr>
        <w:rPr>
          <w:sz w:val="18"/>
          <w:szCs w:val="18"/>
        </w:rPr>
      </w:pPr>
      <w:r w:rsidRPr="0060702E">
        <w:rPr>
          <w:sz w:val="18"/>
          <w:szCs w:val="18"/>
        </w:rPr>
        <w:t>See Figure 7 “Plant Genera/Species with Cooperation Agreements, Practical Experience and</w:t>
      </w:r>
      <w:r>
        <w:rPr>
          <w:sz w:val="18"/>
          <w:szCs w:val="18"/>
        </w:rPr>
        <w:t xml:space="preserve"> </w:t>
      </w:r>
      <w:r w:rsidRPr="0060702E">
        <w:rPr>
          <w:sz w:val="18"/>
          <w:szCs w:val="18"/>
        </w:rPr>
        <w:t>Plant Breeders’ Rights Entries in Plant Variety Database”</w:t>
      </w:r>
    </w:p>
    <w:p w:rsidR="003D2437" w:rsidRDefault="003D2437" w:rsidP="003D2437">
      <w:pPr>
        <w:rPr>
          <w:sz w:val="18"/>
          <w:szCs w:val="18"/>
        </w:rPr>
      </w:pPr>
    </w:p>
    <w:p w:rsidR="003D2437" w:rsidRPr="0060702E" w:rsidRDefault="003D2437" w:rsidP="003D2437">
      <w:pPr>
        <w:rPr>
          <w:color w:val="000000"/>
          <w:sz w:val="18"/>
          <w:szCs w:val="18"/>
        </w:rPr>
      </w:pPr>
    </w:p>
    <w:p w:rsidR="003D2437" w:rsidRPr="0060702E" w:rsidRDefault="003D2437" w:rsidP="003D2437">
      <w:pPr>
        <w:pStyle w:val="Heading8"/>
        <w:rPr>
          <w:szCs w:val="18"/>
        </w:rPr>
      </w:pPr>
      <w:bookmarkStart w:id="104" w:name="_Toc464481876"/>
      <w:r w:rsidRPr="0060702E">
        <w:rPr>
          <w:szCs w:val="18"/>
        </w:rPr>
        <w:t>(f)  Use by members of the Union of standard UPOV references in application forms</w:t>
      </w:r>
      <w:bookmarkEnd w:id="104"/>
    </w:p>
    <w:p w:rsidR="003D2437" w:rsidRDefault="0075249F" w:rsidP="003D2437">
      <w:pPr>
        <w:autoSpaceDE w:val="0"/>
        <w:autoSpaceDN w:val="0"/>
        <w:adjustRightInd w:val="0"/>
        <w:rPr>
          <w:rFonts w:ascii="ArialMT" w:hAnsi="ArialMT" w:cs="ArialMT"/>
          <w:sz w:val="18"/>
          <w:szCs w:val="18"/>
        </w:rPr>
      </w:pPr>
      <w:r>
        <w:rPr>
          <w:sz w:val="18"/>
          <w:szCs w:val="18"/>
        </w:rPr>
        <w:t>No new developments.</w:t>
      </w:r>
    </w:p>
    <w:p w:rsidR="003D2437" w:rsidRPr="0060702E" w:rsidRDefault="003D2437" w:rsidP="003D2437">
      <w:pPr>
        <w:autoSpaceDE w:val="0"/>
        <w:autoSpaceDN w:val="0"/>
        <w:adjustRightInd w:val="0"/>
        <w:rPr>
          <w:rFonts w:ascii="ArialMT" w:hAnsi="ArialMT" w:cs="ArialMT"/>
          <w:sz w:val="18"/>
          <w:szCs w:val="18"/>
        </w:rPr>
      </w:pPr>
    </w:p>
    <w:p w:rsidR="003D2437" w:rsidRPr="0060702E" w:rsidRDefault="003D2437" w:rsidP="003D2437">
      <w:pPr>
        <w:autoSpaceDE w:val="0"/>
        <w:autoSpaceDN w:val="0"/>
        <w:adjustRightInd w:val="0"/>
        <w:rPr>
          <w:sz w:val="18"/>
          <w:szCs w:val="18"/>
        </w:rPr>
      </w:pPr>
    </w:p>
    <w:p w:rsidR="003D2437" w:rsidRPr="0060702E" w:rsidRDefault="003D2437" w:rsidP="003D2437">
      <w:pPr>
        <w:pStyle w:val="Heading8"/>
        <w:rPr>
          <w:szCs w:val="18"/>
        </w:rPr>
      </w:pPr>
      <w:bookmarkStart w:id="105" w:name="_Toc464481877"/>
      <w:r w:rsidRPr="0060702E">
        <w:rPr>
          <w:szCs w:val="18"/>
        </w:rPr>
        <w:t>(g)  Use of linear blank forms corresponding to the “UPOV Model Form for the Application for Plant Breeders’ Rights”</w:t>
      </w:r>
      <w:bookmarkEnd w:id="105"/>
    </w:p>
    <w:p w:rsidR="0075249F" w:rsidRDefault="0075249F" w:rsidP="0075249F">
      <w:pPr>
        <w:autoSpaceDE w:val="0"/>
        <w:autoSpaceDN w:val="0"/>
        <w:adjustRightInd w:val="0"/>
        <w:rPr>
          <w:rFonts w:ascii="ArialMT" w:hAnsi="ArialMT" w:cs="ArialMT"/>
          <w:sz w:val="18"/>
          <w:szCs w:val="18"/>
        </w:rPr>
      </w:pPr>
      <w:r>
        <w:rPr>
          <w:sz w:val="18"/>
          <w:szCs w:val="18"/>
        </w:rPr>
        <w:t>No new developments.</w:t>
      </w:r>
    </w:p>
    <w:p w:rsidR="003D2437" w:rsidRDefault="003D2437" w:rsidP="003D2437"/>
    <w:p w:rsidR="004C19F7" w:rsidRDefault="004C19F7" w:rsidP="003D2437"/>
    <w:p w:rsidR="003D2437" w:rsidRPr="0060702E" w:rsidRDefault="003D2437" w:rsidP="003D2437"/>
    <w:p w:rsidR="002523BE" w:rsidRDefault="002523BE">
      <w:pPr>
        <w:jc w:val="left"/>
        <w:rPr>
          <w:bCs/>
          <w:caps/>
          <w:sz w:val="18"/>
          <w:szCs w:val="22"/>
        </w:rPr>
      </w:pPr>
      <w:r>
        <w:br w:type="page"/>
      </w:r>
    </w:p>
    <w:p w:rsidR="003D2437" w:rsidRPr="0060702E" w:rsidRDefault="003D2437" w:rsidP="003D2437">
      <w:pPr>
        <w:pStyle w:val="Heading6"/>
      </w:pPr>
      <w:bookmarkStart w:id="106" w:name="_Toc464481878"/>
      <w:r w:rsidRPr="0060702E">
        <w:t>7.  Provision of information on the UPOV Convention for stakeholders (breeders, farmers, growers, seed-merchants, etc.)</w:t>
      </w:r>
      <w:bookmarkEnd w:id="106"/>
    </w:p>
    <w:p w:rsidR="003D2437" w:rsidRPr="0060702E" w:rsidRDefault="003D2437" w:rsidP="003D2437"/>
    <w:p w:rsidR="003D2437" w:rsidRPr="0060702E" w:rsidRDefault="003D2437" w:rsidP="003D2437">
      <w:pPr>
        <w:pStyle w:val="Heading8"/>
        <w:rPr>
          <w:szCs w:val="18"/>
        </w:rPr>
      </w:pPr>
      <w:bookmarkStart w:id="107" w:name="_Toc464481879"/>
      <w:r w:rsidRPr="0060702E">
        <w:rPr>
          <w:szCs w:val="18"/>
        </w:rPr>
        <w:t>(a)  Stakeholder-orientated information on the UPOV website</w:t>
      </w:r>
      <w:bookmarkEnd w:id="107"/>
    </w:p>
    <w:p w:rsidR="004C19F7" w:rsidRPr="00A172DF" w:rsidRDefault="004C19F7" w:rsidP="002523BE">
      <w:pPr>
        <w:jc w:val="left"/>
        <w:rPr>
          <w:sz w:val="18"/>
          <w:szCs w:val="18"/>
        </w:rPr>
      </w:pPr>
      <w:proofErr w:type="gramStart"/>
      <w:r>
        <w:rPr>
          <w:sz w:val="18"/>
          <w:szCs w:val="18"/>
        </w:rPr>
        <w:t xml:space="preserve">–  </w:t>
      </w:r>
      <w:r w:rsidRPr="00A172DF">
        <w:rPr>
          <w:sz w:val="18"/>
          <w:szCs w:val="18"/>
        </w:rPr>
        <w:t>The</w:t>
      </w:r>
      <w:proofErr w:type="gramEnd"/>
      <w:r w:rsidRPr="00A172DF">
        <w:rPr>
          <w:sz w:val="18"/>
          <w:szCs w:val="18"/>
        </w:rPr>
        <w:t xml:space="preserve"> following material was </w:t>
      </w:r>
      <w:r>
        <w:rPr>
          <w:sz w:val="18"/>
          <w:szCs w:val="18"/>
        </w:rPr>
        <w:t>published on the UPOV website</w:t>
      </w:r>
      <w:r w:rsidRPr="00A172DF">
        <w:rPr>
          <w:sz w:val="18"/>
          <w:szCs w:val="18"/>
        </w:rPr>
        <w:t xml:space="preserve"> in 201</w:t>
      </w:r>
      <w:r>
        <w:rPr>
          <w:sz w:val="18"/>
          <w:szCs w:val="18"/>
        </w:rPr>
        <w:t>4</w:t>
      </w:r>
      <w:r w:rsidRPr="00A172DF">
        <w:rPr>
          <w:sz w:val="18"/>
          <w:szCs w:val="18"/>
        </w:rPr>
        <w:t xml:space="preserve">: </w:t>
      </w:r>
    </w:p>
    <w:p w:rsidR="004C19F7" w:rsidRPr="00A172DF" w:rsidRDefault="004C19F7" w:rsidP="002523BE">
      <w:pPr>
        <w:jc w:val="left"/>
        <w:rPr>
          <w:sz w:val="18"/>
          <w:szCs w:val="18"/>
        </w:rPr>
      </w:pPr>
    </w:p>
    <w:p w:rsidR="004C19F7" w:rsidRPr="00A172DF" w:rsidRDefault="004C19F7" w:rsidP="002523BE">
      <w:pPr>
        <w:pStyle w:val="ListParagraph"/>
        <w:numPr>
          <w:ilvl w:val="0"/>
          <w:numId w:val="31"/>
        </w:numPr>
        <w:spacing w:after="120"/>
        <w:ind w:left="357" w:hanging="357"/>
        <w:contextualSpacing w:val="0"/>
        <w:jc w:val="left"/>
        <w:rPr>
          <w:sz w:val="18"/>
          <w:szCs w:val="18"/>
        </w:rPr>
      </w:pPr>
      <w:r>
        <w:rPr>
          <w:sz w:val="18"/>
          <w:szCs w:val="18"/>
        </w:rPr>
        <w:t xml:space="preserve">the </w:t>
      </w:r>
      <w:r w:rsidRPr="00A172DF">
        <w:rPr>
          <w:sz w:val="18"/>
          <w:szCs w:val="18"/>
        </w:rPr>
        <w:t xml:space="preserve">UPOV Trilogy (in </w:t>
      </w:r>
      <w:r>
        <w:rPr>
          <w:sz w:val="18"/>
          <w:szCs w:val="18"/>
        </w:rPr>
        <w:t>French, German and Spain</w:t>
      </w:r>
      <w:r w:rsidRPr="00A172DF">
        <w:rPr>
          <w:sz w:val="18"/>
          <w:szCs w:val="18"/>
        </w:rPr>
        <w:t>), containing the following publications:</w:t>
      </w:r>
    </w:p>
    <w:p w:rsidR="004C19F7" w:rsidRPr="00A172DF" w:rsidRDefault="004C19F7" w:rsidP="002523BE">
      <w:pPr>
        <w:pStyle w:val="ListParagraph"/>
        <w:numPr>
          <w:ilvl w:val="0"/>
          <w:numId w:val="32"/>
        </w:numPr>
        <w:spacing w:after="120"/>
        <w:contextualSpacing w:val="0"/>
        <w:jc w:val="left"/>
        <w:rPr>
          <w:sz w:val="18"/>
          <w:szCs w:val="18"/>
        </w:rPr>
      </w:pPr>
      <w:r w:rsidRPr="00A172DF">
        <w:rPr>
          <w:sz w:val="18"/>
          <w:szCs w:val="18"/>
        </w:rPr>
        <w:t>Executive Summary (UPOV Publication 357.1)</w:t>
      </w:r>
    </w:p>
    <w:p w:rsidR="004C19F7" w:rsidRPr="00A172DF" w:rsidRDefault="004C19F7" w:rsidP="002523BE">
      <w:pPr>
        <w:pStyle w:val="ListParagraph"/>
        <w:numPr>
          <w:ilvl w:val="0"/>
          <w:numId w:val="32"/>
        </w:numPr>
        <w:spacing w:after="120"/>
        <w:contextualSpacing w:val="0"/>
        <w:jc w:val="left"/>
        <w:rPr>
          <w:sz w:val="18"/>
          <w:szCs w:val="18"/>
        </w:rPr>
      </w:pPr>
      <w:r w:rsidRPr="00A172DF">
        <w:rPr>
          <w:sz w:val="18"/>
          <w:szCs w:val="18"/>
        </w:rPr>
        <w:t>Symposium on Plant Breeding for the</w:t>
      </w:r>
      <w:r>
        <w:rPr>
          <w:sz w:val="18"/>
          <w:szCs w:val="18"/>
        </w:rPr>
        <w:t xml:space="preserve"> Future (UPOV Publication 357.2</w:t>
      </w:r>
      <w:r w:rsidRPr="00A172DF">
        <w:rPr>
          <w:sz w:val="18"/>
          <w:szCs w:val="18"/>
        </w:rPr>
        <w:t>)</w:t>
      </w:r>
    </w:p>
    <w:p w:rsidR="004C19F7" w:rsidRPr="00A172DF" w:rsidRDefault="004C19F7" w:rsidP="002523BE">
      <w:pPr>
        <w:pStyle w:val="ListParagraph"/>
        <w:numPr>
          <w:ilvl w:val="0"/>
          <w:numId w:val="32"/>
        </w:numPr>
        <w:spacing w:after="120"/>
        <w:contextualSpacing w:val="0"/>
        <w:jc w:val="left"/>
        <w:rPr>
          <w:sz w:val="18"/>
          <w:szCs w:val="18"/>
        </w:rPr>
      </w:pPr>
      <w:r w:rsidRPr="00A172DF">
        <w:rPr>
          <w:sz w:val="18"/>
          <w:szCs w:val="18"/>
        </w:rPr>
        <w:t>Seminar on Plant Variety Protection and Technology Transfer:  the Benefits of Public-Private Part</w:t>
      </w:r>
      <w:r>
        <w:rPr>
          <w:sz w:val="18"/>
          <w:szCs w:val="18"/>
        </w:rPr>
        <w:t>nership (UPOV Publication 357.3</w:t>
      </w:r>
      <w:r w:rsidRPr="00A172DF">
        <w:rPr>
          <w:sz w:val="18"/>
          <w:szCs w:val="18"/>
        </w:rPr>
        <w:t>)</w:t>
      </w:r>
    </w:p>
    <w:p w:rsidR="004C19F7" w:rsidRPr="00A172DF" w:rsidRDefault="004C19F7" w:rsidP="002523BE">
      <w:pPr>
        <w:pStyle w:val="ListParagraph"/>
        <w:numPr>
          <w:ilvl w:val="0"/>
          <w:numId w:val="32"/>
        </w:numPr>
        <w:spacing w:after="120"/>
        <w:contextualSpacing w:val="0"/>
        <w:jc w:val="left"/>
        <w:rPr>
          <w:sz w:val="18"/>
          <w:szCs w:val="18"/>
        </w:rPr>
      </w:pPr>
      <w:r w:rsidRPr="00A172DF">
        <w:rPr>
          <w:sz w:val="18"/>
          <w:szCs w:val="18"/>
        </w:rPr>
        <w:t xml:space="preserve">Symposium on the Benefits of Plant Variety Protection for Farmers and </w:t>
      </w:r>
      <w:r>
        <w:rPr>
          <w:sz w:val="18"/>
          <w:szCs w:val="18"/>
        </w:rPr>
        <w:t>Growers (UPOV Publication 357.4</w:t>
      </w:r>
      <w:r w:rsidRPr="00A172DF">
        <w:rPr>
          <w:sz w:val="18"/>
          <w:szCs w:val="18"/>
        </w:rPr>
        <w:t>)</w:t>
      </w:r>
    </w:p>
    <w:p w:rsidR="004C19F7" w:rsidRPr="00A172DF" w:rsidRDefault="004C19F7" w:rsidP="002523BE">
      <w:pPr>
        <w:pStyle w:val="ListParagraph"/>
        <w:numPr>
          <w:ilvl w:val="0"/>
          <w:numId w:val="31"/>
        </w:numPr>
        <w:spacing w:after="120"/>
        <w:ind w:left="357" w:hanging="357"/>
        <w:contextualSpacing w:val="0"/>
        <w:jc w:val="left"/>
        <w:rPr>
          <w:sz w:val="18"/>
          <w:szCs w:val="18"/>
        </w:rPr>
      </w:pPr>
      <w:r w:rsidRPr="002B681C">
        <w:rPr>
          <w:sz w:val="18"/>
          <w:szCs w:val="18"/>
        </w:rPr>
        <w:t>the Proceedings of the Seminar on Essentially Derived Varieties, held in Geneva, o</w:t>
      </w:r>
      <w:r w:rsidR="002523BE">
        <w:rPr>
          <w:sz w:val="18"/>
          <w:szCs w:val="18"/>
        </w:rPr>
        <w:t>n October 22, 2013 (Publication </w:t>
      </w:r>
      <w:r w:rsidRPr="002B681C">
        <w:rPr>
          <w:sz w:val="18"/>
          <w:szCs w:val="18"/>
        </w:rPr>
        <w:t>358) in English, French , German and Spanish</w:t>
      </w:r>
    </w:p>
    <w:p w:rsidR="004C19F7" w:rsidRDefault="004C19F7" w:rsidP="002523BE">
      <w:pPr>
        <w:pStyle w:val="ListParagraph"/>
        <w:numPr>
          <w:ilvl w:val="0"/>
          <w:numId w:val="31"/>
        </w:numPr>
        <w:spacing w:after="120"/>
        <w:ind w:left="357" w:hanging="357"/>
        <w:contextualSpacing w:val="0"/>
        <w:jc w:val="left"/>
        <w:rPr>
          <w:sz w:val="18"/>
          <w:szCs w:val="18"/>
        </w:rPr>
      </w:pPr>
      <w:r w:rsidRPr="002B681C">
        <w:rPr>
          <w:sz w:val="18"/>
          <w:szCs w:val="18"/>
        </w:rPr>
        <w:t>updated editions of the information leaflet “What it is, What it does” on UPOV and plant variety protection in English, French, German and Spanish (Publication No. 437)</w:t>
      </w:r>
    </w:p>
    <w:p w:rsidR="004C19F7" w:rsidRDefault="004C19F7" w:rsidP="002523BE">
      <w:pPr>
        <w:pStyle w:val="ListParagraph"/>
        <w:numPr>
          <w:ilvl w:val="0"/>
          <w:numId w:val="31"/>
        </w:numPr>
        <w:spacing w:after="120"/>
        <w:ind w:left="360"/>
        <w:contextualSpacing w:val="0"/>
        <w:jc w:val="left"/>
        <w:rPr>
          <w:sz w:val="18"/>
          <w:szCs w:val="18"/>
        </w:rPr>
      </w:pPr>
      <w:r w:rsidRPr="00B337B3">
        <w:rPr>
          <w:sz w:val="18"/>
          <w:szCs w:val="18"/>
        </w:rPr>
        <w:t xml:space="preserve">answers to </w:t>
      </w:r>
      <w:r>
        <w:rPr>
          <w:sz w:val="18"/>
          <w:szCs w:val="18"/>
        </w:rPr>
        <w:t xml:space="preserve">the following </w:t>
      </w:r>
      <w:r w:rsidRPr="00B337B3">
        <w:rPr>
          <w:sz w:val="18"/>
          <w:szCs w:val="18"/>
        </w:rPr>
        <w:t>frequently asked questions (FAQs)</w:t>
      </w:r>
      <w:r>
        <w:rPr>
          <w:sz w:val="18"/>
          <w:szCs w:val="18"/>
        </w:rPr>
        <w:t>:</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What is UPOV?</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What does UPOV do?</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Who can attend UPOV meetings?</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What is a plant variety?</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Why do farmers and growers need new plant varieties?</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Why is plant variety protection necessary?</w:t>
      </w:r>
    </w:p>
    <w:p w:rsidR="004C19F7" w:rsidRPr="00A47E99" w:rsidRDefault="004C19F7" w:rsidP="002523BE">
      <w:pPr>
        <w:pStyle w:val="ListParagraph"/>
        <w:numPr>
          <w:ilvl w:val="0"/>
          <w:numId w:val="33"/>
        </w:numPr>
        <w:spacing w:after="120"/>
        <w:jc w:val="left"/>
        <w:rPr>
          <w:sz w:val="18"/>
          <w:szCs w:val="18"/>
        </w:rPr>
      </w:pPr>
      <w:r w:rsidRPr="00A47E99">
        <w:rPr>
          <w:sz w:val="18"/>
          <w:szCs w:val="18"/>
        </w:rPr>
        <w:t>How does plant variety protection work?</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What are the requirements for protecting a new plant variety?</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Why does UPOV require varieties to be uniform and stable</w:t>
      </w:r>
      <w:proofErr w:type="gramStart"/>
      <w:r w:rsidRPr="00A47E99">
        <w:rPr>
          <w:sz w:val="18"/>
          <w:szCs w:val="18"/>
        </w:rPr>
        <w:t>;  doesn’t</w:t>
      </w:r>
      <w:proofErr w:type="gramEnd"/>
      <w:r w:rsidRPr="00A47E99">
        <w:rPr>
          <w:sz w:val="18"/>
          <w:szCs w:val="18"/>
        </w:rPr>
        <w:t xml:space="preserve"> that lead to a loss of diversity?</w:t>
      </w:r>
    </w:p>
    <w:p w:rsidR="004C19F7" w:rsidRPr="00A47E99" w:rsidRDefault="004C19F7" w:rsidP="002523BE">
      <w:pPr>
        <w:pStyle w:val="ListParagraph"/>
        <w:numPr>
          <w:ilvl w:val="0"/>
          <w:numId w:val="33"/>
        </w:numPr>
        <w:spacing w:after="120"/>
        <w:jc w:val="left"/>
        <w:rPr>
          <w:sz w:val="18"/>
          <w:szCs w:val="18"/>
        </w:rPr>
      </w:pPr>
      <w:r w:rsidRPr="00A47E99">
        <w:rPr>
          <w:sz w:val="18"/>
          <w:szCs w:val="18"/>
        </w:rPr>
        <w:t>Can breeders use a protected variety in their breeding programs</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Who can protect a plant variety?</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Where do I app</w:t>
      </w:r>
      <w:r>
        <w:rPr>
          <w:sz w:val="18"/>
          <w:szCs w:val="18"/>
        </w:rPr>
        <w:t>ly for protection of a variety?</w:t>
      </w:r>
    </w:p>
    <w:p w:rsidR="004C19F7" w:rsidRPr="00A47E99" w:rsidRDefault="004C19F7" w:rsidP="002523BE">
      <w:pPr>
        <w:pStyle w:val="ListParagraph"/>
        <w:numPr>
          <w:ilvl w:val="0"/>
          <w:numId w:val="33"/>
        </w:numPr>
        <w:spacing w:after="120"/>
        <w:jc w:val="left"/>
        <w:rPr>
          <w:sz w:val="18"/>
          <w:szCs w:val="18"/>
        </w:rPr>
      </w:pPr>
      <w:r w:rsidRPr="00A47E99">
        <w:rPr>
          <w:sz w:val="18"/>
          <w:szCs w:val="18"/>
        </w:rPr>
        <w:t>Can I obtain protection for more than one country from a single application?</w:t>
      </w:r>
      <w:r w:rsidRPr="00A47E99">
        <w:rPr>
          <w:sz w:val="18"/>
          <w:szCs w:val="18"/>
        </w:rPr>
        <w:tab/>
      </w:r>
    </w:p>
    <w:p w:rsidR="004C19F7" w:rsidRPr="00A47E99" w:rsidRDefault="004C19F7" w:rsidP="002523BE">
      <w:pPr>
        <w:pStyle w:val="ListParagraph"/>
        <w:numPr>
          <w:ilvl w:val="0"/>
          <w:numId w:val="33"/>
        </w:numPr>
        <w:spacing w:after="120"/>
        <w:jc w:val="left"/>
        <w:rPr>
          <w:sz w:val="18"/>
          <w:szCs w:val="18"/>
        </w:rPr>
      </w:pPr>
      <w:r w:rsidRPr="00A47E99">
        <w:rPr>
          <w:sz w:val="18"/>
          <w:szCs w:val="18"/>
        </w:rPr>
        <w:t>What are the benefits of plant variety protection and UPOV membership?</w:t>
      </w:r>
    </w:p>
    <w:p w:rsidR="004C19F7" w:rsidRDefault="004C19F7" w:rsidP="002523BE">
      <w:pPr>
        <w:pStyle w:val="ListParagraph"/>
        <w:numPr>
          <w:ilvl w:val="0"/>
          <w:numId w:val="33"/>
        </w:numPr>
        <w:spacing w:after="120"/>
        <w:jc w:val="left"/>
        <w:rPr>
          <w:sz w:val="18"/>
          <w:szCs w:val="18"/>
        </w:rPr>
      </w:pPr>
      <w:r w:rsidRPr="00A47E99">
        <w:rPr>
          <w:sz w:val="18"/>
          <w:szCs w:val="18"/>
        </w:rPr>
        <w:t>What is the effect of plant variety protection on varieties that are not protected (e.g. traditional varieties, landraces etc.)?</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What is the relationship between the UPOV Convention and international treaties concerning genetic resources, e.g. the Convention on Biological Diversity (CBD) and the International Treaty on Plant Genetic Resources for Food and Agriculture (ITPGRFA)</w:t>
      </w:r>
      <w:r>
        <w:rPr>
          <w:sz w:val="18"/>
          <w:szCs w:val="18"/>
        </w:rPr>
        <w:t>?</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What is the relationship between patents and plant breeders’ rights</w:t>
      </w:r>
      <w:r>
        <w:rPr>
          <w:sz w:val="18"/>
          <w:szCs w:val="18"/>
        </w:rPr>
        <w:t>?</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What is the relationship between plant breeders’ rights and measures regulating commerce, e.g. seed certification, official registers of varieties admitted to trade (e.g. National List, Official Catalogue) etc.?</w:t>
      </w:r>
    </w:p>
    <w:p w:rsidR="004C19F7" w:rsidRPr="00A47E99" w:rsidRDefault="004C19F7" w:rsidP="002523BE">
      <w:pPr>
        <w:pStyle w:val="ListParagraph"/>
        <w:numPr>
          <w:ilvl w:val="0"/>
          <w:numId w:val="33"/>
        </w:numPr>
        <w:spacing w:after="120"/>
        <w:jc w:val="left"/>
        <w:rPr>
          <w:sz w:val="18"/>
          <w:szCs w:val="18"/>
        </w:rPr>
      </w:pPr>
      <w:r w:rsidRPr="00A47E99">
        <w:rPr>
          <w:sz w:val="18"/>
          <w:szCs w:val="18"/>
        </w:rPr>
        <w:t>Can I protect an existing plant or variety that I discover?</w:t>
      </w:r>
    </w:p>
    <w:p w:rsidR="004C19F7" w:rsidRPr="00A47E99" w:rsidRDefault="004C19F7" w:rsidP="002523BE">
      <w:pPr>
        <w:pStyle w:val="ListParagraph"/>
        <w:numPr>
          <w:ilvl w:val="0"/>
          <w:numId w:val="33"/>
        </w:numPr>
        <w:spacing w:after="120"/>
        <w:jc w:val="left"/>
        <w:rPr>
          <w:sz w:val="18"/>
          <w:szCs w:val="18"/>
        </w:rPr>
      </w:pPr>
      <w:r w:rsidRPr="00A47E99">
        <w:rPr>
          <w:sz w:val="18"/>
          <w:szCs w:val="18"/>
        </w:rPr>
        <w:t>Does the UPOV Convention allow a variety to be refused protection because it is genetically modified?</w:t>
      </w:r>
    </w:p>
    <w:p w:rsidR="004C19F7" w:rsidRPr="00A47E99" w:rsidRDefault="004C19F7" w:rsidP="002523BE">
      <w:pPr>
        <w:pStyle w:val="ListParagraph"/>
        <w:numPr>
          <w:ilvl w:val="0"/>
          <w:numId w:val="33"/>
        </w:numPr>
        <w:spacing w:after="120"/>
        <w:jc w:val="left"/>
        <w:rPr>
          <w:sz w:val="18"/>
          <w:szCs w:val="18"/>
        </w:rPr>
      </w:pPr>
      <w:r w:rsidRPr="00A47E99">
        <w:rPr>
          <w:sz w:val="18"/>
          <w:szCs w:val="18"/>
        </w:rPr>
        <w:t xml:space="preserve">Can I use plant variety protection to protect the following:  </w:t>
      </w:r>
      <w:r>
        <w:rPr>
          <w:sz w:val="18"/>
          <w:szCs w:val="18"/>
        </w:rPr>
        <w:br/>
      </w:r>
      <w:r w:rsidRPr="00A47E99">
        <w:rPr>
          <w:sz w:val="18"/>
          <w:szCs w:val="18"/>
        </w:rPr>
        <w:t xml:space="preserve">- a trait (e.g. disease resistance, flower color) </w:t>
      </w:r>
      <w:r>
        <w:rPr>
          <w:sz w:val="18"/>
          <w:szCs w:val="18"/>
        </w:rPr>
        <w:br/>
      </w:r>
      <w:r w:rsidRPr="00A47E99">
        <w:rPr>
          <w:sz w:val="18"/>
          <w:szCs w:val="18"/>
        </w:rPr>
        <w:t xml:space="preserve">- a chemical or other substance (e.g. oil, DNA) </w:t>
      </w:r>
      <w:r>
        <w:rPr>
          <w:sz w:val="18"/>
          <w:szCs w:val="18"/>
        </w:rPr>
        <w:br/>
      </w:r>
      <w:r w:rsidRPr="00A47E99">
        <w:rPr>
          <w:sz w:val="18"/>
          <w:szCs w:val="18"/>
        </w:rPr>
        <w:t>- a plant breeding technology (e.g. tissue culture)?</w:t>
      </w:r>
    </w:p>
    <w:p w:rsidR="004C19F7" w:rsidRPr="00A47E99" w:rsidRDefault="004C19F7" w:rsidP="002523BE">
      <w:pPr>
        <w:pStyle w:val="ListParagraph"/>
        <w:numPr>
          <w:ilvl w:val="0"/>
          <w:numId w:val="33"/>
        </w:numPr>
        <w:spacing w:after="120"/>
        <w:jc w:val="left"/>
        <w:rPr>
          <w:sz w:val="18"/>
          <w:szCs w:val="18"/>
        </w:rPr>
      </w:pPr>
      <w:r w:rsidRPr="00A47E99">
        <w:rPr>
          <w:sz w:val="18"/>
          <w:szCs w:val="18"/>
        </w:rPr>
        <w:t>Can I protect a hybrid variety under the UPOV system?</w:t>
      </w:r>
    </w:p>
    <w:p w:rsidR="004C19F7" w:rsidRPr="00A47E99" w:rsidRDefault="004C19F7" w:rsidP="002523BE">
      <w:pPr>
        <w:pStyle w:val="ListParagraph"/>
        <w:numPr>
          <w:ilvl w:val="0"/>
          <w:numId w:val="33"/>
        </w:numPr>
        <w:spacing w:after="120"/>
        <w:jc w:val="left"/>
        <w:rPr>
          <w:sz w:val="18"/>
          <w:szCs w:val="18"/>
        </w:rPr>
      </w:pPr>
      <w:r w:rsidRPr="00A47E99">
        <w:rPr>
          <w:sz w:val="18"/>
          <w:szCs w:val="18"/>
        </w:rPr>
        <w:t>Can a farmer replant seed of a protected variety without th</w:t>
      </w:r>
      <w:r>
        <w:rPr>
          <w:sz w:val="18"/>
          <w:szCs w:val="18"/>
        </w:rPr>
        <w:t>e authorization of the breeder?</w:t>
      </w:r>
    </w:p>
    <w:p w:rsidR="004C19F7" w:rsidRPr="00A47E99" w:rsidRDefault="004C19F7" w:rsidP="002523BE">
      <w:pPr>
        <w:pStyle w:val="ListParagraph"/>
        <w:numPr>
          <w:ilvl w:val="0"/>
          <w:numId w:val="33"/>
        </w:numPr>
        <w:spacing w:after="120"/>
        <w:jc w:val="left"/>
        <w:rPr>
          <w:sz w:val="18"/>
          <w:szCs w:val="18"/>
        </w:rPr>
      </w:pPr>
      <w:r w:rsidRPr="00A47E99">
        <w:rPr>
          <w:sz w:val="18"/>
          <w:szCs w:val="18"/>
        </w:rPr>
        <w:t>Can a farmer sell seed of a protected variety without the authorization of the breeder?</w:t>
      </w:r>
    </w:p>
    <w:p w:rsidR="004C19F7" w:rsidRPr="00A47E99" w:rsidRDefault="004C19F7" w:rsidP="002523BE">
      <w:pPr>
        <w:pStyle w:val="ListParagraph"/>
        <w:numPr>
          <w:ilvl w:val="0"/>
          <w:numId w:val="33"/>
        </w:numPr>
        <w:spacing w:after="120"/>
        <w:jc w:val="left"/>
        <w:rPr>
          <w:sz w:val="18"/>
          <w:szCs w:val="18"/>
        </w:rPr>
      </w:pPr>
      <w:r w:rsidRPr="00A47E99">
        <w:rPr>
          <w:sz w:val="18"/>
          <w:szCs w:val="18"/>
        </w:rPr>
        <w:t>How do I know if a variety is protected?</w:t>
      </w:r>
    </w:p>
    <w:p w:rsidR="004C19F7" w:rsidRPr="00A47E99" w:rsidRDefault="004C19F7" w:rsidP="002523BE">
      <w:pPr>
        <w:pStyle w:val="ListParagraph"/>
        <w:numPr>
          <w:ilvl w:val="0"/>
          <w:numId w:val="33"/>
        </w:numPr>
        <w:spacing w:after="120"/>
        <w:jc w:val="left"/>
        <w:rPr>
          <w:sz w:val="18"/>
          <w:szCs w:val="18"/>
        </w:rPr>
      </w:pPr>
      <w:r w:rsidRPr="00A47E99">
        <w:rPr>
          <w:sz w:val="18"/>
          <w:szCs w:val="18"/>
        </w:rPr>
        <w:t>Who is responsible for enforcing plant breeders’ rights?</w:t>
      </w:r>
    </w:p>
    <w:p w:rsidR="004C19F7" w:rsidRPr="00A47E99" w:rsidRDefault="004C19F7" w:rsidP="002523BE">
      <w:pPr>
        <w:pStyle w:val="ListParagraph"/>
        <w:numPr>
          <w:ilvl w:val="0"/>
          <w:numId w:val="33"/>
        </w:numPr>
        <w:spacing w:after="120"/>
        <w:jc w:val="left"/>
        <w:rPr>
          <w:sz w:val="18"/>
          <w:szCs w:val="18"/>
        </w:rPr>
      </w:pPr>
      <w:r w:rsidRPr="00A47E99">
        <w:rPr>
          <w:sz w:val="18"/>
          <w:szCs w:val="18"/>
        </w:rPr>
        <w:t>Does UPOV allow molecular techniques (DNA profiles) in the examination of Distinctness, Uniformity and Stability (“DUS”)?</w:t>
      </w:r>
    </w:p>
    <w:p w:rsidR="004C19F7" w:rsidRDefault="004C19F7" w:rsidP="002523BE">
      <w:pPr>
        <w:pStyle w:val="ListParagraph"/>
        <w:numPr>
          <w:ilvl w:val="0"/>
          <w:numId w:val="33"/>
        </w:numPr>
        <w:spacing w:after="120"/>
        <w:jc w:val="left"/>
        <w:rPr>
          <w:sz w:val="18"/>
          <w:szCs w:val="18"/>
        </w:rPr>
      </w:pPr>
      <w:r w:rsidRPr="00A47E99">
        <w:rPr>
          <w:sz w:val="18"/>
          <w:szCs w:val="18"/>
        </w:rPr>
        <w:t>Is it true that UPOV only promotes commercially bred plant varieties geared to industrialized farmers?</w:t>
      </w:r>
    </w:p>
    <w:p w:rsidR="004C19F7" w:rsidRPr="004E49DA" w:rsidRDefault="004C19F7" w:rsidP="002523BE">
      <w:pPr>
        <w:pStyle w:val="ListParagraph"/>
        <w:numPr>
          <w:ilvl w:val="0"/>
          <w:numId w:val="33"/>
        </w:numPr>
        <w:spacing w:after="120"/>
        <w:jc w:val="left"/>
        <w:rPr>
          <w:sz w:val="18"/>
          <w:szCs w:val="18"/>
        </w:rPr>
      </w:pPr>
      <w:r w:rsidRPr="004E49DA">
        <w:rPr>
          <w:sz w:val="18"/>
          <w:szCs w:val="18"/>
        </w:rPr>
        <w:t>Does the UPOV Convention regulate varieties that are not protected by plant breeders’ rights?</w:t>
      </w:r>
    </w:p>
    <w:p w:rsidR="004C19F7" w:rsidRPr="004E49DA" w:rsidRDefault="004C19F7" w:rsidP="002523BE">
      <w:pPr>
        <w:pStyle w:val="ListParagraph"/>
        <w:numPr>
          <w:ilvl w:val="0"/>
          <w:numId w:val="33"/>
        </w:numPr>
        <w:spacing w:after="120"/>
        <w:jc w:val="left"/>
        <w:rPr>
          <w:sz w:val="18"/>
          <w:szCs w:val="18"/>
        </w:rPr>
      </w:pPr>
      <w:r w:rsidRPr="004E49DA">
        <w:rPr>
          <w:sz w:val="18"/>
          <w:szCs w:val="18"/>
        </w:rPr>
        <w:t>Is it possible for subsistence farmers to exchange propagating material of protected varieties against other vital goods within the local community?</w:t>
      </w:r>
    </w:p>
    <w:p w:rsidR="004C19F7" w:rsidRPr="00A172DF" w:rsidRDefault="004C19F7" w:rsidP="002523BE">
      <w:pPr>
        <w:pStyle w:val="ListParagraph"/>
        <w:numPr>
          <w:ilvl w:val="0"/>
          <w:numId w:val="33"/>
        </w:numPr>
        <w:spacing w:after="120"/>
        <w:jc w:val="left"/>
        <w:rPr>
          <w:szCs w:val="18"/>
        </w:rPr>
      </w:pPr>
      <w:r w:rsidRPr="004E49DA">
        <w:rPr>
          <w:sz w:val="18"/>
          <w:szCs w:val="18"/>
        </w:rPr>
        <w:t>Under the UPOV system, breeders decide the conditions and limitations under which they authorize the exploitation of their protected varieties. Can farmers, for instance, be allowed to exchange seeds of protected varieties freely within the local community?</w:t>
      </w:r>
    </w:p>
    <w:p w:rsidR="002523BE" w:rsidRPr="0060702E" w:rsidRDefault="002523BE" w:rsidP="002523BE">
      <w:pPr>
        <w:jc w:val="left"/>
        <w:rPr>
          <w:sz w:val="18"/>
          <w:szCs w:val="18"/>
        </w:rPr>
      </w:pPr>
      <w:proofErr w:type="gramStart"/>
      <w:r>
        <w:rPr>
          <w:sz w:val="18"/>
          <w:szCs w:val="18"/>
        </w:rPr>
        <w:t xml:space="preserve">–  </w:t>
      </w:r>
      <w:r w:rsidRPr="00063A80">
        <w:rPr>
          <w:sz w:val="18"/>
          <w:szCs w:val="18"/>
        </w:rPr>
        <w:t>No</w:t>
      </w:r>
      <w:proofErr w:type="gramEnd"/>
      <w:r w:rsidRPr="00063A80">
        <w:rPr>
          <w:sz w:val="18"/>
          <w:szCs w:val="18"/>
        </w:rPr>
        <w:t xml:space="preserve"> new material was published on the UPOV website in 2015.</w:t>
      </w:r>
    </w:p>
    <w:p w:rsidR="003D2437" w:rsidRPr="0060702E" w:rsidRDefault="003D2437" w:rsidP="003D2437">
      <w:pPr>
        <w:jc w:val="left"/>
      </w:pPr>
      <w:r w:rsidRPr="0060702E">
        <w:br w:type="page"/>
      </w:r>
    </w:p>
    <w:p w:rsidR="003D2437" w:rsidRPr="0060702E" w:rsidRDefault="003D2437" w:rsidP="003D2437">
      <w:pPr>
        <w:pStyle w:val="Heading4"/>
      </w:pPr>
      <w:bookmarkStart w:id="108" w:name="_Toc336339204"/>
      <w:bookmarkStart w:id="109" w:name="_Toc464481880"/>
      <w:r w:rsidRPr="0060702E">
        <w:t>2.3</w:t>
      </w:r>
      <w:r w:rsidRPr="0060702E">
        <w:tab/>
        <w:t>Sub-Program UV.3:  </w:t>
      </w:r>
      <w:bookmarkEnd w:id="108"/>
      <w:r w:rsidRPr="0060702E">
        <w:t>Assistance in the Introduction and Implementation of the UPOV System</w:t>
      </w:r>
      <w:bookmarkEnd w:id="109"/>
    </w:p>
    <w:p w:rsidR="003D2437" w:rsidRPr="0060702E" w:rsidRDefault="003D2437" w:rsidP="003D2437">
      <w:pPr>
        <w:rPr>
          <w:sz w:val="18"/>
          <w:szCs w:val="18"/>
        </w:rPr>
      </w:pPr>
    </w:p>
    <w:p w:rsidR="003D2437" w:rsidRPr="0060702E" w:rsidRDefault="002523BE" w:rsidP="003D2437">
      <w:pPr>
        <w:rPr>
          <w:sz w:val="18"/>
          <w:szCs w:val="18"/>
        </w:rPr>
      </w:pPr>
      <w:r w:rsidRPr="00063A80">
        <w:rPr>
          <w:sz w:val="18"/>
          <w:szCs w:val="18"/>
        </w:rPr>
        <w:t>UPOV assisted a number of States in the implementation of plant variety protection based on the UPOV Convention and provided advice to governments in the preparation of legislation.  Cooperation with members of the Union, particularly with regard to training courses, provided substantial benefits for outreach.  The use of the distance learning courses “Introduction to the UPOV System of Plant Variety Protection under the UPOV Convention” (DL-205) and “Examination of Applications for Plant Breeders’ Rights” (DL-305), and training of trainers have been of particular importance in providing assistance to a wide range of experts.</w:t>
      </w:r>
    </w:p>
    <w:p w:rsidR="003D2437" w:rsidRPr="0060702E" w:rsidRDefault="003D2437" w:rsidP="003D2437">
      <w:pPr>
        <w:rPr>
          <w:sz w:val="18"/>
          <w:szCs w:val="18"/>
        </w:rPr>
      </w:pPr>
    </w:p>
    <w:p w:rsidR="003D2437" w:rsidRPr="0060702E" w:rsidRDefault="003D2437" w:rsidP="003D2437">
      <w:pPr>
        <w:pStyle w:val="Heading5"/>
      </w:pPr>
      <w:bookmarkStart w:id="110" w:name="_Toc464481881"/>
      <w:bookmarkStart w:id="111" w:name="_Toc336339205"/>
      <w:r w:rsidRPr="0060702E">
        <w:t>Objectives</w:t>
      </w:r>
      <w:bookmarkEnd w:id="110"/>
    </w:p>
    <w:p w:rsidR="003D2437" w:rsidRPr="0060702E" w:rsidRDefault="003D2437" w:rsidP="003D2437"/>
    <w:bookmarkEnd w:id="111"/>
    <w:p w:rsidR="003D2437" w:rsidRPr="0060702E" w:rsidRDefault="003D2437" w:rsidP="003D2437">
      <w:pPr>
        <w:keepNext/>
        <w:keepLines/>
        <w:widowControl w:val="0"/>
        <w:numPr>
          <w:ilvl w:val="0"/>
          <w:numId w:val="1"/>
        </w:numPr>
        <w:jc w:val="left"/>
        <w:rPr>
          <w:spacing w:val="-1"/>
          <w:sz w:val="18"/>
          <w:szCs w:val="18"/>
        </w:rPr>
      </w:pPr>
      <w:r w:rsidRPr="0060702E">
        <w:rPr>
          <w:spacing w:val="-1"/>
          <w:sz w:val="18"/>
          <w:szCs w:val="18"/>
        </w:rPr>
        <w:t>To raise awareness of the role of plant variety protection according to the UPOV Convention.</w:t>
      </w:r>
    </w:p>
    <w:p w:rsidR="003D2437" w:rsidRPr="0060702E" w:rsidRDefault="003D2437" w:rsidP="003D2437">
      <w:pPr>
        <w:keepNext/>
        <w:keepLines/>
        <w:widowControl w:val="0"/>
        <w:numPr>
          <w:ilvl w:val="0"/>
          <w:numId w:val="1"/>
        </w:numPr>
        <w:jc w:val="left"/>
        <w:rPr>
          <w:sz w:val="18"/>
          <w:szCs w:val="18"/>
        </w:rPr>
      </w:pPr>
      <w:r w:rsidRPr="0060702E">
        <w:rPr>
          <w:sz w:val="18"/>
          <w:szCs w:val="18"/>
        </w:rPr>
        <w:t>To assist States and organizations, particularly governments of developing countries and countries in transition to a market economy, in the development of legislation in accordance with the 1991 Act of the UPOV Convention.</w:t>
      </w:r>
    </w:p>
    <w:p w:rsidR="003D2437" w:rsidRPr="0060702E" w:rsidRDefault="003D2437" w:rsidP="003D2437">
      <w:pPr>
        <w:keepNext/>
        <w:keepLines/>
        <w:widowControl w:val="0"/>
        <w:numPr>
          <w:ilvl w:val="0"/>
          <w:numId w:val="1"/>
        </w:numPr>
        <w:jc w:val="left"/>
        <w:rPr>
          <w:sz w:val="18"/>
          <w:szCs w:val="18"/>
        </w:rPr>
      </w:pPr>
      <w:r w:rsidRPr="0060702E">
        <w:rPr>
          <w:sz w:val="18"/>
          <w:szCs w:val="18"/>
        </w:rPr>
        <w:t>To assist States and organizations in their accession to the 1991 Act of the UPOV Convention.</w:t>
      </w:r>
    </w:p>
    <w:p w:rsidR="003D2437" w:rsidRPr="0060702E" w:rsidRDefault="003D2437" w:rsidP="003D2437">
      <w:pPr>
        <w:keepNext/>
        <w:keepLines/>
        <w:widowControl w:val="0"/>
        <w:numPr>
          <w:ilvl w:val="0"/>
          <w:numId w:val="1"/>
        </w:numPr>
        <w:jc w:val="left"/>
        <w:rPr>
          <w:sz w:val="18"/>
          <w:szCs w:val="18"/>
        </w:rPr>
      </w:pPr>
      <w:r w:rsidRPr="0060702E">
        <w:rPr>
          <w:sz w:val="18"/>
          <w:szCs w:val="18"/>
        </w:rPr>
        <w:t>To assist States and organizations in implementing an effective plant variety protection system in accordance with the UPOV Convention.</w:t>
      </w:r>
    </w:p>
    <w:p w:rsidR="003D2437" w:rsidRPr="0060702E" w:rsidRDefault="003D2437" w:rsidP="003D2437">
      <w:pPr>
        <w:rPr>
          <w:sz w:val="18"/>
          <w:szCs w:val="18"/>
        </w:rPr>
      </w:pPr>
    </w:p>
    <w:p w:rsidR="003D2437" w:rsidRPr="0060702E" w:rsidRDefault="003D2437" w:rsidP="003D2437">
      <w:pPr>
        <w:pStyle w:val="Heading5"/>
      </w:pPr>
      <w:bookmarkStart w:id="112" w:name="_Toc336331205"/>
      <w:bookmarkStart w:id="113" w:name="_Toc336339207"/>
      <w:bookmarkStart w:id="114" w:name="_Toc464481882"/>
      <w:r w:rsidRPr="0060702E">
        <w:t>Results Achieved:  Selected Performance Indicators</w:t>
      </w:r>
      <w:bookmarkEnd w:id="112"/>
      <w:bookmarkEnd w:id="113"/>
      <w:bookmarkEnd w:id="114"/>
    </w:p>
    <w:p w:rsidR="003D2437" w:rsidRPr="0060702E" w:rsidRDefault="003D2437" w:rsidP="003D2437">
      <w:pPr>
        <w:keepNext/>
        <w:keepLines/>
        <w:widowControl w:val="0"/>
        <w:jc w:val="left"/>
      </w:pPr>
    </w:p>
    <w:p w:rsidR="003D2437" w:rsidRPr="0060702E" w:rsidRDefault="003D2437" w:rsidP="003D2437">
      <w:pPr>
        <w:pStyle w:val="Heading6"/>
      </w:pPr>
      <w:bookmarkStart w:id="115" w:name="_Toc464481883"/>
      <w:r w:rsidRPr="0060702E">
        <w:t>1.  Raising awareness of the role of plant variety protect</w:t>
      </w:r>
      <w:r w:rsidR="00276B39">
        <w:t>ion in accordance with the UPOV </w:t>
      </w:r>
      <w:r w:rsidRPr="0060702E">
        <w:t>Convention</w:t>
      </w:r>
      <w:bookmarkEnd w:id="115"/>
    </w:p>
    <w:p w:rsidR="003D2437" w:rsidRPr="0060702E" w:rsidRDefault="003D2437" w:rsidP="003D2437"/>
    <w:p w:rsidR="003D2437" w:rsidRPr="0060702E" w:rsidRDefault="003D2437" w:rsidP="003D2437">
      <w:pPr>
        <w:pStyle w:val="Heading8"/>
        <w:rPr>
          <w:szCs w:val="18"/>
        </w:rPr>
      </w:pPr>
      <w:bookmarkStart w:id="116" w:name="_Toc464481884"/>
      <w:r w:rsidRPr="0060702E">
        <w:rPr>
          <w:szCs w:val="18"/>
        </w:rPr>
        <w:t>(a)  Publications on the role of plant variety protection, including material on UPOV website</w:t>
      </w:r>
      <w:bookmarkEnd w:id="116"/>
    </w:p>
    <w:p w:rsidR="003D2437" w:rsidRPr="0060702E" w:rsidRDefault="003D2437" w:rsidP="003D2437">
      <w:pPr>
        <w:rPr>
          <w:sz w:val="18"/>
          <w:szCs w:val="18"/>
        </w:rPr>
      </w:pPr>
      <w:r w:rsidRPr="0060702E">
        <w:rPr>
          <w:sz w:val="18"/>
          <w:szCs w:val="18"/>
        </w:rPr>
        <w:t>See section 2.2 “Sub-Program UV.2”, expected result “7. Provision of information on the UPOV Convention for stakeholders”, “</w:t>
      </w:r>
      <w:proofErr w:type="gramStart"/>
      <w:r w:rsidRPr="0060702E">
        <w:rPr>
          <w:sz w:val="18"/>
          <w:szCs w:val="18"/>
        </w:rPr>
        <w:t>(a) Stakeholder</w:t>
      </w:r>
      <w:proofErr w:type="gramEnd"/>
      <w:r w:rsidRPr="0060702E">
        <w:rPr>
          <w:sz w:val="18"/>
          <w:szCs w:val="18"/>
        </w:rPr>
        <w:t>-orientated information on the UPOV website”</w:t>
      </w:r>
    </w:p>
    <w:p w:rsidR="003D2437" w:rsidRPr="0060702E" w:rsidRDefault="003D2437" w:rsidP="003D2437">
      <w:pPr>
        <w:rPr>
          <w:sz w:val="18"/>
          <w:szCs w:val="18"/>
        </w:rPr>
      </w:pPr>
    </w:p>
    <w:p w:rsidR="003D2437" w:rsidRPr="0060702E" w:rsidRDefault="003D2437" w:rsidP="003D2437">
      <w:pPr>
        <w:pStyle w:val="Heading8"/>
      </w:pPr>
      <w:bookmarkStart w:id="117" w:name="_Toc464481885"/>
      <w:r w:rsidRPr="0060702E">
        <w:t>(b)  States and organizations provided with information at UPOV activities</w:t>
      </w:r>
      <w:bookmarkEnd w:id="117"/>
    </w:p>
    <w:p w:rsidR="003D2437" w:rsidRPr="0060702E" w:rsidRDefault="003D2437" w:rsidP="003D2437">
      <w:pPr>
        <w:keepNext/>
        <w:rPr>
          <w:sz w:val="18"/>
          <w:szCs w:val="18"/>
        </w:rPr>
      </w:pPr>
      <w:r w:rsidRPr="0060702E">
        <w:rPr>
          <w:sz w:val="18"/>
          <w:szCs w:val="18"/>
        </w:rPr>
        <w:t>States provided with information at UPOV activities:</w:t>
      </w:r>
    </w:p>
    <w:p w:rsidR="003D2437" w:rsidRPr="0060702E" w:rsidRDefault="003D2437" w:rsidP="003D2437">
      <w:pPr>
        <w:keepNext/>
        <w:rPr>
          <w:sz w:val="18"/>
          <w:szCs w:val="18"/>
        </w:rPr>
      </w:pPr>
    </w:p>
    <w:p w:rsidR="003D2437" w:rsidRPr="0060702E" w:rsidRDefault="00BF28D8" w:rsidP="003D2437">
      <w:pPr>
        <w:ind w:left="567"/>
        <w:rPr>
          <w:sz w:val="18"/>
          <w:szCs w:val="18"/>
        </w:rPr>
      </w:pPr>
      <w:r w:rsidRPr="00B44A8F">
        <w:rPr>
          <w:sz w:val="18"/>
          <w:szCs w:val="18"/>
        </w:rPr>
        <w:t>Albania</w:t>
      </w:r>
      <w:r>
        <w:rPr>
          <w:sz w:val="18"/>
          <w:szCs w:val="18"/>
        </w:rPr>
        <w:t xml:space="preserve">, </w:t>
      </w:r>
      <w:r w:rsidRPr="00874FB5">
        <w:rPr>
          <w:sz w:val="18"/>
          <w:szCs w:val="18"/>
        </w:rPr>
        <w:t>Argentina</w:t>
      </w:r>
      <w:r>
        <w:rPr>
          <w:sz w:val="18"/>
          <w:szCs w:val="18"/>
        </w:rPr>
        <w:t xml:space="preserve">, </w:t>
      </w:r>
      <w:r w:rsidRPr="00874FB5">
        <w:rPr>
          <w:sz w:val="18"/>
          <w:szCs w:val="18"/>
        </w:rPr>
        <w:t>Australia</w:t>
      </w:r>
      <w:r>
        <w:rPr>
          <w:sz w:val="18"/>
          <w:szCs w:val="18"/>
        </w:rPr>
        <w:t xml:space="preserve">, </w:t>
      </w:r>
      <w:r w:rsidRPr="00B44A8F">
        <w:rPr>
          <w:sz w:val="18"/>
          <w:szCs w:val="18"/>
        </w:rPr>
        <w:t>Belarus</w:t>
      </w:r>
      <w:r>
        <w:rPr>
          <w:sz w:val="18"/>
          <w:szCs w:val="18"/>
        </w:rPr>
        <w:t xml:space="preserve">, </w:t>
      </w:r>
      <w:r w:rsidRPr="00874FB5">
        <w:rPr>
          <w:sz w:val="18"/>
          <w:szCs w:val="18"/>
        </w:rPr>
        <w:t>Benin</w:t>
      </w:r>
      <w:r>
        <w:rPr>
          <w:sz w:val="18"/>
          <w:szCs w:val="18"/>
        </w:rPr>
        <w:t xml:space="preserve">, </w:t>
      </w:r>
      <w:r w:rsidRPr="00874FB5">
        <w:rPr>
          <w:sz w:val="18"/>
          <w:szCs w:val="18"/>
        </w:rPr>
        <w:t>Bolivia (</w:t>
      </w:r>
      <w:proofErr w:type="spellStart"/>
      <w:r w:rsidRPr="00874FB5">
        <w:rPr>
          <w:sz w:val="18"/>
          <w:szCs w:val="18"/>
        </w:rPr>
        <w:t>Plurinational</w:t>
      </w:r>
      <w:proofErr w:type="spellEnd"/>
      <w:r w:rsidRPr="00874FB5">
        <w:rPr>
          <w:sz w:val="18"/>
          <w:szCs w:val="18"/>
        </w:rPr>
        <w:t xml:space="preserve"> State of)</w:t>
      </w:r>
      <w:r>
        <w:rPr>
          <w:sz w:val="18"/>
          <w:szCs w:val="18"/>
        </w:rPr>
        <w:t xml:space="preserve">, </w:t>
      </w:r>
      <w:r w:rsidRPr="00874FB5">
        <w:rPr>
          <w:sz w:val="18"/>
          <w:szCs w:val="18"/>
        </w:rPr>
        <w:t>Botswana</w:t>
      </w:r>
      <w:r>
        <w:rPr>
          <w:sz w:val="18"/>
          <w:szCs w:val="18"/>
        </w:rPr>
        <w:t xml:space="preserve">, </w:t>
      </w:r>
      <w:r w:rsidRPr="00874FB5">
        <w:rPr>
          <w:sz w:val="18"/>
          <w:szCs w:val="18"/>
        </w:rPr>
        <w:t>Brazil</w:t>
      </w:r>
      <w:r>
        <w:rPr>
          <w:sz w:val="18"/>
          <w:szCs w:val="18"/>
        </w:rPr>
        <w:t xml:space="preserve">, </w:t>
      </w:r>
      <w:r w:rsidRPr="00B83856">
        <w:rPr>
          <w:sz w:val="18"/>
          <w:szCs w:val="18"/>
        </w:rPr>
        <w:t>Brunei Darussalam</w:t>
      </w:r>
      <w:r>
        <w:rPr>
          <w:sz w:val="18"/>
          <w:szCs w:val="18"/>
        </w:rPr>
        <w:t xml:space="preserve">, </w:t>
      </w:r>
      <w:r w:rsidRPr="00874FB5">
        <w:rPr>
          <w:sz w:val="18"/>
          <w:szCs w:val="18"/>
        </w:rPr>
        <w:t>Burkina Faso</w:t>
      </w:r>
      <w:r>
        <w:rPr>
          <w:sz w:val="18"/>
          <w:szCs w:val="18"/>
        </w:rPr>
        <w:t xml:space="preserve">, </w:t>
      </w:r>
      <w:r w:rsidRPr="00874FB5">
        <w:rPr>
          <w:sz w:val="18"/>
          <w:szCs w:val="18"/>
        </w:rPr>
        <w:t>Cambodia</w:t>
      </w:r>
      <w:r>
        <w:rPr>
          <w:sz w:val="18"/>
          <w:szCs w:val="18"/>
        </w:rPr>
        <w:t xml:space="preserve">, </w:t>
      </w:r>
      <w:r w:rsidRPr="00874FB5">
        <w:rPr>
          <w:sz w:val="18"/>
          <w:szCs w:val="18"/>
        </w:rPr>
        <w:t>Cameroon</w:t>
      </w:r>
      <w:r>
        <w:rPr>
          <w:sz w:val="18"/>
          <w:szCs w:val="18"/>
        </w:rPr>
        <w:t xml:space="preserve">, </w:t>
      </w:r>
      <w:r w:rsidRPr="00874FB5">
        <w:rPr>
          <w:sz w:val="18"/>
          <w:szCs w:val="18"/>
        </w:rPr>
        <w:t>Central African Republic</w:t>
      </w:r>
      <w:r>
        <w:rPr>
          <w:sz w:val="18"/>
          <w:szCs w:val="18"/>
        </w:rPr>
        <w:t xml:space="preserve">, </w:t>
      </w:r>
      <w:r w:rsidRPr="00874FB5">
        <w:rPr>
          <w:sz w:val="18"/>
          <w:szCs w:val="18"/>
        </w:rPr>
        <w:t>Chile</w:t>
      </w:r>
      <w:r>
        <w:rPr>
          <w:sz w:val="18"/>
          <w:szCs w:val="18"/>
        </w:rPr>
        <w:t xml:space="preserve">, </w:t>
      </w:r>
      <w:r w:rsidRPr="00874FB5">
        <w:rPr>
          <w:sz w:val="18"/>
          <w:szCs w:val="18"/>
        </w:rPr>
        <w:t>China</w:t>
      </w:r>
      <w:r>
        <w:rPr>
          <w:sz w:val="18"/>
          <w:szCs w:val="18"/>
        </w:rPr>
        <w:t xml:space="preserve">, </w:t>
      </w:r>
      <w:r w:rsidRPr="00874FB5">
        <w:rPr>
          <w:sz w:val="18"/>
          <w:szCs w:val="18"/>
        </w:rPr>
        <w:t>Colombia</w:t>
      </w:r>
      <w:r>
        <w:rPr>
          <w:sz w:val="18"/>
          <w:szCs w:val="18"/>
        </w:rPr>
        <w:t xml:space="preserve">, </w:t>
      </w:r>
      <w:r w:rsidRPr="00874FB5">
        <w:rPr>
          <w:sz w:val="18"/>
          <w:szCs w:val="18"/>
        </w:rPr>
        <w:t>Costa Rica</w:t>
      </w:r>
      <w:r>
        <w:rPr>
          <w:sz w:val="18"/>
          <w:szCs w:val="18"/>
        </w:rPr>
        <w:t xml:space="preserve">, </w:t>
      </w:r>
      <w:r w:rsidRPr="00874FB5">
        <w:rPr>
          <w:sz w:val="18"/>
          <w:szCs w:val="18"/>
        </w:rPr>
        <w:t>Côte d’Ivoire</w:t>
      </w:r>
      <w:r>
        <w:rPr>
          <w:sz w:val="18"/>
          <w:szCs w:val="18"/>
        </w:rPr>
        <w:t xml:space="preserve">, </w:t>
      </w:r>
      <w:r w:rsidRPr="00874FB5">
        <w:rPr>
          <w:sz w:val="18"/>
          <w:szCs w:val="18"/>
        </w:rPr>
        <w:t>Cuba</w:t>
      </w:r>
      <w:r>
        <w:rPr>
          <w:sz w:val="18"/>
          <w:szCs w:val="18"/>
        </w:rPr>
        <w:t xml:space="preserve">, </w:t>
      </w:r>
      <w:r w:rsidRPr="00874FB5">
        <w:rPr>
          <w:sz w:val="18"/>
          <w:szCs w:val="18"/>
        </w:rPr>
        <w:t>Dominican Republic</w:t>
      </w:r>
      <w:r>
        <w:rPr>
          <w:sz w:val="18"/>
          <w:szCs w:val="18"/>
        </w:rPr>
        <w:t xml:space="preserve">, </w:t>
      </w:r>
      <w:r w:rsidRPr="00874FB5">
        <w:rPr>
          <w:sz w:val="18"/>
          <w:szCs w:val="18"/>
        </w:rPr>
        <w:t>Ecuador</w:t>
      </w:r>
      <w:r>
        <w:rPr>
          <w:sz w:val="18"/>
          <w:szCs w:val="18"/>
        </w:rPr>
        <w:t xml:space="preserve">, </w:t>
      </w:r>
      <w:r w:rsidRPr="00874FB5">
        <w:rPr>
          <w:sz w:val="18"/>
          <w:szCs w:val="18"/>
        </w:rPr>
        <w:t>El Salvador</w:t>
      </w:r>
      <w:r>
        <w:rPr>
          <w:sz w:val="18"/>
          <w:szCs w:val="18"/>
        </w:rPr>
        <w:t xml:space="preserve">, </w:t>
      </w:r>
      <w:r w:rsidRPr="00B44A8F">
        <w:rPr>
          <w:sz w:val="18"/>
          <w:szCs w:val="18"/>
        </w:rPr>
        <w:t>France</w:t>
      </w:r>
      <w:r>
        <w:rPr>
          <w:sz w:val="18"/>
          <w:szCs w:val="18"/>
        </w:rPr>
        <w:t xml:space="preserve">, </w:t>
      </w:r>
      <w:r w:rsidRPr="00B44A8F">
        <w:rPr>
          <w:sz w:val="18"/>
          <w:szCs w:val="18"/>
        </w:rPr>
        <w:t>Gambia</w:t>
      </w:r>
      <w:r>
        <w:rPr>
          <w:sz w:val="18"/>
          <w:szCs w:val="18"/>
        </w:rPr>
        <w:t xml:space="preserve">, </w:t>
      </w:r>
      <w:r w:rsidRPr="00B44A8F">
        <w:rPr>
          <w:sz w:val="18"/>
          <w:szCs w:val="18"/>
        </w:rPr>
        <w:t>Georgia</w:t>
      </w:r>
      <w:r>
        <w:rPr>
          <w:sz w:val="18"/>
          <w:szCs w:val="18"/>
        </w:rPr>
        <w:t xml:space="preserve">, </w:t>
      </w:r>
      <w:r w:rsidRPr="00874FB5">
        <w:rPr>
          <w:sz w:val="18"/>
          <w:szCs w:val="18"/>
        </w:rPr>
        <w:t>Germany</w:t>
      </w:r>
      <w:r>
        <w:rPr>
          <w:sz w:val="18"/>
          <w:szCs w:val="18"/>
        </w:rPr>
        <w:t xml:space="preserve">, </w:t>
      </w:r>
      <w:r w:rsidRPr="00874FB5">
        <w:rPr>
          <w:sz w:val="18"/>
          <w:szCs w:val="18"/>
        </w:rPr>
        <w:t>Ghana</w:t>
      </w:r>
      <w:r>
        <w:rPr>
          <w:sz w:val="18"/>
          <w:szCs w:val="18"/>
        </w:rPr>
        <w:t xml:space="preserve">, </w:t>
      </w:r>
      <w:r w:rsidRPr="00874FB5">
        <w:rPr>
          <w:sz w:val="18"/>
          <w:szCs w:val="18"/>
        </w:rPr>
        <w:t>Guatemala</w:t>
      </w:r>
      <w:r>
        <w:rPr>
          <w:sz w:val="18"/>
          <w:szCs w:val="18"/>
        </w:rPr>
        <w:t xml:space="preserve">, </w:t>
      </w:r>
      <w:r w:rsidRPr="00874FB5">
        <w:rPr>
          <w:sz w:val="18"/>
          <w:szCs w:val="18"/>
        </w:rPr>
        <w:t>Guinea</w:t>
      </w:r>
      <w:r>
        <w:rPr>
          <w:sz w:val="18"/>
          <w:szCs w:val="18"/>
        </w:rPr>
        <w:t xml:space="preserve">, </w:t>
      </w:r>
      <w:r w:rsidRPr="00874FB5">
        <w:rPr>
          <w:sz w:val="18"/>
          <w:szCs w:val="18"/>
        </w:rPr>
        <w:t>Guinea-Bissau</w:t>
      </w:r>
      <w:r>
        <w:rPr>
          <w:sz w:val="18"/>
          <w:szCs w:val="18"/>
        </w:rPr>
        <w:t xml:space="preserve">, </w:t>
      </w:r>
      <w:r w:rsidRPr="00874FB5">
        <w:rPr>
          <w:sz w:val="18"/>
          <w:szCs w:val="18"/>
        </w:rPr>
        <w:t>Honduras</w:t>
      </w:r>
      <w:r>
        <w:rPr>
          <w:sz w:val="18"/>
          <w:szCs w:val="18"/>
        </w:rPr>
        <w:t xml:space="preserve">, </w:t>
      </w:r>
      <w:r w:rsidRPr="00874FB5">
        <w:rPr>
          <w:sz w:val="18"/>
          <w:szCs w:val="18"/>
        </w:rPr>
        <w:t>Indonesia</w:t>
      </w:r>
      <w:r>
        <w:rPr>
          <w:sz w:val="18"/>
          <w:szCs w:val="18"/>
        </w:rPr>
        <w:t xml:space="preserve">, </w:t>
      </w:r>
      <w:r w:rsidRPr="00B44A8F">
        <w:rPr>
          <w:sz w:val="18"/>
          <w:szCs w:val="18"/>
        </w:rPr>
        <w:t>Iran (Islamic Republic of)</w:t>
      </w:r>
      <w:r>
        <w:rPr>
          <w:sz w:val="18"/>
          <w:szCs w:val="18"/>
        </w:rPr>
        <w:t xml:space="preserve">, </w:t>
      </w:r>
      <w:r w:rsidRPr="00874FB5">
        <w:rPr>
          <w:sz w:val="18"/>
          <w:szCs w:val="18"/>
        </w:rPr>
        <w:t>Jamaica</w:t>
      </w:r>
      <w:r>
        <w:rPr>
          <w:sz w:val="18"/>
          <w:szCs w:val="18"/>
        </w:rPr>
        <w:t xml:space="preserve">, </w:t>
      </w:r>
      <w:r w:rsidRPr="00874FB5">
        <w:rPr>
          <w:sz w:val="18"/>
          <w:szCs w:val="18"/>
        </w:rPr>
        <w:t>Japan</w:t>
      </w:r>
      <w:r>
        <w:rPr>
          <w:sz w:val="18"/>
          <w:szCs w:val="18"/>
        </w:rPr>
        <w:t xml:space="preserve">, </w:t>
      </w:r>
      <w:r w:rsidRPr="00B44A8F">
        <w:rPr>
          <w:sz w:val="18"/>
          <w:szCs w:val="18"/>
        </w:rPr>
        <w:t>Jordan</w:t>
      </w:r>
      <w:r>
        <w:rPr>
          <w:sz w:val="18"/>
          <w:szCs w:val="18"/>
        </w:rPr>
        <w:t xml:space="preserve">, </w:t>
      </w:r>
      <w:r w:rsidRPr="00874FB5">
        <w:rPr>
          <w:sz w:val="18"/>
          <w:szCs w:val="18"/>
        </w:rPr>
        <w:t>Kenya</w:t>
      </w:r>
      <w:r>
        <w:rPr>
          <w:sz w:val="18"/>
          <w:szCs w:val="18"/>
        </w:rPr>
        <w:t xml:space="preserve">, </w:t>
      </w:r>
      <w:r w:rsidRPr="00874FB5">
        <w:rPr>
          <w:sz w:val="18"/>
          <w:szCs w:val="18"/>
        </w:rPr>
        <w:t>Lao People’s Democratic Republic</w:t>
      </w:r>
      <w:r>
        <w:rPr>
          <w:sz w:val="18"/>
          <w:szCs w:val="18"/>
        </w:rPr>
        <w:t xml:space="preserve">, </w:t>
      </w:r>
      <w:r w:rsidRPr="00874FB5">
        <w:rPr>
          <w:sz w:val="18"/>
          <w:szCs w:val="18"/>
        </w:rPr>
        <w:t>Malawi</w:t>
      </w:r>
      <w:r>
        <w:rPr>
          <w:sz w:val="18"/>
          <w:szCs w:val="18"/>
        </w:rPr>
        <w:t xml:space="preserve">, </w:t>
      </w:r>
      <w:r w:rsidRPr="00874FB5">
        <w:rPr>
          <w:sz w:val="18"/>
          <w:szCs w:val="18"/>
        </w:rPr>
        <w:t>Malaysia</w:t>
      </w:r>
      <w:r>
        <w:rPr>
          <w:sz w:val="18"/>
          <w:szCs w:val="18"/>
        </w:rPr>
        <w:t xml:space="preserve">, </w:t>
      </w:r>
      <w:r w:rsidRPr="00874FB5">
        <w:rPr>
          <w:sz w:val="18"/>
          <w:szCs w:val="18"/>
        </w:rPr>
        <w:t>Mali</w:t>
      </w:r>
      <w:r>
        <w:rPr>
          <w:sz w:val="18"/>
          <w:szCs w:val="18"/>
        </w:rPr>
        <w:t xml:space="preserve">, </w:t>
      </w:r>
      <w:r w:rsidRPr="00874FB5">
        <w:rPr>
          <w:sz w:val="18"/>
          <w:szCs w:val="18"/>
        </w:rPr>
        <w:t>Mauritania</w:t>
      </w:r>
      <w:r>
        <w:rPr>
          <w:sz w:val="18"/>
          <w:szCs w:val="18"/>
        </w:rPr>
        <w:t xml:space="preserve">, </w:t>
      </w:r>
      <w:r w:rsidRPr="00874FB5">
        <w:rPr>
          <w:sz w:val="18"/>
          <w:szCs w:val="18"/>
        </w:rPr>
        <w:t>Mexico</w:t>
      </w:r>
      <w:r>
        <w:rPr>
          <w:sz w:val="18"/>
          <w:szCs w:val="18"/>
        </w:rPr>
        <w:t xml:space="preserve">, </w:t>
      </w:r>
      <w:r w:rsidRPr="00874FB5">
        <w:rPr>
          <w:sz w:val="18"/>
          <w:szCs w:val="18"/>
        </w:rPr>
        <w:t>Mozambique</w:t>
      </w:r>
      <w:r>
        <w:rPr>
          <w:sz w:val="18"/>
          <w:szCs w:val="18"/>
        </w:rPr>
        <w:t xml:space="preserve">, </w:t>
      </w:r>
      <w:r w:rsidRPr="00874FB5">
        <w:rPr>
          <w:sz w:val="18"/>
          <w:szCs w:val="18"/>
        </w:rPr>
        <w:t>Myanmar</w:t>
      </w:r>
      <w:r>
        <w:rPr>
          <w:sz w:val="18"/>
          <w:szCs w:val="18"/>
        </w:rPr>
        <w:t xml:space="preserve">, </w:t>
      </w:r>
      <w:r w:rsidRPr="00874FB5">
        <w:rPr>
          <w:sz w:val="18"/>
          <w:szCs w:val="18"/>
        </w:rPr>
        <w:t>Namibia</w:t>
      </w:r>
      <w:r>
        <w:rPr>
          <w:sz w:val="18"/>
          <w:szCs w:val="18"/>
        </w:rPr>
        <w:t xml:space="preserve">, </w:t>
      </w:r>
      <w:r w:rsidRPr="00874FB5">
        <w:rPr>
          <w:sz w:val="18"/>
          <w:szCs w:val="18"/>
        </w:rPr>
        <w:t>Netherlands</w:t>
      </w:r>
      <w:r>
        <w:rPr>
          <w:sz w:val="18"/>
          <w:szCs w:val="18"/>
        </w:rPr>
        <w:t xml:space="preserve">, </w:t>
      </w:r>
      <w:r w:rsidRPr="00874FB5">
        <w:rPr>
          <w:sz w:val="18"/>
          <w:szCs w:val="18"/>
        </w:rPr>
        <w:t>Nicaragua</w:t>
      </w:r>
      <w:r>
        <w:rPr>
          <w:sz w:val="18"/>
          <w:szCs w:val="18"/>
        </w:rPr>
        <w:t xml:space="preserve">, </w:t>
      </w:r>
      <w:r w:rsidRPr="00874FB5">
        <w:rPr>
          <w:sz w:val="18"/>
          <w:szCs w:val="18"/>
        </w:rPr>
        <w:t>Niger</w:t>
      </w:r>
      <w:r>
        <w:rPr>
          <w:sz w:val="18"/>
          <w:szCs w:val="18"/>
        </w:rPr>
        <w:t xml:space="preserve">, </w:t>
      </w:r>
      <w:r w:rsidRPr="00874FB5">
        <w:rPr>
          <w:sz w:val="18"/>
          <w:szCs w:val="18"/>
        </w:rPr>
        <w:t>Oman</w:t>
      </w:r>
      <w:r>
        <w:rPr>
          <w:sz w:val="18"/>
          <w:szCs w:val="18"/>
        </w:rPr>
        <w:t xml:space="preserve">, </w:t>
      </w:r>
      <w:r w:rsidRPr="00874FB5">
        <w:rPr>
          <w:sz w:val="18"/>
          <w:szCs w:val="18"/>
        </w:rPr>
        <w:t>Panama</w:t>
      </w:r>
      <w:r>
        <w:rPr>
          <w:sz w:val="18"/>
          <w:szCs w:val="18"/>
        </w:rPr>
        <w:t xml:space="preserve">, </w:t>
      </w:r>
      <w:r w:rsidRPr="00874FB5">
        <w:rPr>
          <w:sz w:val="18"/>
          <w:szCs w:val="18"/>
        </w:rPr>
        <w:t>Paraguay</w:t>
      </w:r>
      <w:r>
        <w:rPr>
          <w:sz w:val="18"/>
          <w:szCs w:val="18"/>
        </w:rPr>
        <w:t xml:space="preserve">, </w:t>
      </w:r>
      <w:r w:rsidRPr="00874FB5">
        <w:rPr>
          <w:sz w:val="18"/>
          <w:szCs w:val="18"/>
        </w:rPr>
        <w:t>Peru</w:t>
      </w:r>
      <w:r>
        <w:rPr>
          <w:sz w:val="18"/>
          <w:szCs w:val="18"/>
        </w:rPr>
        <w:t xml:space="preserve">, </w:t>
      </w:r>
      <w:r w:rsidRPr="00B83856">
        <w:rPr>
          <w:sz w:val="18"/>
          <w:szCs w:val="18"/>
        </w:rPr>
        <w:t>Philippines</w:t>
      </w:r>
      <w:r>
        <w:rPr>
          <w:sz w:val="18"/>
          <w:szCs w:val="18"/>
        </w:rPr>
        <w:t xml:space="preserve">, </w:t>
      </w:r>
      <w:r w:rsidRPr="00874FB5">
        <w:rPr>
          <w:sz w:val="18"/>
          <w:szCs w:val="18"/>
        </w:rPr>
        <w:t>Republic of Korea</w:t>
      </w:r>
      <w:r>
        <w:rPr>
          <w:sz w:val="18"/>
          <w:szCs w:val="18"/>
        </w:rPr>
        <w:t xml:space="preserve">, </w:t>
      </w:r>
      <w:r w:rsidRPr="00B44A8F">
        <w:rPr>
          <w:sz w:val="18"/>
          <w:szCs w:val="18"/>
        </w:rPr>
        <w:t>Republic of Moldova</w:t>
      </w:r>
      <w:r>
        <w:rPr>
          <w:sz w:val="18"/>
          <w:szCs w:val="18"/>
        </w:rPr>
        <w:t xml:space="preserve">, </w:t>
      </w:r>
      <w:r w:rsidRPr="00B44A8F">
        <w:rPr>
          <w:sz w:val="18"/>
          <w:szCs w:val="18"/>
        </w:rPr>
        <w:t>Russian Federation</w:t>
      </w:r>
      <w:r>
        <w:rPr>
          <w:sz w:val="18"/>
          <w:szCs w:val="18"/>
        </w:rPr>
        <w:t xml:space="preserve">, </w:t>
      </w:r>
      <w:r w:rsidRPr="00874FB5">
        <w:rPr>
          <w:sz w:val="18"/>
          <w:szCs w:val="18"/>
        </w:rPr>
        <w:t>Rwanda</w:t>
      </w:r>
      <w:r>
        <w:rPr>
          <w:sz w:val="18"/>
          <w:szCs w:val="18"/>
        </w:rPr>
        <w:t xml:space="preserve">, </w:t>
      </w:r>
      <w:r w:rsidRPr="00874FB5">
        <w:rPr>
          <w:sz w:val="18"/>
          <w:szCs w:val="18"/>
        </w:rPr>
        <w:t>Senegal</w:t>
      </w:r>
      <w:r>
        <w:rPr>
          <w:sz w:val="18"/>
          <w:szCs w:val="18"/>
        </w:rPr>
        <w:t xml:space="preserve">, </w:t>
      </w:r>
      <w:r w:rsidRPr="00874FB5">
        <w:rPr>
          <w:sz w:val="18"/>
          <w:szCs w:val="18"/>
        </w:rPr>
        <w:t>Serbia</w:t>
      </w:r>
      <w:r>
        <w:rPr>
          <w:sz w:val="18"/>
          <w:szCs w:val="18"/>
        </w:rPr>
        <w:t xml:space="preserve">, </w:t>
      </w:r>
      <w:r w:rsidRPr="00874FB5">
        <w:rPr>
          <w:sz w:val="18"/>
          <w:szCs w:val="18"/>
        </w:rPr>
        <w:t>Sierra Leone</w:t>
      </w:r>
      <w:r>
        <w:rPr>
          <w:sz w:val="18"/>
          <w:szCs w:val="18"/>
        </w:rPr>
        <w:t xml:space="preserve">, </w:t>
      </w:r>
      <w:r w:rsidRPr="00874FB5">
        <w:rPr>
          <w:sz w:val="18"/>
          <w:szCs w:val="18"/>
        </w:rPr>
        <w:t>Singapore</w:t>
      </w:r>
      <w:r>
        <w:rPr>
          <w:sz w:val="18"/>
          <w:szCs w:val="18"/>
        </w:rPr>
        <w:t xml:space="preserve">, </w:t>
      </w:r>
      <w:r w:rsidRPr="00874FB5">
        <w:rPr>
          <w:sz w:val="18"/>
          <w:szCs w:val="18"/>
        </w:rPr>
        <w:t>South Africa</w:t>
      </w:r>
      <w:r>
        <w:rPr>
          <w:sz w:val="18"/>
          <w:szCs w:val="18"/>
        </w:rPr>
        <w:t xml:space="preserve">, </w:t>
      </w:r>
      <w:r w:rsidRPr="00B44A8F">
        <w:rPr>
          <w:sz w:val="18"/>
          <w:szCs w:val="18"/>
        </w:rPr>
        <w:t>Spain</w:t>
      </w:r>
      <w:r>
        <w:rPr>
          <w:sz w:val="18"/>
          <w:szCs w:val="18"/>
        </w:rPr>
        <w:t xml:space="preserve">, </w:t>
      </w:r>
      <w:r w:rsidRPr="00B44A8F">
        <w:rPr>
          <w:sz w:val="18"/>
          <w:szCs w:val="18"/>
        </w:rPr>
        <w:t>Sudan</w:t>
      </w:r>
      <w:r>
        <w:rPr>
          <w:sz w:val="18"/>
          <w:szCs w:val="18"/>
        </w:rPr>
        <w:t xml:space="preserve">, </w:t>
      </w:r>
      <w:r w:rsidRPr="00B44A8F">
        <w:rPr>
          <w:sz w:val="18"/>
          <w:szCs w:val="18"/>
        </w:rPr>
        <w:t>Swaziland</w:t>
      </w:r>
      <w:r>
        <w:rPr>
          <w:sz w:val="18"/>
          <w:szCs w:val="18"/>
        </w:rPr>
        <w:t xml:space="preserve">, </w:t>
      </w:r>
      <w:r w:rsidRPr="00874FB5">
        <w:rPr>
          <w:sz w:val="18"/>
          <w:szCs w:val="18"/>
        </w:rPr>
        <w:t>Thailand</w:t>
      </w:r>
      <w:r>
        <w:rPr>
          <w:sz w:val="18"/>
          <w:szCs w:val="18"/>
        </w:rPr>
        <w:t xml:space="preserve">, </w:t>
      </w:r>
      <w:r w:rsidRPr="00874FB5">
        <w:rPr>
          <w:sz w:val="18"/>
          <w:szCs w:val="18"/>
        </w:rPr>
        <w:t>the former Yugoslav Republic of Macedonia</w:t>
      </w:r>
      <w:r>
        <w:rPr>
          <w:sz w:val="18"/>
          <w:szCs w:val="18"/>
        </w:rPr>
        <w:t xml:space="preserve">, </w:t>
      </w:r>
      <w:r w:rsidRPr="00874FB5">
        <w:rPr>
          <w:sz w:val="18"/>
          <w:szCs w:val="18"/>
        </w:rPr>
        <w:t>Togo</w:t>
      </w:r>
      <w:r>
        <w:rPr>
          <w:sz w:val="18"/>
          <w:szCs w:val="18"/>
        </w:rPr>
        <w:t xml:space="preserve">, </w:t>
      </w:r>
      <w:r w:rsidRPr="00B44A8F">
        <w:rPr>
          <w:sz w:val="18"/>
          <w:szCs w:val="18"/>
        </w:rPr>
        <w:t>Trinidad and Tobago</w:t>
      </w:r>
      <w:r>
        <w:rPr>
          <w:sz w:val="18"/>
          <w:szCs w:val="18"/>
        </w:rPr>
        <w:t xml:space="preserve">, </w:t>
      </w:r>
      <w:r w:rsidRPr="00874FB5">
        <w:rPr>
          <w:sz w:val="18"/>
          <w:szCs w:val="18"/>
        </w:rPr>
        <w:t>Uganda</w:t>
      </w:r>
      <w:r>
        <w:rPr>
          <w:sz w:val="18"/>
          <w:szCs w:val="18"/>
        </w:rPr>
        <w:t xml:space="preserve">, </w:t>
      </w:r>
      <w:r w:rsidRPr="00B44A8F">
        <w:rPr>
          <w:sz w:val="18"/>
          <w:szCs w:val="18"/>
        </w:rPr>
        <w:t>United Kingdom</w:t>
      </w:r>
      <w:r>
        <w:rPr>
          <w:sz w:val="18"/>
          <w:szCs w:val="18"/>
        </w:rPr>
        <w:t xml:space="preserve">, </w:t>
      </w:r>
      <w:r w:rsidRPr="00874FB5">
        <w:rPr>
          <w:sz w:val="18"/>
          <w:szCs w:val="18"/>
        </w:rPr>
        <w:t>United Republic of Tanzania</w:t>
      </w:r>
      <w:r>
        <w:rPr>
          <w:sz w:val="18"/>
          <w:szCs w:val="18"/>
        </w:rPr>
        <w:t xml:space="preserve">, </w:t>
      </w:r>
      <w:r w:rsidRPr="00874FB5">
        <w:rPr>
          <w:sz w:val="18"/>
          <w:szCs w:val="18"/>
        </w:rPr>
        <w:t>United States of America</w:t>
      </w:r>
      <w:r>
        <w:rPr>
          <w:sz w:val="18"/>
          <w:szCs w:val="18"/>
        </w:rPr>
        <w:t xml:space="preserve">, </w:t>
      </w:r>
      <w:r w:rsidRPr="00874FB5">
        <w:rPr>
          <w:sz w:val="18"/>
          <w:szCs w:val="18"/>
        </w:rPr>
        <w:t>Urugu</w:t>
      </w:r>
      <w:r>
        <w:rPr>
          <w:sz w:val="18"/>
          <w:szCs w:val="18"/>
        </w:rPr>
        <w:t xml:space="preserve">ay, </w:t>
      </w:r>
      <w:r w:rsidRPr="00B44A8F">
        <w:rPr>
          <w:sz w:val="18"/>
          <w:szCs w:val="18"/>
        </w:rPr>
        <w:t>Uzbekistan</w:t>
      </w:r>
      <w:r>
        <w:rPr>
          <w:sz w:val="18"/>
          <w:szCs w:val="18"/>
        </w:rPr>
        <w:t>, Viet Nam, Zambia, Zimbabwe</w:t>
      </w:r>
      <w:r w:rsidR="003D2437" w:rsidRPr="0060702E">
        <w:rPr>
          <w:sz w:val="18"/>
          <w:szCs w:val="18"/>
        </w:rPr>
        <w:t xml:space="preserve"> (see Figure 23)</w:t>
      </w:r>
    </w:p>
    <w:p w:rsidR="003D2437" w:rsidRPr="0060702E" w:rsidRDefault="003D2437" w:rsidP="003D2437">
      <w:pPr>
        <w:rPr>
          <w:sz w:val="18"/>
          <w:szCs w:val="18"/>
        </w:rPr>
      </w:pPr>
    </w:p>
    <w:p w:rsidR="003D2437" w:rsidRPr="0060702E" w:rsidRDefault="003D2437" w:rsidP="003D2437">
      <w:pPr>
        <w:pStyle w:val="Heading9"/>
      </w:pPr>
      <w:bookmarkStart w:id="118" w:name="_Toc464481886"/>
      <w:proofErr w:type="gramStart"/>
      <w:r w:rsidRPr="0060702E">
        <w:t>Figure 23.</w:t>
      </w:r>
      <w:proofErr w:type="gramEnd"/>
      <w:r w:rsidRPr="0060702E">
        <w:t xml:space="preserve">  States provided with information at UPOV activities</w:t>
      </w:r>
      <w:bookmarkEnd w:id="118"/>
    </w:p>
    <w:p w:rsidR="003D2437" w:rsidRPr="0060702E" w:rsidRDefault="00BF28D8" w:rsidP="003D2437">
      <w:pPr>
        <w:jc w:val="center"/>
        <w:rPr>
          <w:sz w:val="18"/>
          <w:szCs w:val="18"/>
        </w:rPr>
      </w:pPr>
      <w:r>
        <w:rPr>
          <w:noProof/>
          <w:sz w:val="18"/>
          <w:szCs w:val="18"/>
        </w:rPr>
        <w:drawing>
          <wp:inline distT="0" distB="0" distL="0" distR="0">
            <wp:extent cx="5335200" cy="2703600"/>
            <wp:effectExtent l="19050" t="19050" r="1841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_map_information_provided_to_states.png"/>
                    <pic:cNvPicPr/>
                  </pic:nvPicPr>
                  <pic:blipFill>
                    <a:blip r:embed="rId39">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3D2437" w:rsidRPr="0060702E" w:rsidRDefault="003D2437" w:rsidP="003D2437">
      <w:pPr>
        <w:rPr>
          <w:sz w:val="18"/>
          <w:szCs w:val="18"/>
        </w:rPr>
      </w:pPr>
    </w:p>
    <w:p w:rsidR="003D2437" w:rsidRPr="0060702E" w:rsidRDefault="003D2437" w:rsidP="003D2437">
      <w:pPr>
        <w:keepNext/>
        <w:keepLines/>
        <w:widowControl w:val="0"/>
        <w:jc w:val="center"/>
        <w:rPr>
          <w:sz w:val="18"/>
          <w:szCs w:val="18"/>
        </w:rPr>
      </w:pPr>
      <w:r w:rsidRPr="0060702E">
        <w:rPr>
          <w:noProof/>
          <w:sz w:val="16"/>
          <w:szCs w:val="16"/>
        </w:rPr>
        <w:drawing>
          <wp:inline distT="0" distB="0" distL="0" distR="0" wp14:anchorId="77736C84" wp14:editId="2216FC11">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5200" cy="115200"/>
                    </a:xfrm>
                    <a:prstGeom prst="rect">
                      <a:avLst/>
                    </a:prstGeom>
                    <a:ln>
                      <a:solidFill>
                        <a:schemeClr val="tx1"/>
                      </a:solidFill>
                    </a:ln>
                  </pic:spPr>
                </pic:pic>
              </a:graphicData>
            </a:graphic>
          </wp:inline>
        </w:drawing>
      </w:r>
      <w:r w:rsidRPr="0060702E">
        <w:rPr>
          <w:sz w:val="16"/>
          <w:szCs w:val="16"/>
        </w:rPr>
        <w:t>Members of the Union</w:t>
      </w:r>
      <w:r w:rsidRPr="0060702E">
        <w:rPr>
          <w:sz w:val="16"/>
          <w:szCs w:val="16"/>
        </w:rPr>
        <w:tab/>
      </w:r>
      <w:r w:rsidRPr="0060702E">
        <w:rPr>
          <w:noProof/>
          <w:sz w:val="16"/>
          <w:szCs w:val="16"/>
        </w:rPr>
        <w:drawing>
          <wp:inline distT="0" distB="0" distL="0" distR="0" wp14:anchorId="66D0D23E" wp14:editId="741E8BF5">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 xml:space="preserve">  Non-members of the Union</w:t>
      </w:r>
    </w:p>
    <w:p w:rsidR="003D2437" w:rsidRPr="0060702E" w:rsidRDefault="003D2437" w:rsidP="003D2437">
      <w:pPr>
        <w:rPr>
          <w:sz w:val="18"/>
          <w:szCs w:val="18"/>
        </w:rPr>
      </w:pPr>
    </w:p>
    <w:p w:rsidR="003D2437" w:rsidRPr="0060702E" w:rsidRDefault="003D2437" w:rsidP="003D2437">
      <w:pPr>
        <w:keepNext/>
        <w:rPr>
          <w:sz w:val="18"/>
          <w:szCs w:val="18"/>
        </w:rPr>
      </w:pPr>
      <w:r w:rsidRPr="0060702E">
        <w:rPr>
          <w:sz w:val="18"/>
          <w:szCs w:val="18"/>
        </w:rPr>
        <w:t>Intergovernmental organizations provided with information at UPOV activities:</w:t>
      </w:r>
    </w:p>
    <w:p w:rsidR="003D2437" w:rsidRPr="0060702E" w:rsidRDefault="003D2437" w:rsidP="003D2437">
      <w:pPr>
        <w:keepNext/>
        <w:rPr>
          <w:sz w:val="18"/>
          <w:szCs w:val="18"/>
        </w:rPr>
      </w:pPr>
    </w:p>
    <w:p w:rsidR="003D2437" w:rsidRPr="000E0CDC" w:rsidRDefault="00AB643B" w:rsidP="003D2437">
      <w:pPr>
        <w:ind w:left="567"/>
        <w:rPr>
          <w:sz w:val="18"/>
          <w:szCs w:val="18"/>
          <w:lang w:val="es-ES_tradnl"/>
        </w:rPr>
      </w:pPr>
      <w:r w:rsidRPr="000E0CDC">
        <w:rPr>
          <w:sz w:val="18"/>
          <w:szCs w:val="18"/>
          <w:lang w:val="es-ES_tradnl"/>
        </w:rPr>
        <w:t xml:space="preserve">ARIPO, </w:t>
      </w:r>
      <w:r w:rsidR="000972DB" w:rsidRPr="000E0CDC">
        <w:rPr>
          <w:sz w:val="18"/>
          <w:lang w:val="es-ES_tradnl"/>
        </w:rPr>
        <w:t xml:space="preserve">CGIAR, </w:t>
      </w:r>
      <w:proofErr w:type="spellStart"/>
      <w:r w:rsidRPr="000E0CDC">
        <w:rPr>
          <w:sz w:val="18"/>
          <w:szCs w:val="18"/>
          <w:lang w:val="es-ES_tradnl"/>
        </w:rPr>
        <w:t>European</w:t>
      </w:r>
      <w:proofErr w:type="spellEnd"/>
      <w:r w:rsidRPr="000E0CDC">
        <w:rPr>
          <w:sz w:val="18"/>
          <w:szCs w:val="18"/>
          <w:lang w:val="es-ES_tradnl"/>
        </w:rPr>
        <w:t xml:space="preserve"> </w:t>
      </w:r>
      <w:proofErr w:type="spellStart"/>
      <w:r w:rsidRPr="000E0CDC">
        <w:rPr>
          <w:sz w:val="18"/>
          <w:szCs w:val="18"/>
          <w:lang w:val="es-ES_tradnl"/>
        </w:rPr>
        <w:t>Union</w:t>
      </w:r>
      <w:proofErr w:type="spellEnd"/>
      <w:r w:rsidRPr="000E0CDC">
        <w:rPr>
          <w:sz w:val="18"/>
          <w:szCs w:val="18"/>
          <w:lang w:val="es-ES_tradnl"/>
        </w:rPr>
        <w:t xml:space="preserve">, </w:t>
      </w:r>
      <w:r w:rsidR="000972DB" w:rsidRPr="000E0CDC">
        <w:rPr>
          <w:sz w:val="18"/>
          <w:szCs w:val="18"/>
          <w:lang w:val="es-ES_tradnl"/>
        </w:rPr>
        <w:t xml:space="preserve">ISTA, OAPI, </w:t>
      </w:r>
      <w:r w:rsidRPr="000E0CDC">
        <w:rPr>
          <w:sz w:val="18"/>
          <w:szCs w:val="18"/>
          <w:lang w:val="es-ES_tradnl"/>
        </w:rPr>
        <w:t>OECD,</w:t>
      </w:r>
      <w:r w:rsidR="000972DB" w:rsidRPr="000E0CDC">
        <w:rPr>
          <w:sz w:val="18"/>
          <w:szCs w:val="18"/>
          <w:lang w:val="es-ES_tradnl"/>
        </w:rPr>
        <w:t xml:space="preserve"> </w:t>
      </w:r>
    </w:p>
    <w:p w:rsidR="003D2437" w:rsidRPr="000E0CDC" w:rsidRDefault="003D2437" w:rsidP="003D2437">
      <w:pPr>
        <w:keepNext/>
        <w:rPr>
          <w:sz w:val="18"/>
          <w:szCs w:val="18"/>
          <w:lang w:val="es-ES_tradnl"/>
        </w:rPr>
      </w:pPr>
    </w:p>
    <w:p w:rsidR="003D2437" w:rsidRPr="0060702E" w:rsidRDefault="003D2437" w:rsidP="003D2437">
      <w:pPr>
        <w:keepNext/>
        <w:rPr>
          <w:sz w:val="18"/>
          <w:szCs w:val="18"/>
        </w:rPr>
      </w:pPr>
      <w:r w:rsidRPr="0060702E">
        <w:rPr>
          <w:sz w:val="18"/>
          <w:szCs w:val="18"/>
        </w:rPr>
        <w:t>Non-governmental organizations provided with information at UPOV activities:</w:t>
      </w:r>
    </w:p>
    <w:p w:rsidR="003D2437" w:rsidRPr="0060702E" w:rsidRDefault="003D2437" w:rsidP="003D2437">
      <w:pPr>
        <w:keepNext/>
        <w:rPr>
          <w:sz w:val="18"/>
          <w:szCs w:val="18"/>
        </w:rPr>
      </w:pPr>
    </w:p>
    <w:p w:rsidR="003D2437" w:rsidRPr="0060702E" w:rsidRDefault="000972DB" w:rsidP="003D2437">
      <w:pPr>
        <w:ind w:left="567"/>
        <w:rPr>
          <w:sz w:val="18"/>
          <w:szCs w:val="18"/>
        </w:rPr>
      </w:pPr>
      <w:r w:rsidRPr="00063A80">
        <w:rPr>
          <w:sz w:val="18"/>
        </w:rPr>
        <w:t xml:space="preserve">AFSTA, </w:t>
      </w:r>
      <w:r w:rsidRPr="00B44A8F">
        <w:rPr>
          <w:sz w:val="18"/>
          <w:szCs w:val="18"/>
        </w:rPr>
        <w:t xml:space="preserve">ASTA, </w:t>
      </w:r>
      <w:proofErr w:type="spellStart"/>
      <w:r w:rsidRPr="00B44A8F">
        <w:rPr>
          <w:sz w:val="18"/>
          <w:szCs w:val="18"/>
        </w:rPr>
        <w:t>Croplife</w:t>
      </w:r>
      <w:proofErr w:type="spellEnd"/>
      <w:r w:rsidRPr="00B44A8F">
        <w:rPr>
          <w:sz w:val="18"/>
          <w:szCs w:val="18"/>
        </w:rPr>
        <w:t xml:space="preserve"> International, </w:t>
      </w:r>
      <w:proofErr w:type="spellStart"/>
      <w:r w:rsidRPr="00B83856">
        <w:rPr>
          <w:i/>
          <w:sz w:val="18"/>
          <w:szCs w:val="18"/>
        </w:rPr>
        <w:t>Groupement</w:t>
      </w:r>
      <w:proofErr w:type="spellEnd"/>
      <w:r w:rsidRPr="00B83856">
        <w:rPr>
          <w:i/>
          <w:sz w:val="18"/>
          <w:szCs w:val="18"/>
        </w:rPr>
        <w:t xml:space="preserve"> technique </w:t>
      </w:r>
      <w:proofErr w:type="spellStart"/>
      <w:r w:rsidRPr="00B83856">
        <w:rPr>
          <w:i/>
          <w:sz w:val="18"/>
          <w:szCs w:val="18"/>
        </w:rPr>
        <w:t>horticole</w:t>
      </w:r>
      <w:proofErr w:type="spellEnd"/>
      <w:r w:rsidRPr="00B83856">
        <w:rPr>
          <w:i/>
          <w:sz w:val="18"/>
          <w:szCs w:val="18"/>
        </w:rPr>
        <w:t xml:space="preserve"> de Genève</w:t>
      </w:r>
      <w:r>
        <w:rPr>
          <w:sz w:val="18"/>
          <w:szCs w:val="18"/>
        </w:rPr>
        <w:t>, ISF</w:t>
      </w:r>
    </w:p>
    <w:p w:rsidR="003D2437" w:rsidRDefault="003D2437" w:rsidP="003D2437">
      <w:pPr>
        <w:rPr>
          <w:sz w:val="18"/>
          <w:szCs w:val="18"/>
        </w:rPr>
      </w:pPr>
    </w:p>
    <w:p w:rsidR="003D2437" w:rsidRPr="0060702E" w:rsidRDefault="003D2437" w:rsidP="003D2437">
      <w:pPr>
        <w:keepNext/>
        <w:rPr>
          <w:sz w:val="18"/>
          <w:szCs w:val="18"/>
        </w:rPr>
      </w:pPr>
      <w:r w:rsidRPr="0060702E">
        <w:rPr>
          <w:sz w:val="18"/>
          <w:szCs w:val="18"/>
        </w:rPr>
        <w:t>Location of UPOV activities:</w:t>
      </w:r>
    </w:p>
    <w:p w:rsidR="003D2437" w:rsidRPr="0060702E" w:rsidRDefault="003D2437" w:rsidP="003D2437">
      <w:pPr>
        <w:keepNext/>
        <w:rPr>
          <w:sz w:val="18"/>
          <w:szCs w:val="18"/>
        </w:rPr>
      </w:pPr>
    </w:p>
    <w:p w:rsidR="003D2437" w:rsidRPr="0060702E" w:rsidRDefault="00DA0248" w:rsidP="00DA0248">
      <w:pPr>
        <w:ind w:left="567"/>
        <w:rPr>
          <w:color w:val="000000"/>
          <w:sz w:val="18"/>
          <w:szCs w:val="18"/>
        </w:rPr>
      </w:pPr>
      <w:r w:rsidRPr="00DA0248">
        <w:rPr>
          <w:color w:val="000000"/>
          <w:sz w:val="18"/>
          <w:szCs w:val="18"/>
        </w:rPr>
        <w:t>Bolivia</w:t>
      </w:r>
      <w:r>
        <w:rPr>
          <w:color w:val="000000"/>
          <w:sz w:val="18"/>
          <w:szCs w:val="18"/>
        </w:rPr>
        <w:t xml:space="preserve">, </w:t>
      </w:r>
      <w:r w:rsidRPr="00DA0248">
        <w:rPr>
          <w:color w:val="000000"/>
          <w:sz w:val="18"/>
          <w:szCs w:val="18"/>
        </w:rPr>
        <w:t>Brunei Darussalam</w:t>
      </w:r>
      <w:r>
        <w:rPr>
          <w:color w:val="000000"/>
          <w:sz w:val="18"/>
          <w:szCs w:val="18"/>
        </w:rPr>
        <w:t xml:space="preserve">, </w:t>
      </w:r>
      <w:r w:rsidRPr="00DA0248">
        <w:rPr>
          <w:color w:val="000000"/>
          <w:sz w:val="18"/>
          <w:szCs w:val="18"/>
        </w:rPr>
        <w:t>Cambodia</w:t>
      </w:r>
      <w:r>
        <w:rPr>
          <w:color w:val="000000"/>
          <w:sz w:val="18"/>
          <w:szCs w:val="18"/>
        </w:rPr>
        <w:t xml:space="preserve">, </w:t>
      </w:r>
      <w:r w:rsidRPr="00DA0248">
        <w:rPr>
          <w:color w:val="000000"/>
          <w:sz w:val="18"/>
          <w:szCs w:val="18"/>
        </w:rPr>
        <w:t>Ecuador</w:t>
      </w:r>
      <w:r>
        <w:rPr>
          <w:color w:val="000000"/>
          <w:sz w:val="18"/>
          <w:szCs w:val="18"/>
        </w:rPr>
        <w:t xml:space="preserve">, </w:t>
      </w:r>
      <w:r w:rsidRPr="00DA0248">
        <w:rPr>
          <w:color w:val="000000"/>
          <w:sz w:val="18"/>
          <w:szCs w:val="18"/>
        </w:rPr>
        <w:t>Lao People’s Democratic Republic</w:t>
      </w:r>
      <w:r>
        <w:rPr>
          <w:color w:val="000000"/>
          <w:sz w:val="18"/>
          <w:szCs w:val="18"/>
        </w:rPr>
        <w:t xml:space="preserve">, </w:t>
      </w:r>
      <w:r w:rsidRPr="00DA0248">
        <w:rPr>
          <w:color w:val="000000"/>
          <w:sz w:val="18"/>
          <w:szCs w:val="18"/>
        </w:rPr>
        <w:t>Mexico</w:t>
      </w:r>
      <w:r>
        <w:rPr>
          <w:color w:val="000000"/>
          <w:sz w:val="18"/>
          <w:szCs w:val="18"/>
        </w:rPr>
        <w:t xml:space="preserve">, </w:t>
      </w:r>
      <w:r w:rsidRPr="00DA0248">
        <w:rPr>
          <w:color w:val="000000"/>
          <w:sz w:val="18"/>
          <w:szCs w:val="18"/>
        </w:rPr>
        <w:t>Peru</w:t>
      </w:r>
      <w:r>
        <w:rPr>
          <w:color w:val="000000"/>
          <w:sz w:val="18"/>
          <w:szCs w:val="18"/>
        </w:rPr>
        <w:t xml:space="preserve">, </w:t>
      </w:r>
      <w:r w:rsidRPr="00DA0248">
        <w:rPr>
          <w:color w:val="000000"/>
          <w:sz w:val="18"/>
          <w:szCs w:val="18"/>
        </w:rPr>
        <w:t>Republic of Korea</w:t>
      </w:r>
      <w:r>
        <w:rPr>
          <w:color w:val="000000"/>
          <w:sz w:val="18"/>
          <w:szCs w:val="18"/>
        </w:rPr>
        <w:t xml:space="preserve">, </w:t>
      </w:r>
      <w:r w:rsidRPr="00DA0248">
        <w:rPr>
          <w:color w:val="000000"/>
          <w:sz w:val="18"/>
          <w:szCs w:val="18"/>
        </w:rPr>
        <w:t>Spain</w:t>
      </w:r>
      <w:r>
        <w:rPr>
          <w:color w:val="000000"/>
          <w:sz w:val="18"/>
          <w:szCs w:val="18"/>
        </w:rPr>
        <w:t xml:space="preserve">, </w:t>
      </w:r>
      <w:r w:rsidRPr="00DA0248">
        <w:rPr>
          <w:color w:val="000000"/>
          <w:sz w:val="18"/>
          <w:szCs w:val="18"/>
        </w:rPr>
        <w:t>Switzerland</w:t>
      </w:r>
      <w:r>
        <w:rPr>
          <w:color w:val="000000"/>
          <w:sz w:val="18"/>
          <w:szCs w:val="18"/>
        </w:rPr>
        <w:t xml:space="preserve">, </w:t>
      </w:r>
      <w:r w:rsidRPr="00DA0248">
        <w:rPr>
          <w:color w:val="000000"/>
          <w:sz w:val="18"/>
          <w:szCs w:val="18"/>
        </w:rPr>
        <w:t>the former Yugoslav Republic of Macedonia</w:t>
      </w:r>
      <w:r>
        <w:rPr>
          <w:color w:val="000000"/>
          <w:sz w:val="18"/>
          <w:szCs w:val="18"/>
        </w:rPr>
        <w:t xml:space="preserve">, </w:t>
      </w:r>
      <w:r w:rsidRPr="00DA0248">
        <w:rPr>
          <w:color w:val="000000"/>
          <w:sz w:val="18"/>
          <w:szCs w:val="18"/>
        </w:rPr>
        <w:t>Tunisia</w:t>
      </w:r>
      <w:r>
        <w:rPr>
          <w:color w:val="000000"/>
          <w:sz w:val="18"/>
          <w:szCs w:val="18"/>
        </w:rPr>
        <w:t xml:space="preserve">, </w:t>
      </w:r>
      <w:r w:rsidRPr="00DA0248">
        <w:rPr>
          <w:color w:val="000000"/>
          <w:sz w:val="18"/>
          <w:szCs w:val="18"/>
        </w:rPr>
        <w:t>United Republic of Tanzania</w:t>
      </w:r>
      <w:r>
        <w:rPr>
          <w:color w:val="000000"/>
          <w:sz w:val="18"/>
          <w:szCs w:val="18"/>
        </w:rPr>
        <w:t xml:space="preserve">, </w:t>
      </w:r>
      <w:r w:rsidRPr="00DA0248">
        <w:rPr>
          <w:color w:val="000000"/>
          <w:sz w:val="18"/>
          <w:szCs w:val="18"/>
        </w:rPr>
        <w:t>Uruguay</w:t>
      </w:r>
      <w:r>
        <w:rPr>
          <w:color w:val="000000"/>
          <w:sz w:val="18"/>
          <w:szCs w:val="18"/>
        </w:rPr>
        <w:t xml:space="preserve">, </w:t>
      </w:r>
      <w:r w:rsidRPr="00DA0248">
        <w:rPr>
          <w:color w:val="000000"/>
          <w:sz w:val="18"/>
          <w:szCs w:val="18"/>
        </w:rPr>
        <w:t xml:space="preserve">Zimbabwe </w:t>
      </w:r>
      <w:r w:rsidR="003D2437" w:rsidRPr="0060702E">
        <w:rPr>
          <w:color w:val="000000"/>
          <w:sz w:val="18"/>
          <w:szCs w:val="18"/>
        </w:rPr>
        <w:t>(see Figure 24)</w:t>
      </w:r>
    </w:p>
    <w:p w:rsidR="003D2437" w:rsidRPr="0060702E" w:rsidRDefault="003D2437" w:rsidP="003D2437">
      <w:pPr>
        <w:rPr>
          <w:color w:val="000000"/>
          <w:sz w:val="18"/>
          <w:szCs w:val="18"/>
        </w:rPr>
      </w:pPr>
    </w:p>
    <w:p w:rsidR="003D2437" w:rsidRPr="0060702E" w:rsidRDefault="003D2437" w:rsidP="003D2437">
      <w:pPr>
        <w:pStyle w:val="Heading9"/>
      </w:pPr>
      <w:bookmarkStart w:id="119" w:name="_Toc464481887"/>
      <w:proofErr w:type="gramStart"/>
      <w:r w:rsidRPr="0060702E">
        <w:t>Figure 24.</w:t>
      </w:r>
      <w:proofErr w:type="gramEnd"/>
      <w:r w:rsidRPr="0060702E">
        <w:t xml:space="preserve">  Location of UPOV activities</w:t>
      </w:r>
      <w:bookmarkEnd w:id="119"/>
    </w:p>
    <w:p w:rsidR="003D2437" w:rsidRPr="0060702E" w:rsidRDefault="00025E56" w:rsidP="003D2437">
      <w:pPr>
        <w:keepNext/>
        <w:keepLines/>
        <w:widowControl w:val="0"/>
        <w:jc w:val="center"/>
        <w:rPr>
          <w:sz w:val="18"/>
          <w:szCs w:val="18"/>
        </w:rPr>
      </w:pPr>
      <w:r>
        <w:rPr>
          <w:noProof/>
        </w:rPr>
        <w:drawing>
          <wp:inline distT="0" distB="0" distL="0" distR="0" wp14:anchorId="0D56868C" wp14:editId="4B746A7F">
            <wp:extent cx="5335200" cy="2703600"/>
            <wp:effectExtent l="19050" t="19050" r="1841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_map_location_of_upov_activities.png"/>
                    <pic:cNvPicPr/>
                  </pic:nvPicPr>
                  <pic:blipFill>
                    <a:blip r:embed="rId42">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3D2437" w:rsidRPr="0060702E" w:rsidRDefault="003D2437" w:rsidP="003D2437">
      <w:pPr>
        <w:keepNext/>
        <w:keepLines/>
        <w:widowControl w:val="0"/>
        <w:jc w:val="center"/>
        <w:rPr>
          <w:sz w:val="18"/>
          <w:szCs w:val="18"/>
        </w:rPr>
      </w:pPr>
    </w:p>
    <w:p w:rsidR="003D2437" w:rsidRPr="0060702E" w:rsidRDefault="003D2437" w:rsidP="003D2437">
      <w:pPr>
        <w:keepNext/>
        <w:keepLines/>
        <w:widowControl w:val="0"/>
        <w:jc w:val="center"/>
        <w:rPr>
          <w:sz w:val="18"/>
          <w:szCs w:val="18"/>
        </w:rPr>
      </w:pPr>
    </w:p>
    <w:p w:rsidR="003D2437" w:rsidRPr="0060702E" w:rsidRDefault="003D2437" w:rsidP="003D2437">
      <w:pPr>
        <w:pStyle w:val="Heading8"/>
        <w:rPr>
          <w:szCs w:val="18"/>
        </w:rPr>
      </w:pPr>
      <w:bookmarkStart w:id="120" w:name="_Toc464481888"/>
      <w:r w:rsidRPr="0060702E">
        <w:rPr>
          <w:szCs w:val="18"/>
        </w:rPr>
        <w:t>(c)  States and organizations that contacted the Office of the Union for assistance in the development of legislation on plant variety protection</w:t>
      </w:r>
      <w:bookmarkEnd w:id="120"/>
    </w:p>
    <w:p w:rsidR="003D2437" w:rsidRPr="0060702E" w:rsidRDefault="003D2437" w:rsidP="003D2437">
      <w:pPr>
        <w:pStyle w:val="BodyText"/>
        <w:rPr>
          <w:sz w:val="18"/>
          <w:szCs w:val="18"/>
        </w:rPr>
      </w:pPr>
      <w:r w:rsidRPr="0060702E">
        <w:rPr>
          <w:sz w:val="18"/>
          <w:szCs w:val="18"/>
        </w:rPr>
        <w:t xml:space="preserve">Members of the Union:  </w:t>
      </w:r>
      <w:r w:rsidR="007B51D8" w:rsidRPr="00063A80">
        <w:rPr>
          <w:sz w:val="18"/>
        </w:rPr>
        <w:t xml:space="preserve">Brazil, </w:t>
      </w:r>
      <w:r w:rsidR="007B51D8" w:rsidRPr="00D665F7">
        <w:rPr>
          <w:sz w:val="18"/>
          <w:szCs w:val="18"/>
        </w:rPr>
        <w:t>Canada, Chile, Colombia</w:t>
      </w:r>
      <w:r w:rsidR="007B51D8">
        <w:rPr>
          <w:sz w:val="18"/>
          <w:szCs w:val="18"/>
        </w:rPr>
        <w:t>,</w:t>
      </w:r>
      <w:r w:rsidR="007B51D8" w:rsidRPr="00D665F7">
        <w:rPr>
          <w:sz w:val="18"/>
          <w:szCs w:val="18"/>
        </w:rPr>
        <w:t xml:space="preserve"> </w:t>
      </w:r>
      <w:r w:rsidR="007B51D8">
        <w:rPr>
          <w:sz w:val="18"/>
          <w:szCs w:val="18"/>
        </w:rPr>
        <w:t>Singapore</w:t>
      </w:r>
    </w:p>
    <w:p w:rsidR="003D2437" w:rsidRPr="0060702E" w:rsidRDefault="003D2437" w:rsidP="003D2437">
      <w:pPr>
        <w:rPr>
          <w:sz w:val="18"/>
          <w:szCs w:val="18"/>
        </w:rPr>
      </w:pPr>
    </w:p>
    <w:p w:rsidR="00CA19DD" w:rsidRDefault="003D2437" w:rsidP="003D2437">
      <w:pPr>
        <w:tabs>
          <w:tab w:val="left" w:pos="2410"/>
        </w:tabs>
        <w:rPr>
          <w:sz w:val="18"/>
          <w:szCs w:val="18"/>
        </w:rPr>
      </w:pPr>
      <w:r w:rsidRPr="0060702E">
        <w:rPr>
          <w:sz w:val="18"/>
          <w:szCs w:val="18"/>
        </w:rPr>
        <w:t xml:space="preserve">Non-members of the Union:  </w:t>
      </w:r>
      <w:r w:rsidR="00CA19DD" w:rsidRPr="00063A80">
        <w:rPr>
          <w:sz w:val="18"/>
          <w:szCs w:val="18"/>
        </w:rPr>
        <w:t>ARIPO</w:t>
      </w:r>
      <w:r w:rsidR="00CA19DD">
        <w:rPr>
          <w:sz w:val="18"/>
          <w:szCs w:val="18"/>
        </w:rPr>
        <w:t xml:space="preserve">, </w:t>
      </w:r>
      <w:r w:rsidR="00CA19DD" w:rsidRPr="00063A80">
        <w:rPr>
          <w:sz w:val="18"/>
          <w:szCs w:val="18"/>
        </w:rPr>
        <w:t>Barbados</w:t>
      </w:r>
      <w:r w:rsidR="00CA19DD">
        <w:rPr>
          <w:sz w:val="18"/>
          <w:szCs w:val="18"/>
        </w:rPr>
        <w:t xml:space="preserve">, </w:t>
      </w:r>
      <w:r w:rsidR="00CA19DD" w:rsidRPr="00063A80">
        <w:rPr>
          <w:sz w:val="18"/>
          <w:szCs w:val="18"/>
        </w:rPr>
        <w:t>Bosnia and Herzegovina</w:t>
      </w:r>
      <w:r w:rsidR="00CA19DD">
        <w:rPr>
          <w:sz w:val="18"/>
          <w:szCs w:val="18"/>
        </w:rPr>
        <w:t xml:space="preserve">, </w:t>
      </w:r>
      <w:r w:rsidR="00CA19DD" w:rsidRPr="00063A80">
        <w:rPr>
          <w:sz w:val="18"/>
          <w:szCs w:val="18"/>
        </w:rPr>
        <w:t>Brunei Darussalam</w:t>
      </w:r>
      <w:r w:rsidR="00CA19DD">
        <w:rPr>
          <w:sz w:val="18"/>
          <w:szCs w:val="18"/>
        </w:rPr>
        <w:t xml:space="preserve">, </w:t>
      </w:r>
      <w:r w:rsidR="00CA19DD" w:rsidRPr="00B90618">
        <w:rPr>
          <w:sz w:val="18"/>
          <w:szCs w:val="18"/>
        </w:rPr>
        <w:t>Cambodia</w:t>
      </w:r>
      <w:r w:rsidR="00CA19DD">
        <w:rPr>
          <w:sz w:val="18"/>
          <w:szCs w:val="18"/>
        </w:rPr>
        <w:t xml:space="preserve">, </w:t>
      </w:r>
      <w:r w:rsidR="00CA19DD" w:rsidRPr="00B90618">
        <w:rPr>
          <w:sz w:val="18"/>
          <w:szCs w:val="18"/>
        </w:rPr>
        <w:t>Egypt</w:t>
      </w:r>
      <w:r w:rsidR="00CA19DD">
        <w:rPr>
          <w:sz w:val="18"/>
          <w:szCs w:val="18"/>
        </w:rPr>
        <w:t xml:space="preserve">, </w:t>
      </w:r>
      <w:r w:rsidR="00CA19DD" w:rsidRPr="00B90618">
        <w:rPr>
          <w:sz w:val="18"/>
          <w:szCs w:val="18"/>
        </w:rPr>
        <w:t>Guatemala</w:t>
      </w:r>
      <w:r w:rsidR="00CA19DD">
        <w:rPr>
          <w:sz w:val="18"/>
          <w:szCs w:val="18"/>
        </w:rPr>
        <w:t xml:space="preserve">, </w:t>
      </w:r>
      <w:r w:rsidR="00CA19DD" w:rsidRPr="00063A80">
        <w:rPr>
          <w:sz w:val="18"/>
          <w:szCs w:val="18"/>
        </w:rPr>
        <w:t>Iran (Islamic Republic of)</w:t>
      </w:r>
      <w:r w:rsidR="00CA19DD">
        <w:rPr>
          <w:sz w:val="18"/>
          <w:szCs w:val="18"/>
        </w:rPr>
        <w:t xml:space="preserve">, </w:t>
      </w:r>
      <w:r w:rsidR="00CA19DD" w:rsidRPr="00063A80">
        <w:rPr>
          <w:sz w:val="18"/>
          <w:szCs w:val="18"/>
        </w:rPr>
        <w:t>Jamaica</w:t>
      </w:r>
      <w:r w:rsidR="00CA19DD">
        <w:rPr>
          <w:sz w:val="18"/>
          <w:szCs w:val="18"/>
        </w:rPr>
        <w:t xml:space="preserve">, </w:t>
      </w:r>
      <w:r w:rsidR="00CA19DD" w:rsidRPr="00063A80">
        <w:rPr>
          <w:sz w:val="18"/>
          <w:szCs w:val="18"/>
        </w:rPr>
        <w:t>Liberia</w:t>
      </w:r>
      <w:r w:rsidR="00CA19DD">
        <w:rPr>
          <w:sz w:val="18"/>
          <w:szCs w:val="18"/>
        </w:rPr>
        <w:t xml:space="preserve">, </w:t>
      </w:r>
      <w:r w:rsidR="00CA19DD" w:rsidRPr="00063A80">
        <w:rPr>
          <w:sz w:val="18"/>
          <w:szCs w:val="18"/>
        </w:rPr>
        <w:t>Malaysia</w:t>
      </w:r>
      <w:r w:rsidR="00CA19DD">
        <w:rPr>
          <w:sz w:val="18"/>
          <w:szCs w:val="18"/>
        </w:rPr>
        <w:t xml:space="preserve">, </w:t>
      </w:r>
      <w:r w:rsidR="00CA19DD" w:rsidRPr="00B90618">
        <w:rPr>
          <w:sz w:val="18"/>
          <w:szCs w:val="18"/>
        </w:rPr>
        <w:t>Mauritius</w:t>
      </w:r>
      <w:r w:rsidR="00CA19DD">
        <w:rPr>
          <w:sz w:val="18"/>
          <w:szCs w:val="18"/>
        </w:rPr>
        <w:t xml:space="preserve">, </w:t>
      </w:r>
      <w:r w:rsidR="00CA19DD" w:rsidRPr="00B90618">
        <w:rPr>
          <w:sz w:val="18"/>
          <w:szCs w:val="18"/>
        </w:rPr>
        <w:t>Myanmar</w:t>
      </w:r>
      <w:r w:rsidR="00CA19DD">
        <w:rPr>
          <w:sz w:val="18"/>
          <w:szCs w:val="18"/>
        </w:rPr>
        <w:t xml:space="preserve">, </w:t>
      </w:r>
      <w:r w:rsidR="00CA19DD" w:rsidRPr="00B90618">
        <w:rPr>
          <w:sz w:val="18"/>
          <w:szCs w:val="18"/>
        </w:rPr>
        <w:t>Pakistan</w:t>
      </w:r>
      <w:r w:rsidR="00CA19DD">
        <w:rPr>
          <w:sz w:val="18"/>
          <w:szCs w:val="18"/>
        </w:rPr>
        <w:t xml:space="preserve">, </w:t>
      </w:r>
      <w:r w:rsidR="00CA19DD" w:rsidRPr="00B90618">
        <w:rPr>
          <w:sz w:val="18"/>
          <w:szCs w:val="18"/>
        </w:rPr>
        <w:t>Tajikistan</w:t>
      </w:r>
      <w:r w:rsidR="00CA19DD">
        <w:rPr>
          <w:sz w:val="18"/>
          <w:szCs w:val="18"/>
        </w:rPr>
        <w:t xml:space="preserve">, </w:t>
      </w:r>
      <w:r w:rsidR="00CA19DD" w:rsidRPr="00063A80">
        <w:rPr>
          <w:sz w:val="18"/>
          <w:szCs w:val="18"/>
        </w:rPr>
        <w:t>United Arab Emirates</w:t>
      </w:r>
      <w:r w:rsidR="00CA19DD">
        <w:rPr>
          <w:sz w:val="18"/>
          <w:szCs w:val="18"/>
        </w:rPr>
        <w:t xml:space="preserve">, </w:t>
      </w:r>
      <w:r w:rsidR="00CA19DD" w:rsidRPr="00B90618">
        <w:rPr>
          <w:sz w:val="18"/>
          <w:szCs w:val="18"/>
        </w:rPr>
        <w:t>United Re</w:t>
      </w:r>
      <w:r w:rsidR="00CA19DD">
        <w:rPr>
          <w:sz w:val="18"/>
          <w:szCs w:val="18"/>
        </w:rPr>
        <w:t>public of Tanzania, Zimbabwe</w:t>
      </w:r>
    </w:p>
    <w:p w:rsidR="003D2437" w:rsidRPr="0060702E" w:rsidRDefault="003D2437" w:rsidP="003D2437">
      <w:pPr>
        <w:tabs>
          <w:tab w:val="left" w:pos="2410"/>
        </w:tabs>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25)</w:t>
      </w:r>
    </w:p>
    <w:p w:rsidR="003D2437" w:rsidRDefault="003D2437" w:rsidP="003D2437">
      <w:pPr>
        <w:rPr>
          <w:color w:val="000000"/>
          <w:sz w:val="18"/>
          <w:szCs w:val="18"/>
        </w:rPr>
      </w:pPr>
    </w:p>
    <w:p w:rsidR="003D2437" w:rsidRPr="0060702E" w:rsidRDefault="003D2437" w:rsidP="003D2437">
      <w:pPr>
        <w:rPr>
          <w:color w:val="000000"/>
          <w:sz w:val="18"/>
          <w:szCs w:val="18"/>
        </w:rPr>
      </w:pPr>
    </w:p>
    <w:p w:rsidR="003D2437" w:rsidRPr="0060702E" w:rsidRDefault="003D2437" w:rsidP="003D2437">
      <w:pPr>
        <w:pStyle w:val="Heading8"/>
        <w:rPr>
          <w:szCs w:val="18"/>
        </w:rPr>
      </w:pPr>
      <w:bookmarkStart w:id="121" w:name="_Toc464481889"/>
      <w:r w:rsidRPr="0060702E">
        <w:rPr>
          <w:szCs w:val="18"/>
        </w:rPr>
        <w:t>(d)  States and organizations that initiated with the Council of UPOV the procedure for becoming members of the Union</w:t>
      </w:r>
      <w:bookmarkEnd w:id="121"/>
    </w:p>
    <w:p w:rsidR="003D2437" w:rsidRPr="0060702E" w:rsidRDefault="00CE54D3" w:rsidP="003D2437">
      <w:pPr>
        <w:rPr>
          <w:rFonts w:cs="Arial"/>
          <w:snapToGrid w:val="0"/>
          <w:color w:val="000000"/>
          <w:sz w:val="18"/>
          <w:szCs w:val="24"/>
        </w:rPr>
      </w:pPr>
      <w:r w:rsidRPr="00F37D3C">
        <w:rPr>
          <w:sz w:val="18"/>
          <w:szCs w:val="18"/>
        </w:rPr>
        <w:t>ARIPO</w:t>
      </w:r>
      <w:r>
        <w:rPr>
          <w:sz w:val="18"/>
          <w:szCs w:val="18"/>
        </w:rPr>
        <w:t xml:space="preserve">, </w:t>
      </w:r>
      <w:r w:rsidRPr="00063A80">
        <w:rPr>
          <w:sz w:val="18"/>
        </w:rPr>
        <w:t>Iran (Islamic Republic of)</w:t>
      </w:r>
      <w:r>
        <w:rPr>
          <w:sz w:val="18"/>
        </w:rPr>
        <w:t>,</w:t>
      </w:r>
      <w:r>
        <w:rPr>
          <w:sz w:val="18"/>
          <w:szCs w:val="18"/>
        </w:rPr>
        <w:t xml:space="preserve"> United Republic of Tanzania</w:t>
      </w:r>
    </w:p>
    <w:p w:rsidR="003D2437" w:rsidRPr="0060702E" w:rsidRDefault="00E26FB3" w:rsidP="003D2437">
      <w:pPr>
        <w:rPr>
          <w:rFonts w:cs="Arial"/>
          <w:snapToGrid w:val="0"/>
          <w:color w:val="000000"/>
          <w:sz w:val="18"/>
          <w:szCs w:val="24"/>
        </w:rPr>
      </w:pPr>
      <w:r>
        <w:rPr>
          <w:rFonts w:cs="Arial"/>
          <w:snapToGrid w:val="0"/>
          <w:color w:val="000000"/>
          <w:sz w:val="18"/>
          <w:szCs w:val="24"/>
        </w:rPr>
        <w:t>(</w:t>
      </w:r>
      <w:proofErr w:type="gramStart"/>
      <w:r>
        <w:rPr>
          <w:rFonts w:cs="Arial"/>
          <w:snapToGrid w:val="0"/>
          <w:color w:val="000000"/>
          <w:sz w:val="18"/>
          <w:szCs w:val="24"/>
        </w:rPr>
        <w:t>see</w:t>
      </w:r>
      <w:proofErr w:type="gramEnd"/>
      <w:r>
        <w:rPr>
          <w:rFonts w:cs="Arial"/>
          <w:snapToGrid w:val="0"/>
          <w:color w:val="000000"/>
          <w:sz w:val="18"/>
          <w:szCs w:val="24"/>
        </w:rPr>
        <w:t xml:space="preserve"> Figure 25)</w:t>
      </w:r>
    </w:p>
    <w:p w:rsidR="003D2437" w:rsidRPr="0060702E" w:rsidRDefault="003D2437" w:rsidP="006C66FA">
      <w:pPr>
        <w:pStyle w:val="Heading9"/>
        <w:spacing w:after="180"/>
        <w:rPr>
          <w:rFonts w:cs="Arial"/>
          <w:snapToGrid w:val="0"/>
          <w:color w:val="000000"/>
          <w:szCs w:val="24"/>
        </w:rPr>
      </w:pPr>
      <w:bookmarkStart w:id="122" w:name="_Toc464481890"/>
      <w:proofErr w:type="gramStart"/>
      <w:r w:rsidRPr="0060702E">
        <w:rPr>
          <w:rFonts w:cs="Arial"/>
          <w:snapToGrid w:val="0"/>
          <w:color w:val="000000"/>
          <w:szCs w:val="24"/>
        </w:rPr>
        <w:t>F</w:t>
      </w:r>
      <w:r w:rsidRPr="0060702E">
        <w:t>igure 25.</w:t>
      </w:r>
      <w:proofErr w:type="gramEnd"/>
      <w:r w:rsidRPr="0060702E">
        <w:t xml:space="preserve">  States and organizations that contacted the Office of the Union for assistance in the development of legislation on plant variety protection and States and organizations that initiated with the Council of UPOV the procedure for becoming members of the Union</w:t>
      </w:r>
      <w:bookmarkEnd w:id="122"/>
    </w:p>
    <w:p w:rsidR="003D2437" w:rsidRPr="0060702E" w:rsidRDefault="00A37DB5" w:rsidP="003D2437">
      <w:pPr>
        <w:jc w:val="center"/>
        <w:rPr>
          <w:rFonts w:cs="Arial"/>
          <w:snapToGrid w:val="0"/>
          <w:color w:val="000000"/>
          <w:sz w:val="18"/>
          <w:szCs w:val="24"/>
        </w:rPr>
      </w:pPr>
      <w:r>
        <w:rPr>
          <w:noProof/>
        </w:rPr>
        <w:drawing>
          <wp:inline distT="0" distB="0" distL="0" distR="0" wp14:anchorId="2CF351DC" wp14:editId="0D983CD1">
            <wp:extent cx="5335200" cy="2703600"/>
            <wp:effectExtent l="19050" t="19050" r="18415"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_procedure_and_legislation.png"/>
                    <pic:cNvPicPr/>
                  </pic:nvPicPr>
                  <pic:blipFill>
                    <a:blip r:embed="rId43">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3D2437" w:rsidRPr="0060702E" w:rsidRDefault="003D2437" w:rsidP="003D2437">
      <w:pPr>
        <w:jc w:val="center"/>
        <w:rPr>
          <w:rFonts w:cs="Arial"/>
          <w:snapToGrid w:val="0"/>
          <w:color w:val="000000"/>
          <w:sz w:val="18"/>
          <w:szCs w:val="24"/>
        </w:rPr>
      </w:pPr>
    </w:p>
    <w:p w:rsidR="003D2437" w:rsidRPr="0060702E" w:rsidRDefault="003D2437" w:rsidP="003D2437">
      <w:pPr>
        <w:ind w:left="812" w:right="741" w:hanging="425"/>
        <w:jc w:val="left"/>
        <w:rPr>
          <w:sz w:val="16"/>
          <w:szCs w:val="16"/>
        </w:rPr>
      </w:pPr>
      <w:r w:rsidRPr="0060702E">
        <w:rPr>
          <w:noProof/>
          <w:sz w:val="16"/>
          <w:szCs w:val="16"/>
        </w:rPr>
        <w:drawing>
          <wp:inline distT="0" distB="0" distL="0" distR="0" wp14:anchorId="0FDFF95A" wp14:editId="1E6DB3B6">
            <wp:extent cx="115200" cy="115200"/>
            <wp:effectExtent l="19050" t="19050" r="18415" b="184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5200" cy="115200"/>
                    </a:xfrm>
                    <a:prstGeom prst="rect">
                      <a:avLst/>
                    </a:prstGeom>
                    <a:ln>
                      <a:solidFill>
                        <a:schemeClr val="tx1"/>
                      </a:solidFill>
                    </a:ln>
                  </pic:spPr>
                </pic:pic>
              </a:graphicData>
            </a:graphic>
          </wp:inline>
        </w:drawing>
      </w:r>
      <w:r w:rsidRPr="0060702E">
        <w:rPr>
          <w:sz w:val="16"/>
          <w:szCs w:val="16"/>
        </w:rPr>
        <w:tab/>
        <w:t xml:space="preserve">States and organizations that initiated with the Council of UPOV the procedure for becoming members of the Union </w:t>
      </w:r>
    </w:p>
    <w:p w:rsidR="003D2437" w:rsidRPr="0060702E" w:rsidRDefault="003D2437" w:rsidP="003D2437">
      <w:pPr>
        <w:ind w:left="812" w:right="741" w:hanging="425"/>
        <w:jc w:val="left"/>
        <w:rPr>
          <w:sz w:val="16"/>
          <w:szCs w:val="16"/>
        </w:rPr>
      </w:pPr>
      <w:r w:rsidRPr="0060702E">
        <w:rPr>
          <w:noProof/>
          <w:sz w:val="16"/>
          <w:szCs w:val="16"/>
        </w:rPr>
        <w:drawing>
          <wp:inline distT="0" distB="0" distL="0" distR="0" wp14:anchorId="71940190" wp14:editId="560CF735">
            <wp:extent cx="122400" cy="115200"/>
            <wp:effectExtent l="19050" t="19050" r="11430" b="184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States and organizations that contacted the Office of the Union for assistance in the development of legislation on plant variety protection</w:t>
      </w:r>
    </w:p>
    <w:p w:rsidR="003D2437" w:rsidRPr="0060702E" w:rsidRDefault="003D2437" w:rsidP="003D2437">
      <w:pPr>
        <w:jc w:val="center"/>
        <w:rPr>
          <w:sz w:val="18"/>
          <w:szCs w:val="18"/>
        </w:rPr>
      </w:pPr>
    </w:p>
    <w:p w:rsidR="004C5F43" w:rsidRDefault="004C5F43">
      <w:pPr>
        <w:jc w:val="left"/>
        <w:rPr>
          <w:iCs/>
          <w:sz w:val="18"/>
          <w:szCs w:val="18"/>
          <w:u w:val="single"/>
        </w:rPr>
      </w:pPr>
    </w:p>
    <w:p w:rsidR="003D2437" w:rsidRPr="0060702E" w:rsidRDefault="003D2437" w:rsidP="003D2437">
      <w:pPr>
        <w:pStyle w:val="Heading8"/>
        <w:rPr>
          <w:szCs w:val="18"/>
        </w:rPr>
      </w:pPr>
      <w:bookmarkStart w:id="123" w:name="_Toc464481891"/>
      <w:r w:rsidRPr="0060702E">
        <w:rPr>
          <w:szCs w:val="18"/>
        </w:rPr>
        <w:t>(e)  Participation in UPOV awareness-raising activities, or activities involving UPOV staff or UPOV trainers on behalf of UPOV staff</w:t>
      </w:r>
      <w:bookmarkEnd w:id="123"/>
      <w:r w:rsidRPr="0060702E">
        <w:rPr>
          <w:szCs w:val="18"/>
        </w:rPr>
        <w:t xml:space="preserve"> </w:t>
      </w:r>
    </w:p>
    <w:p w:rsidR="003D2437" w:rsidRDefault="003D2437" w:rsidP="003D2437">
      <w:pPr>
        <w:ind w:left="426" w:hanging="426"/>
        <w:rPr>
          <w:sz w:val="18"/>
        </w:rPr>
      </w:pPr>
      <w:r w:rsidRPr="009D74AE">
        <w:rPr>
          <w:sz w:val="18"/>
        </w:rPr>
        <w:t>(</w:t>
      </w:r>
      <w:proofErr w:type="spellStart"/>
      <w:r w:rsidRPr="009D74AE">
        <w:rPr>
          <w:sz w:val="18"/>
        </w:rPr>
        <w:t>i</w:t>
      </w:r>
      <w:proofErr w:type="spellEnd"/>
      <w:r w:rsidRPr="009D74AE">
        <w:rPr>
          <w:sz w:val="18"/>
        </w:rPr>
        <w:t>)</w:t>
      </w:r>
      <w:r>
        <w:rPr>
          <w:sz w:val="18"/>
        </w:rPr>
        <w:tab/>
        <w:t>A</w:t>
      </w:r>
      <w:r w:rsidRPr="009D74AE">
        <w:rPr>
          <w:sz w:val="18"/>
        </w:rPr>
        <w:t>ctivities organized by, or with, UPOV:   see (b) above</w:t>
      </w:r>
    </w:p>
    <w:p w:rsidR="003D2437" w:rsidRPr="009D74AE" w:rsidRDefault="003D2437" w:rsidP="003D2437">
      <w:pPr>
        <w:ind w:left="426" w:hanging="426"/>
        <w:rPr>
          <w:sz w:val="18"/>
        </w:rPr>
      </w:pPr>
    </w:p>
    <w:p w:rsidR="003D2437" w:rsidRPr="009D74AE" w:rsidRDefault="003D2437" w:rsidP="003D2437">
      <w:pPr>
        <w:ind w:left="426" w:hanging="426"/>
        <w:rPr>
          <w:sz w:val="18"/>
        </w:rPr>
      </w:pPr>
      <w:r w:rsidRPr="009D74AE">
        <w:rPr>
          <w:sz w:val="18"/>
        </w:rPr>
        <w:t>(ii</w:t>
      </w:r>
      <w:r>
        <w:rPr>
          <w:sz w:val="18"/>
        </w:rPr>
        <w:t>)</w:t>
      </w:r>
      <w:r>
        <w:rPr>
          <w:sz w:val="18"/>
        </w:rPr>
        <w:tab/>
      </w:r>
      <w:r w:rsidRPr="009D74AE">
        <w:rPr>
          <w:sz w:val="18"/>
        </w:rPr>
        <w:t>Activities/meetings in which UPO</w:t>
      </w:r>
      <w:r w:rsidR="003B1493">
        <w:rPr>
          <w:sz w:val="18"/>
        </w:rPr>
        <w:t>V participated:   see Figure 26</w:t>
      </w:r>
    </w:p>
    <w:p w:rsidR="003D2437" w:rsidRDefault="003D2437" w:rsidP="003D2437">
      <w:pPr>
        <w:jc w:val="left"/>
        <w:rPr>
          <w:color w:val="000000"/>
          <w:sz w:val="18"/>
          <w:szCs w:val="18"/>
        </w:rPr>
      </w:pPr>
    </w:p>
    <w:p w:rsidR="003D2437" w:rsidRDefault="003D2437" w:rsidP="003D2437">
      <w:pPr>
        <w:jc w:val="left"/>
        <w:rPr>
          <w:color w:val="000000"/>
          <w:sz w:val="18"/>
          <w:szCs w:val="18"/>
        </w:rPr>
      </w:pPr>
    </w:p>
    <w:p w:rsidR="003D2437" w:rsidRPr="0060702E" w:rsidRDefault="003D2437" w:rsidP="003D2437">
      <w:pPr>
        <w:jc w:val="left"/>
        <w:rPr>
          <w:sz w:val="18"/>
          <w:szCs w:val="18"/>
        </w:rPr>
      </w:pPr>
      <w:r w:rsidRPr="0060702E">
        <w:rPr>
          <w:color w:val="000000"/>
          <w:sz w:val="18"/>
          <w:szCs w:val="18"/>
        </w:rPr>
        <w:t>Location of activities/meetings where UPOV made presentations:</w:t>
      </w:r>
    </w:p>
    <w:p w:rsidR="003D2437" w:rsidRPr="0060702E" w:rsidRDefault="003D2437" w:rsidP="003D2437">
      <w:pPr>
        <w:rPr>
          <w:sz w:val="18"/>
          <w:szCs w:val="18"/>
        </w:rPr>
      </w:pPr>
    </w:p>
    <w:p w:rsidR="003D2437" w:rsidRPr="0060702E" w:rsidRDefault="00E275AF" w:rsidP="003D2437">
      <w:pPr>
        <w:ind w:left="567"/>
        <w:rPr>
          <w:sz w:val="18"/>
          <w:szCs w:val="18"/>
        </w:rPr>
      </w:pPr>
      <w:r w:rsidRPr="00625820">
        <w:rPr>
          <w:sz w:val="18"/>
        </w:rPr>
        <w:t>Argentina</w:t>
      </w:r>
      <w:r>
        <w:rPr>
          <w:sz w:val="18"/>
        </w:rPr>
        <w:t xml:space="preserve">, </w:t>
      </w:r>
      <w:r w:rsidRPr="00625820">
        <w:rPr>
          <w:sz w:val="18"/>
        </w:rPr>
        <w:t>Australia</w:t>
      </w:r>
      <w:r>
        <w:rPr>
          <w:sz w:val="18"/>
        </w:rPr>
        <w:t xml:space="preserve">, </w:t>
      </w:r>
      <w:r w:rsidRPr="00625820">
        <w:rPr>
          <w:sz w:val="18"/>
        </w:rPr>
        <w:t>Austria</w:t>
      </w:r>
      <w:r>
        <w:rPr>
          <w:sz w:val="18"/>
        </w:rPr>
        <w:t xml:space="preserve">, </w:t>
      </w:r>
      <w:r w:rsidRPr="00625820">
        <w:rPr>
          <w:sz w:val="18"/>
        </w:rPr>
        <w:t>Barbados</w:t>
      </w:r>
      <w:r>
        <w:rPr>
          <w:sz w:val="18"/>
        </w:rPr>
        <w:t xml:space="preserve">, </w:t>
      </w:r>
      <w:r w:rsidRPr="00625820">
        <w:rPr>
          <w:sz w:val="18"/>
        </w:rPr>
        <w:t>Belgium</w:t>
      </w:r>
      <w:r>
        <w:rPr>
          <w:sz w:val="18"/>
        </w:rPr>
        <w:t xml:space="preserve">, </w:t>
      </w:r>
      <w:r w:rsidRPr="00625820">
        <w:rPr>
          <w:sz w:val="18"/>
        </w:rPr>
        <w:t>Bolivia (</w:t>
      </w:r>
      <w:proofErr w:type="spellStart"/>
      <w:r w:rsidRPr="00625820">
        <w:rPr>
          <w:sz w:val="18"/>
        </w:rPr>
        <w:t>Plurinational</w:t>
      </w:r>
      <w:proofErr w:type="spellEnd"/>
      <w:r w:rsidRPr="00625820">
        <w:rPr>
          <w:sz w:val="18"/>
        </w:rPr>
        <w:t xml:space="preserve"> State of)</w:t>
      </w:r>
      <w:r>
        <w:rPr>
          <w:sz w:val="18"/>
        </w:rPr>
        <w:t xml:space="preserve">, </w:t>
      </w:r>
      <w:r w:rsidRPr="00625820">
        <w:rPr>
          <w:sz w:val="18"/>
        </w:rPr>
        <w:t>Brazil</w:t>
      </w:r>
      <w:r>
        <w:rPr>
          <w:sz w:val="18"/>
        </w:rPr>
        <w:t xml:space="preserve">, </w:t>
      </w:r>
      <w:r w:rsidRPr="00625820">
        <w:rPr>
          <w:sz w:val="18"/>
        </w:rPr>
        <w:t>Cameroon</w:t>
      </w:r>
      <w:r>
        <w:rPr>
          <w:sz w:val="18"/>
        </w:rPr>
        <w:t xml:space="preserve">, </w:t>
      </w:r>
      <w:r w:rsidRPr="00625820">
        <w:rPr>
          <w:sz w:val="18"/>
        </w:rPr>
        <w:t>Chile</w:t>
      </w:r>
      <w:r>
        <w:rPr>
          <w:sz w:val="18"/>
        </w:rPr>
        <w:t xml:space="preserve">, </w:t>
      </w:r>
      <w:r w:rsidRPr="00625820">
        <w:rPr>
          <w:sz w:val="18"/>
        </w:rPr>
        <w:t>China</w:t>
      </w:r>
      <w:r>
        <w:rPr>
          <w:sz w:val="18"/>
        </w:rPr>
        <w:t xml:space="preserve">, </w:t>
      </w:r>
      <w:r w:rsidRPr="00625820">
        <w:rPr>
          <w:sz w:val="18"/>
        </w:rPr>
        <w:t>Côte d’Ivoire</w:t>
      </w:r>
      <w:r>
        <w:rPr>
          <w:sz w:val="18"/>
        </w:rPr>
        <w:t xml:space="preserve">, </w:t>
      </w:r>
      <w:r w:rsidRPr="00625820">
        <w:rPr>
          <w:sz w:val="18"/>
        </w:rPr>
        <w:t>Croatia</w:t>
      </w:r>
      <w:r>
        <w:rPr>
          <w:sz w:val="18"/>
        </w:rPr>
        <w:t xml:space="preserve">, </w:t>
      </w:r>
      <w:r w:rsidRPr="00625820">
        <w:rPr>
          <w:sz w:val="18"/>
        </w:rPr>
        <w:t>France</w:t>
      </w:r>
      <w:r>
        <w:rPr>
          <w:sz w:val="18"/>
        </w:rPr>
        <w:t xml:space="preserve">, </w:t>
      </w:r>
      <w:r w:rsidRPr="00625820">
        <w:rPr>
          <w:sz w:val="18"/>
        </w:rPr>
        <w:t>Germany</w:t>
      </w:r>
      <w:r>
        <w:rPr>
          <w:sz w:val="18"/>
        </w:rPr>
        <w:t xml:space="preserve">, </w:t>
      </w:r>
      <w:r w:rsidRPr="00625820">
        <w:rPr>
          <w:sz w:val="18"/>
        </w:rPr>
        <w:t>India</w:t>
      </w:r>
      <w:r>
        <w:rPr>
          <w:sz w:val="18"/>
        </w:rPr>
        <w:t xml:space="preserve">, </w:t>
      </w:r>
      <w:r w:rsidRPr="00625820">
        <w:rPr>
          <w:sz w:val="18"/>
        </w:rPr>
        <w:t>Italy</w:t>
      </w:r>
      <w:r>
        <w:rPr>
          <w:sz w:val="18"/>
        </w:rPr>
        <w:t xml:space="preserve">, </w:t>
      </w:r>
      <w:r w:rsidRPr="00625820">
        <w:rPr>
          <w:sz w:val="18"/>
        </w:rPr>
        <w:t>Japan</w:t>
      </w:r>
      <w:r>
        <w:rPr>
          <w:sz w:val="18"/>
        </w:rPr>
        <w:t xml:space="preserve">, </w:t>
      </w:r>
      <w:r w:rsidRPr="00625820">
        <w:rPr>
          <w:sz w:val="18"/>
        </w:rPr>
        <w:t>Malaysia</w:t>
      </w:r>
      <w:r>
        <w:rPr>
          <w:sz w:val="18"/>
        </w:rPr>
        <w:t xml:space="preserve">, </w:t>
      </w:r>
      <w:r w:rsidRPr="00625820">
        <w:rPr>
          <w:sz w:val="18"/>
        </w:rPr>
        <w:t>Mauritius</w:t>
      </w:r>
      <w:r>
        <w:rPr>
          <w:sz w:val="18"/>
        </w:rPr>
        <w:t xml:space="preserve">, </w:t>
      </w:r>
      <w:r w:rsidRPr="00625820">
        <w:rPr>
          <w:sz w:val="18"/>
        </w:rPr>
        <w:t>Mexico</w:t>
      </w:r>
      <w:r>
        <w:rPr>
          <w:sz w:val="18"/>
        </w:rPr>
        <w:t xml:space="preserve">, </w:t>
      </w:r>
      <w:r w:rsidRPr="00625820">
        <w:rPr>
          <w:sz w:val="18"/>
        </w:rPr>
        <w:t>Netherlands</w:t>
      </w:r>
      <w:r>
        <w:rPr>
          <w:sz w:val="18"/>
        </w:rPr>
        <w:t xml:space="preserve">, </w:t>
      </w:r>
      <w:r w:rsidRPr="00625820">
        <w:rPr>
          <w:sz w:val="18"/>
        </w:rPr>
        <w:t>Paraguay</w:t>
      </w:r>
      <w:r>
        <w:rPr>
          <w:sz w:val="18"/>
        </w:rPr>
        <w:t xml:space="preserve">, </w:t>
      </w:r>
      <w:r w:rsidRPr="00625820">
        <w:rPr>
          <w:sz w:val="18"/>
        </w:rPr>
        <w:t>Poland</w:t>
      </w:r>
      <w:r>
        <w:rPr>
          <w:sz w:val="18"/>
        </w:rPr>
        <w:t xml:space="preserve">, </w:t>
      </w:r>
      <w:r w:rsidRPr="00625820">
        <w:rPr>
          <w:sz w:val="18"/>
        </w:rPr>
        <w:t>Republic of Korea</w:t>
      </w:r>
      <w:r>
        <w:rPr>
          <w:sz w:val="18"/>
        </w:rPr>
        <w:t xml:space="preserve">, </w:t>
      </w:r>
      <w:r w:rsidRPr="00625820">
        <w:rPr>
          <w:sz w:val="18"/>
        </w:rPr>
        <w:t>Republic of Moldova</w:t>
      </w:r>
      <w:r>
        <w:rPr>
          <w:sz w:val="18"/>
        </w:rPr>
        <w:t xml:space="preserve">, </w:t>
      </w:r>
      <w:r w:rsidRPr="00625820">
        <w:rPr>
          <w:sz w:val="18"/>
        </w:rPr>
        <w:t>Senegal</w:t>
      </w:r>
      <w:r>
        <w:rPr>
          <w:sz w:val="18"/>
        </w:rPr>
        <w:t xml:space="preserve">, </w:t>
      </w:r>
      <w:r w:rsidRPr="00625820">
        <w:rPr>
          <w:sz w:val="18"/>
        </w:rPr>
        <w:t>Slovakia</w:t>
      </w:r>
      <w:r>
        <w:rPr>
          <w:sz w:val="18"/>
        </w:rPr>
        <w:t xml:space="preserve">, </w:t>
      </w:r>
      <w:r w:rsidRPr="00625820">
        <w:rPr>
          <w:sz w:val="18"/>
        </w:rPr>
        <w:t>South Africa</w:t>
      </w:r>
      <w:r>
        <w:rPr>
          <w:sz w:val="18"/>
        </w:rPr>
        <w:t xml:space="preserve">, </w:t>
      </w:r>
      <w:r w:rsidRPr="00625820">
        <w:rPr>
          <w:sz w:val="18"/>
        </w:rPr>
        <w:t>Spain</w:t>
      </w:r>
      <w:r>
        <w:rPr>
          <w:sz w:val="18"/>
        </w:rPr>
        <w:t xml:space="preserve">, </w:t>
      </w:r>
      <w:r w:rsidRPr="00625820">
        <w:rPr>
          <w:sz w:val="18"/>
        </w:rPr>
        <w:t>Switzerland</w:t>
      </w:r>
      <w:r>
        <w:rPr>
          <w:sz w:val="18"/>
        </w:rPr>
        <w:t xml:space="preserve">, </w:t>
      </w:r>
      <w:r w:rsidRPr="00625820">
        <w:rPr>
          <w:sz w:val="18"/>
        </w:rPr>
        <w:t>Thailand</w:t>
      </w:r>
      <w:r>
        <w:rPr>
          <w:sz w:val="18"/>
        </w:rPr>
        <w:t xml:space="preserve">, </w:t>
      </w:r>
      <w:r w:rsidRPr="00625820">
        <w:rPr>
          <w:sz w:val="18"/>
        </w:rPr>
        <w:t>Tunisia</w:t>
      </w:r>
      <w:r>
        <w:rPr>
          <w:sz w:val="18"/>
        </w:rPr>
        <w:t xml:space="preserve">, </w:t>
      </w:r>
      <w:r w:rsidRPr="00625820">
        <w:rPr>
          <w:sz w:val="18"/>
        </w:rPr>
        <w:t>Turkey</w:t>
      </w:r>
      <w:r>
        <w:rPr>
          <w:sz w:val="18"/>
        </w:rPr>
        <w:t xml:space="preserve">, </w:t>
      </w:r>
      <w:r w:rsidRPr="00625820">
        <w:rPr>
          <w:sz w:val="18"/>
        </w:rPr>
        <w:t>Uganda</w:t>
      </w:r>
      <w:r>
        <w:rPr>
          <w:sz w:val="18"/>
        </w:rPr>
        <w:t xml:space="preserve">, </w:t>
      </w:r>
      <w:r w:rsidRPr="00625820">
        <w:rPr>
          <w:sz w:val="18"/>
        </w:rPr>
        <w:t>United Kingdom</w:t>
      </w:r>
      <w:r>
        <w:rPr>
          <w:sz w:val="18"/>
        </w:rPr>
        <w:t xml:space="preserve">, </w:t>
      </w:r>
      <w:r w:rsidRPr="00625820">
        <w:rPr>
          <w:sz w:val="18"/>
        </w:rPr>
        <w:t>United Arab Emirates</w:t>
      </w:r>
      <w:r>
        <w:rPr>
          <w:sz w:val="18"/>
        </w:rPr>
        <w:t xml:space="preserve">, </w:t>
      </w:r>
      <w:r w:rsidRPr="00625820">
        <w:rPr>
          <w:sz w:val="18"/>
        </w:rPr>
        <w:t>United Republic of Tanzania</w:t>
      </w:r>
      <w:r>
        <w:rPr>
          <w:sz w:val="18"/>
        </w:rPr>
        <w:t xml:space="preserve">, </w:t>
      </w:r>
      <w:r w:rsidRPr="00625820">
        <w:rPr>
          <w:sz w:val="18"/>
        </w:rPr>
        <w:t>Uzbekistan</w:t>
      </w:r>
      <w:r>
        <w:rPr>
          <w:sz w:val="18"/>
        </w:rPr>
        <w:t>, Viet </w:t>
      </w:r>
      <w:r w:rsidRPr="00625820">
        <w:rPr>
          <w:sz w:val="18"/>
        </w:rPr>
        <w:t>Nam</w:t>
      </w:r>
      <w:r>
        <w:rPr>
          <w:sz w:val="18"/>
        </w:rPr>
        <w:t xml:space="preserve">, </w:t>
      </w:r>
      <w:r w:rsidRPr="00625820">
        <w:rPr>
          <w:sz w:val="18"/>
        </w:rPr>
        <w:t>Zambia</w:t>
      </w:r>
      <w:r>
        <w:rPr>
          <w:sz w:val="18"/>
        </w:rPr>
        <w:t xml:space="preserve">, </w:t>
      </w:r>
      <w:r w:rsidRPr="00625820">
        <w:rPr>
          <w:sz w:val="18"/>
        </w:rPr>
        <w:t>Zimbabwe</w:t>
      </w:r>
    </w:p>
    <w:p w:rsidR="003D2437" w:rsidRPr="0060702E" w:rsidRDefault="003D2437" w:rsidP="003D2437">
      <w:pPr>
        <w:rPr>
          <w:sz w:val="18"/>
          <w:szCs w:val="18"/>
        </w:rPr>
      </w:pPr>
    </w:p>
    <w:p w:rsidR="003D2437" w:rsidRPr="0060702E" w:rsidRDefault="003D2437" w:rsidP="006C66FA">
      <w:pPr>
        <w:pStyle w:val="Heading9"/>
        <w:spacing w:after="180"/>
      </w:pPr>
      <w:bookmarkStart w:id="124" w:name="_Toc464481892"/>
      <w:proofErr w:type="gramStart"/>
      <w:r w:rsidRPr="0060702E">
        <w:t>Figure 26.</w:t>
      </w:r>
      <w:proofErr w:type="gramEnd"/>
      <w:r w:rsidRPr="0060702E">
        <w:t xml:space="preserve">  Location of activities/meetings where UPOV made presentations</w:t>
      </w:r>
      <w:bookmarkEnd w:id="124"/>
    </w:p>
    <w:p w:rsidR="003D2437" w:rsidRPr="0060702E" w:rsidRDefault="00206980" w:rsidP="003D2437">
      <w:pPr>
        <w:jc w:val="center"/>
        <w:rPr>
          <w:sz w:val="18"/>
          <w:szCs w:val="18"/>
        </w:rPr>
      </w:pPr>
      <w:r>
        <w:rPr>
          <w:noProof/>
          <w:sz w:val="18"/>
          <w:szCs w:val="18"/>
        </w:rPr>
        <w:drawing>
          <wp:inline distT="0" distB="0" distL="0" distR="0">
            <wp:extent cx="5335200" cy="2703600"/>
            <wp:effectExtent l="19050" t="19050" r="18415"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6_location_where_upov_participated.png"/>
                    <pic:cNvPicPr/>
                  </pic:nvPicPr>
                  <pic:blipFill>
                    <a:blip r:embed="rId46">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3D2437" w:rsidRPr="0060702E" w:rsidRDefault="003D2437" w:rsidP="003D2437">
      <w:pPr>
        <w:pStyle w:val="Heading6"/>
        <w:keepNext/>
        <w:keepLines/>
      </w:pPr>
      <w:bookmarkStart w:id="125" w:name="_Toc464481893"/>
      <w:r w:rsidRPr="0060702E">
        <w:t>2.  Assistance in drafting legislation on plant variety protection in accordance with the 1991 Act of the UPOV Convention</w:t>
      </w:r>
      <w:bookmarkEnd w:id="125"/>
    </w:p>
    <w:p w:rsidR="003D2437" w:rsidRPr="0060702E" w:rsidRDefault="003D2437" w:rsidP="003D2437">
      <w:pPr>
        <w:keepNext/>
        <w:keepLines/>
        <w:widowControl w:val="0"/>
        <w:jc w:val="left"/>
      </w:pPr>
    </w:p>
    <w:p w:rsidR="003D2437" w:rsidRPr="0060702E" w:rsidRDefault="003D2437" w:rsidP="003D2437">
      <w:pPr>
        <w:pStyle w:val="Heading8"/>
        <w:keepNext/>
        <w:keepLines/>
      </w:pPr>
      <w:bookmarkStart w:id="126" w:name="_Toc336339209"/>
      <w:bookmarkStart w:id="127" w:name="_Toc464481894"/>
      <w:r w:rsidRPr="006926F6">
        <w:t>(a)  States and organizations provided with comments on laws</w:t>
      </w:r>
      <w:bookmarkEnd w:id="126"/>
      <w:r w:rsidRPr="006926F6">
        <w:rPr>
          <w:rStyle w:val="FootnoteReference"/>
        </w:rPr>
        <w:footnoteReference w:id="3"/>
      </w:r>
      <w:bookmarkEnd w:id="127"/>
    </w:p>
    <w:p w:rsidR="00375CC1" w:rsidRPr="0060702E" w:rsidRDefault="003D2437" w:rsidP="00375CC1">
      <w:pPr>
        <w:pStyle w:val="BodyText"/>
        <w:rPr>
          <w:sz w:val="18"/>
          <w:szCs w:val="18"/>
        </w:rPr>
      </w:pPr>
      <w:r w:rsidRPr="0060702E">
        <w:rPr>
          <w:sz w:val="18"/>
          <w:szCs w:val="18"/>
        </w:rPr>
        <w:t>Members of the Union:</w:t>
      </w:r>
      <w:r w:rsidR="00375CC1" w:rsidRPr="0060702E">
        <w:rPr>
          <w:sz w:val="18"/>
          <w:szCs w:val="18"/>
        </w:rPr>
        <w:t xml:space="preserve">  </w:t>
      </w:r>
      <w:r w:rsidR="00856218" w:rsidRPr="00063A80">
        <w:rPr>
          <w:sz w:val="18"/>
        </w:rPr>
        <w:t>Brazil, Chile</w:t>
      </w:r>
      <w:r w:rsidR="00856218">
        <w:rPr>
          <w:sz w:val="18"/>
        </w:rPr>
        <w:t>,</w:t>
      </w:r>
      <w:r w:rsidR="00856218" w:rsidRPr="00626A56">
        <w:rPr>
          <w:sz w:val="18"/>
          <w:szCs w:val="18"/>
        </w:rPr>
        <w:t xml:space="preserve"> </w:t>
      </w:r>
      <w:r w:rsidR="006926F6" w:rsidRPr="00626A56">
        <w:rPr>
          <w:sz w:val="18"/>
          <w:szCs w:val="18"/>
        </w:rPr>
        <w:t>Singapore</w:t>
      </w:r>
    </w:p>
    <w:p w:rsidR="003D2437" w:rsidRPr="0060702E" w:rsidRDefault="003D2437" w:rsidP="003D2437">
      <w:pPr>
        <w:tabs>
          <w:tab w:val="left" w:pos="2410"/>
        </w:tabs>
        <w:jc w:val="left"/>
        <w:rPr>
          <w:sz w:val="18"/>
          <w:szCs w:val="18"/>
        </w:rPr>
      </w:pPr>
    </w:p>
    <w:p w:rsidR="00375CC1" w:rsidRPr="0060702E" w:rsidRDefault="003D2437" w:rsidP="00375CC1">
      <w:pPr>
        <w:pStyle w:val="BodyText"/>
        <w:rPr>
          <w:sz w:val="18"/>
          <w:szCs w:val="18"/>
        </w:rPr>
      </w:pPr>
      <w:r w:rsidRPr="0060702E">
        <w:rPr>
          <w:sz w:val="18"/>
          <w:szCs w:val="18"/>
        </w:rPr>
        <w:t xml:space="preserve">Non-members of the Union:  </w:t>
      </w:r>
      <w:r w:rsidR="00856218" w:rsidRPr="00626A56">
        <w:rPr>
          <w:sz w:val="18"/>
          <w:szCs w:val="18"/>
        </w:rPr>
        <w:t xml:space="preserve">ARIPO, Bosnia and Herzegovina, Brunei Darussalam, Egypt, Guatemala, </w:t>
      </w:r>
      <w:r w:rsidR="00856218" w:rsidRPr="00063A80">
        <w:rPr>
          <w:sz w:val="18"/>
          <w:szCs w:val="18"/>
        </w:rPr>
        <w:t xml:space="preserve">Iran (Islamic Republic of), Malaysia, </w:t>
      </w:r>
      <w:r w:rsidR="00856218" w:rsidRPr="00626A56">
        <w:rPr>
          <w:sz w:val="18"/>
          <w:szCs w:val="18"/>
        </w:rPr>
        <w:t xml:space="preserve">Mauritius, Myanmar, </w:t>
      </w:r>
      <w:r w:rsidR="00856218">
        <w:rPr>
          <w:sz w:val="18"/>
          <w:szCs w:val="18"/>
        </w:rPr>
        <w:t xml:space="preserve">Tajikistan, </w:t>
      </w:r>
      <w:r w:rsidR="00856218" w:rsidRPr="00063A80">
        <w:rPr>
          <w:sz w:val="18"/>
          <w:szCs w:val="18"/>
        </w:rPr>
        <w:t>United Arab Emirates</w:t>
      </w:r>
      <w:r w:rsidR="00856218">
        <w:rPr>
          <w:sz w:val="18"/>
          <w:szCs w:val="18"/>
        </w:rPr>
        <w:t>, United Republic of Tanzania</w:t>
      </w:r>
    </w:p>
    <w:p w:rsidR="003D2437" w:rsidRPr="0060702E" w:rsidRDefault="003D2437" w:rsidP="003D2437">
      <w:pPr>
        <w:tabs>
          <w:tab w:val="left" w:pos="2410"/>
        </w:tabs>
        <w:jc w:val="left"/>
        <w:rPr>
          <w:sz w:val="18"/>
          <w:szCs w:val="18"/>
        </w:rPr>
      </w:pPr>
    </w:p>
    <w:p w:rsidR="003D2437" w:rsidRPr="0060702E" w:rsidRDefault="003D2437" w:rsidP="003D2437">
      <w:pPr>
        <w:tabs>
          <w:tab w:val="left" w:pos="2410"/>
        </w:tabs>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28)</w:t>
      </w:r>
    </w:p>
    <w:p w:rsidR="003D2437" w:rsidRDefault="003D2437" w:rsidP="003D2437">
      <w:pPr>
        <w:tabs>
          <w:tab w:val="left" w:pos="2410"/>
        </w:tabs>
        <w:jc w:val="left"/>
        <w:rPr>
          <w:i/>
          <w:color w:val="000000"/>
          <w:sz w:val="18"/>
          <w:szCs w:val="18"/>
        </w:rPr>
      </w:pPr>
    </w:p>
    <w:p w:rsidR="003D2437" w:rsidRPr="0060702E" w:rsidRDefault="003D2437" w:rsidP="003D2437">
      <w:pPr>
        <w:tabs>
          <w:tab w:val="left" w:pos="2410"/>
        </w:tabs>
        <w:jc w:val="left"/>
        <w:rPr>
          <w:i/>
          <w:color w:val="000000"/>
          <w:sz w:val="18"/>
          <w:szCs w:val="18"/>
        </w:rPr>
      </w:pPr>
    </w:p>
    <w:p w:rsidR="003D2437" w:rsidRPr="0060702E" w:rsidRDefault="003D2437" w:rsidP="003D2437">
      <w:pPr>
        <w:pStyle w:val="Heading8"/>
      </w:pPr>
      <w:bookmarkStart w:id="128" w:name="_Toc464481895"/>
      <w:r w:rsidRPr="0060702E">
        <w:t>(b)  States and organizations which received a positive advice from the Council of UPOV</w:t>
      </w:r>
      <w:bookmarkEnd w:id="128"/>
    </w:p>
    <w:p w:rsidR="00375CC1" w:rsidRPr="0060702E" w:rsidRDefault="000F52C6" w:rsidP="00375CC1">
      <w:pPr>
        <w:pStyle w:val="BodyText"/>
        <w:rPr>
          <w:sz w:val="18"/>
          <w:szCs w:val="18"/>
        </w:rPr>
      </w:pPr>
      <w:r w:rsidRPr="00942053">
        <w:rPr>
          <w:rFonts w:cs="Arial"/>
          <w:sz w:val="18"/>
          <w:szCs w:val="18"/>
        </w:rPr>
        <w:t>ARIPO</w:t>
      </w:r>
      <w:r>
        <w:rPr>
          <w:rFonts w:cs="Arial"/>
          <w:sz w:val="18"/>
          <w:szCs w:val="18"/>
        </w:rPr>
        <w:t xml:space="preserve">, </w:t>
      </w:r>
      <w:r w:rsidR="00942053" w:rsidRPr="00942053">
        <w:rPr>
          <w:rFonts w:cs="Arial"/>
          <w:sz w:val="18"/>
          <w:szCs w:val="18"/>
        </w:rPr>
        <w:t>Egypt, United Republic</w:t>
      </w:r>
      <w:r>
        <w:rPr>
          <w:rFonts w:cs="Arial"/>
          <w:sz w:val="18"/>
          <w:szCs w:val="18"/>
        </w:rPr>
        <w:t xml:space="preserve"> of Tanzania (whole territory)</w:t>
      </w:r>
    </w:p>
    <w:p w:rsidR="003D2437" w:rsidRPr="0060702E" w:rsidRDefault="003D2437" w:rsidP="003D2437">
      <w:pPr>
        <w:tabs>
          <w:tab w:val="left" w:pos="2410"/>
        </w:tabs>
        <w:jc w:val="left"/>
        <w:rPr>
          <w:sz w:val="18"/>
          <w:szCs w:val="18"/>
        </w:rPr>
      </w:pPr>
    </w:p>
    <w:p w:rsidR="003D2437" w:rsidRPr="0060702E" w:rsidRDefault="003D2437" w:rsidP="003D2437">
      <w:pPr>
        <w:keepNext/>
        <w:keepLines/>
        <w:widowControl w:val="0"/>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29)</w:t>
      </w:r>
    </w:p>
    <w:p w:rsidR="003D2437" w:rsidRDefault="003D2437" w:rsidP="003D2437">
      <w:pPr>
        <w:keepNext/>
        <w:keepLines/>
        <w:widowControl w:val="0"/>
        <w:jc w:val="left"/>
        <w:rPr>
          <w:sz w:val="18"/>
          <w:szCs w:val="18"/>
        </w:rPr>
      </w:pPr>
    </w:p>
    <w:p w:rsidR="003D2437" w:rsidRPr="0060702E" w:rsidRDefault="003D2437" w:rsidP="003D2437">
      <w:pPr>
        <w:keepNext/>
        <w:keepLines/>
        <w:widowControl w:val="0"/>
        <w:jc w:val="left"/>
        <w:rPr>
          <w:sz w:val="18"/>
          <w:szCs w:val="18"/>
        </w:rPr>
      </w:pPr>
    </w:p>
    <w:p w:rsidR="003D2437" w:rsidRPr="0060702E" w:rsidRDefault="003D2437" w:rsidP="003D2437">
      <w:pPr>
        <w:pStyle w:val="Heading8"/>
      </w:pPr>
      <w:bookmarkStart w:id="129" w:name="_Toc464481896"/>
      <w:r w:rsidRPr="0060702E">
        <w:t>(c)  Meetings with government officials</w:t>
      </w:r>
      <w:r w:rsidRPr="0060702E">
        <w:rPr>
          <w:rStyle w:val="FootnoteReference"/>
        </w:rPr>
        <w:footnoteReference w:id="4"/>
      </w:r>
      <w:bookmarkEnd w:id="129"/>
    </w:p>
    <w:p w:rsidR="00375CC1" w:rsidRPr="0060702E" w:rsidRDefault="003D2437" w:rsidP="00375CC1">
      <w:pPr>
        <w:pStyle w:val="BodyText"/>
        <w:rPr>
          <w:sz w:val="18"/>
          <w:szCs w:val="18"/>
        </w:rPr>
      </w:pPr>
      <w:r w:rsidRPr="0060702E">
        <w:rPr>
          <w:sz w:val="18"/>
          <w:szCs w:val="18"/>
        </w:rPr>
        <w:t xml:space="preserve">Members of the Union: </w:t>
      </w:r>
      <w:r w:rsidR="00375CC1" w:rsidRPr="0060702E">
        <w:rPr>
          <w:sz w:val="18"/>
          <w:szCs w:val="18"/>
        </w:rPr>
        <w:t xml:space="preserve"> </w:t>
      </w:r>
      <w:r w:rsidR="0016144F" w:rsidRPr="00AA17EA">
        <w:rPr>
          <w:sz w:val="18"/>
          <w:szCs w:val="18"/>
        </w:rPr>
        <w:t xml:space="preserve">Brazil, </w:t>
      </w:r>
      <w:r w:rsidR="0016144F">
        <w:rPr>
          <w:sz w:val="18"/>
          <w:szCs w:val="18"/>
        </w:rPr>
        <w:t xml:space="preserve">Canada, </w:t>
      </w:r>
      <w:r w:rsidR="0016144F" w:rsidRPr="00AA17EA">
        <w:rPr>
          <w:sz w:val="18"/>
          <w:szCs w:val="18"/>
        </w:rPr>
        <w:t xml:space="preserve">Chile, Colombia, </w:t>
      </w:r>
      <w:r w:rsidR="0016144F">
        <w:rPr>
          <w:sz w:val="18"/>
          <w:szCs w:val="18"/>
        </w:rPr>
        <w:t xml:space="preserve">Singapore, </w:t>
      </w:r>
      <w:r w:rsidR="0016144F" w:rsidRPr="00AA17EA">
        <w:rPr>
          <w:sz w:val="18"/>
          <w:szCs w:val="18"/>
        </w:rPr>
        <w:t>South Africa</w:t>
      </w:r>
      <w:r w:rsidR="0016144F">
        <w:rPr>
          <w:sz w:val="18"/>
          <w:szCs w:val="18"/>
        </w:rPr>
        <w:t>,</w:t>
      </w:r>
      <w:r w:rsidR="0016144F" w:rsidRPr="00AA17EA">
        <w:rPr>
          <w:sz w:val="18"/>
          <w:szCs w:val="18"/>
        </w:rPr>
        <w:t xml:space="preserve"> Turkey</w:t>
      </w:r>
    </w:p>
    <w:p w:rsidR="003D2437" w:rsidRPr="0060702E" w:rsidRDefault="003D2437" w:rsidP="003D2437">
      <w:pPr>
        <w:rPr>
          <w:sz w:val="18"/>
          <w:szCs w:val="18"/>
        </w:rPr>
      </w:pPr>
    </w:p>
    <w:p w:rsidR="00375CC1" w:rsidRPr="0060702E" w:rsidRDefault="003D2437" w:rsidP="00375CC1">
      <w:pPr>
        <w:pStyle w:val="BodyText"/>
        <w:rPr>
          <w:sz w:val="18"/>
          <w:szCs w:val="18"/>
        </w:rPr>
      </w:pPr>
      <w:r w:rsidRPr="0060702E">
        <w:rPr>
          <w:sz w:val="18"/>
          <w:szCs w:val="18"/>
        </w:rPr>
        <w:t xml:space="preserve">Non-members of the Union:  </w:t>
      </w:r>
      <w:r w:rsidR="0016144F">
        <w:rPr>
          <w:sz w:val="18"/>
          <w:szCs w:val="18"/>
        </w:rPr>
        <w:t xml:space="preserve">ARIPO, </w:t>
      </w:r>
      <w:r w:rsidR="0016144F" w:rsidRPr="00063A80">
        <w:rPr>
          <w:sz w:val="18"/>
        </w:rPr>
        <w:t xml:space="preserve">Barbados, Bosnia and Herzegovina, Botswana, Brunei Darussalam, </w:t>
      </w:r>
      <w:r w:rsidR="0016144F">
        <w:rPr>
          <w:sz w:val="18"/>
          <w:szCs w:val="18"/>
        </w:rPr>
        <w:t xml:space="preserve">Egypt, </w:t>
      </w:r>
      <w:r w:rsidR="0016144F" w:rsidRPr="00063A80">
        <w:rPr>
          <w:sz w:val="18"/>
        </w:rPr>
        <w:t xml:space="preserve">Iran (Islamic Republic of), Jamaica, Kazakhstan, Liberia, </w:t>
      </w:r>
      <w:r w:rsidR="0016144F">
        <w:rPr>
          <w:sz w:val="18"/>
          <w:szCs w:val="18"/>
        </w:rPr>
        <w:t xml:space="preserve">Malaysia, Mauritius, </w:t>
      </w:r>
      <w:r w:rsidR="0016144F" w:rsidRPr="00063A80">
        <w:rPr>
          <w:sz w:val="18"/>
        </w:rPr>
        <w:t xml:space="preserve">Myanmar, </w:t>
      </w:r>
      <w:r w:rsidR="0016144F">
        <w:rPr>
          <w:sz w:val="18"/>
          <w:szCs w:val="18"/>
        </w:rPr>
        <w:t xml:space="preserve">Pakistan, </w:t>
      </w:r>
      <w:r w:rsidR="0016144F" w:rsidRPr="00063A80">
        <w:rPr>
          <w:sz w:val="18"/>
        </w:rPr>
        <w:t>Rwanda, United Arab Emirates</w:t>
      </w:r>
      <w:r w:rsidR="0016144F">
        <w:rPr>
          <w:sz w:val="18"/>
        </w:rPr>
        <w:t>,</w:t>
      </w:r>
      <w:r w:rsidR="0016144F" w:rsidRPr="00063A80">
        <w:rPr>
          <w:sz w:val="18"/>
        </w:rPr>
        <w:t xml:space="preserve"> </w:t>
      </w:r>
      <w:r w:rsidR="0016144F">
        <w:rPr>
          <w:sz w:val="18"/>
          <w:szCs w:val="18"/>
        </w:rPr>
        <w:t xml:space="preserve">United Republic of Tanzania, </w:t>
      </w:r>
      <w:r w:rsidR="0016144F" w:rsidRPr="00063A80">
        <w:rPr>
          <w:sz w:val="18"/>
        </w:rPr>
        <w:t>Zimbabwe</w:t>
      </w:r>
    </w:p>
    <w:p w:rsidR="003D2437" w:rsidRPr="0060702E" w:rsidRDefault="003D2437" w:rsidP="003D2437">
      <w:pPr>
        <w:tabs>
          <w:tab w:val="left" w:pos="2410"/>
        </w:tabs>
        <w:jc w:val="left"/>
        <w:rPr>
          <w:sz w:val="18"/>
          <w:szCs w:val="18"/>
        </w:rPr>
      </w:pPr>
    </w:p>
    <w:p w:rsidR="003D2437" w:rsidRPr="0060702E" w:rsidRDefault="003D2437" w:rsidP="003D2437">
      <w:pPr>
        <w:tabs>
          <w:tab w:val="left" w:pos="2410"/>
        </w:tabs>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27)</w:t>
      </w:r>
    </w:p>
    <w:p w:rsidR="003D2437" w:rsidRPr="0060702E" w:rsidRDefault="003D2437" w:rsidP="003D2437">
      <w:pPr>
        <w:tabs>
          <w:tab w:val="left" w:pos="2410"/>
        </w:tabs>
        <w:jc w:val="left"/>
        <w:rPr>
          <w:sz w:val="18"/>
          <w:szCs w:val="18"/>
        </w:rPr>
      </w:pPr>
    </w:p>
    <w:p w:rsidR="003D2437" w:rsidRPr="0060702E" w:rsidRDefault="003D2437" w:rsidP="004C5F43">
      <w:pPr>
        <w:pStyle w:val="Heading9"/>
      </w:pPr>
      <w:bookmarkStart w:id="130" w:name="_Toc464481897"/>
      <w:proofErr w:type="gramStart"/>
      <w:r w:rsidRPr="0060702E">
        <w:t>Figure 27.</w:t>
      </w:r>
      <w:proofErr w:type="gramEnd"/>
      <w:r w:rsidRPr="0060702E">
        <w:t xml:space="preserve">  Assistance provided in drafting legislation on plant variety protection</w:t>
      </w:r>
      <w:bookmarkEnd w:id="130"/>
    </w:p>
    <w:p w:rsidR="003D2437" w:rsidRPr="0060702E" w:rsidRDefault="000A1BE0" w:rsidP="003D2437">
      <w:pPr>
        <w:keepNext/>
        <w:keepLines/>
        <w:widowControl w:val="0"/>
        <w:jc w:val="center"/>
        <w:rPr>
          <w:sz w:val="18"/>
          <w:szCs w:val="18"/>
        </w:rPr>
      </w:pPr>
      <w:r>
        <w:rPr>
          <w:noProof/>
        </w:rPr>
        <w:drawing>
          <wp:inline distT="0" distB="0" distL="0" distR="0" wp14:anchorId="02C01F35" wp14:editId="1F79EB8E">
            <wp:extent cx="5335200" cy="2703600"/>
            <wp:effectExtent l="19050" t="19050" r="18415" b="209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_comments_on_laws.png"/>
                    <pic:cNvPicPr/>
                  </pic:nvPicPr>
                  <pic:blipFill>
                    <a:blip r:embed="rId47">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3D2437" w:rsidRPr="0060702E" w:rsidRDefault="003D2437" w:rsidP="003D2437">
      <w:pPr>
        <w:keepNext/>
        <w:keepLines/>
        <w:widowControl w:val="0"/>
        <w:jc w:val="center"/>
        <w:rPr>
          <w:sz w:val="18"/>
          <w:szCs w:val="18"/>
        </w:rPr>
      </w:pPr>
    </w:p>
    <w:p w:rsidR="003D2437" w:rsidRPr="0060702E" w:rsidRDefault="003D2437" w:rsidP="003D2437">
      <w:pPr>
        <w:jc w:val="center"/>
        <w:rPr>
          <w:sz w:val="16"/>
          <w:szCs w:val="16"/>
        </w:rPr>
      </w:pPr>
    </w:p>
    <w:p w:rsidR="003D2437" w:rsidRPr="0060702E" w:rsidRDefault="003D2437" w:rsidP="003D2437">
      <w:pPr>
        <w:ind w:left="851" w:hanging="567"/>
        <w:jc w:val="left"/>
        <w:rPr>
          <w:sz w:val="16"/>
          <w:szCs w:val="16"/>
        </w:rPr>
      </w:pPr>
      <w:r w:rsidRPr="0060702E">
        <w:rPr>
          <w:noProof/>
        </w:rPr>
        <w:drawing>
          <wp:inline distT="0" distB="0" distL="0" distR="0" wp14:anchorId="396C1056" wp14:editId="01BB96AD">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States and organizations which received a positive advice from the Council of UPOV</w:t>
      </w:r>
    </w:p>
    <w:p w:rsidR="003D2437" w:rsidRPr="0060702E" w:rsidRDefault="003D2437" w:rsidP="003D2437">
      <w:pPr>
        <w:ind w:left="851" w:hanging="567"/>
        <w:jc w:val="left"/>
        <w:rPr>
          <w:sz w:val="16"/>
          <w:szCs w:val="16"/>
        </w:rPr>
      </w:pPr>
      <w:r w:rsidRPr="0060702E">
        <w:rPr>
          <w:noProof/>
        </w:rPr>
        <w:drawing>
          <wp:inline distT="0" distB="0" distL="0" distR="0" wp14:anchorId="14901FC0" wp14:editId="781EC55E">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5200" cy="115200"/>
                    </a:xfrm>
                    <a:prstGeom prst="rect">
                      <a:avLst/>
                    </a:prstGeom>
                    <a:ln>
                      <a:solidFill>
                        <a:schemeClr val="tx1"/>
                      </a:solidFill>
                    </a:ln>
                  </pic:spPr>
                </pic:pic>
              </a:graphicData>
            </a:graphic>
          </wp:inline>
        </w:drawing>
      </w:r>
      <w:r w:rsidRPr="0060702E">
        <w:rPr>
          <w:sz w:val="16"/>
          <w:szCs w:val="16"/>
        </w:rPr>
        <w:tab/>
        <w:t>States and organizations provided with comments on laws</w:t>
      </w:r>
    </w:p>
    <w:p w:rsidR="003D2437" w:rsidRPr="0060702E" w:rsidRDefault="003D2437" w:rsidP="003D2437">
      <w:pPr>
        <w:ind w:left="851" w:hanging="567"/>
        <w:jc w:val="left"/>
        <w:rPr>
          <w:sz w:val="16"/>
          <w:szCs w:val="16"/>
        </w:rPr>
      </w:pPr>
      <w:r w:rsidRPr="0060702E">
        <w:rPr>
          <w:noProof/>
        </w:rPr>
        <w:drawing>
          <wp:inline distT="0" distB="0" distL="0" distR="0" wp14:anchorId="4F8695F7" wp14:editId="79341771">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6000" cy="115200"/>
                    </a:xfrm>
                    <a:prstGeom prst="rect">
                      <a:avLst/>
                    </a:prstGeom>
                    <a:ln>
                      <a:solidFill>
                        <a:schemeClr val="tx1"/>
                      </a:solidFill>
                    </a:ln>
                  </pic:spPr>
                </pic:pic>
              </a:graphicData>
            </a:graphic>
          </wp:inline>
        </w:drawing>
      </w:r>
      <w:r w:rsidRPr="0060702E">
        <w:rPr>
          <w:sz w:val="16"/>
          <w:szCs w:val="16"/>
        </w:rPr>
        <w:tab/>
        <w:t>Meetings with government officials</w:t>
      </w:r>
    </w:p>
    <w:p w:rsidR="003D2437" w:rsidRPr="0060702E" w:rsidRDefault="003D2437" w:rsidP="003D2437">
      <w:pPr>
        <w:keepNext/>
        <w:keepLines/>
        <w:widowControl w:val="0"/>
        <w:jc w:val="left"/>
        <w:rPr>
          <w:sz w:val="18"/>
          <w:szCs w:val="18"/>
        </w:rPr>
      </w:pPr>
    </w:p>
    <w:p w:rsidR="003D2437" w:rsidRPr="0060702E" w:rsidRDefault="003D2437" w:rsidP="003D2437">
      <w:pPr>
        <w:pStyle w:val="Heading6"/>
      </w:pPr>
    </w:p>
    <w:p w:rsidR="003D2437" w:rsidRPr="0060702E" w:rsidRDefault="003D2437" w:rsidP="003D2437"/>
    <w:p w:rsidR="003D2437" w:rsidRPr="0060702E" w:rsidRDefault="003D2437" w:rsidP="003D2437">
      <w:pPr>
        <w:pStyle w:val="Heading6"/>
        <w:keepNext/>
        <w:keepLines/>
      </w:pPr>
      <w:bookmarkStart w:id="131" w:name="_Toc464481898"/>
      <w:r w:rsidRPr="0060702E">
        <w:t>3.  Assistance to States and organizations in the access</w:t>
      </w:r>
      <w:r w:rsidR="004C5F43">
        <w:t>ion to the 1991 Act of the UPOV </w:t>
      </w:r>
      <w:r w:rsidRPr="0060702E">
        <w:t>Convention</w:t>
      </w:r>
      <w:bookmarkEnd w:id="131"/>
    </w:p>
    <w:p w:rsidR="003D2437" w:rsidRPr="0060702E" w:rsidRDefault="003D2437" w:rsidP="003D2437">
      <w:pPr>
        <w:keepNext/>
        <w:keepLines/>
        <w:widowControl w:val="0"/>
        <w:jc w:val="left"/>
        <w:rPr>
          <w:sz w:val="18"/>
          <w:szCs w:val="18"/>
        </w:rPr>
      </w:pPr>
    </w:p>
    <w:p w:rsidR="003D2437" w:rsidRPr="0060702E" w:rsidRDefault="003D2437" w:rsidP="003D2437">
      <w:pPr>
        <w:pStyle w:val="Heading8"/>
        <w:keepNext/>
        <w:keepLines/>
      </w:pPr>
      <w:bookmarkStart w:id="132" w:name="_Toc464481899"/>
      <w:r w:rsidRPr="0060702E">
        <w:t>(a)  States that acceded to or ratified the 1991 Act of the UPOV Convention</w:t>
      </w:r>
      <w:bookmarkEnd w:id="132"/>
    </w:p>
    <w:p w:rsidR="003D2437" w:rsidRPr="0060702E" w:rsidRDefault="004C5F43" w:rsidP="003D2437">
      <w:pPr>
        <w:keepNext/>
        <w:keepLines/>
        <w:tabs>
          <w:tab w:val="left" w:pos="2410"/>
        </w:tabs>
        <w:jc w:val="left"/>
        <w:rPr>
          <w:sz w:val="18"/>
          <w:szCs w:val="18"/>
        </w:rPr>
      </w:pPr>
      <w:r>
        <w:rPr>
          <w:sz w:val="18"/>
          <w:szCs w:val="18"/>
        </w:rPr>
        <w:t>Canada, Montenegro, OAPI, United Republic of Tanzania</w:t>
      </w:r>
    </w:p>
    <w:p w:rsidR="003D2437" w:rsidRPr="0060702E" w:rsidRDefault="003D2437" w:rsidP="003D2437">
      <w:pPr>
        <w:keepNext/>
        <w:keepLines/>
        <w:tabs>
          <w:tab w:val="left" w:pos="2410"/>
        </w:tabs>
        <w:jc w:val="left"/>
        <w:rPr>
          <w:color w:val="000000"/>
          <w:sz w:val="18"/>
          <w:szCs w:val="18"/>
        </w:rPr>
      </w:pPr>
      <w:r w:rsidRPr="0060702E">
        <w:rPr>
          <w:color w:val="000000"/>
          <w:sz w:val="18"/>
          <w:szCs w:val="18"/>
        </w:rPr>
        <w:t>(</w:t>
      </w:r>
      <w:proofErr w:type="gramStart"/>
      <w:r w:rsidRPr="0060702E">
        <w:rPr>
          <w:color w:val="000000"/>
          <w:sz w:val="18"/>
          <w:szCs w:val="18"/>
        </w:rPr>
        <w:t>see</w:t>
      </w:r>
      <w:proofErr w:type="gramEnd"/>
      <w:r w:rsidRPr="0060702E">
        <w:rPr>
          <w:color w:val="000000"/>
          <w:sz w:val="18"/>
          <w:szCs w:val="18"/>
        </w:rPr>
        <w:t xml:space="preserve"> Figure 31)</w:t>
      </w:r>
    </w:p>
    <w:p w:rsidR="003D2437" w:rsidRDefault="003D2437" w:rsidP="003D2437">
      <w:pPr>
        <w:tabs>
          <w:tab w:val="left" w:pos="2410"/>
        </w:tabs>
        <w:jc w:val="left"/>
        <w:rPr>
          <w:color w:val="000000"/>
          <w:sz w:val="18"/>
          <w:szCs w:val="18"/>
        </w:rPr>
      </w:pPr>
    </w:p>
    <w:p w:rsidR="003D2437" w:rsidRPr="0060702E" w:rsidRDefault="003D2437" w:rsidP="003D2437">
      <w:pPr>
        <w:tabs>
          <w:tab w:val="left" w:pos="2410"/>
        </w:tabs>
        <w:jc w:val="left"/>
        <w:rPr>
          <w:color w:val="000000"/>
          <w:sz w:val="18"/>
          <w:szCs w:val="18"/>
        </w:rPr>
      </w:pPr>
    </w:p>
    <w:p w:rsidR="003D2437" w:rsidRPr="0060702E" w:rsidRDefault="003D2437" w:rsidP="003D2437">
      <w:pPr>
        <w:pStyle w:val="Heading8"/>
      </w:pPr>
      <w:bookmarkStart w:id="133" w:name="_Toc464481900"/>
      <w:r w:rsidRPr="0060702E">
        <w:t>(b)  States and organizations that became members of the Union</w:t>
      </w:r>
      <w:bookmarkEnd w:id="133"/>
    </w:p>
    <w:p w:rsidR="003D2437" w:rsidRPr="0060702E" w:rsidRDefault="004C5F43" w:rsidP="003D2437">
      <w:pPr>
        <w:tabs>
          <w:tab w:val="left" w:pos="2410"/>
        </w:tabs>
        <w:jc w:val="left"/>
        <w:rPr>
          <w:sz w:val="18"/>
          <w:szCs w:val="18"/>
        </w:rPr>
      </w:pPr>
      <w:r>
        <w:rPr>
          <w:sz w:val="18"/>
          <w:szCs w:val="18"/>
        </w:rPr>
        <w:t>Montenegro, OAPI, United Republic of Tanzania</w:t>
      </w:r>
    </w:p>
    <w:p w:rsidR="003D2437" w:rsidRPr="0060702E" w:rsidRDefault="003D2437" w:rsidP="003D2437">
      <w:pPr>
        <w:keepNext/>
        <w:keepLines/>
        <w:widowControl w:val="0"/>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30)</w:t>
      </w:r>
    </w:p>
    <w:p w:rsidR="003D2437" w:rsidRPr="0060702E" w:rsidRDefault="003D2437" w:rsidP="003D2437">
      <w:pPr>
        <w:rPr>
          <w:sz w:val="18"/>
          <w:szCs w:val="18"/>
        </w:rPr>
      </w:pPr>
    </w:p>
    <w:tbl>
      <w:tblPr>
        <w:tblW w:w="9889" w:type="dxa"/>
        <w:tblLayout w:type="fixed"/>
        <w:tblCellMar>
          <w:left w:w="28" w:type="dxa"/>
          <w:right w:w="28" w:type="dxa"/>
        </w:tblCellMar>
        <w:tblLook w:val="0000" w:firstRow="0" w:lastRow="0" w:firstColumn="0" w:lastColumn="0" w:noHBand="0" w:noVBand="0"/>
      </w:tblPr>
      <w:tblGrid>
        <w:gridCol w:w="4944"/>
        <w:gridCol w:w="4945"/>
      </w:tblGrid>
      <w:tr w:rsidR="003D2437" w:rsidRPr="0060702E" w:rsidTr="003E2AF6">
        <w:tc>
          <w:tcPr>
            <w:tcW w:w="4944" w:type="dxa"/>
          </w:tcPr>
          <w:p w:rsidR="003D2437" w:rsidRPr="0060702E" w:rsidRDefault="003D2437" w:rsidP="003D2437">
            <w:pPr>
              <w:pStyle w:val="Heading9"/>
              <w:spacing w:after="0"/>
              <w:rPr>
                <w:b w:val="0"/>
              </w:rPr>
            </w:pPr>
            <w:bookmarkStart w:id="134" w:name="_Toc464481901"/>
            <w:proofErr w:type="gramStart"/>
            <w:r w:rsidRPr="0060702E">
              <w:t>Figure 28.</w:t>
            </w:r>
            <w:proofErr w:type="gramEnd"/>
            <w:r w:rsidRPr="0060702E">
              <w:t xml:space="preserve">  States/Organizations provided with comments on laws</w:t>
            </w:r>
            <w:bookmarkEnd w:id="134"/>
          </w:p>
          <w:p w:rsidR="003D2437" w:rsidRPr="0060702E" w:rsidRDefault="003D2437" w:rsidP="003D2437">
            <w:pPr>
              <w:rPr>
                <w:sz w:val="18"/>
                <w:szCs w:val="18"/>
              </w:rPr>
            </w:pPr>
          </w:p>
          <w:p w:rsidR="003D2437" w:rsidRPr="0060702E" w:rsidRDefault="003E2AF6" w:rsidP="003D2437">
            <w:pPr>
              <w:rPr>
                <w:sz w:val="18"/>
                <w:szCs w:val="18"/>
              </w:rPr>
            </w:pPr>
            <w:r>
              <w:rPr>
                <w:noProof/>
                <w:sz w:val="18"/>
                <w:szCs w:val="18"/>
              </w:rPr>
              <w:drawing>
                <wp:inline distT="0" distB="0" distL="0" distR="0" wp14:anchorId="4BB89690" wp14:editId="037502A2">
                  <wp:extent cx="3028950" cy="2772070"/>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8340" cy="2771512"/>
                          </a:xfrm>
                          <a:prstGeom prst="rect">
                            <a:avLst/>
                          </a:prstGeom>
                          <a:noFill/>
                        </pic:spPr>
                      </pic:pic>
                    </a:graphicData>
                  </a:graphic>
                </wp:inline>
              </w:drawing>
            </w:r>
          </w:p>
          <w:p w:rsidR="003D2437" w:rsidRPr="0060702E" w:rsidRDefault="003D2437" w:rsidP="003D2437">
            <w:pPr>
              <w:rPr>
                <w:sz w:val="18"/>
                <w:szCs w:val="18"/>
              </w:rPr>
            </w:pPr>
          </w:p>
        </w:tc>
        <w:tc>
          <w:tcPr>
            <w:tcW w:w="4945" w:type="dxa"/>
          </w:tcPr>
          <w:p w:rsidR="003D2437" w:rsidRPr="0060702E" w:rsidRDefault="003D2437" w:rsidP="003D2437">
            <w:pPr>
              <w:pStyle w:val="Heading9"/>
              <w:rPr>
                <w:szCs w:val="18"/>
              </w:rPr>
            </w:pPr>
            <w:bookmarkStart w:id="135" w:name="_Toc464481902"/>
            <w:proofErr w:type="gramStart"/>
            <w:r w:rsidRPr="0060702E">
              <w:t>Figure 29.</w:t>
            </w:r>
            <w:proofErr w:type="gramEnd"/>
            <w:r w:rsidRPr="0060702E">
              <w:t xml:space="preserve">  States/Organizations which received positive advice from the Council</w:t>
            </w:r>
            <w:bookmarkEnd w:id="135"/>
          </w:p>
          <w:p w:rsidR="003D2437" w:rsidRPr="0060702E" w:rsidRDefault="003E2AF6" w:rsidP="003D2437">
            <w:pPr>
              <w:rPr>
                <w:sz w:val="18"/>
                <w:szCs w:val="18"/>
              </w:rPr>
            </w:pPr>
            <w:r>
              <w:rPr>
                <w:noProof/>
                <w:sz w:val="18"/>
                <w:szCs w:val="18"/>
              </w:rPr>
              <w:drawing>
                <wp:inline distT="0" distB="0" distL="0" distR="0" wp14:anchorId="3AF2BF0B" wp14:editId="0D97D9B3">
                  <wp:extent cx="3001971" cy="2752725"/>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3267" cy="2753914"/>
                          </a:xfrm>
                          <a:prstGeom prst="rect">
                            <a:avLst/>
                          </a:prstGeom>
                          <a:noFill/>
                        </pic:spPr>
                      </pic:pic>
                    </a:graphicData>
                  </a:graphic>
                </wp:inline>
              </w:drawing>
            </w:r>
          </w:p>
        </w:tc>
      </w:tr>
      <w:tr w:rsidR="003D2437" w:rsidRPr="0060702E" w:rsidTr="003E2AF6">
        <w:tc>
          <w:tcPr>
            <w:tcW w:w="4944" w:type="dxa"/>
          </w:tcPr>
          <w:p w:rsidR="003D2437" w:rsidRPr="0060702E" w:rsidRDefault="003D2437" w:rsidP="003D2437">
            <w:pPr>
              <w:pStyle w:val="Heading9"/>
              <w:spacing w:after="0"/>
            </w:pPr>
            <w:bookmarkStart w:id="136" w:name="_Toc464481903"/>
            <w:proofErr w:type="gramStart"/>
            <w:r w:rsidRPr="0060702E">
              <w:t>Figure 30.</w:t>
            </w:r>
            <w:proofErr w:type="gramEnd"/>
            <w:r w:rsidRPr="0060702E">
              <w:t xml:space="preserve">  </w:t>
            </w:r>
            <w:r w:rsidRPr="0060702E">
              <w:rPr>
                <w:color w:val="000000"/>
                <w:szCs w:val="18"/>
              </w:rPr>
              <w:t>New members of the Union</w:t>
            </w:r>
            <w:bookmarkEnd w:id="136"/>
          </w:p>
          <w:p w:rsidR="003D2437" w:rsidRDefault="003D2437" w:rsidP="003D2437">
            <w:pPr>
              <w:rPr>
                <w:noProof/>
              </w:rPr>
            </w:pPr>
          </w:p>
          <w:p w:rsidR="003E2AF6" w:rsidRPr="0060702E" w:rsidRDefault="003E2AF6" w:rsidP="003D2437">
            <w:r>
              <w:rPr>
                <w:noProof/>
              </w:rPr>
              <w:drawing>
                <wp:inline distT="0" distB="0" distL="0" distR="0" wp14:anchorId="15874D32" wp14:editId="02A92E3E">
                  <wp:extent cx="3095625" cy="2196648"/>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05474" cy="2203637"/>
                          </a:xfrm>
                          <a:prstGeom prst="rect">
                            <a:avLst/>
                          </a:prstGeom>
                          <a:noFill/>
                        </pic:spPr>
                      </pic:pic>
                    </a:graphicData>
                  </a:graphic>
                </wp:inline>
              </w:drawing>
            </w:r>
          </w:p>
        </w:tc>
        <w:tc>
          <w:tcPr>
            <w:tcW w:w="4945" w:type="dxa"/>
          </w:tcPr>
          <w:p w:rsidR="003D2437" w:rsidRPr="0060702E" w:rsidRDefault="003D2437" w:rsidP="003D2437">
            <w:pPr>
              <w:pStyle w:val="Heading9"/>
            </w:pPr>
            <w:bookmarkStart w:id="137" w:name="_Toc464481904"/>
            <w:proofErr w:type="gramStart"/>
            <w:r w:rsidRPr="0060702E">
              <w:t>Figure 31.</w:t>
            </w:r>
            <w:proofErr w:type="gramEnd"/>
            <w:r w:rsidRPr="0060702E">
              <w:t xml:space="preserve">  </w:t>
            </w:r>
            <w:r w:rsidRPr="0060702E">
              <w:rPr>
                <w:color w:val="000000"/>
                <w:szCs w:val="18"/>
              </w:rPr>
              <w:t>Accession to/ratification of the 1991 Act</w:t>
            </w:r>
            <w:bookmarkEnd w:id="137"/>
          </w:p>
          <w:p w:rsidR="003D2437" w:rsidRPr="0060702E" w:rsidRDefault="003E2AF6" w:rsidP="003D2437">
            <w:r>
              <w:rPr>
                <w:noProof/>
              </w:rPr>
              <w:drawing>
                <wp:inline distT="0" distB="0" distL="0" distR="0" wp14:anchorId="180D762A">
                  <wp:extent cx="3112135" cy="2115233"/>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2135" cy="2115233"/>
                          </a:xfrm>
                          <a:prstGeom prst="rect">
                            <a:avLst/>
                          </a:prstGeom>
                          <a:noFill/>
                        </pic:spPr>
                      </pic:pic>
                    </a:graphicData>
                  </a:graphic>
                </wp:inline>
              </w:drawing>
            </w:r>
          </w:p>
        </w:tc>
      </w:tr>
    </w:tbl>
    <w:p w:rsidR="003D2437" w:rsidRPr="0060702E" w:rsidRDefault="003D2437" w:rsidP="003D2437">
      <w:pPr>
        <w:rPr>
          <w:sz w:val="18"/>
          <w:szCs w:val="18"/>
        </w:rPr>
      </w:pPr>
    </w:p>
    <w:p w:rsidR="003D2437" w:rsidRPr="0060702E" w:rsidRDefault="003D2437" w:rsidP="003D2437">
      <w:pPr>
        <w:rPr>
          <w:sz w:val="18"/>
          <w:szCs w:val="18"/>
        </w:rPr>
      </w:pPr>
    </w:p>
    <w:p w:rsidR="003D2437" w:rsidRPr="0060702E" w:rsidRDefault="003D2437" w:rsidP="003D2437">
      <w:pPr>
        <w:jc w:val="left"/>
        <w:rPr>
          <w:bCs/>
          <w:caps/>
          <w:sz w:val="18"/>
          <w:szCs w:val="22"/>
        </w:rPr>
      </w:pPr>
      <w:r w:rsidRPr="0060702E">
        <w:br w:type="page"/>
      </w:r>
    </w:p>
    <w:p w:rsidR="003D2437" w:rsidRPr="0060702E" w:rsidRDefault="003D2437" w:rsidP="003D2437">
      <w:pPr>
        <w:pStyle w:val="Heading6"/>
      </w:pPr>
      <w:bookmarkStart w:id="138" w:name="_Toc464481905"/>
      <w:r w:rsidRPr="0060702E">
        <w:t>4.  Assistance in implementing an effective plant variety rights system in accordance with the 1991 Act of the UPOV Convention</w:t>
      </w:r>
      <w:bookmarkEnd w:id="138"/>
    </w:p>
    <w:p w:rsidR="003D2437" w:rsidRPr="0060702E" w:rsidRDefault="003D2437" w:rsidP="003D2437"/>
    <w:p w:rsidR="009D7328" w:rsidRPr="0060702E" w:rsidRDefault="009D7328" w:rsidP="009D7328">
      <w:pPr>
        <w:pStyle w:val="Heading8"/>
      </w:pPr>
      <w:bookmarkStart w:id="139" w:name="_Toc464481906"/>
      <w:r w:rsidRPr="0060702E">
        <w:t>(a)  Participation in distance learning courses</w:t>
      </w:r>
      <w:bookmarkEnd w:id="139"/>
    </w:p>
    <w:p w:rsidR="009D7328" w:rsidRPr="002B1EE6" w:rsidRDefault="009D7328" w:rsidP="009D7328">
      <w:pPr>
        <w:pStyle w:val="ListParagraph"/>
        <w:numPr>
          <w:ilvl w:val="0"/>
          <w:numId w:val="23"/>
        </w:numPr>
        <w:tabs>
          <w:tab w:val="left" w:pos="2410"/>
        </w:tabs>
        <w:jc w:val="left"/>
        <w:rPr>
          <w:sz w:val="18"/>
          <w:szCs w:val="18"/>
        </w:rPr>
      </w:pPr>
      <w:r w:rsidRPr="002B1EE6">
        <w:rPr>
          <w:color w:val="000000"/>
          <w:sz w:val="18"/>
          <w:szCs w:val="18"/>
        </w:rPr>
        <w:t xml:space="preserve">UPOV DL-205 </w:t>
      </w:r>
      <w:r w:rsidRPr="002B1EE6">
        <w:rPr>
          <w:sz w:val="18"/>
          <w:szCs w:val="18"/>
        </w:rPr>
        <w:t>“Introduction to the UPOV System of Plant Variety Protection under the UPOV Convention”</w:t>
      </w:r>
    </w:p>
    <w:p w:rsidR="009D7328" w:rsidRPr="0060702E" w:rsidRDefault="009D7328" w:rsidP="009D7328">
      <w:pPr>
        <w:tabs>
          <w:tab w:val="left" w:pos="2410"/>
        </w:tabs>
        <w:jc w:val="left"/>
        <w:rPr>
          <w:sz w:val="18"/>
          <w:szCs w:val="18"/>
        </w:rPr>
      </w:pPr>
    </w:p>
    <w:p w:rsidR="009D7328" w:rsidRDefault="009D7328" w:rsidP="009D7328">
      <w:pPr>
        <w:jc w:val="center"/>
        <w:rPr>
          <w:sz w:val="18"/>
          <w:szCs w:val="18"/>
        </w:rPr>
      </w:pPr>
      <w:r w:rsidRPr="00EE058C">
        <w:rPr>
          <w:sz w:val="18"/>
          <w:szCs w:val="18"/>
        </w:rPr>
        <w:t>Number of participants in regular DL-205 sessions in 2014 and 2015</w:t>
      </w:r>
    </w:p>
    <w:p w:rsidR="009D7328" w:rsidRPr="0060702E" w:rsidRDefault="009D7328" w:rsidP="009D7328">
      <w:pPr>
        <w:jc w:val="center"/>
        <w:rPr>
          <w:sz w:val="18"/>
          <w:szCs w:val="18"/>
        </w:rPr>
      </w:pPr>
    </w:p>
    <w:tbl>
      <w:tblPr>
        <w:tblStyle w:val="TableGrid"/>
        <w:tblW w:w="0" w:type="auto"/>
        <w:tblInd w:w="108" w:type="dxa"/>
        <w:tblLook w:val="01E0" w:firstRow="1" w:lastRow="1" w:firstColumn="1" w:lastColumn="1" w:noHBand="0" w:noVBand="0"/>
      </w:tblPr>
      <w:tblGrid>
        <w:gridCol w:w="8364"/>
        <w:gridCol w:w="1275"/>
      </w:tblGrid>
      <w:tr w:rsidR="009D7328" w:rsidRPr="006F7A8D" w:rsidTr="00AE1BAF">
        <w:tc>
          <w:tcPr>
            <w:tcW w:w="8364" w:type="dxa"/>
            <w:shd w:val="clear" w:color="auto" w:fill="D9D9D9"/>
            <w:vAlign w:val="center"/>
          </w:tcPr>
          <w:p w:rsidR="009D7328" w:rsidRPr="006F7A8D" w:rsidRDefault="009D7328" w:rsidP="00AE1BAF">
            <w:pPr>
              <w:spacing w:before="20" w:after="20"/>
              <w:jc w:val="left"/>
              <w:rPr>
                <w:rFonts w:eastAsia="MS Mincho"/>
                <w:sz w:val="18"/>
                <w:szCs w:val="18"/>
              </w:rPr>
            </w:pPr>
            <w:r w:rsidRPr="006F7A8D">
              <w:rPr>
                <w:rFonts w:eastAsia="MS Mincho"/>
                <w:sz w:val="18"/>
                <w:szCs w:val="18"/>
              </w:rPr>
              <w:t>Category</w:t>
            </w:r>
          </w:p>
        </w:tc>
        <w:tc>
          <w:tcPr>
            <w:tcW w:w="1275" w:type="dxa"/>
            <w:shd w:val="clear" w:color="auto" w:fill="D9D9D9"/>
            <w:vAlign w:val="center"/>
          </w:tcPr>
          <w:p w:rsidR="009D7328" w:rsidRPr="006F7A8D" w:rsidRDefault="009D7328" w:rsidP="00AE1BAF">
            <w:pPr>
              <w:spacing w:before="20" w:after="20"/>
              <w:jc w:val="center"/>
              <w:rPr>
                <w:sz w:val="18"/>
                <w:szCs w:val="18"/>
              </w:rPr>
            </w:pPr>
            <w:r w:rsidRPr="006F7A8D">
              <w:rPr>
                <w:sz w:val="18"/>
                <w:szCs w:val="18"/>
              </w:rPr>
              <w:t>Number of students</w:t>
            </w:r>
          </w:p>
        </w:tc>
      </w:tr>
      <w:tr w:rsidR="009D7328" w:rsidRPr="00325B0C"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1:  Government officials of members of the Union nominated by the relevant representative to the UPOV Council</w:t>
            </w:r>
          </w:p>
        </w:tc>
        <w:tc>
          <w:tcPr>
            <w:tcW w:w="1275" w:type="dxa"/>
            <w:vAlign w:val="bottom"/>
          </w:tcPr>
          <w:p w:rsidR="009D7328" w:rsidRPr="0060702E" w:rsidRDefault="009D7328" w:rsidP="00AE1BAF">
            <w:pPr>
              <w:spacing w:before="20" w:after="20"/>
              <w:ind w:right="340"/>
              <w:jc w:val="right"/>
              <w:rPr>
                <w:rFonts w:eastAsiaTheme="minorHAnsi" w:cs="Arial"/>
                <w:sz w:val="18"/>
                <w:szCs w:val="18"/>
              </w:rPr>
            </w:pPr>
            <w:r>
              <w:rPr>
                <w:rFonts w:eastAsiaTheme="minorHAnsi" w:cs="Arial"/>
                <w:sz w:val="18"/>
                <w:szCs w:val="18"/>
              </w:rPr>
              <w:t>382</w:t>
            </w:r>
          </w:p>
        </w:tc>
      </w:tr>
      <w:tr w:rsidR="009D7328" w:rsidRPr="00325B0C"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2:  Officials of observer States / intergovernmental organizations nominated by the relevant representative to the UPOV Council</w:t>
            </w:r>
          </w:p>
        </w:tc>
        <w:tc>
          <w:tcPr>
            <w:tcW w:w="1275" w:type="dxa"/>
            <w:vAlign w:val="bottom"/>
          </w:tcPr>
          <w:p w:rsidR="009D7328" w:rsidRPr="0060702E" w:rsidRDefault="009D7328" w:rsidP="00AE1BAF">
            <w:pPr>
              <w:spacing w:before="20" w:after="20"/>
              <w:ind w:right="340"/>
              <w:jc w:val="right"/>
              <w:rPr>
                <w:rFonts w:eastAsiaTheme="minorHAnsi" w:cs="Arial"/>
                <w:sz w:val="18"/>
                <w:szCs w:val="18"/>
              </w:rPr>
            </w:pPr>
            <w:r>
              <w:rPr>
                <w:rFonts w:eastAsiaTheme="minorHAnsi" w:cs="Arial"/>
                <w:sz w:val="18"/>
                <w:szCs w:val="18"/>
              </w:rPr>
              <w:t>17</w:t>
            </w:r>
          </w:p>
        </w:tc>
      </w:tr>
      <w:tr w:rsidR="009D7328" w:rsidRPr="00325B0C"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3:  Others</w:t>
            </w:r>
          </w:p>
        </w:tc>
        <w:tc>
          <w:tcPr>
            <w:tcW w:w="1275" w:type="dxa"/>
            <w:vAlign w:val="bottom"/>
          </w:tcPr>
          <w:p w:rsidR="009D7328" w:rsidRPr="0060702E" w:rsidRDefault="009D7328" w:rsidP="00AE1BAF">
            <w:pPr>
              <w:spacing w:before="20" w:after="20"/>
              <w:ind w:right="340"/>
              <w:jc w:val="right"/>
              <w:rPr>
                <w:rFonts w:eastAsiaTheme="minorHAnsi" w:cs="Arial"/>
                <w:sz w:val="18"/>
                <w:szCs w:val="18"/>
              </w:rPr>
            </w:pPr>
            <w:r>
              <w:rPr>
                <w:rFonts w:eastAsiaTheme="minorHAnsi" w:cs="Arial"/>
                <w:sz w:val="18"/>
                <w:szCs w:val="18"/>
              </w:rPr>
              <w:t>31</w:t>
            </w:r>
          </w:p>
        </w:tc>
      </w:tr>
      <w:tr w:rsidR="009D7328" w:rsidRPr="00325B0C" w:rsidTr="00AE1BAF">
        <w:tc>
          <w:tcPr>
            <w:tcW w:w="8364" w:type="dxa"/>
          </w:tcPr>
          <w:p w:rsidR="009D7328" w:rsidRPr="006F7A8D" w:rsidRDefault="009D7328" w:rsidP="00AE1BAF">
            <w:pPr>
              <w:spacing w:before="20" w:after="20"/>
              <w:jc w:val="left"/>
              <w:rPr>
                <w:sz w:val="18"/>
                <w:szCs w:val="18"/>
              </w:rPr>
            </w:pPr>
            <w:r w:rsidRPr="006F7A8D">
              <w:rPr>
                <w:rFonts w:eastAsia="MS Mincho"/>
                <w:sz w:val="18"/>
                <w:szCs w:val="18"/>
              </w:rPr>
              <w:t xml:space="preserve">Category 4:  </w:t>
            </w:r>
            <w:r w:rsidRPr="006F7A8D">
              <w:rPr>
                <w:sz w:val="18"/>
                <w:szCs w:val="18"/>
              </w:rPr>
              <w:t>Discretionary waiving of fee for selected students</w:t>
            </w:r>
          </w:p>
        </w:tc>
        <w:tc>
          <w:tcPr>
            <w:tcW w:w="1275" w:type="dxa"/>
            <w:vAlign w:val="bottom"/>
          </w:tcPr>
          <w:p w:rsidR="009D7328" w:rsidRPr="0060702E" w:rsidRDefault="009D7328" w:rsidP="00AE1BAF">
            <w:pPr>
              <w:spacing w:before="20" w:after="20"/>
              <w:ind w:right="340"/>
              <w:jc w:val="right"/>
              <w:rPr>
                <w:rFonts w:eastAsiaTheme="minorHAnsi" w:cs="Arial"/>
                <w:sz w:val="18"/>
                <w:szCs w:val="18"/>
              </w:rPr>
            </w:pPr>
            <w:r>
              <w:rPr>
                <w:rFonts w:eastAsiaTheme="minorHAnsi" w:cs="Arial"/>
                <w:sz w:val="18"/>
                <w:szCs w:val="18"/>
              </w:rPr>
              <w:t>18</w:t>
            </w:r>
          </w:p>
        </w:tc>
      </w:tr>
      <w:tr w:rsidR="009D7328" w:rsidRPr="00325B0C" w:rsidTr="00AE1BAF">
        <w:tc>
          <w:tcPr>
            <w:tcW w:w="8364" w:type="dxa"/>
          </w:tcPr>
          <w:p w:rsidR="009D7328" w:rsidRPr="006F7A8D" w:rsidRDefault="009D7328" w:rsidP="00AE1BAF">
            <w:pPr>
              <w:spacing w:before="20" w:after="20"/>
              <w:ind w:right="318"/>
              <w:jc w:val="right"/>
              <w:rPr>
                <w:rFonts w:eastAsia="MS Mincho"/>
                <w:sz w:val="18"/>
                <w:szCs w:val="18"/>
              </w:rPr>
            </w:pPr>
            <w:r w:rsidRPr="006F7A8D">
              <w:rPr>
                <w:rFonts w:eastAsia="MS Mincho"/>
                <w:sz w:val="18"/>
                <w:szCs w:val="18"/>
              </w:rPr>
              <w:t>Total:</w:t>
            </w:r>
          </w:p>
        </w:tc>
        <w:tc>
          <w:tcPr>
            <w:tcW w:w="1275" w:type="dxa"/>
            <w:vAlign w:val="bottom"/>
          </w:tcPr>
          <w:p w:rsidR="009D7328" w:rsidRPr="0060702E" w:rsidRDefault="009D7328" w:rsidP="00AE1BAF">
            <w:pPr>
              <w:spacing w:before="20" w:after="20"/>
              <w:ind w:right="340"/>
              <w:jc w:val="right"/>
              <w:rPr>
                <w:rFonts w:eastAsiaTheme="minorHAnsi" w:cs="Arial"/>
                <w:sz w:val="18"/>
                <w:szCs w:val="18"/>
              </w:rPr>
            </w:pPr>
            <w:r>
              <w:rPr>
                <w:rFonts w:eastAsiaTheme="minorHAnsi" w:cs="Arial"/>
                <w:sz w:val="18"/>
                <w:szCs w:val="18"/>
              </w:rPr>
              <w:t>448</w:t>
            </w:r>
          </w:p>
        </w:tc>
      </w:tr>
    </w:tbl>
    <w:p w:rsidR="009D7328" w:rsidRDefault="009D7328" w:rsidP="009D7328">
      <w:pPr>
        <w:tabs>
          <w:tab w:val="left" w:pos="2410"/>
        </w:tabs>
        <w:jc w:val="left"/>
        <w:rPr>
          <w:sz w:val="18"/>
          <w:szCs w:val="18"/>
        </w:rPr>
      </w:pPr>
    </w:p>
    <w:p w:rsidR="009D7328" w:rsidRPr="002B1EE6" w:rsidRDefault="009D7328" w:rsidP="009D7328">
      <w:pPr>
        <w:pStyle w:val="ListParagraph"/>
        <w:numPr>
          <w:ilvl w:val="0"/>
          <w:numId w:val="23"/>
        </w:numPr>
        <w:tabs>
          <w:tab w:val="left" w:pos="2410"/>
        </w:tabs>
        <w:jc w:val="left"/>
        <w:rPr>
          <w:sz w:val="18"/>
          <w:szCs w:val="18"/>
        </w:rPr>
      </w:pPr>
      <w:r w:rsidRPr="002B1EE6">
        <w:rPr>
          <w:color w:val="000000"/>
          <w:sz w:val="18"/>
          <w:szCs w:val="18"/>
        </w:rPr>
        <w:t>UPOV DL-</w:t>
      </w:r>
      <w:r>
        <w:rPr>
          <w:color w:val="000000"/>
          <w:sz w:val="18"/>
          <w:szCs w:val="18"/>
        </w:rPr>
        <w:t>3</w:t>
      </w:r>
      <w:r w:rsidRPr="002B1EE6">
        <w:rPr>
          <w:color w:val="000000"/>
          <w:sz w:val="18"/>
          <w:szCs w:val="18"/>
        </w:rPr>
        <w:t xml:space="preserve">05 </w:t>
      </w:r>
      <w:r w:rsidRPr="002B1EE6">
        <w:rPr>
          <w:sz w:val="18"/>
          <w:szCs w:val="18"/>
        </w:rPr>
        <w:t>“Examination of applications for plant breeders</w:t>
      </w:r>
      <w:r>
        <w:rPr>
          <w:sz w:val="18"/>
          <w:szCs w:val="18"/>
        </w:rPr>
        <w:t>’</w:t>
      </w:r>
      <w:r w:rsidRPr="002B1EE6">
        <w:rPr>
          <w:sz w:val="18"/>
          <w:szCs w:val="18"/>
        </w:rPr>
        <w:t xml:space="preserve"> rights”</w:t>
      </w:r>
    </w:p>
    <w:p w:rsidR="009D7328" w:rsidRDefault="009D7328" w:rsidP="009D7328">
      <w:pPr>
        <w:rPr>
          <w:sz w:val="18"/>
          <w:szCs w:val="18"/>
        </w:rPr>
      </w:pPr>
    </w:p>
    <w:p w:rsidR="009D7328" w:rsidRDefault="009D7328" w:rsidP="009D7328">
      <w:pPr>
        <w:keepNext/>
        <w:jc w:val="center"/>
        <w:rPr>
          <w:rFonts w:cs="Arial"/>
          <w:sz w:val="18"/>
          <w:szCs w:val="18"/>
        </w:rPr>
      </w:pPr>
      <w:r>
        <w:rPr>
          <w:rFonts w:cs="Arial"/>
          <w:sz w:val="18"/>
          <w:szCs w:val="18"/>
        </w:rPr>
        <w:t>N</w:t>
      </w:r>
      <w:r w:rsidRPr="00092C0C">
        <w:rPr>
          <w:rFonts w:cs="Arial"/>
          <w:sz w:val="18"/>
          <w:szCs w:val="18"/>
        </w:rPr>
        <w:t>umber of participants in the DL-</w:t>
      </w:r>
      <w:r>
        <w:rPr>
          <w:rFonts w:cs="Arial"/>
          <w:sz w:val="18"/>
          <w:szCs w:val="18"/>
        </w:rPr>
        <w:t>3</w:t>
      </w:r>
      <w:r w:rsidRPr="00092C0C">
        <w:rPr>
          <w:rFonts w:cs="Arial"/>
          <w:sz w:val="18"/>
          <w:szCs w:val="18"/>
        </w:rPr>
        <w:t xml:space="preserve">05 Course </w:t>
      </w:r>
      <w:r>
        <w:rPr>
          <w:rFonts w:cs="Arial"/>
          <w:sz w:val="18"/>
          <w:szCs w:val="18"/>
        </w:rPr>
        <w:t>in 2014 and 2015</w:t>
      </w:r>
    </w:p>
    <w:p w:rsidR="009D7328" w:rsidRPr="00092C0C" w:rsidRDefault="009D7328" w:rsidP="009D7328">
      <w:pPr>
        <w:keepNext/>
        <w:jc w:val="center"/>
        <w:rPr>
          <w:rFonts w:cs="Arial"/>
          <w:sz w:val="18"/>
          <w:szCs w:val="18"/>
        </w:rPr>
      </w:pPr>
    </w:p>
    <w:tbl>
      <w:tblPr>
        <w:tblStyle w:val="TableGrid"/>
        <w:tblW w:w="0" w:type="auto"/>
        <w:tblInd w:w="108" w:type="dxa"/>
        <w:tblLook w:val="01E0" w:firstRow="1" w:lastRow="1" w:firstColumn="1" w:lastColumn="1" w:noHBand="0" w:noVBand="0"/>
      </w:tblPr>
      <w:tblGrid>
        <w:gridCol w:w="8364"/>
        <w:gridCol w:w="1275"/>
      </w:tblGrid>
      <w:tr w:rsidR="009D7328" w:rsidRPr="00054CE1" w:rsidTr="00AE1BAF">
        <w:tc>
          <w:tcPr>
            <w:tcW w:w="8364" w:type="dxa"/>
            <w:shd w:val="clear" w:color="auto" w:fill="D9D9D9"/>
            <w:vAlign w:val="center"/>
          </w:tcPr>
          <w:p w:rsidR="009D7328" w:rsidRPr="006F7A8D" w:rsidRDefault="009D7328" w:rsidP="00AE1BAF">
            <w:pPr>
              <w:spacing w:before="20" w:after="20"/>
              <w:jc w:val="left"/>
              <w:rPr>
                <w:rFonts w:eastAsia="MS Mincho"/>
                <w:sz w:val="18"/>
                <w:szCs w:val="18"/>
              </w:rPr>
            </w:pPr>
            <w:r w:rsidRPr="006F7A8D">
              <w:rPr>
                <w:rFonts w:eastAsia="MS Mincho"/>
                <w:sz w:val="18"/>
                <w:szCs w:val="18"/>
              </w:rPr>
              <w:t>Category</w:t>
            </w:r>
          </w:p>
        </w:tc>
        <w:tc>
          <w:tcPr>
            <w:tcW w:w="1275" w:type="dxa"/>
            <w:shd w:val="clear" w:color="auto" w:fill="D9D9D9"/>
            <w:vAlign w:val="center"/>
          </w:tcPr>
          <w:p w:rsidR="009D7328" w:rsidRPr="006F7A8D" w:rsidRDefault="009D7328" w:rsidP="00AE1BAF">
            <w:pPr>
              <w:spacing w:before="20" w:after="20"/>
              <w:jc w:val="center"/>
              <w:rPr>
                <w:sz w:val="18"/>
                <w:szCs w:val="18"/>
              </w:rPr>
            </w:pPr>
            <w:r w:rsidRPr="006F7A8D">
              <w:rPr>
                <w:sz w:val="18"/>
                <w:szCs w:val="18"/>
              </w:rPr>
              <w:t>Number of students</w:t>
            </w:r>
          </w:p>
        </w:tc>
      </w:tr>
      <w:tr w:rsidR="009D7328" w:rsidRPr="00054CE1"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1:  Government officials of members of the Union nominated by the relevant representative to the UPOV Council</w:t>
            </w:r>
          </w:p>
        </w:tc>
        <w:tc>
          <w:tcPr>
            <w:tcW w:w="1275" w:type="dxa"/>
            <w:vAlign w:val="bottom"/>
          </w:tcPr>
          <w:p w:rsidR="009D7328" w:rsidRPr="00325B0C" w:rsidRDefault="009D7328" w:rsidP="00AE1BAF">
            <w:pPr>
              <w:spacing w:before="20" w:after="20"/>
              <w:ind w:right="340"/>
              <w:jc w:val="right"/>
              <w:rPr>
                <w:sz w:val="18"/>
                <w:szCs w:val="18"/>
              </w:rPr>
            </w:pPr>
            <w:r>
              <w:rPr>
                <w:sz w:val="18"/>
                <w:szCs w:val="18"/>
              </w:rPr>
              <w:t>199</w:t>
            </w:r>
          </w:p>
        </w:tc>
      </w:tr>
      <w:tr w:rsidR="009D7328" w:rsidRPr="00054CE1"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2:  Officials of observer States / intergovernmental organizations nominated by the relevant representative to the UPOV Council</w:t>
            </w:r>
          </w:p>
        </w:tc>
        <w:tc>
          <w:tcPr>
            <w:tcW w:w="1275" w:type="dxa"/>
            <w:vAlign w:val="bottom"/>
          </w:tcPr>
          <w:p w:rsidR="009D7328" w:rsidRPr="00325B0C" w:rsidRDefault="009D7328" w:rsidP="00AE1BAF">
            <w:pPr>
              <w:spacing w:before="20" w:after="20"/>
              <w:ind w:right="340"/>
              <w:jc w:val="right"/>
              <w:rPr>
                <w:sz w:val="18"/>
                <w:szCs w:val="18"/>
              </w:rPr>
            </w:pPr>
            <w:r w:rsidRPr="00325B0C">
              <w:rPr>
                <w:sz w:val="18"/>
                <w:szCs w:val="18"/>
              </w:rPr>
              <w:t>4</w:t>
            </w:r>
          </w:p>
        </w:tc>
      </w:tr>
      <w:tr w:rsidR="009D7328" w:rsidRPr="00054CE1"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3:  Others</w:t>
            </w:r>
          </w:p>
        </w:tc>
        <w:tc>
          <w:tcPr>
            <w:tcW w:w="1275" w:type="dxa"/>
            <w:vAlign w:val="bottom"/>
          </w:tcPr>
          <w:p w:rsidR="009D7328" w:rsidRPr="00325B0C" w:rsidRDefault="009D7328" w:rsidP="00AE1BAF">
            <w:pPr>
              <w:spacing w:before="20" w:after="20"/>
              <w:ind w:right="340"/>
              <w:jc w:val="right"/>
              <w:rPr>
                <w:sz w:val="18"/>
                <w:szCs w:val="18"/>
              </w:rPr>
            </w:pPr>
            <w:r w:rsidRPr="00325B0C">
              <w:rPr>
                <w:sz w:val="18"/>
                <w:szCs w:val="18"/>
              </w:rPr>
              <w:t>1</w:t>
            </w:r>
          </w:p>
        </w:tc>
      </w:tr>
      <w:tr w:rsidR="009D7328" w:rsidRPr="00054CE1" w:rsidTr="00AE1BAF">
        <w:tc>
          <w:tcPr>
            <w:tcW w:w="8364" w:type="dxa"/>
          </w:tcPr>
          <w:p w:rsidR="009D7328" w:rsidRPr="006F7A8D" w:rsidRDefault="009D7328" w:rsidP="00AE1BAF">
            <w:pPr>
              <w:spacing w:before="20" w:after="20"/>
              <w:jc w:val="left"/>
              <w:rPr>
                <w:sz w:val="18"/>
                <w:szCs w:val="18"/>
              </w:rPr>
            </w:pPr>
            <w:r w:rsidRPr="006F7A8D">
              <w:rPr>
                <w:rFonts w:eastAsia="MS Mincho"/>
                <w:sz w:val="18"/>
                <w:szCs w:val="18"/>
              </w:rPr>
              <w:t xml:space="preserve">Category 4:  </w:t>
            </w:r>
            <w:r w:rsidRPr="006F7A8D">
              <w:rPr>
                <w:sz w:val="18"/>
                <w:szCs w:val="18"/>
              </w:rPr>
              <w:t>Discretionary waiving of fee for selected students</w:t>
            </w:r>
          </w:p>
        </w:tc>
        <w:tc>
          <w:tcPr>
            <w:tcW w:w="1275" w:type="dxa"/>
            <w:vAlign w:val="bottom"/>
          </w:tcPr>
          <w:p w:rsidR="009D7328" w:rsidRPr="00325B0C" w:rsidRDefault="009D7328" w:rsidP="00AE1BAF">
            <w:pPr>
              <w:spacing w:before="20" w:after="20"/>
              <w:ind w:right="340"/>
              <w:jc w:val="right"/>
              <w:rPr>
                <w:sz w:val="18"/>
                <w:szCs w:val="18"/>
              </w:rPr>
            </w:pPr>
            <w:r w:rsidRPr="00325B0C">
              <w:rPr>
                <w:sz w:val="18"/>
                <w:szCs w:val="18"/>
              </w:rPr>
              <w:t>1</w:t>
            </w:r>
          </w:p>
        </w:tc>
      </w:tr>
      <w:tr w:rsidR="009D7328" w:rsidRPr="00054CE1" w:rsidTr="00AE1BAF">
        <w:tc>
          <w:tcPr>
            <w:tcW w:w="8364" w:type="dxa"/>
          </w:tcPr>
          <w:p w:rsidR="009D7328" w:rsidRPr="006F7A8D" w:rsidRDefault="009D7328" w:rsidP="00AE1BAF">
            <w:pPr>
              <w:spacing w:before="20" w:after="20"/>
              <w:ind w:right="318"/>
              <w:jc w:val="right"/>
              <w:rPr>
                <w:rFonts w:eastAsia="MS Mincho"/>
                <w:sz w:val="18"/>
                <w:szCs w:val="18"/>
              </w:rPr>
            </w:pPr>
            <w:r w:rsidRPr="006F7A8D">
              <w:rPr>
                <w:rFonts w:eastAsia="MS Mincho"/>
                <w:sz w:val="18"/>
                <w:szCs w:val="18"/>
              </w:rPr>
              <w:t>Total:</w:t>
            </w:r>
          </w:p>
        </w:tc>
        <w:tc>
          <w:tcPr>
            <w:tcW w:w="1275" w:type="dxa"/>
            <w:vAlign w:val="bottom"/>
          </w:tcPr>
          <w:p w:rsidR="009D7328" w:rsidRPr="00325B0C" w:rsidRDefault="009D7328" w:rsidP="00AE1BAF">
            <w:pPr>
              <w:spacing w:before="20" w:after="20"/>
              <w:ind w:right="340"/>
              <w:jc w:val="right"/>
              <w:rPr>
                <w:sz w:val="18"/>
                <w:szCs w:val="18"/>
              </w:rPr>
            </w:pPr>
            <w:r>
              <w:rPr>
                <w:sz w:val="18"/>
                <w:szCs w:val="18"/>
              </w:rPr>
              <w:t>205</w:t>
            </w:r>
          </w:p>
        </w:tc>
      </w:tr>
    </w:tbl>
    <w:p w:rsidR="009D7328" w:rsidRDefault="009D7328" w:rsidP="009D7328">
      <w:pPr>
        <w:rPr>
          <w:rFonts w:cs="Arial"/>
          <w:sz w:val="18"/>
          <w:szCs w:val="18"/>
        </w:rPr>
      </w:pPr>
    </w:p>
    <w:p w:rsidR="009D7328" w:rsidRPr="002B1EE6" w:rsidRDefault="009D7328" w:rsidP="009D7328">
      <w:pPr>
        <w:pStyle w:val="ListParagraph"/>
        <w:numPr>
          <w:ilvl w:val="0"/>
          <w:numId w:val="23"/>
        </w:numPr>
        <w:tabs>
          <w:tab w:val="left" w:pos="2410"/>
        </w:tabs>
        <w:jc w:val="left"/>
        <w:rPr>
          <w:sz w:val="18"/>
          <w:szCs w:val="18"/>
        </w:rPr>
      </w:pPr>
      <w:r w:rsidRPr="002B1EE6">
        <w:rPr>
          <w:color w:val="000000"/>
          <w:sz w:val="18"/>
          <w:szCs w:val="18"/>
        </w:rPr>
        <w:t>UPOV DL-</w:t>
      </w:r>
      <w:r>
        <w:rPr>
          <w:color w:val="000000"/>
          <w:sz w:val="18"/>
          <w:szCs w:val="18"/>
        </w:rPr>
        <w:t>3</w:t>
      </w:r>
      <w:r w:rsidRPr="002B1EE6">
        <w:rPr>
          <w:color w:val="000000"/>
          <w:sz w:val="18"/>
          <w:szCs w:val="18"/>
        </w:rPr>
        <w:t>05</w:t>
      </w:r>
      <w:r>
        <w:rPr>
          <w:color w:val="000000"/>
          <w:sz w:val="18"/>
          <w:szCs w:val="18"/>
        </w:rPr>
        <w:t>A</w:t>
      </w:r>
      <w:r w:rsidRPr="002B1EE6">
        <w:rPr>
          <w:color w:val="000000"/>
          <w:sz w:val="18"/>
          <w:szCs w:val="18"/>
        </w:rPr>
        <w:t xml:space="preserve"> </w:t>
      </w:r>
      <w:r w:rsidRPr="002B1EE6">
        <w:rPr>
          <w:sz w:val="18"/>
          <w:szCs w:val="18"/>
        </w:rPr>
        <w:t>“A</w:t>
      </w:r>
      <w:r>
        <w:rPr>
          <w:sz w:val="18"/>
          <w:szCs w:val="18"/>
        </w:rPr>
        <w:t>dministration of Plant Breeders’</w:t>
      </w:r>
      <w:r w:rsidRPr="002B1EE6">
        <w:rPr>
          <w:sz w:val="18"/>
          <w:szCs w:val="18"/>
        </w:rPr>
        <w:t xml:space="preserve"> Rights”</w:t>
      </w:r>
    </w:p>
    <w:p w:rsidR="009D7328" w:rsidRDefault="009D7328" w:rsidP="009D7328">
      <w:pPr>
        <w:rPr>
          <w:rFonts w:cs="Arial"/>
          <w:sz w:val="18"/>
          <w:szCs w:val="18"/>
        </w:rPr>
      </w:pPr>
    </w:p>
    <w:p w:rsidR="009D7328" w:rsidRDefault="009D7328" w:rsidP="009D7328">
      <w:pPr>
        <w:keepNext/>
        <w:jc w:val="center"/>
        <w:rPr>
          <w:rFonts w:cs="Arial"/>
          <w:sz w:val="18"/>
          <w:szCs w:val="18"/>
        </w:rPr>
      </w:pPr>
      <w:r>
        <w:rPr>
          <w:rFonts w:cs="Arial"/>
          <w:sz w:val="18"/>
          <w:szCs w:val="18"/>
        </w:rPr>
        <w:t>N</w:t>
      </w:r>
      <w:r w:rsidRPr="0036063F">
        <w:rPr>
          <w:rFonts w:cs="Arial"/>
          <w:sz w:val="18"/>
          <w:szCs w:val="18"/>
        </w:rPr>
        <w:t xml:space="preserve">umber of participants in the DL-305A Course </w:t>
      </w:r>
      <w:r w:rsidRPr="00EF41BE">
        <w:rPr>
          <w:rFonts w:cs="Arial"/>
          <w:sz w:val="18"/>
          <w:szCs w:val="18"/>
        </w:rPr>
        <w:t>(1 session in 2015)</w:t>
      </w:r>
    </w:p>
    <w:p w:rsidR="009D7328" w:rsidRPr="00EF41BE" w:rsidRDefault="009D7328" w:rsidP="009D7328">
      <w:pPr>
        <w:keepNext/>
        <w:jc w:val="center"/>
        <w:rPr>
          <w:rFonts w:cs="Arial"/>
          <w:sz w:val="18"/>
          <w:szCs w:val="18"/>
        </w:rPr>
      </w:pPr>
    </w:p>
    <w:tbl>
      <w:tblPr>
        <w:tblStyle w:val="TableGrid"/>
        <w:tblW w:w="0" w:type="auto"/>
        <w:tblInd w:w="108" w:type="dxa"/>
        <w:tblLook w:val="01E0" w:firstRow="1" w:lastRow="1" w:firstColumn="1" w:lastColumn="1" w:noHBand="0" w:noVBand="0"/>
      </w:tblPr>
      <w:tblGrid>
        <w:gridCol w:w="8364"/>
        <w:gridCol w:w="1275"/>
      </w:tblGrid>
      <w:tr w:rsidR="009D7328" w:rsidRPr="00054CE1" w:rsidTr="00AE1BAF">
        <w:tc>
          <w:tcPr>
            <w:tcW w:w="8364" w:type="dxa"/>
            <w:shd w:val="clear" w:color="auto" w:fill="D9D9D9"/>
            <w:vAlign w:val="center"/>
          </w:tcPr>
          <w:p w:rsidR="009D7328" w:rsidRPr="006F7A8D" w:rsidRDefault="009D7328" w:rsidP="00AE1BAF">
            <w:pPr>
              <w:spacing w:before="20" w:after="20"/>
              <w:jc w:val="left"/>
              <w:rPr>
                <w:rFonts w:eastAsia="MS Mincho"/>
                <w:sz w:val="18"/>
                <w:szCs w:val="18"/>
              </w:rPr>
            </w:pPr>
            <w:r w:rsidRPr="006F7A8D">
              <w:rPr>
                <w:rFonts w:eastAsia="MS Mincho"/>
                <w:sz w:val="18"/>
                <w:szCs w:val="18"/>
              </w:rPr>
              <w:t>Category</w:t>
            </w:r>
          </w:p>
        </w:tc>
        <w:tc>
          <w:tcPr>
            <w:tcW w:w="1275" w:type="dxa"/>
            <w:shd w:val="clear" w:color="auto" w:fill="D9D9D9"/>
            <w:vAlign w:val="center"/>
          </w:tcPr>
          <w:p w:rsidR="009D7328" w:rsidRPr="006F7A8D" w:rsidRDefault="009D7328" w:rsidP="00AE1BAF">
            <w:pPr>
              <w:spacing w:before="20" w:after="20"/>
              <w:jc w:val="center"/>
              <w:rPr>
                <w:sz w:val="18"/>
                <w:szCs w:val="18"/>
              </w:rPr>
            </w:pPr>
            <w:r w:rsidRPr="006F7A8D">
              <w:rPr>
                <w:sz w:val="18"/>
                <w:szCs w:val="18"/>
              </w:rPr>
              <w:t>Number of students</w:t>
            </w:r>
          </w:p>
        </w:tc>
      </w:tr>
      <w:tr w:rsidR="009D7328" w:rsidRPr="00054CE1"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1:  Government officials of members of the Union nominated by the relevant representative to the UPOV Council</w:t>
            </w:r>
          </w:p>
        </w:tc>
        <w:tc>
          <w:tcPr>
            <w:tcW w:w="1275" w:type="dxa"/>
            <w:vAlign w:val="bottom"/>
          </w:tcPr>
          <w:p w:rsidR="009D7328" w:rsidRPr="00EF41BE" w:rsidRDefault="009D7328" w:rsidP="00AE1BAF">
            <w:pPr>
              <w:spacing w:before="20" w:after="20"/>
              <w:ind w:right="340"/>
              <w:jc w:val="right"/>
              <w:rPr>
                <w:sz w:val="18"/>
                <w:szCs w:val="18"/>
              </w:rPr>
            </w:pPr>
            <w:r w:rsidRPr="00EF41BE">
              <w:rPr>
                <w:sz w:val="18"/>
                <w:szCs w:val="18"/>
              </w:rPr>
              <w:t>58</w:t>
            </w:r>
          </w:p>
        </w:tc>
      </w:tr>
      <w:tr w:rsidR="009D7328" w:rsidRPr="00054CE1"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2:  Officials of observer States / intergovernmental organizations nominated by the relevant representative to the UPOV Council</w:t>
            </w:r>
          </w:p>
        </w:tc>
        <w:tc>
          <w:tcPr>
            <w:tcW w:w="1275" w:type="dxa"/>
            <w:vAlign w:val="bottom"/>
          </w:tcPr>
          <w:p w:rsidR="009D7328" w:rsidRPr="00EF41BE" w:rsidRDefault="009D7328" w:rsidP="00AE1BAF">
            <w:pPr>
              <w:spacing w:before="20" w:after="20"/>
              <w:ind w:right="340"/>
              <w:jc w:val="right"/>
              <w:rPr>
                <w:sz w:val="18"/>
                <w:szCs w:val="18"/>
              </w:rPr>
            </w:pPr>
            <w:r w:rsidRPr="00EF41BE">
              <w:rPr>
                <w:sz w:val="18"/>
                <w:szCs w:val="18"/>
              </w:rPr>
              <w:t>2</w:t>
            </w:r>
          </w:p>
        </w:tc>
      </w:tr>
      <w:tr w:rsidR="009D7328" w:rsidRPr="00054CE1"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3:  Others</w:t>
            </w:r>
          </w:p>
        </w:tc>
        <w:tc>
          <w:tcPr>
            <w:tcW w:w="1275" w:type="dxa"/>
            <w:vAlign w:val="bottom"/>
          </w:tcPr>
          <w:p w:rsidR="009D7328" w:rsidRPr="00EF41BE" w:rsidRDefault="009D7328" w:rsidP="00AE1BAF">
            <w:pPr>
              <w:spacing w:before="20" w:after="20"/>
              <w:ind w:right="340"/>
              <w:jc w:val="right"/>
              <w:rPr>
                <w:sz w:val="18"/>
                <w:szCs w:val="18"/>
              </w:rPr>
            </w:pPr>
            <w:r w:rsidRPr="00EF41BE">
              <w:rPr>
                <w:sz w:val="18"/>
                <w:szCs w:val="18"/>
              </w:rPr>
              <w:t>0</w:t>
            </w:r>
          </w:p>
        </w:tc>
      </w:tr>
      <w:tr w:rsidR="009D7328" w:rsidRPr="00054CE1" w:rsidTr="00AE1BAF">
        <w:tc>
          <w:tcPr>
            <w:tcW w:w="8364" w:type="dxa"/>
          </w:tcPr>
          <w:p w:rsidR="009D7328" w:rsidRPr="006F7A8D" w:rsidRDefault="009D7328" w:rsidP="00AE1BAF">
            <w:pPr>
              <w:spacing w:before="20" w:after="20"/>
              <w:jc w:val="left"/>
              <w:rPr>
                <w:sz w:val="18"/>
                <w:szCs w:val="18"/>
              </w:rPr>
            </w:pPr>
            <w:r w:rsidRPr="006F7A8D">
              <w:rPr>
                <w:rFonts w:eastAsia="MS Mincho"/>
                <w:sz w:val="18"/>
                <w:szCs w:val="18"/>
              </w:rPr>
              <w:t xml:space="preserve">Category 4:  </w:t>
            </w:r>
            <w:r w:rsidRPr="006F7A8D">
              <w:rPr>
                <w:sz w:val="18"/>
                <w:szCs w:val="18"/>
              </w:rPr>
              <w:t>Discretionary waiving of fee for selected students</w:t>
            </w:r>
          </w:p>
        </w:tc>
        <w:tc>
          <w:tcPr>
            <w:tcW w:w="1275" w:type="dxa"/>
            <w:vAlign w:val="bottom"/>
          </w:tcPr>
          <w:p w:rsidR="009D7328" w:rsidRPr="00EF41BE" w:rsidRDefault="009D7328" w:rsidP="00AE1BAF">
            <w:pPr>
              <w:spacing w:before="20" w:after="20"/>
              <w:ind w:right="340"/>
              <w:jc w:val="right"/>
              <w:rPr>
                <w:sz w:val="18"/>
                <w:szCs w:val="18"/>
              </w:rPr>
            </w:pPr>
            <w:r w:rsidRPr="00EF41BE">
              <w:rPr>
                <w:sz w:val="18"/>
                <w:szCs w:val="18"/>
              </w:rPr>
              <w:t>0</w:t>
            </w:r>
          </w:p>
        </w:tc>
      </w:tr>
      <w:tr w:rsidR="009D7328" w:rsidRPr="00054CE1" w:rsidTr="00AE1BAF">
        <w:tc>
          <w:tcPr>
            <w:tcW w:w="8364" w:type="dxa"/>
          </w:tcPr>
          <w:p w:rsidR="009D7328" w:rsidRPr="006F7A8D" w:rsidRDefault="009D7328" w:rsidP="00AE1BAF">
            <w:pPr>
              <w:spacing w:before="20" w:after="20"/>
              <w:ind w:right="318"/>
              <w:jc w:val="right"/>
              <w:rPr>
                <w:rFonts w:eastAsia="MS Mincho"/>
                <w:sz w:val="18"/>
                <w:szCs w:val="18"/>
              </w:rPr>
            </w:pPr>
            <w:r w:rsidRPr="006F7A8D">
              <w:rPr>
                <w:rFonts w:eastAsia="MS Mincho"/>
                <w:sz w:val="18"/>
                <w:szCs w:val="18"/>
              </w:rPr>
              <w:t>Total:</w:t>
            </w:r>
          </w:p>
        </w:tc>
        <w:tc>
          <w:tcPr>
            <w:tcW w:w="1275" w:type="dxa"/>
            <w:vAlign w:val="bottom"/>
          </w:tcPr>
          <w:p w:rsidR="009D7328" w:rsidRPr="00EF41BE" w:rsidRDefault="009D7328" w:rsidP="00AE1BAF">
            <w:pPr>
              <w:spacing w:before="20" w:after="20"/>
              <w:ind w:right="340"/>
              <w:jc w:val="right"/>
              <w:rPr>
                <w:sz w:val="18"/>
                <w:szCs w:val="18"/>
              </w:rPr>
            </w:pPr>
            <w:r w:rsidRPr="00EF41BE">
              <w:rPr>
                <w:sz w:val="18"/>
                <w:szCs w:val="18"/>
              </w:rPr>
              <w:t>60</w:t>
            </w:r>
          </w:p>
        </w:tc>
      </w:tr>
    </w:tbl>
    <w:p w:rsidR="009D7328" w:rsidRPr="006F7A8D" w:rsidRDefault="009D7328" w:rsidP="009D7328">
      <w:pPr>
        <w:rPr>
          <w:rFonts w:cs="Arial"/>
          <w:sz w:val="18"/>
          <w:szCs w:val="18"/>
        </w:rPr>
      </w:pPr>
    </w:p>
    <w:p w:rsidR="009D7328" w:rsidRPr="002B1EE6" w:rsidRDefault="009D7328" w:rsidP="009D7328">
      <w:pPr>
        <w:pStyle w:val="ListParagraph"/>
        <w:numPr>
          <w:ilvl w:val="0"/>
          <w:numId w:val="23"/>
        </w:numPr>
        <w:tabs>
          <w:tab w:val="left" w:pos="2410"/>
        </w:tabs>
        <w:jc w:val="left"/>
        <w:rPr>
          <w:sz w:val="18"/>
          <w:szCs w:val="18"/>
        </w:rPr>
      </w:pPr>
      <w:r w:rsidRPr="002B1EE6">
        <w:rPr>
          <w:color w:val="000000"/>
          <w:sz w:val="18"/>
          <w:szCs w:val="18"/>
        </w:rPr>
        <w:t>UPOV DL-</w:t>
      </w:r>
      <w:r>
        <w:rPr>
          <w:color w:val="000000"/>
          <w:sz w:val="18"/>
          <w:szCs w:val="18"/>
        </w:rPr>
        <w:t>3</w:t>
      </w:r>
      <w:r w:rsidRPr="002B1EE6">
        <w:rPr>
          <w:color w:val="000000"/>
          <w:sz w:val="18"/>
          <w:szCs w:val="18"/>
        </w:rPr>
        <w:t>05</w:t>
      </w:r>
      <w:r>
        <w:rPr>
          <w:color w:val="000000"/>
          <w:sz w:val="18"/>
          <w:szCs w:val="18"/>
        </w:rPr>
        <w:t>B</w:t>
      </w:r>
      <w:r w:rsidRPr="002B1EE6">
        <w:rPr>
          <w:color w:val="000000"/>
          <w:sz w:val="18"/>
          <w:szCs w:val="18"/>
        </w:rPr>
        <w:t xml:space="preserve"> </w:t>
      </w:r>
      <w:r w:rsidRPr="002B1EE6">
        <w:rPr>
          <w:sz w:val="18"/>
          <w:szCs w:val="18"/>
        </w:rPr>
        <w:t>“DUS Examination”</w:t>
      </w:r>
    </w:p>
    <w:p w:rsidR="009D7328" w:rsidRPr="008B2460" w:rsidRDefault="009D7328" w:rsidP="009D7328">
      <w:pPr>
        <w:keepNext/>
        <w:rPr>
          <w:rFonts w:cs="Arial"/>
          <w:sz w:val="18"/>
          <w:szCs w:val="18"/>
        </w:rPr>
      </w:pPr>
    </w:p>
    <w:p w:rsidR="009D7328" w:rsidRPr="008B2460" w:rsidRDefault="009D7328" w:rsidP="009D7328">
      <w:pPr>
        <w:keepNext/>
        <w:jc w:val="center"/>
        <w:rPr>
          <w:rFonts w:cs="Arial"/>
          <w:sz w:val="18"/>
          <w:szCs w:val="18"/>
        </w:rPr>
      </w:pPr>
      <w:r>
        <w:rPr>
          <w:rFonts w:cs="Arial"/>
          <w:sz w:val="18"/>
          <w:szCs w:val="18"/>
        </w:rPr>
        <w:t>N</w:t>
      </w:r>
      <w:r w:rsidRPr="0036063F">
        <w:rPr>
          <w:rFonts w:cs="Arial"/>
          <w:sz w:val="18"/>
          <w:szCs w:val="18"/>
        </w:rPr>
        <w:t>umber of participants in the DL-305</w:t>
      </w:r>
      <w:r>
        <w:rPr>
          <w:rFonts w:cs="Arial"/>
          <w:sz w:val="18"/>
          <w:szCs w:val="18"/>
        </w:rPr>
        <w:t>B</w:t>
      </w:r>
      <w:r w:rsidRPr="0036063F">
        <w:rPr>
          <w:rFonts w:cs="Arial"/>
          <w:sz w:val="18"/>
          <w:szCs w:val="18"/>
        </w:rPr>
        <w:t xml:space="preserve"> Course</w:t>
      </w:r>
      <w:r>
        <w:rPr>
          <w:rFonts w:cs="Arial"/>
          <w:sz w:val="18"/>
          <w:szCs w:val="18"/>
        </w:rPr>
        <w:t xml:space="preserve"> </w:t>
      </w:r>
      <w:r w:rsidRPr="00CE5981">
        <w:rPr>
          <w:rFonts w:cs="Arial"/>
          <w:sz w:val="18"/>
          <w:szCs w:val="18"/>
        </w:rPr>
        <w:t>(1 session in 2015)</w:t>
      </w:r>
    </w:p>
    <w:p w:rsidR="009D7328" w:rsidRPr="008B2460" w:rsidRDefault="009D7328" w:rsidP="009D7328">
      <w:pPr>
        <w:keepNext/>
        <w:rPr>
          <w:rFonts w:cs="Arial"/>
          <w:sz w:val="18"/>
          <w:szCs w:val="18"/>
        </w:rPr>
      </w:pPr>
    </w:p>
    <w:tbl>
      <w:tblPr>
        <w:tblStyle w:val="TableGrid"/>
        <w:tblW w:w="0" w:type="auto"/>
        <w:tblInd w:w="108" w:type="dxa"/>
        <w:tblLook w:val="01E0" w:firstRow="1" w:lastRow="1" w:firstColumn="1" w:lastColumn="1" w:noHBand="0" w:noVBand="0"/>
      </w:tblPr>
      <w:tblGrid>
        <w:gridCol w:w="8364"/>
        <w:gridCol w:w="1275"/>
      </w:tblGrid>
      <w:tr w:rsidR="009D7328" w:rsidRPr="00054CE1" w:rsidTr="00AE1BAF">
        <w:tc>
          <w:tcPr>
            <w:tcW w:w="8364" w:type="dxa"/>
            <w:shd w:val="clear" w:color="auto" w:fill="D9D9D9"/>
            <w:vAlign w:val="center"/>
          </w:tcPr>
          <w:p w:rsidR="009D7328" w:rsidRPr="006F7A8D" w:rsidRDefault="009D7328" w:rsidP="00AE1BAF">
            <w:pPr>
              <w:keepNext/>
              <w:spacing w:before="20" w:after="20"/>
              <w:jc w:val="left"/>
              <w:rPr>
                <w:rFonts w:eastAsia="MS Mincho"/>
                <w:sz w:val="18"/>
                <w:szCs w:val="18"/>
              </w:rPr>
            </w:pPr>
            <w:r w:rsidRPr="006F7A8D">
              <w:rPr>
                <w:rFonts w:eastAsia="MS Mincho"/>
                <w:sz w:val="18"/>
                <w:szCs w:val="18"/>
              </w:rPr>
              <w:t>Category</w:t>
            </w:r>
          </w:p>
        </w:tc>
        <w:tc>
          <w:tcPr>
            <w:tcW w:w="1275" w:type="dxa"/>
            <w:shd w:val="clear" w:color="auto" w:fill="D9D9D9"/>
            <w:vAlign w:val="center"/>
          </w:tcPr>
          <w:p w:rsidR="009D7328" w:rsidRPr="006F7A8D" w:rsidRDefault="009D7328" w:rsidP="00AE1BAF">
            <w:pPr>
              <w:keepNext/>
              <w:spacing w:before="20" w:after="20"/>
              <w:jc w:val="center"/>
              <w:rPr>
                <w:sz w:val="18"/>
                <w:szCs w:val="18"/>
              </w:rPr>
            </w:pPr>
            <w:r w:rsidRPr="006F7A8D">
              <w:rPr>
                <w:sz w:val="18"/>
                <w:szCs w:val="18"/>
              </w:rPr>
              <w:t>Number of students</w:t>
            </w:r>
          </w:p>
        </w:tc>
      </w:tr>
      <w:tr w:rsidR="009D7328" w:rsidRPr="00054CE1"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1:  Government officials of members of the Union nominated by the relevant representative to the UPOV Council</w:t>
            </w:r>
          </w:p>
        </w:tc>
        <w:tc>
          <w:tcPr>
            <w:tcW w:w="1275" w:type="dxa"/>
            <w:vAlign w:val="bottom"/>
          </w:tcPr>
          <w:p w:rsidR="009D7328" w:rsidRPr="00325B0C" w:rsidRDefault="009D7328" w:rsidP="00AE1BAF">
            <w:pPr>
              <w:keepNext/>
              <w:spacing w:before="20" w:after="20"/>
              <w:ind w:right="340"/>
              <w:jc w:val="right"/>
              <w:rPr>
                <w:sz w:val="18"/>
                <w:szCs w:val="18"/>
              </w:rPr>
            </w:pPr>
            <w:r w:rsidRPr="00325B0C">
              <w:rPr>
                <w:sz w:val="18"/>
                <w:szCs w:val="18"/>
              </w:rPr>
              <w:t>61</w:t>
            </w:r>
          </w:p>
        </w:tc>
      </w:tr>
      <w:tr w:rsidR="009D7328" w:rsidRPr="00054CE1"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2:  Officials of observer States / intergovernmental organizations nominated by the relevant representative to the UPOV Council</w:t>
            </w:r>
          </w:p>
        </w:tc>
        <w:tc>
          <w:tcPr>
            <w:tcW w:w="1275" w:type="dxa"/>
            <w:vAlign w:val="bottom"/>
          </w:tcPr>
          <w:p w:rsidR="009D7328" w:rsidRPr="00325B0C" w:rsidRDefault="009D7328" w:rsidP="00AE1BAF">
            <w:pPr>
              <w:keepNext/>
              <w:spacing w:before="20" w:after="20"/>
              <w:ind w:right="340"/>
              <w:jc w:val="right"/>
              <w:rPr>
                <w:sz w:val="18"/>
                <w:szCs w:val="18"/>
              </w:rPr>
            </w:pPr>
            <w:r w:rsidRPr="00325B0C">
              <w:rPr>
                <w:sz w:val="18"/>
                <w:szCs w:val="18"/>
              </w:rPr>
              <w:t>2</w:t>
            </w:r>
          </w:p>
        </w:tc>
      </w:tr>
      <w:tr w:rsidR="009D7328" w:rsidRPr="00054CE1" w:rsidTr="00AE1BAF">
        <w:tc>
          <w:tcPr>
            <w:tcW w:w="8364" w:type="dxa"/>
          </w:tcPr>
          <w:p w:rsidR="009D7328" w:rsidRPr="006F7A8D" w:rsidRDefault="009D7328" w:rsidP="00AE1BAF">
            <w:pPr>
              <w:spacing w:before="20" w:after="20"/>
              <w:jc w:val="left"/>
              <w:rPr>
                <w:sz w:val="18"/>
                <w:szCs w:val="18"/>
              </w:rPr>
            </w:pPr>
            <w:r w:rsidRPr="0060702E">
              <w:rPr>
                <w:rFonts w:cs="Arial"/>
                <w:sz w:val="18"/>
                <w:szCs w:val="18"/>
              </w:rPr>
              <w:t>Category 3:  Others</w:t>
            </w:r>
          </w:p>
        </w:tc>
        <w:tc>
          <w:tcPr>
            <w:tcW w:w="1275" w:type="dxa"/>
            <w:vAlign w:val="bottom"/>
          </w:tcPr>
          <w:p w:rsidR="009D7328" w:rsidRPr="00325B0C" w:rsidRDefault="009D7328" w:rsidP="00AE1BAF">
            <w:pPr>
              <w:keepNext/>
              <w:spacing w:before="20" w:after="20"/>
              <w:ind w:right="340"/>
              <w:jc w:val="right"/>
              <w:rPr>
                <w:sz w:val="18"/>
                <w:szCs w:val="18"/>
              </w:rPr>
            </w:pPr>
            <w:r w:rsidRPr="00325B0C">
              <w:rPr>
                <w:sz w:val="18"/>
                <w:szCs w:val="18"/>
              </w:rPr>
              <w:t>0</w:t>
            </w:r>
          </w:p>
        </w:tc>
      </w:tr>
      <w:tr w:rsidR="009D7328" w:rsidRPr="00054CE1" w:rsidTr="00AE1BAF">
        <w:tc>
          <w:tcPr>
            <w:tcW w:w="8364" w:type="dxa"/>
          </w:tcPr>
          <w:p w:rsidR="009D7328" w:rsidRPr="006F7A8D" w:rsidRDefault="009D7328" w:rsidP="00AE1BAF">
            <w:pPr>
              <w:spacing w:before="20" w:after="20"/>
              <w:jc w:val="left"/>
              <w:rPr>
                <w:sz w:val="18"/>
                <w:szCs w:val="18"/>
              </w:rPr>
            </w:pPr>
            <w:r w:rsidRPr="006F7A8D">
              <w:rPr>
                <w:rFonts w:eastAsia="MS Mincho"/>
                <w:sz w:val="18"/>
                <w:szCs w:val="18"/>
              </w:rPr>
              <w:t xml:space="preserve">Category 4:  </w:t>
            </w:r>
            <w:r w:rsidRPr="006F7A8D">
              <w:rPr>
                <w:sz w:val="18"/>
                <w:szCs w:val="18"/>
              </w:rPr>
              <w:t>Discretionary waiving of fee for selected students</w:t>
            </w:r>
          </w:p>
        </w:tc>
        <w:tc>
          <w:tcPr>
            <w:tcW w:w="1275" w:type="dxa"/>
            <w:vAlign w:val="bottom"/>
          </w:tcPr>
          <w:p w:rsidR="009D7328" w:rsidRPr="00325B0C" w:rsidRDefault="009D7328" w:rsidP="00AE1BAF">
            <w:pPr>
              <w:keepNext/>
              <w:spacing w:before="20" w:after="20"/>
              <w:ind w:right="340"/>
              <w:jc w:val="right"/>
              <w:rPr>
                <w:sz w:val="18"/>
                <w:szCs w:val="18"/>
              </w:rPr>
            </w:pPr>
            <w:r w:rsidRPr="00325B0C">
              <w:rPr>
                <w:sz w:val="18"/>
                <w:szCs w:val="18"/>
              </w:rPr>
              <w:t>2</w:t>
            </w:r>
          </w:p>
        </w:tc>
      </w:tr>
      <w:tr w:rsidR="009D7328" w:rsidRPr="00054CE1" w:rsidTr="00AE1BAF">
        <w:tc>
          <w:tcPr>
            <w:tcW w:w="8364" w:type="dxa"/>
          </w:tcPr>
          <w:p w:rsidR="009D7328" w:rsidRPr="006F7A8D" w:rsidRDefault="009D7328" w:rsidP="00AE1BAF">
            <w:pPr>
              <w:spacing w:before="20" w:after="20"/>
              <w:ind w:right="318"/>
              <w:jc w:val="right"/>
              <w:rPr>
                <w:rFonts w:eastAsia="MS Mincho"/>
                <w:sz w:val="18"/>
                <w:szCs w:val="18"/>
              </w:rPr>
            </w:pPr>
            <w:r w:rsidRPr="006F7A8D">
              <w:rPr>
                <w:rFonts w:eastAsia="MS Mincho"/>
                <w:sz w:val="18"/>
                <w:szCs w:val="18"/>
              </w:rPr>
              <w:t>Total:</w:t>
            </w:r>
          </w:p>
        </w:tc>
        <w:tc>
          <w:tcPr>
            <w:tcW w:w="1275" w:type="dxa"/>
            <w:vAlign w:val="bottom"/>
          </w:tcPr>
          <w:p w:rsidR="009D7328" w:rsidRPr="00325B0C" w:rsidRDefault="009D7328" w:rsidP="00AE1BAF">
            <w:pPr>
              <w:spacing w:before="20" w:after="20"/>
              <w:ind w:right="340"/>
              <w:jc w:val="right"/>
              <w:rPr>
                <w:sz w:val="18"/>
                <w:szCs w:val="18"/>
              </w:rPr>
            </w:pPr>
            <w:r w:rsidRPr="00325B0C">
              <w:rPr>
                <w:sz w:val="18"/>
                <w:szCs w:val="18"/>
              </w:rPr>
              <w:t>65</w:t>
            </w:r>
          </w:p>
        </w:tc>
      </w:tr>
    </w:tbl>
    <w:p w:rsidR="009D7328" w:rsidRPr="00092C0C" w:rsidRDefault="009D7328" w:rsidP="009D7328">
      <w:pPr>
        <w:rPr>
          <w:rFonts w:cs="Arial"/>
          <w:sz w:val="18"/>
          <w:szCs w:val="18"/>
        </w:rPr>
      </w:pPr>
    </w:p>
    <w:p w:rsidR="009D7328" w:rsidRPr="0060702E" w:rsidRDefault="009D7328" w:rsidP="009D7328">
      <w:pPr>
        <w:rPr>
          <w:sz w:val="18"/>
          <w:szCs w:val="18"/>
        </w:rPr>
      </w:pPr>
    </w:p>
    <w:p w:rsidR="009D7328" w:rsidRDefault="009D7328" w:rsidP="009D7328">
      <w:pPr>
        <w:jc w:val="left"/>
        <w:rPr>
          <w:rFonts w:cs="Arial"/>
          <w:b/>
          <w:sz w:val="18"/>
          <w:szCs w:val="18"/>
        </w:rPr>
      </w:pPr>
      <w:r>
        <w:rPr>
          <w:rFonts w:cs="Arial"/>
          <w:b/>
          <w:sz w:val="18"/>
          <w:szCs w:val="18"/>
        </w:rPr>
        <w:br w:type="page"/>
      </w:r>
    </w:p>
    <w:p w:rsidR="009D7328" w:rsidRPr="00420ED3" w:rsidRDefault="009D7328" w:rsidP="009D7328">
      <w:pPr>
        <w:jc w:val="center"/>
        <w:rPr>
          <w:rFonts w:cs="Arial"/>
          <w:b/>
          <w:sz w:val="18"/>
          <w:szCs w:val="18"/>
        </w:rPr>
      </w:pPr>
      <w:r w:rsidRPr="00420ED3">
        <w:rPr>
          <w:rFonts w:cs="Arial"/>
          <w:b/>
          <w:sz w:val="18"/>
          <w:szCs w:val="18"/>
        </w:rPr>
        <w:t xml:space="preserve">List of States from which there were participants in all distance learning sessions </w:t>
      </w:r>
      <w:r w:rsidRPr="00420ED3">
        <w:rPr>
          <w:rFonts w:cs="Arial"/>
          <w:b/>
          <w:sz w:val="18"/>
          <w:szCs w:val="18"/>
        </w:rPr>
        <w:br/>
        <w:t>in 2014 and 2015</w:t>
      </w:r>
    </w:p>
    <w:p w:rsidR="009D7328" w:rsidRPr="0060702E" w:rsidRDefault="009D7328" w:rsidP="009D7328">
      <w:pPr>
        <w:jc w:val="center"/>
        <w:rPr>
          <w:rFonts w:cs="Arial"/>
          <w:sz w:val="18"/>
          <w:szCs w:val="18"/>
        </w:rPr>
      </w:pPr>
    </w:p>
    <w:p w:rsidR="009D7328" w:rsidRDefault="009D7328" w:rsidP="009D7328">
      <w:pPr>
        <w:rPr>
          <w:rFonts w:eastAsia="MS Mincho"/>
          <w:sz w:val="18"/>
          <w:szCs w:val="18"/>
        </w:rPr>
      </w:pPr>
      <w:r w:rsidRPr="0048775E">
        <w:rPr>
          <w:sz w:val="18"/>
          <w:szCs w:val="18"/>
        </w:rPr>
        <w:t>Albania</w:t>
      </w:r>
      <w:r>
        <w:rPr>
          <w:sz w:val="18"/>
          <w:szCs w:val="18"/>
        </w:rPr>
        <w:t xml:space="preserve">, </w:t>
      </w:r>
      <w:r w:rsidRPr="0048775E">
        <w:rPr>
          <w:sz w:val="18"/>
          <w:szCs w:val="18"/>
        </w:rPr>
        <w:t>Argentina</w:t>
      </w:r>
      <w:r>
        <w:rPr>
          <w:sz w:val="18"/>
          <w:szCs w:val="18"/>
        </w:rPr>
        <w:t xml:space="preserve">, </w:t>
      </w:r>
      <w:r w:rsidRPr="0048775E">
        <w:rPr>
          <w:sz w:val="18"/>
          <w:szCs w:val="18"/>
        </w:rPr>
        <w:t>Bangladesh</w:t>
      </w:r>
      <w:r>
        <w:rPr>
          <w:sz w:val="18"/>
          <w:szCs w:val="18"/>
        </w:rPr>
        <w:t xml:space="preserve">, </w:t>
      </w:r>
      <w:r w:rsidRPr="0048775E">
        <w:rPr>
          <w:sz w:val="18"/>
          <w:szCs w:val="18"/>
        </w:rPr>
        <w:t>Belgium</w:t>
      </w:r>
      <w:r>
        <w:rPr>
          <w:sz w:val="18"/>
          <w:szCs w:val="18"/>
        </w:rPr>
        <w:t xml:space="preserve">, </w:t>
      </w:r>
      <w:r w:rsidRPr="0048775E">
        <w:rPr>
          <w:sz w:val="18"/>
          <w:szCs w:val="18"/>
        </w:rPr>
        <w:t>Benin</w:t>
      </w:r>
      <w:r>
        <w:rPr>
          <w:sz w:val="18"/>
          <w:szCs w:val="18"/>
        </w:rPr>
        <w:t xml:space="preserve">, </w:t>
      </w:r>
      <w:r w:rsidRPr="0048775E">
        <w:rPr>
          <w:sz w:val="18"/>
          <w:szCs w:val="18"/>
        </w:rPr>
        <w:t>Bolivia</w:t>
      </w:r>
      <w:r>
        <w:rPr>
          <w:sz w:val="18"/>
          <w:szCs w:val="18"/>
        </w:rPr>
        <w:t xml:space="preserve"> (</w:t>
      </w:r>
      <w:proofErr w:type="spellStart"/>
      <w:r>
        <w:rPr>
          <w:sz w:val="18"/>
          <w:szCs w:val="18"/>
        </w:rPr>
        <w:t>Plurinational</w:t>
      </w:r>
      <w:proofErr w:type="spellEnd"/>
      <w:r>
        <w:rPr>
          <w:sz w:val="18"/>
          <w:szCs w:val="18"/>
        </w:rPr>
        <w:t xml:space="preserve"> State of), </w:t>
      </w:r>
      <w:r w:rsidRPr="0048775E">
        <w:rPr>
          <w:sz w:val="18"/>
          <w:szCs w:val="18"/>
        </w:rPr>
        <w:t>Bosnia and Herzegovina</w:t>
      </w:r>
      <w:r>
        <w:rPr>
          <w:sz w:val="18"/>
          <w:szCs w:val="18"/>
        </w:rPr>
        <w:t xml:space="preserve">, </w:t>
      </w:r>
      <w:r w:rsidRPr="0048775E">
        <w:rPr>
          <w:sz w:val="18"/>
          <w:szCs w:val="18"/>
        </w:rPr>
        <w:t>Brazil</w:t>
      </w:r>
      <w:r>
        <w:rPr>
          <w:sz w:val="18"/>
          <w:szCs w:val="18"/>
        </w:rPr>
        <w:t xml:space="preserve">, </w:t>
      </w:r>
      <w:r w:rsidRPr="0048775E">
        <w:rPr>
          <w:sz w:val="18"/>
          <w:szCs w:val="18"/>
        </w:rPr>
        <w:t>Burkina Faso</w:t>
      </w:r>
      <w:r>
        <w:rPr>
          <w:sz w:val="18"/>
          <w:szCs w:val="18"/>
        </w:rPr>
        <w:t xml:space="preserve">, </w:t>
      </w:r>
      <w:r w:rsidRPr="0048775E">
        <w:rPr>
          <w:sz w:val="18"/>
          <w:szCs w:val="18"/>
        </w:rPr>
        <w:t>Cambodia</w:t>
      </w:r>
      <w:r>
        <w:rPr>
          <w:sz w:val="18"/>
          <w:szCs w:val="18"/>
        </w:rPr>
        <w:t xml:space="preserve">, </w:t>
      </w:r>
      <w:r w:rsidRPr="0048775E">
        <w:rPr>
          <w:sz w:val="18"/>
          <w:szCs w:val="18"/>
        </w:rPr>
        <w:t>Cameroon</w:t>
      </w:r>
      <w:r>
        <w:rPr>
          <w:sz w:val="18"/>
          <w:szCs w:val="18"/>
        </w:rPr>
        <w:t xml:space="preserve">, </w:t>
      </w:r>
      <w:r w:rsidRPr="0048775E">
        <w:rPr>
          <w:sz w:val="18"/>
          <w:szCs w:val="18"/>
        </w:rPr>
        <w:t>Canada</w:t>
      </w:r>
      <w:r>
        <w:rPr>
          <w:sz w:val="18"/>
          <w:szCs w:val="18"/>
        </w:rPr>
        <w:t xml:space="preserve">, </w:t>
      </w:r>
      <w:r w:rsidRPr="0048775E">
        <w:rPr>
          <w:sz w:val="18"/>
          <w:szCs w:val="18"/>
        </w:rPr>
        <w:t>Central African Republic</w:t>
      </w:r>
      <w:r>
        <w:rPr>
          <w:sz w:val="18"/>
          <w:szCs w:val="18"/>
        </w:rPr>
        <w:t xml:space="preserve">, </w:t>
      </w:r>
      <w:r w:rsidRPr="0048775E">
        <w:rPr>
          <w:sz w:val="18"/>
          <w:szCs w:val="18"/>
        </w:rPr>
        <w:t>Chile</w:t>
      </w:r>
      <w:r>
        <w:rPr>
          <w:sz w:val="18"/>
          <w:szCs w:val="18"/>
        </w:rPr>
        <w:t xml:space="preserve">, </w:t>
      </w:r>
      <w:r w:rsidRPr="0048775E">
        <w:rPr>
          <w:sz w:val="18"/>
          <w:szCs w:val="18"/>
        </w:rPr>
        <w:t>China</w:t>
      </w:r>
      <w:r>
        <w:rPr>
          <w:sz w:val="18"/>
          <w:szCs w:val="18"/>
        </w:rPr>
        <w:t xml:space="preserve">, </w:t>
      </w:r>
      <w:r w:rsidRPr="0048775E">
        <w:rPr>
          <w:sz w:val="18"/>
          <w:szCs w:val="18"/>
        </w:rPr>
        <w:t>Colombia</w:t>
      </w:r>
      <w:r>
        <w:rPr>
          <w:sz w:val="18"/>
          <w:szCs w:val="18"/>
        </w:rPr>
        <w:t xml:space="preserve">, </w:t>
      </w:r>
      <w:r w:rsidRPr="0048775E">
        <w:rPr>
          <w:sz w:val="18"/>
          <w:szCs w:val="18"/>
        </w:rPr>
        <w:t>Costa Rica</w:t>
      </w:r>
      <w:r>
        <w:rPr>
          <w:sz w:val="18"/>
          <w:szCs w:val="18"/>
        </w:rPr>
        <w:t xml:space="preserve">, </w:t>
      </w:r>
      <w:r w:rsidRPr="0048775E">
        <w:rPr>
          <w:sz w:val="18"/>
          <w:szCs w:val="18"/>
        </w:rPr>
        <w:t>Côte d’Ivoire</w:t>
      </w:r>
      <w:r>
        <w:rPr>
          <w:sz w:val="18"/>
          <w:szCs w:val="18"/>
        </w:rPr>
        <w:t xml:space="preserve">, </w:t>
      </w:r>
      <w:r w:rsidRPr="0048775E">
        <w:rPr>
          <w:sz w:val="18"/>
          <w:szCs w:val="18"/>
        </w:rPr>
        <w:t>Croatia</w:t>
      </w:r>
      <w:r>
        <w:rPr>
          <w:sz w:val="18"/>
          <w:szCs w:val="18"/>
        </w:rPr>
        <w:t xml:space="preserve">, </w:t>
      </w:r>
      <w:r w:rsidRPr="0048775E">
        <w:rPr>
          <w:sz w:val="18"/>
          <w:szCs w:val="18"/>
        </w:rPr>
        <w:t>Cuba</w:t>
      </w:r>
      <w:r>
        <w:rPr>
          <w:sz w:val="18"/>
          <w:szCs w:val="18"/>
        </w:rPr>
        <w:t xml:space="preserve">, </w:t>
      </w:r>
      <w:r w:rsidRPr="0048775E">
        <w:rPr>
          <w:sz w:val="18"/>
          <w:szCs w:val="18"/>
        </w:rPr>
        <w:t>Czech Republic</w:t>
      </w:r>
      <w:r>
        <w:rPr>
          <w:sz w:val="18"/>
          <w:szCs w:val="18"/>
        </w:rPr>
        <w:t xml:space="preserve">, </w:t>
      </w:r>
      <w:r w:rsidRPr="0048775E">
        <w:rPr>
          <w:sz w:val="18"/>
          <w:szCs w:val="18"/>
        </w:rPr>
        <w:t>Denmark</w:t>
      </w:r>
      <w:r>
        <w:rPr>
          <w:sz w:val="18"/>
          <w:szCs w:val="18"/>
        </w:rPr>
        <w:t xml:space="preserve">, </w:t>
      </w:r>
      <w:r w:rsidRPr="0048775E">
        <w:rPr>
          <w:sz w:val="18"/>
          <w:szCs w:val="18"/>
        </w:rPr>
        <w:t>Dominican Republic</w:t>
      </w:r>
      <w:r>
        <w:rPr>
          <w:sz w:val="18"/>
          <w:szCs w:val="18"/>
        </w:rPr>
        <w:t xml:space="preserve">, </w:t>
      </w:r>
      <w:r w:rsidRPr="0048775E">
        <w:rPr>
          <w:sz w:val="18"/>
          <w:szCs w:val="18"/>
        </w:rPr>
        <w:t>Ecuador</w:t>
      </w:r>
      <w:r>
        <w:rPr>
          <w:sz w:val="18"/>
          <w:szCs w:val="18"/>
        </w:rPr>
        <w:t xml:space="preserve">, </w:t>
      </w:r>
      <w:r w:rsidRPr="0048775E">
        <w:rPr>
          <w:sz w:val="18"/>
          <w:szCs w:val="18"/>
        </w:rPr>
        <w:t>Egypt</w:t>
      </w:r>
      <w:r>
        <w:rPr>
          <w:sz w:val="18"/>
          <w:szCs w:val="18"/>
        </w:rPr>
        <w:t xml:space="preserve">, </w:t>
      </w:r>
      <w:r w:rsidRPr="0048775E">
        <w:rPr>
          <w:sz w:val="18"/>
          <w:szCs w:val="18"/>
        </w:rPr>
        <w:t>El Salvador</w:t>
      </w:r>
      <w:r>
        <w:rPr>
          <w:sz w:val="18"/>
          <w:szCs w:val="18"/>
        </w:rPr>
        <w:t xml:space="preserve">, </w:t>
      </w:r>
      <w:r w:rsidRPr="0048775E">
        <w:rPr>
          <w:sz w:val="18"/>
          <w:szCs w:val="18"/>
        </w:rPr>
        <w:t>Estonia</w:t>
      </w:r>
      <w:r>
        <w:rPr>
          <w:sz w:val="18"/>
          <w:szCs w:val="18"/>
        </w:rPr>
        <w:t xml:space="preserve">, </w:t>
      </w:r>
      <w:r w:rsidRPr="0048775E">
        <w:rPr>
          <w:sz w:val="18"/>
          <w:szCs w:val="18"/>
        </w:rPr>
        <w:t>Ethiopia</w:t>
      </w:r>
      <w:r>
        <w:rPr>
          <w:sz w:val="18"/>
          <w:szCs w:val="18"/>
        </w:rPr>
        <w:t xml:space="preserve">, </w:t>
      </w:r>
      <w:r w:rsidRPr="0048775E">
        <w:rPr>
          <w:sz w:val="18"/>
          <w:szCs w:val="18"/>
        </w:rPr>
        <w:t>France</w:t>
      </w:r>
      <w:r>
        <w:rPr>
          <w:sz w:val="18"/>
          <w:szCs w:val="18"/>
        </w:rPr>
        <w:t xml:space="preserve">, </w:t>
      </w:r>
      <w:r w:rsidRPr="0048775E">
        <w:rPr>
          <w:sz w:val="18"/>
          <w:szCs w:val="18"/>
        </w:rPr>
        <w:t>France</w:t>
      </w:r>
      <w:r>
        <w:rPr>
          <w:sz w:val="18"/>
          <w:szCs w:val="18"/>
        </w:rPr>
        <w:t xml:space="preserve">, </w:t>
      </w:r>
      <w:r w:rsidRPr="0048775E">
        <w:rPr>
          <w:sz w:val="18"/>
          <w:szCs w:val="18"/>
        </w:rPr>
        <w:t>Gabon</w:t>
      </w:r>
      <w:r>
        <w:rPr>
          <w:sz w:val="18"/>
          <w:szCs w:val="18"/>
        </w:rPr>
        <w:t xml:space="preserve">, </w:t>
      </w:r>
      <w:r w:rsidRPr="0048775E">
        <w:rPr>
          <w:sz w:val="18"/>
          <w:szCs w:val="18"/>
        </w:rPr>
        <w:t>Germany</w:t>
      </w:r>
      <w:r>
        <w:rPr>
          <w:sz w:val="18"/>
          <w:szCs w:val="18"/>
        </w:rPr>
        <w:t xml:space="preserve">, </w:t>
      </w:r>
      <w:r w:rsidRPr="0048775E">
        <w:rPr>
          <w:sz w:val="18"/>
          <w:szCs w:val="18"/>
        </w:rPr>
        <w:t>Ghana</w:t>
      </w:r>
      <w:r>
        <w:rPr>
          <w:sz w:val="18"/>
          <w:szCs w:val="18"/>
        </w:rPr>
        <w:t xml:space="preserve">, </w:t>
      </w:r>
      <w:r w:rsidRPr="0048775E">
        <w:rPr>
          <w:sz w:val="18"/>
          <w:szCs w:val="18"/>
        </w:rPr>
        <w:t>Greece</w:t>
      </w:r>
      <w:r>
        <w:rPr>
          <w:sz w:val="18"/>
          <w:szCs w:val="18"/>
        </w:rPr>
        <w:t xml:space="preserve">, </w:t>
      </w:r>
      <w:r w:rsidRPr="0048775E">
        <w:rPr>
          <w:sz w:val="18"/>
          <w:szCs w:val="18"/>
        </w:rPr>
        <w:t>Guatemala</w:t>
      </w:r>
      <w:r>
        <w:rPr>
          <w:sz w:val="18"/>
          <w:szCs w:val="18"/>
        </w:rPr>
        <w:t xml:space="preserve">, </w:t>
      </w:r>
      <w:r w:rsidRPr="0048775E">
        <w:rPr>
          <w:sz w:val="18"/>
          <w:szCs w:val="18"/>
        </w:rPr>
        <w:t>Honduras</w:t>
      </w:r>
      <w:r>
        <w:rPr>
          <w:sz w:val="18"/>
          <w:szCs w:val="18"/>
        </w:rPr>
        <w:t xml:space="preserve">, </w:t>
      </w:r>
      <w:r w:rsidRPr="0048775E">
        <w:rPr>
          <w:sz w:val="18"/>
          <w:szCs w:val="18"/>
        </w:rPr>
        <w:t>Hungary</w:t>
      </w:r>
      <w:r>
        <w:rPr>
          <w:sz w:val="18"/>
          <w:szCs w:val="18"/>
        </w:rPr>
        <w:t xml:space="preserve">, </w:t>
      </w:r>
      <w:r w:rsidRPr="0048775E">
        <w:rPr>
          <w:sz w:val="18"/>
          <w:szCs w:val="18"/>
        </w:rPr>
        <w:t>India</w:t>
      </w:r>
      <w:r>
        <w:rPr>
          <w:sz w:val="18"/>
          <w:szCs w:val="18"/>
        </w:rPr>
        <w:t xml:space="preserve">, </w:t>
      </w:r>
      <w:r w:rsidRPr="0048775E">
        <w:rPr>
          <w:sz w:val="18"/>
          <w:szCs w:val="18"/>
        </w:rPr>
        <w:t>Indonesia</w:t>
      </w:r>
      <w:r>
        <w:rPr>
          <w:sz w:val="18"/>
          <w:szCs w:val="18"/>
        </w:rPr>
        <w:t xml:space="preserve">, </w:t>
      </w:r>
      <w:r w:rsidRPr="0048775E">
        <w:rPr>
          <w:sz w:val="18"/>
          <w:szCs w:val="18"/>
        </w:rPr>
        <w:t>Iran (Islamic Republic of)</w:t>
      </w:r>
      <w:r>
        <w:rPr>
          <w:sz w:val="18"/>
          <w:szCs w:val="18"/>
        </w:rPr>
        <w:t xml:space="preserve">, </w:t>
      </w:r>
      <w:r w:rsidRPr="0048775E">
        <w:rPr>
          <w:sz w:val="18"/>
          <w:szCs w:val="18"/>
        </w:rPr>
        <w:t>Israel</w:t>
      </w:r>
      <w:r>
        <w:rPr>
          <w:sz w:val="18"/>
          <w:szCs w:val="18"/>
        </w:rPr>
        <w:t xml:space="preserve">, </w:t>
      </w:r>
      <w:r w:rsidRPr="0048775E">
        <w:rPr>
          <w:sz w:val="18"/>
          <w:szCs w:val="18"/>
        </w:rPr>
        <w:t>Italy</w:t>
      </w:r>
      <w:r>
        <w:rPr>
          <w:sz w:val="18"/>
          <w:szCs w:val="18"/>
        </w:rPr>
        <w:t xml:space="preserve">, </w:t>
      </w:r>
      <w:r w:rsidRPr="0048775E">
        <w:rPr>
          <w:sz w:val="18"/>
          <w:szCs w:val="18"/>
        </w:rPr>
        <w:t>Jamaica</w:t>
      </w:r>
      <w:r>
        <w:rPr>
          <w:sz w:val="18"/>
          <w:szCs w:val="18"/>
        </w:rPr>
        <w:t xml:space="preserve">, </w:t>
      </w:r>
      <w:r w:rsidRPr="0048775E">
        <w:rPr>
          <w:sz w:val="18"/>
          <w:szCs w:val="18"/>
        </w:rPr>
        <w:t>Japan</w:t>
      </w:r>
      <w:r>
        <w:rPr>
          <w:sz w:val="18"/>
          <w:szCs w:val="18"/>
        </w:rPr>
        <w:t xml:space="preserve">, </w:t>
      </w:r>
      <w:r w:rsidRPr="0048775E">
        <w:rPr>
          <w:sz w:val="18"/>
          <w:szCs w:val="18"/>
        </w:rPr>
        <w:t>Kenya</w:t>
      </w:r>
      <w:r>
        <w:rPr>
          <w:sz w:val="18"/>
          <w:szCs w:val="18"/>
        </w:rPr>
        <w:t xml:space="preserve">, </w:t>
      </w:r>
      <w:r w:rsidRPr="0048775E">
        <w:rPr>
          <w:sz w:val="18"/>
          <w:szCs w:val="18"/>
        </w:rPr>
        <w:t>Lao People's Democratic Republic</w:t>
      </w:r>
      <w:r>
        <w:rPr>
          <w:sz w:val="18"/>
          <w:szCs w:val="18"/>
        </w:rPr>
        <w:t xml:space="preserve">, </w:t>
      </w:r>
      <w:r w:rsidRPr="0048775E">
        <w:rPr>
          <w:sz w:val="18"/>
          <w:szCs w:val="18"/>
        </w:rPr>
        <w:t>Latvia</w:t>
      </w:r>
      <w:r>
        <w:rPr>
          <w:sz w:val="18"/>
          <w:szCs w:val="18"/>
        </w:rPr>
        <w:t xml:space="preserve">, </w:t>
      </w:r>
      <w:r w:rsidRPr="0048775E">
        <w:rPr>
          <w:sz w:val="18"/>
          <w:szCs w:val="18"/>
        </w:rPr>
        <w:t>Malaysia</w:t>
      </w:r>
      <w:r>
        <w:rPr>
          <w:sz w:val="18"/>
          <w:szCs w:val="18"/>
        </w:rPr>
        <w:t xml:space="preserve">, </w:t>
      </w:r>
      <w:r w:rsidRPr="0048775E">
        <w:rPr>
          <w:sz w:val="18"/>
          <w:szCs w:val="18"/>
        </w:rPr>
        <w:t>Mali</w:t>
      </w:r>
      <w:r>
        <w:rPr>
          <w:sz w:val="18"/>
          <w:szCs w:val="18"/>
        </w:rPr>
        <w:t xml:space="preserve">, </w:t>
      </w:r>
      <w:r w:rsidRPr="0048775E">
        <w:rPr>
          <w:sz w:val="18"/>
          <w:szCs w:val="18"/>
        </w:rPr>
        <w:t>Mauritania</w:t>
      </w:r>
      <w:r>
        <w:rPr>
          <w:sz w:val="18"/>
          <w:szCs w:val="18"/>
        </w:rPr>
        <w:t xml:space="preserve">, </w:t>
      </w:r>
      <w:r w:rsidRPr="0048775E">
        <w:rPr>
          <w:sz w:val="18"/>
          <w:szCs w:val="18"/>
        </w:rPr>
        <w:t>Mexico</w:t>
      </w:r>
      <w:r>
        <w:rPr>
          <w:sz w:val="18"/>
          <w:szCs w:val="18"/>
        </w:rPr>
        <w:t xml:space="preserve">, </w:t>
      </w:r>
      <w:r w:rsidRPr="0048775E">
        <w:rPr>
          <w:sz w:val="18"/>
          <w:szCs w:val="18"/>
        </w:rPr>
        <w:t>Mexico</w:t>
      </w:r>
      <w:r>
        <w:rPr>
          <w:sz w:val="18"/>
          <w:szCs w:val="18"/>
        </w:rPr>
        <w:t xml:space="preserve">, </w:t>
      </w:r>
      <w:r w:rsidRPr="0048775E">
        <w:rPr>
          <w:sz w:val="18"/>
          <w:szCs w:val="18"/>
        </w:rPr>
        <w:t>Morocco</w:t>
      </w:r>
      <w:r>
        <w:rPr>
          <w:sz w:val="18"/>
          <w:szCs w:val="18"/>
        </w:rPr>
        <w:t xml:space="preserve">, </w:t>
      </w:r>
      <w:r w:rsidRPr="0048775E">
        <w:rPr>
          <w:sz w:val="18"/>
          <w:szCs w:val="18"/>
        </w:rPr>
        <w:t>Myanmar</w:t>
      </w:r>
      <w:r>
        <w:rPr>
          <w:sz w:val="18"/>
          <w:szCs w:val="18"/>
        </w:rPr>
        <w:t xml:space="preserve">, </w:t>
      </w:r>
      <w:r w:rsidRPr="0048775E">
        <w:rPr>
          <w:sz w:val="18"/>
          <w:szCs w:val="18"/>
        </w:rPr>
        <w:t>Netherlands</w:t>
      </w:r>
      <w:r>
        <w:rPr>
          <w:sz w:val="18"/>
          <w:szCs w:val="18"/>
        </w:rPr>
        <w:t xml:space="preserve">, </w:t>
      </w:r>
      <w:r w:rsidRPr="0048775E">
        <w:rPr>
          <w:sz w:val="18"/>
          <w:szCs w:val="18"/>
        </w:rPr>
        <w:t>New Zealand</w:t>
      </w:r>
      <w:r>
        <w:rPr>
          <w:sz w:val="18"/>
          <w:szCs w:val="18"/>
        </w:rPr>
        <w:t xml:space="preserve">, </w:t>
      </w:r>
      <w:r w:rsidRPr="0048775E">
        <w:rPr>
          <w:sz w:val="18"/>
          <w:szCs w:val="18"/>
        </w:rPr>
        <w:t>Nigeria</w:t>
      </w:r>
      <w:r>
        <w:rPr>
          <w:sz w:val="18"/>
          <w:szCs w:val="18"/>
        </w:rPr>
        <w:t xml:space="preserve">, </w:t>
      </w:r>
      <w:r w:rsidRPr="0048775E">
        <w:rPr>
          <w:sz w:val="18"/>
          <w:szCs w:val="18"/>
        </w:rPr>
        <w:t>Norway</w:t>
      </w:r>
      <w:r>
        <w:rPr>
          <w:sz w:val="18"/>
          <w:szCs w:val="18"/>
        </w:rPr>
        <w:t xml:space="preserve">, </w:t>
      </w:r>
      <w:r w:rsidRPr="0048775E">
        <w:rPr>
          <w:sz w:val="18"/>
          <w:szCs w:val="18"/>
        </w:rPr>
        <w:t>Oman</w:t>
      </w:r>
      <w:r>
        <w:rPr>
          <w:sz w:val="18"/>
          <w:szCs w:val="18"/>
        </w:rPr>
        <w:t xml:space="preserve">, </w:t>
      </w:r>
      <w:r w:rsidRPr="0048775E">
        <w:rPr>
          <w:sz w:val="18"/>
          <w:szCs w:val="18"/>
        </w:rPr>
        <w:t>Panama</w:t>
      </w:r>
      <w:r>
        <w:rPr>
          <w:sz w:val="18"/>
          <w:szCs w:val="18"/>
        </w:rPr>
        <w:t xml:space="preserve">, </w:t>
      </w:r>
      <w:r w:rsidRPr="0048775E">
        <w:rPr>
          <w:sz w:val="18"/>
          <w:szCs w:val="18"/>
        </w:rPr>
        <w:t>Paraguay</w:t>
      </w:r>
      <w:r>
        <w:rPr>
          <w:sz w:val="18"/>
          <w:szCs w:val="18"/>
        </w:rPr>
        <w:t xml:space="preserve">, </w:t>
      </w:r>
      <w:r w:rsidRPr="0048775E">
        <w:rPr>
          <w:sz w:val="18"/>
          <w:szCs w:val="18"/>
        </w:rPr>
        <w:t>Peru</w:t>
      </w:r>
      <w:r>
        <w:rPr>
          <w:sz w:val="18"/>
          <w:szCs w:val="18"/>
        </w:rPr>
        <w:t xml:space="preserve">, </w:t>
      </w:r>
      <w:r w:rsidRPr="0048775E">
        <w:rPr>
          <w:sz w:val="18"/>
          <w:szCs w:val="18"/>
        </w:rPr>
        <w:t>Philippines</w:t>
      </w:r>
      <w:r>
        <w:rPr>
          <w:sz w:val="18"/>
          <w:szCs w:val="18"/>
        </w:rPr>
        <w:t xml:space="preserve">, </w:t>
      </w:r>
      <w:r w:rsidRPr="0048775E">
        <w:rPr>
          <w:sz w:val="18"/>
          <w:szCs w:val="18"/>
        </w:rPr>
        <w:t>Poland</w:t>
      </w:r>
      <w:r>
        <w:rPr>
          <w:sz w:val="18"/>
          <w:szCs w:val="18"/>
        </w:rPr>
        <w:t xml:space="preserve">, </w:t>
      </w:r>
      <w:r w:rsidRPr="0048775E">
        <w:rPr>
          <w:sz w:val="18"/>
          <w:szCs w:val="18"/>
        </w:rPr>
        <w:t>Portugal</w:t>
      </w:r>
      <w:r>
        <w:rPr>
          <w:sz w:val="18"/>
          <w:szCs w:val="18"/>
        </w:rPr>
        <w:t xml:space="preserve">, </w:t>
      </w:r>
      <w:r w:rsidRPr="0048775E">
        <w:rPr>
          <w:sz w:val="18"/>
          <w:szCs w:val="18"/>
        </w:rPr>
        <w:t>Republic of Korea</w:t>
      </w:r>
      <w:r>
        <w:rPr>
          <w:sz w:val="18"/>
          <w:szCs w:val="18"/>
        </w:rPr>
        <w:t xml:space="preserve">, </w:t>
      </w:r>
      <w:r w:rsidRPr="0048775E">
        <w:rPr>
          <w:sz w:val="18"/>
          <w:szCs w:val="18"/>
        </w:rPr>
        <w:t>Republic of Moldova</w:t>
      </w:r>
      <w:r>
        <w:rPr>
          <w:sz w:val="18"/>
          <w:szCs w:val="18"/>
        </w:rPr>
        <w:t xml:space="preserve">, </w:t>
      </w:r>
      <w:r w:rsidRPr="0048775E">
        <w:rPr>
          <w:sz w:val="18"/>
          <w:szCs w:val="18"/>
        </w:rPr>
        <w:t>Russian Federation</w:t>
      </w:r>
      <w:r>
        <w:rPr>
          <w:sz w:val="18"/>
          <w:szCs w:val="18"/>
        </w:rPr>
        <w:t xml:space="preserve">, </w:t>
      </w:r>
      <w:r w:rsidRPr="0048775E">
        <w:rPr>
          <w:sz w:val="18"/>
          <w:szCs w:val="18"/>
        </w:rPr>
        <w:t>Rwanda</w:t>
      </w:r>
      <w:r>
        <w:rPr>
          <w:sz w:val="18"/>
          <w:szCs w:val="18"/>
        </w:rPr>
        <w:t xml:space="preserve">, </w:t>
      </w:r>
      <w:r w:rsidRPr="0048775E">
        <w:rPr>
          <w:sz w:val="18"/>
          <w:szCs w:val="18"/>
        </w:rPr>
        <w:t>Saudi Arabia</w:t>
      </w:r>
      <w:r>
        <w:rPr>
          <w:sz w:val="18"/>
          <w:szCs w:val="18"/>
        </w:rPr>
        <w:t xml:space="preserve">, </w:t>
      </w:r>
      <w:r w:rsidRPr="0048775E">
        <w:rPr>
          <w:sz w:val="18"/>
          <w:szCs w:val="18"/>
        </w:rPr>
        <w:t>Senegal</w:t>
      </w:r>
      <w:r>
        <w:rPr>
          <w:sz w:val="18"/>
          <w:szCs w:val="18"/>
        </w:rPr>
        <w:t xml:space="preserve">, </w:t>
      </w:r>
      <w:r w:rsidRPr="0048775E">
        <w:rPr>
          <w:sz w:val="18"/>
          <w:szCs w:val="18"/>
        </w:rPr>
        <w:t>Serbia</w:t>
      </w:r>
      <w:r>
        <w:rPr>
          <w:sz w:val="18"/>
          <w:szCs w:val="18"/>
        </w:rPr>
        <w:t xml:space="preserve">, </w:t>
      </w:r>
      <w:r w:rsidRPr="0048775E">
        <w:rPr>
          <w:sz w:val="18"/>
          <w:szCs w:val="18"/>
        </w:rPr>
        <w:t>Singapore</w:t>
      </w:r>
      <w:r>
        <w:rPr>
          <w:sz w:val="18"/>
          <w:szCs w:val="18"/>
        </w:rPr>
        <w:t xml:space="preserve">, </w:t>
      </w:r>
      <w:r w:rsidRPr="0048775E">
        <w:rPr>
          <w:sz w:val="18"/>
          <w:szCs w:val="18"/>
        </w:rPr>
        <w:t>Slovakia</w:t>
      </w:r>
      <w:r>
        <w:rPr>
          <w:sz w:val="18"/>
          <w:szCs w:val="18"/>
        </w:rPr>
        <w:t xml:space="preserve">, </w:t>
      </w:r>
      <w:r w:rsidRPr="0048775E">
        <w:rPr>
          <w:sz w:val="18"/>
          <w:szCs w:val="18"/>
        </w:rPr>
        <w:t>South Africa</w:t>
      </w:r>
      <w:r>
        <w:rPr>
          <w:sz w:val="18"/>
          <w:szCs w:val="18"/>
        </w:rPr>
        <w:t xml:space="preserve">, </w:t>
      </w:r>
      <w:r w:rsidRPr="0048775E">
        <w:rPr>
          <w:sz w:val="18"/>
          <w:szCs w:val="18"/>
        </w:rPr>
        <w:t>Spain</w:t>
      </w:r>
      <w:r>
        <w:rPr>
          <w:sz w:val="18"/>
          <w:szCs w:val="18"/>
        </w:rPr>
        <w:t xml:space="preserve">, </w:t>
      </w:r>
      <w:r w:rsidRPr="0048775E">
        <w:rPr>
          <w:sz w:val="18"/>
          <w:szCs w:val="18"/>
        </w:rPr>
        <w:t>Sri Lanka</w:t>
      </w:r>
      <w:r>
        <w:rPr>
          <w:sz w:val="18"/>
          <w:szCs w:val="18"/>
        </w:rPr>
        <w:t xml:space="preserve">, </w:t>
      </w:r>
      <w:r w:rsidRPr="0048775E">
        <w:rPr>
          <w:sz w:val="18"/>
          <w:szCs w:val="18"/>
        </w:rPr>
        <w:t>Switzerland</w:t>
      </w:r>
      <w:r>
        <w:rPr>
          <w:sz w:val="18"/>
          <w:szCs w:val="18"/>
        </w:rPr>
        <w:t>, t</w:t>
      </w:r>
      <w:r w:rsidRPr="0048775E">
        <w:rPr>
          <w:sz w:val="18"/>
          <w:szCs w:val="18"/>
        </w:rPr>
        <w:t>he former Yugoslav Republic of Macedonia</w:t>
      </w:r>
      <w:r>
        <w:rPr>
          <w:sz w:val="18"/>
          <w:szCs w:val="18"/>
        </w:rPr>
        <w:t xml:space="preserve">, </w:t>
      </w:r>
      <w:r w:rsidRPr="0048775E">
        <w:rPr>
          <w:sz w:val="18"/>
          <w:szCs w:val="18"/>
        </w:rPr>
        <w:t>Togo</w:t>
      </w:r>
      <w:r>
        <w:rPr>
          <w:sz w:val="18"/>
          <w:szCs w:val="18"/>
        </w:rPr>
        <w:t xml:space="preserve">, </w:t>
      </w:r>
      <w:r w:rsidRPr="0048775E">
        <w:rPr>
          <w:sz w:val="18"/>
          <w:szCs w:val="18"/>
        </w:rPr>
        <w:t>Trinidad and Tobago</w:t>
      </w:r>
      <w:r>
        <w:rPr>
          <w:sz w:val="18"/>
          <w:szCs w:val="18"/>
        </w:rPr>
        <w:t xml:space="preserve">, </w:t>
      </w:r>
      <w:r w:rsidRPr="0048775E">
        <w:rPr>
          <w:sz w:val="18"/>
          <w:szCs w:val="18"/>
        </w:rPr>
        <w:t>Tunisia</w:t>
      </w:r>
      <w:r>
        <w:rPr>
          <w:sz w:val="18"/>
          <w:szCs w:val="18"/>
        </w:rPr>
        <w:t xml:space="preserve">, </w:t>
      </w:r>
      <w:r w:rsidRPr="0048775E">
        <w:rPr>
          <w:sz w:val="18"/>
          <w:szCs w:val="18"/>
        </w:rPr>
        <w:t>Turkey</w:t>
      </w:r>
      <w:r>
        <w:rPr>
          <w:sz w:val="18"/>
          <w:szCs w:val="18"/>
        </w:rPr>
        <w:t xml:space="preserve">, </w:t>
      </w:r>
      <w:r w:rsidRPr="0048775E">
        <w:rPr>
          <w:sz w:val="18"/>
          <w:szCs w:val="18"/>
        </w:rPr>
        <w:t>Uganda</w:t>
      </w:r>
      <w:r>
        <w:rPr>
          <w:sz w:val="18"/>
          <w:szCs w:val="18"/>
        </w:rPr>
        <w:t xml:space="preserve">, </w:t>
      </w:r>
      <w:r w:rsidRPr="0048775E">
        <w:rPr>
          <w:sz w:val="18"/>
          <w:szCs w:val="18"/>
        </w:rPr>
        <w:t>United Kingdom</w:t>
      </w:r>
      <w:r>
        <w:rPr>
          <w:sz w:val="18"/>
          <w:szCs w:val="18"/>
        </w:rPr>
        <w:t xml:space="preserve">, </w:t>
      </w:r>
      <w:r w:rsidRPr="0048775E">
        <w:rPr>
          <w:sz w:val="18"/>
          <w:szCs w:val="18"/>
        </w:rPr>
        <w:t>United Republic of Tanzania</w:t>
      </w:r>
      <w:r>
        <w:rPr>
          <w:sz w:val="18"/>
          <w:szCs w:val="18"/>
        </w:rPr>
        <w:t xml:space="preserve">, </w:t>
      </w:r>
      <w:r w:rsidRPr="0048775E">
        <w:rPr>
          <w:sz w:val="18"/>
          <w:szCs w:val="18"/>
        </w:rPr>
        <w:t>United States of America</w:t>
      </w:r>
      <w:r>
        <w:rPr>
          <w:sz w:val="18"/>
          <w:szCs w:val="18"/>
        </w:rPr>
        <w:t xml:space="preserve">, </w:t>
      </w:r>
      <w:r w:rsidRPr="0048775E">
        <w:rPr>
          <w:sz w:val="18"/>
          <w:szCs w:val="18"/>
        </w:rPr>
        <w:t>Uruguay</w:t>
      </w:r>
      <w:r>
        <w:rPr>
          <w:sz w:val="18"/>
          <w:szCs w:val="18"/>
        </w:rPr>
        <w:t xml:space="preserve">, </w:t>
      </w:r>
      <w:r w:rsidRPr="0048775E">
        <w:rPr>
          <w:sz w:val="18"/>
          <w:szCs w:val="18"/>
        </w:rPr>
        <w:t>Viet Nam</w:t>
      </w:r>
      <w:r>
        <w:rPr>
          <w:sz w:val="18"/>
          <w:szCs w:val="18"/>
        </w:rPr>
        <w:t xml:space="preserve">, </w:t>
      </w:r>
      <w:r w:rsidRPr="0048775E">
        <w:rPr>
          <w:sz w:val="18"/>
          <w:szCs w:val="18"/>
        </w:rPr>
        <w:t>Zimbabwe</w:t>
      </w:r>
      <w:r>
        <w:rPr>
          <w:sz w:val="18"/>
          <w:szCs w:val="18"/>
        </w:rPr>
        <w:t xml:space="preserve">, OAPI  </w:t>
      </w:r>
      <w:r w:rsidRPr="00BC214F">
        <w:rPr>
          <w:rFonts w:eastAsia="MS Mincho" w:cs="Arial"/>
          <w:sz w:val="18"/>
          <w:szCs w:val="18"/>
          <w:lang w:eastAsia="ja-JP"/>
        </w:rPr>
        <w:t xml:space="preserve">(total:  </w:t>
      </w:r>
      <w:r>
        <w:rPr>
          <w:rFonts w:eastAsia="MS Mincho" w:cs="Arial"/>
          <w:sz w:val="18"/>
          <w:szCs w:val="18"/>
          <w:lang w:eastAsia="ja-JP"/>
        </w:rPr>
        <w:t>90</w:t>
      </w:r>
      <w:r w:rsidRPr="00BC214F">
        <w:rPr>
          <w:rFonts w:eastAsia="MS Mincho" w:cs="Arial"/>
          <w:sz w:val="18"/>
          <w:szCs w:val="18"/>
          <w:lang w:eastAsia="ja-JP"/>
        </w:rPr>
        <w:t xml:space="preserve"> countries</w:t>
      </w:r>
      <w:r>
        <w:rPr>
          <w:rFonts w:eastAsia="MS Mincho" w:cs="Arial"/>
          <w:sz w:val="18"/>
          <w:szCs w:val="18"/>
          <w:lang w:eastAsia="ja-JP"/>
        </w:rPr>
        <w:t xml:space="preserve"> and 1 organization</w:t>
      </w:r>
      <w:r w:rsidRPr="00BC214F">
        <w:rPr>
          <w:rFonts w:eastAsia="MS Mincho" w:cs="Arial"/>
          <w:sz w:val="18"/>
          <w:szCs w:val="18"/>
          <w:lang w:eastAsia="ja-JP"/>
        </w:rPr>
        <w:t>).</w:t>
      </w:r>
    </w:p>
    <w:p w:rsidR="009D7328" w:rsidRDefault="009D7328" w:rsidP="009D7328">
      <w:pPr>
        <w:rPr>
          <w:rFonts w:eastAsia="MS Mincho"/>
          <w:sz w:val="18"/>
          <w:szCs w:val="18"/>
        </w:rPr>
      </w:pPr>
    </w:p>
    <w:p w:rsidR="009D7328" w:rsidRPr="0060702E" w:rsidRDefault="009D7328" w:rsidP="009D7328">
      <w:pPr>
        <w:pStyle w:val="Heading9"/>
      </w:pPr>
      <w:bookmarkStart w:id="140" w:name="_Toc464481907"/>
      <w:proofErr w:type="gramStart"/>
      <w:r w:rsidRPr="0060702E">
        <w:t>Figure 32.</w:t>
      </w:r>
      <w:proofErr w:type="gramEnd"/>
      <w:r w:rsidRPr="0060702E">
        <w:t xml:space="preserve">  UPOV DL-205</w:t>
      </w:r>
      <w:r>
        <w:t>, DL-305, DL-305A and DL-305B</w:t>
      </w:r>
      <w:r w:rsidRPr="0060702E">
        <w:t xml:space="preserve"> Course</w:t>
      </w:r>
      <w:r>
        <w:t>s</w:t>
      </w:r>
      <w:r w:rsidRPr="0060702E">
        <w:t xml:space="preserve">:  </w:t>
      </w:r>
      <w:r>
        <w:br/>
      </w:r>
      <w:r w:rsidRPr="0060702E">
        <w:t>201</w:t>
      </w:r>
      <w:r>
        <w:t>4</w:t>
      </w:r>
      <w:r w:rsidRPr="0060702E">
        <w:t xml:space="preserve"> and 201</w:t>
      </w:r>
      <w:r>
        <w:t>5</w:t>
      </w:r>
      <w:r w:rsidRPr="0060702E">
        <w:t xml:space="preserve"> participation</w:t>
      </w:r>
      <w:bookmarkEnd w:id="140"/>
    </w:p>
    <w:p w:rsidR="009D7328" w:rsidRPr="0060702E" w:rsidRDefault="009D7328" w:rsidP="009D7328">
      <w:pPr>
        <w:jc w:val="center"/>
      </w:pPr>
      <w:r>
        <w:rPr>
          <w:noProof/>
          <w:sz w:val="18"/>
          <w:szCs w:val="18"/>
        </w:rPr>
        <w:drawing>
          <wp:inline distT="0" distB="0" distL="0" distR="0" wp14:anchorId="5E92185A" wp14:editId="25BD1B20">
            <wp:extent cx="5335200" cy="2703600"/>
            <wp:effectExtent l="19050" t="19050" r="1841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_map_dl_participation.png"/>
                    <pic:cNvPicPr/>
                  </pic:nvPicPr>
                  <pic:blipFill>
                    <a:blip r:embed="rId55">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9D7328" w:rsidRPr="0060702E" w:rsidRDefault="009D7328" w:rsidP="009D7328">
      <w:pPr>
        <w:jc w:val="center"/>
      </w:pPr>
    </w:p>
    <w:p w:rsidR="009D7328" w:rsidRPr="0060702E" w:rsidRDefault="009D7328" w:rsidP="009D7328">
      <w:pPr>
        <w:jc w:val="center"/>
      </w:pPr>
      <w:r w:rsidRPr="0060702E">
        <w:rPr>
          <w:noProof/>
        </w:rPr>
        <w:drawing>
          <wp:inline distT="0" distB="0" distL="0" distR="0" wp14:anchorId="62C659B6" wp14:editId="6E6C9912">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Members of the Union</w:t>
      </w:r>
      <w:r w:rsidRPr="0060702E">
        <w:rPr>
          <w:sz w:val="16"/>
          <w:szCs w:val="16"/>
        </w:rPr>
        <w:tab/>
      </w:r>
      <w:r w:rsidRPr="0060702E">
        <w:rPr>
          <w:sz w:val="16"/>
          <w:szCs w:val="16"/>
        </w:rPr>
        <w:tab/>
      </w:r>
      <w:r w:rsidRPr="0060702E">
        <w:rPr>
          <w:noProof/>
        </w:rPr>
        <w:drawing>
          <wp:inline distT="0" distB="0" distL="0" distR="0" wp14:anchorId="57392E57" wp14:editId="47B3A189">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Non-members of the Union</w:t>
      </w:r>
    </w:p>
    <w:p w:rsidR="009D7328" w:rsidRPr="0060702E" w:rsidRDefault="009D7328" w:rsidP="009D7328">
      <w:pPr>
        <w:jc w:val="center"/>
      </w:pPr>
    </w:p>
    <w:p w:rsidR="009D7328" w:rsidRDefault="009D7328" w:rsidP="009D7328">
      <w:pPr>
        <w:jc w:val="left"/>
        <w:rPr>
          <w:rFonts w:cs="Arial"/>
          <w:sz w:val="18"/>
          <w:szCs w:val="18"/>
        </w:rPr>
      </w:pPr>
      <w:r>
        <w:rPr>
          <w:rFonts w:cs="Arial"/>
          <w:sz w:val="18"/>
          <w:szCs w:val="18"/>
        </w:rPr>
        <w:br w:type="page"/>
      </w:r>
    </w:p>
    <w:p w:rsidR="009D7328" w:rsidRDefault="009D7328" w:rsidP="009D7328">
      <w:pPr>
        <w:jc w:val="left"/>
        <w:rPr>
          <w:rFonts w:cs="Arial"/>
          <w:sz w:val="18"/>
          <w:szCs w:val="18"/>
        </w:rPr>
      </w:pPr>
    </w:p>
    <w:p w:rsidR="009D7328" w:rsidRPr="0060702E" w:rsidRDefault="009D7328" w:rsidP="009D7328">
      <w:pPr>
        <w:jc w:val="center"/>
        <w:rPr>
          <w:rFonts w:cs="Arial"/>
          <w:sz w:val="18"/>
          <w:szCs w:val="18"/>
        </w:rPr>
      </w:pPr>
      <w:r w:rsidRPr="00EE058C">
        <w:rPr>
          <w:rFonts w:cs="Arial"/>
          <w:sz w:val="18"/>
          <w:szCs w:val="18"/>
        </w:rPr>
        <w:t>Total number of participants by category in regular DL-205 sessions since 2006</w:t>
      </w:r>
    </w:p>
    <w:p w:rsidR="009D7328" w:rsidRPr="0060702E" w:rsidRDefault="009D7328" w:rsidP="009D7328">
      <w:pPr>
        <w:jc w:val="center"/>
        <w:rPr>
          <w:rFonts w:cs="Arial"/>
          <w:sz w:val="18"/>
          <w:szCs w:val="18"/>
        </w:rPr>
      </w:pPr>
    </w:p>
    <w:tbl>
      <w:tblPr>
        <w:tblStyle w:val="TableGrid"/>
        <w:tblW w:w="9445" w:type="dxa"/>
        <w:tblLayout w:type="fixed"/>
        <w:tblLook w:val="01E0" w:firstRow="1" w:lastRow="1" w:firstColumn="1" w:lastColumn="1" w:noHBand="0" w:noVBand="0"/>
      </w:tblPr>
      <w:tblGrid>
        <w:gridCol w:w="8005"/>
        <w:gridCol w:w="1440"/>
      </w:tblGrid>
      <w:tr w:rsidR="009D7328" w:rsidRPr="0060702E" w:rsidTr="00AE1BAF">
        <w:tc>
          <w:tcPr>
            <w:tcW w:w="8005" w:type="dxa"/>
            <w:shd w:val="clear" w:color="auto" w:fill="D9D9D9"/>
            <w:vAlign w:val="center"/>
          </w:tcPr>
          <w:p w:rsidR="009D7328" w:rsidRPr="0060702E" w:rsidRDefault="009D7328" w:rsidP="00AE1BAF">
            <w:pPr>
              <w:spacing w:before="40" w:after="40"/>
              <w:jc w:val="left"/>
              <w:rPr>
                <w:rFonts w:eastAsia="MS Mincho"/>
                <w:sz w:val="18"/>
                <w:szCs w:val="18"/>
              </w:rPr>
            </w:pPr>
            <w:bookmarkStart w:id="141" w:name="_Toc336339220"/>
            <w:r w:rsidRPr="0060702E">
              <w:rPr>
                <w:rFonts w:eastAsia="MS Mincho"/>
                <w:sz w:val="18"/>
                <w:szCs w:val="18"/>
              </w:rPr>
              <w:t>Category</w:t>
            </w:r>
            <w:bookmarkEnd w:id="141"/>
          </w:p>
        </w:tc>
        <w:tc>
          <w:tcPr>
            <w:tcW w:w="1440" w:type="dxa"/>
            <w:shd w:val="clear" w:color="auto" w:fill="D9D9D9"/>
            <w:vAlign w:val="center"/>
          </w:tcPr>
          <w:p w:rsidR="009D7328" w:rsidRPr="0060702E" w:rsidRDefault="009D7328" w:rsidP="00AE1BAF">
            <w:pPr>
              <w:spacing w:before="40" w:after="40"/>
              <w:jc w:val="center"/>
              <w:rPr>
                <w:sz w:val="18"/>
                <w:szCs w:val="18"/>
              </w:rPr>
            </w:pPr>
            <w:r w:rsidRPr="0060702E">
              <w:rPr>
                <w:sz w:val="18"/>
                <w:szCs w:val="18"/>
              </w:rPr>
              <w:t>Number of students</w:t>
            </w:r>
          </w:p>
        </w:tc>
      </w:tr>
      <w:tr w:rsidR="009D7328" w:rsidRPr="0060702E" w:rsidTr="00AE1BAF">
        <w:tc>
          <w:tcPr>
            <w:tcW w:w="8005" w:type="dxa"/>
          </w:tcPr>
          <w:p w:rsidR="009D7328" w:rsidRPr="0060702E" w:rsidRDefault="009D7328" w:rsidP="00AE1BAF">
            <w:pPr>
              <w:spacing w:before="40" w:after="40"/>
              <w:jc w:val="left"/>
              <w:rPr>
                <w:sz w:val="18"/>
                <w:szCs w:val="18"/>
              </w:rPr>
            </w:pPr>
            <w:r w:rsidRPr="0060702E">
              <w:rPr>
                <w:rFonts w:eastAsia="MS Mincho"/>
                <w:sz w:val="18"/>
                <w:szCs w:val="18"/>
              </w:rPr>
              <w:t>Category 1:  Government officials of members of the Union nominated by the relevant representative to the UPOV Council</w:t>
            </w:r>
          </w:p>
        </w:tc>
        <w:tc>
          <w:tcPr>
            <w:tcW w:w="1440" w:type="dxa"/>
            <w:vAlign w:val="bottom"/>
          </w:tcPr>
          <w:p w:rsidR="009D7328" w:rsidRPr="0060702E" w:rsidRDefault="009D7328" w:rsidP="00AE1BAF">
            <w:pPr>
              <w:spacing w:before="40" w:after="40"/>
              <w:ind w:right="206"/>
              <w:jc w:val="right"/>
              <w:rPr>
                <w:sz w:val="18"/>
                <w:szCs w:val="18"/>
              </w:rPr>
            </w:pPr>
            <w:r>
              <w:rPr>
                <w:sz w:val="18"/>
                <w:szCs w:val="18"/>
              </w:rPr>
              <w:t>2385</w:t>
            </w:r>
          </w:p>
        </w:tc>
      </w:tr>
      <w:tr w:rsidR="009D7328" w:rsidRPr="0060702E" w:rsidTr="00AE1BAF">
        <w:tc>
          <w:tcPr>
            <w:tcW w:w="8005" w:type="dxa"/>
          </w:tcPr>
          <w:p w:rsidR="009D7328" w:rsidRPr="0060702E" w:rsidRDefault="009D7328" w:rsidP="00AE1BAF">
            <w:pPr>
              <w:spacing w:before="40" w:after="40"/>
              <w:jc w:val="left"/>
              <w:rPr>
                <w:sz w:val="18"/>
                <w:szCs w:val="18"/>
              </w:rPr>
            </w:pPr>
            <w:r w:rsidRPr="0060702E">
              <w:rPr>
                <w:rFonts w:eastAsia="MS Mincho"/>
                <w:sz w:val="18"/>
                <w:szCs w:val="18"/>
              </w:rPr>
              <w:t xml:space="preserve">Category 2:  Officials of observer States / intergovernmental organizations nominated by the relevant representative to the UPOV Council </w:t>
            </w:r>
          </w:p>
        </w:tc>
        <w:tc>
          <w:tcPr>
            <w:tcW w:w="1440" w:type="dxa"/>
            <w:vAlign w:val="bottom"/>
          </w:tcPr>
          <w:p w:rsidR="009D7328" w:rsidRPr="0060702E" w:rsidRDefault="009D7328" w:rsidP="00AE1BAF">
            <w:pPr>
              <w:spacing w:before="40" w:after="40"/>
              <w:ind w:right="206"/>
              <w:jc w:val="right"/>
              <w:rPr>
                <w:sz w:val="18"/>
                <w:szCs w:val="18"/>
              </w:rPr>
            </w:pPr>
            <w:r>
              <w:rPr>
                <w:sz w:val="18"/>
                <w:szCs w:val="18"/>
              </w:rPr>
              <w:t>147</w:t>
            </w:r>
          </w:p>
        </w:tc>
      </w:tr>
      <w:tr w:rsidR="009D7328" w:rsidRPr="0060702E" w:rsidTr="00AE1BAF">
        <w:tc>
          <w:tcPr>
            <w:tcW w:w="8005" w:type="dxa"/>
          </w:tcPr>
          <w:p w:rsidR="009D7328" w:rsidRPr="0060702E" w:rsidRDefault="009D7328" w:rsidP="00AE1BAF">
            <w:pPr>
              <w:spacing w:before="40" w:after="40"/>
              <w:jc w:val="left"/>
              <w:rPr>
                <w:sz w:val="18"/>
                <w:szCs w:val="18"/>
              </w:rPr>
            </w:pPr>
            <w:r w:rsidRPr="0060702E">
              <w:rPr>
                <w:rFonts w:eastAsia="MS Mincho"/>
                <w:sz w:val="18"/>
                <w:szCs w:val="18"/>
              </w:rPr>
              <w:t>Category 3:  Others</w:t>
            </w:r>
          </w:p>
        </w:tc>
        <w:tc>
          <w:tcPr>
            <w:tcW w:w="1440" w:type="dxa"/>
            <w:vAlign w:val="bottom"/>
          </w:tcPr>
          <w:p w:rsidR="009D7328" w:rsidRPr="0060702E" w:rsidRDefault="009D7328" w:rsidP="00AE1BAF">
            <w:pPr>
              <w:spacing w:before="40" w:after="40"/>
              <w:ind w:right="206"/>
              <w:jc w:val="right"/>
              <w:rPr>
                <w:sz w:val="18"/>
                <w:szCs w:val="18"/>
              </w:rPr>
            </w:pPr>
            <w:r>
              <w:rPr>
                <w:sz w:val="18"/>
                <w:szCs w:val="18"/>
              </w:rPr>
              <w:t>201</w:t>
            </w:r>
          </w:p>
        </w:tc>
      </w:tr>
      <w:tr w:rsidR="009D7328" w:rsidRPr="0060702E" w:rsidTr="00AE1BAF">
        <w:tc>
          <w:tcPr>
            <w:tcW w:w="8005" w:type="dxa"/>
          </w:tcPr>
          <w:p w:rsidR="009D7328" w:rsidRPr="0060702E" w:rsidRDefault="009D7328" w:rsidP="00AE1BAF">
            <w:pPr>
              <w:spacing w:before="40" w:after="40"/>
              <w:jc w:val="left"/>
              <w:rPr>
                <w:sz w:val="18"/>
                <w:szCs w:val="18"/>
              </w:rPr>
            </w:pPr>
            <w:r w:rsidRPr="0060702E">
              <w:rPr>
                <w:rFonts w:eastAsia="MS Mincho"/>
                <w:sz w:val="18"/>
                <w:szCs w:val="18"/>
              </w:rPr>
              <w:t xml:space="preserve">Category 4:  </w:t>
            </w:r>
            <w:r w:rsidRPr="0060702E">
              <w:rPr>
                <w:sz w:val="18"/>
                <w:szCs w:val="18"/>
              </w:rPr>
              <w:t>Discretionary waiving of fee for selected students</w:t>
            </w:r>
          </w:p>
        </w:tc>
        <w:tc>
          <w:tcPr>
            <w:tcW w:w="1440" w:type="dxa"/>
            <w:vAlign w:val="bottom"/>
          </w:tcPr>
          <w:p w:rsidR="009D7328" w:rsidRPr="0060702E" w:rsidRDefault="009D7328" w:rsidP="00AE1BAF">
            <w:pPr>
              <w:spacing w:before="40" w:after="40"/>
              <w:ind w:right="206"/>
              <w:jc w:val="right"/>
              <w:rPr>
                <w:sz w:val="18"/>
                <w:szCs w:val="18"/>
              </w:rPr>
            </w:pPr>
            <w:r>
              <w:rPr>
                <w:sz w:val="18"/>
                <w:szCs w:val="18"/>
              </w:rPr>
              <w:t>25</w:t>
            </w:r>
          </w:p>
        </w:tc>
      </w:tr>
      <w:tr w:rsidR="009D7328" w:rsidRPr="0060702E" w:rsidTr="00AE1BAF">
        <w:tc>
          <w:tcPr>
            <w:tcW w:w="8005" w:type="dxa"/>
          </w:tcPr>
          <w:p w:rsidR="009D7328" w:rsidRPr="0060702E" w:rsidRDefault="009D7328" w:rsidP="00AE1BAF">
            <w:pPr>
              <w:spacing w:before="40" w:after="40"/>
              <w:ind w:right="318"/>
              <w:jc w:val="right"/>
              <w:rPr>
                <w:rFonts w:eastAsia="MS Mincho"/>
                <w:sz w:val="18"/>
                <w:szCs w:val="18"/>
              </w:rPr>
            </w:pPr>
            <w:bookmarkStart w:id="142" w:name="_Toc336339221"/>
            <w:r w:rsidRPr="0060702E">
              <w:rPr>
                <w:rFonts w:eastAsia="MS Mincho"/>
                <w:sz w:val="18"/>
                <w:szCs w:val="18"/>
              </w:rPr>
              <w:t>Total:</w:t>
            </w:r>
            <w:bookmarkEnd w:id="142"/>
          </w:p>
        </w:tc>
        <w:tc>
          <w:tcPr>
            <w:tcW w:w="1440" w:type="dxa"/>
            <w:vAlign w:val="bottom"/>
          </w:tcPr>
          <w:p w:rsidR="009D7328" w:rsidRPr="0060702E" w:rsidRDefault="009D7328" w:rsidP="00AE1BAF">
            <w:pPr>
              <w:spacing w:before="40" w:after="40"/>
              <w:ind w:right="206"/>
              <w:jc w:val="right"/>
              <w:rPr>
                <w:sz w:val="18"/>
                <w:szCs w:val="18"/>
              </w:rPr>
            </w:pPr>
            <w:r>
              <w:rPr>
                <w:sz w:val="18"/>
                <w:szCs w:val="18"/>
              </w:rPr>
              <w:t>2758</w:t>
            </w:r>
          </w:p>
        </w:tc>
      </w:tr>
    </w:tbl>
    <w:p w:rsidR="009D7328" w:rsidRDefault="009D7328" w:rsidP="009D7328">
      <w:pPr>
        <w:jc w:val="center"/>
        <w:rPr>
          <w:rFonts w:cs="Arial"/>
          <w:sz w:val="18"/>
          <w:szCs w:val="18"/>
        </w:rPr>
      </w:pPr>
    </w:p>
    <w:p w:rsidR="009D7328" w:rsidRPr="0060702E" w:rsidRDefault="009D7328" w:rsidP="009D7328">
      <w:pPr>
        <w:jc w:val="center"/>
        <w:rPr>
          <w:rFonts w:cs="Arial"/>
          <w:sz w:val="18"/>
          <w:szCs w:val="18"/>
        </w:rPr>
      </w:pPr>
    </w:p>
    <w:tbl>
      <w:tblPr>
        <w:tblW w:w="9889" w:type="dxa"/>
        <w:tblLayout w:type="fixed"/>
        <w:tblLook w:val="0000" w:firstRow="0" w:lastRow="0" w:firstColumn="0" w:lastColumn="0" w:noHBand="0" w:noVBand="0"/>
      </w:tblPr>
      <w:tblGrid>
        <w:gridCol w:w="4944"/>
        <w:gridCol w:w="4945"/>
      </w:tblGrid>
      <w:tr w:rsidR="009D7328" w:rsidRPr="0060702E" w:rsidTr="00AE1BAF">
        <w:tc>
          <w:tcPr>
            <w:tcW w:w="4944" w:type="dxa"/>
          </w:tcPr>
          <w:p w:rsidR="009D7328" w:rsidRPr="0060702E" w:rsidRDefault="009D7328" w:rsidP="00AE1BAF">
            <w:pPr>
              <w:pStyle w:val="Heading9"/>
              <w:keepLines/>
            </w:pPr>
            <w:bookmarkStart w:id="143" w:name="_Toc464481908"/>
            <w:proofErr w:type="gramStart"/>
            <w:r w:rsidRPr="0060702E">
              <w:t>Figure 33</w:t>
            </w:r>
            <w:r>
              <w:t>a</w:t>
            </w:r>
            <w:r w:rsidRPr="0060702E">
              <w:t>.</w:t>
            </w:r>
            <w:proofErr w:type="gramEnd"/>
            <w:r w:rsidRPr="0060702E">
              <w:t xml:space="preserve">  Participants in the main sessions of the </w:t>
            </w:r>
            <w:r w:rsidRPr="0060702E">
              <w:br/>
              <w:t>DL-205 Course by registration category</w:t>
            </w:r>
            <w:bookmarkEnd w:id="143"/>
          </w:p>
          <w:p w:rsidR="009D7328" w:rsidRPr="0060702E" w:rsidRDefault="009D7328" w:rsidP="00AE1BAF">
            <w:pPr>
              <w:keepNext/>
              <w:keepLines/>
            </w:pPr>
            <w:r>
              <w:rPr>
                <w:noProof/>
              </w:rPr>
              <w:drawing>
                <wp:inline distT="0" distB="0" distL="0" distR="0" wp14:anchorId="5361494E" wp14:editId="56461B9D">
                  <wp:extent cx="3028950" cy="238125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945" w:type="dxa"/>
          </w:tcPr>
          <w:p w:rsidR="009D7328" w:rsidRPr="0060702E" w:rsidRDefault="009D7328" w:rsidP="00AE1BAF">
            <w:pPr>
              <w:pStyle w:val="Heading9"/>
              <w:keepLines/>
            </w:pPr>
            <w:bookmarkStart w:id="144" w:name="_Toc464481909"/>
            <w:proofErr w:type="gramStart"/>
            <w:r w:rsidRPr="0060702E">
              <w:t>Figure 34</w:t>
            </w:r>
            <w:r>
              <w:t>a</w:t>
            </w:r>
            <w:r w:rsidRPr="0060702E">
              <w:t>.</w:t>
            </w:r>
            <w:proofErr w:type="gramEnd"/>
            <w:r w:rsidRPr="0060702E">
              <w:t xml:space="preserve">  Participants in the main sessions of the D</w:t>
            </w:r>
            <w:r>
              <w:t>L</w:t>
            </w:r>
            <w:r>
              <w:noBreakHyphen/>
              <w:t>205 </w:t>
            </w:r>
            <w:r w:rsidRPr="0060702E">
              <w:t>Course by language</w:t>
            </w:r>
            <w:bookmarkEnd w:id="144"/>
          </w:p>
          <w:p w:rsidR="009D7328" w:rsidRPr="0060702E" w:rsidRDefault="009D7328" w:rsidP="00AE1BAF">
            <w:pPr>
              <w:keepNext/>
              <w:keepLines/>
            </w:pPr>
            <w:r>
              <w:rPr>
                <w:noProof/>
              </w:rPr>
              <w:drawing>
                <wp:inline distT="0" distB="0" distL="0" distR="0" wp14:anchorId="5A9E2D8D" wp14:editId="01465A0F">
                  <wp:extent cx="3036498" cy="2380890"/>
                  <wp:effectExtent l="0" t="0" r="12065" b="196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9D7328" w:rsidRDefault="009D7328" w:rsidP="009D7328">
      <w:pPr>
        <w:rPr>
          <w:sz w:val="18"/>
          <w:szCs w:val="18"/>
        </w:rPr>
      </w:pPr>
    </w:p>
    <w:p w:rsidR="009D7328" w:rsidRDefault="009D7328" w:rsidP="009D7328">
      <w:pPr>
        <w:rPr>
          <w:sz w:val="18"/>
          <w:szCs w:val="18"/>
        </w:rPr>
      </w:pPr>
    </w:p>
    <w:tbl>
      <w:tblPr>
        <w:tblW w:w="9889" w:type="dxa"/>
        <w:tblLayout w:type="fixed"/>
        <w:tblLook w:val="0000" w:firstRow="0" w:lastRow="0" w:firstColumn="0" w:lastColumn="0" w:noHBand="0" w:noVBand="0"/>
      </w:tblPr>
      <w:tblGrid>
        <w:gridCol w:w="4944"/>
        <w:gridCol w:w="4945"/>
      </w:tblGrid>
      <w:tr w:rsidR="009D7328" w:rsidRPr="0060702E" w:rsidTr="00AE1BAF">
        <w:tc>
          <w:tcPr>
            <w:tcW w:w="4944" w:type="dxa"/>
          </w:tcPr>
          <w:p w:rsidR="009D7328" w:rsidRPr="0060702E" w:rsidRDefault="009D7328" w:rsidP="00AE1BAF">
            <w:pPr>
              <w:pStyle w:val="Heading9"/>
              <w:keepLines/>
            </w:pPr>
            <w:bookmarkStart w:id="145" w:name="_Toc464481910"/>
            <w:proofErr w:type="gramStart"/>
            <w:r w:rsidRPr="0060702E">
              <w:t>Figure 33</w:t>
            </w:r>
            <w:r>
              <w:t>b</w:t>
            </w:r>
            <w:r w:rsidRPr="0060702E">
              <w:t>.</w:t>
            </w:r>
            <w:proofErr w:type="gramEnd"/>
            <w:r w:rsidRPr="0060702E">
              <w:t xml:space="preserve">  Participants in the main sessions of the </w:t>
            </w:r>
            <w:r w:rsidRPr="0060702E">
              <w:br/>
              <w:t>DL-</w:t>
            </w:r>
            <w:r>
              <w:t>3</w:t>
            </w:r>
            <w:r w:rsidRPr="0060702E">
              <w:t>05</w:t>
            </w:r>
            <w:r>
              <w:t>, 305A, 305B</w:t>
            </w:r>
            <w:r w:rsidRPr="0060702E">
              <w:t xml:space="preserve"> Course</w:t>
            </w:r>
            <w:r>
              <w:t>s</w:t>
            </w:r>
            <w:r w:rsidRPr="0060702E">
              <w:t xml:space="preserve"> by registration category</w:t>
            </w:r>
            <w:bookmarkEnd w:id="145"/>
          </w:p>
          <w:p w:rsidR="009D7328" w:rsidRPr="0060702E" w:rsidRDefault="009D7328" w:rsidP="00AE1BAF">
            <w:pPr>
              <w:keepNext/>
              <w:keepLines/>
            </w:pPr>
            <w:r>
              <w:rPr>
                <w:noProof/>
              </w:rPr>
              <w:drawing>
                <wp:inline distT="0" distB="0" distL="0" distR="0" wp14:anchorId="576DD414" wp14:editId="2B6DF143">
                  <wp:extent cx="3057525" cy="194310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D7328" w:rsidRPr="0060702E" w:rsidRDefault="009D7328" w:rsidP="00AE1BAF">
            <w:pPr>
              <w:keepNext/>
              <w:keepLines/>
            </w:pPr>
          </w:p>
        </w:tc>
        <w:tc>
          <w:tcPr>
            <w:tcW w:w="4945" w:type="dxa"/>
          </w:tcPr>
          <w:p w:rsidR="009D7328" w:rsidRPr="0060702E" w:rsidRDefault="009D7328" w:rsidP="00AE1BAF">
            <w:pPr>
              <w:pStyle w:val="Heading9"/>
              <w:keepLines/>
            </w:pPr>
            <w:bookmarkStart w:id="146" w:name="_Toc464481911"/>
            <w:proofErr w:type="gramStart"/>
            <w:r w:rsidRPr="0060702E">
              <w:t>Figure 34</w:t>
            </w:r>
            <w:r>
              <w:t>b</w:t>
            </w:r>
            <w:r w:rsidRPr="0060702E">
              <w:t>.</w:t>
            </w:r>
            <w:proofErr w:type="gramEnd"/>
            <w:r w:rsidRPr="0060702E">
              <w:t xml:space="preserve">  Participants in the main sessions of the DL-</w:t>
            </w:r>
            <w:r>
              <w:t>3</w:t>
            </w:r>
            <w:r w:rsidRPr="0060702E">
              <w:t>05</w:t>
            </w:r>
            <w:r>
              <w:t>, 305A, 305B</w:t>
            </w:r>
            <w:r w:rsidRPr="0060702E">
              <w:t xml:space="preserve"> Course</w:t>
            </w:r>
            <w:r>
              <w:t>s</w:t>
            </w:r>
            <w:r w:rsidRPr="0060702E">
              <w:t xml:space="preserve"> by language</w:t>
            </w:r>
            <w:bookmarkEnd w:id="146"/>
          </w:p>
          <w:p w:rsidR="009D7328" w:rsidRPr="0060702E" w:rsidRDefault="009D7328" w:rsidP="00AE1BAF">
            <w:pPr>
              <w:keepNext/>
              <w:keepLines/>
            </w:pPr>
            <w:r>
              <w:rPr>
                <w:noProof/>
              </w:rPr>
              <w:drawing>
                <wp:inline distT="0" distB="0" distL="0" distR="0" wp14:anchorId="33CD63B1" wp14:editId="69765AA9">
                  <wp:extent cx="3038475" cy="19431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9D7328" w:rsidRDefault="009D7328" w:rsidP="009D7328">
      <w:pPr>
        <w:rPr>
          <w:sz w:val="18"/>
          <w:szCs w:val="18"/>
        </w:rPr>
      </w:pPr>
    </w:p>
    <w:p w:rsidR="009D7328" w:rsidRDefault="009D7328" w:rsidP="009D7328">
      <w:pPr>
        <w:jc w:val="left"/>
        <w:rPr>
          <w:sz w:val="18"/>
          <w:szCs w:val="18"/>
        </w:rPr>
      </w:pPr>
      <w:r>
        <w:rPr>
          <w:sz w:val="18"/>
          <w:szCs w:val="18"/>
        </w:rPr>
        <w:br w:type="page"/>
      </w:r>
    </w:p>
    <w:p w:rsidR="009D7328" w:rsidRPr="0060702E" w:rsidRDefault="009D7328" w:rsidP="009D7328">
      <w:pPr>
        <w:keepNext/>
        <w:jc w:val="center"/>
        <w:rPr>
          <w:rFonts w:cs="Arial"/>
          <w:sz w:val="18"/>
          <w:szCs w:val="18"/>
        </w:rPr>
      </w:pPr>
      <w:r w:rsidRPr="00BD7069">
        <w:rPr>
          <w:rFonts w:cs="Arial"/>
          <w:sz w:val="18"/>
          <w:szCs w:val="18"/>
        </w:rPr>
        <w:t xml:space="preserve">Special sessions of DL-205 in 2014 and 2015 </w:t>
      </w:r>
    </w:p>
    <w:p w:rsidR="009D7328" w:rsidRPr="0060702E" w:rsidRDefault="009D7328" w:rsidP="009D7328">
      <w:pPr>
        <w:rPr>
          <w:rFonts w:cs="Arial"/>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6348"/>
        <w:gridCol w:w="1170"/>
        <w:gridCol w:w="1080"/>
      </w:tblGrid>
      <w:tr w:rsidR="009D7328" w:rsidRPr="0060702E" w:rsidTr="00AE1BAF">
        <w:tc>
          <w:tcPr>
            <w:tcW w:w="1117" w:type="dxa"/>
            <w:shd w:val="solid" w:color="C0C0C0" w:fill="D9D9D9"/>
            <w:tcMar>
              <w:left w:w="57" w:type="dxa"/>
              <w:right w:w="57" w:type="dxa"/>
            </w:tcMar>
            <w:vAlign w:val="bottom"/>
          </w:tcPr>
          <w:p w:rsidR="009D7328" w:rsidRPr="0060702E" w:rsidRDefault="009D7328" w:rsidP="00AE1BA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Month/</w:t>
            </w:r>
            <w:r w:rsidRPr="0060702E">
              <w:rPr>
                <w:rFonts w:eastAsia="MS Mincho" w:cs="Arial"/>
                <w:color w:val="000000"/>
                <w:sz w:val="18"/>
                <w:szCs w:val="18"/>
                <w:lang w:eastAsia="ja-JP"/>
              </w:rPr>
              <w:br/>
              <w:t>Year</w:t>
            </w:r>
          </w:p>
        </w:tc>
        <w:tc>
          <w:tcPr>
            <w:tcW w:w="6348" w:type="dxa"/>
            <w:shd w:val="solid" w:color="C0C0C0" w:fill="D9D9D9"/>
            <w:tcMar>
              <w:left w:w="57" w:type="dxa"/>
              <w:right w:w="57" w:type="dxa"/>
            </w:tcMar>
            <w:vAlign w:val="bottom"/>
          </w:tcPr>
          <w:p w:rsidR="009D7328" w:rsidRPr="0060702E" w:rsidRDefault="009D7328" w:rsidP="00AE1BA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Name of Course</w:t>
            </w:r>
          </w:p>
        </w:tc>
        <w:tc>
          <w:tcPr>
            <w:tcW w:w="1170" w:type="dxa"/>
            <w:shd w:val="solid" w:color="C0C0C0" w:fill="D9D9D9"/>
            <w:tcMar>
              <w:left w:w="57" w:type="dxa"/>
              <w:right w:w="57" w:type="dxa"/>
            </w:tcMar>
            <w:vAlign w:val="bottom"/>
          </w:tcPr>
          <w:p w:rsidR="009D7328" w:rsidRPr="0060702E" w:rsidRDefault="009D7328" w:rsidP="00AE1BA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Language</w:t>
            </w:r>
          </w:p>
        </w:tc>
        <w:tc>
          <w:tcPr>
            <w:tcW w:w="1080" w:type="dxa"/>
            <w:shd w:val="solid" w:color="C0C0C0" w:fill="D9D9D9"/>
            <w:tcMar>
              <w:left w:w="57" w:type="dxa"/>
              <w:right w:w="57" w:type="dxa"/>
            </w:tcMar>
            <w:vAlign w:val="bottom"/>
          </w:tcPr>
          <w:p w:rsidR="009D7328" w:rsidRPr="0060702E" w:rsidRDefault="009D7328" w:rsidP="00AE1BA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Number. of participants</w:t>
            </w:r>
          </w:p>
        </w:tc>
      </w:tr>
      <w:tr w:rsidR="009D7328" w:rsidRPr="0060702E" w:rsidTr="00AE1BAF">
        <w:tc>
          <w:tcPr>
            <w:tcW w:w="1117" w:type="dxa"/>
            <w:tcMar>
              <w:left w:w="57" w:type="dxa"/>
              <w:right w:w="57" w:type="dxa"/>
            </w:tcMar>
          </w:tcPr>
          <w:p w:rsidR="009D7328" w:rsidRPr="00092C0C" w:rsidRDefault="009D7328" w:rsidP="00AE1BAF">
            <w:pPr>
              <w:autoSpaceDE w:val="0"/>
              <w:autoSpaceDN w:val="0"/>
              <w:adjustRightInd w:val="0"/>
              <w:spacing w:before="40" w:after="40"/>
              <w:jc w:val="left"/>
              <w:rPr>
                <w:rFonts w:eastAsia="MS Mincho" w:cs="Arial"/>
                <w:color w:val="000000"/>
                <w:sz w:val="18"/>
                <w:szCs w:val="18"/>
                <w:lang w:eastAsia="ja-JP"/>
              </w:rPr>
            </w:pPr>
            <w:r w:rsidRPr="00092C0C">
              <w:rPr>
                <w:rFonts w:eastAsia="MS Mincho" w:cs="Arial"/>
                <w:color w:val="000000"/>
                <w:sz w:val="18"/>
                <w:szCs w:val="18"/>
                <w:lang w:eastAsia="ja-JP"/>
              </w:rPr>
              <w:t>June 2014</w:t>
            </w:r>
          </w:p>
        </w:tc>
        <w:tc>
          <w:tcPr>
            <w:tcW w:w="6348" w:type="dxa"/>
            <w:tcMar>
              <w:left w:w="57" w:type="dxa"/>
              <w:right w:w="57" w:type="dxa"/>
            </w:tcMar>
          </w:tcPr>
          <w:p w:rsidR="009D7328" w:rsidRPr="00092C0C" w:rsidRDefault="009D7328" w:rsidP="00AE1BAF">
            <w:pPr>
              <w:autoSpaceDE w:val="0"/>
              <w:autoSpaceDN w:val="0"/>
              <w:adjustRightInd w:val="0"/>
              <w:spacing w:before="40" w:after="40"/>
              <w:jc w:val="left"/>
              <w:rPr>
                <w:rFonts w:eastAsia="MS Mincho" w:cs="Arial"/>
                <w:color w:val="000000"/>
                <w:sz w:val="18"/>
                <w:szCs w:val="18"/>
                <w:lang w:eastAsia="ja-JP"/>
              </w:rPr>
            </w:pPr>
            <w:proofErr w:type="spellStart"/>
            <w:r w:rsidRPr="00092C0C">
              <w:rPr>
                <w:rFonts w:eastAsia="MS Mincho" w:cs="Arial"/>
                <w:color w:val="000000"/>
                <w:sz w:val="18"/>
                <w:szCs w:val="18"/>
                <w:lang w:eastAsia="ja-JP"/>
              </w:rPr>
              <w:t>Naktuinbouw</w:t>
            </w:r>
            <w:proofErr w:type="spellEnd"/>
            <w:r w:rsidRPr="00092C0C">
              <w:rPr>
                <w:rFonts w:eastAsia="MS Mincho" w:cs="Arial"/>
                <w:color w:val="000000"/>
                <w:sz w:val="18"/>
                <w:szCs w:val="18"/>
                <w:lang w:eastAsia="ja-JP"/>
              </w:rPr>
              <w:t xml:space="preserve"> International Course on Plant Variety Protection Course (Netherlands)</w:t>
            </w:r>
          </w:p>
        </w:tc>
        <w:tc>
          <w:tcPr>
            <w:tcW w:w="1170" w:type="dxa"/>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sidRPr="00092C0C">
              <w:rPr>
                <w:rFonts w:eastAsia="MS Mincho" w:cs="Arial"/>
                <w:color w:val="000000"/>
                <w:sz w:val="18"/>
                <w:szCs w:val="18"/>
                <w:lang w:eastAsia="ja-JP"/>
              </w:rPr>
              <w:t>EN</w:t>
            </w:r>
          </w:p>
        </w:tc>
        <w:tc>
          <w:tcPr>
            <w:tcW w:w="1080" w:type="dxa"/>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Pr>
                <w:sz w:val="18"/>
                <w:szCs w:val="18"/>
                <w:lang w:val="en-GB"/>
              </w:rPr>
              <w:t>11</w:t>
            </w:r>
          </w:p>
        </w:tc>
      </w:tr>
      <w:tr w:rsidR="009D7328" w:rsidRPr="0060702E" w:rsidTr="00AE1BAF">
        <w:tc>
          <w:tcPr>
            <w:tcW w:w="1117" w:type="dxa"/>
            <w:tcMar>
              <w:left w:w="57" w:type="dxa"/>
              <w:right w:w="57" w:type="dxa"/>
            </w:tcMar>
          </w:tcPr>
          <w:p w:rsidR="009D7328" w:rsidRPr="00092C0C" w:rsidRDefault="009D7328" w:rsidP="00AE1BAF">
            <w:pPr>
              <w:autoSpaceDE w:val="0"/>
              <w:autoSpaceDN w:val="0"/>
              <w:adjustRightInd w:val="0"/>
              <w:spacing w:before="40" w:after="40"/>
              <w:jc w:val="left"/>
              <w:rPr>
                <w:rFonts w:eastAsia="MS Mincho" w:cs="Arial"/>
                <w:color w:val="000000"/>
                <w:sz w:val="18"/>
                <w:szCs w:val="18"/>
                <w:lang w:eastAsia="ja-JP"/>
              </w:rPr>
            </w:pPr>
            <w:r>
              <w:rPr>
                <w:rFonts w:eastAsia="MS Mincho" w:cs="Arial"/>
                <w:color w:val="000000"/>
                <w:sz w:val="18"/>
                <w:szCs w:val="18"/>
                <w:lang w:eastAsia="ja-JP"/>
              </w:rPr>
              <w:t>July</w:t>
            </w:r>
            <w:r w:rsidRPr="00092C0C">
              <w:rPr>
                <w:rFonts w:eastAsia="MS Mincho" w:cs="Arial"/>
                <w:color w:val="000000"/>
                <w:sz w:val="18"/>
                <w:szCs w:val="18"/>
                <w:lang w:eastAsia="ja-JP"/>
              </w:rPr>
              <w:t xml:space="preserve"> 2014</w:t>
            </w:r>
          </w:p>
        </w:tc>
        <w:tc>
          <w:tcPr>
            <w:tcW w:w="6348" w:type="dxa"/>
            <w:tcMar>
              <w:left w:w="57" w:type="dxa"/>
              <w:right w:w="57" w:type="dxa"/>
            </w:tcMar>
          </w:tcPr>
          <w:p w:rsidR="009D7328" w:rsidRPr="00092C0C" w:rsidRDefault="009D7328" w:rsidP="00AE1BAF">
            <w:pPr>
              <w:autoSpaceDE w:val="0"/>
              <w:autoSpaceDN w:val="0"/>
              <w:adjustRightInd w:val="0"/>
              <w:spacing w:before="40" w:after="40"/>
              <w:jc w:val="left"/>
              <w:rPr>
                <w:rFonts w:eastAsia="MS Mincho" w:cs="Arial"/>
                <w:color w:val="000000"/>
                <w:sz w:val="18"/>
                <w:szCs w:val="18"/>
                <w:lang w:eastAsia="ja-JP"/>
              </w:rPr>
            </w:pPr>
            <w:r w:rsidRPr="00092C0C">
              <w:rPr>
                <w:rFonts w:eastAsia="MS Mincho" w:cs="Arial"/>
                <w:color w:val="000000"/>
                <w:sz w:val="18"/>
                <w:szCs w:val="18"/>
                <w:lang w:eastAsia="ja-JP"/>
              </w:rPr>
              <w:t>KOICA Training Course on Plant Variety Protection (Republic of Korea)</w:t>
            </w:r>
          </w:p>
        </w:tc>
        <w:tc>
          <w:tcPr>
            <w:tcW w:w="1170" w:type="dxa"/>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sidRPr="00092C0C">
              <w:rPr>
                <w:rFonts w:eastAsia="MS Mincho" w:cs="Arial"/>
                <w:color w:val="000000"/>
                <w:sz w:val="18"/>
                <w:szCs w:val="18"/>
                <w:lang w:eastAsia="ja-JP"/>
              </w:rPr>
              <w:t>EN</w:t>
            </w:r>
          </w:p>
        </w:tc>
        <w:tc>
          <w:tcPr>
            <w:tcW w:w="1080" w:type="dxa"/>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Pr>
                <w:sz w:val="18"/>
                <w:szCs w:val="18"/>
                <w:lang w:val="en-GB"/>
              </w:rPr>
              <w:t>13</w:t>
            </w:r>
          </w:p>
        </w:tc>
      </w:tr>
      <w:tr w:rsidR="009D7328" w:rsidRPr="0060702E" w:rsidTr="00AE1BAF">
        <w:tc>
          <w:tcPr>
            <w:tcW w:w="1117" w:type="dxa"/>
            <w:tcMar>
              <w:left w:w="57" w:type="dxa"/>
              <w:right w:w="57" w:type="dxa"/>
            </w:tcMar>
          </w:tcPr>
          <w:p w:rsidR="009D7328" w:rsidRPr="00092C0C" w:rsidRDefault="009D7328" w:rsidP="00AE1BAF">
            <w:pPr>
              <w:autoSpaceDE w:val="0"/>
              <w:autoSpaceDN w:val="0"/>
              <w:adjustRightInd w:val="0"/>
              <w:spacing w:before="40" w:after="40"/>
              <w:jc w:val="left"/>
              <w:rPr>
                <w:rFonts w:eastAsia="MS Mincho" w:cs="Arial"/>
                <w:color w:val="000000"/>
                <w:sz w:val="18"/>
                <w:szCs w:val="18"/>
                <w:lang w:eastAsia="ja-JP"/>
              </w:rPr>
            </w:pPr>
            <w:r>
              <w:rPr>
                <w:rFonts w:eastAsia="MS Mincho" w:cs="Arial"/>
                <w:color w:val="000000"/>
                <w:sz w:val="18"/>
                <w:szCs w:val="18"/>
                <w:lang w:eastAsia="ja-JP"/>
              </w:rPr>
              <w:t>July</w:t>
            </w:r>
            <w:r w:rsidRPr="00092C0C">
              <w:rPr>
                <w:rFonts w:eastAsia="MS Mincho" w:cs="Arial"/>
                <w:color w:val="000000"/>
                <w:sz w:val="18"/>
                <w:szCs w:val="18"/>
                <w:lang w:eastAsia="ja-JP"/>
              </w:rPr>
              <w:t xml:space="preserve"> 2014</w:t>
            </w:r>
          </w:p>
        </w:tc>
        <w:tc>
          <w:tcPr>
            <w:tcW w:w="6348" w:type="dxa"/>
            <w:tcMar>
              <w:left w:w="57" w:type="dxa"/>
              <w:right w:w="57" w:type="dxa"/>
            </w:tcMar>
          </w:tcPr>
          <w:p w:rsidR="009D7328" w:rsidRPr="00092C0C" w:rsidRDefault="009D7328" w:rsidP="00AE1BAF">
            <w:pPr>
              <w:autoSpaceDE w:val="0"/>
              <w:autoSpaceDN w:val="0"/>
              <w:adjustRightInd w:val="0"/>
              <w:spacing w:before="40" w:after="40"/>
              <w:jc w:val="left"/>
              <w:rPr>
                <w:rFonts w:eastAsia="MS Mincho" w:cs="Arial"/>
                <w:color w:val="000000"/>
                <w:sz w:val="18"/>
                <w:szCs w:val="18"/>
                <w:lang w:eastAsia="ja-JP"/>
              </w:rPr>
            </w:pPr>
            <w:r w:rsidRPr="00092C0C">
              <w:rPr>
                <w:rFonts w:eastAsia="MS Mincho" w:cs="Arial"/>
                <w:color w:val="000000"/>
                <w:sz w:val="18"/>
                <w:szCs w:val="18"/>
                <w:lang w:eastAsia="ja-JP"/>
              </w:rPr>
              <w:t xml:space="preserve">JICA Training Course </w:t>
            </w:r>
            <w:r w:rsidRPr="00092C0C">
              <w:rPr>
                <w:sz w:val="18"/>
                <w:szCs w:val="18"/>
              </w:rPr>
              <w:t>on “Internationally Harmonized Plant Variety Protection System” (Japan)</w:t>
            </w:r>
          </w:p>
        </w:tc>
        <w:tc>
          <w:tcPr>
            <w:tcW w:w="1170" w:type="dxa"/>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sidRPr="00092C0C">
              <w:rPr>
                <w:rFonts w:eastAsia="MS Mincho" w:cs="Arial"/>
                <w:color w:val="000000"/>
                <w:sz w:val="18"/>
                <w:szCs w:val="18"/>
                <w:lang w:eastAsia="ja-JP"/>
              </w:rPr>
              <w:t>EN</w:t>
            </w:r>
          </w:p>
        </w:tc>
        <w:tc>
          <w:tcPr>
            <w:tcW w:w="1080" w:type="dxa"/>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Pr>
                <w:sz w:val="18"/>
                <w:szCs w:val="18"/>
                <w:lang w:val="en-GB"/>
              </w:rPr>
              <w:t>10</w:t>
            </w:r>
          </w:p>
        </w:tc>
      </w:tr>
      <w:tr w:rsidR="009D7328" w:rsidRPr="0060702E" w:rsidTr="00AE1BAF">
        <w:tc>
          <w:tcPr>
            <w:tcW w:w="1117" w:type="dxa"/>
            <w:tcMar>
              <w:left w:w="57" w:type="dxa"/>
              <w:right w:w="57" w:type="dxa"/>
            </w:tcMar>
          </w:tcPr>
          <w:p w:rsidR="009D7328" w:rsidRDefault="009D7328" w:rsidP="00AE1BAF">
            <w:pPr>
              <w:autoSpaceDE w:val="0"/>
              <w:autoSpaceDN w:val="0"/>
              <w:adjustRightInd w:val="0"/>
              <w:spacing w:before="40" w:after="40"/>
              <w:jc w:val="left"/>
              <w:rPr>
                <w:rFonts w:eastAsia="MS Mincho" w:cs="Arial"/>
                <w:color w:val="000000"/>
                <w:sz w:val="18"/>
                <w:szCs w:val="18"/>
                <w:lang w:eastAsia="ja-JP"/>
              </w:rPr>
            </w:pPr>
            <w:r>
              <w:rPr>
                <w:rFonts w:eastAsia="MS Mincho" w:cs="Arial"/>
                <w:color w:val="000000"/>
                <w:sz w:val="18"/>
                <w:szCs w:val="18"/>
                <w:lang w:eastAsia="ja-JP"/>
              </w:rPr>
              <w:t>October 2014</w:t>
            </w:r>
          </w:p>
        </w:tc>
        <w:tc>
          <w:tcPr>
            <w:tcW w:w="6348" w:type="dxa"/>
            <w:tcMar>
              <w:left w:w="57" w:type="dxa"/>
              <w:right w:w="57" w:type="dxa"/>
            </w:tcMar>
          </w:tcPr>
          <w:p w:rsidR="009D7328" w:rsidRPr="00092C0C" w:rsidRDefault="009D7328" w:rsidP="00AE1BAF">
            <w:pPr>
              <w:autoSpaceDE w:val="0"/>
              <w:autoSpaceDN w:val="0"/>
              <w:adjustRightInd w:val="0"/>
              <w:spacing w:before="40" w:after="40"/>
              <w:jc w:val="left"/>
              <w:rPr>
                <w:rFonts w:eastAsia="MS Mincho" w:cs="Arial"/>
                <w:color w:val="000000"/>
                <w:sz w:val="18"/>
                <w:szCs w:val="18"/>
                <w:lang w:eastAsia="ja-JP"/>
              </w:rPr>
            </w:pPr>
            <w:r>
              <w:rPr>
                <w:rFonts w:eastAsia="MS Mincho" w:cs="Arial"/>
                <w:color w:val="000000"/>
                <w:sz w:val="18"/>
                <w:szCs w:val="18"/>
                <w:lang w:eastAsia="ja-JP"/>
              </w:rPr>
              <w:t>Arusha PVP Training Course (United Republic of Tanzania)</w:t>
            </w:r>
          </w:p>
        </w:tc>
        <w:tc>
          <w:tcPr>
            <w:tcW w:w="1170" w:type="dxa"/>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Pr>
                <w:rFonts w:eastAsia="MS Mincho" w:cs="Arial"/>
                <w:color w:val="000000"/>
                <w:sz w:val="18"/>
                <w:szCs w:val="18"/>
                <w:lang w:eastAsia="ja-JP"/>
              </w:rPr>
              <w:t>EN</w:t>
            </w:r>
          </w:p>
        </w:tc>
        <w:tc>
          <w:tcPr>
            <w:tcW w:w="1080" w:type="dxa"/>
            <w:tcMar>
              <w:left w:w="57" w:type="dxa"/>
              <w:right w:w="57" w:type="dxa"/>
            </w:tcMar>
          </w:tcPr>
          <w:p w:rsidR="009D7328" w:rsidRDefault="009D7328" w:rsidP="00AE1BAF">
            <w:pPr>
              <w:autoSpaceDE w:val="0"/>
              <w:autoSpaceDN w:val="0"/>
              <w:adjustRightInd w:val="0"/>
              <w:spacing w:before="40" w:after="40"/>
              <w:jc w:val="center"/>
              <w:rPr>
                <w:sz w:val="18"/>
                <w:szCs w:val="18"/>
                <w:lang w:val="en-GB"/>
              </w:rPr>
            </w:pPr>
            <w:r>
              <w:rPr>
                <w:sz w:val="18"/>
                <w:szCs w:val="18"/>
                <w:lang w:val="en-GB"/>
              </w:rPr>
              <w:t>10</w:t>
            </w:r>
          </w:p>
        </w:tc>
      </w:tr>
      <w:tr w:rsidR="009D7328" w:rsidRPr="0060702E" w:rsidTr="00AE1BAF">
        <w:tc>
          <w:tcPr>
            <w:tcW w:w="1117" w:type="dxa"/>
            <w:shd w:val="clear" w:color="auto" w:fill="auto"/>
            <w:tcMar>
              <w:left w:w="57" w:type="dxa"/>
              <w:right w:w="57" w:type="dxa"/>
            </w:tcMar>
          </w:tcPr>
          <w:p w:rsidR="009D7328" w:rsidRPr="005E6D1C" w:rsidRDefault="009D7328" w:rsidP="00AE1BAF">
            <w:pPr>
              <w:autoSpaceDE w:val="0"/>
              <w:autoSpaceDN w:val="0"/>
              <w:adjustRightInd w:val="0"/>
              <w:spacing w:before="40" w:after="40"/>
              <w:jc w:val="left"/>
              <w:rPr>
                <w:rFonts w:eastAsia="MS Mincho" w:cs="Arial"/>
                <w:color w:val="000000"/>
                <w:sz w:val="18"/>
                <w:szCs w:val="18"/>
                <w:highlight w:val="yellow"/>
                <w:lang w:eastAsia="ja-JP"/>
              </w:rPr>
            </w:pPr>
            <w:r w:rsidRPr="00C65C04">
              <w:rPr>
                <w:rFonts w:eastAsia="MS Mincho" w:cs="Arial"/>
                <w:color w:val="000000"/>
                <w:sz w:val="18"/>
                <w:szCs w:val="18"/>
                <w:lang w:eastAsia="ja-JP"/>
              </w:rPr>
              <w:t>September 2014</w:t>
            </w:r>
          </w:p>
        </w:tc>
        <w:tc>
          <w:tcPr>
            <w:tcW w:w="6348" w:type="dxa"/>
            <w:shd w:val="clear" w:color="auto" w:fill="auto"/>
            <w:tcMar>
              <w:left w:w="57" w:type="dxa"/>
              <w:right w:w="57" w:type="dxa"/>
            </w:tcMar>
          </w:tcPr>
          <w:p w:rsidR="009D7328" w:rsidRPr="005E6D1C" w:rsidRDefault="009D7328" w:rsidP="00AE1BAF">
            <w:pPr>
              <w:autoSpaceDE w:val="0"/>
              <w:autoSpaceDN w:val="0"/>
              <w:adjustRightInd w:val="0"/>
              <w:spacing w:before="40" w:after="40"/>
              <w:jc w:val="left"/>
              <w:rPr>
                <w:rFonts w:eastAsia="MS Mincho" w:cs="Arial"/>
                <w:color w:val="000000"/>
                <w:sz w:val="18"/>
                <w:szCs w:val="18"/>
                <w:highlight w:val="yellow"/>
                <w:lang w:eastAsia="ja-JP"/>
              </w:rPr>
            </w:pPr>
            <w:r w:rsidRPr="000B5D32">
              <w:rPr>
                <w:rFonts w:eastAsia="MS Mincho" w:cs="Arial"/>
                <w:color w:val="000000"/>
                <w:sz w:val="18"/>
                <w:szCs w:val="18"/>
                <w:lang w:eastAsia="ja-JP"/>
              </w:rPr>
              <w:t>International Seminar on Plant Variety protection and International Workshop on Plant Variety Characteristics: fine cocoa aroma (Ecuador)</w:t>
            </w:r>
          </w:p>
        </w:tc>
        <w:tc>
          <w:tcPr>
            <w:tcW w:w="1170" w:type="dxa"/>
            <w:shd w:val="clear" w:color="auto" w:fill="auto"/>
            <w:tcMar>
              <w:left w:w="57" w:type="dxa"/>
              <w:right w:w="57" w:type="dxa"/>
            </w:tcMar>
          </w:tcPr>
          <w:p w:rsidR="009D7328" w:rsidRPr="005E6D1C" w:rsidRDefault="009D7328" w:rsidP="00AE1BAF">
            <w:pPr>
              <w:autoSpaceDE w:val="0"/>
              <w:autoSpaceDN w:val="0"/>
              <w:adjustRightInd w:val="0"/>
              <w:spacing w:before="40" w:after="40"/>
              <w:jc w:val="center"/>
              <w:rPr>
                <w:rFonts w:eastAsia="MS Mincho" w:cs="Arial"/>
                <w:color w:val="000000"/>
                <w:sz w:val="18"/>
                <w:szCs w:val="18"/>
                <w:highlight w:val="yellow"/>
                <w:lang w:eastAsia="ja-JP"/>
              </w:rPr>
            </w:pPr>
            <w:r w:rsidRPr="00C65C04">
              <w:rPr>
                <w:rFonts w:eastAsia="MS Mincho" w:cs="Arial"/>
                <w:color w:val="000000"/>
                <w:sz w:val="18"/>
                <w:szCs w:val="18"/>
                <w:lang w:eastAsia="ja-JP"/>
              </w:rPr>
              <w:t>ES</w:t>
            </w:r>
          </w:p>
        </w:tc>
        <w:tc>
          <w:tcPr>
            <w:tcW w:w="1080" w:type="dxa"/>
            <w:shd w:val="clear" w:color="auto" w:fill="auto"/>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Pr>
                <w:rFonts w:eastAsia="MS Mincho" w:cs="Arial"/>
                <w:color w:val="000000"/>
                <w:sz w:val="18"/>
                <w:szCs w:val="18"/>
                <w:lang w:eastAsia="ja-JP"/>
              </w:rPr>
              <w:t>219</w:t>
            </w:r>
          </w:p>
        </w:tc>
      </w:tr>
      <w:tr w:rsidR="009D7328" w:rsidRPr="0060702E" w:rsidTr="00AE1BAF">
        <w:tc>
          <w:tcPr>
            <w:tcW w:w="1117" w:type="dxa"/>
            <w:shd w:val="clear" w:color="auto" w:fill="auto"/>
            <w:tcMar>
              <w:left w:w="57" w:type="dxa"/>
              <w:right w:w="57" w:type="dxa"/>
            </w:tcMar>
          </w:tcPr>
          <w:p w:rsidR="009D7328" w:rsidRPr="00092C0C" w:rsidRDefault="009D7328" w:rsidP="00AE1BAF">
            <w:pPr>
              <w:autoSpaceDE w:val="0"/>
              <w:autoSpaceDN w:val="0"/>
              <w:adjustRightInd w:val="0"/>
              <w:spacing w:before="40" w:after="40"/>
              <w:jc w:val="left"/>
              <w:rPr>
                <w:rFonts w:eastAsia="MS Mincho" w:cs="Arial"/>
                <w:color w:val="000000"/>
                <w:sz w:val="18"/>
                <w:szCs w:val="18"/>
                <w:lang w:eastAsia="ja-JP"/>
              </w:rPr>
            </w:pPr>
            <w:r>
              <w:rPr>
                <w:rFonts w:eastAsia="MS Mincho" w:cs="Arial"/>
                <w:color w:val="000000"/>
                <w:sz w:val="18"/>
                <w:szCs w:val="18"/>
                <w:lang w:eastAsia="ja-JP"/>
              </w:rPr>
              <w:t>November</w:t>
            </w:r>
            <w:r w:rsidRPr="00092C0C">
              <w:rPr>
                <w:rFonts w:eastAsia="MS Mincho" w:cs="Arial"/>
                <w:color w:val="000000"/>
                <w:sz w:val="18"/>
                <w:szCs w:val="18"/>
                <w:lang w:eastAsia="ja-JP"/>
              </w:rPr>
              <w:t xml:space="preserve"> 2014</w:t>
            </w:r>
          </w:p>
        </w:tc>
        <w:tc>
          <w:tcPr>
            <w:tcW w:w="6348" w:type="dxa"/>
            <w:shd w:val="clear" w:color="auto" w:fill="auto"/>
            <w:tcMar>
              <w:left w:w="57" w:type="dxa"/>
              <w:right w:w="57" w:type="dxa"/>
            </w:tcMar>
          </w:tcPr>
          <w:p w:rsidR="009D7328" w:rsidRPr="00092C0C" w:rsidRDefault="009D7328" w:rsidP="00AE1BAF">
            <w:pPr>
              <w:autoSpaceDE w:val="0"/>
              <w:autoSpaceDN w:val="0"/>
              <w:adjustRightInd w:val="0"/>
              <w:spacing w:before="40" w:after="40"/>
              <w:jc w:val="left"/>
              <w:rPr>
                <w:rFonts w:eastAsia="MS Mincho" w:cs="Arial"/>
                <w:color w:val="000000"/>
                <w:sz w:val="18"/>
                <w:szCs w:val="18"/>
                <w:lang w:eastAsia="ja-JP"/>
              </w:rPr>
            </w:pPr>
            <w:r w:rsidRPr="00092C0C">
              <w:rPr>
                <w:rFonts w:eastAsia="MS Mincho" w:cs="Arial"/>
                <w:color w:val="000000"/>
                <w:sz w:val="18"/>
                <w:szCs w:val="18"/>
                <w:lang w:eastAsia="ja-JP"/>
              </w:rPr>
              <w:t xml:space="preserve">Training Course for </w:t>
            </w:r>
            <w:proofErr w:type="spellStart"/>
            <w:r w:rsidRPr="00092C0C">
              <w:rPr>
                <w:rFonts w:eastAsia="MS Mincho" w:cs="Arial"/>
                <w:color w:val="000000"/>
                <w:sz w:val="18"/>
                <w:szCs w:val="18"/>
                <w:lang w:eastAsia="ja-JP"/>
              </w:rPr>
              <w:t>Ibero</w:t>
            </w:r>
            <w:proofErr w:type="spellEnd"/>
            <w:r w:rsidRPr="00092C0C">
              <w:rPr>
                <w:rFonts w:eastAsia="MS Mincho" w:cs="Arial"/>
                <w:color w:val="000000"/>
                <w:sz w:val="18"/>
                <w:szCs w:val="18"/>
                <w:lang w:eastAsia="ja-JP"/>
              </w:rPr>
              <w:t>-American Countries on the Protection of New Varieties of Plants (Uruguay)</w:t>
            </w:r>
          </w:p>
        </w:tc>
        <w:tc>
          <w:tcPr>
            <w:tcW w:w="1170" w:type="dxa"/>
            <w:shd w:val="clear" w:color="auto" w:fill="auto"/>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sidRPr="00092C0C">
              <w:rPr>
                <w:rFonts w:eastAsia="MS Mincho" w:cs="Arial"/>
                <w:color w:val="000000"/>
                <w:sz w:val="18"/>
                <w:szCs w:val="18"/>
                <w:lang w:eastAsia="ja-JP"/>
              </w:rPr>
              <w:t>ES</w:t>
            </w:r>
          </w:p>
        </w:tc>
        <w:tc>
          <w:tcPr>
            <w:tcW w:w="1080" w:type="dxa"/>
            <w:shd w:val="clear" w:color="auto" w:fill="auto"/>
            <w:tcMar>
              <w:left w:w="57" w:type="dxa"/>
              <w:right w:w="57" w:type="dxa"/>
            </w:tcMar>
          </w:tcPr>
          <w:p w:rsidR="009D7328" w:rsidRPr="00092C0C" w:rsidRDefault="009D7328" w:rsidP="00AE1BAF">
            <w:pPr>
              <w:autoSpaceDE w:val="0"/>
              <w:autoSpaceDN w:val="0"/>
              <w:adjustRightInd w:val="0"/>
              <w:spacing w:before="40" w:after="40"/>
              <w:jc w:val="center"/>
              <w:rPr>
                <w:rFonts w:eastAsia="MS Mincho" w:cs="Arial"/>
                <w:color w:val="000000"/>
                <w:sz w:val="18"/>
                <w:szCs w:val="18"/>
                <w:lang w:eastAsia="ja-JP"/>
              </w:rPr>
            </w:pPr>
            <w:r>
              <w:rPr>
                <w:sz w:val="18"/>
                <w:szCs w:val="18"/>
                <w:lang w:val="en-GB"/>
              </w:rPr>
              <w:t>2</w:t>
            </w:r>
          </w:p>
        </w:tc>
      </w:tr>
      <w:tr w:rsidR="009D7328" w:rsidRPr="0060702E" w:rsidTr="00AE1BAF">
        <w:tc>
          <w:tcPr>
            <w:tcW w:w="1117" w:type="dxa"/>
            <w:tcMar>
              <w:left w:w="57" w:type="dxa"/>
              <w:right w:w="57" w:type="dxa"/>
            </w:tcMar>
          </w:tcPr>
          <w:p w:rsidR="009D7328" w:rsidRPr="00D348B0" w:rsidRDefault="009D7328" w:rsidP="00AE1BAF">
            <w:pPr>
              <w:autoSpaceDE w:val="0"/>
              <w:autoSpaceDN w:val="0"/>
              <w:adjustRightInd w:val="0"/>
              <w:spacing w:before="20" w:after="20"/>
              <w:jc w:val="left"/>
              <w:rPr>
                <w:rFonts w:eastAsia="MS Mincho" w:cs="Arial"/>
                <w:color w:val="000000"/>
                <w:sz w:val="18"/>
                <w:szCs w:val="18"/>
                <w:lang w:eastAsia="ja-JP"/>
              </w:rPr>
            </w:pPr>
            <w:r w:rsidRPr="00D348B0">
              <w:rPr>
                <w:rFonts w:eastAsia="MS Mincho" w:cs="Arial"/>
                <w:color w:val="000000"/>
                <w:sz w:val="18"/>
                <w:szCs w:val="18"/>
                <w:lang w:eastAsia="ja-JP"/>
              </w:rPr>
              <w:t>May 2015</w:t>
            </w:r>
          </w:p>
        </w:tc>
        <w:tc>
          <w:tcPr>
            <w:tcW w:w="6348" w:type="dxa"/>
            <w:tcMar>
              <w:left w:w="57" w:type="dxa"/>
              <w:right w:w="57" w:type="dxa"/>
            </w:tcMar>
          </w:tcPr>
          <w:p w:rsidR="009D7328" w:rsidRPr="00D348B0" w:rsidRDefault="009D7328" w:rsidP="00AE1BAF">
            <w:pPr>
              <w:autoSpaceDE w:val="0"/>
              <w:autoSpaceDN w:val="0"/>
              <w:adjustRightInd w:val="0"/>
              <w:spacing w:before="20" w:after="20"/>
              <w:jc w:val="left"/>
              <w:rPr>
                <w:rFonts w:eastAsia="MS Mincho" w:cs="Arial"/>
                <w:color w:val="000000"/>
                <w:sz w:val="18"/>
                <w:szCs w:val="18"/>
                <w:lang w:eastAsia="ja-JP"/>
              </w:rPr>
            </w:pPr>
            <w:r w:rsidRPr="00D348B0">
              <w:rPr>
                <w:rFonts w:eastAsia="MS Mincho" w:cs="Arial"/>
                <w:color w:val="000000"/>
                <w:sz w:val="18"/>
                <w:szCs w:val="18"/>
                <w:lang w:eastAsia="ja-JP"/>
              </w:rPr>
              <w:t xml:space="preserve">Train the Trainer Course on Plant Variety Protection under the UPOV Convention </w:t>
            </w:r>
            <w:r>
              <w:rPr>
                <w:rFonts w:eastAsia="MS Mincho" w:cs="Arial"/>
                <w:color w:val="000000"/>
                <w:sz w:val="18"/>
                <w:szCs w:val="18"/>
                <w:lang w:eastAsia="ja-JP"/>
              </w:rPr>
              <w:t>(</w:t>
            </w:r>
            <w:r w:rsidRPr="00D348B0">
              <w:rPr>
                <w:rFonts w:eastAsia="MS Mincho" w:cs="Arial"/>
                <w:color w:val="000000"/>
                <w:sz w:val="18"/>
                <w:szCs w:val="18"/>
                <w:lang w:eastAsia="ja-JP"/>
              </w:rPr>
              <w:t>Geneva</w:t>
            </w:r>
            <w:r>
              <w:rPr>
                <w:rFonts w:eastAsia="MS Mincho" w:cs="Arial"/>
                <w:color w:val="000000"/>
                <w:sz w:val="18"/>
                <w:szCs w:val="18"/>
                <w:lang w:eastAsia="ja-JP"/>
              </w:rPr>
              <w:t>, Switzerland)</w:t>
            </w:r>
          </w:p>
        </w:tc>
        <w:tc>
          <w:tcPr>
            <w:tcW w:w="1170" w:type="dxa"/>
            <w:tcMar>
              <w:left w:w="57" w:type="dxa"/>
              <w:right w:w="57" w:type="dxa"/>
            </w:tcMar>
          </w:tcPr>
          <w:p w:rsidR="009D7328" w:rsidRPr="00D348B0" w:rsidRDefault="009D7328" w:rsidP="00AE1BAF">
            <w:pPr>
              <w:autoSpaceDE w:val="0"/>
              <w:autoSpaceDN w:val="0"/>
              <w:adjustRightInd w:val="0"/>
              <w:spacing w:before="20" w:after="20"/>
              <w:jc w:val="center"/>
              <w:rPr>
                <w:rFonts w:eastAsia="MS Mincho" w:cs="Arial"/>
                <w:color w:val="000000"/>
                <w:sz w:val="18"/>
                <w:szCs w:val="18"/>
                <w:lang w:eastAsia="ja-JP"/>
              </w:rPr>
            </w:pPr>
            <w:r w:rsidRPr="00D348B0">
              <w:rPr>
                <w:rFonts w:eastAsia="MS Mincho" w:cs="Arial"/>
                <w:color w:val="000000"/>
                <w:sz w:val="18"/>
                <w:szCs w:val="18"/>
                <w:lang w:eastAsia="ja-JP"/>
              </w:rPr>
              <w:t>EN</w:t>
            </w:r>
          </w:p>
        </w:tc>
        <w:tc>
          <w:tcPr>
            <w:tcW w:w="1080" w:type="dxa"/>
            <w:tcMar>
              <w:left w:w="57" w:type="dxa"/>
              <w:right w:w="57" w:type="dxa"/>
            </w:tcMar>
          </w:tcPr>
          <w:p w:rsidR="009D7328" w:rsidRDefault="009D7328" w:rsidP="00AE1BAF">
            <w:pPr>
              <w:autoSpaceDE w:val="0"/>
              <w:autoSpaceDN w:val="0"/>
              <w:adjustRightInd w:val="0"/>
              <w:spacing w:before="20" w:after="20"/>
              <w:jc w:val="center"/>
              <w:rPr>
                <w:sz w:val="18"/>
                <w:szCs w:val="18"/>
                <w:lang w:val="en-GB"/>
              </w:rPr>
            </w:pPr>
            <w:r>
              <w:rPr>
                <w:sz w:val="18"/>
                <w:szCs w:val="18"/>
                <w:lang w:val="en-GB"/>
              </w:rPr>
              <w:t>11</w:t>
            </w:r>
          </w:p>
          <w:p w:rsidR="009D7328" w:rsidRPr="00D348B0" w:rsidRDefault="009D7328" w:rsidP="00AE1BAF">
            <w:pPr>
              <w:autoSpaceDE w:val="0"/>
              <w:autoSpaceDN w:val="0"/>
              <w:adjustRightInd w:val="0"/>
              <w:spacing w:before="20" w:after="20"/>
              <w:jc w:val="center"/>
              <w:rPr>
                <w:rFonts w:eastAsia="MS Mincho" w:cs="Arial"/>
                <w:color w:val="000000"/>
                <w:sz w:val="18"/>
                <w:szCs w:val="18"/>
                <w:lang w:eastAsia="ja-JP"/>
              </w:rPr>
            </w:pPr>
          </w:p>
        </w:tc>
      </w:tr>
      <w:tr w:rsidR="009D7328" w:rsidRPr="0060702E" w:rsidTr="00AE1BAF">
        <w:tc>
          <w:tcPr>
            <w:tcW w:w="1117" w:type="dxa"/>
            <w:tcMar>
              <w:left w:w="57" w:type="dxa"/>
              <w:right w:w="57" w:type="dxa"/>
            </w:tcMar>
          </w:tcPr>
          <w:p w:rsidR="009D7328" w:rsidRPr="00653031" w:rsidRDefault="009D7328" w:rsidP="00AE1BAF">
            <w:pPr>
              <w:autoSpaceDE w:val="0"/>
              <w:autoSpaceDN w:val="0"/>
              <w:adjustRightInd w:val="0"/>
              <w:spacing w:before="20" w:after="20"/>
              <w:jc w:val="left"/>
              <w:rPr>
                <w:rFonts w:eastAsia="MS Mincho" w:cs="Arial"/>
                <w:color w:val="000000"/>
                <w:sz w:val="18"/>
                <w:szCs w:val="18"/>
                <w:lang w:eastAsia="ja-JP"/>
              </w:rPr>
            </w:pPr>
            <w:r w:rsidRPr="00653031">
              <w:rPr>
                <w:rFonts w:eastAsia="MS Mincho" w:cs="Arial"/>
                <w:color w:val="000000"/>
                <w:sz w:val="18"/>
                <w:szCs w:val="18"/>
                <w:lang w:eastAsia="ja-JP"/>
              </w:rPr>
              <w:t>June 2015</w:t>
            </w:r>
          </w:p>
        </w:tc>
        <w:tc>
          <w:tcPr>
            <w:tcW w:w="6348" w:type="dxa"/>
            <w:tcMar>
              <w:left w:w="57" w:type="dxa"/>
              <w:right w:w="57" w:type="dxa"/>
            </w:tcMar>
          </w:tcPr>
          <w:p w:rsidR="009D7328" w:rsidRPr="00653031" w:rsidRDefault="009D7328" w:rsidP="00AE1BAF">
            <w:pPr>
              <w:autoSpaceDE w:val="0"/>
              <w:autoSpaceDN w:val="0"/>
              <w:adjustRightInd w:val="0"/>
              <w:spacing w:before="20" w:after="20"/>
              <w:jc w:val="left"/>
              <w:rPr>
                <w:rFonts w:eastAsia="MS Mincho" w:cs="Arial"/>
                <w:color w:val="000000"/>
                <w:sz w:val="18"/>
                <w:szCs w:val="18"/>
                <w:lang w:eastAsia="ja-JP"/>
              </w:rPr>
            </w:pPr>
            <w:r w:rsidRPr="00653031">
              <w:rPr>
                <w:rFonts w:eastAsia="MS Mincho" w:cs="Arial"/>
                <w:color w:val="000000"/>
                <w:sz w:val="18"/>
                <w:szCs w:val="18"/>
                <w:lang w:eastAsia="ja-JP"/>
              </w:rPr>
              <w:t>KOICA Training Course on Plant Variety Protection (Republic of Korea)</w:t>
            </w:r>
          </w:p>
        </w:tc>
        <w:tc>
          <w:tcPr>
            <w:tcW w:w="1170" w:type="dxa"/>
            <w:tcMar>
              <w:left w:w="57" w:type="dxa"/>
              <w:right w:w="57" w:type="dxa"/>
            </w:tcMar>
          </w:tcPr>
          <w:p w:rsidR="009D7328" w:rsidRPr="00653031" w:rsidRDefault="009D7328" w:rsidP="00AE1BAF">
            <w:pPr>
              <w:autoSpaceDE w:val="0"/>
              <w:autoSpaceDN w:val="0"/>
              <w:adjustRightInd w:val="0"/>
              <w:spacing w:before="20" w:after="20"/>
              <w:jc w:val="center"/>
              <w:rPr>
                <w:rFonts w:eastAsia="MS Mincho" w:cs="Arial"/>
                <w:color w:val="000000"/>
                <w:sz w:val="18"/>
                <w:szCs w:val="18"/>
                <w:lang w:eastAsia="ja-JP"/>
              </w:rPr>
            </w:pPr>
            <w:r w:rsidRPr="00653031">
              <w:rPr>
                <w:rFonts w:eastAsia="MS Mincho" w:cs="Arial"/>
                <w:color w:val="000000"/>
                <w:sz w:val="18"/>
                <w:szCs w:val="18"/>
                <w:lang w:eastAsia="ja-JP"/>
              </w:rPr>
              <w:t>EN</w:t>
            </w:r>
          </w:p>
        </w:tc>
        <w:tc>
          <w:tcPr>
            <w:tcW w:w="1080" w:type="dxa"/>
            <w:tcMar>
              <w:left w:w="57" w:type="dxa"/>
              <w:right w:w="57" w:type="dxa"/>
            </w:tcMar>
          </w:tcPr>
          <w:p w:rsidR="009D7328" w:rsidRPr="006F7A8D" w:rsidRDefault="009D7328" w:rsidP="00AE1BAF">
            <w:pPr>
              <w:autoSpaceDE w:val="0"/>
              <w:autoSpaceDN w:val="0"/>
              <w:adjustRightInd w:val="0"/>
              <w:spacing w:before="20" w:after="20"/>
              <w:jc w:val="center"/>
              <w:rPr>
                <w:rFonts w:eastAsia="MS Mincho" w:cs="Arial"/>
                <w:color w:val="000000"/>
                <w:sz w:val="18"/>
                <w:szCs w:val="18"/>
                <w:lang w:eastAsia="ja-JP"/>
              </w:rPr>
            </w:pPr>
            <w:r w:rsidRPr="00653031">
              <w:rPr>
                <w:sz w:val="18"/>
                <w:szCs w:val="18"/>
                <w:lang w:val="en-GB"/>
              </w:rPr>
              <w:t>6</w:t>
            </w:r>
          </w:p>
        </w:tc>
      </w:tr>
      <w:tr w:rsidR="009D7328" w:rsidRPr="0060702E" w:rsidTr="00AE1BAF">
        <w:tc>
          <w:tcPr>
            <w:tcW w:w="1117" w:type="dxa"/>
            <w:shd w:val="clear" w:color="auto" w:fill="auto"/>
            <w:tcMar>
              <w:left w:w="57" w:type="dxa"/>
              <w:right w:w="57" w:type="dxa"/>
            </w:tcMar>
          </w:tcPr>
          <w:p w:rsidR="009D7328" w:rsidRPr="006F7A8D" w:rsidRDefault="009D7328" w:rsidP="00AE1BAF">
            <w:pPr>
              <w:autoSpaceDE w:val="0"/>
              <w:autoSpaceDN w:val="0"/>
              <w:adjustRightInd w:val="0"/>
              <w:spacing w:before="20" w:after="20"/>
              <w:jc w:val="left"/>
              <w:rPr>
                <w:rFonts w:eastAsia="MS Mincho" w:cs="Arial"/>
                <w:color w:val="000000"/>
                <w:sz w:val="18"/>
                <w:szCs w:val="18"/>
                <w:lang w:eastAsia="ja-JP"/>
              </w:rPr>
            </w:pPr>
            <w:r w:rsidRPr="006F7A8D">
              <w:rPr>
                <w:rFonts w:eastAsia="MS Mincho" w:cs="Arial"/>
                <w:color w:val="000000"/>
                <w:sz w:val="18"/>
                <w:szCs w:val="18"/>
                <w:lang w:eastAsia="ja-JP"/>
              </w:rPr>
              <w:t>June 2015</w:t>
            </w:r>
          </w:p>
        </w:tc>
        <w:tc>
          <w:tcPr>
            <w:tcW w:w="6348" w:type="dxa"/>
            <w:shd w:val="clear" w:color="auto" w:fill="auto"/>
            <w:tcMar>
              <w:left w:w="57" w:type="dxa"/>
              <w:right w:w="57" w:type="dxa"/>
            </w:tcMar>
          </w:tcPr>
          <w:p w:rsidR="009D7328" w:rsidRPr="006F7A8D" w:rsidRDefault="009D7328" w:rsidP="00AE1BAF">
            <w:pPr>
              <w:autoSpaceDE w:val="0"/>
              <w:autoSpaceDN w:val="0"/>
              <w:adjustRightInd w:val="0"/>
              <w:spacing w:before="20" w:after="20"/>
              <w:jc w:val="left"/>
              <w:rPr>
                <w:rFonts w:eastAsia="MS Mincho" w:cs="Arial"/>
                <w:color w:val="000000"/>
                <w:sz w:val="18"/>
                <w:szCs w:val="18"/>
                <w:lang w:eastAsia="ja-JP"/>
              </w:rPr>
            </w:pPr>
            <w:proofErr w:type="spellStart"/>
            <w:r w:rsidRPr="006F7A8D">
              <w:rPr>
                <w:rFonts w:eastAsia="MS Mincho" w:cs="Arial"/>
                <w:color w:val="000000"/>
                <w:sz w:val="18"/>
                <w:szCs w:val="18"/>
                <w:lang w:eastAsia="ja-JP"/>
              </w:rPr>
              <w:t>Naktuinbouw</w:t>
            </w:r>
            <w:proofErr w:type="spellEnd"/>
            <w:r w:rsidRPr="006F7A8D">
              <w:rPr>
                <w:rFonts w:eastAsia="MS Mincho" w:cs="Arial"/>
                <w:color w:val="000000"/>
                <w:sz w:val="18"/>
                <w:szCs w:val="18"/>
                <w:lang w:eastAsia="ja-JP"/>
              </w:rPr>
              <w:t xml:space="preserve"> International Course on Plant Variety Protection Course (Netherlands)</w:t>
            </w:r>
          </w:p>
        </w:tc>
        <w:tc>
          <w:tcPr>
            <w:tcW w:w="1170" w:type="dxa"/>
            <w:shd w:val="clear" w:color="auto" w:fill="auto"/>
            <w:tcMar>
              <w:left w:w="57" w:type="dxa"/>
              <w:right w:w="57" w:type="dxa"/>
            </w:tcMar>
          </w:tcPr>
          <w:p w:rsidR="009D7328" w:rsidRPr="006F7A8D" w:rsidRDefault="009D7328" w:rsidP="00AE1BAF">
            <w:pPr>
              <w:autoSpaceDE w:val="0"/>
              <w:autoSpaceDN w:val="0"/>
              <w:adjustRightInd w:val="0"/>
              <w:spacing w:before="20" w:after="20"/>
              <w:jc w:val="center"/>
              <w:rPr>
                <w:rFonts w:eastAsia="MS Mincho" w:cs="Arial"/>
                <w:color w:val="000000"/>
                <w:sz w:val="18"/>
                <w:szCs w:val="18"/>
                <w:lang w:eastAsia="ja-JP"/>
              </w:rPr>
            </w:pPr>
            <w:r w:rsidRPr="006F7A8D">
              <w:rPr>
                <w:rFonts w:eastAsia="MS Mincho" w:cs="Arial"/>
                <w:color w:val="000000"/>
                <w:sz w:val="18"/>
                <w:szCs w:val="18"/>
                <w:lang w:eastAsia="ja-JP"/>
              </w:rPr>
              <w:t>EN</w:t>
            </w:r>
          </w:p>
        </w:tc>
        <w:tc>
          <w:tcPr>
            <w:tcW w:w="1080" w:type="dxa"/>
            <w:shd w:val="clear" w:color="auto" w:fill="auto"/>
            <w:tcMar>
              <w:left w:w="57" w:type="dxa"/>
              <w:right w:w="57" w:type="dxa"/>
            </w:tcMar>
          </w:tcPr>
          <w:p w:rsidR="009D7328" w:rsidRPr="006F7A8D" w:rsidRDefault="009D7328" w:rsidP="00AE1BAF">
            <w:pPr>
              <w:autoSpaceDE w:val="0"/>
              <w:autoSpaceDN w:val="0"/>
              <w:adjustRightInd w:val="0"/>
              <w:spacing w:before="20" w:after="20"/>
              <w:jc w:val="center"/>
              <w:rPr>
                <w:rFonts w:eastAsia="MS Mincho" w:cs="Arial"/>
                <w:color w:val="000000"/>
                <w:sz w:val="18"/>
                <w:szCs w:val="18"/>
                <w:lang w:eastAsia="ja-JP"/>
              </w:rPr>
            </w:pPr>
            <w:r>
              <w:rPr>
                <w:sz w:val="18"/>
                <w:szCs w:val="18"/>
                <w:lang w:val="en-GB"/>
              </w:rPr>
              <w:t>10</w:t>
            </w:r>
          </w:p>
        </w:tc>
      </w:tr>
      <w:tr w:rsidR="009D7328" w:rsidRPr="0060702E" w:rsidTr="00AE1BAF">
        <w:tc>
          <w:tcPr>
            <w:tcW w:w="1117" w:type="dxa"/>
            <w:shd w:val="clear" w:color="auto" w:fill="auto"/>
            <w:tcMar>
              <w:left w:w="57" w:type="dxa"/>
              <w:right w:w="57" w:type="dxa"/>
            </w:tcMar>
          </w:tcPr>
          <w:p w:rsidR="009D7328" w:rsidRPr="00653031" w:rsidRDefault="009D7328" w:rsidP="00AE1BAF">
            <w:pPr>
              <w:autoSpaceDE w:val="0"/>
              <w:autoSpaceDN w:val="0"/>
              <w:adjustRightInd w:val="0"/>
              <w:spacing w:before="20" w:after="20"/>
              <w:jc w:val="left"/>
              <w:rPr>
                <w:rFonts w:eastAsia="MS Mincho" w:cs="Arial"/>
                <w:color w:val="000000"/>
                <w:sz w:val="18"/>
                <w:szCs w:val="18"/>
                <w:lang w:eastAsia="ja-JP"/>
              </w:rPr>
            </w:pPr>
            <w:r w:rsidRPr="00653031">
              <w:rPr>
                <w:rFonts w:eastAsia="MS Mincho" w:cs="Arial"/>
                <w:color w:val="000000"/>
                <w:sz w:val="18"/>
                <w:szCs w:val="18"/>
                <w:lang w:eastAsia="ja-JP"/>
              </w:rPr>
              <w:t>June 2015</w:t>
            </w:r>
          </w:p>
        </w:tc>
        <w:tc>
          <w:tcPr>
            <w:tcW w:w="6348" w:type="dxa"/>
            <w:shd w:val="clear" w:color="auto" w:fill="auto"/>
            <w:tcMar>
              <w:left w:w="57" w:type="dxa"/>
              <w:right w:w="57" w:type="dxa"/>
            </w:tcMar>
          </w:tcPr>
          <w:p w:rsidR="009D7328" w:rsidRPr="00653031" w:rsidRDefault="009D7328" w:rsidP="00AE1BAF">
            <w:pPr>
              <w:autoSpaceDE w:val="0"/>
              <w:autoSpaceDN w:val="0"/>
              <w:adjustRightInd w:val="0"/>
              <w:spacing w:before="20" w:after="20"/>
              <w:jc w:val="left"/>
              <w:rPr>
                <w:rFonts w:eastAsia="MS Mincho" w:cs="Arial"/>
                <w:color w:val="000000"/>
                <w:sz w:val="18"/>
                <w:szCs w:val="18"/>
                <w:lang w:eastAsia="ja-JP"/>
              </w:rPr>
            </w:pPr>
            <w:r w:rsidRPr="00653031">
              <w:rPr>
                <w:rFonts w:eastAsia="MS Mincho" w:cs="Arial"/>
                <w:color w:val="000000"/>
                <w:sz w:val="18"/>
                <w:szCs w:val="18"/>
                <w:lang w:eastAsia="ja-JP"/>
              </w:rPr>
              <w:t xml:space="preserve">JICA Training Course </w:t>
            </w:r>
            <w:r w:rsidRPr="00653031">
              <w:rPr>
                <w:sz w:val="18"/>
                <w:szCs w:val="18"/>
              </w:rPr>
              <w:t>on “Internationally Harmonized Plant Variety Protection System” (Japan)</w:t>
            </w:r>
          </w:p>
        </w:tc>
        <w:tc>
          <w:tcPr>
            <w:tcW w:w="1170" w:type="dxa"/>
            <w:shd w:val="clear" w:color="auto" w:fill="auto"/>
            <w:tcMar>
              <w:left w:w="57" w:type="dxa"/>
              <w:right w:w="57" w:type="dxa"/>
            </w:tcMar>
          </w:tcPr>
          <w:p w:rsidR="009D7328" w:rsidRPr="00653031" w:rsidRDefault="009D7328" w:rsidP="00AE1BAF">
            <w:pPr>
              <w:autoSpaceDE w:val="0"/>
              <w:autoSpaceDN w:val="0"/>
              <w:adjustRightInd w:val="0"/>
              <w:spacing w:before="20" w:after="20"/>
              <w:jc w:val="center"/>
              <w:rPr>
                <w:rFonts w:eastAsia="MS Mincho" w:cs="Arial"/>
                <w:color w:val="000000"/>
                <w:sz w:val="18"/>
                <w:szCs w:val="18"/>
                <w:lang w:eastAsia="ja-JP"/>
              </w:rPr>
            </w:pPr>
            <w:r w:rsidRPr="00653031">
              <w:rPr>
                <w:rFonts w:eastAsia="MS Mincho" w:cs="Arial"/>
                <w:color w:val="000000"/>
                <w:sz w:val="18"/>
                <w:szCs w:val="18"/>
                <w:lang w:eastAsia="ja-JP"/>
              </w:rPr>
              <w:t>EN</w:t>
            </w:r>
          </w:p>
        </w:tc>
        <w:tc>
          <w:tcPr>
            <w:tcW w:w="1080" w:type="dxa"/>
            <w:shd w:val="clear" w:color="auto" w:fill="auto"/>
            <w:tcMar>
              <w:left w:w="57" w:type="dxa"/>
              <w:right w:w="57" w:type="dxa"/>
            </w:tcMar>
          </w:tcPr>
          <w:p w:rsidR="009D7328" w:rsidRPr="006F7A8D" w:rsidRDefault="009D7328" w:rsidP="00AE1BAF">
            <w:pPr>
              <w:autoSpaceDE w:val="0"/>
              <w:autoSpaceDN w:val="0"/>
              <w:adjustRightInd w:val="0"/>
              <w:spacing w:before="20" w:after="20"/>
              <w:jc w:val="center"/>
              <w:rPr>
                <w:rFonts w:eastAsia="MS Mincho" w:cs="Arial"/>
                <w:color w:val="000000"/>
                <w:sz w:val="18"/>
                <w:szCs w:val="18"/>
                <w:lang w:eastAsia="ja-JP"/>
              </w:rPr>
            </w:pPr>
            <w:r w:rsidRPr="00653031">
              <w:rPr>
                <w:sz w:val="18"/>
                <w:szCs w:val="18"/>
                <w:lang w:val="en-GB"/>
              </w:rPr>
              <w:t>10</w:t>
            </w:r>
          </w:p>
        </w:tc>
      </w:tr>
      <w:tr w:rsidR="009D7328" w:rsidRPr="0060702E" w:rsidTr="00AE1BAF">
        <w:tc>
          <w:tcPr>
            <w:tcW w:w="1117" w:type="dxa"/>
            <w:shd w:val="clear" w:color="auto" w:fill="auto"/>
            <w:tcMar>
              <w:left w:w="57" w:type="dxa"/>
              <w:right w:w="57" w:type="dxa"/>
            </w:tcMar>
          </w:tcPr>
          <w:p w:rsidR="009D7328" w:rsidRPr="006F7A8D" w:rsidRDefault="009D7328" w:rsidP="00AE1BAF">
            <w:pPr>
              <w:autoSpaceDE w:val="0"/>
              <w:autoSpaceDN w:val="0"/>
              <w:adjustRightInd w:val="0"/>
              <w:spacing w:before="20" w:after="20"/>
              <w:jc w:val="left"/>
              <w:rPr>
                <w:rFonts w:eastAsia="MS Mincho" w:cs="Arial"/>
                <w:color w:val="000000"/>
                <w:sz w:val="18"/>
                <w:szCs w:val="18"/>
                <w:highlight w:val="yellow"/>
                <w:lang w:eastAsia="ja-JP"/>
              </w:rPr>
            </w:pPr>
            <w:r w:rsidRPr="00610B8E">
              <w:rPr>
                <w:rFonts w:eastAsia="MS Mincho" w:cs="Arial"/>
                <w:color w:val="000000"/>
                <w:sz w:val="18"/>
                <w:szCs w:val="18"/>
                <w:lang w:eastAsia="ja-JP"/>
              </w:rPr>
              <w:t>October 2015</w:t>
            </w:r>
          </w:p>
        </w:tc>
        <w:tc>
          <w:tcPr>
            <w:tcW w:w="6348" w:type="dxa"/>
            <w:shd w:val="clear" w:color="auto" w:fill="auto"/>
            <w:tcMar>
              <w:left w:w="57" w:type="dxa"/>
              <w:right w:w="57" w:type="dxa"/>
            </w:tcMar>
          </w:tcPr>
          <w:p w:rsidR="009D7328" w:rsidRPr="00054CE1" w:rsidRDefault="009D7328" w:rsidP="00AE1BAF">
            <w:pPr>
              <w:autoSpaceDE w:val="0"/>
              <w:autoSpaceDN w:val="0"/>
              <w:adjustRightInd w:val="0"/>
              <w:spacing w:before="20" w:after="20"/>
              <w:jc w:val="left"/>
              <w:rPr>
                <w:rFonts w:eastAsia="MS Mincho" w:cs="Arial"/>
                <w:color w:val="000000"/>
                <w:sz w:val="18"/>
                <w:szCs w:val="18"/>
                <w:highlight w:val="yellow"/>
                <w:lang w:eastAsia="ja-JP"/>
              </w:rPr>
            </w:pPr>
            <w:r>
              <w:rPr>
                <w:rFonts w:eastAsia="MS Mincho" w:cs="Arial"/>
                <w:color w:val="000000"/>
                <w:sz w:val="18"/>
                <w:szCs w:val="18"/>
                <w:lang w:eastAsia="ja-JP"/>
              </w:rPr>
              <w:t>National Seminar on plant variety protection under the UPOV Convention (</w:t>
            </w:r>
            <w:r w:rsidRPr="007A02C7">
              <w:rPr>
                <w:rFonts w:eastAsia="MS Mincho" w:cs="Arial"/>
                <w:color w:val="000000"/>
                <w:sz w:val="18"/>
                <w:szCs w:val="18"/>
                <w:lang w:eastAsia="ja-JP"/>
              </w:rPr>
              <w:t>Chile</w:t>
            </w:r>
            <w:r>
              <w:rPr>
                <w:rFonts w:eastAsia="MS Mincho" w:cs="Arial"/>
                <w:color w:val="000000"/>
                <w:sz w:val="18"/>
                <w:szCs w:val="18"/>
                <w:lang w:eastAsia="ja-JP"/>
              </w:rPr>
              <w:t>)</w:t>
            </w:r>
          </w:p>
        </w:tc>
        <w:tc>
          <w:tcPr>
            <w:tcW w:w="1170" w:type="dxa"/>
            <w:shd w:val="clear" w:color="auto" w:fill="auto"/>
            <w:tcMar>
              <w:left w:w="57" w:type="dxa"/>
              <w:right w:w="57" w:type="dxa"/>
            </w:tcMar>
          </w:tcPr>
          <w:p w:rsidR="009D7328" w:rsidRPr="00EB1365" w:rsidRDefault="009D7328" w:rsidP="00AE1BAF">
            <w:pPr>
              <w:autoSpaceDE w:val="0"/>
              <w:autoSpaceDN w:val="0"/>
              <w:adjustRightInd w:val="0"/>
              <w:spacing w:before="20" w:after="20"/>
              <w:jc w:val="center"/>
              <w:rPr>
                <w:rFonts w:eastAsia="MS Mincho" w:cs="Arial"/>
                <w:color w:val="000000"/>
                <w:sz w:val="18"/>
                <w:szCs w:val="18"/>
                <w:lang w:eastAsia="ja-JP"/>
              </w:rPr>
            </w:pPr>
            <w:r w:rsidRPr="00EB1365">
              <w:rPr>
                <w:rFonts w:eastAsia="MS Mincho" w:cs="Arial"/>
                <w:color w:val="000000"/>
                <w:sz w:val="18"/>
                <w:szCs w:val="18"/>
                <w:lang w:eastAsia="ja-JP"/>
              </w:rPr>
              <w:t>ES</w:t>
            </w:r>
          </w:p>
        </w:tc>
        <w:tc>
          <w:tcPr>
            <w:tcW w:w="1080" w:type="dxa"/>
            <w:shd w:val="clear" w:color="auto" w:fill="auto"/>
            <w:tcMar>
              <w:left w:w="57" w:type="dxa"/>
              <w:right w:w="57" w:type="dxa"/>
            </w:tcMar>
          </w:tcPr>
          <w:p w:rsidR="009D7328" w:rsidRPr="00EB1365" w:rsidRDefault="009D7328" w:rsidP="00AE1BAF">
            <w:pPr>
              <w:autoSpaceDE w:val="0"/>
              <w:autoSpaceDN w:val="0"/>
              <w:adjustRightInd w:val="0"/>
              <w:spacing w:before="20" w:after="20"/>
              <w:jc w:val="center"/>
              <w:rPr>
                <w:rFonts w:eastAsia="MS Mincho" w:cs="Arial"/>
                <w:color w:val="000000"/>
                <w:sz w:val="18"/>
                <w:szCs w:val="18"/>
                <w:lang w:eastAsia="ja-JP"/>
              </w:rPr>
            </w:pPr>
            <w:r>
              <w:rPr>
                <w:rFonts w:eastAsia="MS Mincho" w:cs="Arial"/>
                <w:color w:val="000000"/>
                <w:sz w:val="18"/>
                <w:szCs w:val="18"/>
                <w:lang w:eastAsia="ja-JP"/>
              </w:rPr>
              <w:t>39</w:t>
            </w:r>
          </w:p>
        </w:tc>
      </w:tr>
      <w:tr w:rsidR="009D7328" w:rsidRPr="0060702E" w:rsidTr="00AE1BAF">
        <w:tc>
          <w:tcPr>
            <w:tcW w:w="1117" w:type="dxa"/>
            <w:shd w:val="clear" w:color="auto" w:fill="auto"/>
            <w:tcMar>
              <w:left w:w="57" w:type="dxa"/>
              <w:right w:w="57" w:type="dxa"/>
            </w:tcMar>
          </w:tcPr>
          <w:p w:rsidR="009D7328" w:rsidRPr="00D348B0" w:rsidRDefault="009D7328" w:rsidP="00AE1BAF">
            <w:pPr>
              <w:autoSpaceDE w:val="0"/>
              <w:autoSpaceDN w:val="0"/>
              <w:adjustRightInd w:val="0"/>
              <w:spacing w:before="20" w:after="20"/>
              <w:jc w:val="left"/>
              <w:rPr>
                <w:rFonts w:eastAsia="MS Mincho" w:cs="Arial"/>
                <w:color w:val="000000"/>
                <w:sz w:val="18"/>
                <w:szCs w:val="18"/>
                <w:lang w:eastAsia="ja-JP"/>
              </w:rPr>
            </w:pPr>
            <w:r>
              <w:rPr>
                <w:rFonts w:eastAsia="MS Mincho" w:cs="Arial"/>
                <w:color w:val="000000"/>
                <w:sz w:val="18"/>
                <w:szCs w:val="18"/>
                <w:lang w:eastAsia="ja-JP"/>
              </w:rPr>
              <w:t>November</w:t>
            </w:r>
            <w:r w:rsidRPr="00D348B0">
              <w:rPr>
                <w:rFonts w:eastAsia="MS Mincho" w:cs="Arial"/>
                <w:color w:val="000000"/>
                <w:sz w:val="18"/>
                <w:szCs w:val="18"/>
                <w:lang w:eastAsia="ja-JP"/>
              </w:rPr>
              <w:t xml:space="preserve"> 2015</w:t>
            </w:r>
          </w:p>
        </w:tc>
        <w:tc>
          <w:tcPr>
            <w:tcW w:w="6348" w:type="dxa"/>
            <w:shd w:val="clear" w:color="auto" w:fill="auto"/>
            <w:tcMar>
              <w:left w:w="57" w:type="dxa"/>
              <w:right w:w="57" w:type="dxa"/>
            </w:tcMar>
          </w:tcPr>
          <w:p w:rsidR="009D7328" w:rsidRPr="004E5E4C" w:rsidRDefault="009D7328" w:rsidP="00AE1BAF">
            <w:pPr>
              <w:autoSpaceDE w:val="0"/>
              <w:autoSpaceDN w:val="0"/>
              <w:adjustRightInd w:val="0"/>
              <w:spacing w:before="20" w:after="20"/>
              <w:jc w:val="left"/>
              <w:rPr>
                <w:rFonts w:eastAsia="MS Mincho" w:cs="Arial"/>
                <w:color w:val="000000"/>
                <w:sz w:val="18"/>
                <w:szCs w:val="18"/>
                <w:lang w:eastAsia="ja-JP"/>
              </w:rPr>
            </w:pPr>
            <w:r w:rsidRPr="00D348B0">
              <w:rPr>
                <w:rFonts w:eastAsia="MS Mincho" w:cs="Arial"/>
                <w:color w:val="000000"/>
                <w:sz w:val="18"/>
                <w:szCs w:val="18"/>
                <w:lang w:eastAsia="ja-JP"/>
              </w:rPr>
              <w:t>Train the Trainer Course on Plant Variety Protection under the UPOV Convention</w:t>
            </w:r>
            <w:r w:rsidRPr="004E5E4C">
              <w:rPr>
                <w:rFonts w:eastAsia="MS Mincho" w:cs="Arial"/>
                <w:color w:val="000000"/>
                <w:sz w:val="18"/>
                <w:szCs w:val="18"/>
                <w:lang w:eastAsia="ja-JP"/>
              </w:rPr>
              <w:t xml:space="preserve"> (Geneva, Switzerland)</w:t>
            </w:r>
          </w:p>
        </w:tc>
        <w:tc>
          <w:tcPr>
            <w:tcW w:w="1170" w:type="dxa"/>
            <w:shd w:val="clear" w:color="auto" w:fill="auto"/>
            <w:tcMar>
              <w:left w:w="57" w:type="dxa"/>
              <w:right w:w="57" w:type="dxa"/>
            </w:tcMar>
          </w:tcPr>
          <w:p w:rsidR="009D7328" w:rsidRPr="00D348B0" w:rsidRDefault="009D7328" w:rsidP="00AE1BAF">
            <w:pPr>
              <w:autoSpaceDE w:val="0"/>
              <w:autoSpaceDN w:val="0"/>
              <w:adjustRightInd w:val="0"/>
              <w:spacing w:before="20" w:after="20"/>
              <w:jc w:val="center"/>
              <w:rPr>
                <w:rFonts w:eastAsia="MS Mincho" w:cs="Arial"/>
                <w:color w:val="000000"/>
                <w:sz w:val="18"/>
                <w:szCs w:val="18"/>
                <w:lang w:eastAsia="ja-JP"/>
              </w:rPr>
            </w:pPr>
            <w:r>
              <w:rPr>
                <w:rFonts w:eastAsia="MS Mincho" w:cs="Arial"/>
                <w:color w:val="000000"/>
                <w:sz w:val="18"/>
                <w:szCs w:val="18"/>
                <w:lang w:eastAsia="ja-JP"/>
              </w:rPr>
              <w:t>FR</w:t>
            </w:r>
          </w:p>
        </w:tc>
        <w:tc>
          <w:tcPr>
            <w:tcW w:w="1080" w:type="dxa"/>
            <w:shd w:val="clear" w:color="auto" w:fill="auto"/>
            <w:tcMar>
              <w:left w:w="57" w:type="dxa"/>
              <w:right w:w="57" w:type="dxa"/>
            </w:tcMar>
          </w:tcPr>
          <w:p w:rsidR="009D7328" w:rsidRPr="00D348B0" w:rsidRDefault="009D7328" w:rsidP="00AE1BAF">
            <w:pPr>
              <w:autoSpaceDE w:val="0"/>
              <w:autoSpaceDN w:val="0"/>
              <w:adjustRightInd w:val="0"/>
              <w:spacing w:before="20" w:after="20"/>
              <w:jc w:val="center"/>
              <w:rPr>
                <w:rFonts w:eastAsia="MS Mincho" w:cs="Arial"/>
                <w:color w:val="000000"/>
                <w:sz w:val="18"/>
                <w:szCs w:val="18"/>
                <w:lang w:eastAsia="ja-JP"/>
              </w:rPr>
            </w:pPr>
            <w:r>
              <w:rPr>
                <w:sz w:val="18"/>
                <w:szCs w:val="18"/>
                <w:lang w:val="en-GB"/>
              </w:rPr>
              <w:t>17</w:t>
            </w:r>
          </w:p>
        </w:tc>
      </w:tr>
      <w:tr w:rsidR="009D7328" w:rsidRPr="0060702E" w:rsidTr="00AE1BAF">
        <w:tc>
          <w:tcPr>
            <w:tcW w:w="1117" w:type="dxa"/>
            <w:shd w:val="clear" w:color="auto" w:fill="auto"/>
            <w:tcMar>
              <w:left w:w="57" w:type="dxa"/>
              <w:right w:w="57" w:type="dxa"/>
            </w:tcMar>
          </w:tcPr>
          <w:p w:rsidR="009D7328" w:rsidRPr="00D348B0" w:rsidRDefault="009D7328" w:rsidP="00AE1BAF">
            <w:pPr>
              <w:autoSpaceDE w:val="0"/>
              <w:autoSpaceDN w:val="0"/>
              <w:adjustRightInd w:val="0"/>
              <w:spacing w:before="20" w:after="20"/>
              <w:jc w:val="left"/>
              <w:rPr>
                <w:rFonts w:eastAsia="MS Mincho" w:cs="Arial"/>
                <w:color w:val="000000"/>
                <w:sz w:val="18"/>
                <w:szCs w:val="18"/>
                <w:lang w:eastAsia="ja-JP"/>
              </w:rPr>
            </w:pPr>
            <w:r>
              <w:rPr>
                <w:rFonts w:eastAsia="MS Mincho" w:cs="Arial"/>
                <w:color w:val="000000"/>
                <w:sz w:val="18"/>
                <w:szCs w:val="18"/>
                <w:lang w:eastAsia="ja-JP"/>
              </w:rPr>
              <w:t>November</w:t>
            </w:r>
            <w:r w:rsidRPr="00D348B0">
              <w:rPr>
                <w:rFonts w:eastAsia="MS Mincho" w:cs="Arial"/>
                <w:color w:val="000000"/>
                <w:sz w:val="18"/>
                <w:szCs w:val="18"/>
                <w:lang w:eastAsia="ja-JP"/>
              </w:rPr>
              <w:t xml:space="preserve"> 2015</w:t>
            </w:r>
          </w:p>
        </w:tc>
        <w:tc>
          <w:tcPr>
            <w:tcW w:w="6348" w:type="dxa"/>
            <w:shd w:val="clear" w:color="auto" w:fill="auto"/>
            <w:tcMar>
              <w:left w:w="57" w:type="dxa"/>
              <w:right w:w="57" w:type="dxa"/>
            </w:tcMar>
          </w:tcPr>
          <w:p w:rsidR="009D7328" w:rsidRPr="00610B8E" w:rsidRDefault="009D7328" w:rsidP="00AE1BAF">
            <w:pPr>
              <w:autoSpaceDE w:val="0"/>
              <w:autoSpaceDN w:val="0"/>
              <w:adjustRightInd w:val="0"/>
              <w:spacing w:before="20" w:after="20"/>
              <w:jc w:val="left"/>
              <w:rPr>
                <w:rFonts w:eastAsia="MS Mincho" w:cs="Arial"/>
                <w:color w:val="000000"/>
                <w:sz w:val="18"/>
                <w:szCs w:val="18"/>
                <w:lang w:eastAsia="ja-JP"/>
              </w:rPr>
            </w:pPr>
            <w:r w:rsidRPr="00610B8E">
              <w:rPr>
                <w:rFonts w:eastAsia="MS Mincho" w:cs="Arial"/>
                <w:color w:val="000000"/>
                <w:sz w:val="18"/>
                <w:szCs w:val="18"/>
                <w:lang w:eastAsia="ja-JP"/>
              </w:rPr>
              <w:t xml:space="preserve">Train the Trainer Course for </w:t>
            </w:r>
            <w:proofErr w:type="spellStart"/>
            <w:r w:rsidRPr="00610B8E">
              <w:rPr>
                <w:rFonts w:eastAsia="MS Mincho" w:cs="Arial"/>
                <w:color w:val="000000"/>
                <w:sz w:val="18"/>
                <w:szCs w:val="18"/>
                <w:lang w:eastAsia="ja-JP"/>
              </w:rPr>
              <w:t>Ibero</w:t>
            </w:r>
            <w:proofErr w:type="spellEnd"/>
            <w:r w:rsidRPr="00610B8E">
              <w:rPr>
                <w:rFonts w:eastAsia="MS Mincho" w:cs="Arial"/>
                <w:color w:val="000000"/>
                <w:sz w:val="18"/>
                <w:szCs w:val="18"/>
                <w:lang w:eastAsia="ja-JP"/>
              </w:rPr>
              <w:t>-American Countries on Plant Variety Protection Under the UPOV Convention and Complementary forms of In</w:t>
            </w:r>
            <w:r>
              <w:rPr>
                <w:rFonts w:eastAsia="MS Mincho" w:cs="Arial"/>
                <w:color w:val="000000"/>
                <w:sz w:val="18"/>
                <w:szCs w:val="18"/>
                <w:lang w:eastAsia="ja-JP"/>
              </w:rPr>
              <w:t>tellectual Property Protection (</w:t>
            </w:r>
            <w:r w:rsidRPr="00610B8E">
              <w:rPr>
                <w:rFonts w:eastAsia="MS Mincho" w:cs="Arial"/>
                <w:color w:val="000000"/>
                <w:sz w:val="18"/>
                <w:szCs w:val="18"/>
                <w:lang w:eastAsia="ja-JP"/>
              </w:rPr>
              <w:t>Santa Cruz, Bolivia</w:t>
            </w:r>
            <w:r>
              <w:rPr>
                <w:rFonts w:eastAsia="MS Mincho" w:cs="Arial"/>
                <w:color w:val="000000"/>
                <w:sz w:val="18"/>
                <w:szCs w:val="18"/>
                <w:lang w:eastAsia="ja-JP"/>
              </w:rPr>
              <w:t>)</w:t>
            </w:r>
          </w:p>
        </w:tc>
        <w:tc>
          <w:tcPr>
            <w:tcW w:w="1170" w:type="dxa"/>
            <w:shd w:val="clear" w:color="auto" w:fill="auto"/>
            <w:tcMar>
              <w:left w:w="57" w:type="dxa"/>
              <w:right w:w="57" w:type="dxa"/>
            </w:tcMar>
          </w:tcPr>
          <w:p w:rsidR="009D7328" w:rsidRPr="00D348B0" w:rsidRDefault="009D7328" w:rsidP="00AE1BAF">
            <w:pPr>
              <w:autoSpaceDE w:val="0"/>
              <w:autoSpaceDN w:val="0"/>
              <w:adjustRightInd w:val="0"/>
              <w:spacing w:before="20" w:after="20"/>
              <w:jc w:val="center"/>
              <w:rPr>
                <w:rFonts w:eastAsia="MS Mincho" w:cs="Arial"/>
                <w:color w:val="000000"/>
                <w:sz w:val="18"/>
                <w:szCs w:val="18"/>
                <w:lang w:eastAsia="ja-JP"/>
              </w:rPr>
            </w:pPr>
            <w:r>
              <w:rPr>
                <w:rFonts w:eastAsia="MS Mincho" w:cs="Arial"/>
                <w:color w:val="000000"/>
                <w:sz w:val="18"/>
                <w:szCs w:val="18"/>
                <w:lang w:eastAsia="ja-JP"/>
              </w:rPr>
              <w:t>ES</w:t>
            </w:r>
          </w:p>
        </w:tc>
        <w:tc>
          <w:tcPr>
            <w:tcW w:w="1080" w:type="dxa"/>
            <w:shd w:val="clear" w:color="auto" w:fill="auto"/>
            <w:tcMar>
              <w:left w:w="57" w:type="dxa"/>
              <w:right w:w="57" w:type="dxa"/>
            </w:tcMar>
          </w:tcPr>
          <w:p w:rsidR="009D7328" w:rsidRPr="00D348B0" w:rsidRDefault="009D7328" w:rsidP="00AE1BAF">
            <w:pPr>
              <w:autoSpaceDE w:val="0"/>
              <w:autoSpaceDN w:val="0"/>
              <w:adjustRightInd w:val="0"/>
              <w:spacing w:before="20" w:after="20"/>
              <w:jc w:val="center"/>
              <w:rPr>
                <w:rFonts w:eastAsia="MS Mincho" w:cs="Arial"/>
                <w:color w:val="000000"/>
                <w:sz w:val="18"/>
                <w:szCs w:val="18"/>
                <w:lang w:eastAsia="ja-JP"/>
              </w:rPr>
            </w:pPr>
            <w:r>
              <w:rPr>
                <w:sz w:val="18"/>
                <w:szCs w:val="18"/>
                <w:lang w:val="en-GB"/>
              </w:rPr>
              <w:t>5</w:t>
            </w:r>
          </w:p>
        </w:tc>
      </w:tr>
      <w:tr w:rsidR="009D7328" w:rsidRPr="0060702E" w:rsidTr="00AE1BAF">
        <w:tc>
          <w:tcPr>
            <w:tcW w:w="1117" w:type="dxa"/>
            <w:shd w:val="clear" w:color="auto" w:fill="auto"/>
            <w:tcMar>
              <w:left w:w="57" w:type="dxa"/>
              <w:right w:w="57" w:type="dxa"/>
            </w:tcMar>
          </w:tcPr>
          <w:p w:rsidR="009D7328" w:rsidRPr="00696188" w:rsidRDefault="009D7328" w:rsidP="00AE1BAF">
            <w:pPr>
              <w:autoSpaceDE w:val="0"/>
              <w:autoSpaceDN w:val="0"/>
              <w:adjustRightInd w:val="0"/>
              <w:spacing w:before="20" w:after="20"/>
              <w:jc w:val="left"/>
              <w:rPr>
                <w:rFonts w:eastAsia="MS Mincho" w:cs="Arial"/>
                <w:color w:val="000000"/>
                <w:sz w:val="18"/>
                <w:szCs w:val="18"/>
                <w:lang w:eastAsia="ja-JP"/>
              </w:rPr>
            </w:pPr>
            <w:r w:rsidRPr="00696188">
              <w:rPr>
                <w:rFonts w:eastAsia="MS Mincho" w:cs="Arial"/>
                <w:color w:val="000000"/>
                <w:sz w:val="18"/>
                <w:szCs w:val="18"/>
                <w:lang w:eastAsia="ja-JP"/>
              </w:rPr>
              <w:t>November 2015</w:t>
            </w:r>
          </w:p>
        </w:tc>
        <w:tc>
          <w:tcPr>
            <w:tcW w:w="6348" w:type="dxa"/>
            <w:shd w:val="clear" w:color="auto" w:fill="auto"/>
            <w:tcMar>
              <w:left w:w="57" w:type="dxa"/>
              <w:right w:w="57" w:type="dxa"/>
            </w:tcMar>
          </w:tcPr>
          <w:p w:rsidR="009D7328" w:rsidRPr="00696188" w:rsidRDefault="009D7328" w:rsidP="00AE1BAF">
            <w:pPr>
              <w:autoSpaceDE w:val="0"/>
              <w:autoSpaceDN w:val="0"/>
              <w:adjustRightInd w:val="0"/>
              <w:spacing w:before="20" w:after="20"/>
              <w:jc w:val="left"/>
              <w:rPr>
                <w:rFonts w:eastAsia="MS Mincho" w:cs="Arial"/>
                <w:color w:val="000000"/>
                <w:sz w:val="18"/>
                <w:szCs w:val="18"/>
                <w:lang w:eastAsia="ja-JP"/>
              </w:rPr>
            </w:pPr>
            <w:r w:rsidRPr="00696188">
              <w:rPr>
                <w:rFonts w:eastAsia="MS Mincho" w:cs="Arial"/>
                <w:color w:val="000000"/>
                <w:sz w:val="18"/>
                <w:szCs w:val="18"/>
                <w:lang w:eastAsia="ja-JP"/>
              </w:rPr>
              <w:t>Others (UPOV fee waiver)</w:t>
            </w:r>
          </w:p>
        </w:tc>
        <w:tc>
          <w:tcPr>
            <w:tcW w:w="1170" w:type="dxa"/>
            <w:shd w:val="clear" w:color="auto" w:fill="auto"/>
            <w:tcMar>
              <w:left w:w="57" w:type="dxa"/>
              <w:right w:w="57" w:type="dxa"/>
            </w:tcMar>
          </w:tcPr>
          <w:p w:rsidR="009D7328" w:rsidRPr="00696188" w:rsidRDefault="009D7328" w:rsidP="00AE1BAF">
            <w:pPr>
              <w:autoSpaceDE w:val="0"/>
              <w:autoSpaceDN w:val="0"/>
              <w:adjustRightInd w:val="0"/>
              <w:spacing w:before="20" w:after="20"/>
              <w:jc w:val="center"/>
              <w:rPr>
                <w:rFonts w:eastAsia="MS Mincho" w:cs="Arial"/>
                <w:color w:val="000000"/>
                <w:sz w:val="18"/>
                <w:szCs w:val="18"/>
                <w:lang w:eastAsia="ja-JP"/>
              </w:rPr>
            </w:pPr>
            <w:r w:rsidRPr="00696188">
              <w:rPr>
                <w:rFonts w:eastAsia="MS Mincho" w:cs="Arial"/>
                <w:color w:val="000000"/>
                <w:sz w:val="18"/>
                <w:szCs w:val="18"/>
                <w:lang w:eastAsia="ja-JP"/>
              </w:rPr>
              <w:t>EN</w:t>
            </w:r>
            <w:r>
              <w:rPr>
                <w:rFonts w:eastAsia="MS Mincho" w:cs="Arial"/>
                <w:color w:val="000000"/>
                <w:sz w:val="18"/>
                <w:szCs w:val="18"/>
                <w:lang w:eastAsia="ja-JP"/>
              </w:rPr>
              <w:t xml:space="preserve">, </w:t>
            </w:r>
            <w:r w:rsidRPr="00696188">
              <w:rPr>
                <w:rFonts w:eastAsia="MS Mincho" w:cs="Arial"/>
                <w:color w:val="000000"/>
                <w:sz w:val="18"/>
                <w:szCs w:val="18"/>
                <w:lang w:eastAsia="ja-JP"/>
              </w:rPr>
              <w:t>FR</w:t>
            </w:r>
            <w:r>
              <w:rPr>
                <w:rFonts w:eastAsia="MS Mincho" w:cs="Arial"/>
                <w:color w:val="000000"/>
                <w:sz w:val="18"/>
                <w:szCs w:val="18"/>
                <w:lang w:eastAsia="ja-JP"/>
              </w:rPr>
              <w:t xml:space="preserve">, </w:t>
            </w:r>
            <w:r w:rsidRPr="00696188">
              <w:rPr>
                <w:rFonts w:eastAsia="MS Mincho" w:cs="Arial"/>
                <w:color w:val="000000"/>
                <w:sz w:val="18"/>
                <w:szCs w:val="18"/>
                <w:lang w:eastAsia="ja-JP"/>
              </w:rPr>
              <w:t>ES</w:t>
            </w:r>
          </w:p>
        </w:tc>
        <w:tc>
          <w:tcPr>
            <w:tcW w:w="1080" w:type="dxa"/>
            <w:shd w:val="clear" w:color="auto" w:fill="auto"/>
            <w:tcMar>
              <w:left w:w="57" w:type="dxa"/>
              <w:right w:w="57" w:type="dxa"/>
            </w:tcMar>
          </w:tcPr>
          <w:p w:rsidR="009D7328" w:rsidRPr="00696188" w:rsidRDefault="009D7328" w:rsidP="00AE1BAF">
            <w:pPr>
              <w:autoSpaceDE w:val="0"/>
              <w:autoSpaceDN w:val="0"/>
              <w:adjustRightInd w:val="0"/>
              <w:spacing w:before="20" w:after="20"/>
              <w:jc w:val="center"/>
              <w:rPr>
                <w:sz w:val="18"/>
                <w:szCs w:val="18"/>
                <w:lang w:val="en-GB"/>
              </w:rPr>
            </w:pPr>
            <w:r w:rsidRPr="00696188">
              <w:rPr>
                <w:sz w:val="18"/>
                <w:szCs w:val="18"/>
                <w:lang w:val="en-GB"/>
              </w:rPr>
              <w:t>10</w:t>
            </w:r>
          </w:p>
        </w:tc>
      </w:tr>
    </w:tbl>
    <w:p w:rsidR="009D7328" w:rsidRDefault="009D7328" w:rsidP="009D7328">
      <w:pPr>
        <w:pStyle w:val="Heading8"/>
        <w:keepNext/>
        <w:keepLines/>
        <w:widowControl w:val="0"/>
      </w:pPr>
    </w:p>
    <w:p w:rsidR="001138F5" w:rsidRDefault="001138F5">
      <w:pPr>
        <w:jc w:val="left"/>
        <w:rPr>
          <w:iCs/>
          <w:sz w:val="18"/>
          <w:szCs w:val="24"/>
          <w:u w:val="single"/>
        </w:rPr>
      </w:pPr>
      <w:r>
        <w:br w:type="page"/>
      </w:r>
    </w:p>
    <w:p w:rsidR="003D2437" w:rsidRPr="0060702E" w:rsidRDefault="003D2437" w:rsidP="003D2437">
      <w:pPr>
        <w:pStyle w:val="Heading8"/>
        <w:keepNext/>
        <w:keepLines/>
        <w:widowControl w:val="0"/>
      </w:pPr>
      <w:bookmarkStart w:id="147" w:name="_Toc464481912"/>
      <w:r w:rsidRPr="0060702E">
        <w:t>(b)  Participation by observer States and organizations in the CAJ, TC, TWPs and the associated preparatory workshops</w:t>
      </w:r>
      <w:bookmarkEnd w:id="147"/>
    </w:p>
    <w:p w:rsidR="003D2437" w:rsidRPr="0060702E" w:rsidRDefault="003D2437" w:rsidP="003D2437">
      <w:pPr>
        <w:keepNext/>
        <w:keepLines/>
        <w:widowControl w:val="0"/>
        <w:jc w:val="left"/>
        <w:rPr>
          <w:sz w:val="18"/>
          <w:szCs w:val="18"/>
        </w:rPr>
      </w:pPr>
      <w:r w:rsidRPr="0060702E">
        <w:rPr>
          <w:sz w:val="18"/>
          <w:szCs w:val="18"/>
        </w:rPr>
        <w:t xml:space="preserve">See Sub-Program UV.2, Section 2.2, performance indicator 4 “Participation by members of the Union and stakeholders in the work of the UPOV bodies”, sections (a) to (d) </w:t>
      </w:r>
    </w:p>
    <w:p w:rsidR="003D2437" w:rsidRPr="0060702E" w:rsidRDefault="003D2437" w:rsidP="003D2437">
      <w:pPr>
        <w:jc w:val="left"/>
        <w:rPr>
          <w:sz w:val="18"/>
          <w:szCs w:val="18"/>
        </w:rPr>
      </w:pPr>
    </w:p>
    <w:p w:rsidR="003D2437" w:rsidRPr="0060702E" w:rsidRDefault="003D2437" w:rsidP="003D2437">
      <w:pPr>
        <w:jc w:val="left"/>
        <w:rPr>
          <w:sz w:val="18"/>
          <w:szCs w:val="18"/>
        </w:rPr>
      </w:pPr>
    </w:p>
    <w:p w:rsidR="003D2437" w:rsidRPr="0060702E" w:rsidRDefault="003D2437" w:rsidP="003D2437">
      <w:pPr>
        <w:pStyle w:val="Heading8"/>
        <w:rPr>
          <w:szCs w:val="18"/>
        </w:rPr>
      </w:pPr>
      <w:bookmarkStart w:id="148" w:name="_Toc393899363"/>
      <w:bookmarkStart w:id="149" w:name="_Toc464481913"/>
      <w:r w:rsidRPr="0060702E">
        <w:rPr>
          <w:szCs w:val="18"/>
        </w:rPr>
        <w:t>(c)  Participation in UPOV activities</w:t>
      </w:r>
      <w:bookmarkEnd w:id="148"/>
      <w:bookmarkEnd w:id="149"/>
    </w:p>
    <w:p w:rsidR="003D2437" w:rsidRPr="0060702E" w:rsidRDefault="003D2437" w:rsidP="003D2437">
      <w:pPr>
        <w:jc w:val="left"/>
        <w:rPr>
          <w:sz w:val="18"/>
          <w:szCs w:val="18"/>
        </w:rPr>
      </w:pPr>
      <w:r w:rsidRPr="0060702E">
        <w:rPr>
          <w:sz w:val="18"/>
          <w:szCs w:val="18"/>
        </w:rPr>
        <w:t>See Sub-Program UV.3, Section 2.3, performance indicator 1 “Raising awareness of the role of plant variety protection in accordance with the UPOV Convention”, section (b)</w:t>
      </w:r>
    </w:p>
    <w:p w:rsidR="003D2437" w:rsidRPr="0060702E" w:rsidRDefault="003D2437" w:rsidP="003D2437">
      <w:pPr>
        <w:rPr>
          <w:sz w:val="18"/>
          <w:szCs w:val="18"/>
        </w:rPr>
      </w:pPr>
    </w:p>
    <w:p w:rsidR="003D2437" w:rsidRPr="0060702E" w:rsidRDefault="003D2437" w:rsidP="003D2437">
      <w:pPr>
        <w:rPr>
          <w:sz w:val="18"/>
          <w:szCs w:val="18"/>
        </w:rPr>
      </w:pPr>
    </w:p>
    <w:p w:rsidR="003D2437" w:rsidRPr="0060702E" w:rsidRDefault="003D2437" w:rsidP="003D2437">
      <w:pPr>
        <w:pStyle w:val="Heading8"/>
        <w:keepNext/>
      </w:pPr>
      <w:bookmarkStart w:id="150" w:name="_Toc464481914"/>
      <w:r w:rsidRPr="0060702E">
        <w:t>(d)  Participation in activities involving UPOV staff or UPOV trainers on behalf of UPOV staff</w:t>
      </w:r>
      <w:bookmarkEnd w:id="150"/>
    </w:p>
    <w:p w:rsidR="003D2437" w:rsidRPr="0060702E" w:rsidRDefault="003D2437" w:rsidP="003D2437">
      <w:pPr>
        <w:jc w:val="left"/>
        <w:rPr>
          <w:sz w:val="18"/>
          <w:szCs w:val="18"/>
        </w:rPr>
      </w:pPr>
      <w:r w:rsidRPr="0060702E">
        <w:rPr>
          <w:sz w:val="18"/>
          <w:szCs w:val="18"/>
        </w:rPr>
        <w:t>See Sub-Program UV.3, Section 2.3, performance indicator 1 “Raising awareness of the role of plant variety protection in accordance with the UPOV Convention”, section (e)</w:t>
      </w:r>
    </w:p>
    <w:p w:rsidR="003D2437" w:rsidRPr="0060702E" w:rsidRDefault="003D2437" w:rsidP="003D2437"/>
    <w:p w:rsidR="003D2437" w:rsidRPr="0060702E" w:rsidRDefault="003D2437" w:rsidP="003D2437"/>
    <w:p w:rsidR="003D2437" w:rsidRDefault="003D2437" w:rsidP="003D2437">
      <w:pPr>
        <w:pStyle w:val="Heading8"/>
        <w:rPr>
          <w:szCs w:val="18"/>
        </w:rPr>
      </w:pPr>
      <w:bookmarkStart w:id="151" w:name="_Toc393899365"/>
      <w:bookmarkStart w:id="152" w:name="_Toc464481915"/>
      <w:r w:rsidRPr="0060702E">
        <w:rPr>
          <w:szCs w:val="18"/>
        </w:rPr>
        <w:t>(e)  Training provided by UPOV trainers in non-UPOV activities</w:t>
      </w:r>
      <w:bookmarkEnd w:id="151"/>
      <w:bookmarkEnd w:id="152"/>
    </w:p>
    <w:p w:rsidR="00421EA4" w:rsidRDefault="00707559" w:rsidP="00707559">
      <w:pPr>
        <w:rPr>
          <w:sz w:val="18"/>
          <w:szCs w:val="18"/>
        </w:rPr>
      </w:pPr>
      <w:r w:rsidRPr="00DA4147">
        <w:rPr>
          <w:sz w:val="18"/>
          <w:szCs w:val="18"/>
        </w:rPr>
        <w:t xml:space="preserve">It was not possible to collect </w:t>
      </w:r>
      <w:r w:rsidR="00686000" w:rsidRPr="00DA4147">
        <w:rPr>
          <w:sz w:val="18"/>
          <w:szCs w:val="18"/>
        </w:rPr>
        <w:t>complete</w:t>
      </w:r>
      <w:r w:rsidRPr="00DA4147">
        <w:rPr>
          <w:sz w:val="18"/>
          <w:szCs w:val="18"/>
        </w:rPr>
        <w:t xml:space="preserve"> </w:t>
      </w:r>
      <w:r w:rsidR="00686000" w:rsidRPr="00DA4147">
        <w:rPr>
          <w:sz w:val="18"/>
          <w:szCs w:val="18"/>
        </w:rPr>
        <w:t>information on activities by UPOV trainers</w:t>
      </w:r>
      <w:r w:rsidRPr="00DA4147">
        <w:rPr>
          <w:sz w:val="18"/>
          <w:szCs w:val="18"/>
        </w:rPr>
        <w:t xml:space="preserve"> for the period 2014-2015</w:t>
      </w:r>
      <w:r w:rsidR="00DA4147">
        <w:rPr>
          <w:sz w:val="18"/>
          <w:szCs w:val="18"/>
        </w:rPr>
        <w:t>.</w:t>
      </w:r>
    </w:p>
    <w:p w:rsidR="00421EA4" w:rsidRDefault="00421EA4" w:rsidP="00707559">
      <w:pPr>
        <w:rPr>
          <w:sz w:val="18"/>
          <w:szCs w:val="18"/>
        </w:rPr>
      </w:pPr>
    </w:p>
    <w:p w:rsidR="003D2437" w:rsidRPr="0060702E" w:rsidRDefault="003D2437" w:rsidP="003D2437">
      <w:pPr>
        <w:jc w:val="left"/>
        <w:rPr>
          <w:sz w:val="18"/>
          <w:szCs w:val="18"/>
        </w:rPr>
      </w:pPr>
    </w:p>
    <w:p w:rsidR="003D2437" w:rsidRPr="0060702E" w:rsidRDefault="003D2437" w:rsidP="003D2437">
      <w:pPr>
        <w:pStyle w:val="Heading8"/>
        <w:rPr>
          <w:szCs w:val="18"/>
        </w:rPr>
      </w:pPr>
      <w:bookmarkStart w:id="153" w:name="_Toc464481916"/>
      <w:r w:rsidRPr="0060702E">
        <w:rPr>
          <w:szCs w:val="18"/>
        </w:rPr>
        <w:t>(f)  Implementation of projects with partner organizations and donors</w:t>
      </w:r>
      <w:bookmarkEnd w:id="153"/>
    </w:p>
    <w:p w:rsidR="003D2437" w:rsidRPr="0060702E" w:rsidRDefault="003D2437" w:rsidP="003D2437">
      <w:pPr>
        <w:pStyle w:val="ListParagraph"/>
        <w:spacing w:after="120"/>
        <w:contextualSpacing w:val="0"/>
        <w:rPr>
          <w:sz w:val="18"/>
          <w:szCs w:val="18"/>
        </w:rPr>
      </w:pPr>
      <w:r w:rsidRPr="0060702E">
        <w:rPr>
          <w:sz w:val="18"/>
          <w:szCs w:val="18"/>
        </w:rPr>
        <w:t>World Seed Project:</w:t>
      </w:r>
    </w:p>
    <w:p w:rsidR="003D2437" w:rsidRPr="0060702E" w:rsidRDefault="00122F0C" w:rsidP="003D2437">
      <w:pPr>
        <w:numPr>
          <w:ilvl w:val="0"/>
          <w:numId w:val="2"/>
        </w:numPr>
        <w:spacing w:after="120"/>
        <w:ind w:left="1168" w:hanging="425"/>
        <w:jc w:val="left"/>
        <w:rPr>
          <w:sz w:val="18"/>
          <w:szCs w:val="18"/>
        </w:rPr>
      </w:pPr>
      <w:r>
        <w:rPr>
          <w:sz w:val="18"/>
          <w:szCs w:val="18"/>
        </w:rPr>
        <w:t>In 2014</w:t>
      </w:r>
      <w:r w:rsidR="003D2437" w:rsidRPr="0060702E">
        <w:rPr>
          <w:sz w:val="18"/>
          <w:szCs w:val="18"/>
        </w:rPr>
        <w:t xml:space="preserve">, </w:t>
      </w:r>
      <w:r w:rsidR="002C2C4B">
        <w:rPr>
          <w:sz w:val="18"/>
          <w:szCs w:val="18"/>
        </w:rPr>
        <w:t>4</w:t>
      </w:r>
      <w:r w:rsidR="002C2C4B" w:rsidRPr="00812639">
        <w:rPr>
          <w:sz w:val="18"/>
          <w:szCs w:val="18"/>
        </w:rPr>
        <w:t xml:space="preserve"> electronic meetings</w:t>
      </w:r>
      <w:r w:rsidR="002C2C4B">
        <w:rPr>
          <w:sz w:val="18"/>
          <w:szCs w:val="18"/>
        </w:rPr>
        <w:t>,</w:t>
      </w:r>
      <w:r w:rsidR="002C2C4B" w:rsidRPr="00812639">
        <w:rPr>
          <w:sz w:val="18"/>
          <w:szCs w:val="18"/>
        </w:rPr>
        <w:t xml:space="preserve"> </w:t>
      </w:r>
      <w:r w:rsidR="002C2C4B">
        <w:rPr>
          <w:sz w:val="18"/>
          <w:szCs w:val="18"/>
        </w:rPr>
        <w:t>2</w:t>
      </w:r>
      <w:r w:rsidR="002C2C4B" w:rsidRPr="00812639">
        <w:rPr>
          <w:sz w:val="18"/>
          <w:szCs w:val="18"/>
        </w:rPr>
        <w:t> </w:t>
      </w:r>
      <w:r w:rsidR="002C2C4B">
        <w:rPr>
          <w:sz w:val="18"/>
          <w:szCs w:val="18"/>
        </w:rPr>
        <w:t xml:space="preserve">face-to-face </w:t>
      </w:r>
      <w:r w:rsidR="002C2C4B" w:rsidRPr="00812639">
        <w:rPr>
          <w:sz w:val="18"/>
          <w:szCs w:val="18"/>
        </w:rPr>
        <w:t>meetings of the Steering Committee</w:t>
      </w:r>
    </w:p>
    <w:p w:rsidR="003D2437" w:rsidRPr="0060702E" w:rsidRDefault="00122F0C" w:rsidP="003D2437">
      <w:pPr>
        <w:numPr>
          <w:ilvl w:val="0"/>
          <w:numId w:val="2"/>
        </w:numPr>
        <w:spacing w:after="120"/>
        <w:ind w:left="1168" w:hanging="425"/>
        <w:jc w:val="left"/>
        <w:rPr>
          <w:sz w:val="18"/>
          <w:szCs w:val="18"/>
        </w:rPr>
      </w:pPr>
      <w:r>
        <w:rPr>
          <w:sz w:val="18"/>
          <w:szCs w:val="18"/>
        </w:rPr>
        <w:t>In 2015</w:t>
      </w:r>
      <w:r w:rsidR="003D2437" w:rsidRPr="0060702E">
        <w:rPr>
          <w:sz w:val="18"/>
          <w:szCs w:val="18"/>
        </w:rPr>
        <w:t xml:space="preserve">, </w:t>
      </w:r>
      <w:r w:rsidR="002C2C4B" w:rsidRPr="00063A80">
        <w:rPr>
          <w:sz w:val="18"/>
          <w:szCs w:val="18"/>
        </w:rPr>
        <w:t>2 electronic meetings, 2 face-to-face meetings of the Steering Committee</w:t>
      </w:r>
    </w:p>
    <w:p w:rsidR="003D2437" w:rsidRDefault="003D2437" w:rsidP="003D2437">
      <w:pPr>
        <w:rPr>
          <w:color w:val="000000"/>
          <w:sz w:val="18"/>
          <w:szCs w:val="18"/>
        </w:rPr>
      </w:pPr>
    </w:p>
    <w:p w:rsidR="002C0DC2" w:rsidRPr="0060702E" w:rsidRDefault="002C0DC2" w:rsidP="003D2437">
      <w:pPr>
        <w:rPr>
          <w:color w:val="000000"/>
          <w:sz w:val="18"/>
          <w:szCs w:val="18"/>
        </w:rPr>
      </w:pPr>
    </w:p>
    <w:p w:rsidR="003D2437" w:rsidRPr="00686000" w:rsidRDefault="00686000" w:rsidP="003D2437">
      <w:pPr>
        <w:pStyle w:val="Heading8"/>
        <w:rPr>
          <w:strike/>
          <w:szCs w:val="18"/>
        </w:rPr>
      </w:pPr>
      <w:bookmarkStart w:id="154" w:name="_Toc464481917"/>
      <w:r w:rsidRPr="002C0DC2">
        <w:rPr>
          <w:szCs w:val="18"/>
        </w:rPr>
        <w:t xml:space="preserve">(g)  Use of training and </w:t>
      </w:r>
      <w:r w:rsidR="003D2437" w:rsidRPr="002C0DC2">
        <w:rPr>
          <w:szCs w:val="18"/>
        </w:rPr>
        <w:t>assistance web-page</w:t>
      </w:r>
      <w:bookmarkEnd w:id="154"/>
    </w:p>
    <w:p w:rsidR="003D2437" w:rsidRPr="00686000" w:rsidRDefault="002C0DC2" w:rsidP="002C0DC2">
      <w:pPr>
        <w:numPr>
          <w:ilvl w:val="0"/>
          <w:numId w:val="2"/>
        </w:numPr>
        <w:spacing w:after="120"/>
        <w:jc w:val="left"/>
        <w:rPr>
          <w:sz w:val="18"/>
          <w:szCs w:val="18"/>
        </w:rPr>
      </w:pPr>
      <w:r w:rsidRPr="002C0DC2">
        <w:rPr>
          <w:sz w:val="18"/>
          <w:szCs w:val="18"/>
        </w:rPr>
        <w:t>The training and assistance web-page provides training materials from the Train the Trainer program.</w:t>
      </w:r>
    </w:p>
    <w:p w:rsidR="003D2437" w:rsidRPr="0060702E" w:rsidRDefault="003D2437" w:rsidP="003D2437">
      <w:pPr>
        <w:rPr>
          <w:sz w:val="18"/>
          <w:szCs w:val="18"/>
        </w:rPr>
      </w:pPr>
    </w:p>
    <w:p w:rsidR="003D2437" w:rsidRPr="0060702E" w:rsidRDefault="003D2437" w:rsidP="003D2437">
      <w:pPr>
        <w:jc w:val="left"/>
        <w:rPr>
          <w:b/>
          <w:caps/>
          <w:sz w:val="18"/>
        </w:rPr>
      </w:pPr>
      <w:bookmarkStart w:id="155" w:name="_Toc336339250"/>
      <w:r w:rsidRPr="0060702E">
        <w:br w:type="page"/>
      </w:r>
    </w:p>
    <w:p w:rsidR="003D2437" w:rsidRPr="0060702E" w:rsidRDefault="003D2437" w:rsidP="003D2437">
      <w:pPr>
        <w:pStyle w:val="Heading4"/>
      </w:pPr>
      <w:bookmarkStart w:id="156" w:name="_Toc464481918"/>
      <w:r w:rsidRPr="0060702E">
        <w:t>2.4</w:t>
      </w:r>
      <w:r w:rsidRPr="0060702E">
        <w:tab/>
        <w:t>Sub-Program UV.4:  External Relations</w:t>
      </w:r>
      <w:bookmarkEnd w:id="155"/>
      <w:bookmarkEnd w:id="156"/>
    </w:p>
    <w:p w:rsidR="003D2437" w:rsidRPr="0060702E" w:rsidRDefault="003D2437" w:rsidP="003D2437">
      <w:pPr>
        <w:rPr>
          <w:sz w:val="18"/>
          <w:szCs w:val="18"/>
        </w:rPr>
      </w:pPr>
    </w:p>
    <w:p w:rsidR="003D2437" w:rsidRPr="00807B7F" w:rsidRDefault="00842F3F" w:rsidP="003D2437">
      <w:pPr>
        <w:rPr>
          <w:sz w:val="16"/>
        </w:rPr>
      </w:pPr>
      <w:r w:rsidRPr="00807B7F">
        <w:rPr>
          <w:sz w:val="18"/>
          <w:lang w:val="en"/>
        </w:rPr>
        <w:t xml:space="preserve">UPOV maintained contacts with a number of intergovernmental organizations and non-governmental organizations representing stakeholders, including breeders, farmers and growers, in order to explain the UPOV system of plant variety protection and to exchange information.  </w:t>
      </w:r>
      <w:r w:rsidRPr="00807B7F">
        <w:rPr>
          <w:sz w:val="18"/>
        </w:rPr>
        <w:t xml:space="preserve">The UPOV website continues to be an important resource for dissemination of information.  </w:t>
      </w:r>
      <w:r w:rsidRPr="00807B7F">
        <w:rPr>
          <w:sz w:val="18"/>
          <w:lang w:val="en"/>
        </w:rPr>
        <w:t>The regular publication of press releases, including those highlighting developments in the Council of UPOV, also continued to provide a valuable means of disseminating information to the general public.</w:t>
      </w:r>
    </w:p>
    <w:p w:rsidR="003D2437" w:rsidRPr="00807B7F" w:rsidRDefault="003D2437" w:rsidP="003D2437">
      <w:pPr>
        <w:rPr>
          <w:sz w:val="16"/>
        </w:rPr>
      </w:pPr>
    </w:p>
    <w:p w:rsidR="003D2437" w:rsidRPr="009302EC" w:rsidRDefault="003D2437" w:rsidP="003D2437">
      <w:pPr>
        <w:rPr>
          <w:sz w:val="18"/>
        </w:rPr>
      </w:pPr>
      <w:r w:rsidRPr="009302EC">
        <w:rPr>
          <w:sz w:val="18"/>
        </w:rPr>
        <w:t xml:space="preserve">A number of intergovernmental organizations have invited UPOV to contribute to their work.  UPOV has participated in meetings with other relevant organizations. </w:t>
      </w:r>
    </w:p>
    <w:p w:rsidR="003D2437" w:rsidRDefault="003D2437" w:rsidP="003D2437">
      <w:pPr>
        <w:rPr>
          <w:sz w:val="18"/>
        </w:rPr>
      </w:pPr>
    </w:p>
    <w:p w:rsidR="003D2437" w:rsidRPr="009302EC" w:rsidRDefault="003D2437" w:rsidP="003D2437">
      <w:pPr>
        <w:rPr>
          <w:sz w:val="18"/>
        </w:rPr>
      </w:pPr>
    </w:p>
    <w:tbl>
      <w:tblPr>
        <w:tblW w:w="9889" w:type="dxa"/>
        <w:tblLayout w:type="fixed"/>
        <w:tblLook w:val="0000" w:firstRow="0" w:lastRow="0" w:firstColumn="0" w:lastColumn="0" w:noHBand="0" w:noVBand="0"/>
      </w:tblPr>
      <w:tblGrid>
        <w:gridCol w:w="1809"/>
        <w:gridCol w:w="8080"/>
      </w:tblGrid>
      <w:tr w:rsidR="003D2437" w:rsidRPr="0060702E" w:rsidTr="003D2437">
        <w:tc>
          <w:tcPr>
            <w:tcW w:w="1809" w:type="dxa"/>
          </w:tcPr>
          <w:p w:rsidR="003D2437" w:rsidRPr="0060702E" w:rsidRDefault="003D2437" w:rsidP="003D2437">
            <w:pPr>
              <w:pStyle w:val="Heading5"/>
            </w:pPr>
            <w:bookmarkStart w:id="157" w:name="_Toc336339251"/>
            <w:bookmarkStart w:id="158" w:name="_Toc464481919"/>
            <w:r w:rsidRPr="0060702E">
              <w:t>Objectives</w:t>
            </w:r>
            <w:bookmarkEnd w:id="157"/>
            <w:bookmarkEnd w:id="158"/>
          </w:p>
        </w:tc>
        <w:tc>
          <w:tcPr>
            <w:tcW w:w="8080" w:type="dxa"/>
          </w:tcPr>
          <w:p w:rsidR="00122F0C" w:rsidRDefault="00122F0C" w:rsidP="00122F0C">
            <w:pPr>
              <w:keepNext/>
              <w:keepLines/>
              <w:widowControl w:val="0"/>
              <w:numPr>
                <w:ilvl w:val="0"/>
                <w:numId w:val="1"/>
              </w:numPr>
              <w:jc w:val="left"/>
              <w:rPr>
                <w:sz w:val="18"/>
                <w:szCs w:val="18"/>
              </w:rPr>
            </w:pPr>
            <w:r w:rsidRPr="00122F0C">
              <w:rPr>
                <w:sz w:val="18"/>
                <w:szCs w:val="18"/>
              </w:rPr>
              <w:t>To broaden and enhance the understanding of the UPOV system of plant variety protection</w:t>
            </w:r>
            <w:r>
              <w:rPr>
                <w:sz w:val="18"/>
                <w:szCs w:val="18"/>
              </w:rPr>
              <w:t>.</w:t>
            </w:r>
          </w:p>
          <w:p w:rsidR="003D2437" w:rsidRDefault="003D2437" w:rsidP="003D2437">
            <w:pPr>
              <w:keepNext/>
              <w:keepLines/>
              <w:widowControl w:val="0"/>
              <w:numPr>
                <w:ilvl w:val="0"/>
                <w:numId w:val="1"/>
              </w:numPr>
              <w:jc w:val="left"/>
              <w:rPr>
                <w:sz w:val="18"/>
                <w:szCs w:val="18"/>
              </w:rPr>
            </w:pPr>
            <w:r w:rsidRPr="0060702E">
              <w:rPr>
                <w:sz w:val="18"/>
                <w:szCs w:val="18"/>
              </w:rPr>
              <w:t>To provide information on the UPOV Convention to other intergovernmental organizations, with the aim of achieving mutual supportiveness with other international treaties.</w:t>
            </w:r>
          </w:p>
          <w:p w:rsidR="003D2437" w:rsidRPr="00122F0C" w:rsidRDefault="00122F0C" w:rsidP="003D2437">
            <w:pPr>
              <w:keepNext/>
              <w:keepLines/>
              <w:widowControl w:val="0"/>
              <w:numPr>
                <w:ilvl w:val="0"/>
                <w:numId w:val="1"/>
              </w:numPr>
              <w:jc w:val="left"/>
              <w:rPr>
                <w:sz w:val="18"/>
                <w:szCs w:val="18"/>
              </w:rPr>
            </w:pPr>
            <w:r w:rsidRPr="00122F0C">
              <w:rPr>
                <w:sz w:val="18"/>
                <w:szCs w:val="18"/>
              </w:rPr>
              <w:t>To inform members of the Union of developments of relevance to UPOV.</w:t>
            </w:r>
          </w:p>
        </w:tc>
      </w:tr>
    </w:tbl>
    <w:p w:rsidR="003D2437" w:rsidRPr="0060702E" w:rsidRDefault="003D2437" w:rsidP="003D2437"/>
    <w:p w:rsidR="003D2437" w:rsidRPr="0060702E" w:rsidRDefault="003D2437" w:rsidP="003D2437">
      <w:pPr>
        <w:pStyle w:val="Heading5"/>
      </w:pPr>
      <w:bookmarkStart w:id="159" w:name="_Toc464481920"/>
      <w:r w:rsidRPr="0060702E">
        <w:t>Results Achieved:  Selected Performance Indicators</w:t>
      </w:r>
      <w:bookmarkEnd w:id="159"/>
    </w:p>
    <w:p w:rsidR="003D2437" w:rsidRPr="0060702E" w:rsidRDefault="003D2437" w:rsidP="003D2437"/>
    <w:p w:rsidR="003D2437" w:rsidRPr="0060702E" w:rsidRDefault="003D2437" w:rsidP="003D2437">
      <w:pPr>
        <w:pStyle w:val="Heading6"/>
      </w:pPr>
      <w:bookmarkStart w:id="160" w:name="_Toc336339254"/>
      <w:bookmarkStart w:id="161" w:name="_Toc464481921"/>
      <w:r w:rsidRPr="0060702E">
        <w:t>1.  Increased public understanding of UPOV’s role and activities</w:t>
      </w:r>
      <w:bookmarkEnd w:id="160"/>
      <w:bookmarkEnd w:id="161"/>
    </w:p>
    <w:p w:rsidR="003D2437" w:rsidRPr="0060702E" w:rsidRDefault="003D2437" w:rsidP="003D2437"/>
    <w:p w:rsidR="003D2437" w:rsidRPr="0060702E" w:rsidRDefault="003D2437" w:rsidP="003D2437">
      <w:pPr>
        <w:pStyle w:val="Heading8"/>
      </w:pPr>
      <w:bookmarkStart w:id="162" w:name="_Toc336339255"/>
      <w:bookmarkStart w:id="163" w:name="_Toc336613857"/>
      <w:bookmarkStart w:id="164" w:name="_Toc464481922"/>
      <w:r w:rsidRPr="0060702E">
        <w:t xml:space="preserve">(a)  </w:t>
      </w:r>
      <w:bookmarkEnd w:id="162"/>
      <w:bookmarkEnd w:id="163"/>
      <w:r w:rsidRPr="0060702E">
        <w:t>Availability of public-orientated information and materials on UPOV Website</w:t>
      </w:r>
      <w:bookmarkEnd w:id="164"/>
    </w:p>
    <w:p w:rsidR="00842F3F" w:rsidRPr="009067D1" w:rsidRDefault="00842F3F" w:rsidP="00842F3F">
      <w:pPr>
        <w:pStyle w:val="ListParagraph"/>
        <w:numPr>
          <w:ilvl w:val="0"/>
          <w:numId w:val="8"/>
        </w:numPr>
        <w:spacing w:after="120"/>
        <w:contextualSpacing w:val="0"/>
        <w:rPr>
          <w:sz w:val="18"/>
          <w:szCs w:val="18"/>
        </w:rPr>
      </w:pPr>
      <w:r w:rsidRPr="00946ED0">
        <w:rPr>
          <w:sz w:val="18"/>
          <w:szCs w:val="18"/>
        </w:rPr>
        <w:t>See Sub-Program UV.2, performance indicator “7. Provision of information on the UPOV Convention for stakeholders (breeders, farmers, growers, seed-merchants, etc.)”, section (a)</w:t>
      </w:r>
    </w:p>
    <w:p w:rsidR="003D2437" w:rsidRPr="0060702E" w:rsidRDefault="00842F3F" w:rsidP="003D2437">
      <w:pPr>
        <w:pStyle w:val="ListParagraph"/>
        <w:numPr>
          <w:ilvl w:val="0"/>
          <w:numId w:val="8"/>
        </w:numPr>
        <w:spacing w:after="120"/>
        <w:contextualSpacing w:val="0"/>
        <w:rPr>
          <w:rFonts w:cs="Arial"/>
          <w:sz w:val="18"/>
          <w:szCs w:val="18"/>
        </w:rPr>
      </w:pPr>
      <w:r>
        <w:rPr>
          <w:rFonts w:cs="Arial"/>
          <w:sz w:val="18"/>
          <w:szCs w:val="18"/>
        </w:rPr>
        <w:t>8</w:t>
      </w:r>
      <w:r w:rsidR="003D2437" w:rsidRPr="0060702E">
        <w:rPr>
          <w:rFonts w:cs="Arial"/>
          <w:sz w:val="18"/>
          <w:szCs w:val="18"/>
        </w:rPr>
        <w:t xml:space="preserve"> press releases (</w:t>
      </w:r>
      <w:hyperlink r:id="rId61" w:history="1">
        <w:r w:rsidR="003D2437" w:rsidRPr="0060702E">
          <w:rPr>
            <w:rStyle w:val="Hyperlink"/>
            <w:rFonts w:cs="Arial"/>
            <w:sz w:val="18"/>
            <w:szCs w:val="18"/>
          </w:rPr>
          <w:t>http://www.upov.int/news/en/pressroom/</w:t>
        </w:r>
      </w:hyperlink>
      <w:r w:rsidR="003D2437" w:rsidRPr="0060702E">
        <w:rPr>
          <w:rFonts w:cs="Arial"/>
          <w:sz w:val="18"/>
          <w:szCs w:val="18"/>
        </w:rPr>
        <w:t xml:space="preserve">) </w:t>
      </w:r>
    </w:p>
    <w:p w:rsidR="003D2437" w:rsidRPr="0060702E" w:rsidRDefault="003D2437" w:rsidP="003D2437">
      <w:pPr>
        <w:ind w:right="459"/>
        <w:jc w:val="left"/>
        <w:rPr>
          <w:rFonts w:cs="Arial"/>
          <w:sz w:val="18"/>
          <w:szCs w:val="18"/>
        </w:rPr>
      </w:pPr>
    </w:p>
    <w:p w:rsidR="003D2437" w:rsidRPr="0060702E" w:rsidRDefault="003D2437" w:rsidP="003D2437">
      <w:pPr>
        <w:ind w:right="459"/>
        <w:jc w:val="left"/>
        <w:rPr>
          <w:rFonts w:cs="Arial"/>
          <w:sz w:val="18"/>
          <w:szCs w:val="18"/>
        </w:rPr>
      </w:pPr>
    </w:p>
    <w:p w:rsidR="003D2437" w:rsidRDefault="003D2437" w:rsidP="003D2437">
      <w:pPr>
        <w:pStyle w:val="Heading8"/>
      </w:pPr>
      <w:bookmarkStart w:id="165" w:name="_Toc393275006"/>
      <w:bookmarkStart w:id="166" w:name="_Toc464481923"/>
      <w:r w:rsidRPr="0060702E">
        <w:t>(b)  Visits to website</w:t>
      </w:r>
      <w:bookmarkEnd w:id="165"/>
      <w:bookmarkEnd w:id="166"/>
    </w:p>
    <w:tbl>
      <w:tblPr>
        <w:tblStyle w:val="TableGrid"/>
        <w:tblW w:w="10035" w:type="dxa"/>
        <w:jc w:val="center"/>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10"/>
        <w:gridCol w:w="1299"/>
        <w:gridCol w:w="1299"/>
        <w:gridCol w:w="1299"/>
        <w:gridCol w:w="1299"/>
        <w:gridCol w:w="1299"/>
        <w:gridCol w:w="1130"/>
      </w:tblGrid>
      <w:tr w:rsidR="00A12973" w:rsidRPr="0060702E" w:rsidTr="00A12973">
        <w:trPr>
          <w:jc w:val="center"/>
        </w:trPr>
        <w:tc>
          <w:tcPr>
            <w:tcW w:w="2410" w:type="dxa"/>
            <w:tcMar>
              <w:top w:w="28" w:type="dxa"/>
              <w:bottom w:w="0" w:type="dxa"/>
            </w:tcMar>
          </w:tcPr>
          <w:p w:rsidR="00A12973" w:rsidRPr="0060702E" w:rsidRDefault="00A12973" w:rsidP="003D2437">
            <w:pPr>
              <w:ind w:right="176"/>
              <w:jc w:val="left"/>
              <w:rPr>
                <w:rFonts w:cs="Arial"/>
                <w:sz w:val="18"/>
                <w:szCs w:val="18"/>
              </w:rPr>
            </w:pPr>
          </w:p>
        </w:tc>
        <w:tc>
          <w:tcPr>
            <w:tcW w:w="1299" w:type="dxa"/>
          </w:tcPr>
          <w:p w:rsidR="00A12973" w:rsidRPr="00771825" w:rsidRDefault="00A12973" w:rsidP="003D2437">
            <w:pPr>
              <w:jc w:val="center"/>
              <w:rPr>
                <w:rFonts w:cs="Arial"/>
                <w:i/>
                <w:sz w:val="18"/>
                <w:szCs w:val="18"/>
              </w:rPr>
            </w:pPr>
            <w:r w:rsidRPr="00771825">
              <w:rPr>
                <w:rFonts w:cs="Arial"/>
                <w:i/>
                <w:sz w:val="18"/>
                <w:szCs w:val="18"/>
              </w:rPr>
              <w:t>2015</w:t>
            </w:r>
          </w:p>
        </w:tc>
        <w:tc>
          <w:tcPr>
            <w:tcW w:w="1299" w:type="dxa"/>
          </w:tcPr>
          <w:p w:rsidR="00A12973" w:rsidRPr="00771825" w:rsidRDefault="00A12973" w:rsidP="003D2437">
            <w:pPr>
              <w:jc w:val="center"/>
              <w:rPr>
                <w:rFonts w:cs="Arial"/>
                <w:i/>
                <w:sz w:val="18"/>
                <w:szCs w:val="18"/>
              </w:rPr>
            </w:pPr>
            <w:r w:rsidRPr="00771825">
              <w:rPr>
                <w:rFonts w:cs="Arial"/>
                <w:i/>
                <w:sz w:val="18"/>
                <w:szCs w:val="18"/>
              </w:rPr>
              <w:t>2014</w:t>
            </w:r>
          </w:p>
        </w:tc>
        <w:tc>
          <w:tcPr>
            <w:tcW w:w="1299" w:type="dxa"/>
          </w:tcPr>
          <w:p w:rsidR="00A12973" w:rsidRPr="0060702E" w:rsidRDefault="00A12973" w:rsidP="003D2437">
            <w:pPr>
              <w:jc w:val="center"/>
              <w:rPr>
                <w:rFonts w:cs="Arial"/>
                <w:i/>
                <w:sz w:val="18"/>
                <w:szCs w:val="18"/>
              </w:rPr>
            </w:pPr>
            <w:r w:rsidRPr="0060702E">
              <w:rPr>
                <w:rFonts w:cs="Arial"/>
                <w:i/>
                <w:sz w:val="18"/>
                <w:szCs w:val="18"/>
              </w:rPr>
              <w:t>2013</w:t>
            </w:r>
          </w:p>
        </w:tc>
        <w:tc>
          <w:tcPr>
            <w:tcW w:w="1299" w:type="dxa"/>
            <w:tcMar>
              <w:top w:w="28" w:type="dxa"/>
              <w:bottom w:w="0" w:type="dxa"/>
            </w:tcMar>
          </w:tcPr>
          <w:p w:rsidR="00A12973" w:rsidRPr="0060702E" w:rsidRDefault="00A12973" w:rsidP="003D2437">
            <w:pPr>
              <w:jc w:val="center"/>
              <w:rPr>
                <w:rFonts w:cs="Arial"/>
                <w:i/>
                <w:sz w:val="18"/>
                <w:szCs w:val="18"/>
              </w:rPr>
            </w:pPr>
            <w:r w:rsidRPr="0060702E">
              <w:rPr>
                <w:rFonts w:cs="Arial"/>
                <w:i/>
                <w:sz w:val="18"/>
                <w:szCs w:val="18"/>
              </w:rPr>
              <w:t>2012</w:t>
            </w:r>
          </w:p>
        </w:tc>
        <w:tc>
          <w:tcPr>
            <w:tcW w:w="1299" w:type="dxa"/>
            <w:tcMar>
              <w:top w:w="28" w:type="dxa"/>
              <w:bottom w:w="0" w:type="dxa"/>
            </w:tcMar>
          </w:tcPr>
          <w:p w:rsidR="00A12973" w:rsidRPr="0060702E" w:rsidRDefault="00A12973" w:rsidP="003D2437">
            <w:pPr>
              <w:jc w:val="center"/>
              <w:rPr>
                <w:rFonts w:cs="Arial"/>
                <w:i/>
                <w:sz w:val="18"/>
                <w:szCs w:val="18"/>
              </w:rPr>
            </w:pPr>
            <w:r w:rsidRPr="0060702E">
              <w:rPr>
                <w:rFonts w:cs="Arial"/>
                <w:i/>
                <w:sz w:val="18"/>
                <w:szCs w:val="18"/>
              </w:rPr>
              <w:t>2011</w:t>
            </w:r>
          </w:p>
        </w:tc>
        <w:tc>
          <w:tcPr>
            <w:tcW w:w="1130" w:type="dxa"/>
          </w:tcPr>
          <w:p w:rsidR="00A12973" w:rsidRPr="0060702E" w:rsidRDefault="00A12973" w:rsidP="003D2437">
            <w:pPr>
              <w:jc w:val="center"/>
              <w:rPr>
                <w:rFonts w:cs="Arial"/>
                <w:i/>
                <w:sz w:val="18"/>
                <w:szCs w:val="18"/>
              </w:rPr>
            </w:pPr>
            <w:r w:rsidRPr="0060702E">
              <w:rPr>
                <w:rFonts w:cs="Arial"/>
                <w:i/>
                <w:sz w:val="18"/>
                <w:szCs w:val="18"/>
              </w:rPr>
              <w:t>2010</w:t>
            </w:r>
          </w:p>
        </w:tc>
      </w:tr>
      <w:tr w:rsidR="00771825" w:rsidRPr="0060702E" w:rsidTr="00A12973">
        <w:trPr>
          <w:jc w:val="center"/>
        </w:trPr>
        <w:tc>
          <w:tcPr>
            <w:tcW w:w="2410" w:type="dxa"/>
            <w:tcMar>
              <w:top w:w="28" w:type="dxa"/>
              <w:bottom w:w="0" w:type="dxa"/>
            </w:tcMar>
          </w:tcPr>
          <w:p w:rsidR="00771825" w:rsidRPr="0060702E" w:rsidRDefault="00771825" w:rsidP="003D2437">
            <w:pPr>
              <w:ind w:right="176"/>
              <w:jc w:val="left"/>
              <w:rPr>
                <w:rFonts w:cs="Arial"/>
                <w:i/>
                <w:sz w:val="18"/>
                <w:szCs w:val="18"/>
              </w:rPr>
            </w:pPr>
            <w:r w:rsidRPr="0060702E">
              <w:rPr>
                <w:rFonts w:cs="Arial"/>
                <w:i/>
                <w:sz w:val="18"/>
                <w:szCs w:val="18"/>
              </w:rPr>
              <w:t xml:space="preserve">Number of sessions: </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191,534</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187,125</w:t>
            </w:r>
          </w:p>
        </w:tc>
        <w:tc>
          <w:tcPr>
            <w:tcW w:w="1299" w:type="dxa"/>
          </w:tcPr>
          <w:p w:rsidR="00771825" w:rsidRPr="0060702E" w:rsidRDefault="00771825" w:rsidP="00771825">
            <w:pPr>
              <w:ind w:right="113"/>
              <w:jc w:val="right"/>
              <w:rPr>
                <w:rFonts w:cs="Arial"/>
                <w:sz w:val="18"/>
                <w:szCs w:val="18"/>
              </w:rPr>
            </w:pPr>
            <w:r w:rsidRPr="0060702E">
              <w:rPr>
                <w:rFonts w:cs="Arial"/>
                <w:sz w:val="18"/>
                <w:szCs w:val="18"/>
              </w:rPr>
              <w:t>178,732</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151,914</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140,371</w:t>
            </w:r>
          </w:p>
        </w:tc>
        <w:tc>
          <w:tcPr>
            <w:tcW w:w="1130" w:type="dxa"/>
          </w:tcPr>
          <w:p w:rsidR="00771825" w:rsidRPr="0060702E" w:rsidRDefault="00771825" w:rsidP="00771825">
            <w:pPr>
              <w:ind w:right="113"/>
              <w:jc w:val="right"/>
              <w:rPr>
                <w:rFonts w:cs="Arial"/>
                <w:sz w:val="18"/>
                <w:szCs w:val="18"/>
              </w:rPr>
            </w:pPr>
            <w:r w:rsidRPr="0060702E">
              <w:rPr>
                <w:rFonts w:cs="Arial"/>
                <w:sz w:val="18"/>
                <w:szCs w:val="18"/>
              </w:rPr>
              <w:t>118,895</w:t>
            </w:r>
          </w:p>
        </w:tc>
      </w:tr>
      <w:tr w:rsidR="00771825" w:rsidRPr="0060702E" w:rsidTr="00A12973">
        <w:trPr>
          <w:jc w:val="center"/>
        </w:trPr>
        <w:tc>
          <w:tcPr>
            <w:tcW w:w="2410" w:type="dxa"/>
            <w:tcMar>
              <w:top w:w="28" w:type="dxa"/>
              <w:bottom w:w="0" w:type="dxa"/>
            </w:tcMar>
          </w:tcPr>
          <w:p w:rsidR="00771825" w:rsidRPr="0060702E" w:rsidRDefault="00771825" w:rsidP="003D2437">
            <w:pPr>
              <w:ind w:right="176"/>
              <w:jc w:val="left"/>
              <w:rPr>
                <w:rFonts w:cs="Arial"/>
                <w:i/>
                <w:sz w:val="18"/>
                <w:szCs w:val="18"/>
              </w:rPr>
            </w:pPr>
            <w:r w:rsidRPr="0060702E">
              <w:rPr>
                <w:rFonts w:cs="Arial"/>
                <w:i/>
                <w:sz w:val="18"/>
                <w:szCs w:val="18"/>
              </w:rPr>
              <w:t>Unique users:</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86,366</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86,291</w:t>
            </w:r>
          </w:p>
        </w:tc>
        <w:tc>
          <w:tcPr>
            <w:tcW w:w="1299" w:type="dxa"/>
          </w:tcPr>
          <w:p w:rsidR="00771825" w:rsidRPr="0060702E" w:rsidRDefault="00771825" w:rsidP="00771825">
            <w:pPr>
              <w:ind w:right="113"/>
              <w:jc w:val="right"/>
              <w:rPr>
                <w:rFonts w:cs="Arial"/>
                <w:sz w:val="18"/>
                <w:szCs w:val="18"/>
              </w:rPr>
            </w:pPr>
            <w:r w:rsidRPr="0060702E">
              <w:rPr>
                <w:rFonts w:cs="Arial"/>
                <w:sz w:val="18"/>
                <w:szCs w:val="18"/>
              </w:rPr>
              <w:t>84,336</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71,506</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75,673</w:t>
            </w:r>
          </w:p>
        </w:tc>
        <w:tc>
          <w:tcPr>
            <w:tcW w:w="1130" w:type="dxa"/>
          </w:tcPr>
          <w:p w:rsidR="00771825" w:rsidRPr="0060702E" w:rsidRDefault="00771825" w:rsidP="00771825">
            <w:pPr>
              <w:ind w:right="113"/>
              <w:jc w:val="right"/>
              <w:rPr>
                <w:rFonts w:cs="Arial"/>
                <w:sz w:val="18"/>
                <w:szCs w:val="18"/>
              </w:rPr>
            </w:pPr>
            <w:r w:rsidRPr="0060702E">
              <w:rPr>
                <w:rFonts w:cs="Arial"/>
                <w:sz w:val="18"/>
                <w:szCs w:val="18"/>
              </w:rPr>
              <w:t>62,758</w:t>
            </w:r>
          </w:p>
        </w:tc>
      </w:tr>
      <w:tr w:rsidR="00771825" w:rsidRPr="0060702E" w:rsidTr="00A12973">
        <w:trPr>
          <w:jc w:val="center"/>
        </w:trPr>
        <w:tc>
          <w:tcPr>
            <w:tcW w:w="2410" w:type="dxa"/>
            <w:tcMar>
              <w:top w:w="28" w:type="dxa"/>
              <w:bottom w:w="0" w:type="dxa"/>
            </w:tcMar>
          </w:tcPr>
          <w:p w:rsidR="00771825" w:rsidRPr="0060702E" w:rsidRDefault="00771825" w:rsidP="003D2437">
            <w:pPr>
              <w:ind w:right="176"/>
              <w:jc w:val="left"/>
              <w:rPr>
                <w:rFonts w:cs="Arial"/>
                <w:i/>
                <w:sz w:val="18"/>
                <w:szCs w:val="18"/>
              </w:rPr>
            </w:pPr>
            <w:r w:rsidRPr="0060702E">
              <w:rPr>
                <w:rFonts w:cs="Arial"/>
                <w:i/>
                <w:sz w:val="18"/>
                <w:szCs w:val="18"/>
              </w:rPr>
              <w:t xml:space="preserve">Number of </w:t>
            </w:r>
            <w:proofErr w:type="spellStart"/>
            <w:r w:rsidRPr="0060702E">
              <w:rPr>
                <w:rFonts w:cs="Arial"/>
                <w:i/>
                <w:sz w:val="18"/>
                <w:szCs w:val="18"/>
              </w:rPr>
              <w:t>pageviews</w:t>
            </w:r>
            <w:proofErr w:type="spellEnd"/>
            <w:r w:rsidRPr="0060702E">
              <w:rPr>
                <w:rFonts w:cs="Arial"/>
                <w:i/>
                <w:sz w:val="18"/>
                <w:szCs w:val="18"/>
              </w:rPr>
              <w:t>:</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1,087,382</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1,127,786</w:t>
            </w:r>
          </w:p>
        </w:tc>
        <w:tc>
          <w:tcPr>
            <w:tcW w:w="1299" w:type="dxa"/>
          </w:tcPr>
          <w:p w:rsidR="00771825" w:rsidRPr="0060702E" w:rsidRDefault="00771825" w:rsidP="00771825">
            <w:pPr>
              <w:ind w:right="113"/>
              <w:jc w:val="right"/>
              <w:rPr>
                <w:rFonts w:cs="Arial"/>
                <w:sz w:val="18"/>
                <w:szCs w:val="18"/>
              </w:rPr>
            </w:pPr>
            <w:r w:rsidRPr="0060702E">
              <w:rPr>
                <w:rFonts w:cs="Arial"/>
                <w:sz w:val="18"/>
                <w:szCs w:val="18"/>
              </w:rPr>
              <w:t>1,129,052</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1,139,570</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798,942</w:t>
            </w:r>
          </w:p>
        </w:tc>
        <w:tc>
          <w:tcPr>
            <w:tcW w:w="1130" w:type="dxa"/>
          </w:tcPr>
          <w:p w:rsidR="00771825" w:rsidRPr="0060702E" w:rsidRDefault="00771825" w:rsidP="00771825">
            <w:pPr>
              <w:ind w:right="113"/>
              <w:jc w:val="right"/>
              <w:rPr>
                <w:rFonts w:cs="Arial"/>
                <w:sz w:val="18"/>
                <w:szCs w:val="18"/>
              </w:rPr>
            </w:pPr>
            <w:r w:rsidRPr="0060702E">
              <w:rPr>
                <w:rFonts w:cs="Arial"/>
                <w:sz w:val="18"/>
                <w:szCs w:val="18"/>
              </w:rPr>
              <w:t>656,722</w:t>
            </w:r>
          </w:p>
        </w:tc>
      </w:tr>
      <w:tr w:rsidR="00771825" w:rsidRPr="0060702E" w:rsidTr="00A12973">
        <w:trPr>
          <w:jc w:val="center"/>
        </w:trPr>
        <w:tc>
          <w:tcPr>
            <w:tcW w:w="2410" w:type="dxa"/>
            <w:tcMar>
              <w:top w:w="28" w:type="dxa"/>
              <w:bottom w:w="0" w:type="dxa"/>
            </w:tcMar>
          </w:tcPr>
          <w:p w:rsidR="00771825" w:rsidRPr="0060702E" w:rsidRDefault="00771825" w:rsidP="003D2437">
            <w:pPr>
              <w:ind w:right="176"/>
              <w:jc w:val="left"/>
              <w:rPr>
                <w:rFonts w:cs="Arial"/>
                <w:i/>
                <w:sz w:val="18"/>
                <w:szCs w:val="18"/>
              </w:rPr>
            </w:pPr>
            <w:r w:rsidRPr="0060702E">
              <w:rPr>
                <w:rFonts w:cs="Arial"/>
                <w:i/>
                <w:sz w:val="18"/>
                <w:szCs w:val="18"/>
              </w:rPr>
              <w:t>Number of pages/visit:</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5.68</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6.03</w:t>
            </w:r>
          </w:p>
        </w:tc>
        <w:tc>
          <w:tcPr>
            <w:tcW w:w="1299" w:type="dxa"/>
          </w:tcPr>
          <w:p w:rsidR="00771825" w:rsidRPr="0060702E" w:rsidRDefault="00771825" w:rsidP="00771825">
            <w:pPr>
              <w:ind w:right="113"/>
              <w:jc w:val="right"/>
              <w:rPr>
                <w:rFonts w:cs="Arial"/>
                <w:sz w:val="18"/>
                <w:szCs w:val="18"/>
              </w:rPr>
            </w:pPr>
            <w:r w:rsidRPr="0060702E">
              <w:rPr>
                <w:rFonts w:cs="Arial"/>
                <w:sz w:val="18"/>
                <w:szCs w:val="18"/>
              </w:rPr>
              <w:t>6.32</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7.50</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5.69</w:t>
            </w:r>
          </w:p>
        </w:tc>
        <w:tc>
          <w:tcPr>
            <w:tcW w:w="1130" w:type="dxa"/>
          </w:tcPr>
          <w:p w:rsidR="00771825" w:rsidRPr="0060702E" w:rsidRDefault="00771825" w:rsidP="00771825">
            <w:pPr>
              <w:ind w:right="113"/>
              <w:jc w:val="right"/>
              <w:rPr>
                <w:rFonts w:cs="Arial"/>
                <w:sz w:val="18"/>
                <w:szCs w:val="18"/>
              </w:rPr>
            </w:pPr>
            <w:r w:rsidRPr="0060702E">
              <w:rPr>
                <w:rFonts w:cs="Arial"/>
                <w:sz w:val="18"/>
                <w:szCs w:val="18"/>
              </w:rPr>
              <w:t>5.52</w:t>
            </w:r>
          </w:p>
        </w:tc>
      </w:tr>
      <w:tr w:rsidR="00771825" w:rsidRPr="0060702E" w:rsidTr="00A12973">
        <w:trPr>
          <w:jc w:val="center"/>
        </w:trPr>
        <w:tc>
          <w:tcPr>
            <w:tcW w:w="2410" w:type="dxa"/>
            <w:tcMar>
              <w:top w:w="28" w:type="dxa"/>
              <w:bottom w:w="0" w:type="dxa"/>
            </w:tcMar>
          </w:tcPr>
          <w:p w:rsidR="00771825" w:rsidRPr="0060702E" w:rsidRDefault="00771825" w:rsidP="003D2437">
            <w:pPr>
              <w:ind w:right="176"/>
              <w:jc w:val="left"/>
              <w:rPr>
                <w:rFonts w:cs="Arial"/>
                <w:i/>
                <w:sz w:val="18"/>
                <w:szCs w:val="18"/>
              </w:rPr>
            </w:pPr>
            <w:r w:rsidRPr="0060702E">
              <w:rPr>
                <w:rFonts w:cs="Arial"/>
                <w:i/>
                <w:sz w:val="18"/>
                <w:szCs w:val="18"/>
              </w:rPr>
              <w:t>Average visit duration:</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00:05:15</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00:06:00</w:t>
            </w:r>
          </w:p>
        </w:tc>
        <w:tc>
          <w:tcPr>
            <w:tcW w:w="1299" w:type="dxa"/>
          </w:tcPr>
          <w:p w:rsidR="00771825" w:rsidRPr="0060702E" w:rsidRDefault="00771825" w:rsidP="00771825">
            <w:pPr>
              <w:ind w:right="113"/>
              <w:jc w:val="right"/>
              <w:rPr>
                <w:rFonts w:cs="Arial"/>
                <w:sz w:val="18"/>
                <w:szCs w:val="18"/>
              </w:rPr>
            </w:pPr>
            <w:r w:rsidRPr="0060702E">
              <w:rPr>
                <w:rFonts w:cs="Arial"/>
                <w:sz w:val="18"/>
                <w:szCs w:val="18"/>
              </w:rPr>
              <w:t>00:06:35</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00:07:19</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00:04:41</w:t>
            </w:r>
          </w:p>
        </w:tc>
        <w:tc>
          <w:tcPr>
            <w:tcW w:w="1130" w:type="dxa"/>
          </w:tcPr>
          <w:p w:rsidR="00771825" w:rsidRPr="0060702E" w:rsidRDefault="00771825" w:rsidP="00771825">
            <w:pPr>
              <w:ind w:right="113"/>
              <w:jc w:val="right"/>
              <w:rPr>
                <w:rFonts w:cs="Arial"/>
                <w:sz w:val="18"/>
                <w:szCs w:val="18"/>
              </w:rPr>
            </w:pPr>
            <w:r w:rsidRPr="0060702E">
              <w:rPr>
                <w:rFonts w:cs="Arial"/>
                <w:sz w:val="18"/>
                <w:szCs w:val="18"/>
              </w:rPr>
              <w:t>00:04:12</w:t>
            </w:r>
          </w:p>
        </w:tc>
      </w:tr>
      <w:tr w:rsidR="00771825" w:rsidRPr="0060702E" w:rsidTr="00A12973">
        <w:trPr>
          <w:jc w:val="center"/>
        </w:trPr>
        <w:tc>
          <w:tcPr>
            <w:tcW w:w="2410" w:type="dxa"/>
            <w:tcMar>
              <w:top w:w="28" w:type="dxa"/>
              <w:bottom w:w="0" w:type="dxa"/>
            </w:tcMar>
          </w:tcPr>
          <w:p w:rsidR="00771825" w:rsidRPr="0060702E" w:rsidRDefault="00771825" w:rsidP="003D2437">
            <w:pPr>
              <w:jc w:val="left"/>
              <w:rPr>
                <w:rFonts w:cs="Arial"/>
                <w:i/>
                <w:sz w:val="18"/>
                <w:szCs w:val="18"/>
              </w:rPr>
            </w:pPr>
            <w:r w:rsidRPr="0060702E">
              <w:rPr>
                <w:rFonts w:cs="Arial"/>
                <w:i/>
                <w:sz w:val="18"/>
                <w:szCs w:val="18"/>
              </w:rPr>
              <w:t>Percentage of new visits:</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43.21%</w:t>
            </w:r>
          </w:p>
        </w:tc>
        <w:tc>
          <w:tcPr>
            <w:tcW w:w="1299" w:type="dxa"/>
          </w:tcPr>
          <w:p w:rsidR="00771825" w:rsidRPr="00771825" w:rsidRDefault="00771825" w:rsidP="006E482B">
            <w:pPr>
              <w:ind w:right="57"/>
              <w:jc w:val="right"/>
              <w:rPr>
                <w:rFonts w:cs="Arial"/>
                <w:sz w:val="18"/>
                <w:szCs w:val="18"/>
              </w:rPr>
            </w:pPr>
            <w:r w:rsidRPr="00771825">
              <w:rPr>
                <w:rFonts w:cs="Arial"/>
                <w:sz w:val="18"/>
                <w:szCs w:val="18"/>
              </w:rPr>
              <w:t>44.19%</w:t>
            </w:r>
          </w:p>
        </w:tc>
        <w:tc>
          <w:tcPr>
            <w:tcW w:w="1299" w:type="dxa"/>
          </w:tcPr>
          <w:p w:rsidR="00771825" w:rsidRPr="0060702E" w:rsidRDefault="00771825" w:rsidP="00771825">
            <w:pPr>
              <w:ind w:right="113"/>
              <w:jc w:val="right"/>
              <w:rPr>
                <w:rFonts w:cs="Arial"/>
                <w:sz w:val="18"/>
                <w:szCs w:val="18"/>
              </w:rPr>
            </w:pPr>
            <w:r w:rsidRPr="0060702E">
              <w:rPr>
                <w:rFonts w:cs="Arial"/>
                <w:sz w:val="18"/>
                <w:szCs w:val="18"/>
              </w:rPr>
              <w:t>54.6%</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45.05%</w:t>
            </w:r>
          </w:p>
        </w:tc>
        <w:tc>
          <w:tcPr>
            <w:tcW w:w="1299" w:type="dxa"/>
            <w:tcMar>
              <w:top w:w="28" w:type="dxa"/>
              <w:bottom w:w="0" w:type="dxa"/>
            </w:tcMar>
          </w:tcPr>
          <w:p w:rsidR="00771825" w:rsidRPr="0060702E" w:rsidRDefault="00771825" w:rsidP="00771825">
            <w:pPr>
              <w:ind w:right="113"/>
              <w:jc w:val="right"/>
              <w:rPr>
                <w:rFonts w:cs="Arial"/>
                <w:sz w:val="18"/>
                <w:szCs w:val="18"/>
              </w:rPr>
            </w:pPr>
            <w:r w:rsidRPr="0060702E">
              <w:rPr>
                <w:rFonts w:cs="Arial"/>
                <w:sz w:val="18"/>
                <w:szCs w:val="18"/>
              </w:rPr>
              <w:t>51.91%</w:t>
            </w:r>
          </w:p>
        </w:tc>
        <w:tc>
          <w:tcPr>
            <w:tcW w:w="1130" w:type="dxa"/>
          </w:tcPr>
          <w:p w:rsidR="00771825" w:rsidRPr="0060702E" w:rsidRDefault="00771825" w:rsidP="00771825">
            <w:pPr>
              <w:ind w:right="113"/>
              <w:jc w:val="right"/>
              <w:rPr>
                <w:rFonts w:cs="Arial"/>
                <w:sz w:val="18"/>
                <w:szCs w:val="18"/>
              </w:rPr>
            </w:pPr>
            <w:r w:rsidRPr="0060702E">
              <w:rPr>
                <w:rFonts w:cs="Arial"/>
                <w:sz w:val="18"/>
                <w:szCs w:val="18"/>
              </w:rPr>
              <w:t>50.57%</w:t>
            </w:r>
          </w:p>
        </w:tc>
      </w:tr>
    </w:tbl>
    <w:p w:rsidR="003D2437" w:rsidRPr="0060702E" w:rsidRDefault="003D2437" w:rsidP="003D2437">
      <w:pPr>
        <w:tabs>
          <w:tab w:val="right" w:pos="3720"/>
          <w:tab w:val="left" w:pos="4003"/>
        </w:tabs>
        <w:ind w:left="602" w:right="176" w:hanging="318"/>
        <w:jc w:val="left"/>
        <w:rPr>
          <w:sz w:val="18"/>
          <w:szCs w:val="18"/>
        </w:rPr>
      </w:pPr>
    </w:p>
    <w:p w:rsidR="003D2437" w:rsidRPr="0060702E" w:rsidRDefault="003D2437" w:rsidP="003D2437"/>
    <w:tbl>
      <w:tblPr>
        <w:tblW w:w="9889" w:type="dxa"/>
        <w:jc w:val="center"/>
        <w:tblLayout w:type="fixed"/>
        <w:tblLook w:val="0000" w:firstRow="0" w:lastRow="0" w:firstColumn="0" w:lastColumn="0" w:noHBand="0" w:noVBand="0"/>
      </w:tblPr>
      <w:tblGrid>
        <w:gridCol w:w="4944"/>
        <w:gridCol w:w="4945"/>
      </w:tblGrid>
      <w:tr w:rsidR="003D2437" w:rsidRPr="0060702E" w:rsidTr="003D2437">
        <w:trPr>
          <w:jc w:val="center"/>
        </w:trPr>
        <w:tc>
          <w:tcPr>
            <w:tcW w:w="4944" w:type="dxa"/>
          </w:tcPr>
          <w:p w:rsidR="003D2437" w:rsidRPr="0060702E" w:rsidRDefault="003D2437" w:rsidP="003D2437">
            <w:pPr>
              <w:rPr>
                <w:i/>
                <w:iCs/>
                <w:sz w:val="18"/>
                <w:szCs w:val="24"/>
              </w:rPr>
            </w:pPr>
            <w:r w:rsidRPr="0060702E">
              <w:rPr>
                <w:i/>
                <w:iCs/>
                <w:sz w:val="18"/>
                <w:szCs w:val="24"/>
              </w:rPr>
              <w:t>Website Overview:  Global Coverage in 20</w:t>
            </w:r>
            <w:r w:rsidR="00EA6445">
              <w:rPr>
                <w:i/>
                <w:iCs/>
                <w:sz w:val="18"/>
                <w:szCs w:val="24"/>
              </w:rPr>
              <w:t>15</w:t>
            </w:r>
          </w:p>
          <w:p w:rsidR="003D2437" w:rsidRPr="0060702E" w:rsidRDefault="003D2437" w:rsidP="003D2437">
            <w:pPr>
              <w:rPr>
                <w:i/>
                <w:iCs/>
                <w:sz w:val="18"/>
                <w:szCs w:val="24"/>
              </w:rPr>
            </w:pPr>
          </w:p>
          <w:p w:rsidR="003D2437" w:rsidRPr="0060702E" w:rsidRDefault="00272600" w:rsidP="003D2437">
            <w:pPr>
              <w:jc w:val="center"/>
              <w:rPr>
                <w:i/>
                <w:iCs/>
                <w:sz w:val="18"/>
                <w:szCs w:val="24"/>
              </w:rPr>
            </w:pPr>
            <w:r>
              <w:rPr>
                <w:noProof/>
              </w:rPr>
              <w:drawing>
                <wp:inline distT="0" distB="0" distL="0" distR="0" wp14:anchorId="59070246" wp14:editId="7CEF14DD">
                  <wp:extent cx="2458529" cy="154290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56857" cy="1541855"/>
                          </a:xfrm>
                          <a:prstGeom prst="rect">
                            <a:avLst/>
                          </a:prstGeom>
                        </pic:spPr>
                      </pic:pic>
                    </a:graphicData>
                  </a:graphic>
                </wp:inline>
              </w:drawing>
            </w:r>
          </w:p>
          <w:p w:rsidR="003D2437" w:rsidRPr="0060702E" w:rsidRDefault="003D2437" w:rsidP="003D2437">
            <w:pPr>
              <w:pStyle w:val="Heading9"/>
              <w:keepLines/>
              <w:spacing w:after="0"/>
            </w:pPr>
          </w:p>
        </w:tc>
        <w:tc>
          <w:tcPr>
            <w:tcW w:w="4945" w:type="dxa"/>
          </w:tcPr>
          <w:p w:rsidR="003D2437" w:rsidRPr="0060702E" w:rsidRDefault="003D2437" w:rsidP="003D2437">
            <w:pPr>
              <w:rPr>
                <w:bCs/>
                <w:sz w:val="18"/>
                <w:szCs w:val="18"/>
              </w:rPr>
            </w:pPr>
            <w:r w:rsidRPr="0060702E">
              <w:rPr>
                <w:bCs/>
                <w:sz w:val="18"/>
                <w:szCs w:val="18"/>
              </w:rPr>
              <w:t xml:space="preserve">Sessions by country: </w:t>
            </w:r>
          </w:p>
          <w:p w:rsidR="003D2437" w:rsidRPr="0060702E" w:rsidRDefault="003D2437" w:rsidP="003D2437">
            <w:pPr>
              <w:rPr>
                <w:bCs/>
                <w:sz w:val="18"/>
                <w:szCs w:val="18"/>
              </w:rPr>
            </w:pPr>
          </w:p>
          <w:p w:rsidR="00272600" w:rsidRPr="002C039F" w:rsidRDefault="00272600" w:rsidP="00272600">
            <w:pPr>
              <w:pStyle w:val="Default"/>
              <w:tabs>
                <w:tab w:val="left" w:pos="490"/>
                <w:tab w:val="left" w:pos="2906"/>
              </w:tabs>
              <w:rPr>
                <w:sz w:val="18"/>
                <w:szCs w:val="18"/>
              </w:rPr>
            </w:pPr>
            <w:r w:rsidRPr="002C039F">
              <w:rPr>
                <w:sz w:val="18"/>
                <w:szCs w:val="18"/>
              </w:rPr>
              <w:t xml:space="preserve">1. </w:t>
            </w:r>
            <w:r w:rsidRPr="002C039F">
              <w:rPr>
                <w:sz w:val="18"/>
                <w:szCs w:val="18"/>
              </w:rPr>
              <w:tab/>
              <w:t xml:space="preserve">Switzerland </w:t>
            </w:r>
            <w:r>
              <w:rPr>
                <w:sz w:val="18"/>
                <w:szCs w:val="18"/>
              </w:rPr>
              <w:tab/>
            </w:r>
            <w:r w:rsidRPr="002C039F">
              <w:rPr>
                <w:sz w:val="18"/>
                <w:szCs w:val="18"/>
              </w:rPr>
              <w:t>(8</w:t>
            </w:r>
            <w:r>
              <w:rPr>
                <w:sz w:val="18"/>
                <w:szCs w:val="18"/>
              </w:rPr>
              <w:t>.05</w:t>
            </w:r>
            <w:r w:rsidRPr="002C039F">
              <w:rPr>
                <w:sz w:val="18"/>
                <w:szCs w:val="18"/>
              </w:rPr>
              <w:t xml:space="preserve">%) </w:t>
            </w:r>
          </w:p>
          <w:p w:rsidR="00272600" w:rsidRPr="002C039F" w:rsidRDefault="00272600" w:rsidP="00272600">
            <w:pPr>
              <w:pStyle w:val="Default"/>
              <w:tabs>
                <w:tab w:val="left" w:pos="490"/>
                <w:tab w:val="left" w:pos="2906"/>
              </w:tabs>
              <w:rPr>
                <w:sz w:val="18"/>
                <w:szCs w:val="18"/>
              </w:rPr>
            </w:pPr>
            <w:r>
              <w:rPr>
                <w:sz w:val="18"/>
                <w:szCs w:val="18"/>
              </w:rPr>
              <w:t>2</w:t>
            </w:r>
            <w:r w:rsidRPr="002C039F">
              <w:rPr>
                <w:sz w:val="18"/>
                <w:szCs w:val="18"/>
              </w:rPr>
              <w:t xml:space="preserve">. </w:t>
            </w:r>
            <w:r w:rsidRPr="002C039F">
              <w:rPr>
                <w:sz w:val="18"/>
                <w:szCs w:val="18"/>
              </w:rPr>
              <w:tab/>
              <w:t xml:space="preserve">United States of America </w:t>
            </w:r>
            <w:r>
              <w:rPr>
                <w:sz w:val="18"/>
                <w:szCs w:val="18"/>
              </w:rPr>
              <w:tab/>
            </w:r>
            <w:r w:rsidRPr="002C039F">
              <w:rPr>
                <w:sz w:val="18"/>
                <w:szCs w:val="18"/>
              </w:rPr>
              <w:t>(</w:t>
            </w:r>
            <w:r>
              <w:rPr>
                <w:sz w:val="18"/>
                <w:szCs w:val="18"/>
              </w:rPr>
              <w:t>7.07</w:t>
            </w:r>
            <w:r w:rsidRPr="002C039F">
              <w:rPr>
                <w:sz w:val="18"/>
                <w:szCs w:val="18"/>
              </w:rPr>
              <w:t xml:space="preserve">%) </w:t>
            </w:r>
          </w:p>
          <w:p w:rsidR="00272600" w:rsidRPr="002C039F" w:rsidRDefault="00272600" w:rsidP="00272600">
            <w:pPr>
              <w:pStyle w:val="Default"/>
              <w:tabs>
                <w:tab w:val="left" w:pos="490"/>
                <w:tab w:val="left" w:pos="2906"/>
              </w:tabs>
              <w:rPr>
                <w:sz w:val="18"/>
                <w:szCs w:val="18"/>
              </w:rPr>
            </w:pPr>
            <w:r>
              <w:rPr>
                <w:sz w:val="18"/>
                <w:szCs w:val="18"/>
              </w:rPr>
              <w:t>3</w:t>
            </w:r>
            <w:r w:rsidRPr="002C039F">
              <w:rPr>
                <w:sz w:val="18"/>
                <w:szCs w:val="18"/>
              </w:rPr>
              <w:t xml:space="preserve">. </w:t>
            </w:r>
            <w:r w:rsidRPr="002C039F">
              <w:rPr>
                <w:sz w:val="18"/>
                <w:szCs w:val="18"/>
              </w:rPr>
              <w:tab/>
              <w:t xml:space="preserve">France </w:t>
            </w:r>
            <w:r>
              <w:rPr>
                <w:sz w:val="18"/>
                <w:szCs w:val="18"/>
              </w:rPr>
              <w:tab/>
            </w:r>
            <w:r w:rsidRPr="002C039F">
              <w:rPr>
                <w:sz w:val="18"/>
                <w:szCs w:val="18"/>
              </w:rPr>
              <w:t>(</w:t>
            </w:r>
            <w:r>
              <w:rPr>
                <w:sz w:val="18"/>
                <w:szCs w:val="18"/>
              </w:rPr>
              <w:t>6.81</w:t>
            </w:r>
            <w:r w:rsidRPr="002C039F">
              <w:rPr>
                <w:sz w:val="18"/>
                <w:szCs w:val="18"/>
              </w:rPr>
              <w:t xml:space="preserve">%) </w:t>
            </w:r>
          </w:p>
          <w:p w:rsidR="00272600" w:rsidRPr="002C039F" w:rsidRDefault="00272600" w:rsidP="00272600">
            <w:pPr>
              <w:pStyle w:val="Default"/>
              <w:tabs>
                <w:tab w:val="left" w:pos="490"/>
                <w:tab w:val="left" w:pos="2906"/>
              </w:tabs>
              <w:rPr>
                <w:sz w:val="18"/>
                <w:szCs w:val="18"/>
              </w:rPr>
            </w:pPr>
            <w:r>
              <w:rPr>
                <w:sz w:val="18"/>
                <w:szCs w:val="18"/>
              </w:rPr>
              <w:t>4</w:t>
            </w:r>
            <w:r w:rsidRPr="002C039F">
              <w:rPr>
                <w:sz w:val="18"/>
                <w:szCs w:val="18"/>
              </w:rPr>
              <w:t xml:space="preserve">. </w:t>
            </w:r>
            <w:r w:rsidRPr="002C039F">
              <w:rPr>
                <w:sz w:val="18"/>
                <w:szCs w:val="18"/>
              </w:rPr>
              <w:tab/>
              <w:t>Netherlands</w:t>
            </w:r>
            <w:r>
              <w:rPr>
                <w:sz w:val="18"/>
                <w:szCs w:val="18"/>
              </w:rPr>
              <w:tab/>
            </w:r>
            <w:r w:rsidRPr="002C039F">
              <w:rPr>
                <w:sz w:val="18"/>
                <w:szCs w:val="18"/>
              </w:rPr>
              <w:t>(4</w:t>
            </w:r>
            <w:r>
              <w:rPr>
                <w:sz w:val="18"/>
                <w:szCs w:val="18"/>
              </w:rPr>
              <w:t>.92</w:t>
            </w:r>
            <w:r w:rsidRPr="002C039F">
              <w:rPr>
                <w:sz w:val="18"/>
                <w:szCs w:val="18"/>
              </w:rPr>
              <w:t xml:space="preserve">%) </w:t>
            </w:r>
          </w:p>
          <w:p w:rsidR="00272600" w:rsidRPr="002C039F" w:rsidRDefault="00272600" w:rsidP="00272600">
            <w:pPr>
              <w:pStyle w:val="Default"/>
              <w:tabs>
                <w:tab w:val="left" w:pos="490"/>
                <w:tab w:val="left" w:pos="2906"/>
              </w:tabs>
              <w:rPr>
                <w:sz w:val="18"/>
                <w:szCs w:val="18"/>
              </w:rPr>
            </w:pPr>
            <w:r w:rsidRPr="002C039F">
              <w:rPr>
                <w:sz w:val="18"/>
                <w:szCs w:val="18"/>
              </w:rPr>
              <w:t xml:space="preserve">5. </w:t>
            </w:r>
            <w:r w:rsidRPr="002C039F">
              <w:rPr>
                <w:sz w:val="18"/>
                <w:szCs w:val="18"/>
              </w:rPr>
              <w:tab/>
              <w:t>Japan</w:t>
            </w:r>
            <w:r>
              <w:rPr>
                <w:sz w:val="18"/>
                <w:szCs w:val="18"/>
              </w:rPr>
              <w:tab/>
            </w:r>
            <w:r w:rsidRPr="002C039F">
              <w:rPr>
                <w:sz w:val="18"/>
                <w:szCs w:val="18"/>
              </w:rPr>
              <w:t>(4</w:t>
            </w:r>
            <w:r>
              <w:rPr>
                <w:sz w:val="18"/>
                <w:szCs w:val="18"/>
              </w:rPr>
              <w:t>.32</w:t>
            </w:r>
            <w:r w:rsidRPr="002C039F">
              <w:rPr>
                <w:sz w:val="18"/>
                <w:szCs w:val="18"/>
              </w:rPr>
              <w:t xml:space="preserve">%) </w:t>
            </w:r>
          </w:p>
          <w:p w:rsidR="00272600" w:rsidRPr="002C039F" w:rsidRDefault="00272600" w:rsidP="00272600">
            <w:pPr>
              <w:pStyle w:val="Default"/>
              <w:tabs>
                <w:tab w:val="left" w:pos="490"/>
                <w:tab w:val="left" w:pos="2906"/>
              </w:tabs>
              <w:rPr>
                <w:sz w:val="18"/>
                <w:szCs w:val="18"/>
              </w:rPr>
            </w:pPr>
            <w:r>
              <w:rPr>
                <w:sz w:val="18"/>
                <w:szCs w:val="18"/>
              </w:rPr>
              <w:t>6</w:t>
            </w:r>
            <w:r w:rsidRPr="002C039F">
              <w:rPr>
                <w:sz w:val="18"/>
                <w:szCs w:val="18"/>
              </w:rPr>
              <w:t xml:space="preserve">. </w:t>
            </w:r>
            <w:r w:rsidRPr="002C039F">
              <w:rPr>
                <w:sz w:val="18"/>
                <w:szCs w:val="18"/>
              </w:rPr>
              <w:tab/>
              <w:t>Mexico</w:t>
            </w:r>
            <w:r>
              <w:rPr>
                <w:sz w:val="18"/>
                <w:szCs w:val="18"/>
              </w:rPr>
              <w:tab/>
            </w:r>
            <w:r w:rsidRPr="002C039F">
              <w:rPr>
                <w:sz w:val="18"/>
                <w:szCs w:val="18"/>
              </w:rPr>
              <w:t>(4</w:t>
            </w:r>
            <w:r>
              <w:rPr>
                <w:sz w:val="18"/>
                <w:szCs w:val="18"/>
              </w:rPr>
              <w:t>.08</w:t>
            </w:r>
            <w:r w:rsidRPr="002C039F">
              <w:rPr>
                <w:sz w:val="18"/>
                <w:szCs w:val="18"/>
              </w:rPr>
              <w:t xml:space="preserve">%) </w:t>
            </w:r>
          </w:p>
          <w:p w:rsidR="00272600" w:rsidRPr="002C039F" w:rsidRDefault="00272600" w:rsidP="00272600">
            <w:pPr>
              <w:pStyle w:val="Default"/>
              <w:tabs>
                <w:tab w:val="left" w:pos="490"/>
                <w:tab w:val="left" w:pos="2906"/>
              </w:tabs>
              <w:rPr>
                <w:sz w:val="18"/>
                <w:szCs w:val="18"/>
              </w:rPr>
            </w:pPr>
            <w:r w:rsidRPr="002C039F">
              <w:rPr>
                <w:sz w:val="18"/>
                <w:szCs w:val="18"/>
              </w:rPr>
              <w:t>7.</w:t>
            </w:r>
            <w:r w:rsidRPr="002C039F">
              <w:rPr>
                <w:sz w:val="18"/>
                <w:szCs w:val="18"/>
              </w:rPr>
              <w:tab/>
              <w:t xml:space="preserve">Germany </w:t>
            </w:r>
            <w:r>
              <w:rPr>
                <w:sz w:val="18"/>
                <w:szCs w:val="18"/>
              </w:rPr>
              <w:tab/>
            </w:r>
            <w:r w:rsidRPr="002C039F">
              <w:rPr>
                <w:sz w:val="18"/>
                <w:szCs w:val="18"/>
              </w:rPr>
              <w:t>(</w:t>
            </w:r>
            <w:r>
              <w:rPr>
                <w:sz w:val="18"/>
                <w:szCs w:val="18"/>
              </w:rPr>
              <w:t>4.00</w:t>
            </w:r>
            <w:r w:rsidRPr="002C039F">
              <w:rPr>
                <w:sz w:val="18"/>
                <w:szCs w:val="18"/>
              </w:rPr>
              <w:t xml:space="preserve">%) </w:t>
            </w:r>
          </w:p>
          <w:p w:rsidR="00272600" w:rsidRPr="002C039F" w:rsidRDefault="00272600" w:rsidP="00272600">
            <w:pPr>
              <w:pStyle w:val="Default"/>
              <w:tabs>
                <w:tab w:val="left" w:pos="490"/>
                <w:tab w:val="left" w:pos="2906"/>
              </w:tabs>
              <w:rPr>
                <w:sz w:val="18"/>
                <w:szCs w:val="18"/>
              </w:rPr>
            </w:pPr>
            <w:r>
              <w:rPr>
                <w:sz w:val="18"/>
                <w:szCs w:val="18"/>
              </w:rPr>
              <w:t>8</w:t>
            </w:r>
            <w:r w:rsidRPr="002C039F">
              <w:rPr>
                <w:sz w:val="18"/>
                <w:szCs w:val="18"/>
              </w:rPr>
              <w:t>.</w:t>
            </w:r>
            <w:r w:rsidRPr="002C039F">
              <w:rPr>
                <w:sz w:val="18"/>
                <w:szCs w:val="18"/>
              </w:rPr>
              <w:tab/>
              <w:t xml:space="preserve">India </w:t>
            </w:r>
            <w:r>
              <w:rPr>
                <w:sz w:val="18"/>
                <w:szCs w:val="18"/>
              </w:rPr>
              <w:tab/>
            </w:r>
            <w:r w:rsidRPr="002C039F">
              <w:rPr>
                <w:sz w:val="18"/>
                <w:szCs w:val="18"/>
              </w:rPr>
              <w:t>(3</w:t>
            </w:r>
            <w:r>
              <w:rPr>
                <w:sz w:val="18"/>
                <w:szCs w:val="18"/>
              </w:rPr>
              <w:t>.91</w:t>
            </w:r>
            <w:r w:rsidRPr="002C039F">
              <w:rPr>
                <w:sz w:val="18"/>
                <w:szCs w:val="18"/>
              </w:rPr>
              <w:t xml:space="preserve">%) </w:t>
            </w:r>
          </w:p>
          <w:p w:rsidR="00272600" w:rsidRPr="002C039F" w:rsidRDefault="00272600" w:rsidP="00272600">
            <w:pPr>
              <w:pStyle w:val="Default"/>
              <w:tabs>
                <w:tab w:val="left" w:pos="490"/>
                <w:tab w:val="left" w:pos="2906"/>
              </w:tabs>
              <w:rPr>
                <w:sz w:val="18"/>
                <w:szCs w:val="18"/>
              </w:rPr>
            </w:pPr>
            <w:r>
              <w:rPr>
                <w:sz w:val="18"/>
                <w:szCs w:val="18"/>
              </w:rPr>
              <w:t>9</w:t>
            </w:r>
            <w:r w:rsidRPr="002C039F">
              <w:rPr>
                <w:sz w:val="18"/>
                <w:szCs w:val="18"/>
              </w:rPr>
              <w:t xml:space="preserve">. </w:t>
            </w:r>
            <w:r w:rsidRPr="002C039F">
              <w:rPr>
                <w:sz w:val="18"/>
                <w:szCs w:val="18"/>
              </w:rPr>
              <w:tab/>
              <w:t>Spain</w:t>
            </w:r>
            <w:r>
              <w:rPr>
                <w:sz w:val="18"/>
                <w:szCs w:val="18"/>
              </w:rPr>
              <w:tab/>
            </w:r>
            <w:r w:rsidRPr="002C039F">
              <w:rPr>
                <w:sz w:val="18"/>
                <w:szCs w:val="18"/>
              </w:rPr>
              <w:t>(</w:t>
            </w:r>
            <w:r>
              <w:rPr>
                <w:sz w:val="18"/>
                <w:szCs w:val="18"/>
              </w:rPr>
              <w:t>3.70</w:t>
            </w:r>
            <w:r w:rsidRPr="002C039F">
              <w:rPr>
                <w:sz w:val="18"/>
                <w:szCs w:val="18"/>
              </w:rPr>
              <w:t xml:space="preserve">%) </w:t>
            </w:r>
          </w:p>
          <w:p w:rsidR="00272600" w:rsidRPr="002C039F" w:rsidRDefault="00272600" w:rsidP="00272600">
            <w:pPr>
              <w:pStyle w:val="Default"/>
              <w:tabs>
                <w:tab w:val="left" w:pos="490"/>
                <w:tab w:val="left" w:pos="2906"/>
              </w:tabs>
              <w:rPr>
                <w:sz w:val="18"/>
                <w:szCs w:val="18"/>
              </w:rPr>
            </w:pPr>
            <w:r>
              <w:rPr>
                <w:sz w:val="18"/>
                <w:szCs w:val="18"/>
              </w:rPr>
              <w:t>10</w:t>
            </w:r>
            <w:r w:rsidRPr="002C039F">
              <w:rPr>
                <w:sz w:val="18"/>
                <w:szCs w:val="18"/>
              </w:rPr>
              <w:t xml:space="preserve">. </w:t>
            </w:r>
            <w:r w:rsidRPr="002C039F">
              <w:rPr>
                <w:sz w:val="18"/>
                <w:szCs w:val="18"/>
              </w:rPr>
              <w:tab/>
            </w:r>
            <w:r>
              <w:rPr>
                <w:sz w:val="18"/>
                <w:szCs w:val="18"/>
              </w:rPr>
              <w:t xml:space="preserve">Brazil </w:t>
            </w:r>
            <w:r>
              <w:rPr>
                <w:sz w:val="18"/>
                <w:szCs w:val="18"/>
              </w:rPr>
              <w:tab/>
            </w:r>
            <w:r w:rsidRPr="002C039F">
              <w:rPr>
                <w:sz w:val="18"/>
                <w:szCs w:val="18"/>
              </w:rPr>
              <w:t>(</w:t>
            </w:r>
            <w:r>
              <w:rPr>
                <w:sz w:val="18"/>
                <w:szCs w:val="18"/>
              </w:rPr>
              <w:t>3.32</w:t>
            </w:r>
            <w:r w:rsidRPr="002C039F">
              <w:rPr>
                <w:sz w:val="18"/>
                <w:szCs w:val="18"/>
              </w:rPr>
              <w:t xml:space="preserve">%) </w:t>
            </w:r>
          </w:p>
          <w:p w:rsidR="003D2437" w:rsidRPr="0060702E" w:rsidRDefault="003D2437" w:rsidP="003D2437">
            <w:pPr>
              <w:rPr>
                <w:bCs/>
                <w:sz w:val="18"/>
                <w:szCs w:val="18"/>
              </w:rPr>
            </w:pPr>
          </w:p>
          <w:p w:rsidR="003D2437" w:rsidRPr="0060702E" w:rsidRDefault="003D2437" w:rsidP="003D2437"/>
        </w:tc>
      </w:tr>
    </w:tbl>
    <w:p w:rsidR="003D2437" w:rsidRPr="0060702E" w:rsidRDefault="003D2437" w:rsidP="003D2437"/>
    <w:p w:rsidR="00AC6AAB" w:rsidRPr="008B2460" w:rsidRDefault="00AC6AAB">
      <w:pPr>
        <w:jc w:val="left"/>
      </w:pPr>
      <w:r w:rsidRPr="008B2460">
        <w:br w:type="page"/>
      </w:r>
    </w:p>
    <w:tbl>
      <w:tblPr>
        <w:tblStyle w:val="TableGrid"/>
        <w:tblW w:w="9497" w:type="dxa"/>
        <w:tblInd w:w="250" w:type="dxa"/>
        <w:tblLayout w:type="fixed"/>
        <w:tblLook w:val="04A0" w:firstRow="1" w:lastRow="0" w:firstColumn="1" w:lastColumn="0" w:noHBand="0" w:noVBand="1"/>
      </w:tblPr>
      <w:tblGrid>
        <w:gridCol w:w="1559"/>
        <w:gridCol w:w="817"/>
        <w:gridCol w:w="817"/>
        <w:gridCol w:w="817"/>
        <w:gridCol w:w="817"/>
        <w:gridCol w:w="867"/>
        <w:gridCol w:w="767"/>
        <w:gridCol w:w="793"/>
        <w:gridCol w:w="767"/>
        <w:gridCol w:w="792"/>
        <w:gridCol w:w="684"/>
      </w:tblGrid>
      <w:tr w:rsidR="005A6502" w:rsidRPr="002C039F" w:rsidTr="006E482B">
        <w:tc>
          <w:tcPr>
            <w:tcW w:w="1559" w:type="dxa"/>
            <w:vMerge w:val="restart"/>
            <w:tcMar>
              <w:top w:w="28" w:type="dxa"/>
              <w:bottom w:w="28" w:type="dxa"/>
            </w:tcMar>
          </w:tcPr>
          <w:p w:rsidR="005A6502" w:rsidRPr="002C039F" w:rsidRDefault="005A6502" w:rsidP="006E482B">
            <w:pPr>
              <w:tabs>
                <w:tab w:val="right" w:pos="3720"/>
                <w:tab w:val="left" w:pos="4003"/>
              </w:tabs>
              <w:jc w:val="left"/>
              <w:rPr>
                <w:rFonts w:cs="Arial"/>
                <w:sz w:val="18"/>
                <w:szCs w:val="18"/>
              </w:rPr>
            </w:pPr>
            <w:r w:rsidRPr="002C039F">
              <w:rPr>
                <w:rFonts w:cs="Arial"/>
                <w:sz w:val="18"/>
                <w:szCs w:val="18"/>
              </w:rPr>
              <w:t xml:space="preserve">Language of </w:t>
            </w:r>
            <w:r>
              <w:rPr>
                <w:rFonts w:cs="Arial"/>
                <w:sz w:val="18"/>
                <w:szCs w:val="18"/>
              </w:rPr>
              <w:br/>
            </w:r>
            <w:r w:rsidRPr="002C039F">
              <w:rPr>
                <w:rFonts w:cs="Arial"/>
                <w:sz w:val="18"/>
                <w:szCs w:val="18"/>
              </w:rPr>
              <w:t>visitor’s browser</w:t>
            </w:r>
          </w:p>
        </w:tc>
        <w:tc>
          <w:tcPr>
            <w:tcW w:w="1634" w:type="dxa"/>
            <w:gridSpan w:val="2"/>
          </w:tcPr>
          <w:p w:rsidR="005A6502" w:rsidRPr="00996279" w:rsidRDefault="005A6502" w:rsidP="006E482B">
            <w:pPr>
              <w:tabs>
                <w:tab w:val="right" w:pos="3720"/>
                <w:tab w:val="left" w:pos="4003"/>
              </w:tabs>
              <w:jc w:val="center"/>
              <w:rPr>
                <w:rFonts w:cs="Arial"/>
                <w:sz w:val="18"/>
                <w:szCs w:val="18"/>
              </w:rPr>
            </w:pPr>
            <w:r>
              <w:rPr>
                <w:rFonts w:cs="Arial"/>
                <w:sz w:val="18"/>
                <w:szCs w:val="18"/>
              </w:rPr>
              <w:t>2015</w:t>
            </w:r>
          </w:p>
        </w:tc>
        <w:tc>
          <w:tcPr>
            <w:tcW w:w="1634" w:type="dxa"/>
            <w:gridSpan w:val="2"/>
          </w:tcPr>
          <w:p w:rsidR="005A6502" w:rsidRPr="00996279" w:rsidRDefault="005A6502" w:rsidP="006E482B">
            <w:pPr>
              <w:tabs>
                <w:tab w:val="right" w:pos="3720"/>
                <w:tab w:val="left" w:pos="4003"/>
              </w:tabs>
              <w:jc w:val="center"/>
              <w:rPr>
                <w:rFonts w:cs="Arial"/>
                <w:sz w:val="18"/>
                <w:szCs w:val="18"/>
              </w:rPr>
            </w:pPr>
            <w:r w:rsidRPr="00996279">
              <w:rPr>
                <w:rFonts w:cs="Arial"/>
                <w:sz w:val="18"/>
                <w:szCs w:val="18"/>
              </w:rPr>
              <w:t>2014</w:t>
            </w:r>
          </w:p>
        </w:tc>
        <w:tc>
          <w:tcPr>
            <w:tcW w:w="1634" w:type="dxa"/>
            <w:gridSpan w:val="2"/>
            <w:tcMar>
              <w:left w:w="57" w:type="dxa"/>
              <w:right w:w="57" w:type="dxa"/>
            </w:tcMar>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2013</w:t>
            </w:r>
          </w:p>
        </w:tc>
        <w:tc>
          <w:tcPr>
            <w:tcW w:w="1560" w:type="dxa"/>
            <w:gridSpan w:val="2"/>
            <w:tcMar>
              <w:top w:w="28" w:type="dxa"/>
              <w:left w:w="57" w:type="dxa"/>
              <w:bottom w:w="28" w:type="dxa"/>
              <w:right w:w="57" w:type="dxa"/>
            </w:tcMar>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2012</w:t>
            </w:r>
          </w:p>
        </w:tc>
        <w:tc>
          <w:tcPr>
            <w:tcW w:w="1476" w:type="dxa"/>
            <w:gridSpan w:val="2"/>
            <w:tcMar>
              <w:top w:w="28" w:type="dxa"/>
              <w:left w:w="57" w:type="dxa"/>
              <w:right w:w="57" w:type="dxa"/>
            </w:tcMar>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2011</w:t>
            </w:r>
          </w:p>
        </w:tc>
      </w:tr>
      <w:tr w:rsidR="005A6502" w:rsidRPr="002C039F" w:rsidTr="006E482B">
        <w:tc>
          <w:tcPr>
            <w:tcW w:w="1559" w:type="dxa"/>
            <w:vMerge/>
            <w:tcMar>
              <w:top w:w="28" w:type="dxa"/>
              <w:bottom w:w="28" w:type="dxa"/>
            </w:tcMar>
          </w:tcPr>
          <w:p w:rsidR="005A6502" w:rsidRPr="002C039F" w:rsidRDefault="005A6502" w:rsidP="006E482B">
            <w:pPr>
              <w:tabs>
                <w:tab w:val="right" w:pos="3720"/>
                <w:tab w:val="left" w:pos="4003"/>
              </w:tabs>
              <w:jc w:val="left"/>
              <w:rPr>
                <w:rFonts w:cs="Arial"/>
                <w:sz w:val="18"/>
                <w:szCs w:val="18"/>
              </w:rPr>
            </w:pPr>
          </w:p>
        </w:tc>
        <w:tc>
          <w:tcPr>
            <w:tcW w:w="817" w:type="dxa"/>
          </w:tcPr>
          <w:p w:rsidR="005A6502" w:rsidRPr="002C039F" w:rsidRDefault="005A6502" w:rsidP="006E482B">
            <w:pPr>
              <w:tabs>
                <w:tab w:val="right" w:pos="3720"/>
                <w:tab w:val="left" w:pos="4003"/>
              </w:tabs>
              <w:jc w:val="center"/>
              <w:rPr>
                <w:rFonts w:cs="Arial"/>
                <w:sz w:val="18"/>
                <w:szCs w:val="18"/>
              </w:rPr>
            </w:pPr>
            <w:r>
              <w:rPr>
                <w:rFonts w:cs="Arial"/>
                <w:sz w:val="18"/>
                <w:szCs w:val="18"/>
              </w:rPr>
              <w:t>Visits</w:t>
            </w:r>
          </w:p>
        </w:tc>
        <w:tc>
          <w:tcPr>
            <w:tcW w:w="817" w:type="dxa"/>
          </w:tcPr>
          <w:p w:rsidR="005A6502" w:rsidRPr="002C039F" w:rsidRDefault="005A6502" w:rsidP="006E482B">
            <w:pPr>
              <w:tabs>
                <w:tab w:val="right" w:pos="3720"/>
                <w:tab w:val="left" w:pos="4003"/>
              </w:tabs>
              <w:jc w:val="center"/>
              <w:rPr>
                <w:rFonts w:cs="Arial"/>
                <w:sz w:val="18"/>
                <w:szCs w:val="18"/>
              </w:rPr>
            </w:pPr>
            <w:r>
              <w:rPr>
                <w:rFonts w:cs="Arial"/>
                <w:sz w:val="18"/>
                <w:szCs w:val="18"/>
              </w:rPr>
              <w:t>%</w:t>
            </w:r>
          </w:p>
        </w:tc>
        <w:tc>
          <w:tcPr>
            <w:tcW w:w="817" w:type="dxa"/>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Visits</w:t>
            </w:r>
          </w:p>
        </w:tc>
        <w:tc>
          <w:tcPr>
            <w:tcW w:w="817" w:type="dxa"/>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w:t>
            </w:r>
          </w:p>
        </w:tc>
        <w:tc>
          <w:tcPr>
            <w:tcW w:w="867" w:type="dxa"/>
            <w:tcMar>
              <w:left w:w="57" w:type="dxa"/>
              <w:right w:w="57" w:type="dxa"/>
            </w:tcMar>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Visits</w:t>
            </w:r>
          </w:p>
        </w:tc>
        <w:tc>
          <w:tcPr>
            <w:tcW w:w="767" w:type="dxa"/>
            <w:tcMar>
              <w:left w:w="57" w:type="dxa"/>
              <w:right w:w="57" w:type="dxa"/>
            </w:tcMar>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w:t>
            </w:r>
          </w:p>
        </w:tc>
        <w:tc>
          <w:tcPr>
            <w:tcW w:w="793" w:type="dxa"/>
            <w:tcMar>
              <w:top w:w="28" w:type="dxa"/>
              <w:left w:w="57" w:type="dxa"/>
              <w:bottom w:w="28" w:type="dxa"/>
              <w:right w:w="57" w:type="dxa"/>
            </w:tcMar>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Visits</w:t>
            </w:r>
          </w:p>
        </w:tc>
        <w:tc>
          <w:tcPr>
            <w:tcW w:w="767" w:type="dxa"/>
            <w:tcMar>
              <w:top w:w="28" w:type="dxa"/>
              <w:left w:w="57" w:type="dxa"/>
              <w:bottom w:w="28" w:type="dxa"/>
              <w:right w:w="57" w:type="dxa"/>
            </w:tcMar>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w:t>
            </w:r>
          </w:p>
        </w:tc>
        <w:tc>
          <w:tcPr>
            <w:tcW w:w="792" w:type="dxa"/>
            <w:tcMar>
              <w:top w:w="28" w:type="dxa"/>
              <w:left w:w="57" w:type="dxa"/>
              <w:right w:w="57" w:type="dxa"/>
            </w:tcMar>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Visits</w:t>
            </w:r>
          </w:p>
        </w:tc>
        <w:tc>
          <w:tcPr>
            <w:tcW w:w="684" w:type="dxa"/>
            <w:tcMar>
              <w:top w:w="28" w:type="dxa"/>
              <w:left w:w="57" w:type="dxa"/>
              <w:right w:w="57" w:type="dxa"/>
            </w:tcMar>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proofErr w:type="spellStart"/>
            <w:r>
              <w:rPr>
                <w:rFonts w:cs="Arial"/>
                <w:sz w:val="18"/>
                <w:szCs w:val="18"/>
              </w:rPr>
              <w:t>en</w:t>
            </w:r>
            <w:proofErr w:type="spellEnd"/>
            <w:r>
              <w:rPr>
                <w:rFonts w:cs="Arial"/>
                <w:sz w:val="18"/>
                <w:szCs w:val="18"/>
              </w:rPr>
              <w:t>-us</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66,347</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39.58</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72,248</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38.61</w:t>
            </w:r>
          </w:p>
        </w:tc>
        <w:tc>
          <w:tcPr>
            <w:tcW w:w="8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70,706</w:t>
            </w:r>
          </w:p>
        </w:tc>
        <w:tc>
          <w:tcPr>
            <w:tcW w:w="7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39.56</w:t>
            </w:r>
          </w:p>
        </w:tc>
        <w:tc>
          <w:tcPr>
            <w:tcW w:w="793"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57,341</w:t>
            </w:r>
          </w:p>
        </w:tc>
        <w:tc>
          <w:tcPr>
            <w:tcW w:w="767"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37.75</w:t>
            </w:r>
          </w:p>
        </w:tc>
        <w:tc>
          <w:tcPr>
            <w:tcW w:w="792"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50,571</w:t>
            </w:r>
          </w:p>
        </w:tc>
        <w:tc>
          <w:tcPr>
            <w:tcW w:w="684"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36.03</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proofErr w:type="spellStart"/>
            <w:r w:rsidRPr="002C039F">
              <w:rPr>
                <w:rFonts w:cs="Arial"/>
                <w:sz w:val="18"/>
                <w:szCs w:val="18"/>
              </w:rPr>
              <w:t>es</w:t>
            </w:r>
            <w:proofErr w:type="spellEnd"/>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17,765</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59.03</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18,154</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9.70</w:t>
            </w:r>
          </w:p>
        </w:tc>
        <w:tc>
          <w:tcPr>
            <w:tcW w:w="8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18,669</w:t>
            </w:r>
          </w:p>
        </w:tc>
        <w:tc>
          <w:tcPr>
            <w:tcW w:w="7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10.45</w:t>
            </w:r>
          </w:p>
        </w:tc>
        <w:tc>
          <w:tcPr>
            <w:tcW w:w="793"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19,001</w:t>
            </w:r>
          </w:p>
        </w:tc>
        <w:tc>
          <w:tcPr>
            <w:tcW w:w="767"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12.51</w:t>
            </w:r>
          </w:p>
        </w:tc>
        <w:tc>
          <w:tcPr>
            <w:tcW w:w="792"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23,605</w:t>
            </w:r>
          </w:p>
        </w:tc>
        <w:tc>
          <w:tcPr>
            <w:tcW w:w="684"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16.82</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proofErr w:type="spellStart"/>
            <w:r w:rsidRPr="002C039F">
              <w:rPr>
                <w:rFonts w:cs="Arial"/>
                <w:sz w:val="18"/>
                <w:szCs w:val="18"/>
              </w:rPr>
              <w:t>fr</w:t>
            </w:r>
            <w:proofErr w:type="spellEnd"/>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11,413</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52.99</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11,862</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6.34</w:t>
            </w:r>
          </w:p>
        </w:tc>
        <w:tc>
          <w:tcPr>
            <w:tcW w:w="8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13,876</w:t>
            </w:r>
          </w:p>
        </w:tc>
        <w:tc>
          <w:tcPr>
            <w:tcW w:w="7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7.76</w:t>
            </w:r>
          </w:p>
        </w:tc>
        <w:tc>
          <w:tcPr>
            <w:tcW w:w="793"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14,212</w:t>
            </w:r>
          </w:p>
        </w:tc>
        <w:tc>
          <w:tcPr>
            <w:tcW w:w="767"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9.36</w:t>
            </w:r>
          </w:p>
        </w:tc>
        <w:tc>
          <w:tcPr>
            <w:tcW w:w="792"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10,670</w:t>
            </w:r>
          </w:p>
        </w:tc>
        <w:tc>
          <w:tcPr>
            <w:tcW w:w="684"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7.60</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proofErr w:type="spellStart"/>
            <w:r>
              <w:rPr>
                <w:rFonts w:cs="Arial"/>
                <w:sz w:val="18"/>
                <w:szCs w:val="18"/>
              </w:rPr>
              <w:t>es-es</w:t>
            </w:r>
            <w:proofErr w:type="spellEnd"/>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7,972</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4.16</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9,180</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4.91</w:t>
            </w:r>
          </w:p>
        </w:tc>
        <w:tc>
          <w:tcPr>
            <w:tcW w:w="8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9,234</w:t>
            </w:r>
          </w:p>
        </w:tc>
        <w:tc>
          <w:tcPr>
            <w:tcW w:w="7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5.17</w:t>
            </w:r>
          </w:p>
        </w:tc>
        <w:tc>
          <w:tcPr>
            <w:tcW w:w="793"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5,698</w:t>
            </w:r>
          </w:p>
        </w:tc>
        <w:tc>
          <w:tcPr>
            <w:tcW w:w="767"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3.75</w:t>
            </w:r>
          </w:p>
        </w:tc>
        <w:tc>
          <w:tcPr>
            <w:tcW w:w="792"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9,124</w:t>
            </w:r>
          </w:p>
        </w:tc>
        <w:tc>
          <w:tcPr>
            <w:tcW w:w="684"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6.50</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proofErr w:type="spellStart"/>
            <w:r>
              <w:rPr>
                <w:rFonts w:cs="Arial"/>
                <w:sz w:val="18"/>
                <w:szCs w:val="18"/>
              </w:rPr>
              <w:t>en-gb</w:t>
            </w:r>
            <w:proofErr w:type="spellEnd"/>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6,743</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3.52</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4,508</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2.41</w:t>
            </w:r>
          </w:p>
        </w:tc>
        <w:tc>
          <w:tcPr>
            <w:tcW w:w="8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3,028</w:t>
            </w:r>
          </w:p>
        </w:tc>
        <w:tc>
          <w:tcPr>
            <w:tcW w:w="767" w:type="dxa"/>
            <w:shd w:val="clear" w:color="auto" w:fill="auto"/>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1.69</w:t>
            </w:r>
          </w:p>
        </w:tc>
        <w:tc>
          <w:tcPr>
            <w:tcW w:w="793"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2,371</w:t>
            </w:r>
          </w:p>
        </w:tc>
        <w:tc>
          <w:tcPr>
            <w:tcW w:w="767" w:type="dxa"/>
            <w:shd w:val="clear" w:color="auto" w:fill="auto"/>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1.56</w:t>
            </w:r>
          </w:p>
        </w:tc>
        <w:tc>
          <w:tcPr>
            <w:tcW w:w="792"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2,069</w:t>
            </w:r>
          </w:p>
        </w:tc>
        <w:tc>
          <w:tcPr>
            <w:tcW w:w="684" w:type="dxa"/>
            <w:shd w:val="clear" w:color="auto" w:fill="auto"/>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1.47</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proofErr w:type="spellStart"/>
            <w:r>
              <w:rPr>
                <w:rFonts w:cs="Arial"/>
                <w:sz w:val="18"/>
                <w:szCs w:val="18"/>
              </w:rPr>
              <w:t>ru</w:t>
            </w:r>
            <w:proofErr w:type="spellEnd"/>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6,608</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3.45</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6,824</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3.65</w:t>
            </w:r>
          </w:p>
        </w:tc>
        <w:tc>
          <w:tcPr>
            <w:tcW w:w="8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6,596</w:t>
            </w:r>
          </w:p>
        </w:tc>
        <w:tc>
          <w:tcPr>
            <w:tcW w:w="7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3.69</w:t>
            </w:r>
          </w:p>
        </w:tc>
        <w:tc>
          <w:tcPr>
            <w:tcW w:w="793"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3,630</w:t>
            </w:r>
          </w:p>
        </w:tc>
        <w:tc>
          <w:tcPr>
            <w:tcW w:w="767"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2.39</w:t>
            </w:r>
          </w:p>
        </w:tc>
        <w:tc>
          <w:tcPr>
            <w:tcW w:w="792"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3,168</w:t>
            </w:r>
          </w:p>
        </w:tc>
        <w:tc>
          <w:tcPr>
            <w:tcW w:w="684"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2.26</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proofErr w:type="spellStart"/>
            <w:r>
              <w:rPr>
                <w:rFonts w:cs="Arial"/>
                <w:sz w:val="18"/>
                <w:szCs w:val="18"/>
              </w:rPr>
              <w:t>pt-br</w:t>
            </w:r>
            <w:proofErr w:type="spellEnd"/>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5,819</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3.04</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4,386</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2.34</w:t>
            </w:r>
          </w:p>
        </w:tc>
        <w:tc>
          <w:tcPr>
            <w:tcW w:w="8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4,014</w:t>
            </w:r>
          </w:p>
        </w:tc>
        <w:tc>
          <w:tcPr>
            <w:tcW w:w="7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2.25</w:t>
            </w:r>
          </w:p>
        </w:tc>
        <w:tc>
          <w:tcPr>
            <w:tcW w:w="793"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3,148</w:t>
            </w:r>
          </w:p>
        </w:tc>
        <w:tc>
          <w:tcPr>
            <w:tcW w:w="767" w:type="dxa"/>
            <w:shd w:val="clear" w:color="auto" w:fill="auto"/>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2.07</w:t>
            </w:r>
          </w:p>
        </w:tc>
        <w:tc>
          <w:tcPr>
            <w:tcW w:w="792"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2,073</w:t>
            </w:r>
          </w:p>
        </w:tc>
        <w:tc>
          <w:tcPr>
            <w:tcW w:w="684" w:type="dxa"/>
            <w:shd w:val="clear" w:color="auto" w:fill="auto"/>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1.48</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r>
              <w:rPr>
                <w:rFonts w:cs="Arial"/>
                <w:sz w:val="18"/>
                <w:szCs w:val="18"/>
              </w:rPr>
              <w:t>ja</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5,277</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2.76</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5,729</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3.06</w:t>
            </w:r>
          </w:p>
        </w:tc>
        <w:tc>
          <w:tcPr>
            <w:tcW w:w="8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6,444</w:t>
            </w:r>
          </w:p>
        </w:tc>
        <w:tc>
          <w:tcPr>
            <w:tcW w:w="767" w:type="dxa"/>
            <w:tcMar>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3.61</w:t>
            </w:r>
          </w:p>
        </w:tc>
        <w:tc>
          <w:tcPr>
            <w:tcW w:w="793"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7,562</w:t>
            </w:r>
          </w:p>
        </w:tc>
        <w:tc>
          <w:tcPr>
            <w:tcW w:w="767" w:type="dxa"/>
            <w:tcMar>
              <w:top w:w="28" w:type="dxa"/>
              <w:left w:w="57" w:type="dxa"/>
              <w:bottom w:w="28"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4.98</w:t>
            </w:r>
          </w:p>
        </w:tc>
        <w:tc>
          <w:tcPr>
            <w:tcW w:w="792"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6,387</w:t>
            </w:r>
          </w:p>
        </w:tc>
        <w:tc>
          <w:tcPr>
            <w:tcW w:w="684" w:type="dxa"/>
            <w:tcMar>
              <w:top w:w="28" w:type="dxa"/>
              <w:left w:w="57" w:type="dxa"/>
              <w:right w:w="57" w:type="dxa"/>
            </w:tcMar>
            <w:vAlign w:val="bottom"/>
          </w:tcPr>
          <w:p w:rsidR="005A6502" w:rsidRPr="002C039F" w:rsidRDefault="005A6502" w:rsidP="006E482B">
            <w:pPr>
              <w:tabs>
                <w:tab w:val="right" w:pos="3720"/>
                <w:tab w:val="left" w:pos="4003"/>
              </w:tabs>
              <w:jc w:val="center"/>
              <w:rPr>
                <w:rFonts w:cs="Arial"/>
                <w:sz w:val="18"/>
                <w:szCs w:val="18"/>
              </w:rPr>
            </w:pPr>
            <w:r w:rsidRPr="002C039F">
              <w:rPr>
                <w:rFonts w:cs="Arial"/>
                <w:sz w:val="18"/>
                <w:szCs w:val="18"/>
              </w:rPr>
              <w:t>4.55</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proofErr w:type="spellStart"/>
            <w:r>
              <w:rPr>
                <w:rFonts w:cs="Arial"/>
                <w:sz w:val="18"/>
                <w:szCs w:val="18"/>
              </w:rPr>
              <w:t>nl-nl</w:t>
            </w:r>
            <w:proofErr w:type="spellEnd"/>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4,981</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2.60</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2,837</w:t>
            </w:r>
          </w:p>
        </w:tc>
        <w:tc>
          <w:tcPr>
            <w:tcW w:w="817" w:type="dxa"/>
            <w:vAlign w:val="bottom"/>
          </w:tcPr>
          <w:p w:rsidR="005A6502" w:rsidRPr="002C039F" w:rsidRDefault="005A6502" w:rsidP="006E482B">
            <w:pPr>
              <w:tabs>
                <w:tab w:val="right" w:pos="3720"/>
                <w:tab w:val="left" w:pos="4003"/>
              </w:tabs>
              <w:jc w:val="center"/>
              <w:rPr>
                <w:rFonts w:cs="Arial"/>
                <w:sz w:val="18"/>
                <w:szCs w:val="18"/>
              </w:rPr>
            </w:pPr>
            <w:r>
              <w:rPr>
                <w:rFonts w:cs="Arial"/>
                <w:sz w:val="18"/>
                <w:szCs w:val="18"/>
              </w:rPr>
              <w:t>1.52</w:t>
            </w:r>
          </w:p>
        </w:tc>
        <w:tc>
          <w:tcPr>
            <w:tcW w:w="867" w:type="dxa"/>
            <w:tcMar>
              <w:left w:w="57" w:type="dxa"/>
              <w:right w:w="57" w:type="dxa"/>
            </w:tcMar>
            <w:vAlign w:val="bottom"/>
          </w:tcPr>
          <w:p w:rsidR="005A6502" w:rsidRPr="00A55A9B" w:rsidRDefault="005A6502" w:rsidP="006E482B">
            <w:pPr>
              <w:tabs>
                <w:tab w:val="right" w:pos="3720"/>
                <w:tab w:val="left" w:pos="4003"/>
              </w:tabs>
              <w:jc w:val="center"/>
              <w:rPr>
                <w:rFonts w:cs="Arial"/>
                <w:sz w:val="18"/>
                <w:szCs w:val="18"/>
              </w:rPr>
            </w:pPr>
            <w:r w:rsidRPr="00A55A9B">
              <w:rPr>
                <w:rFonts w:cs="Arial"/>
                <w:sz w:val="18"/>
                <w:szCs w:val="18"/>
              </w:rPr>
              <w:t>4,347</w:t>
            </w:r>
          </w:p>
        </w:tc>
        <w:tc>
          <w:tcPr>
            <w:tcW w:w="767" w:type="dxa"/>
            <w:tcMar>
              <w:left w:w="57" w:type="dxa"/>
              <w:right w:w="57" w:type="dxa"/>
            </w:tcMar>
            <w:vAlign w:val="bottom"/>
          </w:tcPr>
          <w:p w:rsidR="005A6502" w:rsidRPr="00EC2544" w:rsidRDefault="005A6502" w:rsidP="006E482B">
            <w:pPr>
              <w:tabs>
                <w:tab w:val="right" w:pos="3720"/>
                <w:tab w:val="left" w:pos="4003"/>
              </w:tabs>
              <w:jc w:val="center"/>
              <w:rPr>
                <w:rFonts w:cs="Arial"/>
                <w:sz w:val="18"/>
                <w:szCs w:val="18"/>
              </w:rPr>
            </w:pPr>
            <w:r w:rsidRPr="00EC2544">
              <w:rPr>
                <w:rFonts w:cs="Arial"/>
                <w:sz w:val="18"/>
                <w:szCs w:val="18"/>
              </w:rPr>
              <w:t>2.43</w:t>
            </w:r>
          </w:p>
        </w:tc>
        <w:tc>
          <w:tcPr>
            <w:tcW w:w="793" w:type="dxa"/>
            <w:tcMar>
              <w:top w:w="28" w:type="dxa"/>
              <w:left w:w="57" w:type="dxa"/>
              <w:bottom w:w="28" w:type="dxa"/>
              <w:right w:w="57" w:type="dxa"/>
            </w:tcMar>
            <w:vAlign w:val="bottom"/>
          </w:tcPr>
          <w:p w:rsidR="005A6502" w:rsidRPr="006054BD" w:rsidRDefault="005A6502" w:rsidP="006E482B">
            <w:pPr>
              <w:tabs>
                <w:tab w:val="right" w:pos="3720"/>
                <w:tab w:val="left" w:pos="4003"/>
              </w:tabs>
              <w:jc w:val="center"/>
              <w:rPr>
                <w:rFonts w:cs="Arial"/>
                <w:sz w:val="18"/>
                <w:szCs w:val="18"/>
              </w:rPr>
            </w:pPr>
            <w:r w:rsidRPr="006054BD">
              <w:rPr>
                <w:rFonts w:cs="Arial"/>
                <w:sz w:val="18"/>
                <w:szCs w:val="18"/>
              </w:rPr>
              <w:t>4,152</w:t>
            </w:r>
          </w:p>
        </w:tc>
        <w:tc>
          <w:tcPr>
            <w:tcW w:w="767" w:type="dxa"/>
            <w:tcMar>
              <w:top w:w="28" w:type="dxa"/>
              <w:left w:w="57" w:type="dxa"/>
              <w:bottom w:w="28" w:type="dxa"/>
              <w:right w:w="57" w:type="dxa"/>
            </w:tcMar>
            <w:vAlign w:val="bottom"/>
          </w:tcPr>
          <w:p w:rsidR="005A6502" w:rsidRPr="006054BD" w:rsidRDefault="005A6502" w:rsidP="006E482B">
            <w:pPr>
              <w:tabs>
                <w:tab w:val="right" w:pos="3720"/>
                <w:tab w:val="left" w:pos="4003"/>
              </w:tabs>
              <w:jc w:val="center"/>
              <w:rPr>
                <w:rFonts w:cs="Arial"/>
                <w:sz w:val="18"/>
                <w:szCs w:val="18"/>
              </w:rPr>
            </w:pPr>
            <w:r w:rsidRPr="006054BD">
              <w:rPr>
                <w:rFonts w:cs="Arial"/>
                <w:sz w:val="18"/>
                <w:szCs w:val="18"/>
              </w:rPr>
              <w:t>2.73</w:t>
            </w:r>
          </w:p>
        </w:tc>
        <w:tc>
          <w:tcPr>
            <w:tcW w:w="792" w:type="dxa"/>
            <w:tcMar>
              <w:top w:w="28" w:type="dxa"/>
              <w:left w:w="57" w:type="dxa"/>
              <w:right w:w="57" w:type="dxa"/>
            </w:tcMar>
            <w:vAlign w:val="bottom"/>
          </w:tcPr>
          <w:p w:rsidR="005A6502" w:rsidRPr="006054BD" w:rsidRDefault="005A6502" w:rsidP="006E482B">
            <w:pPr>
              <w:tabs>
                <w:tab w:val="right" w:pos="3720"/>
                <w:tab w:val="left" w:pos="4003"/>
              </w:tabs>
              <w:jc w:val="center"/>
              <w:rPr>
                <w:rFonts w:cs="Arial"/>
                <w:sz w:val="18"/>
                <w:szCs w:val="18"/>
              </w:rPr>
            </w:pPr>
            <w:r w:rsidRPr="006054BD">
              <w:rPr>
                <w:rFonts w:cs="Arial"/>
                <w:sz w:val="18"/>
                <w:szCs w:val="18"/>
              </w:rPr>
              <w:t>2,742</w:t>
            </w:r>
          </w:p>
        </w:tc>
        <w:tc>
          <w:tcPr>
            <w:tcW w:w="684" w:type="dxa"/>
            <w:tcMar>
              <w:top w:w="28" w:type="dxa"/>
              <w:left w:w="57" w:type="dxa"/>
              <w:right w:w="57" w:type="dxa"/>
            </w:tcMar>
            <w:vAlign w:val="bottom"/>
          </w:tcPr>
          <w:p w:rsidR="005A6502" w:rsidRPr="006054BD" w:rsidRDefault="005A6502" w:rsidP="006E482B">
            <w:pPr>
              <w:tabs>
                <w:tab w:val="right" w:pos="3720"/>
                <w:tab w:val="left" w:pos="4003"/>
              </w:tabs>
              <w:jc w:val="center"/>
              <w:rPr>
                <w:rFonts w:cs="Arial"/>
                <w:sz w:val="18"/>
                <w:szCs w:val="18"/>
              </w:rPr>
            </w:pPr>
            <w:r w:rsidRPr="006054BD">
              <w:rPr>
                <w:rFonts w:cs="Arial"/>
                <w:sz w:val="18"/>
                <w:szCs w:val="18"/>
              </w:rPr>
              <w:t>1.95</w:t>
            </w:r>
          </w:p>
        </w:tc>
      </w:tr>
      <w:tr w:rsidR="005A6502" w:rsidRPr="002C039F" w:rsidTr="006E482B">
        <w:tc>
          <w:tcPr>
            <w:tcW w:w="1559" w:type="dxa"/>
            <w:tcMar>
              <w:top w:w="28" w:type="dxa"/>
              <w:bottom w:w="28" w:type="dxa"/>
            </w:tcMar>
          </w:tcPr>
          <w:p w:rsidR="005A6502" w:rsidRPr="002C039F" w:rsidRDefault="005A6502" w:rsidP="005A6502">
            <w:pPr>
              <w:pStyle w:val="ListParagraph"/>
              <w:numPr>
                <w:ilvl w:val="0"/>
                <w:numId w:val="24"/>
              </w:numPr>
              <w:tabs>
                <w:tab w:val="right" w:pos="3720"/>
                <w:tab w:val="left" w:pos="4003"/>
              </w:tabs>
              <w:jc w:val="left"/>
              <w:rPr>
                <w:rFonts w:cs="Arial"/>
                <w:sz w:val="18"/>
                <w:szCs w:val="18"/>
              </w:rPr>
            </w:pPr>
            <w:r>
              <w:rPr>
                <w:rFonts w:cs="Arial"/>
                <w:sz w:val="18"/>
                <w:szCs w:val="18"/>
              </w:rPr>
              <w:t>de</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4,925</w:t>
            </w:r>
          </w:p>
        </w:tc>
        <w:tc>
          <w:tcPr>
            <w:tcW w:w="817" w:type="dxa"/>
          </w:tcPr>
          <w:p w:rsidR="005A6502" w:rsidRDefault="005A6502" w:rsidP="006E482B">
            <w:pPr>
              <w:tabs>
                <w:tab w:val="right" w:pos="3720"/>
                <w:tab w:val="left" w:pos="4003"/>
              </w:tabs>
              <w:jc w:val="center"/>
              <w:rPr>
                <w:rFonts w:cs="Arial"/>
                <w:sz w:val="18"/>
                <w:szCs w:val="18"/>
              </w:rPr>
            </w:pPr>
            <w:r>
              <w:rPr>
                <w:rFonts w:cs="Arial"/>
                <w:sz w:val="18"/>
                <w:szCs w:val="18"/>
              </w:rPr>
              <w:t>2.57</w:t>
            </w:r>
          </w:p>
        </w:tc>
        <w:tc>
          <w:tcPr>
            <w:tcW w:w="817" w:type="dxa"/>
          </w:tcPr>
          <w:p w:rsidR="005A6502" w:rsidRPr="002C039F" w:rsidRDefault="005A6502" w:rsidP="006E482B">
            <w:pPr>
              <w:tabs>
                <w:tab w:val="right" w:pos="3720"/>
                <w:tab w:val="left" w:pos="4003"/>
              </w:tabs>
              <w:jc w:val="center"/>
              <w:rPr>
                <w:rFonts w:cs="Arial"/>
                <w:sz w:val="18"/>
                <w:szCs w:val="18"/>
              </w:rPr>
            </w:pPr>
            <w:r>
              <w:rPr>
                <w:rFonts w:cs="Arial"/>
                <w:sz w:val="18"/>
                <w:szCs w:val="18"/>
              </w:rPr>
              <w:t>3,619</w:t>
            </w:r>
          </w:p>
        </w:tc>
        <w:tc>
          <w:tcPr>
            <w:tcW w:w="817" w:type="dxa"/>
          </w:tcPr>
          <w:p w:rsidR="005A6502" w:rsidRPr="002C039F" w:rsidRDefault="005A6502" w:rsidP="006E482B">
            <w:pPr>
              <w:tabs>
                <w:tab w:val="right" w:pos="3720"/>
                <w:tab w:val="left" w:pos="4003"/>
              </w:tabs>
              <w:jc w:val="center"/>
              <w:rPr>
                <w:rFonts w:cs="Arial"/>
                <w:sz w:val="18"/>
                <w:szCs w:val="18"/>
              </w:rPr>
            </w:pPr>
            <w:r>
              <w:rPr>
                <w:rFonts w:cs="Arial"/>
                <w:sz w:val="18"/>
                <w:szCs w:val="18"/>
              </w:rPr>
              <w:t>1.93</w:t>
            </w:r>
          </w:p>
        </w:tc>
        <w:tc>
          <w:tcPr>
            <w:tcW w:w="867" w:type="dxa"/>
            <w:tcMar>
              <w:left w:w="57" w:type="dxa"/>
              <w:right w:w="57" w:type="dxa"/>
            </w:tcMar>
          </w:tcPr>
          <w:p w:rsidR="005A6502" w:rsidRPr="00A55A9B" w:rsidRDefault="005A6502" w:rsidP="006E482B">
            <w:pPr>
              <w:tabs>
                <w:tab w:val="right" w:pos="3720"/>
                <w:tab w:val="left" w:pos="4003"/>
              </w:tabs>
              <w:jc w:val="center"/>
              <w:rPr>
                <w:rFonts w:cs="Arial"/>
                <w:sz w:val="18"/>
                <w:szCs w:val="18"/>
              </w:rPr>
            </w:pPr>
            <w:r w:rsidRPr="00A55A9B">
              <w:rPr>
                <w:rFonts w:cs="Arial"/>
                <w:sz w:val="18"/>
                <w:szCs w:val="18"/>
              </w:rPr>
              <w:t>4,065</w:t>
            </w:r>
          </w:p>
        </w:tc>
        <w:tc>
          <w:tcPr>
            <w:tcW w:w="767" w:type="dxa"/>
            <w:tcMar>
              <w:left w:w="57" w:type="dxa"/>
              <w:right w:w="57" w:type="dxa"/>
            </w:tcMar>
          </w:tcPr>
          <w:p w:rsidR="005A6502" w:rsidRPr="0064651C" w:rsidRDefault="005A6502" w:rsidP="006E482B">
            <w:pPr>
              <w:tabs>
                <w:tab w:val="right" w:pos="3720"/>
                <w:tab w:val="left" w:pos="4003"/>
              </w:tabs>
              <w:jc w:val="center"/>
              <w:rPr>
                <w:rFonts w:cs="Arial"/>
                <w:sz w:val="18"/>
                <w:szCs w:val="18"/>
              </w:rPr>
            </w:pPr>
            <w:r>
              <w:rPr>
                <w:rFonts w:cs="Arial"/>
                <w:sz w:val="18"/>
                <w:szCs w:val="18"/>
              </w:rPr>
              <w:t>2.27</w:t>
            </w:r>
          </w:p>
        </w:tc>
        <w:tc>
          <w:tcPr>
            <w:tcW w:w="793" w:type="dxa"/>
            <w:tcMar>
              <w:top w:w="28" w:type="dxa"/>
              <w:left w:w="57" w:type="dxa"/>
              <w:bottom w:w="28" w:type="dxa"/>
              <w:right w:w="57" w:type="dxa"/>
            </w:tcMar>
            <w:vAlign w:val="bottom"/>
          </w:tcPr>
          <w:p w:rsidR="005A6502" w:rsidRPr="006054BD" w:rsidRDefault="005A6502" w:rsidP="006E482B">
            <w:pPr>
              <w:tabs>
                <w:tab w:val="right" w:pos="3720"/>
                <w:tab w:val="left" w:pos="4003"/>
              </w:tabs>
              <w:jc w:val="center"/>
              <w:rPr>
                <w:rFonts w:cs="Arial"/>
                <w:sz w:val="18"/>
                <w:szCs w:val="18"/>
              </w:rPr>
            </w:pPr>
            <w:r w:rsidRPr="006054BD">
              <w:rPr>
                <w:rFonts w:cs="Arial"/>
                <w:sz w:val="18"/>
                <w:szCs w:val="18"/>
              </w:rPr>
              <w:t>4,562</w:t>
            </w:r>
          </w:p>
        </w:tc>
        <w:tc>
          <w:tcPr>
            <w:tcW w:w="767" w:type="dxa"/>
            <w:tcMar>
              <w:top w:w="28" w:type="dxa"/>
              <w:left w:w="57" w:type="dxa"/>
              <w:bottom w:w="28" w:type="dxa"/>
              <w:right w:w="57" w:type="dxa"/>
            </w:tcMar>
            <w:vAlign w:val="bottom"/>
          </w:tcPr>
          <w:p w:rsidR="005A6502" w:rsidRPr="006054BD" w:rsidRDefault="005A6502" w:rsidP="006E482B">
            <w:pPr>
              <w:tabs>
                <w:tab w:val="right" w:pos="3720"/>
                <w:tab w:val="left" w:pos="4003"/>
              </w:tabs>
              <w:jc w:val="center"/>
              <w:rPr>
                <w:rFonts w:cs="Arial"/>
                <w:sz w:val="18"/>
                <w:szCs w:val="18"/>
              </w:rPr>
            </w:pPr>
            <w:r w:rsidRPr="006054BD">
              <w:rPr>
                <w:rFonts w:cs="Arial"/>
                <w:sz w:val="18"/>
                <w:szCs w:val="18"/>
              </w:rPr>
              <w:t>3.00</w:t>
            </w:r>
          </w:p>
        </w:tc>
        <w:tc>
          <w:tcPr>
            <w:tcW w:w="792" w:type="dxa"/>
            <w:tcMar>
              <w:top w:w="28" w:type="dxa"/>
              <w:left w:w="57" w:type="dxa"/>
              <w:right w:w="57" w:type="dxa"/>
            </w:tcMar>
            <w:vAlign w:val="bottom"/>
          </w:tcPr>
          <w:p w:rsidR="005A6502" w:rsidRPr="006054BD" w:rsidRDefault="005A6502" w:rsidP="006E482B">
            <w:pPr>
              <w:tabs>
                <w:tab w:val="right" w:pos="3720"/>
                <w:tab w:val="left" w:pos="4003"/>
              </w:tabs>
              <w:jc w:val="center"/>
              <w:rPr>
                <w:rFonts w:cs="Arial"/>
                <w:sz w:val="18"/>
                <w:szCs w:val="18"/>
              </w:rPr>
            </w:pPr>
            <w:r w:rsidRPr="006054BD">
              <w:rPr>
                <w:rFonts w:cs="Arial"/>
                <w:sz w:val="18"/>
                <w:szCs w:val="18"/>
              </w:rPr>
              <w:t>5,577</w:t>
            </w:r>
          </w:p>
        </w:tc>
        <w:tc>
          <w:tcPr>
            <w:tcW w:w="684" w:type="dxa"/>
            <w:tcMar>
              <w:top w:w="28" w:type="dxa"/>
              <w:left w:w="57" w:type="dxa"/>
              <w:right w:w="57" w:type="dxa"/>
            </w:tcMar>
            <w:vAlign w:val="bottom"/>
          </w:tcPr>
          <w:p w:rsidR="005A6502" w:rsidRPr="006054BD" w:rsidRDefault="005A6502" w:rsidP="006E482B">
            <w:pPr>
              <w:tabs>
                <w:tab w:val="right" w:pos="3720"/>
                <w:tab w:val="left" w:pos="4003"/>
              </w:tabs>
              <w:jc w:val="center"/>
              <w:rPr>
                <w:rFonts w:cs="Arial"/>
                <w:sz w:val="18"/>
                <w:szCs w:val="18"/>
              </w:rPr>
            </w:pPr>
            <w:r w:rsidRPr="006054BD">
              <w:rPr>
                <w:rFonts w:cs="Arial"/>
                <w:sz w:val="18"/>
                <w:szCs w:val="18"/>
              </w:rPr>
              <w:t>3.97</w:t>
            </w:r>
          </w:p>
        </w:tc>
      </w:tr>
    </w:tbl>
    <w:p w:rsidR="005A6502" w:rsidRPr="002C039F" w:rsidRDefault="005A6502" w:rsidP="005A6502">
      <w:pPr>
        <w:tabs>
          <w:tab w:val="left" w:pos="795"/>
        </w:tabs>
        <w:ind w:left="142"/>
        <w:jc w:val="left"/>
        <w:rPr>
          <w:sz w:val="18"/>
          <w:szCs w:val="18"/>
        </w:rPr>
      </w:pPr>
    </w:p>
    <w:p w:rsidR="005A6502" w:rsidRDefault="005A6502" w:rsidP="005A6502">
      <w:pPr>
        <w:ind w:left="142"/>
        <w:jc w:val="left"/>
        <w:rPr>
          <w:sz w:val="16"/>
        </w:rPr>
      </w:pPr>
      <w:r w:rsidRPr="004F4B15">
        <w:rPr>
          <w:sz w:val="16"/>
        </w:rPr>
        <w:t xml:space="preserve">1. </w:t>
      </w:r>
      <w:proofErr w:type="spellStart"/>
      <w:r w:rsidRPr="004F4B15">
        <w:rPr>
          <w:sz w:val="16"/>
        </w:rPr>
        <w:t>en</w:t>
      </w:r>
      <w:proofErr w:type="spellEnd"/>
      <w:r w:rsidRPr="004F4B15">
        <w:rPr>
          <w:sz w:val="16"/>
        </w:rPr>
        <w:t xml:space="preserve">-us: </w:t>
      </w:r>
      <w:r>
        <w:rPr>
          <w:sz w:val="16"/>
        </w:rPr>
        <w:t>American English</w:t>
      </w:r>
      <w:r w:rsidRPr="004F4B15">
        <w:rPr>
          <w:sz w:val="16"/>
        </w:rPr>
        <w:t xml:space="preserve">;  2. </w:t>
      </w:r>
      <w:proofErr w:type="spellStart"/>
      <w:r w:rsidRPr="004F4B15">
        <w:rPr>
          <w:sz w:val="16"/>
        </w:rPr>
        <w:t>es</w:t>
      </w:r>
      <w:proofErr w:type="spellEnd"/>
      <w:r w:rsidRPr="004F4B15">
        <w:rPr>
          <w:sz w:val="16"/>
        </w:rPr>
        <w:t xml:space="preserve">: Spanish;  3. </w:t>
      </w:r>
      <w:proofErr w:type="spellStart"/>
      <w:r w:rsidRPr="004F4B15">
        <w:rPr>
          <w:sz w:val="16"/>
        </w:rPr>
        <w:t>fr</w:t>
      </w:r>
      <w:proofErr w:type="spellEnd"/>
      <w:r w:rsidRPr="004F4B15">
        <w:rPr>
          <w:sz w:val="16"/>
        </w:rPr>
        <w:t xml:space="preserve">: French;  4. </w:t>
      </w:r>
      <w:proofErr w:type="spellStart"/>
      <w:r w:rsidRPr="004F4B15">
        <w:rPr>
          <w:sz w:val="16"/>
        </w:rPr>
        <w:t>es-es</w:t>
      </w:r>
      <w:proofErr w:type="spellEnd"/>
      <w:r w:rsidRPr="004F4B15">
        <w:rPr>
          <w:sz w:val="16"/>
        </w:rPr>
        <w:t xml:space="preserve">: </w:t>
      </w:r>
      <w:r>
        <w:rPr>
          <w:sz w:val="16"/>
        </w:rPr>
        <w:t xml:space="preserve">Castilian </w:t>
      </w:r>
      <w:r w:rsidRPr="004F4B15">
        <w:rPr>
          <w:sz w:val="16"/>
        </w:rPr>
        <w:t xml:space="preserve">Spanish;  </w:t>
      </w:r>
      <w:r>
        <w:rPr>
          <w:sz w:val="16"/>
        </w:rPr>
        <w:t>5</w:t>
      </w:r>
      <w:r w:rsidRPr="004F4B15">
        <w:rPr>
          <w:sz w:val="16"/>
        </w:rPr>
        <w:t xml:space="preserve">. </w:t>
      </w:r>
      <w:proofErr w:type="spellStart"/>
      <w:r w:rsidRPr="004F4B15">
        <w:rPr>
          <w:sz w:val="16"/>
        </w:rPr>
        <w:t>en-gb</w:t>
      </w:r>
      <w:proofErr w:type="spellEnd"/>
      <w:r w:rsidRPr="004F4B15">
        <w:rPr>
          <w:sz w:val="16"/>
        </w:rPr>
        <w:t xml:space="preserve">: </w:t>
      </w:r>
      <w:r>
        <w:rPr>
          <w:sz w:val="16"/>
        </w:rPr>
        <w:t xml:space="preserve">British </w:t>
      </w:r>
      <w:r w:rsidRPr="004F4B15">
        <w:rPr>
          <w:sz w:val="16"/>
        </w:rPr>
        <w:t xml:space="preserve">English;  </w:t>
      </w:r>
      <w:r>
        <w:rPr>
          <w:sz w:val="16"/>
        </w:rPr>
        <w:t>6</w:t>
      </w:r>
      <w:r w:rsidRPr="004F4B15">
        <w:rPr>
          <w:sz w:val="16"/>
        </w:rPr>
        <w:t xml:space="preserve">. </w:t>
      </w:r>
      <w:proofErr w:type="spellStart"/>
      <w:r w:rsidRPr="004F4B15">
        <w:rPr>
          <w:sz w:val="16"/>
        </w:rPr>
        <w:t>ru</w:t>
      </w:r>
      <w:proofErr w:type="spellEnd"/>
      <w:r w:rsidRPr="004F4B15">
        <w:rPr>
          <w:sz w:val="16"/>
        </w:rPr>
        <w:t xml:space="preserve">: Russian;  </w:t>
      </w:r>
      <w:r>
        <w:rPr>
          <w:sz w:val="16"/>
        </w:rPr>
        <w:br/>
        <w:t>7</w:t>
      </w:r>
      <w:r w:rsidRPr="004F4B15">
        <w:rPr>
          <w:sz w:val="16"/>
        </w:rPr>
        <w:t xml:space="preserve">. </w:t>
      </w:r>
      <w:proofErr w:type="spellStart"/>
      <w:r w:rsidRPr="004F4B15">
        <w:rPr>
          <w:sz w:val="16"/>
        </w:rPr>
        <w:t>pt-br</w:t>
      </w:r>
      <w:proofErr w:type="spellEnd"/>
      <w:r w:rsidRPr="004F4B15">
        <w:rPr>
          <w:sz w:val="16"/>
        </w:rPr>
        <w:t xml:space="preserve">: </w:t>
      </w:r>
      <w:r>
        <w:rPr>
          <w:sz w:val="16"/>
        </w:rPr>
        <w:t xml:space="preserve">Brazilian </w:t>
      </w:r>
      <w:r w:rsidRPr="004F4B15">
        <w:rPr>
          <w:sz w:val="16"/>
        </w:rPr>
        <w:t xml:space="preserve">Portuguese;  </w:t>
      </w:r>
      <w:r>
        <w:rPr>
          <w:sz w:val="16"/>
        </w:rPr>
        <w:t>8</w:t>
      </w:r>
      <w:r w:rsidRPr="004F4B15">
        <w:rPr>
          <w:sz w:val="16"/>
        </w:rPr>
        <w:t xml:space="preserve">. ja: Japanese;  </w:t>
      </w:r>
      <w:r>
        <w:rPr>
          <w:sz w:val="16"/>
        </w:rPr>
        <w:t xml:space="preserve">9. </w:t>
      </w:r>
      <w:proofErr w:type="spellStart"/>
      <w:r>
        <w:rPr>
          <w:sz w:val="16"/>
        </w:rPr>
        <w:t>nl-nl</w:t>
      </w:r>
      <w:proofErr w:type="spellEnd"/>
      <w:r>
        <w:rPr>
          <w:sz w:val="16"/>
        </w:rPr>
        <w:t xml:space="preserve">: Dutch (Netherlands);  10. </w:t>
      </w:r>
      <w:proofErr w:type="gramStart"/>
      <w:r>
        <w:rPr>
          <w:sz w:val="16"/>
        </w:rPr>
        <w:t>de</w:t>
      </w:r>
      <w:proofErr w:type="gramEnd"/>
      <w:r>
        <w:rPr>
          <w:sz w:val="16"/>
        </w:rPr>
        <w:t>: German</w:t>
      </w:r>
    </w:p>
    <w:p w:rsidR="005A6502" w:rsidRDefault="005A6502" w:rsidP="005A6502">
      <w:pPr>
        <w:jc w:val="left"/>
        <w:rPr>
          <w:sz w:val="16"/>
        </w:rPr>
      </w:pPr>
    </w:p>
    <w:p w:rsidR="003D2437" w:rsidRPr="0060702E" w:rsidRDefault="003D2437" w:rsidP="003D2437">
      <w:pPr>
        <w:jc w:val="center"/>
        <w:rPr>
          <w:i/>
          <w:iCs/>
          <w:sz w:val="18"/>
          <w:szCs w:val="24"/>
        </w:rPr>
      </w:pPr>
    </w:p>
    <w:p w:rsidR="00AC6AAB" w:rsidRPr="0060702E" w:rsidRDefault="00AC6AAB" w:rsidP="00AC6AAB">
      <w:pPr>
        <w:jc w:val="center"/>
        <w:rPr>
          <w:i/>
          <w:iCs/>
          <w:sz w:val="18"/>
          <w:szCs w:val="24"/>
        </w:rPr>
      </w:pPr>
      <w:r w:rsidRPr="00280051">
        <w:rPr>
          <w:i/>
          <w:iCs/>
          <w:sz w:val="18"/>
          <w:szCs w:val="24"/>
        </w:rPr>
        <w:t>Website Overview:  Where are the users going?</w:t>
      </w:r>
    </w:p>
    <w:p w:rsidR="00AC6AAB" w:rsidRPr="0060702E" w:rsidRDefault="00AC6AAB" w:rsidP="00AC6AAB">
      <w:pPr>
        <w:jc w:val="center"/>
        <w:rPr>
          <w:b/>
          <w:bCs/>
          <w:sz w:val="18"/>
          <w:szCs w:val="18"/>
        </w:rPr>
      </w:pPr>
    </w:p>
    <w:p w:rsidR="00AC6AAB" w:rsidRPr="0060702E" w:rsidRDefault="00AC6AAB" w:rsidP="00AC6AAB">
      <w:pPr>
        <w:jc w:val="center"/>
        <w:rPr>
          <w:i/>
          <w:iCs/>
          <w:sz w:val="18"/>
          <w:szCs w:val="24"/>
        </w:rPr>
      </w:pPr>
      <w:r>
        <w:rPr>
          <w:noProof/>
        </w:rPr>
        <w:drawing>
          <wp:inline distT="0" distB="0" distL="0" distR="0" wp14:anchorId="4BA66C9F" wp14:editId="4AA1F42A">
            <wp:extent cx="4600575" cy="28670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C6AAB" w:rsidRPr="0060702E" w:rsidRDefault="00AC6AAB" w:rsidP="00AC6AAB"/>
    <w:p w:rsidR="003D2437" w:rsidRPr="0060702E" w:rsidRDefault="003D2437" w:rsidP="003D2437"/>
    <w:p w:rsidR="00AC6AAB" w:rsidRPr="0060702E" w:rsidRDefault="00AC6AAB" w:rsidP="00AC6AAB">
      <w:pPr>
        <w:keepNext/>
        <w:jc w:val="center"/>
        <w:rPr>
          <w:i/>
          <w:iCs/>
          <w:sz w:val="18"/>
          <w:szCs w:val="24"/>
        </w:rPr>
      </w:pPr>
      <w:r w:rsidRPr="001074DD">
        <w:rPr>
          <w:i/>
          <w:iCs/>
          <w:sz w:val="18"/>
          <w:szCs w:val="24"/>
        </w:rPr>
        <w:t xml:space="preserve">Number of sessions and users of the UPOV site since 2007 </w:t>
      </w:r>
    </w:p>
    <w:p w:rsidR="00AC6AAB" w:rsidRPr="0060702E" w:rsidRDefault="00AC6AAB" w:rsidP="00AC6AAB">
      <w:pPr>
        <w:keepNext/>
        <w:jc w:val="center"/>
        <w:rPr>
          <w:b/>
          <w:bCs/>
          <w:noProof/>
          <w:sz w:val="18"/>
          <w:szCs w:val="18"/>
        </w:rPr>
      </w:pPr>
    </w:p>
    <w:p w:rsidR="00AC6AAB" w:rsidRPr="0060702E" w:rsidRDefault="00AC6AAB" w:rsidP="00AC6AAB">
      <w:pPr>
        <w:jc w:val="center"/>
        <w:rPr>
          <w:b/>
          <w:bCs/>
          <w:sz w:val="18"/>
          <w:szCs w:val="18"/>
        </w:rPr>
      </w:pPr>
      <w:r>
        <w:rPr>
          <w:noProof/>
        </w:rPr>
        <w:drawing>
          <wp:inline distT="0" distB="0" distL="0" distR="0" wp14:anchorId="4205CC22" wp14:editId="73751F32">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C6AAB" w:rsidRPr="0060702E" w:rsidRDefault="00AC6AAB" w:rsidP="00AC6AAB">
      <w:pPr>
        <w:jc w:val="center"/>
        <w:rPr>
          <w:b/>
          <w:bCs/>
          <w:sz w:val="18"/>
          <w:szCs w:val="18"/>
        </w:rPr>
      </w:pPr>
    </w:p>
    <w:p w:rsidR="00AC6AAB" w:rsidRPr="0060702E" w:rsidRDefault="00AC6AAB" w:rsidP="00AC6AAB">
      <w:pPr>
        <w:jc w:val="center"/>
        <w:rPr>
          <w:b/>
          <w:bCs/>
          <w:sz w:val="18"/>
          <w:szCs w:val="18"/>
        </w:rPr>
      </w:pPr>
    </w:p>
    <w:p w:rsidR="00AC6AAB" w:rsidRPr="004625EB" w:rsidRDefault="00AC6AAB" w:rsidP="00AC6AAB">
      <w:pPr>
        <w:jc w:val="center"/>
        <w:rPr>
          <w:i/>
          <w:sz w:val="18"/>
        </w:rPr>
      </w:pPr>
      <w:r w:rsidRPr="003A4B54">
        <w:rPr>
          <w:i/>
          <w:sz w:val="18"/>
        </w:rPr>
        <w:t>Summary of selected website features for the past five</w:t>
      </w:r>
      <w:r>
        <w:rPr>
          <w:i/>
          <w:sz w:val="18"/>
        </w:rPr>
        <w:t xml:space="preserve"> years (</w:t>
      </w:r>
      <w:proofErr w:type="spellStart"/>
      <w:r>
        <w:rPr>
          <w:i/>
          <w:sz w:val="18"/>
        </w:rPr>
        <w:t>Pageviews</w:t>
      </w:r>
      <w:proofErr w:type="spellEnd"/>
      <w:r>
        <w:rPr>
          <w:i/>
          <w:sz w:val="18"/>
        </w:rPr>
        <w:t>)</w:t>
      </w:r>
    </w:p>
    <w:p w:rsidR="00AC6AAB" w:rsidRPr="0060702E" w:rsidRDefault="00AC6AAB" w:rsidP="00AC6AAB">
      <w:pPr>
        <w:jc w:val="center"/>
        <w:rPr>
          <w: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96"/>
        <w:gridCol w:w="1051"/>
        <w:gridCol w:w="1051"/>
        <w:gridCol w:w="1051"/>
        <w:gridCol w:w="1151"/>
        <w:gridCol w:w="1511"/>
      </w:tblGrid>
      <w:tr w:rsidR="00AC6AAB" w:rsidRPr="0060702E" w:rsidTr="00AE1BAF">
        <w:trPr>
          <w:trHeight w:val="143"/>
          <w:jc w:val="center"/>
        </w:trPr>
        <w:tc>
          <w:tcPr>
            <w:tcW w:w="1696" w:type="dxa"/>
          </w:tcPr>
          <w:p w:rsidR="00AC6AAB" w:rsidRPr="0060702E" w:rsidRDefault="00AC6AAB" w:rsidP="00AE1BAF">
            <w:pPr>
              <w:autoSpaceDE w:val="0"/>
              <w:autoSpaceDN w:val="0"/>
              <w:adjustRightInd w:val="0"/>
              <w:jc w:val="left"/>
              <w:rPr>
                <w:rFonts w:cs="Arial"/>
                <w:color w:val="000000"/>
                <w:sz w:val="18"/>
                <w:szCs w:val="18"/>
              </w:rPr>
            </w:pPr>
          </w:p>
        </w:tc>
        <w:tc>
          <w:tcPr>
            <w:tcW w:w="1051" w:type="dxa"/>
          </w:tcPr>
          <w:p w:rsidR="00AC6AAB" w:rsidRPr="003A4B54" w:rsidRDefault="00AC6AAB" w:rsidP="00AE1BAF">
            <w:pPr>
              <w:autoSpaceDE w:val="0"/>
              <w:autoSpaceDN w:val="0"/>
              <w:adjustRightInd w:val="0"/>
              <w:jc w:val="center"/>
              <w:rPr>
                <w:rFonts w:cs="Arial"/>
                <w:bCs/>
                <w:color w:val="000000"/>
                <w:sz w:val="18"/>
                <w:szCs w:val="18"/>
              </w:rPr>
            </w:pPr>
            <w:r w:rsidRPr="003A4B54">
              <w:rPr>
                <w:rFonts w:cs="Arial"/>
                <w:bCs/>
                <w:color w:val="000000"/>
                <w:sz w:val="18"/>
                <w:szCs w:val="18"/>
              </w:rPr>
              <w:t>2015</w:t>
            </w:r>
          </w:p>
        </w:tc>
        <w:tc>
          <w:tcPr>
            <w:tcW w:w="1051" w:type="dxa"/>
          </w:tcPr>
          <w:p w:rsidR="00AC6AAB" w:rsidRPr="003A4B54" w:rsidRDefault="00AC6AAB" w:rsidP="00AE1BAF">
            <w:pPr>
              <w:autoSpaceDE w:val="0"/>
              <w:autoSpaceDN w:val="0"/>
              <w:adjustRightInd w:val="0"/>
              <w:jc w:val="center"/>
              <w:rPr>
                <w:rFonts w:cs="Arial"/>
                <w:bCs/>
                <w:color w:val="000000"/>
                <w:sz w:val="18"/>
                <w:szCs w:val="18"/>
              </w:rPr>
            </w:pPr>
            <w:r w:rsidRPr="003A4B54">
              <w:rPr>
                <w:rFonts w:cs="Arial"/>
                <w:bCs/>
                <w:color w:val="000000"/>
                <w:sz w:val="18"/>
                <w:szCs w:val="18"/>
              </w:rPr>
              <w:t>2014</w:t>
            </w:r>
          </w:p>
        </w:tc>
        <w:tc>
          <w:tcPr>
            <w:tcW w:w="1051" w:type="dxa"/>
          </w:tcPr>
          <w:p w:rsidR="00AC6AAB" w:rsidRPr="0060702E" w:rsidRDefault="00AC6AAB" w:rsidP="00AE1BAF">
            <w:pPr>
              <w:autoSpaceDE w:val="0"/>
              <w:autoSpaceDN w:val="0"/>
              <w:adjustRightInd w:val="0"/>
              <w:jc w:val="center"/>
              <w:rPr>
                <w:rFonts w:cs="Arial"/>
                <w:bCs/>
                <w:color w:val="000000"/>
                <w:sz w:val="18"/>
                <w:szCs w:val="18"/>
              </w:rPr>
            </w:pPr>
            <w:r w:rsidRPr="0060702E">
              <w:rPr>
                <w:rFonts w:cs="Arial"/>
                <w:bCs/>
                <w:color w:val="000000"/>
                <w:sz w:val="18"/>
                <w:szCs w:val="18"/>
              </w:rPr>
              <w:t>2013</w:t>
            </w:r>
          </w:p>
          <w:p w:rsidR="00AC6AAB" w:rsidRPr="0060702E" w:rsidRDefault="00AC6AAB" w:rsidP="00AE1BAF">
            <w:pPr>
              <w:autoSpaceDE w:val="0"/>
              <w:autoSpaceDN w:val="0"/>
              <w:adjustRightInd w:val="0"/>
              <w:jc w:val="center"/>
              <w:rPr>
                <w:rFonts w:cs="Arial"/>
                <w:color w:val="000000"/>
                <w:sz w:val="18"/>
                <w:szCs w:val="18"/>
              </w:rPr>
            </w:pPr>
          </w:p>
        </w:tc>
        <w:tc>
          <w:tcPr>
            <w:tcW w:w="1151" w:type="dxa"/>
          </w:tcPr>
          <w:p w:rsidR="00AC6AAB" w:rsidRPr="0060702E" w:rsidRDefault="00AC6AAB" w:rsidP="00AE1BAF">
            <w:pPr>
              <w:autoSpaceDE w:val="0"/>
              <w:autoSpaceDN w:val="0"/>
              <w:adjustRightInd w:val="0"/>
              <w:jc w:val="center"/>
              <w:rPr>
                <w:rFonts w:cs="Arial"/>
                <w:color w:val="000000"/>
                <w:sz w:val="18"/>
                <w:szCs w:val="18"/>
              </w:rPr>
            </w:pPr>
            <w:r w:rsidRPr="0060702E">
              <w:rPr>
                <w:rFonts w:cs="Arial"/>
                <w:bCs/>
                <w:color w:val="000000"/>
                <w:sz w:val="18"/>
                <w:szCs w:val="18"/>
              </w:rPr>
              <w:t>2012</w:t>
            </w:r>
          </w:p>
        </w:tc>
        <w:tc>
          <w:tcPr>
            <w:tcW w:w="1511" w:type="dxa"/>
          </w:tcPr>
          <w:p w:rsidR="00AC6AAB" w:rsidRPr="0060702E" w:rsidRDefault="00AC6AAB" w:rsidP="00AE1BAF">
            <w:pPr>
              <w:autoSpaceDE w:val="0"/>
              <w:autoSpaceDN w:val="0"/>
              <w:adjustRightInd w:val="0"/>
              <w:jc w:val="center"/>
              <w:rPr>
                <w:rFonts w:cs="Arial"/>
                <w:color w:val="000000"/>
                <w:sz w:val="18"/>
                <w:szCs w:val="18"/>
              </w:rPr>
            </w:pPr>
            <w:r w:rsidRPr="0060702E">
              <w:rPr>
                <w:rFonts w:cs="Arial"/>
                <w:bCs/>
                <w:color w:val="000000"/>
                <w:sz w:val="18"/>
                <w:szCs w:val="18"/>
              </w:rPr>
              <w:t>2011</w:t>
            </w:r>
          </w:p>
        </w:tc>
      </w:tr>
      <w:tr w:rsidR="00AC6AAB" w:rsidRPr="0060702E" w:rsidTr="00AE1BAF">
        <w:trPr>
          <w:trHeight w:val="142"/>
          <w:jc w:val="center"/>
        </w:trPr>
        <w:tc>
          <w:tcPr>
            <w:tcW w:w="1696" w:type="dxa"/>
          </w:tcPr>
          <w:p w:rsidR="00AC6AAB" w:rsidRPr="0060702E" w:rsidRDefault="00AC6AAB" w:rsidP="00AE1BAF">
            <w:pPr>
              <w:autoSpaceDE w:val="0"/>
              <w:autoSpaceDN w:val="0"/>
              <w:adjustRightInd w:val="0"/>
              <w:jc w:val="left"/>
              <w:rPr>
                <w:rFonts w:cs="Arial"/>
                <w:color w:val="000000"/>
                <w:sz w:val="18"/>
                <w:szCs w:val="18"/>
              </w:rPr>
            </w:pPr>
            <w:r w:rsidRPr="0060702E">
              <w:rPr>
                <w:rFonts w:cs="Arial"/>
                <w:color w:val="000000"/>
                <w:sz w:val="18"/>
                <w:szCs w:val="18"/>
              </w:rPr>
              <w:t xml:space="preserve">GENIE </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Pr>
                <w:rFonts w:cs="Arial"/>
                <w:color w:val="000000"/>
                <w:sz w:val="18"/>
                <w:szCs w:val="18"/>
              </w:rPr>
              <w:t>67,175</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Pr>
                <w:rFonts w:cs="Arial"/>
                <w:color w:val="000000"/>
                <w:sz w:val="18"/>
                <w:szCs w:val="18"/>
              </w:rPr>
              <w:t>72,018</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84,306 </w:t>
            </w:r>
          </w:p>
        </w:tc>
        <w:tc>
          <w:tcPr>
            <w:tcW w:w="115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85,149 </w:t>
            </w:r>
          </w:p>
        </w:tc>
        <w:tc>
          <w:tcPr>
            <w:tcW w:w="151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59,735 </w:t>
            </w:r>
          </w:p>
        </w:tc>
      </w:tr>
      <w:tr w:rsidR="00AC6AAB" w:rsidRPr="0060702E" w:rsidTr="00AE1BAF">
        <w:trPr>
          <w:trHeight w:val="142"/>
          <w:jc w:val="center"/>
        </w:trPr>
        <w:tc>
          <w:tcPr>
            <w:tcW w:w="1696" w:type="dxa"/>
          </w:tcPr>
          <w:p w:rsidR="00AC6AAB" w:rsidRPr="0060702E" w:rsidRDefault="00AC6AAB" w:rsidP="00AE1BAF">
            <w:pPr>
              <w:autoSpaceDE w:val="0"/>
              <w:autoSpaceDN w:val="0"/>
              <w:adjustRightInd w:val="0"/>
              <w:jc w:val="left"/>
              <w:rPr>
                <w:rFonts w:cs="Arial"/>
                <w:color w:val="000000"/>
                <w:sz w:val="18"/>
                <w:szCs w:val="18"/>
              </w:rPr>
            </w:pPr>
            <w:r w:rsidRPr="0060702E">
              <w:rPr>
                <w:rFonts w:cs="Arial"/>
                <w:color w:val="000000"/>
                <w:sz w:val="18"/>
                <w:szCs w:val="18"/>
              </w:rPr>
              <w:t xml:space="preserve">PLUTO </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Pr>
                <w:rFonts w:cs="Arial"/>
                <w:color w:val="000000"/>
                <w:sz w:val="18"/>
                <w:szCs w:val="18"/>
              </w:rPr>
              <w:t>80,283</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Pr>
                <w:rFonts w:cs="Arial"/>
                <w:color w:val="000000"/>
                <w:sz w:val="18"/>
                <w:szCs w:val="18"/>
              </w:rPr>
              <w:t>74,226</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70,739 </w:t>
            </w:r>
          </w:p>
        </w:tc>
        <w:tc>
          <w:tcPr>
            <w:tcW w:w="1151" w:type="dxa"/>
          </w:tcPr>
          <w:p w:rsidR="00AC6AAB" w:rsidRPr="0060702E" w:rsidRDefault="00AC6AAB" w:rsidP="00AE1BAF">
            <w:pPr>
              <w:tabs>
                <w:tab w:val="left" w:pos="792"/>
              </w:tabs>
              <w:autoSpaceDE w:val="0"/>
              <w:autoSpaceDN w:val="0"/>
              <w:adjustRightInd w:val="0"/>
              <w:ind w:right="134"/>
              <w:jc w:val="right"/>
              <w:rPr>
                <w:rFonts w:cs="Arial"/>
                <w:color w:val="000000"/>
                <w:sz w:val="18"/>
                <w:szCs w:val="18"/>
              </w:rPr>
            </w:pPr>
            <w:r w:rsidRPr="0060702E">
              <w:rPr>
                <w:rFonts w:cs="Arial"/>
                <w:color w:val="000000"/>
                <w:sz w:val="18"/>
                <w:szCs w:val="18"/>
              </w:rPr>
              <w:t xml:space="preserve">255,108 </w:t>
            </w:r>
          </w:p>
        </w:tc>
        <w:tc>
          <w:tcPr>
            <w:tcW w:w="151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30,226 </w:t>
            </w:r>
          </w:p>
        </w:tc>
      </w:tr>
      <w:tr w:rsidR="00AC6AAB" w:rsidRPr="0060702E" w:rsidTr="00AE1BAF">
        <w:trPr>
          <w:trHeight w:val="142"/>
          <w:jc w:val="center"/>
        </w:trPr>
        <w:tc>
          <w:tcPr>
            <w:tcW w:w="1696" w:type="dxa"/>
          </w:tcPr>
          <w:p w:rsidR="00AC6AAB" w:rsidRPr="0060702E" w:rsidRDefault="00AC6AAB" w:rsidP="00AE1BAF">
            <w:pPr>
              <w:autoSpaceDE w:val="0"/>
              <w:autoSpaceDN w:val="0"/>
              <w:adjustRightInd w:val="0"/>
              <w:jc w:val="left"/>
              <w:rPr>
                <w:rFonts w:cs="Arial"/>
                <w:color w:val="000000"/>
                <w:sz w:val="18"/>
                <w:szCs w:val="18"/>
              </w:rPr>
            </w:pPr>
            <w:r w:rsidRPr="0060702E">
              <w:rPr>
                <w:rFonts w:cs="Arial"/>
                <w:color w:val="000000"/>
                <w:sz w:val="18"/>
                <w:szCs w:val="18"/>
              </w:rPr>
              <w:t xml:space="preserve">Test Guidelines </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Pr>
                <w:rFonts w:cs="Arial"/>
                <w:color w:val="000000"/>
                <w:sz w:val="18"/>
                <w:szCs w:val="18"/>
              </w:rPr>
              <w:t>64,425</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Pr>
                <w:rFonts w:cs="Arial"/>
                <w:color w:val="000000"/>
                <w:sz w:val="18"/>
                <w:szCs w:val="18"/>
              </w:rPr>
              <w:t>67,900</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68,479 </w:t>
            </w:r>
          </w:p>
        </w:tc>
        <w:tc>
          <w:tcPr>
            <w:tcW w:w="115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65,471 </w:t>
            </w:r>
          </w:p>
        </w:tc>
        <w:tc>
          <w:tcPr>
            <w:tcW w:w="151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not available </w:t>
            </w:r>
          </w:p>
        </w:tc>
      </w:tr>
      <w:tr w:rsidR="00AC6AAB" w:rsidRPr="0060702E" w:rsidTr="00AE1BAF">
        <w:trPr>
          <w:trHeight w:val="142"/>
          <w:jc w:val="center"/>
        </w:trPr>
        <w:tc>
          <w:tcPr>
            <w:tcW w:w="1696" w:type="dxa"/>
          </w:tcPr>
          <w:p w:rsidR="00AC6AAB" w:rsidRPr="0060702E" w:rsidRDefault="00AC6AAB" w:rsidP="00AE1BAF">
            <w:pPr>
              <w:autoSpaceDE w:val="0"/>
              <w:autoSpaceDN w:val="0"/>
              <w:adjustRightInd w:val="0"/>
              <w:jc w:val="left"/>
              <w:rPr>
                <w:rFonts w:cs="Arial"/>
                <w:color w:val="000000"/>
                <w:sz w:val="18"/>
                <w:szCs w:val="18"/>
              </w:rPr>
            </w:pPr>
            <w:r w:rsidRPr="0060702E">
              <w:rPr>
                <w:rFonts w:cs="Arial"/>
                <w:color w:val="000000"/>
                <w:sz w:val="18"/>
                <w:szCs w:val="18"/>
              </w:rPr>
              <w:t xml:space="preserve">UPOV LEX </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Pr>
                <w:rFonts w:cs="Arial"/>
                <w:color w:val="000000"/>
                <w:sz w:val="18"/>
                <w:szCs w:val="18"/>
              </w:rPr>
              <w:t>80,382</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Pr>
                <w:rFonts w:cs="Arial"/>
                <w:color w:val="000000"/>
                <w:sz w:val="18"/>
                <w:szCs w:val="18"/>
              </w:rPr>
              <w:t>88,305</w:t>
            </w:r>
          </w:p>
        </w:tc>
        <w:tc>
          <w:tcPr>
            <w:tcW w:w="105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88,533 </w:t>
            </w:r>
          </w:p>
        </w:tc>
        <w:tc>
          <w:tcPr>
            <w:tcW w:w="115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91,245 </w:t>
            </w:r>
          </w:p>
        </w:tc>
        <w:tc>
          <w:tcPr>
            <w:tcW w:w="1511" w:type="dxa"/>
          </w:tcPr>
          <w:p w:rsidR="00AC6AAB" w:rsidRPr="0060702E" w:rsidRDefault="00AC6AAB" w:rsidP="00AE1BAF">
            <w:pPr>
              <w:autoSpaceDE w:val="0"/>
              <w:autoSpaceDN w:val="0"/>
              <w:adjustRightInd w:val="0"/>
              <w:ind w:right="134"/>
              <w:jc w:val="right"/>
              <w:rPr>
                <w:rFonts w:cs="Arial"/>
                <w:color w:val="000000"/>
                <w:sz w:val="18"/>
                <w:szCs w:val="18"/>
              </w:rPr>
            </w:pPr>
            <w:r w:rsidRPr="0060702E">
              <w:rPr>
                <w:rFonts w:cs="Arial"/>
                <w:color w:val="000000"/>
                <w:sz w:val="18"/>
                <w:szCs w:val="18"/>
              </w:rPr>
              <w:t xml:space="preserve">19,269 </w:t>
            </w:r>
          </w:p>
        </w:tc>
      </w:tr>
    </w:tbl>
    <w:p w:rsidR="00AC6AAB" w:rsidRPr="0060702E" w:rsidRDefault="00AC6AAB" w:rsidP="00AC6AAB">
      <w:pPr>
        <w:jc w:val="center"/>
        <w:rPr>
          <w:b/>
          <w:bCs/>
          <w:sz w:val="18"/>
          <w:szCs w:val="18"/>
        </w:rPr>
      </w:pPr>
    </w:p>
    <w:p w:rsidR="00AC6AAB" w:rsidRPr="0060702E" w:rsidRDefault="00AC6AAB" w:rsidP="00AC6AAB">
      <w:pPr>
        <w:jc w:val="center"/>
        <w:rPr>
          <w:b/>
          <w:bCs/>
          <w:sz w:val="18"/>
          <w:szCs w:val="18"/>
        </w:rPr>
      </w:pPr>
    </w:p>
    <w:p w:rsidR="00AC6AAB" w:rsidRPr="004625EB" w:rsidRDefault="00AC6AAB" w:rsidP="00AC6AAB">
      <w:pPr>
        <w:jc w:val="center"/>
        <w:rPr>
          <w:i/>
          <w:sz w:val="18"/>
        </w:rPr>
      </w:pPr>
      <w:r w:rsidRPr="00BC6241">
        <w:rPr>
          <w:i/>
          <w:sz w:val="18"/>
        </w:rPr>
        <w:t>Devices used to consult the UPOV Website in 2015</w:t>
      </w:r>
    </w:p>
    <w:p w:rsidR="00AC6AAB" w:rsidRPr="0060702E" w:rsidRDefault="00AC6AAB" w:rsidP="00AC6AAB">
      <w:pPr>
        <w:jc w:val="center"/>
      </w:pPr>
    </w:p>
    <w:tbl>
      <w:tblPr>
        <w:tblW w:w="0" w:type="auto"/>
        <w:jc w:val="center"/>
        <w:tblLayout w:type="fixed"/>
        <w:tblLook w:val="0000" w:firstRow="0" w:lastRow="0" w:firstColumn="0" w:lastColumn="0" w:noHBand="0" w:noVBand="0"/>
      </w:tblPr>
      <w:tblGrid>
        <w:gridCol w:w="1696"/>
        <w:gridCol w:w="1710"/>
      </w:tblGrid>
      <w:tr w:rsidR="00AC6AAB" w:rsidRPr="00073796" w:rsidTr="00AE1BAF">
        <w:trPr>
          <w:trHeight w:val="142"/>
          <w:jc w:val="center"/>
        </w:trPr>
        <w:tc>
          <w:tcPr>
            <w:tcW w:w="1696" w:type="dxa"/>
          </w:tcPr>
          <w:p w:rsidR="00AC6AAB" w:rsidRPr="00073796" w:rsidRDefault="00AC6AAB" w:rsidP="00AE1BAF">
            <w:pPr>
              <w:autoSpaceDE w:val="0"/>
              <w:autoSpaceDN w:val="0"/>
              <w:adjustRightInd w:val="0"/>
              <w:jc w:val="left"/>
              <w:rPr>
                <w:rFonts w:cs="Arial"/>
                <w:color w:val="000000"/>
                <w:sz w:val="18"/>
              </w:rPr>
            </w:pPr>
            <w:r w:rsidRPr="00073796">
              <w:rPr>
                <w:rFonts w:cs="Arial"/>
                <w:color w:val="000000"/>
                <w:sz w:val="18"/>
              </w:rPr>
              <w:t xml:space="preserve">Desktop </w:t>
            </w:r>
          </w:p>
        </w:tc>
        <w:tc>
          <w:tcPr>
            <w:tcW w:w="1710" w:type="dxa"/>
          </w:tcPr>
          <w:p w:rsidR="00AC6AAB" w:rsidRPr="00073796" w:rsidRDefault="00AC6AAB" w:rsidP="00AE1BAF">
            <w:pPr>
              <w:tabs>
                <w:tab w:val="decimal" w:pos="797"/>
              </w:tabs>
              <w:autoSpaceDE w:val="0"/>
              <w:autoSpaceDN w:val="0"/>
              <w:adjustRightInd w:val="0"/>
              <w:jc w:val="left"/>
              <w:rPr>
                <w:rFonts w:cs="Arial"/>
                <w:color w:val="000000"/>
                <w:sz w:val="18"/>
              </w:rPr>
            </w:pPr>
            <w:r>
              <w:rPr>
                <w:rFonts w:cs="Arial"/>
                <w:color w:val="000000"/>
                <w:sz w:val="18"/>
              </w:rPr>
              <w:t>175,755 (92%)</w:t>
            </w:r>
          </w:p>
        </w:tc>
      </w:tr>
      <w:tr w:rsidR="00AC6AAB" w:rsidRPr="00073796" w:rsidTr="00AE1BAF">
        <w:trPr>
          <w:trHeight w:val="142"/>
          <w:jc w:val="center"/>
        </w:trPr>
        <w:tc>
          <w:tcPr>
            <w:tcW w:w="1696" w:type="dxa"/>
          </w:tcPr>
          <w:p w:rsidR="00AC6AAB" w:rsidRPr="00073796" w:rsidRDefault="00AC6AAB" w:rsidP="00AE1BAF">
            <w:pPr>
              <w:autoSpaceDE w:val="0"/>
              <w:autoSpaceDN w:val="0"/>
              <w:adjustRightInd w:val="0"/>
              <w:jc w:val="left"/>
              <w:rPr>
                <w:rFonts w:cs="Arial"/>
                <w:color w:val="000000"/>
                <w:sz w:val="18"/>
              </w:rPr>
            </w:pPr>
            <w:r w:rsidRPr="00073796">
              <w:rPr>
                <w:rFonts w:cs="Arial"/>
                <w:color w:val="000000"/>
                <w:sz w:val="18"/>
              </w:rPr>
              <w:t xml:space="preserve">Mobile </w:t>
            </w:r>
          </w:p>
        </w:tc>
        <w:tc>
          <w:tcPr>
            <w:tcW w:w="1710" w:type="dxa"/>
          </w:tcPr>
          <w:p w:rsidR="00AC6AAB" w:rsidRPr="00073796" w:rsidRDefault="00AC6AAB" w:rsidP="00AE1BAF">
            <w:pPr>
              <w:tabs>
                <w:tab w:val="decimal" w:pos="797"/>
              </w:tabs>
              <w:autoSpaceDE w:val="0"/>
              <w:autoSpaceDN w:val="0"/>
              <w:adjustRightInd w:val="0"/>
              <w:jc w:val="left"/>
              <w:rPr>
                <w:rFonts w:cs="Arial"/>
                <w:color w:val="000000"/>
                <w:sz w:val="18"/>
              </w:rPr>
            </w:pPr>
            <w:r>
              <w:rPr>
                <w:rFonts w:cs="Arial"/>
                <w:color w:val="000000"/>
                <w:sz w:val="18"/>
              </w:rPr>
              <w:t>11,645</w:t>
            </w:r>
            <w:r w:rsidRPr="00073796">
              <w:rPr>
                <w:rFonts w:cs="Arial"/>
                <w:color w:val="000000"/>
                <w:sz w:val="18"/>
              </w:rPr>
              <w:t xml:space="preserve"> (</w:t>
            </w:r>
            <w:r>
              <w:rPr>
                <w:rFonts w:cs="Arial"/>
                <w:color w:val="000000"/>
                <w:sz w:val="18"/>
              </w:rPr>
              <w:t>6</w:t>
            </w:r>
            <w:r w:rsidRPr="00073796">
              <w:rPr>
                <w:rFonts w:cs="Arial"/>
                <w:color w:val="000000"/>
                <w:sz w:val="18"/>
              </w:rPr>
              <w:t xml:space="preserve">%) </w:t>
            </w:r>
          </w:p>
        </w:tc>
      </w:tr>
      <w:tr w:rsidR="00AC6AAB" w:rsidRPr="00073796" w:rsidTr="00AE1BAF">
        <w:trPr>
          <w:trHeight w:val="142"/>
          <w:jc w:val="center"/>
        </w:trPr>
        <w:tc>
          <w:tcPr>
            <w:tcW w:w="1696" w:type="dxa"/>
          </w:tcPr>
          <w:p w:rsidR="00AC6AAB" w:rsidRPr="00073796" w:rsidRDefault="00AC6AAB" w:rsidP="00AE1BAF">
            <w:pPr>
              <w:autoSpaceDE w:val="0"/>
              <w:autoSpaceDN w:val="0"/>
              <w:adjustRightInd w:val="0"/>
              <w:jc w:val="left"/>
              <w:rPr>
                <w:rFonts w:cs="Arial"/>
                <w:color w:val="000000"/>
                <w:sz w:val="18"/>
              </w:rPr>
            </w:pPr>
            <w:r w:rsidRPr="00073796">
              <w:rPr>
                <w:rFonts w:cs="Arial"/>
                <w:color w:val="000000"/>
                <w:sz w:val="18"/>
              </w:rPr>
              <w:t xml:space="preserve">Tablet </w:t>
            </w:r>
          </w:p>
        </w:tc>
        <w:tc>
          <w:tcPr>
            <w:tcW w:w="1710" w:type="dxa"/>
          </w:tcPr>
          <w:p w:rsidR="00AC6AAB" w:rsidRPr="00073796" w:rsidRDefault="00AC6AAB" w:rsidP="00AE1BAF">
            <w:pPr>
              <w:tabs>
                <w:tab w:val="decimal" w:pos="797"/>
              </w:tabs>
              <w:autoSpaceDE w:val="0"/>
              <w:autoSpaceDN w:val="0"/>
              <w:adjustRightInd w:val="0"/>
              <w:jc w:val="left"/>
              <w:rPr>
                <w:rFonts w:cs="Arial"/>
                <w:color w:val="000000"/>
                <w:sz w:val="18"/>
              </w:rPr>
            </w:pPr>
            <w:r>
              <w:rPr>
                <w:rFonts w:cs="Arial"/>
                <w:color w:val="000000"/>
                <w:sz w:val="18"/>
              </w:rPr>
              <w:t>4,134</w:t>
            </w:r>
            <w:r w:rsidRPr="00073796">
              <w:rPr>
                <w:rFonts w:cs="Arial"/>
                <w:color w:val="000000"/>
                <w:sz w:val="18"/>
              </w:rPr>
              <w:t xml:space="preserve"> (2%) </w:t>
            </w:r>
          </w:p>
        </w:tc>
      </w:tr>
    </w:tbl>
    <w:p w:rsidR="00AC6AAB" w:rsidRPr="00F865A6" w:rsidRDefault="00AC6AAB" w:rsidP="00F865A6">
      <w:pPr>
        <w:rPr>
          <w:sz w:val="18"/>
        </w:rPr>
      </w:pPr>
    </w:p>
    <w:p w:rsidR="003D2437" w:rsidRPr="00F865A6" w:rsidRDefault="003D2437" w:rsidP="00F865A6">
      <w:pPr>
        <w:rPr>
          <w:sz w:val="18"/>
        </w:rPr>
      </w:pPr>
    </w:p>
    <w:p w:rsidR="003D2437" w:rsidRPr="0060702E" w:rsidRDefault="003D2437" w:rsidP="003D2437">
      <w:pPr>
        <w:pStyle w:val="Heading6"/>
      </w:pPr>
    </w:p>
    <w:p w:rsidR="003D2437" w:rsidRPr="0060702E" w:rsidRDefault="003D2437" w:rsidP="003D2437">
      <w:pPr>
        <w:pStyle w:val="Heading6"/>
      </w:pPr>
      <w:bookmarkStart w:id="167" w:name="_Toc336339259"/>
      <w:bookmarkStart w:id="168" w:name="_Toc464481924"/>
      <w:r w:rsidRPr="0060702E">
        <w:t>2.  Provision of information to other organizations</w:t>
      </w:r>
      <w:bookmarkEnd w:id="167"/>
      <w:bookmarkEnd w:id="168"/>
    </w:p>
    <w:p w:rsidR="003D2437" w:rsidRPr="0060702E" w:rsidRDefault="003D2437" w:rsidP="003D2437">
      <w:pPr>
        <w:rPr>
          <w:b/>
          <w:bCs/>
          <w:sz w:val="18"/>
          <w:szCs w:val="18"/>
        </w:rPr>
      </w:pPr>
    </w:p>
    <w:p w:rsidR="003D2437" w:rsidRPr="0060702E" w:rsidRDefault="003D2437" w:rsidP="003D2437">
      <w:pPr>
        <w:pStyle w:val="Heading8"/>
        <w:rPr>
          <w:szCs w:val="18"/>
        </w:rPr>
      </w:pPr>
      <w:bookmarkStart w:id="169" w:name="_Toc393275008"/>
      <w:bookmarkStart w:id="170" w:name="_Toc464481925"/>
      <w:bookmarkStart w:id="171" w:name="_Toc336339260"/>
      <w:bookmarkStart w:id="172" w:name="_Toc336613862"/>
      <w:r w:rsidRPr="0060702E">
        <w:rPr>
          <w:szCs w:val="18"/>
        </w:rPr>
        <w:t>Participation at meetings and/or activities with relevant organizations</w:t>
      </w:r>
      <w:bookmarkEnd w:id="169"/>
      <w:bookmarkEnd w:id="170"/>
      <w:r w:rsidRPr="0060702E">
        <w:rPr>
          <w:szCs w:val="18"/>
        </w:rPr>
        <w:t xml:space="preserve"> </w:t>
      </w:r>
    </w:p>
    <w:bookmarkEnd w:id="171"/>
    <w:bookmarkEnd w:id="172"/>
    <w:p w:rsidR="003D2437" w:rsidRPr="00BA249D" w:rsidRDefault="003D2437" w:rsidP="003D2437">
      <w:pPr>
        <w:rPr>
          <w:sz w:val="18"/>
          <w:szCs w:val="18"/>
        </w:rPr>
      </w:pPr>
      <w:r w:rsidRPr="00BA249D">
        <w:rPr>
          <w:sz w:val="18"/>
          <w:szCs w:val="18"/>
        </w:rPr>
        <w:t xml:space="preserve">Intergovernmental organizations:  </w:t>
      </w:r>
    </w:p>
    <w:p w:rsidR="003D2437" w:rsidRPr="00BA249D" w:rsidRDefault="003D2437" w:rsidP="003D2437">
      <w:pPr>
        <w:jc w:val="left"/>
        <w:rPr>
          <w:b/>
          <w:bCs/>
          <w:sz w:val="18"/>
          <w:szCs w:val="18"/>
        </w:rPr>
      </w:pPr>
    </w:p>
    <w:p w:rsidR="003D2437" w:rsidRDefault="00F865A6" w:rsidP="003D2437">
      <w:pPr>
        <w:pStyle w:val="ListParagraph"/>
        <w:numPr>
          <w:ilvl w:val="0"/>
          <w:numId w:val="3"/>
        </w:numPr>
        <w:ind w:left="567"/>
        <w:jc w:val="left"/>
        <w:rPr>
          <w:sz w:val="18"/>
          <w:szCs w:val="18"/>
        </w:rPr>
      </w:pPr>
      <w:r w:rsidRPr="001A0F5B">
        <w:rPr>
          <w:sz w:val="18"/>
          <w:szCs w:val="18"/>
        </w:rPr>
        <w:t xml:space="preserve">ARIPO, </w:t>
      </w:r>
      <w:r w:rsidRPr="00063A80">
        <w:rPr>
          <w:sz w:val="18"/>
          <w:szCs w:val="18"/>
        </w:rPr>
        <w:t xml:space="preserve">CGIAR, </w:t>
      </w:r>
      <w:r w:rsidRPr="001A0F5B">
        <w:rPr>
          <w:sz w:val="18"/>
          <w:szCs w:val="18"/>
        </w:rPr>
        <w:t xml:space="preserve">European Union (CPVO), FAO, ISTA, </w:t>
      </w:r>
      <w:r w:rsidRPr="00063A80">
        <w:rPr>
          <w:sz w:val="18"/>
          <w:szCs w:val="18"/>
        </w:rPr>
        <w:t xml:space="preserve">ITPGRFA, </w:t>
      </w:r>
      <w:r w:rsidRPr="001A0F5B">
        <w:rPr>
          <w:sz w:val="18"/>
          <w:szCs w:val="18"/>
        </w:rPr>
        <w:t xml:space="preserve">OIF, OAPI, OECD, </w:t>
      </w:r>
      <w:r w:rsidRPr="00063A80">
        <w:rPr>
          <w:sz w:val="18"/>
          <w:szCs w:val="18"/>
        </w:rPr>
        <w:t xml:space="preserve">United Nations, </w:t>
      </w:r>
      <w:r w:rsidRPr="001A0F5B">
        <w:rPr>
          <w:sz w:val="18"/>
          <w:szCs w:val="18"/>
        </w:rPr>
        <w:t>WIPO</w:t>
      </w:r>
      <w:r>
        <w:rPr>
          <w:sz w:val="18"/>
          <w:szCs w:val="18"/>
        </w:rPr>
        <w:t>,</w:t>
      </w:r>
      <w:r w:rsidRPr="001A0F5B">
        <w:rPr>
          <w:sz w:val="18"/>
          <w:szCs w:val="18"/>
        </w:rPr>
        <w:t xml:space="preserve"> </w:t>
      </w:r>
      <w:r w:rsidRPr="00063A80">
        <w:rPr>
          <w:sz w:val="18"/>
          <w:szCs w:val="18"/>
        </w:rPr>
        <w:t>World Bank</w:t>
      </w:r>
      <w:r>
        <w:rPr>
          <w:sz w:val="18"/>
          <w:szCs w:val="18"/>
        </w:rPr>
        <w:t xml:space="preserve"> and</w:t>
      </w:r>
      <w:r w:rsidRPr="00063A80">
        <w:rPr>
          <w:sz w:val="18"/>
          <w:szCs w:val="18"/>
        </w:rPr>
        <w:t xml:space="preserve"> </w:t>
      </w:r>
      <w:r w:rsidRPr="001A0F5B">
        <w:rPr>
          <w:sz w:val="18"/>
          <w:szCs w:val="18"/>
        </w:rPr>
        <w:t>WTO.</w:t>
      </w:r>
    </w:p>
    <w:p w:rsidR="003D2437" w:rsidRPr="00BA249D" w:rsidRDefault="003D2437" w:rsidP="003D2437">
      <w:pPr>
        <w:jc w:val="left"/>
        <w:rPr>
          <w:sz w:val="18"/>
          <w:szCs w:val="18"/>
        </w:rPr>
      </w:pPr>
    </w:p>
    <w:p w:rsidR="003D2437" w:rsidRPr="00BA249D" w:rsidRDefault="003D2437" w:rsidP="003D2437">
      <w:pPr>
        <w:rPr>
          <w:sz w:val="18"/>
          <w:szCs w:val="18"/>
        </w:rPr>
      </w:pPr>
      <w:r w:rsidRPr="00BA249D">
        <w:rPr>
          <w:sz w:val="18"/>
          <w:szCs w:val="18"/>
        </w:rPr>
        <w:t>Other organizations:</w:t>
      </w:r>
    </w:p>
    <w:p w:rsidR="003D2437" w:rsidRPr="00BA249D" w:rsidRDefault="003D2437" w:rsidP="003D2437">
      <w:pPr>
        <w:rPr>
          <w:sz w:val="18"/>
          <w:szCs w:val="18"/>
        </w:rPr>
      </w:pPr>
    </w:p>
    <w:p w:rsidR="003D2437" w:rsidRPr="000E0CDC" w:rsidRDefault="00F865A6" w:rsidP="003D2437">
      <w:pPr>
        <w:pStyle w:val="ListParagraph"/>
        <w:numPr>
          <w:ilvl w:val="0"/>
          <w:numId w:val="3"/>
        </w:numPr>
        <w:ind w:left="567"/>
        <w:jc w:val="left"/>
        <w:rPr>
          <w:sz w:val="18"/>
          <w:szCs w:val="18"/>
          <w:lang w:val="es-ES_tradnl"/>
        </w:rPr>
      </w:pPr>
      <w:r w:rsidRPr="000E0CDC">
        <w:rPr>
          <w:sz w:val="18"/>
          <w:szCs w:val="18"/>
          <w:lang w:val="es-ES_tradnl"/>
        </w:rPr>
        <w:t>AFSTA, APSA, ASIPI, CIOPORA, ESA, ISF, SAA, WECARD and WFO.</w:t>
      </w:r>
    </w:p>
    <w:p w:rsidR="003D2437" w:rsidRPr="000E0CDC" w:rsidRDefault="003D2437" w:rsidP="003D2437">
      <w:pPr>
        <w:rPr>
          <w:lang w:val="es-ES_tradnl"/>
        </w:rPr>
      </w:pPr>
    </w:p>
    <w:p w:rsidR="003D2437" w:rsidRPr="000E0CDC" w:rsidRDefault="003D2437" w:rsidP="003D2437">
      <w:pPr>
        <w:rPr>
          <w:lang w:val="es-ES_tradnl"/>
        </w:rPr>
      </w:pPr>
    </w:p>
    <w:p w:rsidR="003D2437" w:rsidRPr="000E0CDC" w:rsidRDefault="003D2437" w:rsidP="003D2437">
      <w:pPr>
        <w:rPr>
          <w:lang w:val="es-ES_tradnl"/>
        </w:rPr>
      </w:pPr>
    </w:p>
    <w:p w:rsidR="003D2437" w:rsidRPr="000E0CDC" w:rsidRDefault="003D2437" w:rsidP="003D2437">
      <w:pPr>
        <w:jc w:val="left"/>
        <w:rPr>
          <w:lang w:val="es-ES_tradnl"/>
        </w:rPr>
      </w:pPr>
      <w:r w:rsidRPr="000E0CDC">
        <w:rPr>
          <w:lang w:val="es-ES_tradnl"/>
        </w:rPr>
        <w:br w:type="page"/>
      </w:r>
    </w:p>
    <w:p w:rsidR="003D2437" w:rsidRPr="0060702E" w:rsidRDefault="003D2437" w:rsidP="003D2437">
      <w:pPr>
        <w:pStyle w:val="Heading3"/>
      </w:pPr>
      <w:bookmarkStart w:id="173" w:name="_Toc392228923"/>
      <w:bookmarkStart w:id="174" w:name="_Toc464481926"/>
      <w:r w:rsidRPr="0060702E">
        <w:t>3.</w:t>
      </w:r>
      <w:r w:rsidRPr="0060702E">
        <w:tab/>
        <w:t>FINANCIAL PERFORMANCE</w:t>
      </w:r>
      <w:bookmarkEnd w:id="173"/>
      <w:bookmarkEnd w:id="174"/>
    </w:p>
    <w:p w:rsidR="003D2437" w:rsidRPr="0060702E" w:rsidRDefault="003D2437" w:rsidP="003D2437"/>
    <w:p w:rsidR="003D2437" w:rsidRPr="0060702E" w:rsidRDefault="003D2437" w:rsidP="003D2437">
      <w:r w:rsidRPr="0060702E">
        <w:t>This section provides an overview of financial performance of the Office of the Union</w:t>
      </w:r>
      <w:r w:rsidR="002B1CF8">
        <w:t xml:space="preserve"> on a budgetary basis, using the “actual” figures as stated in the </w:t>
      </w:r>
      <w:r w:rsidR="002B1CF8" w:rsidRPr="002B1CF8">
        <w:t>Program and Budget</w:t>
      </w:r>
      <w:r w:rsidR="002B1CF8">
        <w:t xml:space="preserve"> docum</w:t>
      </w:r>
      <w:r w:rsidR="00AC6AAB">
        <w:t>ents for relevant biennia (e.g. </w:t>
      </w:r>
      <w:r w:rsidR="002B1CF8">
        <w:t>document C/49/4Rev. provides the actual figures on a budgetary basis for 2012-2013)</w:t>
      </w:r>
      <w:r w:rsidRPr="0060702E">
        <w:t>.  Further detailed information</w:t>
      </w:r>
      <w:r w:rsidR="00A92687">
        <w:t xml:space="preserve"> and the number of posts</w:t>
      </w:r>
      <w:r w:rsidRPr="0060702E">
        <w:t xml:space="preserve"> </w:t>
      </w:r>
      <w:r w:rsidR="00D96C3B">
        <w:t>are</w:t>
      </w:r>
      <w:r w:rsidRPr="0060702E">
        <w:t xml:space="preserve"> provided in documents C/</w:t>
      </w:r>
      <w:r w:rsidR="00252113">
        <w:t>50</w:t>
      </w:r>
      <w:r w:rsidRPr="0060702E">
        <w:t>/4 “</w:t>
      </w:r>
      <w:r w:rsidRPr="0060702E">
        <w:rPr>
          <w:snapToGrid w:val="0"/>
        </w:rPr>
        <w:t xml:space="preserve">Financial Management Report for the </w:t>
      </w:r>
      <w:r w:rsidR="007B1259">
        <w:rPr>
          <w:snapToGrid w:val="0"/>
        </w:rPr>
        <w:t>2014-2015</w:t>
      </w:r>
      <w:r w:rsidRPr="0060702E">
        <w:rPr>
          <w:snapToGrid w:val="0"/>
        </w:rPr>
        <w:t xml:space="preserve"> Biennium” and C/</w:t>
      </w:r>
      <w:r w:rsidR="00252113">
        <w:rPr>
          <w:snapToGrid w:val="0"/>
        </w:rPr>
        <w:t>50</w:t>
      </w:r>
      <w:r w:rsidRPr="0060702E">
        <w:rPr>
          <w:snapToGrid w:val="0"/>
        </w:rPr>
        <w:t>/13 “</w:t>
      </w:r>
      <w:r w:rsidRPr="0060702E">
        <w:t>Financial Statements for 201</w:t>
      </w:r>
      <w:r w:rsidR="00252113">
        <w:t>5</w:t>
      </w:r>
      <w:r w:rsidRPr="0060702E">
        <w:t>”.</w:t>
      </w:r>
    </w:p>
    <w:p w:rsidR="003D2437" w:rsidRPr="0060702E" w:rsidRDefault="003D2437" w:rsidP="003D2437"/>
    <w:p w:rsidR="003D2437" w:rsidRDefault="005E56BD" w:rsidP="00A76B6C">
      <w:pPr>
        <w:spacing w:line="360" w:lineRule="auto"/>
        <w:jc w:val="center"/>
      </w:pPr>
      <w:r>
        <w:rPr>
          <w:noProof/>
        </w:rPr>
        <w:drawing>
          <wp:inline distT="0" distB="0" distL="0" distR="0" wp14:anchorId="649D4B48" wp14:editId="1DD263A5">
            <wp:extent cx="5943600" cy="3884930"/>
            <wp:effectExtent l="0" t="0" r="19050" b="2032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81E6F" w:rsidRDefault="00E81E6F" w:rsidP="003D2437">
      <w:pPr>
        <w:jc w:val="left"/>
      </w:pPr>
    </w:p>
    <w:p w:rsidR="005E56BD" w:rsidRDefault="005E56BD" w:rsidP="005E56BD">
      <w:pPr>
        <w:jc w:val="center"/>
      </w:pPr>
      <w:r>
        <w:rPr>
          <w:noProof/>
        </w:rPr>
        <w:drawing>
          <wp:inline distT="0" distB="0" distL="0" distR="0" wp14:anchorId="5DF5C93D" wp14:editId="2C795C24">
            <wp:extent cx="5943600" cy="3879850"/>
            <wp:effectExtent l="0" t="0" r="19050" b="254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A5343" w:rsidRDefault="007A5343" w:rsidP="007A5343"/>
    <w:p w:rsidR="007A5343" w:rsidRDefault="007A5343" w:rsidP="007A5343">
      <w:r>
        <w:t>The following table and graph summarizes the evolution of posts of the Office of the Union.</w:t>
      </w:r>
    </w:p>
    <w:p w:rsidR="007A5343" w:rsidRDefault="007A5343" w:rsidP="007A5343"/>
    <w:tbl>
      <w:tblPr>
        <w:tblW w:w="96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882"/>
        <w:gridCol w:w="882"/>
        <w:gridCol w:w="882"/>
        <w:gridCol w:w="882"/>
        <w:gridCol w:w="882"/>
        <w:gridCol w:w="882"/>
        <w:gridCol w:w="882"/>
        <w:gridCol w:w="882"/>
        <w:gridCol w:w="882"/>
      </w:tblGrid>
      <w:tr w:rsidR="007A5343" w:rsidRPr="007A5343" w:rsidTr="007A5343">
        <w:trPr>
          <w:trHeight w:val="765"/>
        </w:trPr>
        <w:tc>
          <w:tcPr>
            <w:tcW w:w="1665" w:type="dxa"/>
            <w:shd w:val="clear" w:color="auto" w:fill="D9D9D9" w:themeFill="background1" w:themeFillShade="D9"/>
            <w:tcMar>
              <w:left w:w="57" w:type="dxa"/>
              <w:right w:w="57" w:type="dxa"/>
            </w:tcMar>
            <w:vAlign w:val="center"/>
            <w:hideMark/>
          </w:tcPr>
          <w:p w:rsidR="007A5343" w:rsidRPr="007A5343" w:rsidRDefault="007A5343" w:rsidP="007A5343">
            <w:pPr>
              <w:jc w:val="left"/>
              <w:rPr>
                <w:rFonts w:eastAsia="Times New Roman" w:cs="Arial"/>
                <w:color w:val="000000"/>
                <w:sz w:val="18"/>
              </w:rPr>
            </w:pPr>
            <w:r w:rsidRPr="007A5343">
              <w:rPr>
                <w:rFonts w:eastAsia="Times New Roman" w:cs="Arial"/>
                <w:color w:val="000000"/>
                <w:sz w:val="18"/>
              </w:rPr>
              <w:t xml:space="preserve">Post Category </w:t>
            </w:r>
          </w:p>
        </w:tc>
        <w:tc>
          <w:tcPr>
            <w:tcW w:w="882" w:type="dxa"/>
            <w:shd w:val="clear" w:color="auto" w:fill="D9D9D9" w:themeFill="background1" w:themeFillShade="D9"/>
            <w:tcMar>
              <w:left w:w="57" w:type="dxa"/>
              <w:right w:w="57" w:type="dxa"/>
            </w:tcMar>
            <w:vAlign w:val="center"/>
            <w:hideMark/>
          </w:tcPr>
          <w:p w:rsidR="007A5343" w:rsidRPr="007A5343" w:rsidRDefault="007A5343" w:rsidP="007A5343">
            <w:pPr>
              <w:jc w:val="center"/>
              <w:rPr>
                <w:rFonts w:eastAsia="Times New Roman" w:cs="Arial"/>
                <w:color w:val="000000"/>
                <w:sz w:val="18"/>
              </w:rPr>
            </w:pPr>
            <w:r w:rsidRPr="007A5343">
              <w:rPr>
                <w:rFonts w:eastAsia="Times New Roman" w:cs="Arial"/>
                <w:color w:val="000000"/>
                <w:sz w:val="18"/>
              </w:rPr>
              <w:t>2000-2001</w:t>
            </w:r>
          </w:p>
        </w:tc>
        <w:tc>
          <w:tcPr>
            <w:tcW w:w="882" w:type="dxa"/>
            <w:shd w:val="clear" w:color="auto" w:fill="D9D9D9" w:themeFill="background1" w:themeFillShade="D9"/>
            <w:tcMar>
              <w:left w:w="57" w:type="dxa"/>
              <w:right w:w="57" w:type="dxa"/>
            </w:tcMar>
            <w:vAlign w:val="center"/>
            <w:hideMark/>
          </w:tcPr>
          <w:p w:rsidR="007A5343" w:rsidRPr="007A5343" w:rsidRDefault="007A5343" w:rsidP="007A5343">
            <w:pPr>
              <w:jc w:val="center"/>
              <w:rPr>
                <w:rFonts w:eastAsia="Times New Roman" w:cs="Arial"/>
                <w:color w:val="000000"/>
                <w:sz w:val="18"/>
              </w:rPr>
            </w:pPr>
            <w:r w:rsidRPr="007A5343">
              <w:rPr>
                <w:rFonts w:eastAsia="Times New Roman" w:cs="Arial"/>
                <w:color w:val="000000"/>
                <w:sz w:val="18"/>
              </w:rPr>
              <w:t>2002-2003</w:t>
            </w:r>
          </w:p>
        </w:tc>
        <w:tc>
          <w:tcPr>
            <w:tcW w:w="882" w:type="dxa"/>
            <w:shd w:val="clear" w:color="auto" w:fill="D9D9D9" w:themeFill="background1" w:themeFillShade="D9"/>
            <w:tcMar>
              <w:left w:w="57" w:type="dxa"/>
              <w:right w:w="57" w:type="dxa"/>
            </w:tcMar>
            <w:vAlign w:val="center"/>
            <w:hideMark/>
          </w:tcPr>
          <w:p w:rsidR="007A5343" w:rsidRPr="007A5343" w:rsidRDefault="007A5343" w:rsidP="007A5343">
            <w:pPr>
              <w:jc w:val="center"/>
              <w:rPr>
                <w:rFonts w:eastAsia="Times New Roman" w:cs="Arial"/>
                <w:color w:val="000000"/>
                <w:sz w:val="18"/>
              </w:rPr>
            </w:pPr>
            <w:r w:rsidRPr="007A5343">
              <w:rPr>
                <w:rFonts w:eastAsia="Times New Roman" w:cs="Arial"/>
                <w:color w:val="000000"/>
                <w:sz w:val="18"/>
              </w:rPr>
              <w:t>2004-2005</w:t>
            </w:r>
          </w:p>
        </w:tc>
        <w:tc>
          <w:tcPr>
            <w:tcW w:w="882" w:type="dxa"/>
            <w:shd w:val="clear" w:color="auto" w:fill="D9D9D9" w:themeFill="background1" w:themeFillShade="D9"/>
            <w:tcMar>
              <w:left w:w="57" w:type="dxa"/>
              <w:right w:w="57" w:type="dxa"/>
            </w:tcMar>
            <w:vAlign w:val="center"/>
            <w:hideMark/>
          </w:tcPr>
          <w:p w:rsidR="007A5343" w:rsidRPr="007A5343" w:rsidRDefault="007A5343" w:rsidP="007A5343">
            <w:pPr>
              <w:jc w:val="center"/>
              <w:rPr>
                <w:rFonts w:eastAsia="Times New Roman" w:cs="Arial"/>
                <w:color w:val="000000"/>
                <w:sz w:val="18"/>
              </w:rPr>
            </w:pPr>
            <w:r w:rsidRPr="007A5343">
              <w:rPr>
                <w:rFonts w:eastAsia="Times New Roman" w:cs="Arial"/>
                <w:color w:val="000000"/>
                <w:sz w:val="18"/>
              </w:rPr>
              <w:t>2006-2007</w:t>
            </w:r>
          </w:p>
        </w:tc>
        <w:tc>
          <w:tcPr>
            <w:tcW w:w="882" w:type="dxa"/>
            <w:shd w:val="clear" w:color="auto" w:fill="D9D9D9" w:themeFill="background1" w:themeFillShade="D9"/>
            <w:tcMar>
              <w:left w:w="57" w:type="dxa"/>
              <w:right w:w="57" w:type="dxa"/>
            </w:tcMar>
            <w:vAlign w:val="center"/>
            <w:hideMark/>
          </w:tcPr>
          <w:p w:rsidR="007A5343" w:rsidRPr="007A5343" w:rsidRDefault="007A5343" w:rsidP="007A5343">
            <w:pPr>
              <w:jc w:val="center"/>
              <w:rPr>
                <w:rFonts w:eastAsia="Times New Roman" w:cs="Arial"/>
                <w:color w:val="000000"/>
                <w:sz w:val="18"/>
              </w:rPr>
            </w:pPr>
            <w:r w:rsidRPr="007A5343">
              <w:rPr>
                <w:rFonts w:eastAsia="Times New Roman" w:cs="Arial"/>
                <w:color w:val="000000"/>
                <w:sz w:val="18"/>
              </w:rPr>
              <w:t>2008-2009</w:t>
            </w:r>
          </w:p>
        </w:tc>
        <w:tc>
          <w:tcPr>
            <w:tcW w:w="882" w:type="dxa"/>
            <w:shd w:val="clear" w:color="auto" w:fill="D9D9D9" w:themeFill="background1" w:themeFillShade="D9"/>
            <w:tcMar>
              <w:left w:w="57" w:type="dxa"/>
              <w:right w:w="57" w:type="dxa"/>
            </w:tcMar>
            <w:vAlign w:val="center"/>
            <w:hideMark/>
          </w:tcPr>
          <w:p w:rsidR="007A5343" w:rsidRPr="007A5343" w:rsidRDefault="007A5343" w:rsidP="007A5343">
            <w:pPr>
              <w:jc w:val="center"/>
              <w:rPr>
                <w:rFonts w:eastAsia="Times New Roman" w:cs="Arial"/>
                <w:color w:val="000000"/>
                <w:sz w:val="18"/>
              </w:rPr>
            </w:pPr>
            <w:r w:rsidRPr="007A5343">
              <w:rPr>
                <w:rFonts w:eastAsia="Times New Roman" w:cs="Arial"/>
                <w:color w:val="000000"/>
                <w:sz w:val="18"/>
              </w:rPr>
              <w:t>2010-2011</w:t>
            </w:r>
          </w:p>
        </w:tc>
        <w:tc>
          <w:tcPr>
            <w:tcW w:w="882" w:type="dxa"/>
            <w:shd w:val="clear" w:color="auto" w:fill="D9D9D9" w:themeFill="background1" w:themeFillShade="D9"/>
            <w:tcMar>
              <w:left w:w="57" w:type="dxa"/>
              <w:right w:w="57" w:type="dxa"/>
            </w:tcMar>
            <w:vAlign w:val="center"/>
            <w:hideMark/>
          </w:tcPr>
          <w:p w:rsidR="007A5343" w:rsidRPr="007A5343" w:rsidRDefault="007A5343" w:rsidP="007A5343">
            <w:pPr>
              <w:jc w:val="center"/>
              <w:rPr>
                <w:rFonts w:eastAsia="Times New Roman" w:cs="Arial"/>
                <w:color w:val="000000"/>
                <w:sz w:val="18"/>
              </w:rPr>
            </w:pPr>
            <w:r w:rsidRPr="007A5343">
              <w:rPr>
                <w:rFonts w:eastAsia="Times New Roman" w:cs="Arial"/>
                <w:color w:val="000000"/>
                <w:sz w:val="18"/>
              </w:rPr>
              <w:t>2012-2013</w:t>
            </w:r>
          </w:p>
        </w:tc>
        <w:tc>
          <w:tcPr>
            <w:tcW w:w="882" w:type="dxa"/>
            <w:shd w:val="clear" w:color="auto" w:fill="D9D9D9" w:themeFill="background1" w:themeFillShade="D9"/>
            <w:tcMar>
              <w:left w:w="57" w:type="dxa"/>
              <w:right w:w="57" w:type="dxa"/>
            </w:tcMar>
            <w:vAlign w:val="center"/>
            <w:hideMark/>
          </w:tcPr>
          <w:p w:rsidR="007A5343" w:rsidRPr="007A5343" w:rsidRDefault="007A5343" w:rsidP="007A5343">
            <w:pPr>
              <w:jc w:val="center"/>
              <w:rPr>
                <w:rFonts w:eastAsia="Times New Roman" w:cs="Arial"/>
                <w:color w:val="000000"/>
                <w:sz w:val="18"/>
              </w:rPr>
            </w:pPr>
            <w:r w:rsidRPr="007A5343">
              <w:rPr>
                <w:rFonts w:eastAsia="Times New Roman" w:cs="Arial"/>
                <w:color w:val="000000"/>
                <w:sz w:val="18"/>
              </w:rPr>
              <w:t>2014-2015</w:t>
            </w:r>
          </w:p>
        </w:tc>
        <w:tc>
          <w:tcPr>
            <w:tcW w:w="882" w:type="dxa"/>
            <w:shd w:val="clear" w:color="auto" w:fill="D9D9D9" w:themeFill="background1" w:themeFillShade="D9"/>
            <w:tcMar>
              <w:left w:w="57" w:type="dxa"/>
              <w:right w:w="57" w:type="dxa"/>
            </w:tcMar>
            <w:vAlign w:val="center"/>
            <w:hideMark/>
          </w:tcPr>
          <w:p w:rsidR="007A5343" w:rsidRPr="007A5343" w:rsidRDefault="007A5343" w:rsidP="007A5343">
            <w:pPr>
              <w:jc w:val="center"/>
              <w:rPr>
                <w:rFonts w:eastAsia="Times New Roman" w:cs="Arial"/>
                <w:color w:val="000000"/>
                <w:sz w:val="18"/>
              </w:rPr>
            </w:pPr>
            <w:r w:rsidRPr="007A5343">
              <w:rPr>
                <w:rFonts w:eastAsia="Times New Roman" w:cs="Arial"/>
                <w:color w:val="000000"/>
                <w:sz w:val="18"/>
              </w:rPr>
              <w:t>2016-2017 Budget</w:t>
            </w:r>
          </w:p>
        </w:tc>
      </w:tr>
      <w:tr w:rsidR="007A5343" w:rsidRPr="007A5343" w:rsidTr="007A5343">
        <w:trPr>
          <w:trHeight w:val="255"/>
        </w:trPr>
        <w:tc>
          <w:tcPr>
            <w:tcW w:w="1665" w:type="dxa"/>
            <w:shd w:val="clear" w:color="auto" w:fill="auto"/>
            <w:noWrap/>
            <w:tcMar>
              <w:left w:w="57" w:type="dxa"/>
              <w:right w:w="57" w:type="dxa"/>
            </w:tcMar>
            <w:vAlign w:val="bottom"/>
            <w:hideMark/>
          </w:tcPr>
          <w:p w:rsidR="007A5343" w:rsidRPr="007A5343" w:rsidRDefault="007A5343" w:rsidP="007A5343">
            <w:pPr>
              <w:jc w:val="left"/>
              <w:rPr>
                <w:rFonts w:eastAsia="Times New Roman" w:cs="Arial"/>
                <w:color w:val="000000"/>
                <w:sz w:val="18"/>
              </w:rPr>
            </w:pPr>
            <w:r w:rsidRPr="007A5343">
              <w:rPr>
                <w:rFonts w:eastAsia="Times New Roman" w:cs="Arial"/>
                <w:color w:val="000000"/>
                <w:sz w:val="18"/>
              </w:rPr>
              <w:t>Directors</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3</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3</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3</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3</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3</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2</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2</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3</w:t>
            </w:r>
          </w:p>
        </w:tc>
      </w:tr>
      <w:tr w:rsidR="007A5343" w:rsidRPr="007A5343" w:rsidTr="007A5343">
        <w:trPr>
          <w:trHeight w:val="255"/>
        </w:trPr>
        <w:tc>
          <w:tcPr>
            <w:tcW w:w="1665" w:type="dxa"/>
            <w:shd w:val="clear" w:color="auto" w:fill="auto"/>
            <w:noWrap/>
            <w:tcMar>
              <w:left w:w="57" w:type="dxa"/>
              <w:right w:w="57" w:type="dxa"/>
            </w:tcMar>
            <w:vAlign w:val="bottom"/>
            <w:hideMark/>
          </w:tcPr>
          <w:p w:rsidR="007A5343" w:rsidRPr="007A5343" w:rsidRDefault="007A5343" w:rsidP="007A5343">
            <w:pPr>
              <w:jc w:val="left"/>
              <w:rPr>
                <w:rFonts w:eastAsia="Times New Roman" w:cs="Arial"/>
                <w:color w:val="000000"/>
                <w:sz w:val="18"/>
              </w:rPr>
            </w:pPr>
            <w:r w:rsidRPr="007A5343">
              <w:rPr>
                <w:rFonts w:eastAsia="Times New Roman" w:cs="Arial"/>
                <w:color w:val="000000"/>
                <w:sz w:val="18"/>
              </w:rPr>
              <w:t>Professionals</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6</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3</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3</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r>
      <w:tr w:rsidR="007A5343" w:rsidRPr="007A5343" w:rsidTr="007A5343">
        <w:trPr>
          <w:trHeight w:val="255"/>
        </w:trPr>
        <w:tc>
          <w:tcPr>
            <w:tcW w:w="1665" w:type="dxa"/>
            <w:shd w:val="clear" w:color="auto" w:fill="auto"/>
            <w:noWrap/>
            <w:tcMar>
              <w:left w:w="57" w:type="dxa"/>
              <w:right w:w="57" w:type="dxa"/>
            </w:tcMar>
            <w:vAlign w:val="bottom"/>
            <w:hideMark/>
          </w:tcPr>
          <w:p w:rsidR="007A5343" w:rsidRPr="007A5343" w:rsidRDefault="007A5343" w:rsidP="007A5343">
            <w:pPr>
              <w:jc w:val="left"/>
              <w:rPr>
                <w:rFonts w:eastAsia="Times New Roman" w:cs="Arial"/>
                <w:color w:val="000000"/>
                <w:sz w:val="18"/>
              </w:rPr>
            </w:pPr>
            <w:r w:rsidRPr="007A5343">
              <w:rPr>
                <w:rFonts w:eastAsia="Times New Roman" w:cs="Arial"/>
                <w:color w:val="000000"/>
                <w:sz w:val="18"/>
              </w:rPr>
              <w:t>General Service</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6</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5</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5</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5</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5</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5</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4</w:t>
            </w:r>
          </w:p>
        </w:tc>
      </w:tr>
      <w:tr w:rsidR="007A5343" w:rsidRPr="007A5343" w:rsidTr="007A5343">
        <w:trPr>
          <w:trHeight w:val="255"/>
        </w:trPr>
        <w:tc>
          <w:tcPr>
            <w:tcW w:w="1665" w:type="dxa"/>
            <w:shd w:val="clear" w:color="auto" w:fill="auto"/>
            <w:noWrap/>
            <w:tcMar>
              <w:left w:w="57" w:type="dxa"/>
              <w:right w:w="57" w:type="dxa"/>
            </w:tcMar>
            <w:vAlign w:val="bottom"/>
            <w:hideMark/>
          </w:tcPr>
          <w:p w:rsidR="007A5343" w:rsidRPr="007A5343" w:rsidRDefault="007A5343" w:rsidP="007A5343">
            <w:pPr>
              <w:jc w:val="left"/>
              <w:rPr>
                <w:rFonts w:eastAsia="Times New Roman" w:cs="Arial"/>
                <w:color w:val="000000"/>
                <w:sz w:val="18"/>
              </w:rPr>
            </w:pPr>
            <w:r w:rsidRPr="007A5343">
              <w:rPr>
                <w:rFonts w:eastAsia="Times New Roman" w:cs="Arial"/>
                <w:color w:val="000000"/>
                <w:sz w:val="18"/>
              </w:rPr>
              <w:t>Total</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14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14</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11</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11</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11</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11</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11</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11</w:t>
            </w:r>
          </w:p>
        </w:tc>
        <w:tc>
          <w:tcPr>
            <w:tcW w:w="882" w:type="dxa"/>
            <w:shd w:val="clear" w:color="auto" w:fill="auto"/>
            <w:noWrap/>
            <w:tcMar>
              <w:left w:w="57" w:type="dxa"/>
              <w:right w:w="57" w:type="dxa"/>
            </w:tcMar>
            <w:vAlign w:val="bottom"/>
            <w:hideMark/>
          </w:tcPr>
          <w:p w:rsidR="007A5343" w:rsidRPr="007A5343" w:rsidRDefault="007A5343" w:rsidP="007A5343">
            <w:pPr>
              <w:jc w:val="right"/>
              <w:rPr>
                <w:rFonts w:eastAsia="Times New Roman" w:cs="Arial"/>
                <w:color w:val="000000"/>
                <w:sz w:val="18"/>
              </w:rPr>
            </w:pPr>
            <w:r w:rsidRPr="007A5343">
              <w:rPr>
                <w:rFonts w:eastAsia="Times New Roman" w:cs="Arial"/>
                <w:color w:val="000000"/>
                <w:sz w:val="18"/>
              </w:rPr>
              <w:t>11</w:t>
            </w:r>
          </w:p>
        </w:tc>
      </w:tr>
    </w:tbl>
    <w:p w:rsidR="007A5343" w:rsidRDefault="007A5343" w:rsidP="007A5343"/>
    <w:p w:rsidR="007A5343" w:rsidRDefault="007A5343" w:rsidP="007A5343"/>
    <w:p w:rsidR="007A5343" w:rsidRDefault="007A5343" w:rsidP="007A5343">
      <w:pPr>
        <w:jc w:val="center"/>
      </w:pPr>
      <w:r>
        <w:rPr>
          <w:noProof/>
        </w:rPr>
        <w:drawing>
          <wp:inline distT="0" distB="0" distL="0" distR="0" wp14:anchorId="76E87ACA" wp14:editId="6B1D8260">
            <wp:extent cx="5705476" cy="3910014"/>
            <wp:effectExtent l="0" t="0" r="952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A5343" w:rsidRDefault="007A5343" w:rsidP="007A5343"/>
    <w:p w:rsidR="007A5343" w:rsidRDefault="007A5343" w:rsidP="007A5343"/>
    <w:p w:rsidR="005D625C" w:rsidRDefault="005D625C" w:rsidP="007A5343"/>
    <w:p w:rsidR="003D2437" w:rsidRPr="0060702E" w:rsidRDefault="00E81E6F" w:rsidP="007B0750">
      <w:pPr>
        <w:spacing w:before="120"/>
        <w:jc w:val="right"/>
      </w:pPr>
      <w:r>
        <w:t>[Appendix follows]</w:t>
      </w:r>
    </w:p>
    <w:p w:rsidR="003D2437" w:rsidRPr="0060702E" w:rsidRDefault="003D2437" w:rsidP="003D2437">
      <w:pPr>
        <w:sectPr w:rsidR="003D2437" w:rsidRPr="0060702E" w:rsidSect="00225633">
          <w:headerReference w:type="default" r:id="rId68"/>
          <w:endnotePr>
            <w:numFmt w:val="lowerLetter"/>
          </w:endnotePr>
          <w:type w:val="continuous"/>
          <w:pgSz w:w="11907" w:h="16840" w:code="9"/>
          <w:pgMar w:top="510" w:right="1134" w:bottom="851" w:left="1134" w:header="510" w:footer="680" w:gutter="0"/>
          <w:cols w:space="720"/>
        </w:sectPr>
      </w:pPr>
    </w:p>
    <w:p w:rsidR="003D2437" w:rsidRPr="0060702E" w:rsidRDefault="003D2437" w:rsidP="003D2437">
      <w:pPr>
        <w:jc w:val="center"/>
      </w:pPr>
      <w:r w:rsidRPr="0060702E">
        <w:t>C/</w:t>
      </w:r>
      <w:r w:rsidR="00BB7FC6">
        <w:t>50</w:t>
      </w:r>
      <w:r w:rsidRPr="0060702E">
        <w:t>/12</w:t>
      </w:r>
    </w:p>
    <w:p w:rsidR="003D2437" w:rsidRPr="0060702E" w:rsidRDefault="003D2437" w:rsidP="003D2437">
      <w:pPr>
        <w:jc w:val="center"/>
      </w:pPr>
    </w:p>
    <w:p w:rsidR="003D2437" w:rsidRPr="0060702E" w:rsidRDefault="003D2437" w:rsidP="003D2437">
      <w:pPr>
        <w:jc w:val="center"/>
      </w:pPr>
      <w:r w:rsidRPr="0060702E">
        <w:t>APPENDIX</w:t>
      </w:r>
    </w:p>
    <w:p w:rsidR="003D2437" w:rsidRPr="0060702E" w:rsidRDefault="003D2437" w:rsidP="003D2437">
      <w:pPr>
        <w:jc w:val="center"/>
      </w:pPr>
    </w:p>
    <w:p w:rsidR="003D2437" w:rsidRPr="0060702E" w:rsidRDefault="003D2437" w:rsidP="003D2437">
      <w:pPr>
        <w:jc w:val="center"/>
      </w:pPr>
      <w:r w:rsidRPr="0060702E">
        <w:t>ACRONYMS AND ABBREVIATIONS</w:t>
      </w:r>
    </w:p>
    <w:p w:rsidR="003D2437" w:rsidRPr="0060702E" w:rsidRDefault="003D2437" w:rsidP="003D2437"/>
    <w:p w:rsidR="003D2437" w:rsidRPr="0060702E" w:rsidRDefault="003D2437" w:rsidP="003D2437"/>
    <w:p w:rsidR="007E3AAA" w:rsidRPr="00063A80" w:rsidRDefault="007E3AAA" w:rsidP="007E3AAA">
      <w:pPr>
        <w:jc w:val="center"/>
      </w:pPr>
      <w:r w:rsidRPr="00063A80">
        <w:rPr>
          <w:u w:val="single"/>
        </w:rPr>
        <w:t>UPOV terms</w:t>
      </w:r>
    </w:p>
    <w:p w:rsidR="007E3AAA" w:rsidRPr="00063A80" w:rsidRDefault="007E3AAA" w:rsidP="007E3AAA"/>
    <w:p w:rsidR="007E3AAA" w:rsidRPr="00063A80" w:rsidRDefault="007E3AAA" w:rsidP="007E3AAA"/>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7985"/>
      </w:tblGrid>
      <w:tr w:rsidR="007E3AAA" w:rsidRPr="00063A80" w:rsidTr="009D7B5D">
        <w:tc>
          <w:tcPr>
            <w:tcW w:w="1904" w:type="dxa"/>
          </w:tcPr>
          <w:p w:rsidR="007E3AAA" w:rsidRPr="00063A80" w:rsidRDefault="007E3AAA" w:rsidP="009D7B5D">
            <w:pPr>
              <w:jc w:val="left"/>
            </w:pPr>
            <w:r w:rsidRPr="00063A80">
              <w:t>BMT</w:t>
            </w:r>
          </w:p>
        </w:tc>
        <w:tc>
          <w:tcPr>
            <w:tcW w:w="7985" w:type="dxa"/>
          </w:tcPr>
          <w:p w:rsidR="007E3AAA" w:rsidRPr="00063A80" w:rsidRDefault="007E3AAA" w:rsidP="009D7B5D">
            <w:pPr>
              <w:jc w:val="left"/>
            </w:pPr>
            <w:r w:rsidRPr="00063A80">
              <w:t>Working Group on Biochemical and Molecular Techniques, and DNA-Profiling in Particular</w:t>
            </w:r>
          </w:p>
        </w:tc>
      </w:tr>
      <w:tr w:rsidR="007E3AAA" w:rsidRPr="00063A80" w:rsidTr="009D7B5D">
        <w:tc>
          <w:tcPr>
            <w:tcW w:w="1904" w:type="dxa"/>
          </w:tcPr>
          <w:p w:rsidR="007E3AAA" w:rsidRPr="00063A80" w:rsidRDefault="007E3AAA" w:rsidP="009D7B5D">
            <w:pPr>
              <w:jc w:val="left"/>
            </w:pPr>
            <w:r w:rsidRPr="00063A80">
              <w:t>CAJ</w:t>
            </w:r>
          </w:p>
        </w:tc>
        <w:tc>
          <w:tcPr>
            <w:tcW w:w="7985" w:type="dxa"/>
          </w:tcPr>
          <w:p w:rsidR="007E3AAA" w:rsidRPr="00063A80" w:rsidRDefault="007E3AAA" w:rsidP="009D7B5D">
            <w:pPr>
              <w:jc w:val="left"/>
            </w:pPr>
            <w:r w:rsidRPr="00063A80">
              <w:t xml:space="preserve">Administrative and Legal Committee </w:t>
            </w:r>
          </w:p>
        </w:tc>
      </w:tr>
      <w:tr w:rsidR="007E3AAA" w:rsidRPr="00063A80" w:rsidTr="009D7B5D">
        <w:tc>
          <w:tcPr>
            <w:tcW w:w="1904" w:type="dxa"/>
          </w:tcPr>
          <w:p w:rsidR="007E3AAA" w:rsidRPr="00063A80" w:rsidRDefault="007E3AAA" w:rsidP="009D7B5D">
            <w:pPr>
              <w:autoSpaceDE w:val="0"/>
              <w:autoSpaceDN w:val="0"/>
              <w:adjustRightInd w:val="0"/>
              <w:jc w:val="left"/>
            </w:pPr>
            <w:r w:rsidRPr="00063A80">
              <w:t>DL-205</w:t>
            </w:r>
          </w:p>
        </w:tc>
        <w:tc>
          <w:tcPr>
            <w:tcW w:w="7985" w:type="dxa"/>
          </w:tcPr>
          <w:p w:rsidR="007E3AAA" w:rsidRPr="00063A80" w:rsidRDefault="007E3AAA" w:rsidP="009D7B5D">
            <w:pPr>
              <w:autoSpaceDE w:val="0"/>
              <w:autoSpaceDN w:val="0"/>
              <w:adjustRightInd w:val="0"/>
              <w:jc w:val="left"/>
            </w:pPr>
            <w:r w:rsidRPr="00063A80">
              <w:t>UPOV distance learning course “Introduction to the UPOV System of Plant Variety Protection under the UPOV Convention”</w:t>
            </w:r>
          </w:p>
        </w:tc>
      </w:tr>
      <w:tr w:rsidR="007E3AAA" w:rsidRPr="00063A80" w:rsidTr="009D7B5D">
        <w:tc>
          <w:tcPr>
            <w:tcW w:w="1904" w:type="dxa"/>
          </w:tcPr>
          <w:p w:rsidR="007E3AAA" w:rsidRPr="00063A80" w:rsidRDefault="007E3AAA" w:rsidP="009D7B5D">
            <w:pPr>
              <w:autoSpaceDE w:val="0"/>
              <w:autoSpaceDN w:val="0"/>
              <w:adjustRightInd w:val="0"/>
              <w:jc w:val="left"/>
            </w:pPr>
            <w:r w:rsidRPr="00063A80">
              <w:t>DL-305</w:t>
            </w:r>
          </w:p>
        </w:tc>
        <w:tc>
          <w:tcPr>
            <w:tcW w:w="7985" w:type="dxa"/>
          </w:tcPr>
          <w:p w:rsidR="007E3AAA" w:rsidRPr="00063A80" w:rsidRDefault="007E3AAA" w:rsidP="009D7B5D">
            <w:pPr>
              <w:autoSpaceDE w:val="0"/>
              <w:autoSpaceDN w:val="0"/>
              <w:adjustRightInd w:val="0"/>
              <w:jc w:val="left"/>
            </w:pPr>
            <w:r w:rsidRPr="00063A80">
              <w:t>UPOV distance learning course “Examination of Applications for Plant Breeders’ Rights”</w:t>
            </w:r>
          </w:p>
        </w:tc>
      </w:tr>
      <w:tr w:rsidR="007E3AAA" w:rsidRPr="00063A80" w:rsidTr="009D7B5D">
        <w:tc>
          <w:tcPr>
            <w:tcW w:w="1904" w:type="dxa"/>
          </w:tcPr>
          <w:p w:rsidR="007E3AAA" w:rsidRPr="00063A80" w:rsidRDefault="007E3AAA" w:rsidP="009D7B5D">
            <w:pPr>
              <w:jc w:val="left"/>
            </w:pPr>
            <w:r w:rsidRPr="00063A80">
              <w:rPr>
                <w:rFonts w:cs="Arial"/>
              </w:rPr>
              <w:t>DL-305A</w:t>
            </w:r>
          </w:p>
        </w:tc>
        <w:tc>
          <w:tcPr>
            <w:tcW w:w="7985" w:type="dxa"/>
          </w:tcPr>
          <w:p w:rsidR="007E3AAA" w:rsidRPr="00063A80" w:rsidRDefault="007E3AAA" w:rsidP="009D7B5D">
            <w:pPr>
              <w:jc w:val="left"/>
            </w:pPr>
            <w:r w:rsidRPr="00063A80">
              <w:t>UPOV distance learning course “</w:t>
            </w:r>
            <w:r w:rsidRPr="00063A80">
              <w:rPr>
                <w:rFonts w:cs="Arial"/>
              </w:rPr>
              <w:t>Administration of Plant Breeders’ Rights”</w:t>
            </w:r>
            <w:r w:rsidRPr="00063A80">
              <w:rPr>
                <w:rFonts w:cs="Arial"/>
              </w:rPr>
              <w:br/>
              <w:t>(part A of DL-305)</w:t>
            </w:r>
          </w:p>
        </w:tc>
      </w:tr>
      <w:tr w:rsidR="007E3AAA" w:rsidRPr="00063A80" w:rsidTr="009D7B5D">
        <w:tc>
          <w:tcPr>
            <w:tcW w:w="1904" w:type="dxa"/>
          </w:tcPr>
          <w:p w:rsidR="007E3AAA" w:rsidRPr="00063A80" w:rsidRDefault="007E3AAA" w:rsidP="009D7B5D">
            <w:pPr>
              <w:jc w:val="left"/>
            </w:pPr>
            <w:r w:rsidRPr="00063A80">
              <w:rPr>
                <w:rFonts w:cs="Arial"/>
              </w:rPr>
              <w:t>DL-305B</w:t>
            </w:r>
          </w:p>
        </w:tc>
        <w:tc>
          <w:tcPr>
            <w:tcW w:w="7985" w:type="dxa"/>
          </w:tcPr>
          <w:p w:rsidR="007E3AAA" w:rsidRPr="00063A80" w:rsidRDefault="007E3AAA" w:rsidP="009D7B5D">
            <w:pPr>
              <w:jc w:val="left"/>
            </w:pPr>
            <w:r w:rsidRPr="00063A80">
              <w:t>UPOV distance learning course “</w:t>
            </w:r>
            <w:r w:rsidRPr="00063A80">
              <w:rPr>
                <w:rFonts w:cs="Arial"/>
              </w:rPr>
              <w:t>DUS Examination” (part B of DL-305)</w:t>
            </w:r>
          </w:p>
        </w:tc>
      </w:tr>
      <w:tr w:rsidR="007E3AAA" w:rsidRPr="00063A80" w:rsidTr="009D7B5D">
        <w:tc>
          <w:tcPr>
            <w:tcW w:w="1904" w:type="dxa"/>
          </w:tcPr>
          <w:p w:rsidR="007E3AAA" w:rsidRPr="00063A80" w:rsidRDefault="007E3AAA" w:rsidP="009D7B5D">
            <w:pPr>
              <w:jc w:val="left"/>
            </w:pPr>
            <w:r w:rsidRPr="00063A80">
              <w:t>DUS</w:t>
            </w:r>
          </w:p>
        </w:tc>
        <w:tc>
          <w:tcPr>
            <w:tcW w:w="7985" w:type="dxa"/>
          </w:tcPr>
          <w:p w:rsidR="007E3AAA" w:rsidRPr="00063A80" w:rsidRDefault="007E3AAA" w:rsidP="009D7B5D">
            <w:pPr>
              <w:jc w:val="left"/>
            </w:pPr>
            <w:r w:rsidRPr="00063A80">
              <w:t>Distinctness, Uniformity and Stability</w:t>
            </w:r>
          </w:p>
        </w:tc>
      </w:tr>
      <w:tr w:rsidR="007E3AAA" w:rsidRPr="00063A80" w:rsidTr="009D7B5D">
        <w:tc>
          <w:tcPr>
            <w:tcW w:w="1904" w:type="dxa"/>
          </w:tcPr>
          <w:p w:rsidR="007E3AAA" w:rsidRPr="00063A80" w:rsidRDefault="007E3AAA" w:rsidP="009D7B5D">
            <w:pPr>
              <w:autoSpaceDE w:val="0"/>
              <w:autoSpaceDN w:val="0"/>
              <w:adjustRightInd w:val="0"/>
              <w:jc w:val="left"/>
              <w:rPr>
                <w:snapToGrid w:val="0"/>
              </w:rPr>
            </w:pPr>
            <w:r w:rsidRPr="00063A80">
              <w:t>EDV</w:t>
            </w:r>
          </w:p>
        </w:tc>
        <w:tc>
          <w:tcPr>
            <w:tcW w:w="7985" w:type="dxa"/>
          </w:tcPr>
          <w:p w:rsidR="007E3AAA" w:rsidRPr="00063A80" w:rsidRDefault="007E3AAA" w:rsidP="009D7B5D">
            <w:pPr>
              <w:autoSpaceDE w:val="0"/>
              <w:autoSpaceDN w:val="0"/>
              <w:adjustRightInd w:val="0"/>
              <w:jc w:val="left"/>
              <w:rPr>
                <w:snapToGrid w:val="0"/>
              </w:rPr>
            </w:pPr>
            <w:r w:rsidRPr="00063A80">
              <w:t>essentially derived variety</w:t>
            </w:r>
          </w:p>
        </w:tc>
      </w:tr>
      <w:tr w:rsidR="007E3AAA" w:rsidRPr="00063A80" w:rsidTr="009D7B5D">
        <w:tc>
          <w:tcPr>
            <w:tcW w:w="1904" w:type="dxa"/>
          </w:tcPr>
          <w:p w:rsidR="007E3AAA" w:rsidRPr="00063A80" w:rsidRDefault="007E3AAA" w:rsidP="009D7B5D">
            <w:pPr>
              <w:jc w:val="left"/>
            </w:pPr>
            <w:r w:rsidRPr="00063A80">
              <w:t>Office</w:t>
            </w:r>
          </w:p>
        </w:tc>
        <w:tc>
          <w:tcPr>
            <w:tcW w:w="7985" w:type="dxa"/>
          </w:tcPr>
          <w:p w:rsidR="007E3AAA" w:rsidRPr="00063A80" w:rsidRDefault="007E3AAA" w:rsidP="009D7B5D">
            <w:pPr>
              <w:jc w:val="left"/>
            </w:pPr>
            <w:r w:rsidRPr="00063A80">
              <w:t>Office of the Union</w:t>
            </w:r>
          </w:p>
        </w:tc>
      </w:tr>
      <w:tr w:rsidR="007E3AAA" w:rsidRPr="00063A80" w:rsidTr="009D7B5D">
        <w:tc>
          <w:tcPr>
            <w:tcW w:w="1904" w:type="dxa"/>
          </w:tcPr>
          <w:p w:rsidR="007E3AAA" w:rsidRPr="00063A80" w:rsidRDefault="007E3AAA" w:rsidP="009D7B5D">
            <w:pPr>
              <w:jc w:val="left"/>
            </w:pPr>
            <w:r w:rsidRPr="00063A80">
              <w:t>PBR</w:t>
            </w:r>
          </w:p>
        </w:tc>
        <w:tc>
          <w:tcPr>
            <w:tcW w:w="7985" w:type="dxa"/>
          </w:tcPr>
          <w:p w:rsidR="007E3AAA" w:rsidRPr="00063A80" w:rsidRDefault="007E3AAA" w:rsidP="009D7B5D">
            <w:pPr>
              <w:jc w:val="left"/>
            </w:pPr>
            <w:r w:rsidRPr="00063A80">
              <w:t>Plant Breeder’s Right</w:t>
            </w:r>
          </w:p>
        </w:tc>
      </w:tr>
      <w:tr w:rsidR="007E3AAA" w:rsidRPr="00063A80" w:rsidTr="009D7B5D">
        <w:tc>
          <w:tcPr>
            <w:tcW w:w="1904" w:type="dxa"/>
          </w:tcPr>
          <w:p w:rsidR="007E3AAA" w:rsidRPr="00063A80" w:rsidRDefault="007E3AAA" w:rsidP="009D7B5D">
            <w:pPr>
              <w:jc w:val="left"/>
            </w:pPr>
            <w:r w:rsidRPr="00063A80">
              <w:t>TC</w:t>
            </w:r>
          </w:p>
        </w:tc>
        <w:tc>
          <w:tcPr>
            <w:tcW w:w="7985" w:type="dxa"/>
          </w:tcPr>
          <w:p w:rsidR="007E3AAA" w:rsidRPr="00063A80" w:rsidRDefault="007E3AAA" w:rsidP="009D7B5D">
            <w:pPr>
              <w:jc w:val="left"/>
            </w:pPr>
            <w:r w:rsidRPr="00063A80">
              <w:t>Technical Committee</w:t>
            </w:r>
          </w:p>
        </w:tc>
      </w:tr>
      <w:tr w:rsidR="007E3AAA" w:rsidRPr="00063A80" w:rsidTr="009D7B5D">
        <w:tc>
          <w:tcPr>
            <w:tcW w:w="1904" w:type="dxa"/>
          </w:tcPr>
          <w:p w:rsidR="007E3AAA" w:rsidRPr="00063A80" w:rsidRDefault="007E3AAA" w:rsidP="009D7B5D">
            <w:pPr>
              <w:jc w:val="left"/>
            </w:pPr>
            <w:r w:rsidRPr="00063A80">
              <w:t>TC</w:t>
            </w:r>
            <w:r w:rsidRPr="00063A80">
              <w:noBreakHyphen/>
              <w:t>EDC</w:t>
            </w:r>
          </w:p>
        </w:tc>
        <w:tc>
          <w:tcPr>
            <w:tcW w:w="7985" w:type="dxa"/>
          </w:tcPr>
          <w:p w:rsidR="007E3AAA" w:rsidRPr="00063A80" w:rsidRDefault="007E3AAA" w:rsidP="009D7B5D">
            <w:pPr>
              <w:jc w:val="left"/>
            </w:pPr>
            <w:r w:rsidRPr="00063A80">
              <w:t>Enlarged Editorial Committee</w:t>
            </w:r>
          </w:p>
        </w:tc>
      </w:tr>
      <w:tr w:rsidR="007E3AAA" w:rsidRPr="00063A80" w:rsidTr="009D7B5D">
        <w:tc>
          <w:tcPr>
            <w:tcW w:w="1904" w:type="dxa"/>
          </w:tcPr>
          <w:p w:rsidR="007E3AAA" w:rsidRPr="00063A80" w:rsidRDefault="007E3AAA" w:rsidP="009D7B5D">
            <w:pPr>
              <w:jc w:val="left"/>
            </w:pPr>
            <w:r w:rsidRPr="00063A80">
              <w:t>TWA</w:t>
            </w:r>
          </w:p>
        </w:tc>
        <w:tc>
          <w:tcPr>
            <w:tcW w:w="7985" w:type="dxa"/>
          </w:tcPr>
          <w:p w:rsidR="007E3AAA" w:rsidRPr="00063A80" w:rsidRDefault="007E3AAA" w:rsidP="009D7B5D">
            <w:pPr>
              <w:jc w:val="left"/>
            </w:pPr>
            <w:r w:rsidRPr="00063A80">
              <w:t>Technical Working Party for Agricultural Crops</w:t>
            </w:r>
          </w:p>
        </w:tc>
      </w:tr>
      <w:tr w:rsidR="007E3AAA" w:rsidRPr="00063A80" w:rsidTr="009D7B5D">
        <w:tc>
          <w:tcPr>
            <w:tcW w:w="1904" w:type="dxa"/>
          </w:tcPr>
          <w:p w:rsidR="007E3AAA" w:rsidRPr="00063A80" w:rsidRDefault="007E3AAA" w:rsidP="009D7B5D">
            <w:pPr>
              <w:jc w:val="left"/>
            </w:pPr>
            <w:r w:rsidRPr="00063A80">
              <w:t>TWC</w:t>
            </w:r>
          </w:p>
        </w:tc>
        <w:tc>
          <w:tcPr>
            <w:tcW w:w="7985" w:type="dxa"/>
          </w:tcPr>
          <w:p w:rsidR="007E3AAA" w:rsidRPr="00063A80" w:rsidRDefault="007E3AAA" w:rsidP="009D7B5D">
            <w:pPr>
              <w:jc w:val="left"/>
            </w:pPr>
            <w:r w:rsidRPr="00063A80">
              <w:t>Technical Working Party on Automation and Computer Programs</w:t>
            </w:r>
          </w:p>
        </w:tc>
      </w:tr>
      <w:tr w:rsidR="007E3AAA" w:rsidRPr="00063A80" w:rsidTr="009D7B5D">
        <w:tc>
          <w:tcPr>
            <w:tcW w:w="1904" w:type="dxa"/>
          </w:tcPr>
          <w:p w:rsidR="007E3AAA" w:rsidRPr="00063A80" w:rsidRDefault="007E3AAA" w:rsidP="009D7B5D">
            <w:pPr>
              <w:jc w:val="left"/>
            </w:pPr>
            <w:r w:rsidRPr="00063A80">
              <w:t>TWF</w:t>
            </w:r>
          </w:p>
        </w:tc>
        <w:tc>
          <w:tcPr>
            <w:tcW w:w="7985" w:type="dxa"/>
          </w:tcPr>
          <w:p w:rsidR="007E3AAA" w:rsidRPr="00063A80" w:rsidRDefault="007E3AAA" w:rsidP="009D7B5D">
            <w:pPr>
              <w:jc w:val="left"/>
            </w:pPr>
            <w:r w:rsidRPr="00063A80">
              <w:t>Technical Working Party for Fruit Crops</w:t>
            </w:r>
          </w:p>
        </w:tc>
      </w:tr>
      <w:tr w:rsidR="007E3AAA" w:rsidRPr="00063A80" w:rsidTr="009D7B5D">
        <w:tc>
          <w:tcPr>
            <w:tcW w:w="1904" w:type="dxa"/>
          </w:tcPr>
          <w:p w:rsidR="007E3AAA" w:rsidRPr="00063A80" w:rsidRDefault="007E3AAA" w:rsidP="009D7B5D">
            <w:pPr>
              <w:jc w:val="left"/>
            </w:pPr>
            <w:r w:rsidRPr="00063A80">
              <w:t>TWO</w:t>
            </w:r>
          </w:p>
        </w:tc>
        <w:tc>
          <w:tcPr>
            <w:tcW w:w="7985" w:type="dxa"/>
          </w:tcPr>
          <w:p w:rsidR="007E3AAA" w:rsidRPr="00063A80" w:rsidRDefault="007E3AAA" w:rsidP="009D7B5D">
            <w:pPr>
              <w:jc w:val="left"/>
            </w:pPr>
            <w:r w:rsidRPr="00063A80">
              <w:t>Technical Working Party for Ornamental Plants and Forest Trees</w:t>
            </w:r>
          </w:p>
        </w:tc>
      </w:tr>
      <w:tr w:rsidR="007E3AAA" w:rsidRPr="00063A80" w:rsidTr="009D7B5D">
        <w:tc>
          <w:tcPr>
            <w:tcW w:w="1904" w:type="dxa"/>
          </w:tcPr>
          <w:p w:rsidR="007E3AAA" w:rsidRPr="00063A80" w:rsidRDefault="007E3AAA" w:rsidP="009D7B5D">
            <w:pPr>
              <w:jc w:val="left"/>
            </w:pPr>
            <w:r w:rsidRPr="00063A80">
              <w:t>TWP(s)</w:t>
            </w:r>
          </w:p>
        </w:tc>
        <w:tc>
          <w:tcPr>
            <w:tcW w:w="7985" w:type="dxa"/>
          </w:tcPr>
          <w:p w:rsidR="007E3AAA" w:rsidRPr="00063A80" w:rsidRDefault="007E3AAA" w:rsidP="009D7B5D">
            <w:pPr>
              <w:jc w:val="left"/>
            </w:pPr>
            <w:r w:rsidRPr="00063A80">
              <w:t>Technical Working Party(</w:t>
            </w:r>
            <w:proofErr w:type="spellStart"/>
            <w:r w:rsidRPr="00063A80">
              <w:t>ies</w:t>
            </w:r>
            <w:proofErr w:type="spellEnd"/>
            <w:r w:rsidRPr="00063A80">
              <w:t>)</w:t>
            </w:r>
          </w:p>
        </w:tc>
      </w:tr>
      <w:tr w:rsidR="007E3AAA" w:rsidRPr="00063A80" w:rsidTr="009D7B5D">
        <w:tc>
          <w:tcPr>
            <w:tcW w:w="1904" w:type="dxa"/>
          </w:tcPr>
          <w:p w:rsidR="007E3AAA" w:rsidRPr="00063A80" w:rsidRDefault="007E3AAA" w:rsidP="009D7B5D">
            <w:pPr>
              <w:jc w:val="left"/>
            </w:pPr>
            <w:r w:rsidRPr="00063A80">
              <w:t>TWV</w:t>
            </w:r>
          </w:p>
        </w:tc>
        <w:tc>
          <w:tcPr>
            <w:tcW w:w="7985" w:type="dxa"/>
          </w:tcPr>
          <w:p w:rsidR="007E3AAA" w:rsidRPr="00063A80" w:rsidRDefault="007E3AAA" w:rsidP="009D7B5D">
            <w:pPr>
              <w:jc w:val="left"/>
            </w:pPr>
            <w:r w:rsidRPr="00063A80">
              <w:t>Technical Working Party for Vegetables</w:t>
            </w:r>
          </w:p>
        </w:tc>
      </w:tr>
    </w:tbl>
    <w:p w:rsidR="007E3AAA" w:rsidRPr="00063A80" w:rsidRDefault="007E3AAA" w:rsidP="007E3AAA"/>
    <w:p w:rsidR="007E3AAA" w:rsidRPr="00063A80" w:rsidRDefault="007E3AAA" w:rsidP="007E3AAA">
      <w:pPr>
        <w:ind w:left="1418" w:hanging="1418"/>
      </w:pPr>
    </w:p>
    <w:p w:rsidR="007E3AAA" w:rsidRPr="00063A80" w:rsidRDefault="007E3AAA" w:rsidP="007E3AAA">
      <w:pPr>
        <w:ind w:left="1418" w:hanging="1418"/>
        <w:jc w:val="center"/>
        <w:rPr>
          <w:u w:val="single"/>
        </w:rPr>
      </w:pPr>
      <w:r w:rsidRPr="00063A80">
        <w:rPr>
          <w:u w:val="single"/>
        </w:rPr>
        <w:t>Acronyms</w:t>
      </w:r>
    </w:p>
    <w:p w:rsidR="007E3AAA" w:rsidRPr="00063A80" w:rsidRDefault="007E3AAA" w:rsidP="007E3AAA"/>
    <w:p w:rsidR="007E3AAA" w:rsidRPr="00063A80" w:rsidRDefault="007E3AAA" w:rsidP="007E3AAA"/>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7985"/>
      </w:tblGrid>
      <w:tr w:rsidR="007E3AAA" w:rsidRPr="00063A80" w:rsidTr="009D7B5D">
        <w:tc>
          <w:tcPr>
            <w:tcW w:w="1904" w:type="dxa"/>
          </w:tcPr>
          <w:p w:rsidR="007E3AAA" w:rsidRPr="00063A80" w:rsidRDefault="007E3AAA" w:rsidP="009D7B5D">
            <w:pPr>
              <w:autoSpaceDE w:val="0"/>
              <w:autoSpaceDN w:val="0"/>
              <w:adjustRightInd w:val="0"/>
              <w:jc w:val="left"/>
            </w:pPr>
            <w:r w:rsidRPr="00063A80">
              <w:t>AATF</w:t>
            </w:r>
          </w:p>
        </w:tc>
        <w:tc>
          <w:tcPr>
            <w:tcW w:w="7985" w:type="dxa"/>
          </w:tcPr>
          <w:p w:rsidR="007E3AAA" w:rsidRPr="00063A80" w:rsidRDefault="007E3AAA" w:rsidP="009D7B5D">
            <w:pPr>
              <w:autoSpaceDE w:val="0"/>
              <w:autoSpaceDN w:val="0"/>
              <w:adjustRightInd w:val="0"/>
              <w:jc w:val="left"/>
            </w:pPr>
            <w:r w:rsidRPr="00063A80">
              <w:t>African Agricultural Technology Foundation</w:t>
            </w:r>
          </w:p>
        </w:tc>
      </w:tr>
      <w:tr w:rsidR="007E3AAA" w:rsidRPr="00063A80" w:rsidTr="009D7B5D">
        <w:tc>
          <w:tcPr>
            <w:tcW w:w="1904" w:type="dxa"/>
          </w:tcPr>
          <w:p w:rsidR="007E3AAA" w:rsidRPr="00063A80" w:rsidRDefault="007E3AAA" w:rsidP="009D7B5D">
            <w:pPr>
              <w:jc w:val="left"/>
            </w:pPr>
            <w:r w:rsidRPr="00063A80">
              <w:t>AECID</w:t>
            </w:r>
          </w:p>
        </w:tc>
        <w:tc>
          <w:tcPr>
            <w:tcW w:w="7985" w:type="dxa"/>
          </w:tcPr>
          <w:p w:rsidR="007E3AAA" w:rsidRPr="00063A80" w:rsidRDefault="007E3AAA" w:rsidP="009D7B5D">
            <w:pPr>
              <w:jc w:val="left"/>
            </w:pPr>
            <w:r w:rsidRPr="00063A80">
              <w:t>Spanish Agency for Cooperation and Economic Development</w:t>
            </w:r>
          </w:p>
        </w:tc>
      </w:tr>
      <w:tr w:rsidR="007E3AAA" w:rsidRPr="00063A80" w:rsidTr="009D7B5D">
        <w:tc>
          <w:tcPr>
            <w:tcW w:w="1904" w:type="dxa"/>
          </w:tcPr>
          <w:p w:rsidR="007E3AAA" w:rsidRPr="00063A80" w:rsidRDefault="007E3AAA" w:rsidP="009D7B5D">
            <w:pPr>
              <w:jc w:val="left"/>
            </w:pPr>
            <w:r w:rsidRPr="00063A80">
              <w:t>AFSTA</w:t>
            </w:r>
          </w:p>
        </w:tc>
        <w:tc>
          <w:tcPr>
            <w:tcW w:w="7985" w:type="dxa"/>
          </w:tcPr>
          <w:p w:rsidR="007E3AAA" w:rsidRPr="00063A80" w:rsidRDefault="007E3AAA" w:rsidP="009D7B5D">
            <w:pPr>
              <w:jc w:val="left"/>
            </w:pPr>
            <w:r w:rsidRPr="00063A80">
              <w:t>African Seed Trade Association</w:t>
            </w:r>
          </w:p>
        </w:tc>
      </w:tr>
      <w:tr w:rsidR="007E3AAA" w:rsidRPr="00063A80" w:rsidTr="009D7B5D">
        <w:tc>
          <w:tcPr>
            <w:tcW w:w="1904" w:type="dxa"/>
          </w:tcPr>
          <w:p w:rsidR="007E3AAA" w:rsidRPr="00063A80" w:rsidRDefault="007E3AAA" w:rsidP="009D7B5D">
            <w:pPr>
              <w:autoSpaceDE w:val="0"/>
              <w:autoSpaceDN w:val="0"/>
              <w:adjustRightInd w:val="0"/>
              <w:jc w:val="left"/>
              <w:rPr>
                <w:rFonts w:cs="Arial"/>
              </w:rPr>
            </w:pPr>
            <w:r w:rsidRPr="00063A80">
              <w:rPr>
                <w:rFonts w:cs="Arial"/>
              </w:rPr>
              <w:t>AGEPI</w:t>
            </w:r>
          </w:p>
        </w:tc>
        <w:tc>
          <w:tcPr>
            <w:tcW w:w="7985" w:type="dxa"/>
          </w:tcPr>
          <w:p w:rsidR="007E3AAA" w:rsidRPr="00063A80" w:rsidRDefault="007E3AAA" w:rsidP="009D7B5D">
            <w:pPr>
              <w:autoSpaceDE w:val="0"/>
              <w:autoSpaceDN w:val="0"/>
              <w:adjustRightInd w:val="0"/>
              <w:jc w:val="left"/>
              <w:rPr>
                <w:rFonts w:cs="Arial"/>
              </w:rPr>
            </w:pPr>
            <w:r w:rsidRPr="00063A80">
              <w:rPr>
                <w:rFonts w:cs="Arial"/>
              </w:rPr>
              <w:t>State Agency on Intellectual Property of the Republic of Moldova</w:t>
            </w:r>
          </w:p>
        </w:tc>
      </w:tr>
      <w:tr w:rsidR="007E3AAA" w:rsidRPr="00063A80" w:rsidTr="009D7B5D">
        <w:tc>
          <w:tcPr>
            <w:tcW w:w="1904" w:type="dxa"/>
          </w:tcPr>
          <w:p w:rsidR="007E3AAA" w:rsidRPr="00063A80" w:rsidRDefault="007E3AAA" w:rsidP="009D7B5D">
            <w:pPr>
              <w:autoSpaceDE w:val="0"/>
              <w:autoSpaceDN w:val="0"/>
              <w:adjustRightInd w:val="0"/>
              <w:jc w:val="left"/>
            </w:pPr>
            <w:r w:rsidRPr="00063A80">
              <w:rPr>
                <w:rFonts w:cs="Arial"/>
              </w:rPr>
              <w:t>AGRA</w:t>
            </w:r>
          </w:p>
        </w:tc>
        <w:tc>
          <w:tcPr>
            <w:tcW w:w="7985" w:type="dxa"/>
          </w:tcPr>
          <w:p w:rsidR="007E3AAA" w:rsidRPr="00063A80" w:rsidRDefault="007E3AAA" w:rsidP="009D7B5D">
            <w:pPr>
              <w:autoSpaceDE w:val="0"/>
              <w:autoSpaceDN w:val="0"/>
              <w:adjustRightInd w:val="0"/>
              <w:jc w:val="left"/>
            </w:pPr>
            <w:r w:rsidRPr="00063A80">
              <w:rPr>
                <w:rFonts w:cs="Arial"/>
              </w:rPr>
              <w:t>Alliance for Green Revolution in Africa</w:t>
            </w:r>
          </w:p>
        </w:tc>
      </w:tr>
      <w:tr w:rsidR="007E3AAA" w:rsidRPr="00063A80" w:rsidTr="009D7B5D">
        <w:tc>
          <w:tcPr>
            <w:tcW w:w="1904" w:type="dxa"/>
          </w:tcPr>
          <w:p w:rsidR="007E3AAA" w:rsidRPr="00063A80" w:rsidRDefault="007E3AAA" w:rsidP="009D7B5D">
            <w:pPr>
              <w:jc w:val="left"/>
            </w:pPr>
            <w:r w:rsidRPr="00063A80">
              <w:t>APSA</w:t>
            </w:r>
          </w:p>
        </w:tc>
        <w:tc>
          <w:tcPr>
            <w:tcW w:w="7985" w:type="dxa"/>
          </w:tcPr>
          <w:p w:rsidR="007E3AAA" w:rsidRPr="00063A80" w:rsidRDefault="007E3AAA" w:rsidP="009D7B5D">
            <w:pPr>
              <w:jc w:val="left"/>
            </w:pPr>
            <w:r w:rsidRPr="00063A80">
              <w:t>Asia and Pacific Seed Association</w:t>
            </w:r>
          </w:p>
        </w:tc>
      </w:tr>
      <w:tr w:rsidR="007E3AAA" w:rsidRPr="00063A80" w:rsidTr="009D7B5D">
        <w:tc>
          <w:tcPr>
            <w:tcW w:w="1904" w:type="dxa"/>
          </w:tcPr>
          <w:p w:rsidR="007E3AAA" w:rsidRPr="00063A80" w:rsidRDefault="007E3AAA" w:rsidP="009D7B5D">
            <w:pPr>
              <w:jc w:val="left"/>
            </w:pPr>
            <w:r w:rsidRPr="00063A80">
              <w:t>ARIPO</w:t>
            </w:r>
          </w:p>
        </w:tc>
        <w:tc>
          <w:tcPr>
            <w:tcW w:w="7985" w:type="dxa"/>
          </w:tcPr>
          <w:p w:rsidR="007E3AAA" w:rsidRPr="00063A80" w:rsidRDefault="007E3AAA" w:rsidP="009D7B5D">
            <w:pPr>
              <w:jc w:val="left"/>
            </w:pPr>
            <w:r w:rsidRPr="00063A80">
              <w:t>African Regional Intellectual Property Organization</w:t>
            </w:r>
          </w:p>
        </w:tc>
      </w:tr>
      <w:tr w:rsidR="007E3AAA" w:rsidRPr="00063A80" w:rsidTr="009D7B5D">
        <w:tc>
          <w:tcPr>
            <w:tcW w:w="1904" w:type="dxa"/>
          </w:tcPr>
          <w:p w:rsidR="007E3AAA" w:rsidRPr="00063A80" w:rsidRDefault="007E3AAA" w:rsidP="009D7B5D">
            <w:pPr>
              <w:jc w:val="left"/>
            </w:pPr>
            <w:r w:rsidRPr="00063A80">
              <w:t>ASIPI</w:t>
            </w:r>
          </w:p>
        </w:tc>
        <w:tc>
          <w:tcPr>
            <w:tcW w:w="7985" w:type="dxa"/>
          </w:tcPr>
          <w:p w:rsidR="007E3AAA" w:rsidRPr="00063A80" w:rsidRDefault="007E3AAA" w:rsidP="009D7B5D">
            <w:pPr>
              <w:jc w:val="left"/>
            </w:pPr>
            <w:r w:rsidRPr="00063A80">
              <w:t>Inter-American Association of Intellectual Property</w:t>
            </w:r>
          </w:p>
        </w:tc>
      </w:tr>
      <w:tr w:rsidR="007E3AAA" w:rsidRPr="00063A80" w:rsidTr="009D7B5D">
        <w:tc>
          <w:tcPr>
            <w:tcW w:w="1904" w:type="dxa"/>
          </w:tcPr>
          <w:p w:rsidR="007E3AAA" w:rsidRPr="00063A80" w:rsidRDefault="007E3AAA" w:rsidP="009D7B5D">
            <w:pPr>
              <w:jc w:val="left"/>
              <w:rPr>
                <w:rFonts w:cs="Arial"/>
              </w:rPr>
            </w:pPr>
            <w:r w:rsidRPr="00063A80">
              <w:t>ASTA</w:t>
            </w:r>
          </w:p>
        </w:tc>
        <w:tc>
          <w:tcPr>
            <w:tcW w:w="7985" w:type="dxa"/>
          </w:tcPr>
          <w:p w:rsidR="007E3AAA" w:rsidRPr="00063A80" w:rsidRDefault="007E3AAA" w:rsidP="009D7B5D">
            <w:pPr>
              <w:jc w:val="left"/>
              <w:rPr>
                <w:rFonts w:cs="Arial"/>
              </w:rPr>
            </w:pPr>
            <w:r w:rsidRPr="00063A80">
              <w:t>American Seed Trade Association</w:t>
            </w:r>
          </w:p>
        </w:tc>
      </w:tr>
      <w:tr w:rsidR="007E3AAA" w:rsidRPr="00063A80" w:rsidTr="009D7B5D">
        <w:tc>
          <w:tcPr>
            <w:tcW w:w="1904" w:type="dxa"/>
          </w:tcPr>
          <w:p w:rsidR="007E3AAA" w:rsidRPr="00063A80" w:rsidRDefault="007E3AAA" w:rsidP="009D7B5D">
            <w:pPr>
              <w:jc w:val="left"/>
            </w:pPr>
            <w:r w:rsidRPr="00063A80">
              <w:t>CBD</w:t>
            </w:r>
          </w:p>
        </w:tc>
        <w:tc>
          <w:tcPr>
            <w:tcW w:w="7985" w:type="dxa"/>
          </w:tcPr>
          <w:p w:rsidR="007E3AAA" w:rsidRPr="00063A80" w:rsidRDefault="007E3AAA" w:rsidP="009D7B5D">
            <w:pPr>
              <w:jc w:val="left"/>
            </w:pPr>
            <w:r w:rsidRPr="00063A80">
              <w:t>Convention on Biological Diversity</w:t>
            </w:r>
          </w:p>
        </w:tc>
      </w:tr>
      <w:tr w:rsidR="007E3AAA" w:rsidRPr="00063A80" w:rsidTr="009D7B5D">
        <w:tc>
          <w:tcPr>
            <w:tcW w:w="1904" w:type="dxa"/>
          </w:tcPr>
          <w:p w:rsidR="007E3AAA" w:rsidRPr="00063A80" w:rsidRDefault="007E3AAA" w:rsidP="009D7B5D">
            <w:pPr>
              <w:jc w:val="left"/>
              <w:rPr>
                <w:snapToGrid w:val="0"/>
              </w:rPr>
            </w:pPr>
            <w:r w:rsidRPr="00063A80">
              <w:rPr>
                <w:snapToGrid w:val="0"/>
              </w:rPr>
              <w:t>CGIAR</w:t>
            </w:r>
          </w:p>
        </w:tc>
        <w:tc>
          <w:tcPr>
            <w:tcW w:w="7985" w:type="dxa"/>
          </w:tcPr>
          <w:p w:rsidR="007E3AAA" w:rsidRPr="00063A80" w:rsidRDefault="007E3AAA" w:rsidP="009D7B5D">
            <w:pPr>
              <w:jc w:val="left"/>
              <w:rPr>
                <w:snapToGrid w:val="0"/>
              </w:rPr>
            </w:pPr>
            <w:r w:rsidRPr="00063A80">
              <w:rPr>
                <w:snapToGrid w:val="0"/>
              </w:rPr>
              <w:t>Consultative Group on International Agricultural Research</w:t>
            </w:r>
          </w:p>
        </w:tc>
      </w:tr>
      <w:tr w:rsidR="007E3AAA" w:rsidRPr="00063A80" w:rsidTr="009D7B5D">
        <w:tc>
          <w:tcPr>
            <w:tcW w:w="1904" w:type="dxa"/>
          </w:tcPr>
          <w:p w:rsidR="007E3AAA" w:rsidRPr="00063A80" w:rsidRDefault="007E3AAA" w:rsidP="009D7B5D">
            <w:pPr>
              <w:jc w:val="left"/>
              <w:rPr>
                <w:snapToGrid w:val="0"/>
              </w:rPr>
            </w:pPr>
            <w:r w:rsidRPr="00063A80">
              <w:rPr>
                <w:snapToGrid w:val="0"/>
              </w:rPr>
              <w:t>CGRFA</w:t>
            </w:r>
          </w:p>
        </w:tc>
        <w:tc>
          <w:tcPr>
            <w:tcW w:w="7985" w:type="dxa"/>
          </w:tcPr>
          <w:p w:rsidR="007E3AAA" w:rsidRPr="00063A80" w:rsidRDefault="007E3AAA" w:rsidP="009D7B5D">
            <w:pPr>
              <w:jc w:val="left"/>
              <w:rPr>
                <w:snapToGrid w:val="0"/>
              </w:rPr>
            </w:pPr>
            <w:r w:rsidRPr="00063A80">
              <w:rPr>
                <w:snapToGrid w:val="0"/>
              </w:rPr>
              <w:t>Commission on Genetic Resources for Food and Agriculture</w:t>
            </w:r>
          </w:p>
        </w:tc>
      </w:tr>
      <w:tr w:rsidR="007E3AAA" w:rsidRPr="00063A80" w:rsidTr="009D7B5D">
        <w:tc>
          <w:tcPr>
            <w:tcW w:w="1904" w:type="dxa"/>
          </w:tcPr>
          <w:p w:rsidR="007E3AAA" w:rsidRPr="00063A80" w:rsidRDefault="007E3AAA" w:rsidP="009D7B5D">
            <w:pPr>
              <w:jc w:val="left"/>
              <w:rPr>
                <w:rFonts w:cs="Arial"/>
              </w:rPr>
            </w:pPr>
            <w:r w:rsidRPr="00063A80">
              <w:rPr>
                <w:rFonts w:cs="Arial"/>
              </w:rPr>
              <w:t>CIOPORA</w:t>
            </w:r>
          </w:p>
        </w:tc>
        <w:tc>
          <w:tcPr>
            <w:tcW w:w="7985" w:type="dxa"/>
          </w:tcPr>
          <w:p w:rsidR="007E3AAA" w:rsidRPr="00063A80" w:rsidRDefault="007E3AAA" w:rsidP="009D7B5D">
            <w:pPr>
              <w:jc w:val="left"/>
              <w:rPr>
                <w:rFonts w:cs="Arial"/>
              </w:rPr>
            </w:pPr>
            <w:r w:rsidRPr="00063A80">
              <w:rPr>
                <w:rFonts w:cs="Arial"/>
              </w:rPr>
              <w:t>International Community of Breeders of Asexually Reproduced Ornamental and Fruit Varieties</w:t>
            </w:r>
          </w:p>
        </w:tc>
      </w:tr>
      <w:tr w:rsidR="007E3AAA" w:rsidRPr="00063A80" w:rsidTr="009D7B5D">
        <w:tc>
          <w:tcPr>
            <w:tcW w:w="1904" w:type="dxa"/>
          </w:tcPr>
          <w:p w:rsidR="007E3AAA" w:rsidRPr="00063A80" w:rsidRDefault="007E3AAA" w:rsidP="009D7B5D">
            <w:pPr>
              <w:jc w:val="left"/>
            </w:pPr>
            <w:r w:rsidRPr="00063A80">
              <w:t>CPVO</w:t>
            </w:r>
          </w:p>
        </w:tc>
        <w:tc>
          <w:tcPr>
            <w:tcW w:w="7985" w:type="dxa"/>
          </w:tcPr>
          <w:p w:rsidR="007E3AAA" w:rsidRPr="00063A80" w:rsidRDefault="007E3AAA" w:rsidP="009D7B5D">
            <w:pPr>
              <w:jc w:val="left"/>
            </w:pPr>
            <w:r w:rsidRPr="00063A80">
              <w:t>Community Plant Variety Office of the European Union</w:t>
            </w:r>
          </w:p>
        </w:tc>
      </w:tr>
      <w:tr w:rsidR="007E3AAA" w:rsidRPr="00063A80" w:rsidTr="009D7B5D">
        <w:tc>
          <w:tcPr>
            <w:tcW w:w="1904" w:type="dxa"/>
          </w:tcPr>
          <w:p w:rsidR="007E3AAA" w:rsidRPr="00063A80" w:rsidRDefault="007E3AAA" w:rsidP="009D7B5D">
            <w:pPr>
              <w:jc w:val="left"/>
              <w:rPr>
                <w:snapToGrid w:val="0"/>
              </w:rPr>
            </w:pPr>
            <w:r w:rsidRPr="00063A80">
              <w:rPr>
                <w:snapToGrid w:val="0"/>
              </w:rPr>
              <w:t>EAPVP Forum</w:t>
            </w:r>
          </w:p>
        </w:tc>
        <w:tc>
          <w:tcPr>
            <w:tcW w:w="7985" w:type="dxa"/>
          </w:tcPr>
          <w:p w:rsidR="007E3AAA" w:rsidRPr="00063A80" w:rsidRDefault="007E3AAA" w:rsidP="009D7B5D">
            <w:pPr>
              <w:jc w:val="left"/>
              <w:rPr>
                <w:snapToGrid w:val="0"/>
              </w:rPr>
            </w:pPr>
            <w:r w:rsidRPr="00063A80">
              <w:rPr>
                <w:snapToGrid w:val="0"/>
              </w:rPr>
              <w:t>East Asia Plant Variety Protection Forum</w:t>
            </w:r>
          </w:p>
        </w:tc>
      </w:tr>
      <w:tr w:rsidR="007E3AAA" w:rsidRPr="00063A80" w:rsidTr="009D7B5D">
        <w:tc>
          <w:tcPr>
            <w:tcW w:w="1904" w:type="dxa"/>
          </w:tcPr>
          <w:p w:rsidR="007E3AAA" w:rsidRPr="00063A80" w:rsidRDefault="007E3AAA" w:rsidP="009D7B5D">
            <w:pPr>
              <w:jc w:val="left"/>
            </w:pPr>
            <w:r w:rsidRPr="00063A80">
              <w:t>ESA</w:t>
            </w:r>
          </w:p>
        </w:tc>
        <w:tc>
          <w:tcPr>
            <w:tcW w:w="7985" w:type="dxa"/>
          </w:tcPr>
          <w:p w:rsidR="007E3AAA" w:rsidRPr="00063A80" w:rsidRDefault="007E3AAA" w:rsidP="009D7B5D">
            <w:pPr>
              <w:jc w:val="left"/>
            </w:pPr>
            <w:r w:rsidRPr="00063A80">
              <w:t>European Seed Association</w:t>
            </w:r>
          </w:p>
        </w:tc>
      </w:tr>
      <w:tr w:rsidR="007E3AAA" w:rsidRPr="00063A80" w:rsidTr="009D7B5D">
        <w:tc>
          <w:tcPr>
            <w:tcW w:w="1904" w:type="dxa"/>
          </w:tcPr>
          <w:p w:rsidR="007E3AAA" w:rsidRPr="00063A80" w:rsidRDefault="007E3AAA" w:rsidP="009D7B5D">
            <w:pPr>
              <w:jc w:val="left"/>
            </w:pPr>
            <w:r w:rsidRPr="00063A80">
              <w:t>FAO</w:t>
            </w:r>
          </w:p>
        </w:tc>
        <w:tc>
          <w:tcPr>
            <w:tcW w:w="7985" w:type="dxa"/>
          </w:tcPr>
          <w:p w:rsidR="007E3AAA" w:rsidRPr="00063A80" w:rsidRDefault="007E3AAA" w:rsidP="009D7B5D">
            <w:pPr>
              <w:jc w:val="left"/>
            </w:pPr>
            <w:r w:rsidRPr="00063A80">
              <w:t>Food and Agriculture Organization of the United Nations</w:t>
            </w:r>
          </w:p>
        </w:tc>
      </w:tr>
      <w:tr w:rsidR="007E3AAA" w:rsidRPr="00063A80" w:rsidTr="009D7B5D">
        <w:tc>
          <w:tcPr>
            <w:tcW w:w="1904" w:type="dxa"/>
          </w:tcPr>
          <w:p w:rsidR="007E3AAA" w:rsidRPr="00063A80" w:rsidRDefault="007E3AAA" w:rsidP="009D7B5D">
            <w:pPr>
              <w:jc w:val="left"/>
            </w:pPr>
            <w:r w:rsidRPr="00063A80">
              <w:t>GIZ</w:t>
            </w:r>
          </w:p>
        </w:tc>
        <w:tc>
          <w:tcPr>
            <w:tcW w:w="7985" w:type="dxa"/>
          </w:tcPr>
          <w:p w:rsidR="007E3AAA" w:rsidRPr="00063A80" w:rsidRDefault="007E3AAA" w:rsidP="009D7B5D">
            <w:pPr>
              <w:jc w:val="left"/>
              <w:rPr>
                <w:lang w:val="de-DE"/>
              </w:rPr>
            </w:pPr>
            <w:r w:rsidRPr="00063A80">
              <w:rPr>
                <w:i/>
                <w:lang w:val="de-DE"/>
              </w:rPr>
              <w:t>Deutsche Gesellschaft für Internationale Zusammenarbeit GmbH</w:t>
            </w:r>
            <w:r w:rsidRPr="00063A80">
              <w:rPr>
                <w:lang w:val="de-DE"/>
              </w:rPr>
              <w:t xml:space="preserve"> </w:t>
            </w:r>
            <w:r w:rsidRPr="00063A80">
              <w:rPr>
                <w:lang w:val="de-DE"/>
              </w:rPr>
              <w:br/>
              <w:t xml:space="preserve">(German Agency </w:t>
            </w:r>
            <w:proofErr w:type="spellStart"/>
            <w:r w:rsidRPr="00063A80">
              <w:rPr>
                <w:lang w:val="de-DE"/>
              </w:rPr>
              <w:t>for</w:t>
            </w:r>
            <w:proofErr w:type="spellEnd"/>
            <w:r w:rsidRPr="00063A80">
              <w:rPr>
                <w:lang w:val="de-DE"/>
              </w:rPr>
              <w:t xml:space="preserve"> International </w:t>
            </w:r>
            <w:proofErr w:type="spellStart"/>
            <w:r w:rsidRPr="00063A80">
              <w:rPr>
                <w:lang w:val="de-DE"/>
              </w:rPr>
              <w:t>Cooperation</w:t>
            </w:r>
            <w:proofErr w:type="spellEnd"/>
            <w:r w:rsidRPr="00063A80">
              <w:rPr>
                <w:lang w:val="de-DE"/>
              </w:rPr>
              <w:t>)</w:t>
            </w:r>
          </w:p>
        </w:tc>
      </w:tr>
      <w:tr w:rsidR="007E3AAA" w:rsidRPr="00063A80" w:rsidTr="009D7B5D">
        <w:tc>
          <w:tcPr>
            <w:tcW w:w="1904" w:type="dxa"/>
          </w:tcPr>
          <w:p w:rsidR="007E3AAA" w:rsidRPr="00063A80" w:rsidRDefault="007E3AAA" w:rsidP="009D7B5D">
            <w:pPr>
              <w:autoSpaceDE w:val="0"/>
              <w:autoSpaceDN w:val="0"/>
              <w:adjustRightInd w:val="0"/>
              <w:jc w:val="left"/>
            </w:pPr>
            <w:r w:rsidRPr="00063A80">
              <w:t>ICARDA</w:t>
            </w:r>
          </w:p>
        </w:tc>
        <w:tc>
          <w:tcPr>
            <w:tcW w:w="7985" w:type="dxa"/>
          </w:tcPr>
          <w:p w:rsidR="007E3AAA" w:rsidRPr="00063A80" w:rsidRDefault="007E3AAA" w:rsidP="009D7B5D">
            <w:pPr>
              <w:autoSpaceDE w:val="0"/>
              <w:autoSpaceDN w:val="0"/>
              <w:adjustRightInd w:val="0"/>
              <w:jc w:val="left"/>
            </w:pPr>
            <w:r w:rsidRPr="00063A80">
              <w:t>International Center for Agricultural Research in the Dry Areas</w:t>
            </w:r>
          </w:p>
        </w:tc>
      </w:tr>
      <w:tr w:rsidR="007E3AAA" w:rsidRPr="00063A80" w:rsidTr="009D7B5D">
        <w:tc>
          <w:tcPr>
            <w:tcW w:w="1904" w:type="dxa"/>
          </w:tcPr>
          <w:p w:rsidR="007E3AAA" w:rsidRPr="00063A80" w:rsidRDefault="007E3AAA" w:rsidP="009D7B5D">
            <w:pPr>
              <w:autoSpaceDE w:val="0"/>
              <w:autoSpaceDN w:val="0"/>
              <w:adjustRightInd w:val="0"/>
              <w:jc w:val="left"/>
            </w:pPr>
            <w:r w:rsidRPr="00063A80">
              <w:t>ICBA</w:t>
            </w:r>
          </w:p>
        </w:tc>
        <w:tc>
          <w:tcPr>
            <w:tcW w:w="7985" w:type="dxa"/>
          </w:tcPr>
          <w:p w:rsidR="007E3AAA" w:rsidRPr="00063A80" w:rsidRDefault="007E3AAA" w:rsidP="009D7B5D">
            <w:pPr>
              <w:autoSpaceDE w:val="0"/>
              <w:autoSpaceDN w:val="0"/>
              <w:adjustRightInd w:val="0"/>
              <w:jc w:val="left"/>
            </w:pPr>
            <w:r w:rsidRPr="00063A80">
              <w:t xml:space="preserve">International Center for </w:t>
            </w:r>
            <w:proofErr w:type="spellStart"/>
            <w:r w:rsidRPr="00063A80">
              <w:t>Biosaline</w:t>
            </w:r>
            <w:proofErr w:type="spellEnd"/>
            <w:r w:rsidRPr="00063A80">
              <w:t xml:space="preserve"> Agriculture</w:t>
            </w:r>
          </w:p>
        </w:tc>
      </w:tr>
      <w:tr w:rsidR="007E3AAA" w:rsidRPr="00063A80" w:rsidTr="009D7B5D">
        <w:tc>
          <w:tcPr>
            <w:tcW w:w="1904" w:type="dxa"/>
          </w:tcPr>
          <w:p w:rsidR="007E3AAA" w:rsidRPr="00063A80" w:rsidRDefault="007E3AAA" w:rsidP="009D7B5D">
            <w:pPr>
              <w:autoSpaceDE w:val="0"/>
              <w:autoSpaceDN w:val="0"/>
              <w:adjustRightInd w:val="0"/>
              <w:jc w:val="left"/>
            </w:pPr>
            <w:r w:rsidRPr="00063A80">
              <w:t>ICNP</w:t>
            </w:r>
          </w:p>
        </w:tc>
        <w:tc>
          <w:tcPr>
            <w:tcW w:w="7985" w:type="dxa"/>
          </w:tcPr>
          <w:p w:rsidR="007E3AAA" w:rsidRPr="00063A80" w:rsidRDefault="007E3AAA" w:rsidP="009D7B5D">
            <w:pPr>
              <w:autoSpaceDE w:val="0"/>
              <w:autoSpaceDN w:val="0"/>
              <w:adjustRightInd w:val="0"/>
              <w:jc w:val="left"/>
            </w:pPr>
            <w:r w:rsidRPr="00063A80">
              <w:t>Open-ended Ad Hoc Intergovernmental Committee for the Nagoya Protocol on Access and Benefit-sharing</w:t>
            </w:r>
          </w:p>
        </w:tc>
      </w:tr>
      <w:tr w:rsidR="007E3AAA" w:rsidRPr="000E0CDC" w:rsidTr="009D7B5D">
        <w:tc>
          <w:tcPr>
            <w:tcW w:w="1904" w:type="dxa"/>
          </w:tcPr>
          <w:p w:rsidR="007E3AAA" w:rsidRPr="00063A80" w:rsidRDefault="007E3AAA" w:rsidP="009D7B5D">
            <w:pPr>
              <w:jc w:val="left"/>
            </w:pPr>
            <w:r w:rsidRPr="00063A80">
              <w:t>IEPI</w:t>
            </w:r>
          </w:p>
        </w:tc>
        <w:tc>
          <w:tcPr>
            <w:tcW w:w="7985" w:type="dxa"/>
          </w:tcPr>
          <w:p w:rsidR="007E3AAA" w:rsidRPr="00063A80" w:rsidRDefault="007E3AAA" w:rsidP="009D7B5D">
            <w:pPr>
              <w:jc w:val="left"/>
              <w:rPr>
                <w:lang w:val="es-ES"/>
              </w:rPr>
            </w:pPr>
            <w:r w:rsidRPr="00063A80">
              <w:rPr>
                <w:i/>
                <w:lang w:val="es-ES"/>
              </w:rPr>
              <w:t>Instituto Ecuatoriano de la Propiedad Intelectual</w:t>
            </w:r>
            <w:r w:rsidRPr="00063A80">
              <w:rPr>
                <w:lang w:val="es-ES"/>
              </w:rPr>
              <w:br/>
              <w:t>(</w:t>
            </w:r>
            <w:proofErr w:type="spellStart"/>
            <w:r w:rsidRPr="00063A80">
              <w:rPr>
                <w:lang w:val="es-ES"/>
              </w:rPr>
              <w:t>Ecuadorian</w:t>
            </w:r>
            <w:proofErr w:type="spellEnd"/>
            <w:r w:rsidRPr="00063A80">
              <w:rPr>
                <w:lang w:val="es-ES"/>
              </w:rPr>
              <w:t xml:space="preserve"> </w:t>
            </w:r>
            <w:proofErr w:type="spellStart"/>
            <w:r w:rsidRPr="00063A80">
              <w:rPr>
                <w:lang w:val="es-ES"/>
              </w:rPr>
              <w:t>Institute</w:t>
            </w:r>
            <w:proofErr w:type="spellEnd"/>
            <w:r w:rsidRPr="00063A80">
              <w:rPr>
                <w:lang w:val="es-ES"/>
              </w:rPr>
              <w:t xml:space="preserve"> of </w:t>
            </w:r>
            <w:proofErr w:type="spellStart"/>
            <w:r w:rsidRPr="00063A80">
              <w:rPr>
                <w:lang w:val="es-ES"/>
              </w:rPr>
              <w:t>Intellectual</w:t>
            </w:r>
            <w:proofErr w:type="spellEnd"/>
            <w:r w:rsidRPr="00063A80">
              <w:rPr>
                <w:lang w:val="es-ES"/>
              </w:rPr>
              <w:t xml:space="preserve"> </w:t>
            </w:r>
            <w:proofErr w:type="spellStart"/>
            <w:r w:rsidRPr="00063A80">
              <w:rPr>
                <w:lang w:val="es-ES"/>
              </w:rPr>
              <w:t>Property</w:t>
            </w:r>
            <w:proofErr w:type="spellEnd"/>
            <w:r w:rsidRPr="00063A80">
              <w:rPr>
                <w:lang w:val="es-ES"/>
              </w:rPr>
              <w:t>)</w:t>
            </w:r>
          </w:p>
        </w:tc>
      </w:tr>
      <w:tr w:rsidR="007E3AAA" w:rsidRPr="00063A80" w:rsidTr="009D7B5D">
        <w:tc>
          <w:tcPr>
            <w:tcW w:w="1904" w:type="dxa"/>
          </w:tcPr>
          <w:p w:rsidR="007E3AAA" w:rsidRPr="00063A80" w:rsidRDefault="007E3AAA" w:rsidP="009D7B5D">
            <w:pPr>
              <w:jc w:val="left"/>
            </w:pPr>
            <w:r w:rsidRPr="00063A80">
              <w:t>ILO</w:t>
            </w:r>
          </w:p>
        </w:tc>
        <w:tc>
          <w:tcPr>
            <w:tcW w:w="7985" w:type="dxa"/>
          </w:tcPr>
          <w:p w:rsidR="007E3AAA" w:rsidRPr="00063A80" w:rsidRDefault="007E3AAA" w:rsidP="009D7B5D">
            <w:pPr>
              <w:jc w:val="left"/>
            </w:pPr>
            <w:r w:rsidRPr="00063A80">
              <w:t xml:space="preserve">International </w:t>
            </w:r>
            <w:proofErr w:type="spellStart"/>
            <w:r w:rsidRPr="00063A80">
              <w:t>Labour</w:t>
            </w:r>
            <w:proofErr w:type="spellEnd"/>
            <w:r w:rsidRPr="00063A80">
              <w:t xml:space="preserve"> Organization</w:t>
            </w:r>
          </w:p>
        </w:tc>
      </w:tr>
      <w:tr w:rsidR="007E3AAA" w:rsidRPr="00063A80" w:rsidTr="009D7B5D">
        <w:tc>
          <w:tcPr>
            <w:tcW w:w="1904" w:type="dxa"/>
          </w:tcPr>
          <w:p w:rsidR="007E3AAA" w:rsidRPr="00063A80" w:rsidRDefault="007E3AAA" w:rsidP="009D7B5D">
            <w:pPr>
              <w:jc w:val="left"/>
            </w:pPr>
            <w:r w:rsidRPr="00063A80">
              <w:t>ISF</w:t>
            </w:r>
          </w:p>
        </w:tc>
        <w:tc>
          <w:tcPr>
            <w:tcW w:w="7985" w:type="dxa"/>
          </w:tcPr>
          <w:p w:rsidR="007E3AAA" w:rsidRPr="00063A80" w:rsidRDefault="007E3AAA" w:rsidP="009D7B5D">
            <w:pPr>
              <w:jc w:val="left"/>
            </w:pPr>
            <w:r w:rsidRPr="00063A80">
              <w:t>International Seed Federation</w:t>
            </w:r>
          </w:p>
        </w:tc>
      </w:tr>
      <w:tr w:rsidR="007E3AAA" w:rsidRPr="00063A80" w:rsidTr="009D7B5D">
        <w:tc>
          <w:tcPr>
            <w:tcW w:w="1904" w:type="dxa"/>
          </w:tcPr>
          <w:p w:rsidR="007E3AAA" w:rsidRPr="00063A80" w:rsidRDefault="007E3AAA" w:rsidP="009D7B5D">
            <w:pPr>
              <w:jc w:val="left"/>
            </w:pPr>
            <w:r w:rsidRPr="00063A80">
              <w:t>ISTA</w:t>
            </w:r>
          </w:p>
        </w:tc>
        <w:tc>
          <w:tcPr>
            <w:tcW w:w="7985" w:type="dxa"/>
          </w:tcPr>
          <w:p w:rsidR="007E3AAA" w:rsidRPr="00063A80" w:rsidRDefault="007E3AAA" w:rsidP="009D7B5D">
            <w:pPr>
              <w:jc w:val="left"/>
            </w:pPr>
            <w:r w:rsidRPr="00063A80">
              <w:t>International Seed Testing Association</w:t>
            </w:r>
          </w:p>
        </w:tc>
      </w:tr>
      <w:tr w:rsidR="007E3AAA" w:rsidRPr="00063A80" w:rsidTr="009D7B5D">
        <w:tc>
          <w:tcPr>
            <w:tcW w:w="1904" w:type="dxa"/>
          </w:tcPr>
          <w:p w:rsidR="007E3AAA" w:rsidRPr="00063A80" w:rsidRDefault="007E3AAA" w:rsidP="009D7B5D">
            <w:pPr>
              <w:jc w:val="left"/>
              <w:rPr>
                <w:snapToGrid w:val="0"/>
              </w:rPr>
            </w:pPr>
            <w:r w:rsidRPr="00063A80">
              <w:rPr>
                <w:snapToGrid w:val="0"/>
              </w:rPr>
              <w:t>ITPGRFA</w:t>
            </w:r>
          </w:p>
        </w:tc>
        <w:tc>
          <w:tcPr>
            <w:tcW w:w="7985" w:type="dxa"/>
          </w:tcPr>
          <w:p w:rsidR="007E3AAA" w:rsidRPr="00063A80" w:rsidRDefault="007E3AAA" w:rsidP="009D7B5D">
            <w:pPr>
              <w:jc w:val="left"/>
              <w:rPr>
                <w:snapToGrid w:val="0"/>
              </w:rPr>
            </w:pPr>
            <w:r w:rsidRPr="00063A80">
              <w:rPr>
                <w:snapToGrid w:val="0"/>
              </w:rPr>
              <w:t>International Treaty on Plant Genetic Resources for Food and Agriculture</w:t>
            </w:r>
          </w:p>
        </w:tc>
      </w:tr>
      <w:tr w:rsidR="007E3AAA" w:rsidRPr="00063A80" w:rsidTr="009D7B5D">
        <w:tc>
          <w:tcPr>
            <w:tcW w:w="1904" w:type="dxa"/>
          </w:tcPr>
          <w:p w:rsidR="007E3AAA" w:rsidRPr="00063A80" w:rsidRDefault="007E3AAA" w:rsidP="009D7B5D">
            <w:pPr>
              <w:jc w:val="left"/>
            </w:pPr>
            <w:r w:rsidRPr="00063A80">
              <w:t>JICA</w:t>
            </w:r>
          </w:p>
        </w:tc>
        <w:tc>
          <w:tcPr>
            <w:tcW w:w="7985" w:type="dxa"/>
          </w:tcPr>
          <w:p w:rsidR="007E3AAA" w:rsidRPr="00063A80" w:rsidRDefault="007E3AAA" w:rsidP="009D7B5D">
            <w:pPr>
              <w:jc w:val="left"/>
            </w:pPr>
            <w:r w:rsidRPr="00063A80">
              <w:t>Japan International Cooperation Agency</w:t>
            </w:r>
          </w:p>
        </w:tc>
      </w:tr>
      <w:tr w:rsidR="007E3AAA" w:rsidRPr="00063A80" w:rsidTr="009D7B5D">
        <w:tc>
          <w:tcPr>
            <w:tcW w:w="1904" w:type="dxa"/>
          </w:tcPr>
          <w:p w:rsidR="007E3AAA" w:rsidRPr="00063A80" w:rsidRDefault="007E3AAA" w:rsidP="009D7B5D">
            <w:pPr>
              <w:jc w:val="left"/>
              <w:rPr>
                <w:snapToGrid w:val="0"/>
                <w:color w:val="000000"/>
                <w:lang w:eastAsia="ja-JP"/>
              </w:rPr>
            </w:pPr>
            <w:r w:rsidRPr="00063A80">
              <w:rPr>
                <w:snapToGrid w:val="0"/>
                <w:color w:val="000000"/>
                <w:lang w:eastAsia="ja-JP"/>
              </w:rPr>
              <w:t>KOICA</w:t>
            </w:r>
          </w:p>
        </w:tc>
        <w:tc>
          <w:tcPr>
            <w:tcW w:w="7985" w:type="dxa"/>
          </w:tcPr>
          <w:p w:rsidR="007E3AAA" w:rsidRPr="00063A80" w:rsidRDefault="007E3AAA" w:rsidP="009D7B5D">
            <w:pPr>
              <w:jc w:val="left"/>
              <w:rPr>
                <w:snapToGrid w:val="0"/>
                <w:color w:val="000000"/>
                <w:lang w:eastAsia="ja-JP"/>
              </w:rPr>
            </w:pPr>
            <w:r w:rsidRPr="00063A80">
              <w:rPr>
                <w:snapToGrid w:val="0"/>
                <w:color w:val="000000"/>
                <w:lang w:eastAsia="ja-JP"/>
              </w:rPr>
              <w:t>Korea International Cooperation Agency</w:t>
            </w:r>
          </w:p>
        </w:tc>
      </w:tr>
      <w:tr w:rsidR="007E3AAA" w:rsidRPr="00063A80" w:rsidTr="009D7B5D">
        <w:tc>
          <w:tcPr>
            <w:tcW w:w="1904" w:type="dxa"/>
          </w:tcPr>
          <w:p w:rsidR="007E3AAA" w:rsidRPr="00063A80" w:rsidRDefault="007E3AAA" w:rsidP="009D7B5D">
            <w:pPr>
              <w:jc w:val="left"/>
              <w:rPr>
                <w:rFonts w:cs="Arial"/>
                <w:noProof/>
                <w:color w:val="000000"/>
                <w:lang w:eastAsia="ja-JP" w:bidi="km-KH"/>
              </w:rPr>
            </w:pPr>
            <w:r w:rsidRPr="00063A80">
              <w:rPr>
                <w:rFonts w:cs="Arial"/>
                <w:noProof/>
                <w:color w:val="000000"/>
                <w:lang w:eastAsia="ja-JP" w:bidi="km-KH"/>
              </w:rPr>
              <w:t>KSVS</w:t>
            </w:r>
          </w:p>
        </w:tc>
        <w:tc>
          <w:tcPr>
            <w:tcW w:w="7985" w:type="dxa"/>
          </w:tcPr>
          <w:p w:rsidR="007E3AAA" w:rsidRPr="00063A80" w:rsidRDefault="007E3AAA" w:rsidP="009D7B5D">
            <w:pPr>
              <w:jc w:val="left"/>
              <w:rPr>
                <w:rFonts w:cs="Arial"/>
                <w:noProof/>
                <w:color w:val="000000"/>
                <w:lang w:eastAsia="ja-JP" w:bidi="km-KH"/>
              </w:rPr>
            </w:pPr>
            <w:r w:rsidRPr="00063A80">
              <w:rPr>
                <w:rFonts w:cs="Arial"/>
                <w:noProof/>
                <w:color w:val="000000"/>
                <w:lang w:eastAsia="ja-JP" w:bidi="km-KH"/>
              </w:rPr>
              <w:t>Korea Seed and Variety Service</w:t>
            </w:r>
          </w:p>
        </w:tc>
      </w:tr>
      <w:tr w:rsidR="007E3AAA" w:rsidRPr="00063A80" w:rsidTr="009D7B5D">
        <w:tc>
          <w:tcPr>
            <w:tcW w:w="1904" w:type="dxa"/>
          </w:tcPr>
          <w:p w:rsidR="007E3AAA" w:rsidRPr="00063A80" w:rsidRDefault="007E3AAA" w:rsidP="009D7B5D">
            <w:pPr>
              <w:jc w:val="left"/>
            </w:pPr>
            <w:r w:rsidRPr="00063A80">
              <w:t>OAPI</w:t>
            </w:r>
          </w:p>
        </w:tc>
        <w:tc>
          <w:tcPr>
            <w:tcW w:w="7985" w:type="dxa"/>
          </w:tcPr>
          <w:p w:rsidR="007E3AAA" w:rsidRPr="00063A80" w:rsidRDefault="007E3AAA" w:rsidP="009D7B5D">
            <w:pPr>
              <w:jc w:val="left"/>
            </w:pPr>
            <w:r w:rsidRPr="00063A80">
              <w:t>African Intellectual Property Organization</w:t>
            </w:r>
          </w:p>
        </w:tc>
      </w:tr>
      <w:tr w:rsidR="007E3AAA" w:rsidRPr="000E0CDC" w:rsidTr="009D7B5D">
        <w:tc>
          <w:tcPr>
            <w:tcW w:w="1904" w:type="dxa"/>
          </w:tcPr>
          <w:p w:rsidR="007E3AAA" w:rsidRPr="00063A80" w:rsidRDefault="007E3AAA" w:rsidP="009D7B5D">
            <w:pPr>
              <w:jc w:val="left"/>
              <w:rPr>
                <w:lang w:val="fr-FR"/>
              </w:rPr>
            </w:pPr>
            <w:r w:rsidRPr="00063A80">
              <w:rPr>
                <w:lang w:val="fr-FR"/>
              </w:rPr>
              <w:t>OIF</w:t>
            </w:r>
          </w:p>
        </w:tc>
        <w:tc>
          <w:tcPr>
            <w:tcW w:w="7985" w:type="dxa"/>
          </w:tcPr>
          <w:p w:rsidR="007E3AAA" w:rsidRPr="00063A80" w:rsidRDefault="007E3AAA" w:rsidP="009D7B5D">
            <w:pPr>
              <w:jc w:val="left"/>
              <w:rPr>
                <w:lang w:val="fr-FR"/>
              </w:rPr>
            </w:pPr>
            <w:r w:rsidRPr="00063A80">
              <w:rPr>
                <w:lang w:val="fr-FR"/>
              </w:rPr>
              <w:t>Organisation internationale de la francophonie</w:t>
            </w:r>
          </w:p>
        </w:tc>
      </w:tr>
      <w:tr w:rsidR="007E3AAA" w:rsidRPr="00063A80" w:rsidTr="009D7B5D">
        <w:tc>
          <w:tcPr>
            <w:tcW w:w="1904" w:type="dxa"/>
          </w:tcPr>
          <w:p w:rsidR="007E3AAA" w:rsidRPr="00063A80" w:rsidRDefault="007E3AAA" w:rsidP="009D7B5D">
            <w:pPr>
              <w:jc w:val="left"/>
            </w:pPr>
            <w:r w:rsidRPr="00063A80">
              <w:t>OECD</w:t>
            </w:r>
          </w:p>
        </w:tc>
        <w:tc>
          <w:tcPr>
            <w:tcW w:w="7985" w:type="dxa"/>
          </w:tcPr>
          <w:p w:rsidR="007E3AAA" w:rsidRPr="00063A80" w:rsidRDefault="007E3AAA" w:rsidP="009D7B5D">
            <w:pPr>
              <w:jc w:val="left"/>
            </w:pPr>
            <w:proofErr w:type="spellStart"/>
            <w:r w:rsidRPr="00063A80">
              <w:t>Organisation</w:t>
            </w:r>
            <w:proofErr w:type="spellEnd"/>
            <w:r w:rsidRPr="00063A80">
              <w:t xml:space="preserve"> for Economic Co-Operation and Development</w:t>
            </w:r>
          </w:p>
        </w:tc>
      </w:tr>
      <w:tr w:rsidR="007E3AAA" w:rsidRPr="00063A80" w:rsidTr="009D7B5D">
        <w:tc>
          <w:tcPr>
            <w:tcW w:w="1904" w:type="dxa"/>
          </w:tcPr>
          <w:p w:rsidR="007E3AAA" w:rsidRPr="00063A80" w:rsidRDefault="007E3AAA" w:rsidP="009D7B5D">
            <w:pPr>
              <w:autoSpaceDE w:val="0"/>
              <w:autoSpaceDN w:val="0"/>
              <w:adjustRightInd w:val="0"/>
              <w:jc w:val="left"/>
              <w:rPr>
                <w:szCs w:val="24"/>
              </w:rPr>
            </w:pPr>
            <w:r w:rsidRPr="00063A80">
              <w:rPr>
                <w:szCs w:val="24"/>
              </w:rPr>
              <w:t>OEVV</w:t>
            </w:r>
          </w:p>
        </w:tc>
        <w:tc>
          <w:tcPr>
            <w:tcW w:w="7985" w:type="dxa"/>
          </w:tcPr>
          <w:p w:rsidR="007E3AAA" w:rsidRPr="00063A80" w:rsidRDefault="007E3AAA" w:rsidP="009D7B5D">
            <w:pPr>
              <w:autoSpaceDE w:val="0"/>
              <w:autoSpaceDN w:val="0"/>
              <w:adjustRightInd w:val="0"/>
              <w:jc w:val="left"/>
              <w:rPr>
                <w:szCs w:val="24"/>
              </w:rPr>
            </w:pPr>
            <w:r w:rsidRPr="00063A80">
              <w:rPr>
                <w:szCs w:val="24"/>
              </w:rPr>
              <w:t>Spanish Plant Variety Office</w:t>
            </w:r>
          </w:p>
        </w:tc>
      </w:tr>
      <w:tr w:rsidR="007E3AAA" w:rsidRPr="00063A80" w:rsidTr="009D7B5D">
        <w:tc>
          <w:tcPr>
            <w:tcW w:w="1904" w:type="dxa"/>
          </w:tcPr>
          <w:p w:rsidR="007E3AAA" w:rsidRPr="00063A80" w:rsidRDefault="007E3AAA" w:rsidP="009D7B5D">
            <w:pPr>
              <w:jc w:val="left"/>
            </w:pPr>
            <w:r w:rsidRPr="00063A80">
              <w:t>QUT</w:t>
            </w:r>
          </w:p>
        </w:tc>
        <w:tc>
          <w:tcPr>
            <w:tcW w:w="7985" w:type="dxa"/>
          </w:tcPr>
          <w:p w:rsidR="007E3AAA" w:rsidRPr="00063A80" w:rsidRDefault="007E3AAA" w:rsidP="009D7B5D">
            <w:pPr>
              <w:jc w:val="left"/>
            </w:pPr>
            <w:r w:rsidRPr="00063A80">
              <w:t>Queensland University of Technology</w:t>
            </w:r>
          </w:p>
        </w:tc>
      </w:tr>
      <w:tr w:rsidR="007E3AAA" w:rsidRPr="00063A80" w:rsidTr="009D7B5D">
        <w:tc>
          <w:tcPr>
            <w:tcW w:w="1904" w:type="dxa"/>
          </w:tcPr>
          <w:p w:rsidR="007E3AAA" w:rsidRPr="00063A80" w:rsidRDefault="007E3AAA" w:rsidP="009D7B5D">
            <w:pPr>
              <w:jc w:val="left"/>
            </w:pPr>
            <w:r w:rsidRPr="00063A80">
              <w:t>SAA</w:t>
            </w:r>
          </w:p>
        </w:tc>
        <w:tc>
          <w:tcPr>
            <w:tcW w:w="7985" w:type="dxa"/>
          </w:tcPr>
          <w:p w:rsidR="007E3AAA" w:rsidRPr="00063A80" w:rsidRDefault="007E3AAA" w:rsidP="009D7B5D">
            <w:pPr>
              <w:jc w:val="left"/>
            </w:pPr>
            <w:r w:rsidRPr="00063A80">
              <w:t>Seed Association of the Americas</w:t>
            </w:r>
          </w:p>
        </w:tc>
      </w:tr>
      <w:tr w:rsidR="007E3AAA" w:rsidRPr="00063A80" w:rsidTr="009D7B5D">
        <w:tc>
          <w:tcPr>
            <w:tcW w:w="1904" w:type="dxa"/>
          </w:tcPr>
          <w:p w:rsidR="007E3AAA" w:rsidRPr="00063A80" w:rsidRDefault="007E3AAA" w:rsidP="009D7B5D">
            <w:pPr>
              <w:jc w:val="left"/>
              <w:rPr>
                <w:szCs w:val="24"/>
              </w:rPr>
            </w:pPr>
            <w:r w:rsidRPr="00063A80">
              <w:rPr>
                <w:szCs w:val="24"/>
              </w:rPr>
              <w:t>TAIEX</w:t>
            </w:r>
          </w:p>
        </w:tc>
        <w:tc>
          <w:tcPr>
            <w:tcW w:w="7985" w:type="dxa"/>
          </w:tcPr>
          <w:p w:rsidR="007E3AAA" w:rsidRPr="00063A80" w:rsidRDefault="007E3AAA" w:rsidP="009D7B5D">
            <w:pPr>
              <w:jc w:val="left"/>
              <w:rPr>
                <w:szCs w:val="24"/>
              </w:rPr>
            </w:pPr>
            <w:r w:rsidRPr="00063A80">
              <w:rPr>
                <w:szCs w:val="24"/>
              </w:rPr>
              <w:t>Technical Assistance and Information Exchange Instrument (TAIEX) of the European Union</w:t>
            </w:r>
          </w:p>
        </w:tc>
      </w:tr>
      <w:tr w:rsidR="007E3AAA" w:rsidRPr="00063A80" w:rsidTr="009D7B5D">
        <w:tc>
          <w:tcPr>
            <w:tcW w:w="1904" w:type="dxa"/>
          </w:tcPr>
          <w:p w:rsidR="007E3AAA" w:rsidRPr="00063A80" w:rsidRDefault="007E3AAA" w:rsidP="009D7B5D">
            <w:pPr>
              <w:jc w:val="left"/>
              <w:rPr>
                <w:szCs w:val="24"/>
              </w:rPr>
            </w:pPr>
            <w:r w:rsidRPr="00063A80">
              <w:rPr>
                <w:szCs w:val="24"/>
              </w:rPr>
              <w:t>TRIPS</w:t>
            </w:r>
          </w:p>
        </w:tc>
        <w:tc>
          <w:tcPr>
            <w:tcW w:w="7985" w:type="dxa"/>
          </w:tcPr>
          <w:p w:rsidR="007E3AAA" w:rsidRPr="00063A80" w:rsidRDefault="007E3AAA" w:rsidP="009D7B5D">
            <w:pPr>
              <w:jc w:val="left"/>
              <w:rPr>
                <w:szCs w:val="24"/>
              </w:rPr>
            </w:pPr>
            <w:r w:rsidRPr="00063A80">
              <w:rPr>
                <w:szCs w:val="24"/>
              </w:rPr>
              <w:t>Trade Related Aspects of Intellectual Property Rights</w:t>
            </w:r>
          </w:p>
        </w:tc>
      </w:tr>
      <w:tr w:rsidR="007E3AAA" w:rsidRPr="00063A80" w:rsidTr="009D7B5D">
        <w:tc>
          <w:tcPr>
            <w:tcW w:w="1904" w:type="dxa"/>
          </w:tcPr>
          <w:p w:rsidR="007E3AAA" w:rsidRPr="00063A80" w:rsidRDefault="007E3AAA" w:rsidP="009D7B5D">
            <w:pPr>
              <w:autoSpaceDE w:val="0"/>
              <w:autoSpaceDN w:val="0"/>
              <w:adjustRightInd w:val="0"/>
              <w:jc w:val="left"/>
            </w:pPr>
            <w:r w:rsidRPr="00063A80">
              <w:t>UBIS</w:t>
            </w:r>
          </w:p>
        </w:tc>
        <w:tc>
          <w:tcPr>
            <w:tcW w:w="7985" w:type="dxa"/>
          </w:tcPr>
          <w:p w:rsidR="007E3AAA" w:rsidRPr="00063A80" w:rsidRDefault="007E3AAA" w:rsidP="009D7B5D">
            <w:pPr>
              <w:autoSpaceDE w:val="0"/>
              <w:autoSpaceDN w:val="0"/>
              <w:adjustRightInd w:val="0"/>
              <w:jc w:val="left"/>
            </w:pPr>
            <w:r w:rsidRPr="00063A80">
              <w:t>University of Business and International Studies</w:t>
            </w:r>
          </w:p>
        </w:tc>
      </w:tr>
      <w:tr w:rsidR="007E3AAA" w:rsidRPr="00063A80" w:rsidTr="009D7B5D">
        <w:tc>
          <w:tcPr>
            <w:tcW w:w="1904" w:type="dxa"/>
          </w:tcPr>
          <w:p w:rsidR="007E3AAA" w:rsidRPr="00063A80" w:rsidRDefault="007E3AAA" w:rsidP="009D7B5D">
            <w:pPr>
              <w:autoSpaceDE w:val="0"/>
              <w:autoSpaceDN w:val="0"/>
              <w:adjustRightInd w:val="0"/>
              <w:jc w:val="left"/>
            </w:pPr>
            <w:r w:rsidRPr="00063A80">
              <w:t>UN</w:t>
            </w:r>
          </w:p>
        </w:tc>
        <w:tc>
          <w:tcPr>
            <w:tcW w:w="7985" w:type="dxa"/>
          </w:tcPr>
          <w:p w:rsidR="007E3AAA" w:rsidRPr="00063A80" w:rsidRDefault="007E3AAA" w:rsidP="009D7B5D">
            <w:pPr>
              <w:autoSpaceDE w:val="0"/>
              <w:autoSpaceDN w:val="0"/>
              <w:adjustRightInd w:val="0"/>
              <w:jc w:val="left"/>
            </w:pPr>
            <w:r w:rsidRPr="00063A80">
              <w:t>United Nations</w:t>
            </w:r>
          </w:p>
        </w:tc>
      </w:tr>
      <w:tr w:rsidR="007E3AAA" w:rsidRPr="00063A80" w:rsidTr="009D7B5D">
        <w:tc>
          <w:tcPr>
            <w:tcW w:w="1904" w:type="dxa"/>
          </w:tcPr>
          <w:p w:rsidR="007E3AAA" w:rsidRPr="00063A80" w:rsidRDefault="007E3AAA" w:rsidP="009D7B5D">
            <w:pPr>
              <w:jc w:val="left"/>
            </w:pPr>
            <w:r w:rsidRPr="00063A80">
              <w:t>UNIGE</w:t>
            </w:r>
          </w:p>
        </w:tc>
        <w:tc>
          <w:tcPr>
            <w:tcW w:w="7985" w:type="dxa"/>
          </w:tcPr>
          <w:p w:rsidR="007E3AAA" w:rsidRPr="00063A80" w:rsidRDefault="007E3AAA" w:rsidP="009D7B5D">
            <w:pPr>
              <w:jc w:val="left"/>
            </w:pPr>
            <w:r w:rsidRPr="00063A80">
              <w:t>University of Geneva</w:t>
            </w:r>
          </w:p>
        </w:tc>
      </w:tr>
      <w:tr w:rsidR="007E3AAA" w:rsidRPr="00063A80" w:rsidTr="009D7B5D">
        <w:tc>
          <w:tcPr>
            <w:tcW w:w="1904" w:type="dxa"/>
          </w:tcPr>
          <w:p w:rsidR="007E3AAA" w:rsidRPr="00063A80" w:rsidRDefault="007E3AAA" w:rsidP="009D7B5D">
            <w:pPr>
              <w:jc w:val="left"/>
            </w:pPr>
            <w:r w:rsidRPr="00063A80">
              <w:t>USPTO</w:t>
            </w:r>
          </w:p>
        </w:tc>
        <w:tc>
          <w:tcPr>
            <w:tcW w:w="7985" w:type="dxa"/>
          </w:tcPr>
          <w:p w:rsidR="007E3AAA" w:rsidRPr="00063A80" w:rsidRDefault="007E3AAA" w:rsidP="009D7B5D">
            <w:pPr>
              <w:jc w:val="left"/>
            </w:pPr>
            <w:r w:rsidRPr="00063A80">
              <w:t>United States Patent and Trademark Office</w:t>
            </w:r>
          </w:p>
        </w:tc>
      </w:tr>
      <w:tr w:rsidR="007E3AAA" w:rsidRPr="00063A80" w:rsidTr="009D7B5D">
        <w:tc>
          <w:tcPr>
            <w:tcW w:w="1904" w:type="dxa"/>
          </w:tcPr>
          <w:p w:rsidR="007E3AAA" w:rsidRPr="00063A80" w:rsidRDefault="007E3AAA" w:rsidP="009D7B5D">
            <w:pPr>
              <w:jc w:val="left"/>
              <w:rPr>
                <w:spacing w:val="-2"/>
              </w:rPr>
            </w:pPr>
            <w:r w:rsidRPr="00063A80">
              <w:rPr>
                <w:spacing w:val="-2"/>
              </w:rPr>
              <w:t>WECARD</w:t>
            </w:r>
          </w:p>
        </w:tc>
        <w:tc>
          <w:tcPr>
            <w:tcW w:w="7985" w:type="dxa"/>
          </w:tcPr>
          <w:p w:rsidR="007E3AAA" w:rsidRPr="00063A80" w:rsidRDefault="007E3AAA" w:rsidP="009D7B5D">
            <w:pPr>
              <w:jc w:val="left"/>
              <w:rPr>
                <w:spacing w:val="-2"/>
              </w:rPr>
            </w:pPr>
            <w:r w:rsidRPr="00063A80">
              <w:rPr>
                <w:spacing w:val="-2"/>
              </w:rPr>
              <w:t>West and Central African Council for Agricultural Research and Development</w:t>
            </w:r>
          </w:p>
        </w:tc>
      </w:tr>
      <w:tr w:rsidR="007E3AAA" w:rsidRPr="00063A80" w:rsidTr="009D7B5D">
        <w:tc>
          <w:tcPr>
            <w:tcW w:w="1904" w:type="dxa"/>
          </w:tcPr>
          <w:p w:rsidR="007E3AAA" w:rsidRPr="00063A80" w:rsidRDefault="007E3AAA" w:rsidP="009D7B5D">
            <w:pPr>
              <w:jc w:val="left"/>
              <w:rPr>
                <w:spacing w:val="-2"/>
              </w:rPr>
            </w:pPr>
            <w:r w:rsidRPr="00063A80">
              <w:rPr>
                <w:spacing w:val="-2"/>
              </w:rPr>
              <w:t>WFO</w:t>
            </w:r>
          </w:p>
        </w:tc>
        <w:tc>
          <w:tcPr>
            <w:tcW w:w="7985" w:type="dxa"/>
          </w:tcPr>
          <w:p w:rsidR="007E3AAA" w:rsidRPr="00063A80" w:rsidRDefault="007E3AAA" w:rsidP="009D7B5D">
            <w:pPr>
              <w:jc w:val="left"/>
              <w:rPr>
                <w:spacing w:val="-2"/>
              </w:rPr>
            </w:pPr>
            <w:r w:rsidRPr="00063A80">
              <w:rPr>
                <w:spacing w:val="-2"/>
              </w:rPr>
              <w:t>World Farmers’ Organization</w:t>
            </w:r>
          </w:p>
        </w:tc>
      </w:tr>
      <w:tr w:rsidR="007E3AAA" w:rsidRPr="00063A80" w:rsidTr="009D7B5D">
        <w:tc>
          <w:tcPr>
            <w:tcW w:w="1904" w:type="dxa"/>
          </w:tcPr>
          <w:p w:rsidR="007E3AAA" w:rsidRPr="00063A80" w:rsidRDefault="007E3AAA" w:rsidP="009D7B5D">
            <w:pPr>
              <w:jc w:val="left"/>
              <w:rPr>
                <w:snapToGrid w:val="0"/>
              </w:rPr>
            </w:pPr>
            <w:r w:rsidRPr="00063A80">
              <w:rPr>
                <w:snapToGrid w:val="0"/>
              </w:rPr>
              <w:t>WIPO</w:t>
            </w:r>
          </w:p>
        </w:tc>
        <w:tc>
          <w:tcPr>
            <w:tcW w:w="7985" w:type="dxa"/>
          </w:tcPr>
          <w:p w:rsidR="007E3AAA" w:rsidRPr="00063A80" w:rsidRDefault="007E3AAA" w:rsidP="009D7B5D">
            <w:pPr>
              <w:jc w:val="left"/>
              <w:rPr>
                <w:snapToGrid w:val="0"/>
              </w:rPr>
            </w:pPr>
            <w:r w:rsidRPr="00063A80">
              <w:rPr>
                <w:snapToGrid w:val="0"/>
              </w:rPr>
              <w:t>World Intellectual Property Organization</w:t>
            </w:r>
          </w:p>
        </w:tc>
      </w:tr>
      <w:tr w:rsidR="007E3AAA" w:rsidRPr="00063A80" w:rsidTr="009D7B5D">
        <w:tc>
          <w:tcPr>
            <w:tcW w:w="1904" w:type="dxa"/>
          </w:tcPr>
          <w:p w:rsidR="007E3AAA" w:rsidRPr="00063A80" w:rsidRDefault="007E3AAA" w:rsidP="009D7B5D">
            <w:pPr>
              <w:jc w:val="left"/>
            </w:pPr>
            <w:r w:rsidRPr="00063A80">
              <w:t>WIPO IGC</w:t>
            </w:r>
          </w:p>
        </w:tc>
        <w:tc>
          <w:tcPr>
            <w:tcW w:w="7985" w:type="dxa"/>
          </w:tcPr>
          <w:p w:rsidR="007E3AAA" w:rsidRPr="00063A80" w:rsidRDefault="007E3AAA" w:rsidP="009D7B5D">
            <w:pPr>
              <w:jc w:val="left"/>
            </w:pPr>
            <w:r w:rsidRPr="00063A80">
              <w:rPr>
                <w:snapToGrid w:val="0"/>
              </w:rPr>
              <w:t>WIPO Intergovernmental Committee on Intellectual Property and Genetic Resources, Traditional Knowledge and Folklore</w:t>
            </w:r>
          </w:p>
        </w:tc>
      </w:tr>
      <w:tr w:rsidR="007E3AAA" w:rsidRPr="00054CE1" w:rsidTr="009D7B5D">
        <w:tc>
          <w:tcPr>
            <w:tcW w:w="1904" w:type="dxa"/>
          </w:tcPr>
          <w:p w:rsidR="007E3AAA" w:rsidRPr="00063A80" w:rsidRDefault="007E3AAA" w:rsidP="009D7B5D">
            <w:pPr>
              <w:jc w:val="left"/>
            </w:pPr>
            <w:r w:rsidRPr="00063A80">
              <w:t>WTO</w:t>
            </w:r>
          </w:p>
        </w:tc>
        <w:tc>
          <w:tcPr>
            <w:tcW w:w="7985" w:type="dxa"/>
          </w:tcPr>
          <w:p w:rsidR="007E3AAA" w:rsidRPr="002D5541" w:rsidRDefault="007E3AAA" w:rsidP="009D7B5D">
            <w:pPr>
              <w:jc w:val="left"/>
            </w:pPr>
            <w:r w:rsidRPr="00063A80">
              <w:t>World Trade Organization</w:t>
            </w:r>
          </w:p>
        </w:tc>
      </w:tr>
    </w:tbl>
    <w:p w:rsidR="007E3AAA" w:rsidRPr="00381BC9" w:rsidRDefault="007E3AAA" w:rsidP="007E3AAA">
      <w:pPr>
        <w:ind w:left="1418" w:hanging="1418"/>
        <w:jc w:val="right"/>
      </w:pPr>
    </w:p>
    <w:p w:rsidR="003D2437" w:rsidRPr="0060702E" w:rsidRDefault="003D2437" w:rsidP="003D2437">
      <w:pPr>
        <w:ind w:left="1418" w:hanging="1418"/>
        <w:jc w:val="right"/>
      </w:pPr>
    </w:p>
    <w:p w:rsidR="003D2437" w:rsidRPr="0060702E" w:rsidRDefault="003D2437" w:rsidP="003D2437">
      <w:pPr>
        <w:ind w:left="1418" w:hanging="1418"/>
        <w:jc w:val="right"/>
      </w:pPr>
    </w:p>
    <w:p w:rsidR="003D2437" w:rsidRPr="0060702E" w:rsidRDefault="003D2437" w:rsidP="003D2437">
      <w:pPr>
        <w:jc w:val="right"/>
      </w:pPr>
    </w:p>
    <w:p w:rsidR="00000BF6" w:rsidRDefault="00000BF6">
      <w:pPr>
        <w:jc w:val="left"/>
      </w:pPr>
    </w:p>
    <w:p w:rsidR="006B17D2" w:rsidRPr="00C5280D" w:rsidRDefault="006B17D2" w:rsidP="0067078A">
      <w:pPr>
        <w:jc w:val="left"/>
      </w:pPr>
    </w:p>
    <w:sectPr w:rsidR="006B17D2" w:rsidRPr="00C5280D" w:rsidSect="00BB7FC6">
      <w:headerReference w:type="default" r:id="rId69"/>
      <w:footerReference w:type="first" r:id="rId7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AF6" w:rsidRDefault="003E2AF6" w:rsidP="006655D3">
      <w:r>
        <w:separator/>
      </w:r>
    </w:p>
    <w:p w:rsidR="003E2AF6" w:rsidRDefault="003E2AF6" w:rsidP="006655D3"/>
    <w:p w:rsidR="003E2AF6" w:rsidRDefault="003E2AF6" w:rsidP="006655D3"/>
  </w:endnote>
  <w:endnote w:type="continuationSeparator" w:id="0">
    <w:p w:rsidR="003E2AF6" w:rsidRDefault="003E2AF6" w:rsidP="006655D3">
      <w:r>
        <w:separator/>
      </w:r>
    </w:p>
    <w:p w:rsidR="003E2AF6" w:rsidRPr="00560A6D" w:rsidRDefault="003E2AF6">
      <w:pPr>
        <w:pStyle w:val="Footer"/>
        <w:spacing w:after="60"/>
        <w:rPr>
          <w:sz w:val="18"/>
          <w:lang w:val="fr-FR"/>
        </w:rPr>
      </w:pPr>
      <w:r w:rsidRPr="00560A6D">
        <w:rPr>
          <w:sz w:val="18"/>
          <w:lang w:val="fr-FR"/>
        </w:rPr>
        <w:t>[Suite de la note de la page précédente]</w:t>
      </w:r>
    </w:p>
    <w:p w:rsidR="003E2AF6" w:rsidRPr="00560A6D" w:rsidRDefault="003E2AF6" w:rsidP="006655D3">
      <w:pPr>
        <w:rPr>
          <w:lang w:val="fr-FR"/>
        </w:rPr>
      </w:pPr>
    </w:p>
    <w:p w:rsidR="003E2AF6" w:rsidRPr="00560A6D" w:rsidRDefault="003E2AF6" w:rsidP="006655D3">
      <w:pPr>
        <w:rPr>
          <w:lang w:val="fr-FR"/>
        </w:rPr>
      </w:pPr>
    </w:p>
  </w:endnote>
  <w:endnote w:type="continuationNotice" w:id="1">
    <w:p w:rsidR="003E2AF6" w:rsidRPr="00560A6D" w:rsidRDefault="003E2AF6" w:rsidP="006655D3">
      <w:pPr>
        <w:rPr>
          <w:lang w:val="fr-FR"/>
        </w:rPr>
      </w:pPr>
      <w:r w:rsidRPr="00560A6D">
        <w:rPr>
          <w:lang w:val="fr-FR"/>
        </w:rPr>
        <w:t>[Suite de la note page suivante]</w:t>
      </w:r>
    </w:p>
    <w:p w:rsidR="003E2AF6" w:rsidRPr="00560A6D" w:rsidRDefault="003E2AF6" w:rsidP="006655D3">
      <w:pPr>
        <w:rPr>
          <w:lang w:val="fr-FR"/>
        </w:rPr>
      </w:pPr>
    </w:p>
    <w:p w:rsidR="003E2AF6" w:rsidRPr="00560A6D" w:rsidRDefault="003E2AF6" w:rsidP="006655D3">
      <w:pPr>
        <w:rPr>
          <w:lang w:val="fr-FR"/>
        </w:rPr>
      </w:pPr>
    </w:p>
  </w:endnote>
  <w:endnote w:id="2">
    <w:p w:rsidR="003E2AF6" w:rsidRPr="00C2491C" w:rsidRDefault="003E2AF6" w:rsidP="003D2437">
      <w:pPr>
        <w:spacing w:before="60"/>
        <w:ind w:left="284"/>
        <w:rPr>
          <w:sz w:val="16"/>
          <w:szCs w:val="16"/>
        </w:rPr>
      </w:pPr>
      <w:r w:rsidRPr="00C2491C">
        <w:rPr>
          <w:rStyle w:val="EndnoteReference"/>
          <w:sz w:val="16"/>
          <w:szCs w:val="16"/>
        </w:rPr>
        <w:endnoteRef/>
      </w:r>
      <w:r>
        <w:rPr>
          <w:sz w:val="16"/>
          <w:szCs w:val="16"/>
        </w:rPr>
        <w:tab/>
      </w:r>
      <w:r w:rsidRPr="00C2491C">
        <w:rPr>
          <w:bCs/>
          <w:sz w:val="16"/>
          <w:szCs w:val="16"/>
        </w:rPr>
        <w:t xml:space="preserve">Definitions </w:t>
      </w:r>
      <w:r w:rsidRPr="00C2491C">
        <w:rPr>
          <w:sz w:val="16"/>
          <w:szCs w:val="16"/>
        </w:rPr>
        <w:t xml:space="preserve">used in Website statistics in this report: </w:t>
      </w:r>
    </w:p>
    <w:p w:rsidR="003E2AF6" w:rsidRPr="00C2491C" w:rsidRDefault="003E2AF6" w:rsidP="003D2437">
      <w:pPr>
        <w:spacing w:before="60"/>
        <w:ind w:left="284"/>
        <w:rPr>
          <w:sz w:val="16"/>
          <w:szCs w:val="16"/>
        </w:rPr>
      </w:pPr>
      <w:r>
        <w:rPr>
          <w:bCs/>
          <w:sz w:val="16"/>
          <w:szCs w:val="16"/>
        </w:rPr>
        <w:t xml:space="preserve">-  </w:t>
      </w:r>
      <w:r w:rsidRPr="00C2491C">
        <w:rPr>
          <w:bCs/>
          <w:sz w:val="16"/>
          <w:szCs w:val="16"/>
        </w:rPr>
        <w:t xml:space="preserve">“Users” </w:t>
      </w:r>
      <w:r w:rsidRPr="00C2491C">
        <w:rPr>
          <w:sz w:val="16"/>
          <w:szCs w:val="16"/>
        </w:rPr>
        <w:t xml:space="preserve">are individuals who have had at least one session within the selected date range. </w:t>
      </w:r>
    </w:p>
    <w:p w:rsidR="003E2AF6" w:rsidRPr="00C2491C" w:rsidRDefault="003E2AF6" w:rsidP="003D2437">
      <w:pPr>
        <w:spacing w:before="60"/>
        <w:ind w:left="284"/>
        <w:rPr>
          <w:sz w:val="16"/>
          <w:szCs w:val="16"/>
        </w:rPr>
      </w:pPr>
      <w:r>
        <w:rPr>
          <w:sz w:val="16"/>
          <w:szCs w:val="16"/>
        </w:rPr>
        <w:t xml:space="preserve">-  </w:t>
      </w:r>
      <w:r w:rsidRPr="00C2491C">
        <w:rPr>
          <w:sz w:val="16"/>
          <w:szCs w:val="16"/>
        </w:rPr>
        <w:t>A “</w:t>
      </w:r>
      <w:r w:rsidRPr="00C2491C">
        <w:rPr>
          <w:bCs/>
          <w:sz w:val="16"/>
          <w:szCs w:val="16"/>
        </w:rPr>
        <w:t>session</w:t>
      </w:r>
      <w:r w:rsidRPr="00C2491C">
        <w:rPr>
          <w:sz w:val="16"/>
          <w:szCs w:val="16"/>
        </w:rPr>
        <w:t>” is the period of time a user is actively engaged with your website. “</w:t>
      </w:r>
      <w:r w:rsidRPr="00C2491C">
        <w:rPr>
          <w:bCs/>
          <w:sz w:val="16"/>
          <w:szCs w:val="16"/>
        </w:rPr>
        <w:t xml:space="preserve">Sessions” </w:t>
      </w:r>
      <w:r w:rsidRPr="00C2491C">
        <w:rPr>
          <w:sz w:val="16"/>
          <w:szCs w:val="16"/>
        </w:rPr>
        <w:t xml:space="preserve">are the total number of sessions within the given date range. </w:t>
      </w:r>
    </w:p>
    <w:p w:rsidR="003E2AF6" w:rsidRPr="00C2491C" w:rsidRDefault="003E2AF6" w:rsidP="003D2437">
      <w:pPr>
        <w:spacing w:before="60"/>
        <w:ind w:left="284"/>
        <w:rPr>
          <w:sz w:val="16"/>
          <w:szCs w:val="16"/>
        </w:rPr>
      </w:pPr>
      <w:r>
        <w:rPr>
          <w:sz w:val="16"/>
          <w:szCs w:val="16"/>
        </w:rPr>
        <w:t xml:space="preserve">-  </w:t>
      </w:r>
      <w:r w:rsidRPr="00C2491C">
        <w:rPr>
          <w:sz w:val="16"/>
          <w:szCs w:val="16"/>
        </w:rPr>
        <w:t>“</w:t>
      </w:r>
      <w:r w:rsidRPr="00C2491C">
        <w:rPr>
          <w:bCs/>
          <w:sz w:val="16"/>
          <w:szCs w:val="16"/>
        </w:rPr>
        <w:t xml:space="preserve">Unique </w:t>
      </w:r>
      <w:proofErr w:type="spellStart"/>
      <w:r w:rsidRPr="00C2491C">
        <w:rPr>
          <w:bCs/>
          <w:sz w:val="16"/>
          <w:szCs w:val="16"/>
        </w:rPr>
        <w:t>Pageviews</w:t>
      </w:r>
      <w:proofErr w:type="spellEnd"/>
      <w:r w:rsidRPr="00C2491C">
        <w:rPr>
          <w:sz w:val="16"/>
          <w:szCs w:val="16"/>
        </w:rPr>
        <w:t xml:space="preserve">” are the number of visits during which the specified page was viewed at least once. </w:t>
      </w:r>
    </w:p>
    <w:p w:rsidR="003E2AF6" w:rsidRPr="00C2491C" w:rsidRDefault="003E2AF6" w:rsidP="003D2437">
      <w:pPr>
        <w:spacing w:before="60"/>
        <w:ind w:left="284"/>
        <w:rPr>
          <w:sz w:val="16"/>
          <w:szCs w:val="16"/>
        </w:rPr>
      </w:pPr>
      <w:r>
        <w:rPr>
          <w:bCs/>
          <w:sz w:val="16"/>
          <w:szCs w:val="16"/>
        </w:rPr>
        <w:t xml:space="preserve">-  </w:t>
      </w:r>
      <w:r w:rsidRPr="00C2491C">
        <w:rPr>
          <w:bCs/>
          <w:sz w:val="16"/>
          <w:szCs w:val="16"/>
        </w:rPr>
        <w:t>“</w:t>
      </w:r>
      <w:proofErr w:type="spellStart"/>
      <w:r w:rsidRPr="00C2491C">
        <w:rPr>
          <w:bCs/>
          <w:sz w:val="16"/>
          <w:szCs w:val="16"/>
        </w:rPr>
        <w:t>Pageviews</w:t>
      </w:r>
      <w:proofErr w:type="spellEnd"/>
      <w:r w:rsidRPr="00C2491C">
        <w:rPr>
          <w:bCs/>
          <w:sz w:val="16"/>
          <w:szCs w:val="16"/>
        </w:rPr>
        <w:t xml:space="preserve">” </w:t>
      </w:r>
      <w:r w:rsidRPr="00C2491C">
        <w:rPr>
          <w:sz w:val="16"/>
          <w:szCs w:val="16"/>
        </w:rPr>
        <w:t>are the total number of times that a page was viewed. Repeated views of a single page by the same user durin</w:t>
      </w:r>
      <w:r>
        <w:rPr>
          <w:sz w:val="16"/>
          <w:szCs w:val="16"/>
        </w:rPr>
        <w:t>g the same session are counted.</w:t>
      </w:r>
    </w:p>
    <w:p w:rsidR="003E2AF6" w:rsidRDefault="003E2AF6" w:rsidP="003D2437"/>
    <w:p w:rsidR="003E2AF6" w:rsidRDefault="003E2AF6" w:rsidP="003D2437"/>
    <w:p w:rsidR="003E2AF6" w:rsidRDefault="003E2AF6" w:rsidP="003D2437"/>
    <w:p w:rsidR="003E2AF6" w:rsidRPr="00C2491C" w:rsidRDefault="003E2AF6" w:rsidP="003D2437">
      <w:pPr>
        <w:jc w:val="right"/>
      </w:pPr>
      <w:r w:rsidRPr="0060702E">
        <w:t>[End of appendix and of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AF6" w:rsidRPr="00E81E6F" w:rsidRDefault="003E2AF6" w:rsidP="00E81E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AF6" w:rsidRDefault="003E2AF6" w:rsidP="00C95616">
      <w:pPr>
        <w:spacing w:before="120"/>
      </w:pPr>
      <w:r>
        <w:separator/>
      </w:r>
    </w:p>
  </w:footnote>
  <w:footnote w:type="continuationSeparator" w:id="0">
    <w:p w:rsidR="003E2AF6" w:rsidRDefault="003E2AF6" w:rsidP="006655D3">
      <w:r>
        <w:separator/>
      </w:r>
    </w:p>
  </w:footnote>
  <w:footnote w:type="continuationNotice" w:id="1">
    <w:p w:rsidR="003E2AF6" w:rsidRPr="00A56FAA" w:rsidRDefault="003E2AF6" w:rsidP="00A56FAA">
      <w:pPr>
        <w:pStyle w:val="Footer"/>
        <w:rPr>
          <w:szCs w:val="18"/>
        </w:rPr>
      </w:pPr>
    </w:p>
  </w:footnote>
  <w:footnote w:id="2">
    <w:p w:rsidR="003E2AF6" w:rsidRDefault="003E2AF6" w:rsidP="00151EC7">
      <w:pPr>
        <w:pStyle w:val="FootnoteText"/>
      </w:pPr>
      <w:r>
        <w:rPr>
          <w:rStyle w:val="FootnoteReference"/>
        </w:rPr>
        <w:t>*</w:t>
      </w:r>
      <w:r>
        <w:t xml:space="preserve"> </w:t>
      </w:r>
      <w:r>
        <w:tab/>
      </w:r>
      <w:r w:rsidRPr="0049143B">
        <w:t>Participation is assessed on the basis of the number of participating members and observer States/organization, rather than the number of individual participants.</w:t>
      </w:r>
    </w:p>
  </w:footnote>
  <w:footnote w:id="3">
    <w:p w:rsidR="003E2AF6" w:rsidRPr="009F6FBA" w:rsidRDefault="003E2AF6" w:rsidP="00151EC7">
      <w:pPr>
        <w:pStyle w:val="FootnoteText"/>
      </w:pPr>
      <w:r>
        <w:rPr>
          <w:rStyle w:val="FootnoteReference"/>
        </w:rPr>
        <w:footnoteRef/>
      </w:r>
      <w:r>
        <w:t xml:space="preserve"> </w:t>
      </w:r>
      <w:proofErr w:type="gramStart"/>
      <w:r w:rsidRPr="009F6FBA">
        <w:t>Provision of detailed comments on laws and/or assistance in the development of law</w:t>
      </w:r>
      <w:r>
        <w:t>s</w:t>
      </w:r>
      <w:r w:rsidRPr="009F6FBA">
        <w:t>.</w:t>
      </w:r>
      <w:proofErr w:type="gramEnd"/>
    </w:p>
  </w:footnote>
  <w:footnote w:id="4">
    <w:p w:rsidR="003E2AF6" w:rsidRPr="00C82CDF" w:rsidRDefault="003E2AF6" w:rsidP="00151EC7">
      <w:pPr>
        <w:pStyle w:val="FootnoteText"/>
      </w:pPr>
      <w:r>
        <w:rPr>
          <w:rStyle w:val="FootnoteReference"/>
        </w:rPr>
        <w:footnoteRef/>
      </w:r>
      <w:r>
        <w:t xml:space="preserve"> </w:t>
      </w:r>
      <w:proofErr w:type="gramStart"/>
      <w:r w:rsidRPr="00C82CDF">
        <w:t>Meetings and/or consultations for the provision of advice and information on legislative matters.</w:t>
      </w:r>
      <w:proofErr w:type="gramEnd"/>
      <w:r w:rsidRPr="00C82CDF">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AF6" w:rsidRDefault="003E2AF6">
    <w:pPr>
      <w:pStyle w:val="Header"/>
      <w:rPr>
        <w:lang w:val="en-US"/>
      </w:rPr>
    </w:pPr>
    <w:r>
      <w:rPr>
        <w:lang w:val="en-US"/>
      </w:rPr>
      <w:t>C/50/12</w:t>
    </w:r>
  </w:p>
  <w:p w:rsidR="003E2AF6" w:rsidRDefault="003E2AF6">
    <w:pPr>
      <w:pStyle w:val="Header"/>
      <w:rPr>
        <w:noProof/>
        <w:lang w:val="en-US"/>
      </w:rPr>
    </w:pPr>
    <w:proofErr w:type="gramStart"/>
    <w:r>
      <w:rPr>
        <w:lang w:val="en-US"/>
      </w:rPr>
      <w:t>page</w:t>
    </w:r>
    <w:proofErr w:type="gramEnd"/>
    <w:r>
      <w:rPr>
        <w:lang w:val="en-US"/>
      </w:rPr>
      <w:t xml:space="preserve"> </w:t>
    </w:r>
    <w:r w:rsidRPr="003A353B">
      <w:rPr>
        <w:lang w:val="en-US"/>
      </w:rPr>
      <w:fldChar w:fldCharType="begin"/>
    </w:r>
    <w:r w:rsidRPr="003A353B">
      <w:rPr>
        <w:lang w:val="en-US"/>
      </w:rPr>
      <w:instrText xml:space="preserve"> PAGE   \* MERGEFORMAT </w:instrText>
    </w:r>
    <w:r w:rsidRPr="003A353B">
      <w:rPr>
        <w:lang w:val="en-US"/>
      </w:rPr>
      <w:fldChar w:fldCharType="separate"/>
    </w:r>
    <w:r w:rsidR="008B2460">
      <w:rPr>
        <w:noProof/>
        <w:lang w:val="en-US"/>
      </w:rPr>
      <w:t>2</w:t>
    </w:r>
    <w:r w:rsidRPr="003A353B">
      <w:rPr>
        <w:noProof/>
        <w:lang w:val="en-US"/>
      </w:rPr>
      <w:fldChar w:fldCharType="end"/>
    </w:r>
  </w:p>
  <w:p w:rsidR="003E2AF6" w:rsidRDefault="003E2AF6">
    <w:pPr>
      <w:pStyle w:val="Header"/>
      <w:rPr>
        <w:lang w:val="en-US"/>
      </w:rPr>
    </w:pPr>
  </w:p>
  <w:p w:rsidR="003E2AF6" w:rsidRPr="003A353B" w:rsidRDefault="003E2AF6">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AF6" w:rsidRPr="00C5280D" w:rsidRDefault="003E2AF6" w:rsidP="00EB048E">
    <w:pPr>
      <w:pStyle w:val="Header"/>
      <w:rPr>
        <w:rStyle w:val="PageNumber"/>
        <w:lang w:val="en-US"/>
      </w:rPr>
    </w:pPr>
    <w:r>
      <w:rPr>
        <w:rStyle w:val="PageNumber"/>
        <w:lang w:val="en-US"/>
      </w:rPr>
      <w:t>C/50/12</w:t>
    </w:r>
  </w:p>
  <w:p w:rsidR="003E2AF6" w:rsidRPr="00C5280D" w:rsidRDefault="003E2AF6"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B2460">
      <w:rPr>
        <w:rStyle w:val="PageNumber"/>
        <w:noProof/>
        <w:lang w:val="en-US"/>
      </w:rPr>
      <w:t>37</w:t>
    </w:r>
    <w:r w:rsidRPr="00C5280D">
      <w:rPr>
        <w:rStyle w:val="PageNumber"/>
        <w:lang w:val="en-US"/>
      </w:rPr>
      <w:fldChar w:fldCharType="end"/>
    </w:r>
  </w:p>
  <w:p w:rsidR="003E2AF6" w:rsidRPr="00C5280D" w:rsidRDefault="003E2AF6" w:rsidP="003D2437">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AF6" w:rsidRPr="00C5280D" w:rsidRDefault="003E2AF6" w:rsidP="00EB048E">
    <w:pPr>
      <w:pStyle w:val="Header"/>
      <w:rPr>
        <w:rStyle w:val="PageNumber"/>
        <w:lang w:val="en-US"/>
      </w:rPr>
    </w:pPr>
    <w:r>
      <w:rPr>
        <w:rStyle w:val="PageNumber"/>
        <w:lang w:val="en-US"/>
      </w:rPr>
      <w:t>C/50/12</w:t>
    </w:r>
  </w:p>
  <w:p w:rsidR="003E2AF6" w:rsidRPr="00C5280D" w:rsidRDefault="003E2AF6" w:rsidP="00EB048E">
    <w:pPr>
      <w:pStyle w:val="Header"/>
      <w:rPr>
        <w:lang w:val="en-US"/>
      </w:rPr>
    </w:pPr>
    <w:r>
      <w:rPr>
        <w:lang w:val="en-US"/>
      </w:rPr>
      <w:t xml:space="preserve">Appendix,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B2460">
      <w:rPr>
        <w:rStyle w:val="PageNumber"/>
        <w:noProof/>
        <w:lang w:val="en-US"/>
      </w:rPr>
      <w:t>2</w:t>
    </w:r>
    <w:r w:rsidRPr="00C5280D">
      <w:rPr>
        <w:rStyle w:val="PageNumber"/>
        <w:lang w:val="en-US"/>
      </w:rPr>
      <w:fldChar w:fldCharType="end"/>
    </w:r>
  </w:p>
  <w:p w:rsidR="003E2AF6" w:rsidRPr="00C5280D" w:rsidRDefault="003E2AF6"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15.6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027" type="#_x0000_t75" style="width:9.5pt;height:8.15pt;visibility:visible;mso-wrap-style:square" o:bullet="t">
        <v:imagedata r:id="rId2" o:title=""/>
      </v:shape>
    </w:pict>
  </w:numPicBullet>
  <w:numPicBullet w:numPicBulletId="2">
    <w:pict>
      <v:shape id="_x0000_i1028" type="#_x0000_t75" style="width:9.5pt;height:8.15pt;visibility:visible;mso-wrap-style:square" o:bullet="t">
        <v:imagedata r:id="rId3" o:title=""/>
      </v:shape>
    </w:pict>
  </w:numPicBullet>
  <w:numPicBullet w:numPicBulletId="3">
    <w:pict>
      <v:shape id="_x0000_i1029" type="#_x0000_t75" style="width:9.5pt;height:8.15pt;visibility:visible;mso-wrap-style:square" o:bullet="t">
        <v:imagedata r:id="rId4" o:title=""/>
      </v:shape>
    </w:pict>
  </w:numPicBullet>
  <w:abstractNum w:abstractNumId="0">
    <w:nsid w:val="FFFFFF7F"/>
    <w:multiLevelType w:val="singleLevel"/>
    <w:tmpl w:val="F3CC74DE"/>
    <w:lvl w:ilvl="0">
      <w:start w:val="1"/>
      <w:numFmt w:val="decimal"/>
      <w:lvlText w:val="%1."/>
      <w:lvlJc w:val="left"/>
      <w:pPr>
        <w:tabs>
          <w:tab w:val="num" w:pos="643"/>
        </w:tabs>
        <w:ind w:left="643" w:hanging="360"/>
      </w:pPr>
    </w:lvl>
  </w:abstractNum>
  <w:abstractNum w:abstractNumId="1">
    <w:nsid w:val="FFFFFF80"/>
    <w:multiLevelType w:val="singleLevel"/>
    <w:tmpl w:val="E4BA674A"/>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5D8E79CC"/>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8CC898C"/>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F1AACE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14402EC8"/>
    <w:lvl w:ilvl="0">
      <w:start w:val="1"/>
      <w:numFmt w:val="decimal"/>
      <w:lvlText w:val="%1."/>
      <w:lvlJc w:val="left"/>
      <w:pPr>
        <w:tabs>
          <w:tab w:val="num" w:pos="360"/>
        </w:tabs>
        <w:ind w:left="360" w:hanging="360"/>
      </w:pPr>
    </w:lvl>
  </w:abstractNum>
  <w:abstractNum w:abstractNumId="6">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7">
    <w:nsid w:val="05AD766C"/>
    <w:multiLevelType w:val="hybridMultilevel"/>
    <w:tmpl w:val="E3804D84"/>
    <w:lvl w:ilvl="0" w:tplc="4DD8D460">
      <w:start w:val="1"/>
      <w:numFmt w:val="bullet"/>
      <w:lvlText w:val=""/>
      <w:lvlPicBulletId w:val="3"/>
      <w:lvlJc w:val="left"/>
      <w:pPr>
        <w:tabs>
          <w:tab w:val="num" w:pos="720"/>
        </w:tabs>
        <w:ind w:left="720" w:hanging="360"/>
      </w:pPr>
      <w:rPr>
        <w:rFonts w:ascii="Symbol" w:hAnsi="Symbol" w:hint="default"/>
      </w:rPr>
    </w:lvl>
    <w:lvl w:ilvl="1" w:tplc="0B4CC3B6" w:tentative="1">
      <w:start w:val="1"/>
      <w:numFmt w:val="bullet"/>
      <w:lvlText w:val=""/>
      <w:lvlJc w:val="left"/>
      <w:pPr>
        <w:tabs>
          <w:tab w:val="num" w:pos="1440"/>
        </w:tabs>
        <w:ind w:left="1440" w:hanging="360"/>
      </w:pPr>
      <w:rPr>
        <w:rFonts w:ascii="Symbol" w:hAnsi="Symbol" w:hint="default"/>
      </w:rPr>
    </w:lvl>
    <w:lvl w:ilvl="2" w:tplc="A8CE516E" w:tentative="1">
      <w:start w:val="1"/>
      <w:numFmt w:val="bullet"/>
      <w:lvlText w:val=""/>
      <w:lvlJc w:val="left"/>
      <w:pPr>
        <w:tabs>
          <w:tab w:val="num" w:pos="2160"/>
        </w:tabs>
        <w:ind w:left="2160" w:hanging="360"/>
      </w:pPr>
      <w:rPr>
        <w:rFonts w:ascii="Symbol" w:hAnsi="Symbol" w:hint="default"/>
      </w:rPr>
    </w:lvl>
    <w:lvl w:ilvl="3" w:tplc="77883518" w:tentative="1">
      <w:start w:val="1"/>
      <w:numFmt w:val="bullet"/>
      <w:lvlText w:val=""/>
      <w:lvlJc w:val="left"/>
      <w:pPr>
        <w:tabs>
          <w:tab w:val="num" w:pos="2880"/>
        </w:tabs>
        <w:ind w:left="2880" w:hanging="360"/>
      </w:pPr>
      <w:rPr>
        <w:rFonts w:ascii="Symbol" w:hAnsi="Symbol" w:hint="default"/>
      </w:rPr>
    </w:lvl>
    <w:lvl w:ilvl="4" w:tplc="5A8C2D86" w:tentative="1">
      <w:start w:val="1"/>
      <w:numFmt w:val="bullet"/>
      <w:lvlText w:val=""/>
      <w:lvlJc w:val="left"/>
      <w:pPr>
        <w:tabs>
          <w:tab w:val="num" w:pos="3600"/>
        </w:tabs>
        <w:ind w:left="3600" w:hanging="360"/>
      </w:pPr>
      <w:rPr>
        <w:rFonts w:ascii="Symbol" w:hAnsi="Symbol" w:hint="default"/>
      </w:rPr>
    </w:lvl>
    <w:lvl w:ilvl="5" w:tplc="BA0CFB12" w:tentative="1">
      <w:start w:val="1"/>
      <w:numFmt w:val="bullet"/>
      <w:lvlText w:val=""/>
      <w:lvlJc w:val="left"/>
      <w:pPr>
        <w:tabs>
          <w:tab w:val="num" w:pos="4320"/>
        </w:tabs>
        <w:ind w:left="4320" w:hanging="360"/>
      </w:pPr>
      <w:rPr>
        <w:rFonts w:ascii="Symbol" w:hAnsi="Symbol" w:hint="default"/>
      </w:rPr>
    </w:lvl>
    <w:lvl w:ilvl="6" w:tplc="88406D84" w:tentative="1">
      <w:start w:val="1"/>
      <w:numFmt w:val="bullet"/>
      <w:lvlText w:val=""/>
      <w:lvlJc w:val="left"/>
      <w:pPr>
        <w:tabs>
          <w:tab w:val="num" w:pos="5040"/>
        </w:tabs>
        <w:ind w:left="5040" w:hanging="360"/>
      </w:pPr>
      <w:rPr>
        <w:rFonts w:ascii="Symbol" w:hAnsi="Symbol" w:hint="default"/>
      </w:rPr>
    </w:lvl>
    <w:lvl w:ilvl="7" w:tplc="D8804CA0" w:tentative="1">
      <w:start w:val="1"/>
      <w:numFmt w:val="bullet"/>
      <w:lvlText w:val=""/>
      <w:lvlJc w:val="left"/>
      <w:pPr>
        <w:tabs>
          <w:tab w:val="num" w:pos="5760"/>
        </w:tabs>
        <w:ind w:left="5760" w:hanging="360"/>
      </w:pPr>
      <w:rPr>
        <w:rFonts w:ascii="Symbol" w:hAnsi="Symbol" w:hint="default"/>
      </w:rPr>
    </w:lvl>
    <w:lvl w:ilvl="8" w:tplc="F6CCB4CA" w:tentative="1">
      <w:start w:val="1"/>
      <w:numFmt w:val="bullet"/>
      <w:lvlText w:val=""/>
      <w:lvlJc w:val="left"/>
      <w:pPr>
        <w:tabs>
          <w:tab w:val="num" w:pos="6480"/>
        </w:tabs>
        <w:ind w:left="6480" w:hanging="360"/>
      </w:pPr>
      <w:rPr>
        <w:rFonts w:ascii="Symbol" w:hAnsi="Symbol" w:hint="default"/>
      </w:rPr>
    </w:lvl>
  </w:abstractNum>
  <w:abstractNum w:abstractNumId="8">
    <w:nsid w:val="0A1C73F2"/>
    <w:multiLevelType w:val="hybridMultilevel"/>
    <w:tmpl w:val="9A900868"/>
    <w:lvl w:ilvl="0" w:tplc="041859DE">
      <w:start w:val="1"/>
      <w:numFmt w:val="bullet"/>
      <w:lvlText w:val="-"/>
      <w:lvlJc w:val="left"/>
      <w:pPr>
        <w:ind w:left="717" w:hanging="360"/>
      </w:pPr>
      <w:rPr>
        <w:rFonts w:ascii="Arial" w:hAnsi="Arial" w:hint="default"/>
        <w:sz w:val="20"/>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9">
    <w:nsid w:val="0BC777B1"/>
    <w:multiLevelType w:val="hybridMultilevel"/>
    <w:tmpl w:val="0682E6B4"/>
    <w:lvl w:ilvl="0" w:tplc="1488F3B0">
      <w:start w:val="1"/>
      <w:numFmt w:val="bullet"/>
      <w:lvlText w:val=""/>
      <w:lvlPicBulletId w:val="0"/>
      <w:lvlJc w:val="left"/>
      <w:pPr>
        <w:tabs>
          <w:tab w:val="num" w:pos="720"/>
        </w:tabs>
        <w:ind w:left="720" w:hanging="360"/>
      </w:pPr>
      <w:rPr>
        <w:rFonts w:ascii="Symbol" w:hAnsi="Symbol" w:hint="default"/>
      </w:rPr>
    </w:lvl>
    <w:lvl w:ilvl="1" w:tplc="4DC85768" w:tentative="1">
      <w:start w:val="1"/>
      <w:numFmt w:val="bullet"/>
      <w:lvlText w:val=""/>
      <w:lvlJc w:val="left"/>
      <w:pPr>
        <w:tabs>
          <w:tab w:val="num" w:pos="1440"/>
        </w:tabs>
        <w:ind w:left="1440" w:hanging="360"/>
      </w:pPr>
      <w:rPr>
        <w:rFonts w:ascii="Symbol" w:hAnsi="Symbol" w:hint="default"/>
      </w:rPr>
    </w:lvl>
    <w:lvl w:ilvl="2" w:tplc="A65CC774" w:tentative="1">
      <w:start w:val="1"/>
      <w:numFmt w:val="bullet"/>
      <w:lvlText w:val=""/>
      <w:lvlJc w:val="left"/>
      <w:pPr>
        <w:tabs>
          <w:tab w:val="num" w:pos="2160"/>
        </w:tabs>
        <w:ind w:left="2160" w:hanging="360"/>
      </w:pPr>
      <w:rPr>
        <w:rFonts w:ascii="Symbol" w:hAnsi="Symbol" w:hint="default"/>
      </w:rPr>
    </w:lvl>
    <w:lvl w:ilvl="3" w:tplc="327E52D8" w:tentative="1">
      <w:start w:val="1"/>
      <w:numFmt w:val="bullet"/>
      <w:lvlText w:val=""/>
      <w:lvlJc w:val="left"/>
      <w:pPr>
        <w:tabs>
          <w:tab w:val="num" w:pos="2880"/>
        </w:tabs>
        <w:ind w:left="2880" w:hanging="360"/>
      </w:pPr>
      <w:rPr>
        <w:rFonts w:ascii="Symbol" w:hAnsi="Symbol" w:hint="default"/>
      </w:rPr>
    </w:lvl>
    <w:lvl w:ilvl="4" w:tplc="7A28CA2C" w:tentative="1">
      <w:start w:val="1"/>
      <w:numFmt w:val="bullet"/>
      <w:lvlText w:val=""/>
      <w:lvlJc w:val="left"/>
      <w:pPr>
        <w:tabs>
          <w:tab w:val="num" w:pos="3600"/>
        </w:tabs>
        <w:ind w:left="3600" w:hanging="360"/>
      </w:pPr>
      <w:rPr>
        <w:rFonts w:ascii="Symbol" w:hAnsi="Symbol" w:hint="default"/>
      </w:rPr>
    </w:lvl>
    <w:lvl w:ilvl="5" w:tplc="7B307220" w:tentative="1">
      <w:start w:val="1"/>
      <w:numFmt w:val="bullet"/>
      <w:lvlText w:val=""/>
      <w:lvlJc w:val="left"/>
      <w:pPr>
        <w:tabs>
          <w:tab w:val="num" w:pos="4320"/>
        </w:tabs>
        <w:ind w:left="4320" w:hanging="360"/>
      </w:pPr>
      <w:rPr>
        <w:rFonts w:ascii="Symbol" w:hAnsi="Symbol" w:hint="default"/>
      </w:rPr>
    </w:lvl>
    <w:lvl w:ilvl="6" w:tplc="A03EE0F0" w:tentative="1">
      <w:start w:val="1"/>
      <w:numFmt w:val="bullet"/>
      <w:lvlText w:val=""/>
      <w:lvlJc w:val="left"/>
      <w:pPr>
        <w:tabs>
          <w:tab w:val="num" w:pos="5040"/>
        </w:tabs>
        <w:ind w:left="5040" w:hanging="360"/>
      </w:pPr>
      <w:rPr>
        <w:rFonts w:ascii="Symbol" w:hAnsi="Symbol" w:hint="default"/>
      </w:rPr>
    </w:lvl>
    <w:lvl w:ilvl="7" w:tplc="D25E1604" w:tentative="1">
      <w:start w:val="1"/>
      <w:numFmt w:val="bullet"/>
      <w:lvlText w:val=""/>
      <w:lvlJc w:val="left"/>
      <w:pPr>
        <w:tabs>
          <w:tab w:val="num" w:pos="5760"/>
        </w:tabs>
        <w:ind w:left="5760" w:hanging="360"/>
      </w:pPr>
      <w:rPr>
        <w:rFonts w:ascii="Symbol" w:hAnsi="Symbol" w:hint="default"/>
      </w:rPr>
    </w:lvl>
    <w:lvl w:ilvl="8" w:tplc="D63A0452" w:tentative="1">
      <w:start w:val="1"/>
      <w:numFmt w:val="bullet"/>
      <w:lvlText w:val=""/>
      <w:lvlJc w:val="left"/>
      <w:pPr>
        <w:tabs>
          <w:tab w:val="num" w:pos="6480"/>
        </w:tabs>
        <w:ind w:left="6480" w:hanging="360"/>
      </w:pPr>
      <w:rPr>
        <w:rFonts w:ascii="Symbol" w:hAnsi="Symbol" w:hint="default"/>
      </w:rPr>
    </w:lvl>
  </w:abstractNum>
  <w:abstractNum w:abstractNumId="10">
    <w:nsid w:val="0EBC7856"/>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1F559B"/>
    <w:multiLevelType w:val="multilevel"/>
    <w:tmpl w:val="98F2F30A"/>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C83AAD"/>
    <w:multiLevelType w:val="hybridMultilevel"/>
    <w:tmpl w:val="9092C1E6"/>
    <w:lvl w:ilvl="0" w:tplc="0409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E21783"/>
    <w:multiLevelType w:val="hybridMultilevel"/>
    <w:tmpl w:val="70E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A769E0"/>
    <w:multiLevelType w:val="hybridMultilevel"/>
    <w:tmpl w:val="F8B8679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DB053B"/>
    <w:multiLevelType w:val="hybridMultilevel"/>
    <w:tmpl w:val="C01C9938"/>
    <w:lvl w:ilvl="0" w:tplc="73E6ACF0">
      <w:start w:val="1"/>
      <w:numFmt w:val="bullet"/>
      <w:lvlText w:val=""/>
      <w:lvlPicBulletId w:val="2"/>
      <w:lvlJc w:val="left"/>
      <w:pPr>
        <w:tabs>
          <w:tab w:val="num" w:pos="720"/>
        </w:tabs>
        <w:ind w:left="720" w:hanging="360"/>
      </w:pPr>
      <w:rPr>
        <w:rFonts w:ascii="Symbol" w:hAnsi="Symbol" w:hint="default"/>
      </w:rPr>
    </w:lvl>
    <w:lvl w:ilvl="1" w:tplc="DD20BDE8" w:tentative="1">
      <w:start w:val="1"/>
      <w:numFmt w:val="bullet"/>
      <w:lvlText w:val=""/>
      <w:lvlJc w:val="left"/>
      <w:pPr>
        <w:tabs>
          <w:tab w:val="num" w:pos="1440"/>
        </w:tabs>
        <w:ind w:left="1440" w:hanging="360"/>
      </w:pPr>
      <w:rPr>
        <w:rFonts w:ascii="Symbol" w:hAnsi="Symbol" w:hint="default"/>
      </w:rPr>
    </w:lvl>
    <w:lvl w:ilvl="2" w:tplc="06903E0E" w:tentative="1">
      <w:start w:val="1"/>
      <w:numFmt w:val="bullet"/>
      <w:lvlText w:val=""/>
      <w:lvlJc w:val="left"/>
      <w:pPr>
        <w:tabs>
          <w:tab w:val="num" w:pos="2160"/>
        </w:tabs>
        <w:ind w:left="2160" w:hanging="360"/>
      </w:pPr>
      <w:rPr>
        <w:rFonts w:ascii="Symbol" w:hAnsi="Symbol" w:hint="default"/>
      </w:rPr>
    </w:lvl>
    <w:lvl w:ilvl="3" w:tplc="FE4682F2" w:tentative="1">
      <w:start w:val="1"/>
      <w:numFmt w:val="bullet"/>
      <w:lvlText w:val=""/>
      <w:lvlJc w:val="left"/>
      <w:pPr>
        <w:tabs>
          <w:tab w:val="num" w:pos="2880"/>
        </w:tabs>
        <w:ind w:left="2880" w:hanging="360"/>
      </w:pPr>
      <w:rPr>
        <w:rFonts w:ascii="Symbol" w:hAnsi="Symbol" w:hint="default"/>
      </w:rPr>
    </w:lvl>
    <w:lvl w:ilvl="4" w:tplc="1BBEB784" w:tentative="1">
      <w:start w:val="1"/>
      <w:numFmt w:val="bullet"/>
      <w:lvlText w:val=""/>
      <w:lvlJc w:val="left"/>
      <w:pPr>
        <w:tabs>
          <w:tab w:val="num" w:pos="3600"/>
        </w:tabs>
        <w:ind w:left="3600" w:hanging="360"/>
      </w:pPr>
      <w:rPr>
        <w:rFonts w:ascii="Symbol" w:hAnsi="Symbol" w:hint="default"/>
      </w:rPr>
    </w:lvl>
    <w:lvl w:ilvl="5" w:tplc="B50AD4D8" w:tentative="1">
      <w:start w:val="1"/>
      <w:numFmt w:val="bullet"/>
      <w:lvlText w:val=""/>
      <w:lvlJc w:val="left"/>
      <w:pPr>
        <w:tabs>
          <w:tab w:val="num" w:pos="4320"/>
        </w:tabs>
        <w:ind w:left="4320" w:hanging="360"/>
      </w:pPr>
      <w:rPr>
        <w:rFonts w:ascii="Symbol" w:hAnsi="Symbol" w:hint="default"/>
      </w:rPr>
    </w:lvl>
    <w:lvl w:ilvl="6" w:tplc="0FC42C20" w:tentative="1">
      <w:start w:val="1"/>
      <w:numFmt w:val="bullet"/>
      <w:lvlText w:val=""/>
      <w:lvlJc w:val="left"/>
      <w:pPr>
        <w:tabs>
          <w:tab w:val="num" w:pos="5040"/>
        </w:tabs>
        <w:ind w:left="5040" w:hanging="360"/>
      </w:pPr>
      <w:rPr>
        <w:rFonts w:ascii="Symbol" w:hAnsi="Symbol" w:hint="default"/>
      </w:rPr>
    </w:lvl>
    <w:lvl w:ilvl="7" w:tplc="1478C54C" w:tentative="1">
      <w:start w:val="1"/>
      <w:numFmt w:val="bullet"/>
      <w:lvlText w:val=""/>
      <w:lvlJc w:val="left"/>
      <w:pPr>
        <w:tabs>
          <w:tab w:val="num" w:pos="5760"/>
        </w:tabs>
        <w:ind w:left="5760" w:hanging="360"/>
      </w:pPr>
      <w:rPr>
        <w:rFonts w:ascii="Symbol" w:hAnsi="Symbol" w:hint="default"/>
      </w:rPr>
    </w:lvl>
    <w:lvl w:ilvl="8" w:tplc="86C0E376" w:tentative="1">
      <w:start w:val="1"/>
      <w:numFmt w:val="bullet"/>
      <w:lvlText w:val=""/>
      <w:lvlJc w:val="left"/>
      <w:pPr>
        <w:tabs>
          <w:tab w:val="num" w:pos="6480"/>
        </w:tabs>
        <w:ind w:left="6480" w:hanging="360"/>
      </w:pPr>
      <w:rPr>
        <w:rFonts w:ascii="Symbol" w:hAnsi="Symbol" w:hint="default"/>
      </w:rPr>
    </w:lvl>
  </w:abstractNum>
  <w:abstractNum w:abstractNumId="17">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19">
    <w:nsid w:val="43F841CF"/>
    <w:multiLevelType w:val="hybridMultilevel"/>
    <w:tmpl w:val="B00E8AD8"/>
    <w:lvl w:ilvl="0" w:tplc="007287EA">
      <w:start w:val="1"/>
      <w:numFmt w:val="bullet"/>
      <w:lvlText w:val=""/>
      <w:lvlPicBulletId w:val="0"/>
      <w:lvlJc w:val="left"/>
      <w:pPr>
        <w:tabs>
          <w:tab w:val="num" w:pos="720"/>
        </w:tabs>
        <w:ind w:left="720" w:hanging="360"/>
      </w:pPr>
      <w:rPr>
        <w:rFonts w:ascii="Symbol" w:hAnsi="Symbol" w:hint="default"/>
      </w:rPr>
    </w:lvl>
    <w:lvl w:ilvl="1" w:tplc="8B105746" w:tentative="1">
      <w:start w:val="1"/>
      <w:numFmt w:val="bullet"/>
      <w:lvlText w:val=""/>
      <w:lvlJc w:val="left"/>
      <w:pPr>
        <w:tabs>
          <w:tab w:val="num" w:pos="1440"/>
        </w:tabs>
        <w:ind w:left="1440" w:hanging="360"/>
      </w:pPr>
      <w:rPr>
        <w:rFonts w:ascii="Symbol" w:hAnsi="Symbol" w:hint="default"/>
      </w:rPr>
    </w:lvl>
    <w:lvl w:ilvl="2" w:tplc="9F7E0AF4" w:tentative="1">
      <w:start w:val="1"/>
      <w:numFmt w:val="bullet"/>
      <w:lvlText w:val=""/>
      <w:lvlJc w:val="left"/>
      <w:pPr>
        <w:tabs>
          <w:tab w:val="num" w:pos="2160"/>
        </w:tabs>
        <w:ind w:left="2160" w:hanging="360"/>
      </w:pPr>
      <w:rPr>
        <w:rFonts w:ascii="Symbol" w:hAnsi="Symbol" w:hint="default"/>
      </w:rPr>
    </w:lvl>
    <w:lvl w:ilvl="3" w:tplc="B8A8BADA" w:tentative="1">
      <w:start w:val="1"/>
      <w:numFmt w:val="bullet"/>
      <w:lvlText w:val=""/>
      <w:lvlJc w:val="left"/>
      <w:pPr>
        <w:tabs>
          <w:tab w:val="num" w:pos="2880"/>
        </w:tabs>
        <w:ind w:left="2880" w:hanging="360"/>
      </w:pPr>
      <w:rPr>
        <w:rFonts w:ascii="Symbol" w:hAnsi="Symbol" w:hint="default"/>
      </w:rPr>
    </w:lvl>
    <w:lvl w:ilvl="4" w:tplc="D5C45276" w:tentative="1">
      <w:start w:val="1"/>
      <w:numFmt w:val="bullet"/>
      <w:lvlText w:val=""/>
      <w:lvlJc w:val="left"/>
      <w:pPr>
        <w:tabs>
          <w:tab w:val="num" w:pos="3600"/>
        </w:tabs>
        <w:ind w:left="3600" w:hanging="360"/>
      </w:pPr>
      <w:rPr>
        <w:rFonts w:ascii="Symbol" w:hAnsi="Symbol" w:hint="default"/>
      </w:rPr>
    </w:lvl>
    <w:lvl w:ilvl="5" w:tplc="DC982C1E" w:tentative="1">
      <w:start w:val="1"/>
      <w:numFmt w:val="bullet"/>
      <w:lvlText w:val=""/>
      <w:lvlJc w:val="left"/>
      <w:pPr>
        <w:tabs>
          <w:tab w:val="num" w:pos="4320"/>
        </w:tabs>
        <w:ind w:left="4320" w:hanging="360"/>
      </w:pPr>
      <w:rPr>
        <w:rFonts w:ascii="Symbol" w:hAnsi="Symbol" w:hint="default"/>
      </w:rPr>
    </w:lvl>
    <w:lvl w:ilvl="6" w:tplc="DB002788" w:tentative="1">
      <w:start w:val="1"/>
      <w:numFmt w:val="bullet"/>
      <w:lvlText w:val=""/>
      <w:lvlJc w:val="left"/>
      <w:pPr>
        <w:tabs>
          <w:tab w:val="num" w:pos="5040"/>
        </w:tabs>
        <w:ind w:left="5040" w:hanging="360"/>
      </w:pPr>
      <w:rPr>
        <w:rFonts w:ascii="Symbol" w:hAnsi="Symbol" w:hint="default"/>
      </w:rPr>
    </w:lvl>
    <w:lvl w:ilvl="7" w:tplc="E4DA33E4" w:tentative="1">
      <w:start w:val="1"/>
      <w:numFmt w:val="bullet"/>
      <w:lvlText w:val=""/>
      <w:lvlJc w:val="left"/>
      <w:pPr>
        <w:tabs>
          <w:tab w:val="num" w:pos="5760"/>
        </w:tabs>
        <w:ind w:left="5760" w:hanging="360"/>
      </w:pPr>
      <w:rPr>
        <w:rFonts w:ascii="Symbol" w:hAnsi="Symbol" w:hint="default"/>
      </w:rPr>
    </w:lvl>
    <w:lvl w:ilvl="8" w:tplc="37AE9DBC" w:tentative="1">
      <w:start w:val="1"/>
      <w:numFmt w:val="bullet"/>
      <w:lvlText w:val=""/>
      <w:lvlJc w:val="left"/>
      <w:pPr>
        <w:tabs>
          <w:tab w:val="num" w:pos="6480"/>
        </w:tabs>
        <w:ind w:left="6480" w:hanging="360"/>
      </w:pPr>
      <w:rPr>
        <w:rFonts w:ascii="Symbol" w:hAnsi="Symbol" w:hint="default"/>
      </w:rPr>
    </w:lvl>
  </w:abstractNum>
  <w:abstractNum w:abstractNumId="20">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F21DCD"/>
    <w:multiLevelType w:val="hybridMultilevel"/>
    <w:tmpl w:val="042A3442"/>
    <w:lvl w:ilvl="0" w:tplc="4784E3B6">
      <w:start w:val="1"/>
      <w:numFmt w:val="bullet"/>
      <w:lvlText w:val=""/>
      <w:lvlPicBulletId w:val="1"/>
      <w:lvlJc w:val="left"/>
      <w:pPr>
        <w:tabs>
          <w:tab w:val="num" w:pos="720"/>
        </w:tabs>
        <w:ind w:left="720" w:hanging="360"/>
      </w:pPr>
      <w:rPr>
        <w:rFonts w:ascii="Symbol" w:hAnsi="Symbol" w:hint="default"/>
      </w:rPr>
    </w:lvl>
    <w:lvl w:ilvl="1" w:tplc="E2629016" w:tentative="1">
      <w:start w:val="1"/>
      <w:numFmt w:val="bullet"/>
      <w:lvlText w:val=""/>
      <w:lvlJc w:val="left"/>
      <w:pPr>
        <w:tabs>
          <w:tab w:val="num" w:pos="1440"/>
        </w:tabs>
        <w:ind w:left="1440" w:hanging="360"/>
      </w:pPr>
      <w:rPr>
        <w:rFonts w:ascii="Symbol" w:hAnsi="Symbol" w:hint="default"/>
      </w:rPr>
    </w:lvl>
    <w:lvl w:ilvl="2" w:tplc="203CE5FC" w:tentative="1">
      <w:start w:val="1"/>
      <w:numFmt w:val="bullet"/>
      <w:lvlText w:val=""/>
      <w:lvlJc w:val="left"/>
      <w:pPr>
        <w:tabs>
          <w:tab w:val="num" w:pos="2160"/>
        </w:tabs>
        <w:ind w:left="2160" w:hanging="360"/>
      </w:pPr>
      <w:rPr>
        <w:rFonts w:ascii="Symbol" w:hAnsi="Symbol" w:hint="default"/>
      </w:rPr>
    </w:lvl>
    <w:lvl w:ilvl="3" w:tplc="B4CA4ECE" w:tentative="1">
      <w:start w:val="1"/>
      <w:numFmt w:val="bullet"/>
      <w:lvlText w:val=""/>
      <w:lvlJc w:val="left"/>
      <w:pPr>
        <w:tabs>
          <w:tab w:val="num" w:pos="2880"/>
        </w:tabs>
        <w:ind w:left="2880" w:hanging="360"/>
      </w:pPr>
      <w:rPr>
        <w:rFonts w:ascii="Symbol" w:hAnsi="Symbol" w:hint="default"/>
      </w:rPr>
    </w:lvl>
    <w:lvl w:ilvl="4" w:tplc="A90EEE58" w:tentative="1">
      <w:start w:val="1"/>
      <w:numFmt w:val="bullet"/>
      <w:lvlText w:val=""/>
      <w:lvlJc w:val="left"/>
      <w:pPr>
        <w:tabs>
          <w:tab w:val="num" w:pos="3600"/>
        </w:tabs>
        <w:ind w:left="3600" w:hanging="360"/>
      </w:pPr>
      <w:rPr>
        <w:rFonts w:ascii="Symbol" w:hAnsi="Symbol" w:hint="default"/>
      </w:rPr>
    </w:lvl>
    <w:lvl w:ilvl="5" w:tplc="65725998" w:tentative="1">
      <w:start w:val="1"/>
      <w:numFmt w:val="bullet"/>
      <w:lvlText w:val=""/>
      <w:lvlJc w:val="left"/>
      <w:pPr>
        <w:tabs>
          <w:tab w:val="num" w:pos="4320"/>
        </w:tabs>
        <w:ind w:left="4320" w:hanging="360"/>
      </w:pPr>
      <w:rPr>
        <w:rFonts w:ascii="Symbol" w:hAnsi="Symbol" w:hint="default"/>
      </w:rPr>
    </w:lvl>
    <w:lvl w:ilvl="6" w:tplc="B1A0B3BE" w:tentative="1">
      <w:start w:val="1"/>
      <w:numFmt w:val="bullet"/>
      <w:lvlText w:val=""/>
      <w:lvlJc w:val="left"/>
      <w:pPr>
        <w:tabs>
          <w:tab w:val="num" w:pos="5040"/>
        </w:tabs>
        <w:ind w:left="5040" w:hanging="360"/>
      </w:pPr>
      <w:rPr>
        <w:rFonts w:ascii="Symbol" w:hAnsi="Symbol" w:hint="default"/>
      </w:rPr>
    </w:lvl>
    <w:lvl w:ilvl="7" w:tplc="1D4679AE" w:tentative="1">
      <w:start w:val="1"/>
      <w:numFmt w:val="bullet"/>
      <w:lvlText w:val=""/>
      <w:lvlJc w:val="left"/>
      <w:pPr>
        <w:tabs>
          <w:tab w:val="num" w:pos="5760"/>
        </w:tabs>
        <w:ind w:left="5760" w:hanging="360"/>
      </w:pPr>
      <w:rPr>
        <w:rFonts w:ascii="Symbol" w:hAnsi="Symbol" w:hint="default"/>
      </w:rPr>
    </w:lvl>
    <w:lvl w:ilvl="8" w:tplc="8E909584" w:tentative="1">
      <w:start w:val="1"/>
      <w:numFmt w:val="bullet"/>
      <w:lvlText w:val=""/>
      <w:lvlJc w:val="left"/>
      <w:pPr>
        <w:tabs>
          <w:tab w:val="num" w:pos="6480"/>
        </w:tabs>
        <w:ind w:left="6480" w:hanging="360"/>
      </w:pPr>
      <w:rPr>
        <w:rFonts w:ascii="Symbol" w:hAnsi="Symbol" w:hint="default"/>
      </w:rPr>
    </w:lvl>
  </w:abstractNum>
  <w:abstractNum w:abstractNumId="22">
    <w:nsid w:val="4A5D0D19"/>
    <w:multiLevelType w:val="hybridMultilevel"/>
    <w:tmpl w:val="7DD00964"/>
    <w:lvl w:ilvl="0" w:tplc="04090001">
      <w:start w:val="1"/>
      <w:numFmt w:val="bullet"/>
      <w:lvlText w:val=""/>
      <w:lvlJc w:val="left"/>
      <w:pPr>
        <w:ind w:left="720" w:hanging="360"/>
      </w:pPr>
      <w:rPr>
        <w:rFonts w:ascii="Symbol" w:hAnsi="Symbol" w:hint="default"/>
      </w:rPr>
    </w:lvl>
    <w:lvl w:ilvl="1" w:tplc="7C6A94B2">
      <w:numFmt w:val="bullet"/>
      <w:lvlText w:val="-"/>
      <w:lvlJc w:val="left"/>
      <w:pPr>
        <w:ind w:left="1440" w:hanging="360"/>
      </w:pPr>
      <w:rPr>
        <w:rFonts w:hint="default"/>
        <w:b w:val="0"/>
        <w:i w:val="0"/>
      </w:rPr>
    </w:lvl>
    <w:lvl w:ilvl="2" w:tplc="BCCC93A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54311E57"/>
    <w:multiLevelType w:val="hybridMultilevel"/>
    <w:tmpl w:val="85E29294"/>
    <w:lvl w:ilvl="0" w:tplc="D69EF218">
      <w:start w:val="1"/>
      <w:numFmt w:val="decimal"/>
      <w:lvlText w:val="%1."/>
      <w:lvlJc w:val="left"/>
      <w:pPr>
        <w:ind w:left="720" w:hanging="360"/>
      </w:pPr>
      <w:rPr>
        <w:rFonts w:asciiTheme="majorHAnsi" w:hAnsiTheme="majorHAnsi" w:hint="default"/>
        <w:b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7CD119A"/>
    <w:multiLevelType w:val="hybridMultilevel"/>
    <w:tmpl w:val="DB063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28">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1A75D97"/>
    <w:multiLevelType w:val="hybridMultilevel"/>
    <w:tmpl w:val="1786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32"/>
  </w:num>
  <w:num w:numId="2">
    <w:abstractNumId w:val="27"/>
  </w:num>
  <w:num w:numId="3">
    <w:abstractNumId w:val="18"/>
  </w:num>
  <w:num w:numId="4">
    <w:abstractNumId w:val="30"/>
  </w:num>
  <w:num w:numId="5">
    <w:abstractNumId w:val="13"/>
  </w:num>
  <w:num w:numId="6">
    <w:abstractNumId w:val="11"/>
  </w:num>
  <w:num w:numId="7">
    <w:abstractNumId w:val="26"/>
  </w:num>
  <w:num w:numId="8">
    <w:abstractNumId w:val="31"/>
  </w:num>
  <w:num w:numId="9">
    <w:abstractNumId w:val="22"/>
  </w:num>
  <w:num w:numId="10">
    <w:abstractNumId w:val="10"/>
  </w:num>
  <w:num w:numId="11">
    <w:abstractNumId w:val="6"/>
  </w:num>
  <w:num w:numId="12">
    <w:abstractNumId w:val="20"/>
  </w:num>
  <w:num w:numId="13">
    <w:abstractNumId w:val="17"/>
  </w:num>
  <w:num w:numId="14">
    <w:abstractNumId w:val="0"/>
  </w:num>
  <w:num w:numId="15">
    <w:abstractNumId w:val="23"/>
  </w:num>
  <w:num w:numId="16">
    <w:abstractNumId w:val="25"/>
  </w:num>
  <w:num w:numId="17">
    <w:abstractNumId w:val="24"/>
  </w:num>
  <w:num w:numId="18">
    <w:abstractNumId w:val="19"/>
  </w:num>
  <w:num w:numId="19">
    <w:abstractNumId w:val="21"/>
  </w:num>
  <w:num w:numId="20">
    <w:abstractNumId w:val="9"/>
  </w:num>
  <w:num w:numId="21">
    <w:abstractNumId w:val="16"/>
  </w:num>
  <w:num w:numId="22">
    <w:abstractNumId w:val="7"/>
  </w:num>
  <w:num w:numId="23">
    <w:abstractNumId w:val="14"/>
  </w:num>
  <w:num w:numId="24">
    <w:abstractNumId w:val="5"/>
  </w:num>
  <w:num w:numId="25">
    <w:abstractNumId w:val="3"/>
  </w:num>
  <w:num w:numId="26">
    <w:abstractNumId w:val="4"/>
  </w:num>
  <w:num w:numId="27">
    <w:abstractNumId w:val="12"/>
  </w:num>
  <w:num w:numId="28">
    <w:abstractNumId w:val="2"/>
  </w:num>
  <w:num w:numId="29">
    <w:abstractNumId w:val="29"/>
  </w:num>
  <w:num w:numId="30">
    <w:abstractNumId w:val="28"/>
  </w:num>
  <w:num w:numId="31">
    <w:abstractNumId w:val="1"/>
  </w:num>
  <w:num w:numId="32">
    <w:abstractNumId w:val="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uppressSpBfAfterPgBrk/>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442"/>
    <w:rsid w:val="00000BF6"/>
    <w:rsid w:val="00010CF3"/>
    <w:rsid w:val="00011E27"/>
    <w:rsid w:val="000148BC"/>
    <w:rsid w:val="0001619E"/>
    <w:rsid w:val="00022CE7"/>
    <w:rsid w:val="00024AB8"/>
    <w:rsid w:val="00025E56"/>
    <w:rsid w:val="00027596"/>
    <w:rsid w:val="00030854"/>
    <w:rsid w:val="00031ECD"/>
    <w:rsid w:val="00036028"/>
    <w:rsid w:val="000421DE"/>
    <w:rsid w:val="00044642"/>
    <w:rsid w:val="000446B9"/>
    <w:rsid w:val="00047E21"/>
    <w:rsid w:val="00062C4A"/>
    <w:rsid w:val="00085505"/>
    <w:rsid w:val="000972DB"/>
    <w:rsid w:val="000A1BE0"/>
    <w:rsid w:val="000A5F3A"/>
    <w:rsid w:val="000A68B4"/>
    <w:rsid w:val="000C7021"/>
    <w:rsid w:val="000D22CE"/>
    <w:rsid w:val="000D6BBC"/>
    <w:rsid w:val="000D7780"/>
    <w:rsid w:val="000E0CDC"/>
    <w:rsid w:val="000F52C6"/>
    <w:rsid w:val="000F5CCA"/>
    <w:rsid w:val="00104A9A"/>
    <w:rsid w:val="00105929"/>
    <w:rsid w:val="0010659E"/>
    <w:rsid w:val="00106FB0"/>
    <w:rsid w:val="001131D5"/>
    <w:rsid w:val="001138F5"/>
    <w:rsid w:val="0012157D"/>
    <w:rsid w:val="00122F0C"/>
    <w:rsid w:val="001275C7"/>
    <w:rsid w:val="00141DB8"/>
    <w:rsid w:val="00144F0D"/>
    <w:rsid w:val="00145167"/>
    <w:rsid w:val="00151EC7"/>
    <w:rsid w:val="00153058"/>
    <w:rsid w:val="0015343E"/>
    <w:rsid w:val="00157241"/>
    <w:rsid w:val="0016144F"/>
    <w:rsid w:val="00162445"/>
    <w:rsid w:val="0017474A"/>
    <w:rsid w:val="001758C6"/>
    <w:rsid w:val="00182B99"/>
    <w:rsid w:val="00190E06"/>
    <w:rsid w:val="00191C05"/>
    <w:rsid w:val="00194743"/>
    <w:rsid w:val="001A0080"/>
    <w:rsid w:val="001A60EC"/>
    <w:rsid w:val="001C09D2"/>
    <w:rsid w:val="001D2452"/>
    <w:rsid w:val="001D7C44"/>
    <w:rsid w:val="001E0CF9"/>
    <w:rsid w:val="001E1949"/>
    <w:rsid w:val="00206980"/>
    <w:rsid w:val="00211B9D"/>
    <w:rsid w:val="0021332C"/>
    <w:rsid w:val="00213982"/>
    <w:rsid w:val="00225633"/>
    <w:rsid w:val="002256FF"/>
    <w:rsid w:val="00241E7A"/>
    <w:rsid w:val="0024416D"/>
    <w:rsid w:val="00252113"/>
    <w:rsid w:val="002521B6"/>
    <w:rsid w:val="002523BE"/>
    <w:rsid w:val="00264008"/>
    <w:rsid w:val="00272600"/>
    <w:rsid w:val="002762CC"/>
    <w:rsid w:val="00276B39"/>
    <w:rsid w:val="002800A0"/>
    <w:rsid w:val="002801B3"/>
    <w:rsid w:val="0028098F"/>
    <w:rsid w:val="00281060"/>
    <w:rsid w:val="002940E8"/>
    <w:rsid w:val="002A232D"/>
    <w:rsid w:val="002A388A"/>
    <w:rsid w:val="002A6C33"/>
    <w:rsid w:val="002A6E50"/>
    <w:rsid w:val="002B1CF8"/>
    <w:rsid w:val="002C0DC2"/>
    <w:rsid w:val="002C256A"/>
    <w:rsid w:val="002C2AB7"/>
    <w:rsid w:val="002C2C4B"/>
    <w:rsid w:val="002E579B"/>
    <w:rsid w:val="002E5A4B"/>
    <w:rsid w:val="00305A7F"/>
    <w:rsid w:val="0031276E"/>
    <w:rsid w:val="00315280"/>
    <w:rsid w:val="003152FE"/>
    <w:rsid w:val="00325E34"/>
    <w:rsid w:val="00327436"/>
    <w:rsid w:val="00327934"/>
    <w:rsid w:val="0033507D"/>
    <w:rsid w:val="00344BD6"/>
    <w:rsid w:val="003513DF"/>
    <w:rsid w:val="00354315"/>
    <w:rsid w:val="0035528D"/>
    <w:rsid w:val="00361821"/>
    <w:rsid w:val="00364EAB"/>
    <w:rsid w:val="00374E1C"/>
    <w:rsid w:val="00375316"/>
    <w:rsid w:val="00375CC1"/>
    <w:rsid w:val="00381CCD"/>
    <w:rsid w:val="00381FA4"/>
    <w:rsid w:val="003853D4"/>
    <w:rsid w:val="003A353B"/>
    <w:rsid w:val="003A7BD8"/>
    <w:rsid w:val="003B1493"/>
    <w:rsid w:val="003D227C"/>
    <w:rsid w:val="003D2437"/>
    <w:rsid w:val="003D2B4D"/>
    <w:rsid w:val="003E2AF6"/>
    <w:rsid w:val="003F0477"/>
    <w:rsid w:val="003F4940"/>
    <w:rsid w:val="00402A4F"/>
    <w:rsid w:val="00411426"/>
    <w:rsid w:val="0042168B"/>
    <w:rsid w:val="00421EA4"/>
    <w:rsid w:val="004231B4"/>
    <w:rsid w:val="00444A88"/>
    <w:rsid w:val="00447442"/>
    <w:rsid w:val="00452035"/>
    <w:rsid w:val="00453CE7"/>
    <w:rsid w:val="00463C57"/>
    <w:rsid w:val="0046538E"/>
    <w:rsid w:val="00467275"/>
    <w:rsid w:val="00474DA4"/>
    <w:rsid w:val="00476B4D"/>
    <w:rsid w:val="004805FA"/>
    <w:rsid w:val="00481CAE"/>
    <w:rsid w:val="004833DC"/>
    <w:rsid w:val="0048488D"/>
    <w:rsid w:val="004A7FAC"/>
    <w:rsid w:val="004B414F"/>
    <w:rsid w:val="004C1054"/>
    <w:rsid w:val="004C19F7"/>
    <w:rsid w:val="004C3794"/>
    <w:rsid w:val="004C5F43"/>
    <w:rsid w:val="004C68B5"/>
    <w:rsid w:val="004D0277"/>
    <w:rsid w:val="004D047D"/>
    <w:rsid w:val="004D60B8"/>
    <w:rsid w:val="004E0F46"/>
    <w:rsid w:val="004E1689"/>
    <w:rsid w:val="004F305A"/>
    <w:rsid w:val="004F76DB"/>
    <w:rsid w:val="0051009E"/>
    <w:rsid w:val="00512164"/>
    <w:rsid w:val="00520297"/>
    <w:rsid w:val="00527765"/>
    <w:rsid w:val="005338F9"/>
    <w:rsid w:val="0054281C"/>
    <w:rsid w:val="0055268D"/>
    <w:rsid w:val="005526A6"/>
    <w:rsid w:val="00560A6D"/>
    <w:rsid w:val="00576BE4"/>
    <w:rsid w:val="00583C39"/>
    <w:rsid w:val="0059041E"/>
    <w:rsid w:val="005A047D"/>
    <w:rsid w:val="005A3930"/>
    <w:rsid w:val="005A400A"/>
    <w:rsid w:val="005A6502"/>
    <w:rsid w:val="005A6BD0"/>
    <w:rsid w:val="005B2F0C"/>
    <w:rsid w:val="005D625C"/>
    <w:rsid w:val="005E56BD"/>
    <w:rsid w:val="005F05B6"/>
    <w:rsid w:val="00602BC4"/>
    <w:rsid w:val="00612379"/>
    <w:rsid w:val="006153AE"/>
    <w:rsid w:val="0061555F"/>
    <w:rsid w:val="00616FF9"/>
    <w:rsid w:val="006235BC"/>
    <w:rsid w:val="00632645"/>
    <w:rsid w:val="00641200"/>
    <w:rsid w:val="00663239"/>
    <w:rsid w:val="006655D3"/>
    <w:rsid w:val="00667E63"/>
    <w:rsid w:val="0067078A"/>
    <w:rsid w:val="0067204D"/>
    <w:rsid w:val="00681E63"/>
    <w:rsid w:val="00686000"/>
    <w:rsid w:val="00687EB4"/>
    <w:rsid w:val="00690A8E"/>
    <w:rsid w:val="006926F6"/>
    <w:rsid w:val="006B0B56"/>
    <w:rsid w:val="006B17D2"/>
    <w:rsid w:val="006B514C"/>
    <w:rsid w:val="006B65D9"/>
    <w:rsid w:val="006C224E"/>
    <w:rsid w:val="006C66FA"/>
    <w:rsid w:val="006D780A"/>
    <w:rsid w:val="006E0E21"/>
    <w:rsid w:val="006E482B"/>
    <w:rsid w:val="006E7918"/>
    <w:rsid w:val="006F680A"/>
    <w:rsid w:val="00704FF7"/>
    <w:rsid w:val="00707559"/>
    <w:rsid w:val="00710598"/>
    <w:rsid w:val="00712BEE"/>
    <w:rsid w:val="00732DEC"/>
    <w:rsid w:val="00734FDC"/>
    <w:rsid w:val="00735BD5"/>
    <w:rsid w:val="007361AC"/>
    <w:rsid w:val="00736E88"/>
    <w:rsid w:val="00750BA8"/>
    <w:rsid w:val="0075249F"/>
    <w:rsid w:val="007556F6"/>
    <w:rsid w:val="00760EEF"/>
    <w:rsid w:val="00761943"/>
    <w:rsid w:val="00766845"/>
    <w:rsid w:val="00771825"/>
    <w:rsid w:val="00775E56"/>
    <w:rsid w:val="00777EE5"/>
    <w:rsid w:val="00784836"/>
    <w:rsid w:val="0078596D"/>
    <w:rsid w:val="0079023E"/>
    <w:rsid w:val="0079129A"/>
    <w:rsid w:val="007A2854"/>
    <w:rsid w:val="007A33A1"/>
    <w:rsid w:val="007A4C5E"/>
    <w:rsid w:val="007A5343"/>
    <w:rsid w:val="007A603A"/>
    <w:rsid w:val="007B0750"/>
    <w:rsid w:val="007B1259"/>
    <w:rsid w:val="007B3C3D"/>
    <w:rsid w:val="007B50C5"/>
    <w:rsid w:val="007B51D8"/>
    <w:rsid w:val="007B7C3C"/>
    <w:rsid w:val="007C023F"/>
    <w:rsid w:val="007C777F"/>
    <w:rsid w:val="007D0B9D"/>
    <w:rsid w:val="007D19B0"/>
    <w:rsid w:val="007D4556"/>
    <w:rsid w:val="007E3AAA"/>
    <w:rsid w:val="007E5AED"/>
    <w:rsid w:val="007E7F85"/>
    <w:rsid w:val="007F498F"/>
    <w:rsid w:val="0080045A"/>
    <w:rsid w:val="0080657C"/>
    <w:rsid w:val="0080679D"/>
    <w:rsid w:val="00807B7F"/>
    <w:rsid w:val="008108B0"/>
    <w:rsid w:val="00811B20"/>
    <w:rsid w:val="008121FB"/>
    <w:rsid w:val="0082296E"/>
    <w:rsid w:val="0082384D"/>
    <w:rsid w:val="00824099"/>
    <w:rsid w:val="0082741D"/>
    <w:rsid w:val="00842F3F"/>
    <w:rsid w:val="00844252"/>
    <w:rsid w:val="00856218"/>
    <w:rsid w:val="00867AC1"/>
    <w:rsid w:val="00872C97"/>
    <w:rsid w:val="00883274"/>
    <w:rsid w:val="0089066C"/>
    <w:rsid w:val="008A3C6D"/>
    <w:rsid w:val="008A6CEC"/>
    <w:rsid w:val="008A743F"/>
    <w:rsid w:val="008B2460"/>
    <w:rsid w:val="008B26B5"/>
    <w:rsid w:val="008B7B91"/>
    <w:rsid w:val="008C0970"/>
    <w:rsid w:val="008C2101"/>
    <w:rsid w:val="008C305E"/>
    <w:rsid w:val="008D2CF7"/>
    <w:rsid w:val="008D4CB7"/>
    <w:rsid w:val="008E7D51"/>
    <w:rsid w:val="009002DC"/>
    <w:rsid w:val="00900C26"/>
    <w:rsid w:val="0090197F"/>
    <w:rsid w:val="00901A3F"/>
    <w:rsid w:val="00906DDC"/>
    <w:rsid w:val="00910F94"/>
    <w:rsid w:val="00934E09"/>
    <w:rsid w:val="00936253"/>
    <w:rsid w:val="00942053"/>
    <w:rsid w:val="00947760"/>
    <w:rsid w:val="00952DD4"/>
    <w:rsid w:val="00955F61"/>
    <w:rsid w:val="00956C05"/>
    <w:rsid w:val="009677D5"/>
    <w:rsid w:val="00970FED"/>
    <w:rsid w:val="0097119A"/>
    <w:rsid w:val="00981C38"/>
    <w:rsid w:val="00997029"/>
    <w:rsid w:val="009B69A5"/>
    <w:rsid w:val="009C6BC0"/>
    <w:rsid w:val="009D4034"/>
    <w:rsid w:val="009D690D"/>
    <w:rsid w:val="009D7328"/>
    <w:rsid w:val="009D7B5D"/>
    <w:rsid w:val="009E57FC"/>
    <w:rsid w:val="009E65B6"/>
    <w:rsid w:val="009F7D0F"/>
    <w:rsid w:val="00A00A21"/>
    <w:rsid w:val="00A04FD2"/>
    <w:rsid w:val="00A12973"/>
    <w:rsid w:val="00A23552"/>
    <w:rsid w:val="00A25135"/>
    <w:rsid w:val="00A37DB5"/>
    <w:rsid w:val="00A42AC3"/>
    <w:rsid w:val="00A430CF"/>
    <w:rsid w:val="00A5000C"/>
    <w:rsid w:val="00A5294B"/>
    <w:rsid w:val="00A54309"/>
    <w:rsid w:val="00A55E20"/>
    <w:rsid w:val="00A56128"/>
    <w:rsid w:val="00A56FAA"/>
    <w:rsid w:val="00A708B4"/>
    <w:rsid w:val="00A76B6C"/>
    <w:rsid w:val="00A83198"/>
    <w:rsid w:val="00A92687"/>
    <w:rsid w:val="00A97CA5"/>
    <w:rsid w:val="00AA0D98"/>
    <w:rsid w:val="00AB2B93"/>
    <w:rsid w:val="00AB3082"/>
    <w:rsid w:val="00AB643B"/>
    <w:rsid w:val="00AB7E5B"/>
    <w:rsid w:val="00AC557A"/>
    <w:rsid w:val="00AC6AAB"/>
    <w:rsid w:val="00AD335F"/>
    <w:rsid w:val="00AE0EF1"/>
    <w:rsid w:val="00AE1BAF"/>
    <w:rsid w:val="00AE2937"/>
    <w:rsid w:val="00B02994"/>
    <w:rsid w:val="00B07301"/>
    <w:rsid w:val="00B224DE"/>
    <w:rsid w:val="00B36D62"/>
    <w:rsid w:val="00B418CB"/>
    <w:rsid w:val="00B43EA2"/>
    <w:rsid w:val="00B46575"/>
    <w:rsid w:val="00B57192"/>
    <w:rsid w:val="00B61ADC"/>
    <w:rsid w:val="00B75C1B"/>
    <w:rsid w:val="00B76CB3"/>
    <w:rsid w:val="00B82961"/>
    <w:rsid w:val="00B84BBD"/>
    <w:rsid w:val="00BA1C96"/>
    <w:rsid w:val="00BA329D"/>
    <w:rsid w:val="00BA43FB"/>
    <w:rsid w:val="00BB05F7"/>
    <w:rsid w:val="00BB1E48"/>
    <w:rsid w:val="00BB2FA8"/>
    <w:rsid w:val="00BB7FC6"/>
    <w:rsid w:val="00BC127D"/>
    <w:rsid w:val="00BC1FE6"/>
    <w:rsid w:val="00BD586A"/>
    <w:rsid w:val="00BE2116"/>
    <w:rsid w:val="00BE34B3"/>
    <w:rsid w:val="00BE5351"/>
    <w:rsid w:val="00BF03D0"/>
    <w:rsid w:val="00BF28D8"/>
    <w:rsid w:val="00BF6551"/>
    <w:rsid w:val="00C02715"/>
    <w:rsid w:val="00C061B6"/>
    <w:rsid w:val="00C07634"/>
    <w:rsid w:val="00C10EC4"/>
    <w:rsid w:val="00C2446C"/>
    <w:rsid w:val="00C36AE5"/>
    <w:rsid w:val="00C41F17"/>
    <w:rsid w:val="00C5043C"/>
    <w:rsid w:val="00C51D44"/>
    <w:rsid w:val="00C5280D"/>
    <w:rsid w:val="00C56BB6"/>
    <w:rsid w:val="00C56DB0"/>
    <w:rsid w:val="00C5791C"/>
    <w:rsid w:val="00C61585"/>
    <w:rsid w:val="00C651CE"/>
    <w:rsid w:val="00C66290"/>
    <w:rsid w:val="00C72B7A"/>
    <w:rsid w:val="00C952AB"/>
    <w:rsid w:val="00C95616"/>
    <w:rsid w:val="00C973F2"/>
    <w:rsid w:val="00CA19DD"/>
    <w:rsid w:val="00CA304C"/>
    <w:rsid w:val="00CA6A9D"/>
    <w:rsid w:val="00CA774A"/>
    <w:rsid w:val="00CA7AE6"/>
    <w:rsid w:val="00CC11B0"/>
    <w:rsid w:val="00CC6B6D"/>
    <w:rsid w:val="00CC7E23"/>
    <w:rsid w:val="00CE54D3"/>
    <w:rsid w:val="00CF7E36"/>
    <w:rsid w:val="00D00C66"/>
    <w:rsid w:val="00D00CF5"/>
    <w:rsid w:val="00D2159D"/>
    <w:rsid w:val="00D27919"/>
    <w:rsid w:val="00D311C6"/>
    <w:rsid w:val="00D31611"/>
    <w:rsid w:val="00D3708D"/>
    <w:rsid w:val="00D40426"/>
    <w:rsid w:val="00D5388B"/>
    <w:rsid w:val="00D552F6"/>
    <w:rsid w:val="00D57C96"/>
    <w:rsid w:val="00D75D04"/>
    <w:rsid w:val="00D76F00"/>
    <w:rsid w:val="00D90337"/>
    <w:rsid w:val="00D91203"/>
    <w:rsid w:val="00D95174"/>
    <w:rsid w:val="00D96C3B"/>
    <w:rsid w:val="00DA0248"/>
    <w:rsid w:val="00DA19C3"/>
    <w:rsid w:val="00DA4147"/>
    <w:rsid w:val="00DA6F36"/>
    <w:rsid w:val="00DB2D8C"/>
    <w:rsid w:val="00DB596E"/>
    <w:rsid w:val="00DC00EA"/>
    <w:rsid w:val="00E24A68"/>
    <w:rsid w:val="00E26FB3"/>
    <w:rsid w:val="00E275AF"/>
    <w:rsid w:val="00E2787F"/>
    <w:rsid w:val="00E32E5C"/>
    <w:rsid w:val="00E32F7E"/>
    <w:rsid w:val="00E331E6"/>
    <w:rsid w:val="00E40BB3"/>
    <w:rsid w:val="00E47C6E"/>
    <w:rsid w:val="00E62C0F"/>
    <w:rsid w:val="00E72D49"/>
    <w:rsid w:val="00E7593C"/>
    <w:rsid w:val="00E7678A"/>
    <w:rsid w:val="00E80C93"/>
    <w:rsid w:val="00E81E6F"/>
    <w:rsid w:val="00E935F1"/>
    <w:rsid w:val="00E94A81"/>
    <w:rsid w:val="00EA1FFB"/>
    <w:rsid w:val="00EA6445"/>
    <w:rsid w:val="00EA6F22"/>
    <w:rsid w:val="00EB048E"/>
    <w:rsid w:val="00EB0B53"/>
    <w:rsid w:val="00EE34DF"/>
    <w:rsid w:val="00EF2F89"/>
    <w:rsid w:val="00F0370E"/>
    <w:rsid w:val="00F1074C"/>
    <w:rsid w:val="00F11361"/>
    <w:rsid w:val="00F1237A"/>
    <w:rsid w:val="00F22CBD"/>
    <w:rsid w:val="00F44347"/>
    <w:rsid w:val="00F45372"/>
    <w:rsid w:val="00F560F7"/>
    <w:rsid w:val="00F56C99"/>
    <w:rsid w:val="00F60BDF"/>
    <w:rsid w:val="00F62E80"/>
    <w:rsid w:val="00F6334D"/>
    <w:rsid w:val="00F702FE"/>
    <w:rsid w:val="00F80602"/>
    <w:rsid w:val="00F865A6"/>
    <w:rsid w:val="00FA49AB"/>
    <w:rsid w:val="00FA6B40"/>
    <w:rsid w:val="00FB2FC8"/>
    <w:rsid w:val="00FC5263"/>
    <w:rsid w:val="00FC5F53"/>
    <w:rsid w:val="00FC76CD"/>
    <w:rsid w:val="00FD36E8"/>
    <w:rsid w:val="00FE16A4"/>
    <w:rsid w:val="00FE39C7"/>
    <w:rsid w:val="00FE68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041E"/>
    <w:pPr>
      <w:jc w:val="both"/>
    </w:pPr>
    <w:rPr>
      <w:rFonts w:ascii="Arial" w:hAnsi="Arial"/>
    </w:rPr>
  </w:style>
  <w:style w:type="paragraph" w:styleId="Heading1">
    <w:name w:val="heading 1"/>
    <w:next w:val="Normal"/>
    <w:autoRedefine/>
    <w:qFormat/>
    <w:rsid w:val="0059041E"/>
    <w:pPr>
      <w:keepNext/>
      <w:jc w:val="both"/>
      <w:outlineLvl w:val="0"/>
    </w:pPr>
    <w:rPr>
      <w:rFonts w:ascii="Arial" w:hAnsi="Arial"/>
      <w:caps/>
    </w:rPr>
  </w:style>
  <w:style w:type="paragraph" w:styleId="Heading2">
    <w:name w:val="heading 2"/>
    <w:next w:val="Normal"/>
    <w:autoRedefine/>
    <w:qFormat/>
    <w:rsid w:val="0059041E"/>
    <w:pPr>
      <w:keepNext/>
      <w:jc w:val="both"/>
      <w:outlineLvl w:val="1"/>
    </w:pPr>
    <w:rPr>
      <w:rFonts w:ascii="Arial" w:hAnsi="Arial"/>
      <w:u w:val="single"/>
    </w:rPr>
  </w:style>
  <w:style w:type="paragraph" w:styleId="Heading3">
    <w:name w:val="heading 3"/>
    <w:next w:val="Normal"/>
    <w:link w:val="Heading3Char"/>
    <w:autoRedefine/>
    <w:qFormat/>
    <w:rsid w:val="0059041E"/>
    <w:pPr>
      <w:keepNext/>
      <w:ind w:left="567" w:hanging="567"/>
      <w:jc w:val="both"/>
      <w:outlineLvl w:val="2"/>
    </w:pPr>
    <w:rPr>
      <w:rFonts w:ascii="Arial" w:hAnsi="Arial"/>
      <w:b/>
      <w:caps/>
      <w:sz w:val="18"/>
    </w:rPr>
  </w:style>
  <w:style w:type="paragraph" w:styleId="Heading4">
    <w:name w:val="heading 4"/>
    <w:next w:val="Normal"/>
    <w:autoRedefine/>
    <w:qFormat/>
    <w:rsid w:val="0059041E"/>
    <w:pPr>
      <w:keepNext/>
      <w:ind w:left="567" w:hanging="567"/>
      <w:jc w:val="both"/>
      <w:outlineLvl w:val="3"/>
    </w:pPr>
    <w:rPr>
      <w:rFonts w:ascii="Arial" w:hAnsi="Arial"/>
      <w:b/>
      <w:smallCaps/>
    </w:rPr>
  </w:style>
  <w:style w:type="paragraph" w:styleId="Heading5">
    <w:name w:val="heading 5"/>
    <w:next w:val="Normal"/>
    <w:link w:val="Heading5Char"/>
    <w:autoRedefine/>
    <w:qFormat/>
    <w:rsid w:val="0059041E"/>
    <w:pPr>
      <w:keepNext/>
      <w:jc w:val="both"/>
      <w:outlineLvl w:val="4"/>
    </w:pPr>
    <w:rPr>
      <w:rFonts w:ascii="Arial" w:hAnsi="Arial"/>
      <w:b/>
      <w:sz w:val="18"/>
    </w:rPr>
  </w:style>
  <w:style w:type="paragraph" w:styleId="Heading6">
    <w:name w:val="heading 6"/>
    <w:basedOn w:val="Normal"/>
    <w:next w:val="Normal"/>
    <w:link w:val="Heading6Char"/>
    <w:autoRedefine/>
    <w:qFormat/>
    <w:rsid w:val="0059041E"/>
    <w:pPr>
      <w:jc w:val="left"/>
      <w:outlineLvl w:val="5"/>
    </w:pPr>
    <w:rPr>
      <w:bCs/>
      <w:caps/>
      <w:sz w:val="18"/>
      <w:szCs w:val="22"/>
    </w:rPr>
  </w:style>
  <w:style w:type="paragraph" w:styleId="Heading7">
    <w:name w:val="heading 7"/>
    <w:basedOn w:val="Normal"/>
    <w:next w:val="Normal"/>
    <w:link w:val="Heading7Char"/>
    <w:autoRedefine/>
    <w:qFormat/>
    <w:rsid w:val="0059041E"/>
    <w:pPr>
      <w:spacing w:after="240"/>
      <w:outlineLvl w:val="6"/>
    </w:pPr>
    <w:rPr>
      <w:b/>
      <w:sz w:val="18"/>
      <w:szCs w:val="24"/>
    </w:rPr>
  </w:style>
  <w:style w:type="paragraph" w:styleId="Heading8">
    <w:name w:val="heading 8"/>
    <w:basedOn w:val="Normal"/>
    <w:next w:val="Normal"/>
    <w:link w:val="Heading8Char"/>
    <w:qFormat/>
    <w:rsid w:val="0059041E"/>
    <w:pPr>
      <w:spacing w:after="240"/>
      <w:jc w:val="left"/>
      <w:outlineLvl w:val="7"/>
    </w:pPr>
    <w:rPr>
      <w:iCs/>
      <w:sz w:val="18"/>
      <w:szCs w:val="24"/>
      <w:u w:val="single"/>
    </w:rPr>
  </w:style>
  <w:style w:type="paragraph" w:styleId="Heading9">
    <w:name w:val="heading 9"/>
    <w:basedOn w:val="Normal"/>
    <w:next w:val="Normal"/>
    <w:link w:val="Heading9Char"/>
    <w:qFormat/>
    <w:rsid w:val="0059041E"/>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rsid w:val="0033507D"/>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autoRedefine/>
    <w:rsid w:val="00151EC7"/>
    <w:pPr>
      <w:spacing w:before="60"/>
      <w:ind w:left="284" w:hanging="284"/>
      <w:jc w:val="both"/>
    </w:pPr>
    <w:rPr>
      <w:rFonts w:ascii="Arial" w:hAnsi="Arial"/>
      <w:sz w:val="16"/>
    </w:rPr>
  </w:style>
  <w:style w:type="character" w:styleId="FootnoteReference">
    <w:name w:val="footnote reference"/>
    <w:basedOn w:val="DefaultParagraphFont"/>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uiPriority w:val="39"/>
    <w:rsid w:val="0059041E"/>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BD586A"/>
    <w:pPr>
      <w:tabs>
        <w:tab w:val="left" w:pos="426"/>
        <w:tab w:val="right" w:leader="dot" w:pos="9639"/>
      </w:tabs>
      <w:spacing w:before="120" w:after="80"/>
      <w:ind w:right="284"/>
    </w:pPr>
    <w:rPr>
      <w:rFonts w:ascii="Arial" w:hAnsi="Arial"/>
      <w:b/>
      <w:sz w:val="18"/>
      <w:lang w:val="fr-FR"/>
    </w:rPr>
  </w:style>
  <w:style w:type="character" w:styleId="Hyperlink">
    <w:name w:val="Hyperlink"/>
    <w:basedOn w:val="DefaultParagraphFont"/>
    <w:uiPriority w:val="99"/>
    <w:rsid w:val="0033507D"/>
    <w:rPr>
      <w:rFonts w:ascii="Arial" w:hAnsi="Arial"/>
      <w:color w:val="0000FF"/>
      <w:u w:val="single"/>
    </w:rPr>
  </w:style>
  <w:style w:type="paragraph" w:styleId="TOC4">
    <w:name w:val="toc 4"/>
    <w:next w:val="Normal"/>
    <w:autoRedefine/>
    <w:uiPriority w:val="39"/>
    <w:rsid w:val="00BD586A"/>
    <w:pPr>
      <w:tabs>
        <w:tab w:val="left" w:pos="851"/>
        <w:tab w:val="right" w:leader="dot" w:pos="9639"/>
      </w:tabs>
      <w:spacing w:before="40" w:after="80"/>
      <w:ind w:left="142" w:right="284"/>
    </w:pPr>
    <w:rPr>
      <w:rFonts w:ascii="Arial" w:hAnsi="Arial"/>
      <w:b/>
      <w:smallCaps/>
      <w:noProof/>
      <w:sz w:val="18"/>
      <w:lang w:val="fr-FR"/>
    </w:rPr>
  </w:style>
  <w:style w:type="paragraph" w:styleId="TOC1">
    <w:name w:val="toc 1"/>
    <w:next w:val="Normal"/>
    <w:autoRedefine/>
    <w:uiPriority w:val="39"/>
    <w:rsid w:val="0059041E"/>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59041E"/>
    <w:pPr>
      <w:keepNext/>
      <w:tabs>
        <w:tab w:val="right" w:leader="dot" w:pos="9639"/>
      </w:tabs>
      <w:spacing w:before="40" w:after="40"/>
      <w:ind w:left="284" w:right="284"/>
      <w:jc w:val="both"/>
    </w:pPr>
    <w:rPr>
      <w:rFonts w:ascii="Arial" w:hAnsi="Arial"/>
      <w:b/>
      <w:noProof/>
      <w:sz w:val="18"/>
      <w:szCs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Heading6Char">
    <w:name w:val="Heading 6 Char"/>
    <w:basedOn w:val="DefaultParagraphFont"/>
    <w:link w:val="Heading6"/>
    <w:rsid w:val="0059041E"/>
    <w:rPr>
      <w:rFonts w:ascii="Arial" w:hAnsi="Arial"/>
      <w:bCs/>
      <w:caps/>
      <w:sz w:val="18"/>
      <w:szCs w:val="22"/>
    </w:rPr>
  </w:style>
  <w:style w:type="character" w:customStyle="1" w:styleId="Heading7Char">
    <w:name w:val="Heading 7 Char"/>
    <w:basedOn w:val="DefaultParagraphFont"/>
    <w:link w:val="Heading7"/>
    <w:rsid w:val="0059041E"/>
    <w:rPr>
      <w:rFonts w:ascii="Arial" w:hAnsi="Arial"/>
      <w:b/>
      <w:sz w:val="18"/>
      <w:szCs w:val="24"/>
    </w:rPr>
  </w:style>
  <w:style w:type="character" w:customStyle="1" w:styleId="Heading8Char">
    <w:name w:val="Heading 8 Char"/>
    <w:basedOn w:val="DefaultParagraphFont"/>
    <w:link w:val="Heading8"/>
    <w:rsid w:val="0059041E"/>
    <w:rPr>
      <w:rFonts w:ascii="Arial" w:hAnsi="Arial"/>
      <w:iCs/>
      <w:sz w:val="18"/>
      <w:szCs w:val="24"/>
      <w:u w:val="single"/>
    </w:rPr>
  </w:style>
  <w:style w:type="table" w:styleId="TableGrid">
    <w:name w:val="Table Grid"/>
    <w:basedOn w:val="TableNormal"/>
    <w:rsid w:val="003D243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437"/>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151EC7"/>
    <w:rPr>
      <w:rFonts w:ascii="Arial" w:hAnsi="Arial"/>
      <w:sz w:val="16"/>
    </w:rPr>
  </w:style>
  <w:style w:type="paragraph" w:styleId="TOC6">
    <w:name w:val="toc 6"/>
    <w:basedOn w:val="Normal"/>
    <w:next w:val="Normal"/>
    <w:autoRedefine/>
    <w:uiPriority w:val="39"/>
    <w:rsid w:val="0059041E"/>
    <w:pPr>
      <w:keepNext/>
      <w:tabs>
        <w:tab w:val="right" w:leader="dot" w:pos="9629"/>
      </w:tabs>
      <w:spacing w:before="40" w:after="40"/>
      <w:ind w:left="567" w:right="284"/>
      <w:jc w:val="left"/>
    </w:pPr>
    <w:rPr>
      <w:caps/>
      <w:noProof/>
      <w:sz w:val="18"/>
      <w:szCs w:val="18"/>
    </w:rPr>
  </w:style>
  <w:style w:type="paragraph" w:styleId="TOC7">
    <w:name w:val="toc 7"/>
    <w:basedOn w:val="Normal"/>
    <w:next w:val="Normal"/>
    <w:autoRedefine/>
    <w:uiPriority w:val="39"/>
    <w:rsid w:val="0059041E"/>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59041E"/>
    <w:pPr>
      <w:tabs>
        <w:tab w:val="right" w:leader="dot" w:pos="9629"/>
      </w:tabs>
      <w:spacing w:after="40"/>
      <w:ind w:left="1134" w:right="284"/>
      <w:jc w:val="left"/>
    </w:pPr>
    <w:rPr>
      <w:noProof/>
      <w:sz w:val="18"/>
      <w:szCs w:val="18"/>
    </w:rPr>
  </w:style>
  <w:style w:type="paragraph" w:styleId="TOC9">
    <w:name w:val="toc 9"/>
    <w:basedOn w:val="Normal"/>
    <w:next w:val="Normal"/>
    <w:autoRedefine/>
    <w:uiPriority w:val="39"/>
    <w:rsid w:val="0059041E"/>
    <w:pPr>
      <w:tabs>
        <w:tab w:val="right" w:leader="dot" w:pos="9629"/>
      </w:tabs>
      <w:spacing w:before="40" w:after="40"/>
      <w:ind w:left="1701" w:right="284"/>
      <w:contextualSpacing/>
      <w:jc w:val="left"/>
    </w:pPr>
    <w:rPr>
      <w:noProof/>
      <w:sz w:val="18"/>
      <w:szCs w:val="18"/>
    </w:rPr>
  </w:style>
  <w:style w:type="character" w:customStyle="1" w:styleId="BodyTextChar">
    <w:name w:val="Body Text Char"/>
    <w:basedOn w:val="DefaultParagraphFont"/>
    <w:link w:val="BodyText"/>
    <w:locked/>
    <w:rsid w:val="003D2437"/>
    <w:rPr>
      <w:rFonts w:ascii="Arial" w:hAnsi="Arial"/>
    </w:rPr>
  </w:style>
  <w:style w:type="paragraph" w:styleId="CommentText">
    <w:name w:val="annotation text"/>
    <w:basedOn w:val="Normal"/>
    <w:link w:val="CommentTextChar"/>
    <w:rsid w:val="003D2437"/>
    <w:pPr>
      <w:jc w:val="left"/>
    </w:pPr>
    <w:rPr>
      <w:rFonts w:ascii="Times New Roman" w:hAnsi="Times New Roman"/>
      <w:sz w:val="22"/>
    </w:rPr>
  </w:style>
  <w:style w:type="character" w:customStyle="1" w:styleId="CommentTextChar">
    <w:name w:val="Comment Text Char"/>
    <w:basedOn w:val="DefaultParagraphFont"/>
    <w:link w:val="CommentText"/>
    <w:rsid w:val="003D2437"/>
    <w:rPr>
      <w:sz w:val="22"/>
    </w:rPr>
  </w:style>
  <w:style w:type="character" w:customStyle="1" w:styleId="DecisionParagraphsChar">
    <w:name w:val="DecisionParagraphs Char"/>
    <w:basedOn w:val="DefaultParagraphFont"/>
    <w:link w:val="DecisionParagraphs"/>
    <w:rsid w:val="003D2437"/>
    <w:rPr>
      <w:rFonts w:ascii="Arial" w:hAnsi="Arial"/>
      <w:i/>
    </w:rPr>
  </w:style>
  <w:style w:type="paragraph" w:customStyle="1" w:styleId="Draft">
    <w:name w:val="Draft"/>
    <w:basedOn w:val="Normal"/>
    <w:next w:val="preparedby"/>
    <w:rsid w:val="003D2437"/>
    <w:pPr>
      <w:spacing w:before="720" w:after="480"/>
      <w:jc w:val="center"/>
    </w:pPr>
    <w:rPr>
      <w:rFonts w:ascii="Times New Roman" w:hAnsi="Times New Roman"/>
      <w:caps/>
      <w:sz w:val="28"/>
    </w:rPr>
  </w:style>
  <w:style w:type="paragraph" w:customStyle="1" w:styleId="Committee">
    <w:name w:val="Committee"/>
    <w:basedOn w:val="Title"/>
    <w:rsid w:val="003D2437"/>
    <w:rPr>
      <w:caps w:val="0"/>
    </w:rPr>
  </w:style>
  <w:style w:type="paragraph" w:styleId="BodyTextIndent">
    <w:name w:val="Body Text Indent"/>
    <w:basedOn w:val="Normal"/>
    <w:link w:val="BodyTextIndentChar"/>
    <w:rsid w:val="003D2437"/>
    <w:rPr>
      <w:rFonts w:ascii="Times New Roman" w:hAnsi="Times New Roman"/>
      <w:sz w:val="24"/>
      <w:u w:val="single"/>
    </w:rPr>
  </w:style>
  <w:style w:type="character" w:customStyle="1" w:styleId="BodyTextIndentChar">
    <w:name w:val="Body Text Indent Char"/>
    <w:basedOn w:val="DefaultParagraphFont"/>
    <w:link w:val="BodyTextIndent"/>
    <w:rsid w:val="003D2437"/>
    <w:rPr>
      <w:sz w:val="24"/>
      <w:u w:val="single"/>
    </w:rPr>
  </w:style>
  <w:style w:type="table" w:customStyle="1" w:styleId="TableGrid1">
    <w:name w:val="Table Grid1"/>
    <w:basedOn w:val="TableNormal"/>
    <w:next w:val="TableGrid"/>
    <w:rsid w:val="003D243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59041E"/>
    <w:rPr>
      <w:rFonts w:ascii="Arial" w:hAnsi="Arial"/>
      <w:b/>
      <w:sz w:val="18"/>
    </w:rPr>
  </w:style>
  <w:style w:type="paragraph" w:customStyle="1" w:styleId="Default">
    <w:name w:val="Default"/>
    <w:rsid w:val="003D2437"/>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3D2437"/>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3D2437"/>
    <w:rPr>
      <w:sz w:val="16"/>
      <w:szCs w:val="16"/>
    </w:rPr>
  </w:style>
  <w:style w:type="paragraph" w:customStyle="1" w:styleId="BodyTextKeep">
    <w:name w:val="Body Text Keep"/>
    <w:basedOn w:val="BodyText"/>
    <w:rsid w:val="003D2437"/>
    <w:pPr>
      <w:keepNext/>
      <w:spacing w:after="160"/>
      <w:jc w:val="left"/>
    </w:pPr>
    <w:rPr>
      <w:rFonts w:ascii="Times New Roman" w:hAnsi="Times New Roman"/>
    </w:rPr>
  </w:style>
  <w:style w:type="character" w:customStyle="1" w:styleId="Heading3Char">
    <w:name w:val="Heading 3 Char"/>
    <w:basedOn w:val="DefaultParagraphFont"/>
    <w:link w:val="Heading3"/>
    <w:rsid w:val="0059041E"/>
    <w:rPr>
      <w:rFonts w:ascii="Arial" w:hAnsi="Arial"/>
      <w:b/>
      <w:caps/>
      <w:sz w:val="18"/>
    </w:rPr>
  </w:style>
  <w:style w:type="character" w:customStyle="1" w:styleId="Heading5Char">
    <w:name w:val="Heading 5 Char"/>
    <w:basedOn w:val="DefaultParagraphFont"/>
    <w:link w:val="Heading5"/>
    <w:rsid w:val="0059041E"/>
    <w:rPr>
      <w:rFonts w:ascii="Arial" w:hAnsi="Arial"/>
      <w:b/>
      <w:sz w:val="18"/>
    </w:rPr>
  </w:style>
  <w:style w:type="character" w:styleId="FollowedHyperlink">
    <w:name w:val="FollowedHyperlink"/>
    <w:basedOn w:val="DefaultParagraphFont"/>
    <w:rsid w:val="00E24A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041E"/>
    <w:pPr>
      <w:jc w:val="both"/>
    </w:pPr>
    <w:rPr>
      <w:rFonts w:ascii="Arial" w:hAnsi="Arial"/>
    </w:rPr>
  </w:style>
  <w:style w:type="paragraph" w:styleId="Heading1">
    <w:name w:val="heading 1"/>
    <w:next w:val="Normal"/>
    <w:autoRedefine/>
    <w:qFormat/>
    <w:rsid w:val="0059041E"/>
    <w:pPr>
      <w:keepNext/>
      <w:jc w:val="both"/>
      <w:outlineLvl w:val="0"/>
    </w:pPr>
    <w:rPr>
      <w:rFonts w:ascii="Arial" w:hAnsi="Arial"/>
      <w:caps/>
    </w:rPr>
  </w:style>
  <w:style w:type="paragraph" w:styleId="Heading2">
    <w:name w:val="heading 2"/>
    <w:next w:val="Normal"/>
    <w:autoRedefine/>
    <w:qFormat/>
    <w:rsid w:val="0059041E"/>
    <w:pPr>
      <w:keepNext/>
      <w:jc w:val="both"/>
      <w:outlineLvl w:val="1"/>
    </w:pPr>
    <w:rPr>
      <w:rFonts w:ascii="Arial" w:hAnsi="Arial"/>
      <w:u w:val="single"/>
    </w:rPr>
  </w:style>
  <w:style w:type="paragraph" w:styleId="Heading3">
    <w:name w:val="heading 3"/>
    <w:next w:val="Normal"/>
    <w:link w:val="Heading3Char"/>
    <w:autoRedefine/>
    <w:qFormat/>
    <w:rsid w:val="0059041E"/>
    <w:pPr>
      <w:keepNext/>
      <w:ind w:left="567" w:hanging="567"/>
      <w:jc w:val="both"/>
      <w:outlineLvl w:val="2"/>
    </w:pPr>
    <w:rPr>
      <w:rFonts w:ascii="Arial" w:hAnsi="Arial"/>
      <w:b/>
      <w:caps/>
      <w:sz w:val="18"/>
    </w:rPr>
  </w:style>
  <w:style w:type="paragraph" w:styleId="Heading4">
    <w:name w:val="heading 4"/>
    <w:next w:val="Normal"/>
    <w:autoRedefine/>
    <w:qFormat/>
    <w:rsid w:val="0059041E"/>
    <w:pPr>
      <w:keepNext/>
      <w:ind w:left="567" w:hanging="567"/>
      <w:jc w:val="both"/>
      <w:outlineLvl w:val="3"/>
    </w:pPr>
    <w:rPr>
      <w:rFonts w:ascii="Arial" w:hAnsi="Arial"/>
      <w:b/>
      <w:smallCaps/>
    </w:rPr>
  </w:style>
  <w:style w:type="paragraph" w:styleId="Heading5">
    <w:name w:val="heading 5"/>
    <w:next w:val="Normal"/>
    <w:link w:val="Heading5Char"/>
    <w:autoRedefine/>
    <w:qFormat/>
    <w:rsid w:val="0059041E"/>
    <w:pPr>
      <w:keepNext/>
      <w:jc w:val="both"/>
      <w:outlineLvl w:val="4"/>
    </w:pPr>
    <w:rPr>
      <w:rFonts w:ascii="Arial" w:hAnsi="Arial"/>
      <w:b/>
      <w:sz w:val="18"/>
    </w:rPr>
  </w:style>
  <w:style w:type="paragraph" w:styleId="Heading6">
    <w:name w:val="heading 6"/>
    <w:basedOn w:val="Normal"/>
    <w:next w:val="Normal"/>
    <w:link w:val="Heading6Char"/>
    <w:autoRedefine/>
    <w:qFormat/>
    <w:rsid w:val="0059041E"/>
    <w:pPr>
      <w:jc w:val="left"/>
      <w:outlineLvl w:val="5"/>
    </w:pPr>
    <w:rPr>
      <w:bCs/>
      <w:caps/>
      <w:sz w:val="18"/>
      <w:szCs w:val="22"/>
    </w:rPr>
  </w:style>
  <w:style w:type="paragraph" w:styleId="Heading7">
    <w:name w:val="heading 7"/>
    <w:basedOn w:val="Normal"/>
    <w:next w:val="Normal"/>
    <w:link w:val="Heading7Char"/>
    <w:autoRedefine/>
    <w:qFormat/>
    <w:rsid w:val="0059041E"/>
    <w:pPr>
      <w:spacing w:after="240"/>
      <w:outlineLvl w:val="6"/>
    </w:pPr>
    <w:rPr>
      <w:b/>
      <w:sz w:val="18"/>
      <w:szCs w:val="24"/>
    </w:rPr>
  </w:style>
  <w:style w:type="paragraph" w:styleId="Heading8">
    <w:name w:val="heading 8"/>
    <w:basedOn w:val="Normal"/>
    <w:next w:val="Normal"/>
    <w:link w:val="Heading8Char"/>
    <w:qFormat/>
    <w:rsid w:val="0059041E"/>
    <w:pPr>
      <w:spacing w:after="240"/>
      <w:jc w:val="left"/>
      <w:outlineLvl w:val="7"/>
    </w:pPr>
    <w:rPr>
      <w:iCs/>
      <w:sz w:val="18"/>
      <w:szCs w:val="24"/>
      <w:u w:val="single"/>
    </w:rPr>
  </w:style>
  <w:style w:type="paragraph" w:styleId="Heading9">
    <w:name w:val="heading 9"/>
    <w:basedOn w:val="Normal"/>
    <w:next w:val="Normal"/>
    <w:link w:val="Heading9Char"/>
    <w:qFormat/>
    <w:rsid w:val="0059041E"/>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rsid w:val="0033507D"/>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autoRedefine/>
    <w:rsid w:val="00151EC7"/>
    <w:pPr>
      <w:spacing w:before="60"/>
      <w:ind w:left="284" w:hanging="284"/>
      <w:jc w:val="both"/>
    </w:pPr>
    <w:rPr>
      <w:rFonts w:ascii="Arial" w:hAnsi="Arial"/>
      <w:sz w:val="16"/>
    </w:rPr>
  </w:style>
  <w:style w:type="character" w:styleId="FootnoteReference">
    <w:name w:val="footnote reference"/>
    <w:basedOn w:val="DefaultParagraphFont"/>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uiPriority w:val="39"/>
    <w:rsid w:val="0059041E"/>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BD586A"/>
    <w:pPr>
      <w:tabs>
        <w:tab w:val="left" w:pos="426"/>
        <w:tab w:val="right" w:leader="dot" w:pos="9639"/>
      </w:tabs>
      <w:spacing w:before="120" w:after="80"/>
      <w:ind w:right="284"/>
    </w:pPr>
    <w:rPr>
      <w:rFonts w:ascii="Arial" w:hAnsi="Arial"/>
      <w:b/>
      <w:sz w:val="18"/>
      <w:lang w:val="fr-FR"/>
    </w:rPr>
  </w:style>
  <w:style w:type="character" w:styleId="Hyperlink">
    <w:name w:val="Hyperlink"/>
    <w:basedOn w:val="DefaultParagraphFont"/>
    <w:uiPriority w:val="99"/>
    <w:rsid w:val="0033507D"/>
    <w:rPr>
      <w:rFonts w:ascii="Arial" w:hAnsi="Arial"/>
      <w:color w:val="0000FF"/>
      <w:u w:val="single"/>
    </w:rPr>
  </w:style>
  <w:style w:type="paragraph" w:styleId="TOC4">
    <w:name w:val="toc 4"/>
    <w:next w:val="Normal"/>
    <w:autoRedefine/>
    <w:uiPriority w:val="39"/>
    <w:rsid w:val="00BD586A"/>
    <w:pPr>
      <w:tabs>
        <w:tab w:val="left" w:pos="851"/>
        <w:tab w:val="right" w:leader="dot" w:pos="9639"/>
      </w:tabs>
      <w:spacing w:before="40" w:after="80"/>
      <w:ind w:left="142" w:right="284"/>
    </w:pPr>
    <w:rPr>
      <w:rFonts w:ascii="Arial" w:hAnsi="Arial"/>
      <w:b/>
      <w:smallCaps/>
      <w:noProof/>
      <w:sz w:val="18"/>
      <w:lang w:val="fr-FR"/>
    </w:rPr>
  </w:style>
  <w:style w:type="paragraph" w:styleId="TOC1">
    <w:name w:val="toc 1"/>
    <w:next w:val="Normal"/>
    <w:autoRedefine/>
    <w:uiPriority w:val="39"/>
    <w:rsid w:val="0059041E"/>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59041E"/>
    <w:pPr>
      <w:keepNext/>
      <w:tabs>
        <w:tab w:val="right" w:leader="dot" w:pos="9639"/>
      </w:tabs>
      <w:spacing w:before="40" w:after="40"/>
      <w:ind w:left="284" w:right="284"/>
      <w:jc w:val="both"/>
    </w:pPr>
    <w:rPr>
      <w:rFonts w:ascii="Arial" w:hAnsi="Arial"/>
      <w:b/>
      <w:noProof/>
      <w:sz w:val="18"/>
      <w:szCs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Heading6Char">
    <w:name w:val="Heading 6 Char"/>
    <w:basedOn w:val="DefaultParagraphFont"/>
    <w:link w:val="Heading6"/>
    <w:rsid w:val="0059041E"/>
    <w:rPr>
      <w:rFonts w:ascii="Arial" w:hAnsi="Arial"/>
      <w:bCs/>
      <w:caps/>
      <w:sz w:val="18"/>
      <w:szCs w:val="22"/>
    </w:rPr>
  </w:style>
  <w:style w:type="character" w:customStyle="1" w:styleId="Heading7Char">
    <w:name w:val="Heading 7 Char"/>
    <w:basedOn w:val="DefaultParagraphFont"/>
    <w:link w:val="Heading7"/>
    <w:rsid w:val="0059041E"/>
    <w:rPr>
      <w:rFonts w:ascii="Arial" w:hAnsi="Arial"/>
      <w:b/>
      <w:sz w:val="18"/>
      <w:szCs w:val="24"/>
    </w:rPr>
  </w:style>
  <w:style w:type="character" w:customStyle="1" w:styleId="Heading8Char">
    <w:name w:val="Heading 8 Char"/>
    <w:basedOn w:val="DefaultParagraphFont"/>
    <w:link w:val="Heading8"/>
    <w:rsid w:val="0059041E"/>
    <w:rPr>
      <w:rFonts w:ascii="Arial" w:hAnsi="Arial"/>
      <w:iCs/>
      <w:sz w:val="18"/>
      <w:szCs w:val="24"/>
      <w:u w:val="single"/>
    </w:rPr>
  </w:style>
  <w:style w:type="table" w:styleId="TableGrid">
    <w:name w:val="Table Grid"/>
    <w:basedOn w:val="TableNormal"/>
    <w:rsid w:val="003D243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437"/>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151EC7"/>
    <w:rPr>
      <w:rFonts w:ascii="Arial" w:hAnsi="Arial"/>
      <w:sz w:val="16"/>
    </w:rPr>
  </w:style>
  <w:style w:type="paragraph" w:styleId="TOC6">
    <w:name w:val="toc 6"/>
    <w:basedOn w:val="Normal"/>
    <w:next w:val="Normal"/>
    <w:autoRedefine/>
    <w:uiPriority w:val="39"/>
    <w:rsid w:val="0059041E"/>
    <w:pPr>
      <w:keepNext/>
      <w:tabs>
        <w:tab w:val="right" w:leader="dot" w:pos="9629"/>
      </w:tabs>
      <w:spacing w:before="40" w:after="40"/>
      <w:ind w:left="567" w:right="284"/>
      <w:jc w:val="left"/>
    </w:pPr>
    <w:rPr>
      <w:caps/>
      <w:noProof/>
      <w:sz w:val="18"/>
      <w:szCs w:val="18"/>
    </w:rPr>
  </w:style>
  <w:style w:type="paragraph" w:styleId="TOC7">
    <w:name w:val="toc 7"/>
    <w:basedOn w:val="Normal"/>
    <w:next w:val="Normal"/>
    <w:autoRedefine/>
    <w:uiPriority w:val="39"/>
    <w:rsid w:val="0059041E"/>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59041E"/>
    <w:pPr>
      <w:tabs>
        <w:tab w:val="right" w:leader="dot" w:pos="9629"/>
      </w:tabs>
      <w:spacing w:after="40"/>
      <w:ind w:left="1134" w:right="284"/>
      <w:jc w:val="left"/>
    </w:pPr>
    <w:rPr>
      <w:noProof/>
      <w:sz w:val="18"/>
      <w:szCs w:val="18"/>
    </w:rPr>
  </w:style>
  <w:style w:type="paragraph" w:styleId="TOC9">
    <w:name w:val="toc 9"/>
    <w:basedOn w:val="Normal"/>
    <w:next w:val="Normal"/>
    <w:autoRedefine/>
    <w:uiPriority w:val="39"/>
    <w:rsid w:val="0059041E"/>
    <w:pPr>
      <w:tabs>
        <w:tab w:val="right" w:leader="dot" w:pos="9629"/>
      </w:tabs>
      <w:spacing w:before="40" w:after="40"/>
      <w:ind w:left="1701" w:right="284"/>
      <w:contextualSpacing/>
      <w:jc w:val="left"/>
    </w:pPr>
    <w:rPr>
      <w:noProof/>
      <w:sz w:val="18"/>
      <w:szCs w:val="18"/>
    </w:rPr>
  </w:style>
  <w:style w:type="character" w:customStyle="1" w:styleId="BodyTextChar">
    <w:name w:val="Body Text Char"/>
    <w:basedOn w:val="DefaultParagraphFont"/>
    <w:link w:val="BodyText"/>
    <w:locked/>
    <w:rsid w:val="003D2437"/>
    <w:rPr>
      <w:rFonts w:ascii="Arial" w:hAnsi="Arial"/>
    </w:rPr>
  </w:style>
  <w:style w:type="paragraph" w:styleId="CommentText">
    <w:name w:val="annotation text"/>
    <w:basedOn w:val="Normal"/>
    <w:link w:val="CommentTextChar"/>
    <w:rsid w:val="003D2437"/>
    <w:pPr>
      <w:jc w:val="left"/>
    </w:pPr>
    <w:rPr>
      <w:rFonts w:ascii="Times New Roman" w:hAnsi="Times New Roman"/>
      <w:sz w:val="22"/>
    </w:rPr>
  </w:style>
  <w:style w:type="character" w:customStyle="1" w:styleId="CommentTextChar">
    <w:name w:val="Comment Text Char"/>
    <w:basedOn w:val="DefaultParagraphFont"/>
    <w:link w:val="CommentText"/>
    <w:rsid w:val="003D2437"/>
    <w:rPr>
      <w:sz w:val="22"/>
    </w:rPr>
  </w:style>
  <w:style w:type="character" w:customStyle="1" w:styleId="DecisionParagraphsChar">
    <w:name w:val="DecisionParagraphs Char"/>
    <w:basedOn w:val="DefaultParagraphFont"/>
    <w:link w:val="DecisionParagraphs"/>
    <w:rsid w:val="003D2437"/>
    <w:rPr>
      <w:rFonts w:ascii="Arial" w:hAnsi="Arial"/>
      <w:i/>
    </w:rPr>
  </w:style>
  <w:style w:type="paragraph" w:customStyle="1" w:styleId="Draft">
    <w:name w:val="Draft"/>
    <w:basedOn w:val="Normal"/>
    <w:next w:val="preparedby"/>
    <w:rsid w:val="003D2437"/>
    <w:pPr>
      <w:spacing w:before="720" w:after="480"/>
      <w:jc w:val="center"/>
    </w:pPr>
    <w:rPr>
      <w:rFonts w:ascii="Times New Roman" w:hAnsi="Times New Roman"/>
      <w:caps/>
      <w:sz w:val="28"/>
    </w:rPr>
  </w:style>
  <w:style w:type="paragraph" w:customStyle="1" w:styleId="Committee">
    <w:name w:val="Committee"/>
    <w:basedOn w:val="Title"/>
    <w:rsid w:val="003D2437"/>
    <w:rPr>
      <w:caps w:val="0"/>
    </w:rPr>
  </w:style>
  <w:style w:type="paragraph" w:styleId="BodyTextIndent">
    <w:name w:val="Body Text Indent"/>
    <w:basedOn w:val="Normal"/>
    <w:link w:val="BodyTextIndentChar"/>
    <w:rsid w:val="003D2437"/>
    <w:rPr>
      <w:rFonts w:ascii="Times New Roman" w:hAnsi="Times New Roman"/>
      <w:sz w:val="24"/>
      <w:u w:val="single"/>
    </w:rPr>
  </w:style>
  <w:style w:type="character" w:customStyle="1" w:styleId="BodyTextIndentChar">
    <w:name w:val="Body Text Indent Char"/>
    <w:basedOn w:val="DefaultParagraphFont"/>
    <w:link w:val="BodyTextIndent"/>
    <w:rsid w:val="003D2437"/>
    <w:rPr>
      <w:sz w:val="24"/>
      <w:u w:val="single"/>
    </w:rPr>
  </w:style>
  <w:style w:type="table" w:customStyle="1" w:styleId="TableGrid1">
    <w:name w:val="Table Grid1"/>
    <w:basedOn w:val="TableNormal"/>
    <w:next w:val="TableGrid"/>
    <w:rsid w:val="003D243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59041E"/>
    <w:rPr>
      <w:rFonts w:ascii="Arial" w:hAnsi="Arial"/>
      <w:b/>
      <w:sz w:val="18"/>
    </w:rPr>
  </w:style>
  <w:style w:type="paragraph" w:customStyle="1" w:styleId="Default">
    <w:name w:val="Default"/>
    <w:rsid w:val="003D2437"/>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3D2437"/>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3D2437"/>
    <w:rPr>
      <w:sz w:val="16"/>
      <w:szCs w:val="16"/>
    </w:rPr>
  </w:style>
  <w:style w:type="paragraph" w:customStyle="1" w:styleId="BodyTextKeep">
    <w:name w:val="Body Text Keep"/>
    <w:basedOn w:val="BodyText"/>
    <w:rsid w:val="003D2437"/>
    <w:pPr>
      <w:keepNext/>
      <w:spacing w:after="160"/>
      <w:jc w:val="left"/>
    </w:pPr>
    <w:rPr>
      <w:rFonts w:ascii="Times New Roman" w:hAnsi="Times New Roman"/>
    </w:rPr>
  </w:style>
  <w:style w:type="character" w:customStyle="1" w:styleId="Heading3Char">
    <w:name w:val="Heading 3 Char"/>
    <w:basedOn w:val="DefaultParagraphFont"/>
    <w:link w:val="Heading3"/>
    <w:rsid w:val="0059041E"/>
    <w:rPr>
      <w:rFonts w:ascii="Arial" w:hAnsi="Arial"/>
      <w:b/>
      <w:caps/>
      <w:sz w:val="18"/>
    </w:rPr>
  </w:style>
  <w:style w:type="character" w:customStyle="1" w:styleId="Heading5Char">
    <w:name w:val="Heading 5 Char"/>
    <w:basedOn w:val="DefaultParagraphFont"/>
    <w:link w:val="Heading5"/>
    <w:rsid w:val="0059041E"/>
    <w:rPr>
      <w:rFonts w:ascii="Arial" w:hAnsi="Arial"/>
      <w:b/>
      <w:sz w:val="18"/>
    </w:rPr>
  </w:style>
  <w:style w:type="character" w:styleId="FollowedHyperlink">
    <w:name w:val="FollowedHyperlink"/>
    <w:basedOn w:val="DefaultParagraphFont"/>
    <w:rsid w:val="00E24A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964044">
      <w:bodyDiv w:val="1"/>
      <w:marLeft w:val="0"/>
      <w:marRight w:val="0"/>
      <w:marTop w:val="0"/>
      <w:marBottom w:val="0"/>
      <w:divBdr>
        <w:top w:val="none" w:sz="0" w:space="0" w:color="auto"/>
        <w:left w:val="none" w:sz="0" w:space="0" w:color="auto"/>
        <w:bottom w:val="none" w:sz="0" w:space="0" w:color="auto"/>
        <w:right w:val="none" w:sz="0" w:space="0" w:color="auto"/>
      </w:divBdr>
    </w:div>
    <w:div w:id="1933246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chart" Target="charts/chart9.xml"/><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chart" Target="charts/chart16.xml"/><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chart" Target="charts/chart13.xml"/><Relationship Id="rId66" Type="http://schemas.openxmlformats.org/officeDocument/2006/relationships/chart" Target="charts/chart19.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chart" Target="charts/chart12.xml"/><Relationship Id="rId61" Type="http://schemas.openxmlformats.org/officeDocument/2006/relationships/hyperlink" Target="http://www.upov.int/news/en/pressroom/" TargetMode="External"/><Relationship Id="rId10" Type="http://schemas.openxmlformats.org/officeDocument/2006/relationships/image" Target="media/image6.png"/><Relationship Id="rId19" Type="http://schemas.openxmlformats.org/officeDocument/2006/relationships/chart" Target="charts/chart7.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chart" Target="charts/chart15.xml"/><Relationship Id="rId65" Type="http://schemas.openxmlformats.org/officeDocument/2006/relationships/chart" Target="charts/chart18.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chart" Target="charts/chart10.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chart" Target="charts/chart17.xm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2.jpg"/><Relationship Id="rId33" Type="http://schemas.openxmlformats.org/officeDocument/2006/relationships/image" Target="media/image18.png"/><Relationship Id="rId38" Type="http://schemas.openxmlformats.org/officeDocument/2006/relationships/chart" Target="charts/chart11.xml"/><Relationship Id="rId46" Type="http://schemas.openxmlformats.org/officeDocument/2006/relationships/image" Target="media/image30.png"/><Relationship Id="rId59" Type="http://schemas.openxmlformats.org/officeDocument/2006/relationships/chart" Target="charts/chart14.xml"/><Relationship Id="rId67" Type="http://schemas.openxmlformats.org/officeDocument/2006/relationships/chart" Target="charts/chart20.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1.png"/><Relationship Id="rId7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0\templates\C_50_E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c_50_12_figures_EN_xxx.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EN_xxx.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ipogvafs01\DAT1\OrgUPOV\Shared\Document\C\C50\presentations\JK\graphs_c_50_5-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EN_xxx.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EN_xxx.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EN_xxx.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EN_xxx.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EN_xxx.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financial_summar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financial_summa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c_50_12_figures_EN_xxx.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financial_summa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c_50_12_figures_EN_xx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EN_xx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EN_xxx.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ipogvafs01\DAT1\OrgUPOV\Shared\Models-Forms\TC-TWP%20documents\TC_TWP_analysis\TG%20drafters%20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Wipogvafs01\DAT1\OrgUPOV\Shared\Document\C\C49\presentations\JK\graphs_c_49_5-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graphs_figures\c_50_12_figures_EN_xxx.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ipogvafs01\DAT1\OrgUPOV\Shared\Document\C\C50\c_50_12_performance_report_2014_2015\c_50_12_figures_EN_xx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2.7708424858909807E-2"/>
          <c:w val="0.89756088922619615"/>
          <c:h val="0.81815281673481788"/>
        </c:manualLayout>
      </c:layout>
      <c:barChart>
        <c:barDir val="col"/>
        <c:grouping val="clustered"/>
        <c:varyColors val="0"/>
        <c:ser>
          <c:idx val="1"/>
          <c:order val="0"/>
          <c:tx>
            <c:strRef>
              <c:f>fig.1_Council!$C$5</c:f>
              <c:strCache>
                <c:ptCount val="1"/>
                <c:pt idx="0">
                  <c:v>Observer States</c:v>
                </c:pt>
              </c:strCache>
            </c:strRef>
          </c:tx>
          <c:spPr>
            <a:solidFill>
              <a:srgbClr val="FFFF99"/>
            </a:solidFill>
            <a:ln>
              <a:solidFill>
                <a:srgbClr val="000000"/>
              </a:solidFill>
            </a:ln>
          </c:spPr>
          <c:invertIfNegative val="0"/>
          <c:cat>
            <c:numRef>
              <c:f>fig.1_Council!$A$6:$A$21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fig.1_Council!$C$6:$C$21</c:f>
              <c:numCache>
                <c:formatCode>General</c:formatCode>
                <c:ptCount val="16"/>
                <c:pt idx="0">
                  <c:v>17</c:v>
                </c:pt>
                <c:pt idx="1">
                  <c:v>14</c:v>
                </c:pt>
                <c:pt idx="2">
                  <c:v>10</c:v>
                </c:pt>
                <c:pt idx="3">
                  <c:v>15</c:v>
                </c:pt>
                <c:pt idx="4">
                  <c:v>11</c:v>
                </c:pt>
                <c:pt idx="5">
                  <c:v>7</c:v>
                </c:pt>
                <c:pt idx="6">
                  <c:v>7</c:v>
                </c:pt>
                <c:pt idx="7">
                  <c:v>9</c:v>
                </c:pt>
                <c:pt idx="8">
                  <c:v>10</c:v>
                </c:pt>
                <c:pt idx="9">
                  <c:v>4</c:v>
                </c:pt>
                <c:pt idx="10">
                  <c:v>7</c:v>
                </c:pt>
                <c:pt idx="11">
                  <c:v>1</c:v>
                </c:pt>
                <c:pt idx="12">
                  <c:v>8</c:v>
                </c:pt>
                <c:pt idx="13">
                  <c:v>6</c:v>
                </c:pt>
                <c:pt idx="14">
                  <c:v>2</c:v>
                </c:pt>
                <c:pt idx="15">
                  <c:v>4</c:v>
                </c:pt>
              </c:numCache>
            </c:numRef>
          </c:val>
        </c:ser>
        <c:ser>
          <c:idx val="2"/>
          <c:order val="1"/>
          <c:tx>
            <c:strRef>
              <c:f>fig.1_Council!$D$5</c:f>
              <c:strCache>
                <c:ptCount val="1"/>
                <c:pt idx="0">
                  <c:v>Observer Organizations</c:v>
                </c:pt>
              </c:strCache>
            </c:strRef>
          </c:tx>
          <c:spPr>
            <a:ln>
              <a:solidFill>
                <a:srgbClr val="000000"/>
              </a:solidFill>
            </a:ln>
          </c:spPr>
          <c:invertIfNegative val="0"/>
          <c:cat>
            <c:numRef>
              <c:f>fig.1_Council!$A$6:$A$21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fig.1_Council!$D$6:$D$21</c:f>
              <c:numCache>
                <c:formatCode>General</c:formatCode>
                <c:ptCount val="16"/>
                <c:pt idx="0">
                  <c:v>8</c:v>
                </c:pt>
                <c:pt idx="1">
                  <c:v>7</c:v>
                </c:pt>
                <c:pt idx="2">
                  <c:v>8</c:v>
                </c:pt>
                <c:pt idx="3">
                  <c:v>12</c:v>
                </c:pt>
                <c:pt idx="4">
                  <c:v>11</c:v>
                </c:pt>
                <c:pt idx="5">
                  <c:v>7</c:v>
                </c:pt>
                <c:pt idx="6">
                  <c:v>6</c:v>
                </c:pt>
                <c:pt idx="7">
                  <c:v>6</c:v>
                </c:pt>
                <c:pt idx="8">
                  <c:v>7</c:v>
                </c:pt>
                <c:pt idx="9">
                  <c:v>4</c:v>
                </c:pt>
                <c:pt idx="10">
                  <c:v>4</c:v>
                </c:pt>
                <c:pt idx="11">
                  <c:v>12</c:v>
                </c:pt>
                <c:pt idx="12">
                  <c:v>10</c:v>
                </c:pt>
                <c:pt idx="13">
                  <c:v>9</c:v>
                </c:pt>
                <c:pt idx="14">
                  <c:v>5</c:v>
                </c:pt>
                <c:pt idx="15">
                  <c:v>5</c:v>
                </c:pt>
              </c:numCache>
            </c:numRef>
          </c:val>
        </c:ser>
        <c:ser>
          <c:idx val="0"/>
          <c:order val="2"/>
          <c:tx>
            <c:strRef>
              <c:f>fig.1_Council!$B$5</c:f>
              <c:strCache>
                <c:ptCount val="1"/>
                <c:pt idx="0">
                  <c:v>Members</c:v>
                </c:pt>
              </c:strCache>
            </c:strRef>
          </c:tx>
          <c:spPr>
            <a:solidFill>
              <a:schemeClr val="accent2">
                <a:lumMod val="75000"/>
              </a:schemeClr>
            </a:solidFill>
            <a:ln>
              <a:solidFill>
                <a:sysClr val="windowText" lastClr="000000"/>
              </a:solidFill>
            </a:ln>
          </c:spPr>
          <c:invertIfNegative val="0"/>
          <c:cat>
            <c:numRef>
              <c:f>fig.1_Council!$A$6:$A$21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fig.1_Council!$B$6:$B$21</c:f>
              <c:numCache>
                <c:formatCode>General</c:formatCode>
                <c:ptCount val="16"/>
                <c:pt idx="0">
                  <c:v>39</c:v>
                </c:pt>
                <c:pt idx="1">
                  <c:v>37</c:v>
                </c:pt>
                <c:pt idx="2">
                  <c:v>40</c:v>
                </c:pt>
                <c:pt idx="3">
                  <c:v>45</c:v>
                </c:pt>
                <c:pt idx="4">
                  <c:v>46</c:v>
                </c:pt>
                <c:pt idx="5">
                  <c:v>48</c:v>
                </c:pt>
                <c:pt idx="6">
                  <c:v>43</c:v>
                </c:pt>
                <c:pt idx="7">
                  <c:v>49</c:v>
                </c:pt>
                <c:pt idx="8">
                  <c:v>43</c:v>
                </c:pt>
                <c:pt idx="9">
                  <c:v>42</c:v>
                </c:pt>
                <c:pt idx="10">
                  <c:v>42</c:v>
                </c:pt>
                <c:pt idx="11">
                  <c:v>49</c:v>
                </c:pt>
                <c:pt idx="12">
                  <c:v>47</c:v>
                </c:pt>
                <c:pt idx="13">
                  <c:v>42</c:v>
                </c:pt>
                <c:pt idx="14">
                  <c:v>43</c:v>
                </c:pt>
                <c:pt idx="15">
                  <c:v>46</c:v>
                </c:pt>
              </c:numCache>
            </c:numRef>
          </c:val>
        </c:ser>
        <c:dLbls>
          <c:showLegendKey val="0"/>
          <c:showVal val="0"/>
          <c:showCatName val="0"/>
          <c:showSerName val="0"/>
          <c:showPercent val="0"/>
          <c:showBubbleSize val="0"/>
        </c:dLbls>
        <c:gapWidth val="88"/>
        <c:overlap val="28"/>
        <c:axId val="34889088"/>
        <c:axId val="34890880"/>
      </c:barChart>
      <c:lineChart>
        <c:grouping val="standard"/>
        <c:varyColors val="0"/>
        <c:ser>
          <c:idx val="3"/>
          <c:order val="3"/>
          <c:tx>
            <c:v>Number of UPOV members</c:v>
          </c:tx>
          <c:spPr>
            <a:ln w="25400">
              <a:solidFill>
                <a:schemeClr val="tx2"/>
              </a:solidFill>
            </a:ln>
          </c:spPr>
          <c:marker>
            <c:symbol val="none"/>
          </c:marker>
          <c:dLbls>
            <c:dLbl>
              <c:idx val="0"/>
              <c:dLblPos val="t"/>
              <c:showLegendKey val="0"/>
              <c:showVal val="1"/>
              <c:showCatName val="0"/>
              <c:showSerName val="0"/>
              <c:showPercent val="0"/>
              <c:showBubbleSize val="0"/>
            </c:dLbl>
            <c:dLbl>
              <c:idx val="15"/>
              <c:layout>
                <c:manualLayout>
                  <c:x val="-3.0307582034173438E-2"/>
                  <c:y val="-3.2393061493490076E-2"/>
                </c:manualLayout>
              </c:layout>
              <c:dLblPos val="r"/>
              <c:showLegendKey val="0"/>
              <c:showVal val="1"/>
              <c:showCatName val="0"/>
              <c:showSerName val="0"/>
              <c:showPercent val="0"/>
              <c:showBubbleSize val="0"/>
            </c:dLbl>
            <c:dLbl>
              <c:idx val="27"/>
              <c:dLblPos val="t"/>
              <c:showLegendKey val="0"/>
              <c:showVal val="1"/>
              <c:showCatName val="0"/>
              <c:showSerName val="0"/>
              <c:showPercent val="0"/>
              <c:showBubbleSize val="0"/>
            </c:dLbl>
            <c:dLblPos val="t"/>
            <c:showLegendKey val="0"/>
            <c:showVal val="0"/>
            <c:showCatName val="0"/>
            <c:showSerName val="0"/>
            <c:showPercent val="0"/>
            <c:showBubbleSize val="0"/>
          </c:dLbls>
          <c:val>
            <c:numRef>
              <c:f>members!$C$7:$C$22</c:f>
              <c:numCache>
                <c:formatCode>General</c:formatCode>
                <c:ptCount val="16"/>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numCache>
            </c:numRef>
          </c:val>
          <c:smooth val="0"/>
        </c:ser>
        <c:dLbls>
          <c:showLegendKey val="0"/>
          <c:showVal val="0"/>
          <c:showCatName val="0"/>
          <c:showSerName val="0"/>
          <c:showPercent val="0"/>
          <c:showBubbleSize val="0"/>
        </c:dLbls>
        <c:marker val="1"/>
        <c:smooth val="0"/>
        <c:axId val="34889088"/>
        <c:axId val="34890880"/>
      </c:lineChart>
      <c:catAx>
        <c:axId val="34889088"/>
        <c:scaling>
          <c:orientation val="minMax"/>
        </c:scaling>
        <c:delete val="0"/>
        <c:axPos val="b"/>
        <c:numFmt formatCode="General" sourceLinked="1"/>
        <c:majorTickMark val="out"/>
        <c:minorTickMark val="none"/>
        <c:tickLblPos val="nextTo"/>
        <c:crossAx val="34890880"/>
        <c:crosses val="autoZero"/>
        <c:auto val="0"/>
        <c:lblAlgn val="ctr"/>
        <c:lblOffset val="100"/>
        <c:noMultiLvlLbl val="0"/>
      </c:catAx>
      <c:valAx>
        <c:axId val="34890880"/>
        <c:scaling>
          <c:orientation val="minMax"/>
        </c:scaling>
        <c:delete val="0"/>
        <c:axPos val="l"/>
        <c:majorGridlines/>
        <c:title>
          <c:tx>
            <c:rich>
              <a:bodyPr rot="-5400000" vert="horz"/>
              <a:lstStyle/>
              <a:p>
                <a:pPr>
                  <a:defRPr/>
                </a:pPr>
                <a:r>
                  <a:rPr lang="en-US"/>
                  <a:t>Number of members/observers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34889088"/>
        <c:crosses val="autoZero"/>
        <c:crossBetween val="between"/>
      </c:valAx>
      <c:spPr>
        <a:noFill/>
        <a:ln w="9525">
          <a:solidFill>
            <a:srgbClr val="808080"/>
          </a:solidFill>
        </a:ln>
      </c:spPr>
    </c:plotArea>
    <c:legend>
      <c:legendPos val="b"/>
      <c:layout>
        <c:manualLayout>
          <c:xMode val="edge"/>
          <c:yMode val="edge"/>
          <c:x val="0.11071283559434589"/>
          <c:y val="0.90433503734299059"/>
          <c:w val="0.83365246814027749"/>
          <c:h val="7.3066120972166609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74550059845608E-2"/>
          <c:y val="5.3104549431321063E-2"/>
          <c:w val="0.92803666138365981"/>
          <c:h val="0.78092913385826768"/>
        </c:manualLayout>
      </c:layout>
      <c:barChart>
        <c:barDir val="col"/>
        <c:grouping val="clustered"/>
        <c:varyColors val="0"/>
        <c:ser>
          <c:idx val="1"/>
          <c:order val="0"/>
          <c:tx>
            <c:v>Observer States</c:v>
          </c:tx>
          <c:spPr>
            <a:solidFill>
              <a:srgbClr val="FFFF00"/>
            </a:solidFill>
            <a:ln w="12700">
              <a:solidFill>
                <a:srgbClr val="000000"/>
              </a:solidFill>
              <a:prstDash val="solid"/>
            </a:ln>
          </c:spPr>
          <c:invertIfNegative val="0"/>
          <c:cat>
            <c:numRef>
              <c:f>'Fig 14+15 TC_TWP'!$C$8:$C$33</c:f>
              <c:numCache>
                <c:formatCode>General</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cat>
          <c:val>
            <c:numRef>
              <c:f>'Fig 14+15 TC_TWP'!$S$8:$S$33</c:f>
              <c:numCache>
                <c:formatCode>General</c:formatCode>
                <c:ptCount val="26"/>
                <c:pt idx="0">
                  <c:v>0</c:v>
                </c:pt>
                <c:pt idx="1">
                  <c:v>0</c:v>
                </c:pt>
                <c:pt idx="2">
                  <c:v>0</c:v>
                </c:pt>
                <c:pt idx="3">
                  <c:v>1</c:v>
                </c:pt>
                <c:pt idx="4">
                  <c:v>2</c:v>
                </c:pt>
                <c:pt idx="5">
                  <c:v>5</c:v>
                </c:pt>
                <c:pt idx="6">
                  <c:v>5</c:v>
                </c:pt>
                <c:pt idx="7">
                  <c:v>0</c:v>
                </c:pt>
                <c:pt idx="8">
                  <c:v>4</c:v>
                </c:pt>
                <c:pt idx="9">
                  <c:v>3</c:v>
                </c:pt>
                <c:pt idx="10">
                  <c:v>6</c:v>
                </c:pt>
                <c:pt idx="11">
                  <c:v>2</c:v>
                </c:pt>
                <c:pt idx="12">
                  <c:v>2</c:v>
                </c:pt>
                <c:pt idx="13">
                  <c:v>1</c:v>
                </c:pt>
                <c:pt idx="14">
                  <c:v>2</c:v>
                </c:pt>
                <c:pt idx="15">
                  <c:v>1</c:v>
                </c:pt>
                <c:pt idx="16">
                  <c:v>6</c:v>
                </c:pt>
                <c:pt idx="17">
                  <c:v>3</c:v>
                </c:pt>
                <c:pt idx="18">
                  <c:v>1</c:v>
                </c:pt>
                <c:pt idx="19">
                  <c:v>1</c:v>
                </c:pt>
                <c:pt idx="20">
                  <c:v>10</c:v>
                </c:pt>
                <c:pt idx="21">
                  <c:v>8</c:v>
                </c:pt>
                <c:pt idx="22">
                  <c:v>4</c:v>
                </c:pt>
                <c:pt idx="23">
                  <c:v>7</c:v>
                </c:pt>
                <c:pt idx="24">
                  <c:v>2</c:v>
                </c:pt>
                <c:pt idx="25">
                  <c:v>1</c:v>
                </c:pt>
              </c:numCache>
            </c:numRef>
          </c:val>
        </c:ser>
        <c:ser>
          <c:idx val="2"/>
          <c:order val="1"/>
          <c:tx>
            <c:v>Observer Organizations</c:v>
          </c:tx>
          <c:spPr>
            <a:solidFill>
              <a:schemeClr val="accent3"/>
            </a:solidFill>
            <a:ln w="12700">
              <a:solidFill>
                <a:srgbClr val="000000"/>
              </a:solidFill>
              <a:prstDash val="solid"/>
            </a:ln>
          </c:spPr>
          <c:invertIfNegative val="0"/>
          <c:cat>
            <c:numRef>
              <c:f>'Fig 14+15 TC_TWP'!$C$8:$C$33</c:f>
              <c:numCache>
                <c:formatCode>General</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cat>
          <c:val>
            <c:numRef>
              <c:f>'Fig 14+15 TC_TWP'!$AB$8:$AB$33</c:f>
              <c:numCache>
                <c:formatCode>General</c:formatCode>
                <c:ptCount val="26"/>
                <c:pt idx="0">
                  <c:v>1</c:v>
                </c:pt>
                <c:pt idx="1">
                  <c:v>1</c:v>
                </c:pt>
                <c:pt idx="2">
                  <c:v>1</c:v>
                </c:pt>
                <c:pt idx="3">
                  <c:v>1</c:v>
                </c:pt>
                <c:pt idx="4">
                  <c:v>6</c:v>
                </c:pt>
                <c:pt idx="5">
                  <c:v>5</c:v>
                </c:pt>
                <c:pt idx="6">
                  <c:v>4</c:v>
                </c:pt>
                <c:pt idx="7">
                  <c:v>0</c:v>
                </c:pt>
                <c:pt idx="8">
                  <c:v>3</c:v>
                </c:pt>
                <c:pt idx="9">
                  <c:v>4</c:v>
                </c:pt>
                <c:pt idx="10">
                  <c:v>4</c:v>
                </c:pt>
                <c:pt idx="11">
                  <c:v>6</c:v>
                </c:pt>
                <c:pt idx="12">
                  <c:v>6</c:v>
                </c:pt>
                <c:pt idx="13">
                  <c:v>5</c:v>
                </c:pt>
                <c:pt idx="14">
                  <c:v>3</c:v>
                </c:pt>
                <c:pt idx="15">
                  <c:v>6</c:v>
                </c:pt>
                <c:pt idx="16">
                  <c:v>5</c:v>
                </c:pt>
                <c:pt idx="17">
                  <c:v>3</c:v>
                </c:pt>
                <c:pt idx="18">
                  <c:v>3</c:v>
                </c:pt>
                <c:pt idx="19">
                  <c:v>2</c:v>
                </c:pt>
                <c:pt idx="20">
                  <c:v>3</c:v>
                </c:pt>
                <c:pt idx="21">
                  <c:v>3</c:v>
                </c:pt>
                <c:pt idx="22">
                  <c:v>6</c:v>
                </c:pt>
                <c:pt idx="23">
                  <c:v>5</c:v>
                </c:pt>
                <c:pt idx="24">
                  <c:v>5</c:v>
                </c:pt>
                <c:pt idx="25">
                  <c:v>7</c:v>
                </c:pt>
              </c:numCache>
            </c:numRef>
          </c:val>
        </c:ser>
        <c:ser>
          <c:idx val="0"/>
          <c:order val="2"/>
          <c:tx>
            <c:v>Members</c:v>
          </c:tx>
          <c:spPr>
            <a:solidFill>
              <a:schemeClr val="accent2">
                <a:lumMod val="75000"/>
              </a:schemeClr>
            </a:solidFill>
            <a:ln w="12700">
              <a:solidFill>
                <a:srgbClr val="000000"/>
              </a:solidFill>
              <a:prstDash val="solid"/>
            </a:ln>
          </c:spPr>
          <c:invertIfNegative val="0"/>
          <c:cat>
            <c:numRef>
              <c:f>'Fig 14+15 TC_TWP'!$C$8:$C$33</c:f>
              <c:numCache>
                <c:formatCode>General</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cat>
          <c:val>
            <c:numRef>
              <c:f>'Fig 14+15 TC_TWP'!$J$8:$J$33</c:f>
              <c:numCache>
                <c:formatCode>General</c:formatCode>
                <c:ptCount val="26"/>
                <c:pt idx="0">
                  <c:v>13</c:v>
                </c:pt>
                <c:pt idx="1">
                  <c:v>14</c:v>
                </c:pt>
                <c:pt idx="2">
                  <c:v>15</c:v>
                </c:pt>
                <c:pt idx="3">
                  <c:v>21</c:v>
                </c:pt>
                <c:pt idx="4">
                  <c:v>21</c:v>
                </c:pt>
                <c:pt idx="5">
                  <c:v>25</c:v>
                </c:pt>
                <c:pt idx="6">
                  <c:v>28</c:v>
                </c:pt>
                <c:pt idx="7">
                  <c:v>29</c:v>
                </c:pt>
                <c:pt idx="8">
                  <c:v>30</c:v>
                </c:pt>
                <c:pt idx="9">
                  <c:v>30</c:v>
                </c:pt>
                <c:pt idx="10">
                  <c:v>32</c:v>
                </c:pt>
                <c:pt idx="11">
                  <c:v>32</c:v>
                </c:pt>
                <c:pt idx="12">
                  <c:v>38</c:v>
                </c:pt>
                <c:pt idx="13">
                  <c:v>39</c:v>
                </c:pt>
                <c:pt idx="14">
                  <c:v>38</c:v>
                </c:pt>
                <c:pt idx="15">
                  <c:v>45</c:v>
                </c:pt>
                <c:pt idx="16">
                  <c:v>45</c:v>
                </c:pt>
                <c:pt idx="17">
                  <c:v>44</c:v>
                </c:pt>
                <c:pt idx="18">
                  <c:v>44</c:v>
                </c:pt>
                <c:pt idx="19">
                  <c:v>41</c:v>
                </c:pt>
                <c:pt idx="20">
                  <c:v>40</c:v>
                </c:pt>
                <c:pt idx="21">
                  <c:v>37</c:v>
                </c:pt>
                <c:pt idx="22">
                  <c:v>42</c:v>
                </c:pt>
                <c:pt idx="23">
                  <c:v>36</c:v>
                </c:pt>
                <c:pt idx="24">
                  <c:v>40</c:v>
                </c:pt>
                <c:pt idx="25">
                  <c:v>44</c:v>
                </c:pt>
              </c:numCache>
            </c:numRef>
          </c:val>
        </c:ser>
        <c:dLbls>
          <c:showLegendKey val="0"/>
          <c:showVal val="0"/>
          <c:showCatName val="0"/>
          <c:showSerName val="0"/>
          <c:showPercent val="0"/>
          <c:showBubbleSize val="0"/>
        </c:dLbls>
        <c:gapWidth val="150"/>
        <c:axId val="38163200"/>
        <c:axId val="38164736"/>
      </c:barChart>
      <c:lineChart>
        <c:grouping val="standard"/>
        <c:varyColors val="0"/>
        <c:ser>
          <c:idx val="3"/>
          <c:order val="3"/>
          <c:tx>
            <c:v>Number of UPOV members</c:v>
          </c:tx>
          <c:spPr>
            <a:ln>
              <a:solidFill>
                <a:schemeClr val="tx2"/>
              </a:solidFill>
            </a:ln>
          </c:spPr>
          <c:marker>
            <c:symbol val="none"/>
          </c:marker>
          <c:cat>
            <c:numRef>
              <c:f>'Fig 14+15 TC_TWP'!$C$8:$C$31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'Fig 14+15 TC_TWP'!$A$8:$A$33</c:f>
              <c:numCache>
                <c:formatCode>General</c:formatCode>
                <c:ptCount val="26"/>
                <c:pt idx="0">
                  <c:v>19</c:v>
                </c:pt>
                <c:pt idx="1">
                  <c:v>20</c:v>
                </c:pt>
                <c:pt idx="2">
                  <c:v>20</c:v>
                </c:pt>
                <c:pt idx="3">
                  <c:v>24</c:v>
                </c:pt>
                <c:pt idx="4">
                  <c:v>27</c:v>
                </c:pt>
                <c:pt idx="5">
                  <c:v>29</c:v>
                </c:pt>
                <c:pt idx="6">
                  <c:v>31</c:v>
                </c:pt>
                <c:pt idx="7">
                  <c:v>34</c:v>
                </c:pt>
                <c:pt idx="8">
                  <c:v>38</c:v>
                </c:pt>
                <c:pt idx="9">
                  <c:v>44</c:v>
                </c:pt>
                <c:pt idx="10">
                  <c:v>46</c:v>
                </c:pt>
                <c:pt idx="11">
                  <c:v>49</c:v>
                </c:pt>
                <c:pt idx="12">
                  <c:v>51</c:v>
                </c:pt>
                <c:pt idx="13">
                  <c:v>54</c:v>
                </c:pt>
                <c:pt idx="14">
                  <c:v>58</c:v>
                </c:pt>
                <c:pt idx="15">
                  <c:v>60</c:v>
                </c:pt>
                <c:pt idx="16">
                  <c:v>63</c:v>
                </c:pt>
                <c:pt idx="17">
                  <c:v>65</c:v>
                </c:pt>
                <c:pt idx="18">
                  <c:v>66</c:v>
                </c:pt>
                <c:pt idx="19">
                  <c:v>68</c:v>
                </c:pt>
                <c:pt idx="20">
                  <c:v>68</c:v>
                </c:pt>
                <c:pt idx="21">
                  <c:v>70</c:v>
                </c:pt>
                <c:pt idx="22">
                  <c:v>70</c:v>
                </c:pt>
                <c:pt idx="23">
                  <c:v>71</c:v>
                </c:pt>
                <c:pt idx="24">
                  <c:v>72</c:v>
                </c:pt>
                <c:pt idx="25">
                  <c:v>74</c:v>
                </c:pt>
              </c:numCache>
            </c:numRef>
          </c:val>
          <c:smooth val="0"/>
        </c:ser>
        <c:dLbls>
          <c:showLegendKey val="0"/>
          <c:showVal val="0"/>
          <c:showCatName val="0"/>
          <c:showSerName val="0"/>
          <c:showPercent val="0"/>
          <c:showBubbleSize val="0"/>
        </c:dLbls>
        <c:marker val="1"/>
        <c:smooth val="0"/>
        <c:axId val="38163200"/>
        <c:axId val="38164736"/>
      </c:lineChart>
      <c:catAx>
        <c:axId val="38163200"/>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a:pPr>
            <a:endParaRPr lang="en-US"/>
          </a:p>
        </c:txPr>
        <c:crossAx val="38164736"/>
        <c:crosses val="autoZero"/>
        <c:auto val="1"/>
        <c:lblAlgn val="ctr"/>
        <c:lblOffset val="100"/>
        <c:noMultiLvlLbl val="1"/>
      </c:catAx>
      <c:valAx>
        <c:axId val="381647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38163200"/>
        <c:crosses val="autoZero"/>
        <c:crossBetween val="between"/>
      </c:valAx>
      <c:spPr>
        <a:noFill/>
        <a:ln w="12700">
          <a:solidFill>
            <a:srgbClr val="808080"/>
          </a:solidFill>
          <a:prstDash val="solid"/>
        </a:ln>
      </c:spPr>
    </c:plotArea>
    <c:legend>
      <c:legendPos val="b"/>
      <c:layout>
        <c:manualLayout>
          <c:xMode val="edge"/>
          <c:yMode val="edge"/>
          <c:x val="8.7773511700031295E-2"/>
          <c:y val="0.93487401574803153"/>
          <c:w val="0.81109429537199906"/>
          <c:h val="4.9971768234852942E-2"/>
        </c:manualLayout>
      </c:layout>
      <c:overlay val="0"/>
      <c:spPr>
        <a:solidFill>
          <a:srgbClr val="FFFFFF"/>
        </a:solidFill>
        <a:ln w="25400">
          <a:noFill/>
        </a:ln>
      </c:spPr>
    </c:legend>
    <c:plotVisOnly val="1"/>
    <c:dispBlanksAs val="gap"/>
    <c:showDLblsOverMax val="0"/>
  </c:chart>
  <c:spPr>
    <a:solidFill>
      <a:srgbClr val="FFFFFF"/>
    </a:solidFill>
    <a:ln w="9525">
      <a:solidFill>
        <a:schemeClr val="tx1"/>
      </a:solid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700383605895431E-2"/>
          <c:y val="1.8859882982100187E-2"/>
          <c:w val="0.89364663277849765"/>
          <c:h val="0.77494246802320921"/>
        </c:manualLayout>
      </c:layout>
      <c:barChart>
        <c:barDir val="col"/>
        <c:grouping val="stacked"/>
        <c:varyColors val="0"/>
        <c:ser>
          <c:idx val="1"/>
          <c:order val="0"/>
          <c:tx>
            <c:strRef>
              <c:f>'genera&amp;species'!$A$3</c:f>
              <c:strCache>
                <c:ptCount val="1"/>
                <c:pt idx="0">
                  <c:v>Number of members offering protection to all plant genera and species</c:v>
                </c:pt>
              </c:strCache>
            </c:strRef>
          </c:tx>
          <c:spPr>
            <a:solidFill>
              <a:srgbClr val="00B050"/>
            </a:solidFill>
            <a:ln>
              <a:solidFill>
                <a:schemeClr val="tx1"/>
              </a:solidFill>
            </a:ln>
          </c:spPr>
          <c:invertIfNegative val="0"/>
          <c:cat>
            <c:numRef>
              <c:f>'genera&amp;species'!$B$1:$K$1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'genera&amp;species'!$B$3:$K$3</c:f>
              <c:numCache>
                <c:formatCode>General</c:formatCode>
                <c:ptCount val="10"/>
                <c:pt idx="0">
                  <c:v>38</c:v>
                </c:pt>
                <c:pt idx="1">
                  <c:v>41</c:v>
                </c:pt>
                <c:pt idx="2">
                  <c:v>43</c:v>
                </c:pt>
                <c:pt idx="3">
                  <c:v>45</c:v>
                </c:pt>
                <c:pt idx="4">
                  <c:v>45</c:v>
                </c:pt>
                <c:pt idx="5">
                  <c:v>48</c:v>
                </c:pt>
                <c:pt idx="6">
                  <c:v>53</c:v>
                </c:pt>
                <c:pt idx="7">
                  <c:v>56</c:v>
                </c:pt>
                <c:pt idx="8">
                  <c:v>58</c:v>
                </c:pt>
                <c:pt idx="9">
                  <c:v>61</c:v>
                </c:pt>
              </c:numCache>
            </c:numRef>
          </c:val>
        </c:ser>
        <c:ser>
          <c:idx val="0"/>
          <c:order val="1"/>
          <c:tx>
            <c:strRef>
              <c:f>'genera&amp;species'!$A$2</c:f>
              <c:strCache>
                <c:ptCount val="1"/>
                <c:pt idx="0">
                  <c:v>Number of members offering protection to a limited number of plant genera and species</c:v>
                </c:pt>
              </c:strCache>
            </c:strRef>
          </c:tx>
          <c:spPr>
            <a:solidFill>
              <a:srgbClr val="FFFF99"/>
            </a:solidFill>
            <a:ln>
              <a:solidFill>
                <a:schemeClr val="tx1"/>
              </a:solidFill>
            </a:ln>
          </c:spPr>
          <c:invertIfNegative val="0"/>
          <c:cat>
            <c:numRef>
              <c:f>'genera&amp;species'!$B$1:$K$1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'genera&amp;species'!$B$2:$K$2</c:f>
              <c:numCache>
                <c:formatCode>General</c:formatCode>
                <c:ptCount val="10"/>
                <c:pt idx="0">
                  <c:v>25</c:v>
                </c:pt>
                <c:pt idx="1">
                  <c:v>24</c:v>
                </c:pt>
                <c:pt idx="2">
                  <c:v>22</c:v>
                </c:pt>
                <c:pt idx="3">
                  <c:v>23</c:v>
                </c:pt>
                <c:pt idx="4">
                  <c:v>23</c:v>
                </c:pt>
                <c:pt idx="5">
                  <c:v>22</c:v>
                </c:pt>
                <c:pt idx="6">
                  <c:v>17</c:v>
                </c:pt>
                <c:pt idx="7">
                  <c:v>15</c:v>
                </c:pt>
                <c:pt idx="8">
                  <c:v>14</c:v>
                </c:pt>
                <c:pt idx="9">
                  <c:v>13</c:v>
                </c:pt>
              </c:numCache>
            </c:numRef>
          </c:val>
        </c:ser>
        <c:dLbls>
          <c:showLegendKey val="0"/>
          <c:showVal val="0"/>
          <c:showCatName val="0"/>
          <c:showSerName val="0"/>
          <c:showPercent val="0"/>
          <c:showBubbleSize val="0"/>
        </c:dLbls>
        <c:gapWidth val="150"/>
        <c:overlap val="100"/>
        <c:axId val="38195584"/>
        <c:axId val="38197120"/>
      </c:barChart>
      <c:lineChart>
        <c:grouping val="standard"/>
        <c:varyColors val="0"/>
        <c:ser>
          <c:idx val="2"/>
          <c:order val="2"/>
          <c:tx>
            <c:strRef>
              <c:f>'genera&amp;species'!$A$4</c:f>
              <c:strCache>
                <c:ptCount val="1"/>
                <c:pt idx="0">
                  <c:v>Number of members extending protection to additional plant genera and species</c:v>
                </c:pt>
              </c:strCache>
            </c:strRef>
          </c:tx>
          <c:spPr>
            <a:ln>
              <a:solidFill>
                <a:schemeClr val="accent6">
                  <a:lumMod val="75000"/>
                </a:schemeClr>
              </a:solidFill>
            </a:ln>
          </c:spPr>
          <c:marker>
            <c:symbol val="none"/>
          </c:marker>
          <c:cat>
            <c:numRef>
              <c:f>'genera&amp;species'!$B$1:$J$1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'genera&amp;species'!$B$4:$K$4</c:f>
              <c:numCache>
                <c:formatCode>General</c:formatCode>
                <c:ptCount val="10"/>
                <c:pt idx="0">
                  <c:v>2</c:v>
                </c:pt>
                <c:pt idx="1">
                  <c:v>4</c:v>
                </c:pt>
                <c:pt idx="2">
                  <c:v>2</c:v>
                </c:pt>
                <c:pt idx="3">
                  <c:v>0</c:v>
                </c:pt>
                <c:pt idx="4">
                  <c:v>5</c:v>
                </c:pt>
                <c:pt idx="5">
                  <c:v>3</c:v>
                </c:pt>
                <c:pt idx="6">
                  <c:v>8</c:v>
                </c:pt>
                <c:pt idx="7">
                  <c:v>6</c:v>
                </c:pt>
                <c:pt idx="8">
                  <c:v>3</c:v>
                </c:pt>
                <c:pt idx="9">
                  <c:v>6</c:v>
                </c:pt>
              </c:numCache>
            </c:numRef>
          </c:val>
          <c:smooth val="0"/>
        </c:ser>
        <c:dLbls>
          <c:showLegendKey val="0"/>
          <c:showVal val="0"/>
          <c:showCatName val="0"/>
          <c:showSerName val="0"/>
          <c:showPercent val="0"/>
          <c:showBubbleSize val="0"/>
        </c:dLbls>
        <c:marker val="1"/>
        <c:smooth val="0"/>
        <c:axId val="38195584"/>
        <c:axId val="38197120"/>
      </c:lineChart>
      <c:catAx>
        <c:axId val="38195584"/>
        <c:scaling>
          <c:orientation val="minMax"/>
        </c:scaling>
        <c:delete val="0"/>
        <c:axPos val="b"/>
        <c:numFmt formatCode="General" sourceLinked="1"/>
        <c:majorTickMark val="out"/>
        <c:minorTickMark val="none"/>
        <c:tickLblPos val="nextTo"/>
        <c:txPr>
          <a:bodyPr/>
          <a:lstStyle/>
          <a:p>
            <a:pPr>
              <a:defRPr b="1"/>
            </a:pPr>
            <a:endParaRPr lang="en-US"/>
          </a:p>
        </c:txPr>
        <c:crossAx val="38197120"/>
        <c:crosses val="autoZero"/>
        <c:auto val="1"/>
        <c:lblAlgn val="ctr"/>
        <c:lblOffset val="100"/>
        <c:noMultiLvlLbl val="0"/>
      </c:catAx>
      <c:valAx>
        <c:axId val="38197120"/>
        <c:scaling>
          <c:orientation val="minMax"/>
        </c:scaling>
        <c:delete val="0"/>
        <c:axPos val="l"/>
        <c:majorGridlines/>
        <c:title>
          <c:tx>
            <c:rich>
              <a:bodyPr rot="-5400000" vert="horz"/>
              <a:lstStyle/>
              <a:p>
                <a:pPr>
                  <a:defRPr sz="800" b="1" kern="0" spc="20" baseline="0"/>
                </a:pPr>
                <a:r>
                  <a:rPr lang="en-US" sz="800" b="1" kern="0" spc="20" baseline="0"/>
                  <a:t>Number of members</a:t>
                </a:r>
              </a:p>
            </c:rich>
          </c:tx>
          <c:layout>
            <c:manualLayout>
              <c:xMode val="edge"/>
              <c:yMode val="edge"/>
              <c:x val="1.677561074096507E-2"/>
              <c:y val="0.28745869493299941"/>
            </c:manualLayout>
          </c:layout>
          <c:overlay val="0"/>
        </c:title>
        <c:numFmt formatCode="General" sourceLinked="1"/>
        <c:majorTickMark val="out"/>
        <c:minorTickMark val="none"/>
        <c:tickLblPos val="nextTo"/>
        <c:txPr>
          <a:bodyPr/>
          <a:lstStyle/>
          <a:p>
            <a:pPr>
              <a:defRPr b="1"/>
            </a:pPr>
            <a:endParaRPr lang="en-US"/>
          </a:p>
        </c:txPr>
        <c:crossAx val="38195584"/>
        <c:crosses val="autoZero"/>
        <c:crossBetween val="between"/>
      </c:valAx>
      <c:spPr>
        <a:solidFill>
          <a:schemeClr val="bg1">
            <a:lumMod val="95000"/>
          </a:schemeClr>
        </a:solidFill>
      </c:spPr>
    </c:plotArea>
    <c:legend>
      <c:legendPos val="r"/>
      <c:legendEntry>
        <c:idx val="0"/>
        <c:txPr>
          <a:bodyPr/>
          <a:lstStyle/>
          <a:p>
            <a:pPr>
              <a:defRPr sz="900"/>
            </a:pPr>
            <a:endParaRPr lang="en-US"/>
          </a:p>
        </c:txPr>
      </c:legendEntry>
      <c:legendEntry>
        <c:idx val="1"/>
        <c:txPr>
          <a:bodyPr/>
          <a:lstStyle/>
          <a:p>
            <a:pPr>
              <a:defRPr sz="900"/>
            </a:pPr>
            <a:endParaRPr lang="en-US"/>
          </a:p>
        </c:txPr>
      </c:legendEntry>
      <c:legendEntry>
        <c:idx val="2"/>
        <c:txPr>
          <a:bodyPr/>
          <a:lstStyle/>
          <a:p>
            <a:pPr>
              <a:defRPr sz="900"/>
            </a:pPr>
            <a:endParaRPr lang="en-US"/>
          </a:p>
        </c:txPr>
      </c:legendEntry>
      <c:layout>
        <c:manualLayout>
          <c:xMode val="edge"/>
          <c:yMode val="edge"/>
          <c:x val="1.7175691500100947E-2"/>
          <c:y val="0.86214042282003178"/>
          <c:w val="0.96044207550979199"/>
          <c:h val="0.1365577402004266"/>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59642780501496E-2"/>
          <c:y val="5.4555380577427828E-2"/>
          <c:w val="0.88503870978391852"/>
          <c:h val="0.758457532808399"/>
        </c:manualLayout>
      </c:layout>
      <c:barChart>
        <c:barDir val="col"/>
        <c:grouping val="stacked"/>
        <c:varyColors val="0"/>
        <c:ser>
          <c:idx val="0"/>
          <c:order val="0"/>
          <c:tx>
            <c:strRef>
              <c:f>fig_33_DL_cat!$B$2</c:f>
              <c:strCache>
                <c:ptCount val="1"/>
                <c:pt idx="0">
                  <c:v>Category 1</c:v>
                </c:pt>
              </c:strCache>
            </c:strRef>
          </c:tx>
          <c:spPr>
            <a:solidFill>
              <a:srgbClr val="9999FF"/>
            </a:solidFill>
            <a:ln w="12700">
              <a:solidFill>
                <a:srgbClr val="000000"/>
              </a:solidFill>
              <a:prstDash val="solid"/>
            </a:ln>
          </c:spPr>
          <c:invertIfNegative val="0"/>
          <c:cat>
            <c:strRef>
              <c:f>fig_33_DL_cat!$A$3:$A$19</c:f>
              <c:strCache>
                <c:ptCount val="17"/>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2013 S1</c:v>
                </c:pt>
                <c:pt idx="13">
                  <c:v>2013 S2</c:v>
                </c:pt>
                <c:pt idx="14">
                  <c:v>2014 S1</c:v>
                </c:pt>
                <c:pt idx="15">
                  <c:v>2014 S2</c:v>
                </c:pt>
                <c:pt idx="16">
                  <c:v>2015 S1</c:v>
                </c:pt>
              </c:strCache>
            </c:strRef>
          </c:cat>
          <c:val>
            <c:numRef>
              <c:f>fig_33_DL_cat!$B$3:$B$19</c:f>
              <c:numCache>
                <c:formatCode>General</c:formatCode>
                <c:ptCount val="17"/>
                <c:pt idx="0">
                  <c:v>45</c:v>
                </c:pt>
                <c:pt idx="1">
                  <c:v>90</c:v>
                </c:pt>
                <c:pt idx="2">
                  <c:v>182</c:v>
                </c:pt>
                <c:pt idx="3">
                  <c:v>140</c:v>
                </c:pt>
                <c:pt idx="4">
                  <c:v>146</c:v>
                </c:pt>
                <c:pt idx="5">
                  <c:v>194</c:v>
                </c:pt>
                <c:pt idx="6">
                  <c:v>181</c:v>
                </c:pt>
                <c:pt idx="7">
                  <c:v>182</c:v>
                </c:pt>
                <c:pt idx="8">
                  <c:v>144</c:v>
                </c:pt>
                <c:pt idx="9">
                  <c:v>120</c:v>
                </c:pt>
                <c:pt idx="10">
                  <c:v>154</c:v>
                </c:pt>
                <c:pt idx="11">
                  <c:v>177</c:v>
                </c:pt>
                <c:pt idx="12">
                  <c:v>123</c:v>
                </c:pt>
                <c:pt idx="13">
                  <c:v>125</c:v>
                </c:pt>
                <c:pt idx="14">
                  <c:v>67</c:v>
                </c:pt>
                <c:pt idx="15">
                  <c:v>129</c:v>
                </c:pt>
                <c:pt idx="16">
                  <c:v>186</c:v>
                </c:pt>
              </c:numCache>
            </c:numRef>
          </c:val>
        </c:ser>
        <c:ser>
          <c:idx val="1"/>
          <c:order val="1"/>
          <c:tx>
            <c:strRef>
              <c:f>fig_33_DL_cat!$C$2</c:f>
              <c:strCache>
                <c:ptCount val="1"/>
                <c:pt idx="0">
                  <c:v>Category 2</c:v>
                </c:pt>
              </c:strCache>
            </c:strRef>
          </c:tx>
          <c:spPr>
            <a:solidFill>
              <a:srgbClr val="993366"/>
            </a:solidFill>
            <a:ln w="12700">
              <a:solidFill>
                <a:srgbClr val="000000"/>
              </a:solidFill>
              <a:prstDash val="solid"/>
            </a:ln>
          </c:spPr>
          <c:invertIfNegative val="0"/>
          <c:cat>
            <c:strRef>
              <c:f>fig_33_DL_cat!$A$3:$A$19</c:f>
              <c:strCache>
                <c:ptCount val="17"/>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2013 S1</c:v>
                </c:pt>
                <c:pt idx="13">
                  <c:v>2013 S2</c:v>
                </c:pt>
                <c:pt idx="14">
                  <c:v>2014 S1</c:v>
                </c:pt>
                <c:pt idx="15">
                  <c:v>2014 S2</c:v>
                </c:pt>
                <c:pt idx="16">
                  <c:v>2015 S1</c:v>
                </c:pt>
              </c:strCache>
            </c:strRef>
          </c:cat>
          <c:val>
            <c:numRef>
              <c:f>fig_33_DL_cat!$C$3:$C$19</c:f>
              <c:numCache>
                <c:formatCode>General</c:formatCode>
                <c:ptCount val="17"/>
                <c:pt idx="0">
                  <c:v>5</c:v>
                </c:pt>
                <c:pt idx="1">
                  <c:v>9</c:v>
                </c:pt>
                <c:pt idx="2">
                  <c:v>13</c:v>
                </c:pt>
                <c:pt idx="3">
                  <c:v>10</c:v>
                </c:pt>
                <c:pt idx="4">
                  <c:v>7</c:v>
                </c:pt>
                <c:pt idx="5">
                  <c:v>19</c:v>
                </c:pt>
                <c:pt idx="6">
                  <c:v>15</c:v>
                </c:pt>
                <c:pt idx="7">
                  <c:v>7</c:v>
                </c:pt>
                <c:pt idx="8">
                  <c:v>13</c:v>
                </c:pt>
                <c:pt idx="9">
                  <c:v>11</c:v>
                </c:pt>
                <c:pt idx="10">
                  <c:v>5</c:v>
                </c:pt>
                <c:pt idx="11">
                  <c:v>6</c:v>
                </c:pt>
                <c:pt idx="12">
                  <c:v>6</c:v>
                </c:pt>
                <c:pt idx="13">
                  <c:v>4</c:v>
                </c:pt>
                <c:pt idx="14">
                  <c:v>2</c:v>
                </c:pt>
                <c:pt idx="15">
                  <c:v>5</c:v>
                </c:pt>
                <c:pt idx="16">
                  <c:v>10</c:v>
                </c:pt>
              </c:numCache>
            </c:numRef>
          </c:val>
        </c:ser>
        <c:ser>
          <c:idx val="2"/>
          <c:order val="2"/>
          <c:tx>
            <c:strRef>
              <c:f>fig_33_DL_cat!$D$2</c:f>
              <c:strCache>
                <c:ptCount val="1"/>
                <c:pt idx="0">
                  <c:v>Category 3</c:v>
                </c:pt>
              </c:strCache>
            </c:strRef>
          </c:tx>
          <c:spPr>
            <a:solidFill>
              <a:srgbClr val="FFFFCC"/>
            </a:solidFill>
            <a:ln w="12700">
              <a:solidFill>
                <a:srgbClr val="000000"/>
              </a:solidFill>
              <a:prstDash val="solid"/>
            </a:ln>
          </c:spPr>
          <c:invertIfNegative val="0"/>
          <c:cat>
            <c:strRef>
              <c:f>fig_33_DL_cat!$A$3:$A$19</c:f>
              <c:strCache>
                <c:ptCount val="17"/>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2013 S1</c:v>
                </c:pt>
                <c:pt idx="13">
                  <c:v>2013 S2</c:v>
                </c:pt>
                <c:pt idx="14">
                  <c:v>2014 S1</c:v>
                </c:pt>
                <c:pt idx="15">
                  <c:v>2014 S2</c:v>
                </c:pt>
                <c:pt idx="16">
                  <c:v>2015 S1</c:v>
                </c:pt>
              </c:strCache>
            </c:strRef>
          </c:cat>
          <c:val>
            <c:numRef>
              <c:f>fig_33_DL_cat!$D$3:$D$19</c:f>
              <c:numCache>
                <c:formatCode>General</c:formatCode>
                <c:ptCount val="17"/>
                <c:pt idx="0">
                  <c:v>7</c:v>
                </c:pt>
                <c:pt idx="1">
                  <c:v>25</c:v>
                </c:pt>
                <c:pt idx="2">
                  <c:v>9</c:v>
                </c:pt>
                <c:pt idx="3">
                  <c:v>25</c:v>
                </c:pt>
                <c:pt idx="4">
                  <c:v>10</c:v>
                </c:pt>
                <c:pt idx="5">
                  <c:v>19</c:v>
                </c:pt>
                <c:pt idx="6">
                  <c:v>9</c:v>
                </c:pt>
                <c:pt idx="7">
                  <c:v>8</c:v>
                </c:pt>
                <c:pt idx="8">
                  <c:v>6</c:v>
                </c:pt>
                <c:pt idx="9">
                  <c:v>13</c:v>
                </c:pt>
                <c:pt idx="10">
                  <c:v>13</c:v>
                </c:pt>
                <c:pt idx="11">
                  <c:v>9</c:v>
                </c:pt>
                <c:pt idx="12">
                  <c:v>7</c:v>
                </c:pt>
                <c:pt idx="13">
                  <c:v>10</c:v>
                </c:pt>
                <c:pt idx="14">
                  <c:v>8</c:v>
                </c:pt>
                <c:pt idx="15">
                  <c:v>10</c:v>
                </c:pt>
                <c:pt idx="16">
                  <c:v>13</c:v>
                </c:pt>
              </c:numCache>
            </c:numRef>
          </c:val>
        </c:ser>
        <c:ser>
          <c:idx val="3"/>
          <c:order val="3"/>
          <c:tx>
            <c:strRef>
              <c:f>fig_33_DL_cat!$E$2</c:f>
              <c:strCache>
                <c:ptCount val="1"/>
                <c:pt idx="0">
                  <c:v>Category 4</c:v>
                </c:pt>
              </c:strCache>
            </c:strRef>
          </c:tx>
          <c:spPr>
            <a:solidFill>
              <a:srgbClr val="CCFFFF"/>
            </a:solidFill>
            <a:ln w="12700">
              <a:solidFill>
                <a:srgbClr val="000000"/>
              </a:solidFill>
              <a:prstDash val="solid"/>
            </a:ln>
          </c:spPr>
          <c:invertIfNegative val="0"/>
          <c:cat>
            <c:strRef>
              <c:f>fig_33_DL_cat!$A$3:$A$19</c:f>
              <c:strCache>
                <c:ptCount val="17"/>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2013 S1</c:v>
                </c:pt>
                <c:pt idx="13">
                  <c:v>2013 S2</c:v>
                </c:pt>
                <c:pt idx="14">
                  <c:v>2014 S1</c:v>
                </c:pt>
                <c:pt idx="15">
                  <c:v>2014 S2</c:v>
                </c:pt>
                <c:pt idx="16">
                  <c:v>2015 S1</c:v>
                </c:pt>
              </c:strCache>
            </c:strRef>
          </c:cat>
          <c:val>
            <c:numRef>
              <c:f>fig_33_DL_cat!$E$3:$E$19</c:f>
              <c:numCache>
                <c:formatCode>General</c:formatCode>
                <c:ptCount val="17"/>
                <c:pt idx="10">
                  <c:v>4</c:v>
                </c:pt>
                <c:pt idx="11">
                  <c:v>0</c:v>
                </c:pt>
                <c:pt idx="12">
                  <c:v>2</c:v>
                </c:pt>
                <c:pt idx="13">
                  <c:v>1</c:v>
                </c:pt>
                <c:pt idx="14">
                  <c:v>5</c:v>
                </c:pt>
                <c:pt idx="15">
                  <c:v>3</c:v>
                </c:pt>
                <c:pt idx="16">
                  <c:v>10</c:v>
                </c:pt>
              </c:numCache>
            </c:numRef>
          </c:val>
        </c:ser>
        <c:dLbls>
          <c:showLegendKey val="0"/>
          <c:showVal val="0"/>
          <c:showCatName val="0"/>
          <c:showSerName val="0"/>
          <c:showPercent val="0"/>
          <c:showBubbleSize val="0"/>
        </c:dLbls>
        <c:gapWidth val="150"/>
        <c:overlap val="100"/>
        <c:axId val="42476672"/>
        <c:axId val="42478592"/>
      </c:barChart>
      <c:catAx>
        <c:axId val="42476672"/>
        <c:scaling>
          <c:orientation val="minMax"/>
        </c:scaling>
        <c:delete val="0"/>
        <c:axPos val="b"/>
        <c:title>
          <c:tx>
            <c:rich>
              <a:bodyPr/>
              <a:lstStyle/>
              <a:p>
                <a:pPr>
                  <a:defRPr/>
                </a:pPr>
                <a:r>
                  <a:rPr lang="en-US"/>
                  <a:t>Year / Session</a:t>
                </a:r>
              </a:p>
            </c:rich>
          </c:tx>
          <c:layout>
            <c:manualLayout>
              <c:xMode val="edge"/>
              <c:yMode val="edge"/>
              <c:x val="0.43461298469766751"/>
              <c:y val="0.950201784776902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42478592"/>
        <c:crosses val="autoZero"/>
        <c:auto val="1"/>
        <c:lblAlgn val="ctr"/>
        <c:lblOffset val="100"/>
        <c:tickLblSkip val="1"/>
        <c:tickMarkSkip val="1"/>
        <c:noMultiLvlLbl val="0"/>
      </c:catAx>
      <c:valAx>
        <c:axId val="42478592"/>
        <c:scaling>
          <c:orientation val="minMax"/>
        </c:scaling>
        <c:delete val="0"/>
        <c:axPos val="l"/>
        <c:majorGridlines>
          <c:spPr>
            <a:ln w="3175">
              <a:solidFill>
                <a:srgbClr val="000000"/>
              </a:solidFill>
              <a:prstDash val="solid"/>
            </a:ln>
          </c:spPr>
        </c:majorGridlines>
        <c:title>
          <c:tx>
            <c:rich>
              <a:bodyPr/>
              <a:lstStyle/>
              <a:p>
                <a:pPr>
                  <a:defRPr/>
                </a:pPr>
                <a:r>
                  <a:rPr lang="en-US"/>
                  <a:t>Number of students</a:t>
                </a:r>
              </a:p>
            </c:rich>
          </c:tx>
          <c:layout>
            <c:manualLayout>
              <c:xMode val="edge"/>
              <c:yMode val="edge"/>
              <c:x val="9.0767427656448588E-3"/>
              <c:y val="0.330120734908136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2476672"/>
        <c:crosses val="autoZero"/>
        <c:crossBetween val="between"/>
      </c:valAx>
      <c:spPr>
        <a:solidFill>
          <a:srgbClr val="C0C0C0"/>
        </a:solidFill>
        <a:ln w="12700">
          <a:solidFill>
            <a:srgbClr val="808080"/>
          </a:solidFill>
          <a:prstDash val="solid"/>
        </a:ln>
      </c:spPr>
    </c:plotArea>
    <c:legend>
      <c:legendPos val="r"/>
      <c:layout>
        <c:manualLayout>
          <c:xMode val="edge"/>
          <c:yMode val="edge"/>
          <c:x val="0.72958748081018177"/>
          <c:y val="7.672356955380577E-2"/>
          <c:w val="0.13408734325094598"/>
          <c:h val="0.2048195180952537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9525">
      <a:solidFill>
        <a:schemeClr val="bg1">
          <a:lumMod val="50000"/>
        </a:schemeClr>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18295795958"/>
          <c:y val="8.2278608149055812E-2"/>
          <c:w val="0.8424048779616834"/>
          <c:h val="0.71810942026029134"/>
        </c:manualLayout>
      </c:layout>
      <c:barChart>
        <c:barDir val="col"/>
        <c:grouping val="stacked"/>
        <c:varyColors val="0"/>
        <c:ser>
          <c:idx val="0"/>
          <c:order val="0"/>
          <c:tx>
            <c:strRef>
              <c:f>fig_34_DL_lang!$B$3</c:f>
              <c:strCache>
                <c:ptCount val="1"/>
                <c:pt idx="0">
                  <c:v>English</c:v>
                </c:pt>
              </c:strCache>
            </c:strRef>
          </c:tx>
          <c:spPr>
            <a:solidFill>
              <a:srgbClr val="FF0000"/>
            </a:solidFill>
            <a:ln w="12700">
              <a:solidFill>
                <a:srgbClr val="000000"/>
              </a:solidFill>
              <a:prstDash val="solid"/>
            </a:ln>
          </c:spPr>
          <c:invertIfNegative val="0"/>
          <c:cat>
            <c:strRef>
              <c:f>fig_34_DL_lang!$A$4:$A$21</c:f>
              <c:strCache>
                <c:ptCount val="18"/>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2012 S-2</c:v>
                </c:pt>
                <c:pt idx="13">
                  <c:v>2013 S-1</c:v>
                </c:pt>
                <c:pt idx="14">
                  <c:v>2013 S-2</c:v>
                </c:pt>
                <c:pt idx="15">
                  <c:v>2014 S-1</c:v>
                </c:pt>
                <c:pt idx="16">
                  <c:v>2014 S-2</c:v>
                </c:pt>
                <c:pt idx="17">
                  <c:v>2015 S-1</c:v>
                </c:pt>
              </c:strCache>
            </c:strRef>
          </c:cat>
          <c:val>
            <c:numRef>
              <c:f>fig_34_DL_lang!$B$4:$B$21</c:f>
              <c:numCache>
                <c:formatCode>General</c:formatCode>
                <c:ptCount val="18"/>
                <c:pt idx="0">
                  <c:v>45</c:v>
                </c:pt>
                <c:pt idx="1">
                  <c:v>63</c:v>
                </c:pt>
                <c:pt idx="2">
                  <c:v>78</c:v>
                </c:pt>
                <c:pt idx="3">
                  <c:v>112</c:v>
                </c:pt>
                <c:pt idx="4">
                  <c:v>101</c:v>
                </c:pt>
                <c:pt idx="5">
                  <c:v>114</c:v>
                </c:pt>
                <c:pt idx="6">
                  <c:v>85</c:v>
                </c:pt>
                <c:pt idx="7">
                  <c:v>64</c:v>
                </c:pt>
                <c:pt idx="8">
                  <c:v>60</c:v>
                </c:pt>
                <c:pt idx="9">
                  <c:v>53</c:v>
                </c:pt>
                <c:pt idx="10">
                  <c:v>68</c:v>
                </c:pt>
                <c:pt idx="11">
                  <c:v>63</c:v>
                </c:pt>
                <c:pt idx="12">
                  <c:v>95</c:v>
                </c:pt>
                <c:pt idx="13">
                  <c:v>48</c:v>
                </c:pt>
                <c:pt idx="14">
                  <c:v>61</c:v>
                </c:pt>
                <c:pt idx="15">
                  <c:v>55</c:v>
                </c:pt>
                <c:pt idx="16">
                  <c:v>53</c:v>
                </c:pt>
                <c:pt idx="17">
                  <c:v>107</c:v>
                </c:pt>
              </c:numCache>
            </c:numRef>
          </c:val>
        </c:ser>
        <c:ser>
          <c:idx val="1"/>
          <c:order val="1"/>
          <c:tx>
            <c:strRef>
              <c:f>fig_34_DL_lang!$C$3</c:f>
              <c:strCache>
                <c:ptCount val="1"/>
                <c:pt idx="0">
                  <c:v>French</c:v>
                </c:pt>
              </c:strCache>
            </c:strRef>
          </c:tx>
          <c:spPr>
            <a:solidFill>
              <a:srgbClr val="3366FF"/>
            </a:solidFill>
            <a:ln w="12700">
              <a:solidFill>
                <a:srgbClr val="000000"/>
              </a:solidFill>
              <a:prstDash val="solid"/>
            </a:ln>
          </c:spPr>
          <c:invertIfNegative val="0"/>
          <c:cat>
            <c:strRef>
              <c:f>fig_34_DL_lang!$A$4:$A$21</c:f>
              <c:strCache>
                <c:ptCount val="18"/>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2012 S-2</c:v>
                </c:pt>
                <c:pt idx="13">
                  <c:v>2013 S-1</c:v>
                </c:pt>
                <c:pt idx="14">
                  <c:v>2013 S-2</c:v>
                </c:pt>
                <c:pt idx="15">
                  <c:v>2014 S-1</c:v>
                </c:pt>
                <c:pt idx="16">
                  <c:v>2014 S-2</c:v>
                </c:pt>
                <c:pt idx="17">
                  <c:v>2015 S-1</c:v>
                </c:pt>
              </c:strCache>
            </c:strRef>
          </c:cat>
          <c:val>
            <c:numRef>
              <c:f>fig_34_DL_lang!$C$4:$C$21</c:f>
              <c:numCache>
                <c:formatCode>General</c:formatCode>
                <c:ptCount val="18"/>
                <c:pt idx="0">
                  <c:v>1</c:v>
                </c:pt>
                <c:pt idx="1">
                  <c:v>12</c:v>
                </c:pt>
                <c:pt idx="2">
                  <c:v>14</c:v>
                </c:pt>
                <c:pt idx="3">
                  <c:v>10</c:v>
                </c:pt>
                <c:pt idx="4">
                  <c:v>6</c:v>
                </c:pt>
                <c:pt idx="5">
                  <c:v>3</c:v>
                </c:pt>
                <c:pt idx="6">
                  <c:v>5</c:v>
                </c:pt>
                <c:pt idx="7">
                  <c:v>4</c:v>
                </c:pt>
                <c:pt idx="8">
                  <c:v>3</c:v>
                </c:pt>
                <c:pt idx="9">
                  <c:v>11</c:v>
                </c:pt>
                <c:pt idx="10">
                  <c:v>7</c:v>
                </c:pt>
                <c:pt idx="11">
                  <c:v>4</c:v>
                </c:pt>
                <c:pt idx="12">
                  <c:v>11</c:v>
                </c:pt>
                <c:pt idx="13">
                  <c:v>11</c:v>
                </c:pt>
                <c:pt idx="14">
                  <c:v>6</c:v>
                </c:pt>
                <c:pt idx="15">
                  <c:v>2</c:v>
                </c:pt>
                <c:pt idx="16">
                  <c:v>14</c:v>
                </c:pt>
                <c:pt idx="17">
                  <c:v>24</c:v>
                </c:pt>
              </c:numCache>
            </c:numRef>
          </c:val>
        </c:ser>
        <c:ser>
          <c:idx val="2"/>
          <c:order val="2"/>
          <c:tx>
            <c:strRef>
              <c:f>fig_34_DL_lang!$D$3</c:f>
              <c:strCache>
                <c:ptCount val="1"/>
                <c:pt idx="0">
                  <c:v>German</c:v>
                </c:pt>
              </c:strCache>
            </c:strRef>
          </c:tx>
          <c:spPr>
            <a:solidFill>
              <a:srgbClr val="FFFFFF"/>
            </a:solidFill>
            <a:ln w="12700">
              <a:solidFill>
                <a:srgbClr val="000000"/>
              </a:solidFill>
              <a:prstDash val="solid"/>
            </a:ln>
          </c:spPr>
          <c:invertIfNegative val="0"/>
          <c:cat>
            <c:strRef>
              <c:f>fig_34_DL_lang!$A$4:$A$21</c:f>
              <c:strCache>
                <c:ptCount val="18"/>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2012 S-2</c:v>
                </c:pt>
                <c:pt idx="13">
                  <c:v>2013 S-1</c:v>
                </c:pt>
                <c:pt idx="14">
                  <c:v>2013 S-2</c:v>
                </c:pt>
                <c:pt idx="15">
                  <c:v>2014 S-1</c:v>
                </c:pt>
                <c:pt idx="16">
                  <c:v>2014 S-2</c:v>
                </c:pt>
                <c:pt idx="17">
                  <c:v>2015 S-1</c:v>
                </c:pt>
              </c:strCache>
            </c:strRef>
          </c:cat>
          <c:val>
            <c:numRef>
              <c:f>fig_34_DL_lang!$D$4:$D$21</c:f>
              <c:numCache>
                <c:formatCode>General</c:formatCode>
                <c:ptCount val="18"/>
                <c:pt idx="1">
                  <c:v>5</c:v>
                </c:pt>
                <c:pt idx="2">
                  <c:v>3</c:v>
                </c:pt>
                <c:pt idx="3">
                  <c:v>4</c:v>
                </c:pt>
                <c:pt idx="4">
                  <c:v>2</c:v>
                </c:pt>
                <c:pt idx="5">
                  <c:v>6</c:v>
                </c:pt>
                <c:pt idx="6">
                  <c:v>4</c:v>
                </c:pt>
                <c:pt idx="7">
                  <c:v>3</c:v>
                </c:pt>
                <c:pt idx="8">
                  <c:v>0</c:v>
                </c:pt>
                <c:pt idx="9">
                  <c:v>4</c:v>
                </c:pt>
                <c:pt idx="10">
                  <c:v>1</c:v>
                </c:pt>
                <c:pt idx="11">
                  <c:v>0</c:v>
                </c:pt>
                <c:pt idx="12">
                  <c:v>0</c:v>
                </c:pt>
                <c:pt idx="13">
                  <c:v>2</c:v>
                </c:pt>
                <c:pt idx="14">
                  <c:v>3</c:v>
                </c:pt>
                <c:pt idx="15">
                  <c:v>1</c:v>
                </c:pt>
                <c:pt idx="16">
                  <c:v>6</c:v>
                </c:pt>
                <c:pt idx="17">
                  <c:v>6</c:v>
                </c:pt>
              </c:numCache>
            </c:numRef>
          </c:val>
        </c:ser>
        <c:ser>
          <c:idx val="3"/>
          <c:order val="3"/>
          <c:tx>
            <c:strRef>
              <c:f>fig_34_DL_lang!$E$3</c:f>
              <c:strCache>
                <c:ptCount val="1"/>
                <c:pt idx="0">
                  <c:v>Spanish</c:v>
                </c:pt>
              </c:strCache>
            </c:strRef>
          </c:tx>
          <c:spPr>
            <a:solidFill>
              <a:srgbClr val="00FF00"/>
            </a:solidFill>
            <a:ln w="12700">
              <a:solidFill>
                <a:srgbClr val="000000"/>
              </a:solidFill>
              <a:prstDash val="solid"/>
            </a:ln>
          </c:spPr>
          <c:invertIfNegative val="0"/>
          <c:cat>
            <c:strRef>
              <c:f>fig_34_DL_lang!$A$4:$A$21</c:f>
              <c:strCache>
                <c:ptCount val="18"/>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2012 S-2</c:v>
                </c:pt>
                <c:pt idx="13">
                  <c:v>2013 S-1</c:v>
                </c:pt>
                <c:pt idx="14">
                  <c:v>2013 S-2</c:v>
                </c:pt>
                <c:pt idx="15">
                  <c:v>2014 S-1</c:v>
                </c:pt>
                <c:pt idx="16">
                  <c:v>2014 S-2</c:v>
                </c:pt>
                <c:pt idx="17">
                  <c:v>2015 S-1</c:v>
                </c:pt>
              </c:strCache>
            </c:strRef>
          </c:cat>
          <c:val>
            <c:numRef>
              <c:f>fig_34_DL_lang!$E$4:$E$21</c:f>
              <c:numCache>
                <c:formatCode>General</c:formatCode>
                <c:ptCount val="18"/>
                <c:pt idx="0">
                  <c:v>11</c:v>
                </c:pt>
                <c:pt idx="1">
                  <c:v>44</c:v>
                </c:pt>
                <c:pt idx="2">
                  <c:v>109</c:v>
                </c:pt>
                <c:pt idx="3">
                  <c:v>49</c:v>
                </c:pt>
                <c:pt idx="4">
                  <c:v>54</c:v>
                </c:pt>
                <c:pt idx="5">
                  <c:v>109</c:v>
                </c:pt>
                <c:pt idx="6">
                  <c:v>111</c:v>
                </c:pt>
                <c:pt idx="7">
                  <c:v>126</c:v>
                </c:pt>
                <c:pt idx="8">
                  <c:v>100</c:v>
                </c:pt>
                <c:pt idx="9">
                  <c:v>76</c:v>
                </c:pt>
                <c:pt idx="10">
                  <c:v>96</c:v>
                </c:pt>
                <c:pt idx="11">
                  <c:v>125</c:v>
                </c:pt>
                <c:pt idx="12">
                  <c:v>72</c:v>
                </c:pt>
                <c:pt idx="13">
                  <c:v>77</c:v>
                </c:pt>
                <c:pt idx="14">
                  <c:v>70</c:v>
                </c:pt>
                <c:pt idx="15">
                  <c:v>25</c:v>
                </c:pt>
                <c:pt idx="16">
                  <c:v>73</c:v>
                </c:pt>
                <c:pt idx="17">
                  <c:v>82</c:v>
                </c:pt>
              </c:numCache>
            </c:numRef>
          </c:val>
        </c:ser>
        <c:dLbls>
          <c:showLegendKey val="0"/>
          <c:showVal val="0"/>
          <c:showCatName val="0"/>
          <c:showSerName val="0"/>
          <c:showPercent val="0"/>
          <c:showBubbleSize val="0"/>
        </c:dLbls>
        <c:gapWidth val="150"/>
        <c:overlap val="100"/>
        <c:axId val="42522112"/>
        <c:axId val="42524032"/>
      </c:barChart>
      <c:catAx>
        <c:axId val="42522112"/>
        <c:scaling>
          <c:orientation val="minMax"/>
        </c:scaling>
        <c:delete val="0"/>
        <c:axPos val="b"/>
        <c:title>
          <c:tx>
            <c:rich>
              <a:bodyPr/>
              <a:lstStyle/>
              <a:p>
                <a:pPr>
                  <a:defRPr/>
                </a:pPr>
                <a:r>
                  <a:rPr lang="en-US"/>
                  <a:t>Year / Session</a:t>
                </a:r>
              </a:p>
            </c:rich>
          </c:tx>
          <c:layout>
            <c:manualLayout>
              <c:xMode val="edge"/>
              <c:yMode val="edge"/>
              <c:x val="0.45578302712160979"/>
              <c:y val="0.9453785375273686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42524032"/>
        <c:crosses val="autoZero"/>
        <c:auto val="1"/>
        <c:lblAlgn val="ctr"/>
        <c:lblOffset val="100"/>
        <c:tickLblSkip val="1"/>
        <c:tickMarkSkip val="1"/>
        <c:noMultiLvlLbl val="0"/>
      </c:catAx>
      <c:valAx>
        <c:axId val="42524032"/>
        <c:scaling>
          <c:orientation val="minMax"/>
        </c:scaling>
        <c:delete val="0"/>
        <c:axPos val="l"/>
        <c:majorGridlines>
          <c:spPr>
            <a:ln w="3175">
              <a:solidFill>
                <a:srgbClr val="000000"/>
              </a:solidFill>
              <a:prstDash val="solid"/>
            </a:ln>
          </c:spPr>
        </c:majorGridlines>
        <c:title>
          <c:tx>
            <c:rich>
              <a:bodyPr/>
              <a:lstStyle/>
              <a:p>
                <a:pPr>
                  <a:defRPr/>
                </a:pPr>
                <a:r>
                  <a:rPr lang="en-US"/>
                  <a:t>Participants by language</a:t>
                </a:r>
              </a:p>
            </c:rich>
          </c:tx>
          <c:layout>
            <c:manualLayout>
              <c:xMode val="edge"/>
              <c:yMode val="edge"/>
              <c:x val="1.3605442176870748E-2"/>
              <c:y val="0.2701899827288428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2522112"/>
        <c:crosses val="autoZero"/>
        <c:crossBetween val="between"/>
      </c:valAx>
      <c:spPr>
        <a:solidFill>
          <a:srgbClr val="C0C0C0"/>
        </a:solidFill>
        <a:ln w="12700">
          <a:solidFill>
            <a:srgbClr val="808080"/>
          </a:solidFill>
          <a:prstDash val="solid"/>
        </a:ln>
      </c:spPr>
    </c:plotArea>
    <c:legend>
      <c:legendPos val="r"/>
      <c:layout>
        <c:manualLayout>
          <c:xMode val="edge"/>
          <c:yMode val="edge"/>
          <c:x val="0.7535201046577642"/>
          <c:y val="4.0718868474773989E-2"/>
          <c:w val="0.11394576747476794"/>
          <c:h val="0.2689877574103747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1673149479653"/>
          <c:y val="0.11325326502861839"/>
          <c:w val="0.79643960392801372"/>
          <c:h val="0.69915392928825071"/>
        </c:manualLayout>
      </c:layout>
      <c:barChart>
        <c:barDir val="col"/>
        <c:grouping val="stacked"/>
        <c:varyColors val="0"/>
        <c:ser>
          <c:idx val="0"/>
          <c:order val="0"/>
          <c:tx>
            <c:strRef>
              <c:f>fig_33_DL_cat!$B$56</c:f>
              <c:strCache>
                <c:ptCount val="1"/>
                <c:pt idx="0">
                  <c:v>Category 1</c:v>
                </c:pt>
              </c:strCache>
            </c:strRef>
          </c:tx>
          <c:spPr>
            <a:solidFill>
              <a:srgbClr val="9999FF"/>
            </a:solidFill>
            <a:ln w="12700">
              <a:solidFill>
                <a:srgbClr val="000000"/>
              </a:solidFill>
              <a:prstDash val="solid"/>
            </a:ln>
          </c:spPr>
          <c:invertIfNegative val="0"/>
          <c:cat>
            <c:strRef>
              <c:f>fig_33_DL_cat!$A$57:$A$60</c:f>
              <c:strCache>
                <c:ptCount val="4"/>
                <c:pt idx="0">
                  <c:v>2014 305</c:v>
                </c:pt>
                <c:pt idx="1">
                  <c:v>2015 305</c:v>
                </c:pt>
                <c:pt idx="2">
                  <c:v>2015 305A</c:v>
                </c:pt>
                <c:pt idx="3">
                  <c:v>2015 305B</c:v>
                </c:pt>
              </c:strCache>
            </c:strRef>
          </c:cat>
          <c:val>
            <c:numRef>
              <c:f>fig_33_DL_cat!$B$57:$B$60</c:f>
              <c:numCache>
                <c:formatCode>General</c:formatCode>
                <c:ptCount val="4"/>
                <c:pt idx="0">
                  <c:v>86</c:v>
                </c:pt>
                <c:pt idx="1">
                  <c:v>113</c:v>
                </c:pt>
                <c:pt idx="2">
                  <c:v>58</c:v>
                </c:pt>
                <c:pt idx="3">
                  <c:v>61</c:v>
                </c:pt>
              </c:numCache>
            </c:numRef>
          </c:val>
        </c:ser>
        <c:ser>
          <c:idx val="1"/>
          <c:order val="1"/>
          <c:tx>
            <c:strRef>
              <c:f>fig_33_DL_cat!$C$56</c:f>
              <c:strCache>
                <c:ptCount val="1"/>
                <c:pt idx="0">
                  <c:v>Category 2</c:v>
                </c:pt>
              </c:strCache>
            </c:strRef>
          </c:tx>
          <c:spPr>
            <a:solidFill>
              <a:srgbClr val="993366"/>
            </a:solidFill>
            <a:ln w="12700">
              <a:solidFill>
                <a:srgbClr val="000000"/>
              </a:solidFill>
              <a:prstDash val="solid"/>
            </a:ln>
          </c:spPr>
          <c:invertIfNegative val="0"/>
          <c:cat>
            <c:strRef>
              <c:f>fig_33_DL_cat!$A$57:$A$60</c:f>
              <c:strCache>
                <c:ptCount val="4"/>
                <c:pt idx="0">
                  <c:v>2014 305</c:v>
                </c:pt>
                <c:pt idx="1">
                  <c:v>2015 305</c:v>
                </c:pt>
                <c:pt idx="2">
                  <c:v>2015 305A</c:v>
                </c:pt>
                <c:pt idx="3">
                  <c:v>2015 305B</c:v>
                </c:pt>
              </c:strCache>
            </c:strRef>
          </c:cat>
          <c:val>
            <c:numRef>
              <c:f>fig_33_DL_cat!$C$57:$C$60</c:f>
              <c:numCache>
                <c:formatCode>General</c:formatCode>
                <c:ptCount val="4"/>
                <c:pt idx="1">
                  <c:v>4</c:v>
                </c:pt>
                <c:pt idx="2">
                  <c:v>2</c:v>
                </c:pt>
                <c:pt idx="3">
                  <c:v>2</c:v>
                </c:pt>
              </c:numCache>
            </c:numRef>
          </c:val>
        </c:ser>
        <c:ser>
          <c:idx val="2"/>
          <c:order val="2"/>
          <c:tx>
            <c:strRef>
              <c:f>fig_33_DL_cat!$D$56</c:f>
              <c:strCache>
                <c:ptCount val="1"/>
                <c:pt idx="0">
                  <c:v>Category 3</c:v>
                </c:pt>
              </c:strCache>
            </c:strRef>
          </c:tx>
          <c:spPr>
            <a:solidFill>
              <a:srgbClr val="FFFFCC"/>
            </a:solidFill>
            <a:ln w="12700">
              <a:solidFill>
                <a:srgbClr val="000000"/>
              </a:solidFill>
              <a:prstDash val="solid"/>
            </a:ln>
          </c:spPr>
          <c:invertIfNegative val="0"/>
          <c:cat>
            <c:strRef>
              <c:f>fig_33_DL_cat!$A$57:$A$60</c:f>
              <c:strCache>
                <c:ptCount val="4"/>
                <c:pt idx="0">
                  <c:v>2014 305</c:v>
                </c:pt>
                <c:pt idx="1">
                  <c:v>2015 305</c:v>
                </c:pt>
                <c:pt idx="2">
                  <c:v>2015 305A</c:v>
                </c:pt>
                <c:pt idx="3">
                  <c:v>2015 305B</c:v>
                </c:pt>
              </c:strCache>
            </c:strRef>
          </c:cat>
          <c:val>
            <c:numRef>
              <c:f>fig_33_DL_cat!$D$57:$D$60</c:f>
              <c:numCache>
                <c:formatCode>General</c:formatCode>
                <c:ptCount val="4"/>
                <c:pt idx="1">
                  <c:v>1</c:v>
                </c:pt>
                <c:pt idx="2">
                  <c:v>0</c:v>
                </c:pt>
                <c:pt idx="3">
                  <c:v>0</c:v>
                </c:pt>
              </c:numCache>
            </c:numRef>
          </c:val>
        </c:ser>
        <c:ser>
          <c:idx val="3"/>
          <c:order val="3"/>
          <c:tx>
            <c:strRef>
              <c:f>fig_33_DL_cat!$E$56</c:f>
              <c:strCache>
                <c:ptCount val="1"/>
                <c:pt idx="0">
                  <c:v>Category 4</c:v>
                </c:pt>
              </c:strCache>
            </c:strRef>
          </c:tx>
          <c:spPr>
            <a:solidFill>
              <a:srgbClr val="CCFFFF"/>
            </a:solidFill>
            <a:ln w="12700">
              <a:solidFill>
                <a:srgbClr val="000000"/>
              </a:solidFill>
              <a:prstDash val="solid"/>
            </a:ln>
          </c:spPr>
          <c:invertIfNegative val="0"/>
          <c:cat>
            <c:strRef>
              <c:f>fig_33_DL_cat!$A$57:$A$60</c:f>
              <c:strCache>
                <c:ptCount val="4"/>
                <c:pt idx="0">
                  <c:v>2014 305</c:v>
                </c:pt>
                <c:pt idx="1">
                  <c:v>2015 305</c:v>
                </c:pt>
                <c:pt idx="2">
                  <c:v>2015 305A</c:v>
                </c:pt>
                <c:pt idx="3">
                  <c:v>2015 305B</c:v>
                </c:pt>
              </c:strCache>
            </c:strRef>
          </c:cat>
          <c:val>
            <c:numRef>
              <c:f>fig_33_DL_cat!$E$57:$E$60</c:f>
              <c:numCache>
                <c:formatCode>General</c:formatCode>
                <c:ptCount val="4"/>
                <c:pt idx="1">
                  <c:v>1</c:v>
                </c:pt>
                <c:pt idx="2">
                  <c:v>0</c:v>
                </c:pt>
                <c:pt idx="3">
                  <c:v>2</c:v>
                </c:pt>
              </c:numCache>
            </c:numRef>
          </c:val>
        </c:ser>
        <c:dLbls>
          <c:showLegendKey val="0"/>
          <c:showVal val="0"/>
          <c:showCatName val="0"/>
          <c:showSerName val="0"/>
          <c:showPercent val="0"/>
          <c:showBubbleSize val="0"/>
        </c:dLbls>
        <c:gapWidth val="150"/>
        <c:overlap val="100"/>
        <c:axId val="126633856"/>
        <c:axId val="126652416"/>
      </c:barChart>
      <c:catAx>
        <c:axId val="126633856"/>
        <c:scaling>
          <c:orientation val="minMax"/>
        </c:scaling>
        <c:delete val="0"/>
        <c:axPos val="b"/>
        <c:title>
          <c:tx>
            <c:rich>
              <a:bodyPr/>
              <a:lstStyle/>
              <a:p>
                <a:pPr>
                  <a:defRPr/>
                </a:pPr>
                <a:r>
                  <a:rPr lang="en-US"/>
                  <a:t>Year / Session</a:t>
                </a:r>
              </a:p>
            </c:rich>
          </c:tx>
          <c:layout>
            <c:manualLayout>
              <c:xMode val="edge"/>
              <c:yMode val="edge"/>
              <c:x val="0.4342600632864817"/>
              <c:y val="0.9428104575163398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126652416"/>
        <c:crosses val="autoZero"/>
        <c:auto val="1"/>
        <c:lblAlgn val="ctr"/>
        <c:lblOffset val="100"/>
        <c:tickLblSkip val="1"/>
        <c:tickMarkSkip val="1"/>
        <c:noMultiLvlLbl val="0"/>
      </c:catAx>
      <c:valAx>
        <c:axId val="126652416"/>
        <c:scaling>
          <c:orientation val="minMax"/>
        </c:scaling>
        <c:delete val="0"/>
        <c:axPos val="l"/>
        <c:majorGridlines>
          <c:spPr>
            <a:ln w="3175">
              <a:solidFill>
                <a:srgbClr val="000000"/>
              </a:solidFill>
              <a:prstDash val="solid"/>
            </a:ln>
          </c:spPr>
        </c:majorGridlines>
        <c:title>
          <c:tx>
            <c:rich>
              <a:bodyPr/>
              <a:lstStyle/>
              <a:p>
                <a:pPr>
                  <a:defRPr/>
                </a:pPr>
                <a:r>
                  <a:rPr lang="en-US"/>
                  <a:t>Number of students</a:t>
                </a:r>
              </a:p>
            </c:rich>
          </c:tx>
          <c:layout>
            <c:manualLayout>
              <c:xMode val="edge"/>
              <c:yMode val="edge"/>
              <c:x val="2.5848162554399229E-2"/>
              <c:y val="0.330120870341761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26633856"/>
        <c:crosses val="autoZero"/>
        <c:crossBetween val="between"/>
        <c:majorUnit val="10"/>
      </c:valAx>
      <c:spPr>
        <a:solidFill>
          <a:srgbClr val="C0C0C0"/>
        </a:solidFill>
        <a:ln w="12700">
          <a:solidFill>
            <a:srgbClr val="808080"/>
          </a:solidFill>
          <a:prstDash val="solid"/>
        </a:ln>
      </c:spPr>
    </c:plotArea>
    <c:legend>
      <c:legendPos val="r"/>
      <c:layout>
        <c:manualLayout>
          <c:xMode val="edge"/>
          <c:yMode val="edge"/>
          <c:x val="0.63115297503699896"/>
          <c:y val="0.1519654160876949"/>
          <c:w val="0.13408734325094598"/>
          <c:h val="0.2048195180952537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18295795958"/>
          <c:y val="8.2278608149055812E-2"/>
          <c:w val="0.8424048779616834"/>
          <c:h val="0.71810942026029134"/>
        </c:manualLayout>
      </c:layout>
      <c:barChart>
        <c:barDir val="col"/>
        <c:grouping val="stacked"/>
        <c:varyColors val="0"/>
        <c:ser>
          <c:idx val="0"/>
          <c:order val="0"/>
          <c:tx>
            <c:strRef>
              <c:f>fig_34_DL_lang!$B$47</c:f>
              <c:strCache>
                <c:ptCount val="1"/>
                <c:pt idx="0">
                  <c:v>English</c:v>
                </c:pt>
              </c:strCache>
            </c:strRef>
          </c:tx>
          <c:spPr>
            <a:solidFill>
              <a:srgbClr val="FF0000"/>
            </a:solidFill>
            <a:ln w="12700">
              <a:solidFill>
                <a:srgbClr val="000000"/>
              </a:solidFill>
              <a:prstDash val="solid"/>
            </a:ln>
          </c:spPr>
          <c:invertIfNegative val="0"/>
          <c:cat>
            <c:strRef>
              <c:f>fig_34_DL_lang!$A$48:$A$51</c:f>
              <c:strCache>
                <c:ptCount val="4"/>
                <c:pt idx="0">
                  <c:v>2014 305</c:v>
                </c:pt>
                <c:pt idx="1">
                  <c:v>2015 305</c:v>
                </c:pt>
                <c:pt idx="2">
                  <c:v>2015 305A</c:v>
                </c:pt>
                <c:pt idx="3">
                  <c:v>2015 305B</c:v>
                </c:pt>
              </c:strCache>
            </c:strRef>
          </c:cat>
          <c:val>
            <c:numRef>
              <c:f>fig_34_DL_lang!$B$48:$B$51</c:f>
              <c:numCache>
                <c:formatCode>General</c:formatCode>
                <c:ptCount val="4"/>
                <c:pt idx="0">
                  <c:v>86</c:v>
                </c:pt>
                <c:pt idx="1">
                  <c:v>52</c:v>
                </c:pt>
                <c:pt idx="2">
                  <c:v>38</c:v>
                </c:pt>
                <c:pt idx="3">
                  <c:v>48</c:v>
                </c:pt>
              </c:numCache>
            </c:numRef>
          </c:val>
        </c:ser>
        <c:ser>
          <c:idx val="1"/>
          <c:order val="1"/>
          <c:tx>
            <c:strRef>
              <c:f>fig_34_DL_lang!$C$47</c:f>
              <c:strCache>
                <c:ptCount val="1"/>
                <c:pt idx="0">
                  <c:v>French</c:v>
                </c:pt>
              </c:strCache>
            </c:strRef>
          </c:tx>
          <c:spPr>
            <a:solidFill>
              <a:srgbClr val="3366FF"/>
            </a:solidFill>
            <a:ln w="12700">
              <a:solidFill>
                <a:srgbClr val="000000"/>
              </a:solidFill>
              <a:prstDash val="solid"/>
            </a:ln>
          </c:spPr>
          <c:invertIfNegative val="0"/>
          <c:cat>
            <c:strRef>
              <c:f>fig_34_DL_lang!$A$48:$A$51</c:f>
              <c:strCache>
                <c:ptCount val="4"/>
                <c:pt idx="0">
                  <c:v>2014 305</c:v>
                </c:pt>
                <c:pt idx="1">
                  <c:v>2015 305</c:v>
                </c:pt>
                <c:pt idx="2">
                  <c:v>2015 305A</c:v>
                </c:pt>
                <c:pt idx="3">
                  <c:v>2015 305B</c:v>
                </c:pt>
              </c:strCache>
            </c:strRef>
          </c:cat>
          <c:val>
            <c:numRef>
              <c:f>fig_34_DL_lang!$C$48:$C$51</c:f>
              <c:numCache>
                <c:formatCode>General</c:formatCode>
                <c:ptCount val="4"/>
                <c:pt idx="1">
                  <c:v>4</c:v>
                </c:pt>
                <c:pt idx="2">
                  <c:v>2</c:v>
                </c:pt>
                <c:pt idx="3">
                  <c:v>1</c:v>
                </c:pt>
              </c:numCache>
            </c:numRef>
          </c:val>
        </c:ser>
        <c:ser>
          <c:idx val="2"/>
          <c:order val="2"/>
          <c:tx>
            <c:strRef>
              <c:f>fig_34_DL_lang!$D$47</c:f>
              <c:strCache>
                <c:ptCount val="1"/>
                <c:pt idx="0">
                  <c:v>German</c:v>
                </c:pt>
              </c:strCache>
            </c:strRef>
          </c:tx>
          <c:spPr>
            <a:solidFill>
              <a:srgbClr val="FFFFFF"/>
            </a:solidFill>
            <a:ln w="12700">
              <a:solidFill>
                <a:srgbClr val="000000"/>
              </a:solidFill>
              <a:prstDash val="solid"/>
            </a:ln>
          </c:spPr>
          <c:invertIfNegative val="0"/>
          <c:cat>
            <c:strRef>
              <c:f>fig_34_DL_lang!$A$48:$A$51</c:f>
              <c:strCache>
                <c:ptCount val="4"/>
                <c:pt idx="0">
                  <c:v>2014 305</c:v>
                </c:pt>
                <c:pt idx="1">
                  <c:v>2015 305</c:v>
                </c:pt>
                <c:pt idx="2">
                  <c:v>2015 305A</c:v>
                </c:pt>
                <c:pt idx="3">
                  <c:v>2015 305B</c:v>
                </c:pt>
              </c:strCache>
            </c:strRef>
          </c:cat>
          <c:val>
            <c:numRef>
              <c:f>fig_34_DL_lang!$D$48:$D$51</c:f>
              <c:numCache>
                <c:formatCode>General</c:formatCode>
                <c:ptCount val="4"/>
              </c:numCache>
            </c:numRef>
          </c:val>
        </c:ser>
        <c:ser>
          <c:idx val="3"/>
          <c:order val="3"/>
          <c:tx>
            <c:strRef>
              <c:f>fig_34_DL_lang!$E$47</c:f>
              <c:strCache>
                <c:ptCount val="1"/>
                <c:pt idx="0">
                  <c:v>Spanish</c:v>
                </c:pt>
              </c:strCache>
            </c:strRef>
          </c:tx>
          <c:spPr>
            <a:solidFill>
              <a:srgbClr val="00FF00"/>
            </a:solidFill>
            <a:ln w="12700">
              <a:solidFill>
                <a:srgbClr val="000000"/>
              </a:solidFill>
              <a:prstDash val="solid"/>
            </a:ln>
          </c:spPr>
          <c:invertIfNegative val="0"/>
          <c:cat>
            <c:strRef>
              <c:f>fig_34_DL_lang!$A$48:$A$51</c:f>
              <c:strCache>
                <c:ptCount val="4"/>
                <c:pt idx="0">
                  <c:v>2014 305</c:v>
                </c:pt>
                <c:pt idx="1">
                  <c:v>2015 305</c:v>
                </c:pt>
                <c:pt idx="2">
                  <c:v>2015 305A</c:v>
                </c:pt>
                <c:pt idx="3">
                  <c:v>2015 305B</c:v>
                </c:pt>
              </c:strCache>
            </c:strRef>
          </c:cat>
          <c:val>
            <c:numRef>
              <c:f>fig_34_DL_lang!$E$48:$E$51</c:f>
              <c:numCache>
                <c:formatCode>General</c:formatCode>
                <c:ptCount val="4"/>
                <c:pt idx="1">
                  <c:v>63</c:v>
                </c:pt>
                <c:pt idx="2">
                  <c:v>20</c:v>
                </c:pt>
                <c:pt idx="3">
                  <c:v>16</c:v>
                </c:pt>
              </c:numCache>
            </c:numRef>
          </c:val>
        </c:ser>
        <c:dLbls>
          <c:showLegendKey val="0"/>
          <c:showVal val="0"/>
          <c:showCatName val="0"/>
          <c:showSerName val="0"/>
          <c:showPercent val="0"/>
          <c:showBubbleSize val="0"/>
        </c:dLbls>
        <c:gapWidth val="150"/>
        <c:overlap val="100"/>
        <c:axId val="127891712"/>
        <c:axId val="127902080"/>
      </c:barChart>
      <c:catAx>
        <c:axId val="127891712"/>
        <c:scaling>
          <c:orientation val="minMax"/>
        </c:scaling>
        <c:delete val="0"/>
        <c:axPos val="b"/>
        <c:title>
          <c:tx>
            <c:rich>
              <a:bodyPr/>
              <a:lstStyle/>
              <a:p>
                <a:pPr>
                  <a:defRPr/>
                </a:pPr>
                <a:r>
                  <a:rPr lang="en-US"/>
                  <a:t>Year / Session</a:t>
                </a:r>
              </a:p>
            </c:rich>
          </c:tx>
          <c:layout>
            <c:manualLayout>
              <c:xMode val="edge"/>
              <c:yMode val="edge"/>
              <c:x val="0.45578302712160979"/>
              <c:y val="0.9453785375273686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127902080"/>
        <c:crosses val="autoZero"/>
        <c:auto val="1"/>
        <c:lblAlgn val="ctr"/>
        <c:lblOffset val="100"/>
        <c:tickLblSkip val="1"/>
        <c:tickMarkSkip val="1"/>
        <c:noMultiLvlLbl val="0"/>
      </c:catAx>
      <c:valAx>
        <c:axId val="127902080"/>
        <c:scaling>
          <c:orientation val="minMax"/>
        </c:scaling>
        <c:delete val="0"/>
        <c:axPos val="l"/>
        <c:majorGridlines>
          <c:spPr>
            <a:ln w="3175">
              <a:solidFill>
                <a:srgbClr val="000000"/>
              </a:solidFill>
              <a:prstDash val="solid"/>
            </a:ln>
          </c:spPr>
        </c:majorGridlines>
        <c:title>
          <c:tx>
            <c:rich>
              <a:bodyPr/>
              <a:lstStyle/>
              <a:p>
                <a:pPr>
                  <a:defRPr/>
                </a:pPr>
                <a:r>
                  <a:rPr lang="en-US"/>
                  <a:t>Participants by language</a:t>
                </a:r>
              </a:p>
            </c:rich>
          </c:tx>
          <c:layout>
            <c:manualLayout>
              <c:xMode val="edge"/>
              <c:yMode val="edge"/>
              <c:x val="1.3605442176870748E-2"/>
              <c:y val="0.2701899827288428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27891712"/>
        <c:crosses val="autoZero"/>
        <c:crossBetween val="between"/>
      </c:valAx>
      <c:spPr>
        <a:solidFill>
          <a:srgbClr val="C0C0C0"/>
        </a:solidFill>
        <a:ln w="12700">
          <a:solidFill>
            <a:srgbClr val="808080"/>
          </a:solidFill>
          <a:prstDash val="solid"/>
        </a:ln>
      </c:spPr>
    </c:plotArea>
    <c:legend>
      <c:legendPos val="r"/>
      <c:layout>
        <c:manualLayout>
          <c:xMode val="edge"/>
          <c:yMode val="edge"/>
          <c:x val="0.66156605424321946"/>
          <c:y val="4.0718860919587124E-2"/>
          <c:w val="0.11394576747476794"/>
          <c:h val="0.2689877574103747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layout/>
      <c:overlay val="0"/>
    </c:title>
    <c:autoTitleDeleted val="0"/>
    <c:plotArea>
      <c:layout>
        <c:manualLayout>
          <c:layoutTarget val="inner"/>
          <c:xMode val="edge"/>
          <c:yMode val="edge"/>
          <c:x val="0.11561098340968248"/>
          <c:y val="0.12392044017753595"/>
          <c:w val="0.4769495117458144"/>
          <c:h val="0.7653375886153766"/>
        </c:manualLayout>
      </c:layout>
      <c:pieChart>
        <c:varyColors val="1"/>
        <c:ser>
          <c:idx val="0"/>
          <c:order val="0"/>
          <c:tx>
            <c:strRef>
              <c:f>'website analytics'!$B$1</c:f>
              <c:strCache>
                <c:ptCount val="1"/>
              </c:strCache>
            </c:strRef>
          </c:tx>
          <c:explosion val="25"/>
          <c:cat>
            <c:strRef>
              <c:f>'website analytics'!$A$2:$A$12</c:f>
              <c:strCache>
                <c:ptCount val="11"/>
                <c:pt idx="0">
                  <c:v>UPOV (28%)</c:v>
                </c:pt>
                <c:pt idx="1">
                  <c:v>Meetings (14%)</c:v>
                </c:pt>
                <c:pt idx="2">
                  <c:v>Portal (9%)</c:v>
                </c:pt>
                <c:pt idx="3">
                  <c:v>UPOVLex (8%)</c:v>
                </c:pt>
                <c:pt idx="4">
                  <c:v>GENIE (6%)</c:v>
                </c:pt>
                <c:pt idx="5">
                  <c:v>PLUTO (7%)</c:v>
                </c:pt>
                <c:pt idx="6">
                  <c:v>Test Guidelines (6%)</c:v>
                </c:pt>
                <c:pt idx="7">
                  <c:v>About UPOV (5%)</c:v>
                </c:pt>
                <c:pt idx="8">
                  <c:v>Resources (3%)</c:v>
                </c:pt>
                <c:pt idx="9">
                  <c:v>Members (3%)</c:v>
                </c:pt>
                <c:pt idx="10">
                  <c:v>Other (11%)</c:v>
                </c:pt>
              </c:strCache>
            </c:strRef>
          </c:cat>
          <c:val>
            <c:numRef>
              <c:f>'website analytics'!$B$2:$B$12</c:f>
              <c:numCache>
                <c:formatCode>General</c:formatCode>
                <c:ptCount val="11"/>
                <c:pt idx="0">
                  <c:v>28.3</c:v>
                </c:pt>
                <c:pt idx="1">
                  <c:v>14.35</c:v>
                </c:pt>
                <c:pt idx="2">
                  <c:v>9.1199999999999992</c:v>
                </c:pt>
                <c:pt idx="3">
                  <c:v>7.62</c:v>
                </c:pt>
                <c:pt idx="4">
                  <c:v>6.28</c:v>
                </c:pt>
                <c:pt idx="5">
                  <c:v>6.98</c:v>
                </c:pt>
                <c:pt idx="6">
                  <c:v>5.97</c:v>
                </c:pt>
                <c:pt idx="7">
                  <c:v>5.27</c:v>
                </c:pt>
                <c:pt idx="8">
                  <c:v>2.77</c:v>
                </c:pt>
                <c:pt idx="9">
                  <c:v>2.83</c:v>
                </c:pt>
                <c:pt idx="10">
                  <c:v>11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504518456932017"/>
          <c:y val="0.13284327831114134"/>
          <c:w val="0.27526537443689103"/>
          <c:h val="0.72091349046485464"/>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'website analytics'!$B$110</c:f>
              <c:strCache>
                <c:ptCount val="1"/>
                <c:pt idx="0">
                  <c:v>Sessions</c:v>
                </c:pt>
              </c:strCache>
            </c:strRef>
          </c:tx>
          <c:invertIfNegative val="0"/>
          <c:cat>
            <c:numRef>
              <c:f>'website analytics'!$A$111:$A$119</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'website analytics'!$B$111:$B$119</c:f>
              <c:numCache>
                <c:formatCode>#,##0</c:formatCode>
                <c:ptCount val="9"/>
                <c:pt idx="0">
                  <c:v>82510</c:v>
                </c:pt>
                <c:pt idx="1">
                  <c:v>99723</c:v>
                </c:pt>
                <c:pt idx="2">
                  <c:v>99374</c:v>
                </c:pt>
                <c:pt idx="3">
                  <c:v>118895</c:v>
                </c:pt>
                <c:pt idx="4">
                  <c:v>140371</c:v>
                </c:pt>
                <c:pt idx="5">
                  <c:v>151914</c:v>
                </c:pt>
                <c:pt idx="6">
                  <c:v>178732</c:v>
                </c:pt>
                <c:pt idx="7">
                  <c:v>187125</c:v>
                </c:pt>
                <c:pt idx="8">
                  <c:v>191534</c:v>
                </c:pt>
              </c:numCache>
            </c:numRef>
          </c:val>
        </c:ser>
        <c:ser>
          <c:idx val="1"/>
          <c:order val="1"/>
          <c:tx>
            <c:strRef>
              <c:f>'website analytics'!$C$110</c:f>
              <c:strCache>
                <c:ptCount val="1"/>
                <c:pt idx="0">
                  <c:v>Users</c:v>
                </c:pt>
              </c:strCache>
            </c:strRef>
          </c:tx>
          <c:invertIfNegative val="0"/>
          <c:cat>
            <c:numRef>
              <c:f>'website analytics'!$A$111:$A$119</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'website analytics'!$C$111:$C$119</c:f>
              <c:numCache>
                <c:formatCode>#,##0</c:formatCode>
                <c:ptCount val="9"/>
                <c:pt idx="0">
                  <c:v>44649</c:v>
                </c:pt>
                <c:pt idx="1">
                  <c:v>48388</c:v>
                </c:pt>
                <c:pt idx="2">
                  <c:v>51117</c:v>
                </c:pt>
                <c:pt idx="3">
                  <c:v>62758</c:v>
                </c:pt>
                <c:pt idx="4">
                  <c:v>75673</c:v>
                </c:pt>
                <c:pt idx="5">
                  <c:v>71506</c:v>
                </c:pt>
                <c:pt idx="6">
                  <c:v>84336</c:v>
                </c:pt>
                <c:pt idx="7">
                  <c:v>86291</c:v>
                </c:pt>
                <c:pt idx="8">
                  <c:v>86366</c:v>
                </c:pt>
              </c:numCache>
            </c:numRef>
          </c:val>
        </c:ser>
        <c:dLbls>
          <c:showLegendKey val="0"/>
          <c:showVal val="0"/>
          <c:showCatName val="0"/>
          <c:showSerName val="0"/>
          <c:showPercent val="0"/>
          <c:showBubbleSize val="0"/>
        </c:dLbls>
        <c:gapWidth val="150"/>
        <c:axId val="138416128"/>
        <c:axId val="138417664"/>
      </c:barChart>
      <c:catAx>
        <c:axId val="138416128"/>
        <c:scaling>
          <c:orientation val="minMax"/>
        </c:scaling>
        <c:delete val="0"/>
        <c:axPos val="b"/>
        <c:numFmt formatCode="General" sourceLinked="1"/>
        <c:majorTickMark val="out"/>
        <c:minorTickMark val="none"/>
        <c:tickLblPos val="nextTo"/>
        <c:crossAx val="138417664"/>
        <c:crosses val="autoZero"/>
        <c:auto val="1"/>
        <c:lblAlgn val="ctr"/>
        <c:lblOffset val="100"/>
        <c:noMultiLvlLbl val="0"/>
      </c:catAx>
      <c:valAx>
        <c:axId val="138417664"/>
        <c:scaling>
          <c:orientation val="minMax"/>
          <c:max val="200000"/>
          <c:min val="0"/>
        </c:scaling>
        <c:delete val="0"/>
        <c:axPos val="l"/>
        <c:majorGridlines/>
        <c:numFmt formatCode="#,##0" sourceLinked="1"/>
        <c:majorTickMark val="out"/>
        <c:minorTickMark val="none"/>
        <c:tickLblPos val="nextTo"/>
        <c:crossAx val="1384161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Summary of Financial Situation</a:t>
            </a:r>
          </a:p>
          <a:p>
            <a:pPr>
              <a:defRPr sz="1000"/>
            </a:pPr>
            <a:r>
              <a:rPr lang="en-US" sz="1000"/>
              <a:t>1996 - 2017</a:t>
            </a:r>
          </a:p>
        </c:rich>
      </c:tx>
      <c:layout>
        <c:manualLayout>
          <c:xMode val="edge"/>
          <c:yMode val="edge"/>
          <c:x val="0.34427087591019362"/>
          <c:y val="2.3904377470824842E-2"/>
        </c:manualLayout>
      </c:layout>
      <c:overlay val="1"/>
    </c:title>
    <c:autoTitleDeleted val="0"/>
    <c:plotArea>
      <c:layout>
        <c:manualLayout>
          <c:layoutTarget val="inner"/>
          <c:xMode val="edge"/>
          <c:yMode val="edge"/>
          <c:x val="9.1597470582493831E-2"/>
          <c:y val="0.13428320643238986"/>
          <c:w val="0.83330685878530764"/>
          <c:h val="0.69541138429768912"/>
        </c:manualLayout>
      </c:layout>
      <c:barChart>
        <c:barDir val="col"/>
        <c:grouping val="clustered"/>
        <c:varyColors val="0"/>
        <c:ser>
          <c:idx val="2"/>
          <c:order val="2"/>
          <c:tx>
            <c:strRef>
              <c:f>Summary!$B$7</c:f>
              <c:strCache>
                <c:ptCount val="1"/>
                <c:pt idx="0">
                  <c:v>Income</c:v>
                </c:pt>
              </c:strCache>
            </c:strRef>
          </c:tx>
          <c:spPr>
            <a:solidFill>
              <a:schemeClr val="tx2">
                <a:lumMod val="40000"/>
                <a:lumOff val="60000"/>
              </a:schemeClr>
            </a:solidFill>
            <a:ln>
              <a:solidFill>
                <a:schemeClr val="tx1"/>
              </a:solidFill>
            </a:ln>
          </c:spPr>
          <c:invertIfNegative val="0"/>
          <c:cat>
            <c:strRef>
              <c:f>Summary!$C$5:$M$5</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Summary!$C$7:$M$7</c:f>
              <c:numCache>
                <c:formatCode>#,##0</c:formatCode>
                <c:ptCount val="11"/>
                <c:pt idx="0">
                  <c:v>5636</c:v>
                </c:pt>
                <c:pt idx="1">
                  <c:v>5917</c:v>
                </c:pt>
                <c:pt idx="2">
                  <c:v>6174</c:v>
                </c:pt>
                <c:pt idx="3">
                  <c:v>6035</c:v>
                </c:pt>
                <c:pt idx="4">
                  <c:v>6043</c:v>
                </c:pt>
                <c:pt idx="5">
                  <c:v>6760</c:v>
                </c:pt>
                <c:pt idx="6">
                  <c:v>6771</c:v>
                </c:pt>
                <c:pt idx="7">
                  <c:v>6901</c:v>
                </c:pt>
                <c:pt idx="8">
                  <c:v>6791</c:v>
                </c:pt>
                <c:pt idx="9">
                  <c:v>6793</c:v>
                </c:pt>
                <c:pt idx="10">
                  <c:v>6823</c:v>
                </c:pt>
              </c:numCache>
            </c:numRef>
          </c:val>
        </c:ser>
        <c:ser>
          <c:idx val="3"/>
          <c:order val="3"/>
          <c:tx>
            <c:v>Expenditure</c:v>
          </c:tx>
          <c:spPr>
            <a:solidFill>
              <a:schemeClr val="accent2">
                <a:lumMod val="20000"/>
                <a:lumOff val="80000"/>
              </a:schemeClr>
            </a:solidFill>
            <a:ln>
              <a:solidFill>
                <a:schemeClr val="tx1"/>
              </a:solidFill>
            </a:ln>
          </c:spPr>
          <c:invertIfNegative val="0"/>
          <c:cat>
            <c:strRef>
              <c:f>Summary!$C$5:$M$5</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Summary!$C$36:$M$36</c:f>
              <c:numCache>
                <c:formatCode>#,##0</c:formatCode>
                <c:ptCount val="11"/>
                <c:pt idx="0">
                  <c:v>5051</c:v>
                </c:pt>
                <c:pt idx="1">
                  <c:v>5894</c:v>
                </c:pt>
                <c:pt idx="2">
                  <c:v>6506</c:v>
                </c:pt>
                <c:pt idx="3">
                  <c:v>7126</c:v>
                </c:pt>
                <c:pt idx="4">
                  <c:v>6026</c:v>
                </c:pt>
                <c:pt idx="5">
                  <c:v>6214</c:v>
                </c:pt>
                <c:pt idx="6">
                  <c:v>6380.5</c:v>
                </c:pt>
                <c:pt idx="7">
                  <c:v>6479</c:v>
                </c:pt>
                <c:pt idx="8">
                  <c:v>6285</c:v>
                </c:pt>
                <c:pt idx="9">
                  <c:v>6792</c:v>
                </c:pt>
                <c:pt idx="10">
                  <c:v>6823</c:v>
                </c:pt>
              </c:numCache>
            </c:numRef>
          </c:val>
        </c:ser>
        <c:dLbls>
          <c:showLegendKey val="0"/>
          <c:showVal val="0"/>
          <c:showCatName val="0"/>
          <c:showSerName val="0"/>
          <c:showPercent val="0"/>
          <c:showBubbleSize val="0"/>
        </c:dLbls>
        <c:gapWidth val="150"/>
        <c:axId val="138445568"/>
        <c:axId val="138447104"/>
      </c:barChart>
      <c:lineChart>
        <c:grouping val="standard"/>
        <c:varyColors val="0"/>
        <c:ser>
          <c:idx val="0"/>
          <c:order val="0"/>
          <c:tx>
            <c:strRef>
              <c:f>Summary!$B$2</c:f>
              <c:strCache>
                <c:ptCount val="1"/>
                <c:pt idx="0">
                  <c:v>Number of members at beginning of Biennium</c:v>
                </c:pt>
              </c:strCache>
            </c:strRef>
          </c:tx>
          <c:spPr>
            <a:ln>
              <a:solidFill>
                <a:schemeClr val="tx1"/>
              </a:solidFill>
            </a:ln>
          </c:spPr>
          <c:marker>
            <c:symbol val="none"/>
          </c:marker>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Summary!$C$2:$M$2</c:f>
              <c:numCache>
                <c:formatCode>General</c:formatCode>
                <c:ptCount val="11"/>
                <c:pt idx="0">
                  <c:v>29</c:v>
                </c:pt>
                <c:pt idx="1">
                  <c:v>34</c:v>
                </c:pt>
                <c:pt idx="2">
                  <c:v>44</c:v>
                </c:pt>
                <c:pt idx="3">
                  <c:v>49</c:v>
                </c:pt>
                <c:pt idx="4">
                  <c:v>54</c:v>
                </c:pt>
                <c:pt idx="5">
                  <c:v>60</c:v>
                </c:pt>
                <c:pt idx="6">
                  <c:v>65</c:v>
                </c:pt>
                <c:pt idx="7">
                  <c:v>68</c:v>
                </c:pt>
                <c:pt idx="8">
                  <c:v>70</c:v>
                </c:pt>
                <c:pt idx="9">
                  <c:v>71</c:v>
                </c:pt>
                <c:pt idx="10">
                  <c:v>74</c:v>
                </c:pt>
              </c:numCache>
            </c:numRef>
          </c:val>
          <c:smooth val="0"/>
        </c:ser>
        <c:ser>
          <c:idx val="1"/>
          <c:order val="1"/>
          <c:tx>
            <c:strRef>
              <c:f>Summary!$B$3</c:f>
              <c:strCache>
                <c:ptCount val="1"/>
                <c:pt idx="0">
                  <c:v>Number of States covered at beginning of Biennium</c:v>
                </c:pt>
              </c:strCache>
            </c:strRef>
          </c:tx>
          <c:marker>
            <c:symbol val="none"/>
          </c:marker>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Summary!$C$3:$M$3</c:f>
              <c:numCache>
                <c:formatCode>General</c:formatCode>
                <c:ptCount val="11"/>
                <c:pt idx="0">
                  <c:v>29</c:v>
                </c:pt>
                <c:pt idx="1">
                  <c:v>34</c:v>
                </c:pt>
                <c:pt idx="2">
                  <c:v>44</c:v>
                </c:pt>
                <c:pt idx="3">
                  <c:v>49</c:v>
                </c:pt>
                <c:pt idx="4">
                  <c:v>54</c:v>
                </c:pt>
                <c:pt idx="5">
                  <c:v>63</c:v>
                </c:pt>
                <c:pt idx="6">
                  <c:v>68</c:v>
                </c:pt>
                <c:pt idx="7">
                  <c:v>71</c:v>
                </c:pt>
                <c:pt idx="8">
                  <c:v>73</c:v>
                </c:pt>
                <c:pt idx="9">
                  <c:v>74</c:v>
                </c:pt>
                <c:pt idx="10">
                  <c:v>93</c:v>
                </c:pt>
              </c:numCache>
            </c:numRef>
          </c:val>
          <c:smooth val="0"/>
        </c:ser>
        <c:dLbls>
          <c:showLegendKey val="0"/>
          <c:showVal val="0"/>
          <c:showCatName val="0"/>
          <c:showSerName val="0"/>
          <c:showPercent val="0"/>
          <c:showBubbleSize val="0"/>
        </c:dLbls>
        <c:marker val="1"/>
        <c:smooth val="0"/>
        <c:axId val="138463488"/>
        <c:axId val="138461568"/>
      </c:lineChart>
      <c:catAx>
        <c:axId val="138445568"/>
        <c:scaling>
          <c:orientation val="minMax"/>
        </c:scaling>
        <c:delete val="0"/>
        <c:axPos val="b"/>
        <c:majorTickMark val="out"/>
        <c:minorTickMark val="none"/>
        <c:tickLblPos val="nextTo"/>
        <c:txPr>
          <a:bodyPr rot="0" vert="horz"/>
          <a:lstStyle/>
          <a:p>
            <a:pPr>
              <a:defRPr sz="700"/>
            </a:pPr>
            <a:endParaRPr lang="en-US"/>
          </a:p>
        </c:txPr>
        <c:crossAx val="138447104"/>
        <c:crosses val="autoZero"/>
        <c:auto val="1"/>
        <c:lblAlgn val="ctr"/>
        <c:lblOffset val="100"/>
        <c:noMultiLvlLbl val="0"/>
      </c:catAx>
      <c:valAx>
        <c:axId val="138447104"/>
        <c:scaling>
          <c:orientation val="minMax"/>
        </c:scaling>
        <c:delete val="0"/>
        <c:axPos val="l"/>
        <c:majorGridlines/>
        <c:title>
          <c:tx>
            <c:rich>
              <a:bodyPr rot="-5400000" vert="horz"/>
              <a:lstStyle/>
              <a:p>
                <a:pPr>
                  <a:defRPr sz="700"/>
                </a:pPr>
                <a:r>
                  <a:rPr lang="en-US" sz="700"/>
                  <a:t>Thousands of Swiss francs</a:t>
                </a:r>
              </a:p>
            </c:rich>
          </c:tx>
          <c:layout>
            <c:manualLayout>
              <c:xMode val="edge"/>
              <c:yMode val="edge"/>
              <c:x val="3.2737734706238643E-3"/>
              <c:y val="0.32294558717917698"/>
            </c:manualLayout>
          </c:layout>
          <c:overlay val="0"/>
        </c:title>
        <c:numFmt formatCode="#,##0" sourceLinked="1"/>
        <c:majorTickMark val="out"/>
        <c:minorTickMark val="none"/>
        <c:tickLblPos val="nextTo"/>
        <c:txPr>
          <a:bodyPr/>
          <a:lstStyle/>
          <a:p>
            <a:pPr>
              <a:defRPr sz="700"/>
            </a:pPr>
            <a:endParaRPr lang="en-US"/>
          </a:p>
        </c:txPr>
        <c:crossAx val="138445568"/>
        <c:crosses val="autoZero"/>
        <c:crossBetween val="between"/>
      </c:valAx>
      <c:valAx>
        <c:axId val="138461568"/>
        <c:scaling>
          <c:orientation val="minMax"/>
        </c:scaling>
        <c:delete val="0"/>
        <c:axPos val="r"/>
        <c:title>
          <c:tx>
            <c:rich>
              <a:bodyPr rot="-5400000" vert="horz"/>
              <a:lstStyle/>
              <a:p>
                <a:pPr>
                  <a:defRPr sz="700"/>
                </a:pPr>
                <a:r>
                  <a:rPr lang="en-US" sz="700"/>
                  <a:t>Number of members/States </a:t>
                </a:r>
              </a:p>
            </c:rich>
          </c:tx>
          <c:layout>
            <c:manualLayout>
              <c:xMode val="edge"/>
              <c:yMode val="edge"/>
              <c:x val="0.96875008412409991"/>
              <c:y val="0.33538416393602971"/>
            </c:manualLayout>
          </c:layout>
          <c:overlay val="0"/>
        </c:title>
        <c:numFmt formatCode="General" sourceLinked="1"/>
        <c:majorTickMark val="out"/>
        <c:minorTickMark val="none"/>
        <c:tickLblPos val="nextTo"/>
        <c:txPr>
          <a:bodyPr/>
          <a:lstStyle/>
          <a:p>
            <a:pPr>
              <a:defRPr sz="700"/>
            </a:pPr>
            <a:endParaRPr lang="en-US"/>
          </a:p>
        </c:txPr>
        <c:crossAx val="138463488"/>
        <c:crosses val="max"/>
        <c:crossBetween val="between"/>
      </c:valAx>
      <c:catAx>
        <c:axId val="138463488"/>
        <c:scaling>
          <c:orientation val="minMax"/>
        </c:scaling>
        <c:delete val="1"/>
        <c:axPos val="b"/>
        <c:majorTickMark val="out"/>
        <c:minorTickMark val="none"/>
        <c:tickLblPos val="nextTo"/>
        <c:crossAx val="138461568"/>
        <c:crosses val="autoZero"/>
        <c:auto val="1"/>
        <c:lblAlgn val="ctr"/>
        <c:lblOffset val="100"/>
        <c:noMultiLvlLbl val="0"/>
      </c:catAx>
    </c:plotArea>
    <c:legend>
      <c:legendPos val="r"/>
      <c:layout>
        <c:manualLayout>
          <c:xMode val="edge"/>
          <c:yMode val="edge"/>
          <c:x val="5.1549397671444917E-2"/>
          <c:y val="0.90470767813062281"/>
          <c:w val="0.91893667137761625"/>
          <c:h val="8.372827143326507E-2"/>
        </c:manualLayout>
      </c:layout>
      <c:overlay val="0"/>
    </c:legend>
    <c:plotVisOnly val="1"/>
    <c:dispBlanksAs val="gap"/>
    <c:showDLblsOverMax val="0"/>
  </c:chart>
  <c:spPr>
    <a:ln>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Summary of Expenditure</a:t>
            </a:r>
          </a:p>
          <a:p>
            <a:pPr>
              <a:defRPr sz="1000"/>
            </a:pPr>
            <a:r>
              <a:rPr lang="en-US" sz="1000"/>
              <a:t>1996 - 2017</a:t>
            </a:r>
          </a:p>
        </c:rich>
      </c:tx>
      <c:overlay val="1"/>
    </c:title>
    <c:autoTitleDeleted val="0"/>
    <c:plotArea>
      <c:layout>
        <c:manualLayout>
          <c:layoutTarget val="inner"/>
          <c:xMode val="edge"/>
          <c:yMode val="edge"/>
          <c:x val="9.1478370658506544E-2"/>
          <c:y val="0.12217792929532698"/>
          <c:w val="0.82788857904036273"/>
          <c:h val="0.6500156539164802"/>
        </c:manualLayout>
      </c:layout>
      <c:barChart>
        <c:barDir val="col"/>
        <c:grouping val="stacked"/>
        <c:varyColors val="0"/>
        <c:ser>
          <c:idx val="2"/>
          <c:order val="2"/>
          <c:tx>
            <c:v>Personnel Resources</c:v>
          </c:tx>
          <c:spPr>
            <a:solidFill>
              <a:srgbClr val="66FFFF"/>
            </a:solidFill>
            <a:ln>
              <a:solidFill>
                <a:schemeClr val="tx1"/>
              </a:solidFill>
            </a:ln>
          </c:spPr>
          <c:invertIfNegative val="0"/>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Summary!$C$13:$M$13</c:f>
              <c:numCache>
                <c:formatCode>#,##0</c:formatCode>
                <c:ptCount val="11"/>
                <c:pt idx="0">
                  <c:v>2914</c:v>
                </c:pt>
                <c:pt idx="1">
                  <c:v>3131</c:v>
                </c:pt>
                <c:pt idx="2">
                  <c:v>3197</c:v>
                </c:pt>
                <c:pt idx="3">
                  <c:v>4307</c:v>
                </c:pt>
                <c:pt idx="4">
                  <c:v>4159</c:v>
                </c:pt>
                <c:pt idx="5">
                  <c:v>4297</c:v>
                </c:pt>
                <c:pt idx="6">
                  <c:v>4368.5</c:v>
                </c:pt>
                <c:pt idx="7">
                  <c:v>4259</c:v>
                </c:pt>
                <c:pt idx="8">
                  <c:v>4048</c:v>
                </c:pt>
                <c:pt idx="9">
                  <c:v>4364</c:v>
                </c:pt>
                <c:pt idx="10">
                  <c:v>4353</c:v>
                </c:pt>
              </c:numCache>
            </c:numRef>
          </c:val>
        </c:ser>
        <c:ser>
          <c:idx val="3"/>
          <c:order val="3"/>
          <c:tx>
            <c:strRef>
              <c:f>Summary!$B$17</c:f>
              <c:strCache>
                <c:ptCount val="1"/>
                <c:pt idx="0">
                  <c:v>Internships and Fellowships</c:v>
                </c:pt>
              </c:strCache>
            </c:strRef>
          </c:tx>
          <c:spPr>
            <a:solidFill>
              <a:schemeClr val="accent2"/>
            </a:solidFill>
            <a:ln>
              <a:solidFill>
                <a:schemeClr val="tx1"/>
              </a:solidFill>
            </a:ln>
          </c:spPr>
          <c:invertIfNegative val="0"/>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Summary!$C$17:$M$17</c:f>
              <c:numCache>
                <c:formatCode>General</c:formatCode>
                <c:ptCount val="11"/>
                <c:pt idx="0">
                  <c:v>0</c:v>
                </c:pt>
                <c:pt idx="1">
                  <c:v>0</c:v>
                </c:pt>
                <c:pt idx="2">
                  <c:v>0</c:v>
                </c:pt>
                <c:pt idx="3">
                  <c:v>0</c:v>
                </c:pt>
                <c:pt idx="4">
                  <c:v>0</c:v>
                </c:pt>
                <c:pt idx="5">
                  <c:v>0</c:v>
                </c:pt>
                <c:pt idx="6">
                  <c:v>0</c:v>
                </c:pt>
                <c:pt idx="7">
                  <c:v>12</c:v>
                </c:pt>
                <c:pt idx="8">
                  <c:v>0</c:v>
                </c:pt>
                <c:pt idx="9">
                  <c:v>12</c:v>
                </c:pt>
                <c:pt idx="10">
                  <c:v>38</c:v>
                </c:pt>
              </c:numCache>
            </c:numRef>
          </c:val>
        </c:ser>
        <c:ser>
          <c:idx val="5"/>
          <c:order val="4"/>
          <c:tx>
            <c:strRef>
              <c:f>Summary!$B$27</c:f>
              <c:strCache>
                <c:ptCount val="1"/>
                <c:pt idx="0">
                  <c:v>Contractual Services</c:v>
                </c:pt>
              </c:strCache>
            </c:strRef>
          </c:tx>
          <c:spPr>
            <a:solidFill>
              <a:schemeClr val="tx2">
                <a:lumMod val="60000"/>
                <a:lumOff val="40000"/>
              </a:schemeClr>
            </a:solidFill>
            <a:ln>
              <a:solidFill>
                <a:schemeClr val="tx1"/>
              </a:solidFill>
            </a:ln>
          </c:spPr>
          <c:invertIfNegative val="0"/>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Summary!$C$27:$M$27</c:f>
              <c:numCache>
                <c:formatCode>General</c:formatCode>
                <c:ptCount val="11"/>
                <c:pt idx="0">
                  <c:v>295</c:v>
                </c:pt>
                <c:pt idx="1">
                  <c:v>574</c:v>
                </c:pt>
                <c:pt idx="2">
                  <c:v>875</c:v>
                </c:pt>
                <c:pt idx="3">
                  <c:v>595</c:v>
                </c:pt>
                <c:pt idx="4">
                  <c:v>266</c:v>
                </c:pt>
                <c:pt idx="5">
                  <c:v>190</c:v>
                </c:pt>
                <c:pt idx="6">
                  <c:v>226</c:v>
                </c:pt>
                <c:pt idx="7">
                  <c:v>286</c:v>
                </c:pt>
                <c:pt idx="8">
                  <c:v>437</c:v>
                </c:pt>
                <c:pt idx="9">
                  <c:v>680</c:v>
                </c:pt>
                <c:pt idx="10">
                  <c:v>692</c:v>
                </c:pt>
              </c:numCache>
            </c:numRef>
          </c:val>
        </c:ser>
        <c:ser>
          <c:idx val="6"/>
          <c:order val="5"/>
          <c:tx>
            <c:strRef>
              <c:f>Summary!$B$29</c:f>
              <c:strCache>
                <c:ptCount val="1"/>
                <c:pt idx="0">
                  <c:v>Operating Expenses</c:v>
                </c:pt>
              </c:strCache>
            </c:strRef>
          </c:tx>
          <c:spPr>
            <a:solidFill>
              <a:srgbClr val="92D050"/>
            </a:solidFill>
            <a:ln>
              <a:solidFill>
                <a:schemeClr val="tx1"/>
              </a:solidFill>
            </a:ln>
          </c:spPr>
          <c:invertIfNegative val="0"/>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Summary!$C$29:$M$29</c:f>
              <c:numCache>
                <c:formatCode>#,##0</c:formatCode>
                <c:ptCount val="11"/>
                <c:pt idx="0">
                  <c:v>1532</c:v>
                </c:pt>
                <c:pt idx="1">
                  <c:v>1697</c:v>
                </c:pt>
                <c:pt idx="2">
                  <c:v>1853</c:v>
                </c:pt>
                <c:pt idx="3">
                  <c:v>1812</c:v>
                </c:pt>
                <c:pt idx="4">
                  <c:v>1373</c:v>
                </c:pt>
                <c:pt idx="5">
                  <c:v>1371</c:v>
                </c:pt>
                <c:pt idx="6">
                  <c:v>1247</c:v>
                </c:pt>
                <c:pt idx="7">
                  <c:v>1274</c:v>
                </c:pt>
                <c:pt idx="8">
                  <c:v>1243</c:v>
                </c:pt>
                <c:pt idx="9">
                  <c:v>1243</c:v>
                </c:pt>
                <c:pt idx="10">
                  <c:v>1270</c:v>
                </c:pt>
              </c:numCache>
            </c:numRef>
          </c:val>
        </c:ser>
        <c:ser>
          <c:idx val="4"/>
          <c:order val="6"/>
          <c:tx>
            <c:strRef>
              <c:f>Summary!$B$21</c:f>
              <c:strCache>
                <c:ptCount val="1"/>
                <c:pt idx="0">
                  <c:v>Travel, Training and Grants</c:v>
                </c:pt>
              </c:strCache>
            </c:strRef>
          </c:tx>
          <c:spPr>
            <a:solidFill>
              <a:srgbClr val="FFFF66"/>
            </a:solidFill>
            <a:ln>
              <a:solidFill>
                <a:schemeClr val="tx1"/>
              </a:solidFill>
            </a:ln>
          </c:spPr>
          <c:invertIfNegative val="0"/>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Summary!$C$21:$M$21</c:f>
              <c:numCache>
                <c:formatCode>General</c:formatCode>
                <c:ptCount val="11"/>
                <c:pt idx="0">
                  <c:v>252</c:v>
                </c:pt>
                <c:pt idx="1">
                  <c:v>400</c:v>
                </c:pt>
                <c:pt idx="2">
                  <c:v>514</c:v>
                </c:pt>
                <c:pt idx="3">
                  <c:v>378</c:v>
                </c:pt>
                <c:pt idx="4">
                  <c:v>204</c:v>
                </c:pt>
                <c:pt idx="5">
                  <c:v>352</c:v>
                </c:pt>
                <c:pt idx="6">
                  <c:v>517</c:v>
                </c:pt>
                <c:pt idx="7">
                  <c:v>621</c:v>
                </c:pt>
                <c:pt idx="8">
                  <c:v>530</c:v>
                </c:pt>
                <c:pt idx="9">
                  <c:v>483</c:v>
                </c:pt>
                <c:pt idx="10">
                  <c:v>450</c:v>
                </c:pt>
              </c:numCache>
            </c:numRef>
          </c:val>
        </c:ser>
        <c:ser>
          <c:idx val="7"/>
          <c:order val="7"/>
          <c:tx>
            <c:strRef>
              <c:f>Summary!$B$33</c:f>
              <c:strCache>
                <c:ptCount val="1"/>
                <c:pt idx="0">
                  <c:v>Equipment and Supplies</c:v>
                </c:pt>
              </c:strCache>
            </c:strRef>
          </c:tx>
          <c:spPr>
            <a:solidFill>
              <a:schemeClr val="accent4"/>
            </a:solidFill>
            <a:ln>
              <a:solidFill>
                <a:schemeClr val="tx1"/>
              </a:solidFill>
            </a:ln>
          </c:spPr>
          <c:invertIfNegative val="0"/>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Summary!$C$33:$M$33</c:f>
              <c:numCache>
                <c:formatCode>General</c:formatCode>
                <c:ptCount val="11"/>
                <c:pt idx="0">
                  <c:v>58</c:v>
                </c:pt>
                <c:pt idx="1">
                  <c:v>92</c:v>
                </c:pt>
                <c:pt idx="2">
                  <c:v>67</c:v>
                </c:pt>
                <c:pt idx="3">
                  <c:v>34</c:v>
                </c:pt>
                <c:pt idx="4">
                  <c:v>24</c:v>
                </c:pt>
                <c:pt idx="5">
                  <c:v>4</c:v>
                </c:pt>
                <c:pt idx="6">
                  <c:v>22</c:v>
                </c:pt>
                <c:pt idx="7">
                  <c:v>27</c:v>
                </c:pt>
                <c:pt idx="8">
                  <c:v>27</c:v>
                </c:pt>
                <c:pt idx="9">
                  <c:v>10</c:v>
                </c:pt>
                <c:pt idx="10">
                  <c:v>20</c:v>
                </c:pt>
              </c:numCache>
            </c:numRef>
          </c:val>
        </c:ser>
        <c:dLbls>
          <c:showLegendKey val="0"/>
          <c:showVal val="0"/>
          <c:showCatName val="0"/>
          <c:showSerName val="0"/>
          <c:showPercent val="0"/>
          <c:showBubbleSize val="0"/>
        </c:dLbls>
        <c:gapWidth val="150"/>
        <c:overlap val="100"/>
        <c:axId val="138679424"/>
        <c:axId val="138680960"/>
      </c:barChart>
      <c:lineChart>
        <c:grouping val="standard"/>
        <c:varyColors val="0"/>
        <c:ser>
          <c:idx val="0"/>
          <c:order val="0"/>
          <c:tx>
            <c:strRef>
              <c:f>Summary!$B$2</c:f>
              <c:strCache>
                <c:ptCount val="1"/>
                <c:pt idx="0">
                  <c:v>Number of members at beginning of Biennium</c:v>
                </c:pt>
              </c:strCache>
            </c:strRef>
          </c:tx>
          <c:spPr>
            <a:ln>
              <a:solidFill>
                <a:schemeClr val="tx1"/>
              </a:solidFill>
            </a:ln>
          </c:spPr>
          <c:marker>
            <c:symbol val="none"/>
          </c:marker>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Summary!$C$2:$M$2</c:f>
              <c:numCache>
                <c:formatCode>General</c:formatCode>
                <c:ptCount val="11"/>
                <c:pt idx="0">
                  <c:v>29</c:v>
                </c:pt>
                <c:pt idx="1">
                  <c:v>34</c:v>
                </c:pt>
                <c:pt idx="2">
                  <c:v>44</c:v>
                </c:pt>
                <c:pt idx="3">
                  <c:v>49</c:v>
                </c:pt>
                <c:pt idx="4">
                  <c:v>54</c:v>
                </c:pt>
                <c:pt idx="5">
                  <c:v>60</c:v>
                </c:pt>
                <c:pt idx="6">
                  <c:v>65</c:v>
                </c:pt>
                <c:pt idx="7">
                  <c:v>68</c:v>
                </c:pt>
                <c:pt idx="8">
                  <c:v>70</c:v>
                </c:pt>
                <c:pt idx="9">
                  <c:v>71</c:v>
                </c:pt>
                <c:pt idx="10">
                  <c:v>74</c:v>
                </c:pt>
              </c:numCache>
            </c:numRef>
          </c:val>
          <c:smooth val="0"/>
        </c:ser>
        <c:ser>
          <c:idx val="1"/>
          <c:order val="1"/>
          <c:tx>
            <c:strRef>
              <c:f>Summary!$B$3</c:f>
              <c:strCache>
                <c:ptCount val="1"/>
                <c:pt idx="0">
                  <c:v>Number of States covered at beginning of Biennium</c:v>
                </c:pt>
              </c:strCache>
            </c:strRef>
          </c:tx>
          <c:marker>
            <c:symbol val="none"/>
          </c:marker>
          <c:cat>
            <c:strRef>
              <c:f>Summary!$C$1:$M$1</c:f>
              <c:strCache>
                <c:ptCount val="11"/>
                <c:pt idx="0">
                  <c:v>1996-1997</c:v>
                </c:pt>
                <c:pt idx="1">
                  <c:v>1998-1999</c:v>
                </c:pt>
                <c:pt idx="2">
                  <c:v>2000-2001</c:v>
                </c:pt>
                <c:pt idx="3">
                  <c:v>2002-2003</c:v>
                </c:pt>
                <c:pt idx="4">
                  <c:v>2004-2005</c:v>
                </c:pt>
                <c:pt idx="5">
                  <c:v>2006-2007</c:v>
                </c:pt>
                <c:pt idx="6">
                  <c:v>2008-2009</c:v>
                </c:pt>
                <c:pt idx="7">
                  <c:v>2010-2011</c:v>
                </c:pt>
                <c:pt idx="8">
                  <c:v>2012-2013 </c:v>
                </c:pt>
                <c:pt idx="9">
                  <c:v>2014-2015</c:v>
                </c:pt>
                <c:pt idx="10">
                  <c:v>2016-2017 budget</c:v>
                </c:pt>
              </c:strCache>
            </c:strRef>
          </c:cat>
          <c:val>
            <c:numRef>
              <c:f>Summary!$C$3:$M$3</c:f>
              <c:numCache>
                <c:formatCode>General</c:formatCode>
                <c:ptCount val="11"/>
                <c:pt idx="0">
                  <c:v>29</c:v>
                </c:pt>
                <c:pt idx="1">
                  <c:v>34</c:v>
                </c:pt>
                <c:pt idx="2">
                  <c:v>44</c:v>
                </c:pt>
                <c:pt idx="3">
                  <c:v>49</c:v>
                </c:pt>
                <c:pt idx="4">
                  <c:v>54</c:v>
                </c:pt>
                <c:pt idx="5">
                  <c:v>63</c:v>
                </c:pt>
                <c:pt idx="6">
                  <c:v>68</c:v>
                </c:pt>
                <c:pt idx="7">
                  <c:v>71</c:v>
                </c:pt>
                <c:pt idx="8">
                  <c:v>73</c:v>
                </c:pt>
                <c:pt idx="9">
                  <c:v>74</c:v>
                </c:pt>
                <c:pt idx="10">
                  <c:v>93</c:v>
                </c:pt>
              </c:numCache>
            </c:numRef>
          </c:val>
          <c:smooth val="0"/>
        </c:ser>
        <c:dLbls>
          <c:showLegendKey val="0"/>
          <c:showVal val="0"/>
          <c:showCatName val="0"/>
          <c:showSerName val="0"/>
          <c:showPercent val="0"/>
          <c:showBubbleSize val="0"/>
        </c:dLbls>
        <c:marker val="1"/>
        <c:smooth val="0"/>
        <c:axId val="138697344"/>
        <c:axId val="138695424"/>
      </c:lineChart>
      <c:catAx>
        <c:axId val="138679424"/>
        <c:scaling>
          <c:orientation val="minMax"/>
        </c:scaling>
        <c:delete val="0"/>
        <c:axPos val="b"/>
        <c:majorTickMark val="out"/>
        <c:minorTickMark val="none"/>
        <c:tickLblPos val="nextTo"/>
        <c:txPr>
          <a:bodyPr/>
          <a:lstStyle/>
          <a:p>
            <a:pPr>
              <a:defRPr sz="700"/>
            </a:pPr>
            <a:endParaRPr lang="en-US"/>
          </a:p>
        </c:txPr>
        <c:crossAx val="138680960"/>
        <c:crosses val="autoZero"/>
        <c:auto val="1"/>
        <c:lblAlgn val="ctr"/>
        <c:lblOffset val="100"/>
        <c:noMultiLvlLbl val="0"/>
      </c:catAx>
      <c:valAx>
        <c:axId val="138680960"/>
        <c:scaling>
          <c:orientation val="minMax"/>
        </c:scaling>
        <c:delete val="0"/>
        <c:axPos val="l"/>
        <c:majorGridlines/>
        <c:title>
          <c:tx>
            <c:rich>
              <a:bodyPr rot="-5400000" vert="horz"/>
              <a:lstStyle/>
              <a:p>
                <a:pPr>
                  <a:defRPr sz="700"/>
                </a:pPr>
                <a:r>
                  <a:rPr lang="en-US" sz="700"/>
                  <a:t>Thousands of Swiss francs</a:t>
                </a:r>
              </a:p>
            </c:rich>
          </c:tx>
          <c:layout>
            <c:manualLayout>
              <c:xMode val="edge"/>
              <c:yMode val="edge"/>
              <c:x val="2.8694588712260367E-3"/>
              <c:y val="0.29639566743092355"/>
            </c:manualLayout>
          </c:layout>
          <c:overlay val="0"/>
        </c:title>
        <c:numFmt formatCode="#,##0" sourceLinked="1"/>
        <c:majorTickMark val="out"/>
        <c:minorTickMark val="none"/>
        <c:tickLblPos val="nextTo"/>
        <c:txPr>
          <a:bodyPr/>
          <a:lstStyle/>
          <a:p>
            <a:pPr>
              <a:defRPr sz="700"/>
            </a:pPr>
            <a:endParaRPr lang="en-US"/>
          </a:p>
        </c:txPr>
        <c:crossAx val="138679424"/>
        <c:crosses val="autoZero"/>
        <c:crossBetween val="between"/>
      </c:valAx>
      <c:valAx>
        <c:axId val="138695424"/>
        <c:scaling>
          <c:orientation val="minMax"/>
        </c:scaling>
        <c:delete val="0"/>
        <c:axPos val="r"/>
        <c:title>
          <c:tx>
            <c:rich>
              <a:bodyPr rot="-5400000" vert="horz"/>
              <a:lstStyle/>
              <a:p>
                <a:pPr>
                  <a:defRPr sz="700"/>
                </a:pPr>
                <a:r>
                  <a:rPr lang="en-US" sz="700"/>
                  <a:t>Number of members/States</a:t>
                </a:r>
              </a:p>
            </c:rich>
          </c:tx>
          <c:layout>
            <c:manualLayout>
              <c:xMode val="edge"/>
              <c:yMode val="edge"/>
              <c:x val="0.95795405862280714"/>
              <c:y val="0.27450988183541281"/>
            </c:manualLayout>
          </c:layout>
          <c:overlay val="0"/>
        </c:title>
        <c:numFmt formatCode="General" sourceLinked="1"/>
        <c:majorTickMark val="out"/>
        <c:minorTickMark val="none"/>
        <c:tickLblPos val="nextTo"/>
        <c:txPr>
          <a:bodyPr/>
          <a:lstStyle/>
          <a:p>
            <a:pPr>
              <a:defRPr sz="700"/>
            </a:pPr>
            <a:endParaRPr lang="en-US"/>
          </a:p>
        </c:txPr>
        <c:crossAx val="138697344"/>
        <c:crosses val="max"/>
        <c:crossBetween val="between"/>
      </c:valAx>
      <c:catAx>
        <c:axId val="138697344"/>
        <c:scaling>
          <c:orientation val="minMax"/>
        </c:scaling>
        <c:delete val="1"/>
        <c:axPos val="b"/>
        <c:majorTickMark val="out"/>
        <c:minorTickMark val="none"/>
        <c:tickLblPos val="nextTo"/>
        <c:crossAx val="138695424"/>
        <c:crosses val="autoZero"/>
        <c:auto val="1"/>
        <c:lblAlgn val="ctr"/>
        <c:lblOffset val="100"/>
        <c:noMultiLvlLbl val="0"/>
      </c:catAx>
    </c:plotArea>
    <c:legend>
      <c:legendPos val="r"/>
      <c:layout>
        <c:manualLayout>
          <c:xMode val="edge"/>
          <c:yMode val="edge"/>
          <c:x val="0"/>
          <c:y val="0.84370176120677176"/>
          <c:w val="0.98352825757577822"/>
          <c:h val="0.15456156381057112"/>
        </c:manualLayout>
      </c:layout>
      <c:overlay val="0"/>
    </c:legend>
    <c:plotVisOnly val="1"/>
    <c:dispBlanksAs val="gap"/>
    <c:showDLblsOverMax val="0"/>
  </c:chart>
  <c:spPr>
    <a:ln>
      <a:solidFill>
        <a:schemeClr val="tx1"/>
      </a:solidFill>
    </a:ln>
  </c:spPr>
  <c:txPr>
    <a:bodyPr/>
    <a:lstStyle/>
    <a:p>
      <a:pPr>
        <a:lnSpc>
          <a:spcPct val="150000"/>
        </a:lnSpc>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00945514340828E-2"/>
          <c:y val="3.5389425303737489E-2"/>
          <c:w val="0.90899813426936094"/>
          <c:h val="0.83387093757764608"/>
        </c:manualLayout>
      </c:layout>
      <c:barChart>
        <c:barDir val="col"/>
        <c:grouping val="clustered"/>
        <c:varyColors val="0"/>
        <c:ser>
          <c:idx val="1"/>
          <c:order val="0"/>
          <c:tx>
            <c:strRef>
              <c:f>'fig.2_C(Extr)'!$C$5</c:f>
              <c:strCache>
                <c:ptCount val="1"/>
                <c:pt idx="0">
                  <c:v>Observer States</c:v>
                </c:pt>
              </c:strCache>
            </c:strRef>
          </c:tx>
          <c:spPr>
            <a:solidFill>
              <a:srgbClr val="FFFF99"/>
            </a:solidFill>
            <a:ln>
              <a:solidFill>
                <a:srgbClr val="000000"/>
              </a:solidFill>
            </a:ln>
          </c:spPr>
          <c:invertIfNegative val="0"/>
          <c:cat>
            <c:numRef>
              <c:f>'fig.2_C(Extr)'!$A$6:$A$21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'fig.2_C(Extr)'!$C$6:$C$21</c:f>
              <c:numCache>
                <c:formatCode>General</c:formatCode>
                <c:ptCount val="16"/>
                <c:pt idx="0">
                  <c:v>1</c:v>
                </c:pt>
                <c:pt idx="5">
                  <c:v>1</c:v>
                </c:pt>
                <c:pt idx="6">
                  <c:v>10</c:v>
                </c:pt>
                <c:pt idx="7">
                  <c:v>9</c:v>
                </c:pt>
                <c:pt idx="8">
                  <c:v>5</c:v>
                </c:pt>
                <c:pt idx="9">
                  <c:v>2</c:v>
                </c:pt>
                <c:pt idx="11">
                  <c:v>13</c:v>
                </c:pt>
                <c:pt idx="12">
                  <c:v>6</c:v>
                </c:pt>
                <c:pt idx="13">
                  <c:v>5</c:v>
                </c:pt>
                <c:pt idx="14">
                  <c:v>1</c:v>
                </c:pt>
                <c:pt idx="15">
                  <c:v>3</c:v>
                </c:pt>
              </c:numCache>
            </c:numRef>
          </c:val>
        </c:ser>
        <c:ser>
          <c:idx val="2"/>
          <c:order val="1"/>
          <c:tx>
            <c:strRef>
              <c:f>'fig.2_C(Extr)'!$D$5</c:f>
              <c:strCache>
                <c:ptCount val="1"/>
                <c:pt idx="0">
                  <c:v>Observer Organizations</c:v>
                </c:pt>
              </c:strCache>
            </c:strRef>
          </c:tx>
          <c:spPr>
            <a:ln>
              <a:solidFill>
                <a:srgbClr val="000000"/>
              </a:solidFill>
            </a:ln>
          </c:spPr>
          <c:invertIfNegative val="0"/>
          <c:cat>
            <c:numRef>
              <c:f>'fig.2_C(Extr)'!$A$6:$A$21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'fig.2_C(Extr)'!$D$6:$D$21</c:f>
              <c:numCache>
                <c:formatCode>General</c:formatCode>
                <c:ptCount val="16"/>
                <c:pt idx="6">
                  <c:v>2</c:v>
                </c:pt>
                <c:pt idx="7">
                  <c:v>4</c:v>
                </c:pt>
                <c:pt idx="8">
                  <c:v>2</c:v>
                </c:pt>
                <c:pt idx="9">
                  <c:v>3</c:v>
                </c:pt>
                <c:pt idx="11">
                  <c:v>5</c:v>
                </c:pt>
                <c:pt idx="12">
                  <c:v>6</c:v>
                </c:pt>
                <c:pt idx="13">
                  <c:v>3</c:v>
                </c:pt>
                <c:pt idx="14">
                  <c:v>5</c:v>
                </c:pt>
                <c:pt idx="15">
                  <c:v>7</c:v>
                </c:pt>
              </c:numCache>
            </c:numRef>
          </c:val>
        </c:ser>
        <c:ser>
          <c:idx val="0"/>
          <c:order val="2"/>
          <c:tx>
            <c:v>Members</c:v>
          </c:tx>
          <c:spPr>
            <a:solidFill>
              <a:schemeClr val="accent2">
                <a:lumMod val="75000"/>
              </a:schemeClr>
            </a:solidFill>
            <a:ln w="9525">
              <a:solidFill>
                <a:srgbClr val="000000"/>
              </a:solidFill>
            </a:ln>
          </c:spPr>
          <c:invertIfNegative val="0"/>
          <c:cat>
            <c:numRef>
              <c:f>'fig.2_C(Extr)'!$A$6:$A$21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'fig.2_C(Extr)'!$B$6:$B$21</c:f>
              <c:numCache>
                <c:formatCode>General</c:formatCode>
                <c:ptCount val="16"/>
                <c:pt idx="0">
                  <c:v>36</c:v>
                </c:pt>
                <c:pt idx="1">
                  <c:v>35</c:v>
                </c:pt>
                <c:pt idx="2">
                  <c:v>40</c:v>
                </c:pt>
                <c:pt idx="3">
                  <c:v>39</c:v>
                </c:pt>
                <c:pt idx="4">
                  <c:v>39</c:v>
                </c:pt>
                <c:pt idx="5">
                  <c:v>42</c:v>
                </c:pt>
                <c:pt idx="6">
                  <c:v>42</c:v>
                </c:pt>
                <c:pt idx="7">
                  <c:v>40</c:v>
                </c:pt>
                <c:pt idx="8">
                  <c:v>40</c:v>
                </c:pt>
                <c:pt idx="9">
                  <c:v>38</c:v>
                </c:pt>
                <c:pt idx="10">
                  <c:v>59</c:v>
                </c:pt>
                <c:pt idx="11">
                  <c:v>36</c:v>
                </c:pt>
                <c:pt idx="12">
                  <c:v>36</c:v>
                </c:pt>
                <c:pt idx="13">
                  <c:v>40</c:v>
                </c:pt>
                <c:pt idx="14">
                  <c:v>38</c:v>
                </c:pt>
                <c:pt idx="15">
                  <c:v>45</c:v>
                </c:pt>
              </c:numCache>
            </c:numRef>
          </c:val>
        </c:ser>
        <c:dLbls>
          <c:showLegendKey val="0"/>
          <c:showVal val="0"/>
          <c:showCatName val="0"/>
          <c:showSerName val="0"/>
          <c:showPercent val="0"/>
          <c:showBubbleSize val="0"/>
        </c:dLbls>
        <c:gapWidth val="74"/>
        <c:overlap val="28"/>
        <c:axId val="34919552"/>
        <c:axId val="34921088"/>
      </c:barChart>
      <c:lineChart>
        <c:grouping val="standard"/>
        <c:varyColors val="0"/>
        <c:ser>
          <c:idx val="3"/>
          <c:order val="3"/>
          <c:tx>
            <c:v>Number of UPOV members</c:v>
          </c:tx>
          <c:spPr>
            <a:ln w="25400">
              <a:solidFill>
                <a:schemeClr val="tx2"/>
              </a:solidFill>
            </a:ln>
          </c:spPr>
          <c:marker>
            <c:symbol val="none"/>
          </c:marker>
          <c:dLbls>
            <c:dLbl>
              <c:idx val="0"/>
              <c:layout>
                <c:manualLayout>
                  <c:x val="-3.7492819045209708E-2"/>
                  <c:y val="-5.8912638271306987E-2"/>
                </c:manualLayout>
              </c:layout>
              <c:showLegendKey val="0"/>
              <c:showVal val="1"/>
              <c:showCatName val="0"/>
              <c:showSerName val="0"/>
              <c:showPercent val="0"/>
              <c:showBubbleSize val="0"/>
            </c:dLbl>
            <c:dLbl>
              <c:idx val="15"/>
              <c:layout>
                <c:manualLayout>
                  <c:x val="-2.3054755043227664E-2"/>
                  <c:y val="-2.4968784104754078E-2"/>
                </c:manualLayout>
              </c:layout>
              <c:showLegendKey val="0"/>
              <c:showVal val="1"/>
              <c:showCatName val="0"/>
              <c:showSerName val="0"/>
              <c:showPercent val="0"/>
              <c:showBubbleSize val="0"/>
            </c:dLbl>
            <c:dLbl>
              <c:idx val="27"/>
              <c:showLegendKey val="0"/>
              <c:showVal val="1"/>
              <c:showCatName val="0"/>
              <c:showSerName val="0"/>
              <c:showPercent val="0"/>
              <c:showBubbleSize val="0"/>
            </c:dLbl>
            <c:showLegendKey val="0"/>
            <c:showVal val="0"/>
            <c:showCatName val="0"/>
            <c:showSerName val="0"/>
            <c:showPercent val="0"/>
            <c:showBubbleSize val="0"/>
          </c:dLbls>
          <c:val>
            <c:numRef>
              <c:f>members!$C$7:$C$22</c:f>
              <c:numCache>
                <c:formatCode>General</c:formatCode>
                <c:ptCount val="16"/>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numCache>
            </c:numRef>
          </c:val>
          <c:smooth val="0"/>
        </c:ser>
        <c:dLbls>
          <c:showLegendKey val="0"/>
          <c:showVal val="0"/>
          <c:showCatName val="0"/>
          <c:showSerName val="0"/>
          <c:showPercent val="0"/>
          <c:showBubbleSize val="0"/>
        </c:dLbls>
        <c:marker val="1"/>
        <c:smooth val="0"/>
        <c:axId val="34919552"/>
        <c:axId val="34921088"/>
      </c:lineChart>
      <c:catAx>
        <c:axId val="34919552"/>
        <c:scaling>
          <c:orientation val="minMax"/>
        </c:scaling>
        <c:delete val="0"/>
        <c:axPos val="b"/>
        <c:numFmt formatCode="General" sourceLinked="1"/>
        <c:majorTickMark val="out"/>
        <c:minorTickMark val="none"/>
        <c:tickLblPos val="nextTo"/>
        <c:crossAx val="34921088"/>
        <c:crosses val="autoZero"/>
        <c:auto val="0"/>
        <c:lblAlgn val="ctr"/>
        <c:lblOffset val="100"/>
        <c:noMultiLvlLbl val="0"/>
      </c:catAx>
      <c:valAx>
        <c:axId val="34921088"/>
        <c:scaling>
          <c:orientation val="minMax"/>
        </c:scaling>
        <c:delete val="0"/>
        <c:axPos val="l"/>
        <c:majorGridlines>
          <c:spPr>
            <a:ln>
              <a:solidFill>
                <a:srgbClr val="000000"/>
              </a:solidFill>
            </a:ln>
          </c:spPr>
        </c:majorGridlines>
        <c:title>
          <c:tx>
            <c:rich>
              <a:bodyPr rot="-5400000" vert="horz"/>
              <a:lstStyle/>
              <a:p>
                <a:pPr>
                  <a:defRPr/>
                </a:pPr>
                <a:r>
                  <a:rPr lang="en-US"/>
                  <a:t>Number of members/observers</a:t>
                </a:r>
              </a:p>
            </c:rich>
          </c:tx>
          <c:overlay val="0"/>
        </c:title>
        <c:numFmt formatCode="General" sourceLinked="1"/>
        <c:majorTickMark val="out"/>
        <c:minorTickMark val="none"/>
        <c:tickLblPos val="nextTo"/>
        <c:crossAx val="34919552"/>
        <c:crosses val="autoZero"/>
        <c:crossBetween val="between"/>
      </c:valAx>
      <c:spPr>
        <a:ln>
          <a:solidFill>
            <a:srgbClr val="808080"/>
          </a:solidFill>
        </a:ln>
      </c:spPr>
    </c:plotArea>
    <c:legend>
      <c:legendPos val="r"/>
      <c:layout>
        <c:manualLayout>
          <c:xMode val="edge"/>
          <c:yMode val="edge"/>
          <c:x val="9.6232370426588248E-2"/>
          <c:y val="0.92742054726190903"/>
          <c:w val="0.85085914524238682"/>
          <c:h val="6.7272954002921576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Evolution of posts</a:t>
            </a:r>
            <a:br>
              <a:rPr lang="en-US" sz="1050"/>
            </a:br>
            <a:r>
              <a:rPr lang="en-US" sz="1050"/>
              <a:t>2000 - 2017</a:t>
            </a:r>
          </a:p>
        </c:rich>
      </c:tx>
      <c:overlay val="1"/>
    </c:title>
    <c:autoTitleDeleted val="0"/>
    <c:plotArea>
      <c:layout>
        <c:manualLayout>
          <c:layoutTarget val="inner"/>
          <c:xMode val="edge"/>
          <c:yMode val="edge"/>
          <c:x val="4.2849360859637302E-2"/>
          <c:y val="0.14351252962265609"/>
          <c:w val="0.92948633908897349"/>
          <c:h val="0.65299919642231463"/>
        </c:manualLayout>
      </c:layout>
      <c:barChart>
        <c:barDir val="col"/>
        <c:grouping val="stacked"/>
        <c:varyColors val="0"/>
        <c:ser>
          <c:idx val="1"/>
          <c:order val="0"/>
          <c:tx>
            <c:strRef>
              <c:f>posts!$B$7</c:f>
              <c:strCache>
                <c:ptCount val="1"/>
                <c:pt idx="0">
                  <c:v>Directors</c:v>
                </c:pt>
              </c:strCache>
            </c:strRef>
          </c:tx>
          <c:invertIfNegative val="0"/>
          <c:cat>
            <c:strRef>
              <c:f>posts!$C$5:$K$5</c:f>
              <c:strCache>
                <c:ptCount val="9"/>
                <c:pt idx="0">
                  <c:v>2000-2001</c:v>
                </c:pt>
                <c:pt idx="1">
                  <c:v>2002-2003</c:v>
                </c:pt>
                <c:pt idx="2">
                  <c:v>2004-2005</c:v>
                </c:pt>
                <c:pt idx="3">
                  <c:v>2006-2007</c:v>
                </c:pt>
                <c:pt idx="4">
                  <c:v>2008-2009</c:v>
                </c:pt>
                <c:pt idx="5">
                  <c:v>2010-2011</c:v>
                </c:pt>
                <c:pt idx="6">
                  <c:v>2012-2013</c:v>
                </c:pt>
                <c:pt idx="7">
                  <c:v>2014-2015</c:v>
                </c:pt>
                <c:pt idx="8">
                  <c:v>2016-2017 Budget</c:v>
                </c:pt>
              </c:strCache>
            </c:strRef>
          </c:cat>
          <c:val>
            <c:numRef>
              <c:f>posts!$C$7:$K$7</c:f>
              <c:numCache>
                <c:formatCode>General</c:formatCode>
                <c:ptCount val="9"/>
                <c:pt idx="0">
                  <c:v>4</c:v>
                </c:pt>
                <c:pt idx="1">
                  <c:v>3</c:v>
                </c:pt>
                <c:pt idx="2">
                  <c:v>3</c:v>
                </c:pt>
                <c:pt idx="3">
                  <c:v>3</c:v>
                </c:pt>
                <c:pt idx="4">
                  <c:v>3</c:v>
                </c:pt>
                <c:pt idx="5">
                  <c:v>3</c:v>
                </c:pt>
                <c:pt idx="6">
                  <c:v>2</c:v>
                </c:pt>
                <c:pt idx="7">
                  <c:v>2</c:v>
                </c:pt>
                <c:pt idx="8">
                  <c:v>3</c:v>
                </c:pt>
              </c:numCache>
            </c:numRef>
          </c:val>
        </c:ser>
        <c:ser>
          <c:idx val="2"/>
          <c:order val="1"/>
          <c:tx>
            <c:strRef>
              <c:f>posts!$B$8</c:f>
              <c:strCache>
                <c:ptCount val="1"/>
                <c:pt idx="0">
                  <c:v>Professionals</c:v>
                </c:pt>
              </c:strCache>
            </c:strRef>
          </c:tx>
          <c:invertIfNegative val="0"/>
          <c:cat>
            <c:strRef>
              <c:f>posts!$C$5:$K$5</c:f>
              <c:strCache>
                <c:ptCount val="9"/>
                <c:pt idx="0">
                  <c:v>2000-2001</c:v>
                </c:pt>
                <c:pt idx="1">
                  <c:v>2002-2003</c:v>
                </c:pt>
                <c:pt idx="2">
                  <c:v>2004-2005</c:v>
                </c:pt>
                <c:pt idx="3">
                  <c:v>2006-2007</c:v>
                </c:pt>
                <c:pt idx="4">
                  <c:v>2008-2009</c:v>
                </c:pt>
                <c:pt idx="5">
                  <c:v>2010-2011</c:v>
                </c:pt>
                <c:pt idx="6">
                  <c:v>2012-2013</c:v>
                </c:pt>
                <c:pt idx="7">
                  <c:v>2014-2015</c:v>
                </c:pt>
                <c:pt idx="8">
                  <c:v>2016-2017 Budget</c:v>
                </c:pt>
              </c:strCache>
            </c:strRef>
          </c:cat>
          <c:val>
            <c:numRef>
              <c:f>posts!$C$8:$K$8</c:f>
              <c:numCache>
                <c:formatCode>General</c:formatCode>
                <c:ptCount val="9"/>
                <c:pt idx="0">
                  <c:v>4</c:v>
                </c:pt>
                <c:pt idx="1">
                  <c:v>6</c:v>
                </c:pt>
                <c:pt idx="2">
                  <c:v>4</c:v>
                </c:pt>
                <c:pt idx="3">
                  <c:v>4</c:v>
                </c:pt>
                <c:pt idx="4">
                  <c:v>3</c:v>
                </c:pt>
                <c:pt idx="5">
                  <c:v>3</c:v>
                </c:pt>
                <c:pt idx="6">
                  <c:v>4</c:v>
                </c:pt>
                <c:pt idx="7">
                  <c:v>4</c:v>
                </c:pt>
                <c:pt idx="8">
                  <c:v>4</c:v>
                </c:pt>
              </c:numCache>
            </c:numRef>
          </c:val>
        </c:ser>
        <c:ser>
          <c:idx val="3"/>
          <c:order val="2"/>
          <c:tx>
            <c:strRef>
              <c:f>posts!$B$9</c:f>
              <c:strCache>
                <c:ptCount val="1"/>
                <c:pt idx="0">
                  <c:v>General Service</c:v>
                </c:pt>
              </c:strCache>
            </c:strRef>
          </c:tx>
          <c:invertIfNegative val="0"/>
          <c:cat>
            <c:strRef>
              <c:f>posts!$C$5:$K$5</c:f>
              <c:strCache>
                <c:ptCount val="9"/>
                <c:pt idx="0">
                  <c:v>2000-2001</c:v>
                </c:pt>
                <c:pt idx="1">
                  <c:v>2002-2003</c:v>
                </c:pt>
                <c:pt idx="2">
                  <c:v>2004-2005</c:v>
                </c:pt>
                <c:pt idx="3">
                  <c:v>2006-2007</c:v>
                </c:pt>
                <c:pt idx="4">
                  <c:v>2008-2009</c:v>
                </c:pt>
                <c:pt idx="5">
                  <c:v>2010-2011</c:v>
                </c:pt>
                <c:pt idx="6">
                  <c:v>2012-2013</c:v>
                </c:pt>
                <c:pt idx="7">
                  <c:v>2014-2015</c:v>
                </c:pt>
                <c:pt idx="8">
                  <c:v>2016-2017 Budget</c:v>
                </c:pt>
              </c:strCache>
            </c:strRef>
          </c:cat>
          <c:val>
            <c:numRef>
              <c:f>posts!$C$9:$K$9</c:f>
              <c:numCache>
                <c:formatCode>General</c:formatCode>
                <c:ptCount val="9"/>
                <c:pt idx="0">
                  <c:v>6</c:v>
                </c:pt>
                <c:pt idx="1">
                  <c:v>5</c:v>
                </c:pt>
                <c:pt idx="2">
                  <c:v>4</c:v>
                </c:pt>
                <c:pt idx="3">
                  <c:v>4</c:v>
                </c:pt>
                <c:pt idx="4">
                  <c:v>5</c:v>
                </c:pt>
                <c:pt idx="5">
                  <c:v>5</c:v>
                </c:pt>
                <c:pt idx="6">
                  <c:v>5</c:v>
                </c:pt>
                <c:pt idx="7">
                  <c:v>5</c:v>
                </c:pt>
                <c:pt idx="8">
                  <c:v>4</c:v>
                </c:pt>
              </c:numCache>
            </c:numRef>
          </c:val>
        </c:ser>
        <c:dLbls>
          <c:showLegendKey val="0"/>
          <c:showVal val="0"/>
          <c:showCatName val="0"/>
          <c:showSerName val="0"/>
          <c:showPercent val="0"/>
          <c:showBubbleSize val="0"/>
        </c:dLbls>
        <c:gapWidth val="150"/>
        <c:overlap val="100"/>
        <c:axId val="138727424"/>
        <c:axId val="138728960"/>
      </c:barChart>
      <c:catAx>
        <c:axId val="138727424"/>
        <c:scaling>
          <c:orientation val="minMax"/>
        </c:scaling>
        <c:delete val="0"/>
        <c:axPos val="b"/>
        <c:majorTickMark val="out"/>
        <c:minorTickMark val="none"/>
        <c:tickLblPos val="nextTo"/>
        <c:txPr>
          <a:bodyPr rot="0" vert="horz"/>
          <a:lstStyle/>
          <a:p>
            <a:pPr>
              <a:defRPr sz="800"/>
            </a:pPr>
            <a:endParaRPr lang="en-US"/>
          </a:p>
        </c:txPr>
        <c:crossAx val="138728960"/>
        <c:crosses val="autoZero"/>
        <c:auto val="1"/>
        <c:lblAlgn val="ctr"/>
        <c:lblOffset val="100"/>
        <c:noMultiLvlLbl val="0"/>
      </c:catAx>
      <c:valAx>
        <c:axId val="13872896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38727424"/>
        <c:crosses val="autoZero"/>
        <c:crossBetween val="between"/>
      </c:valAx>
    </c:plotArea>
    <c:legend>
      <c:legendPos val="r"/>
      <c:layout>
        <c:manualLayout>
          <c:xMode val="edge"/>
          <c:yMode val="edge"/>
          <c:x val="2.9620841451265416E-2"/>
          <c:y val="0.90646708681861499"/>
          <c:w val="0.6547525570171534"/>
          <c:h val="6.1688270169876623E-2"/>
        </c:manualLayout>
      </c:layout>
      <c:overlay val="0"/>
      <c:spPr>
        <a:solidFill>
          <a:schemeClr val="bg1"/>
        </a:solidFill>
        <a:ln>
          <a:noFill/>
        </a:ln>
      </c:spPr>
      <c:txPr>
        <a:bodyPr/>
        <a:lstStyle/>
        <a:p>
          <a:pPr>
            <a:defRPr sz="900"/>
          </a:pPr>
          <a:endParaRPr lang="en-US"/>
        </a:p>
      </c:txPr>
    </c:legend>
    <c:plotVisOnly val="1"/>
    <c:dispBlanksAs val="gap"/>
    <c:showDLblsOverMax val="0"/>
  </c:chart>
  <c:spPr>
    <a:ln>
      <a:solidFill>
        <a:schemeClr val="tx1"/>
      </a:solidFill>
    </a:ln>
  </c:spPr>
  <c:txPr>
    <a:bodyPr/>
    <a:lstStyle/>
    <a:p>
      <a:pPr>
        <a:lnSpc>
          <a:spcPct val="150000"/>
        </a:lnSpc>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3.7549551273589186E-2"/>
          <c:w val="0.89756088922619615"/>
          <c:h val="0.80831206279482326"/>
        </c:manualLayout>
      </c:layout>
      <c:barChart>
        <c:barDir val="col"/>
        <c:grouping val="clustered"/>
        <c:varyColors val="0"/>
        <c:ser>
          <c:idx val="1"/>
          <c:order val="1"/>
          <c:tx>
            <c:strRef>
              <c:f>fig.3_CC!$B$4</c:f>
              <c:strCache>
                <c:ptCount val="1"/>
                <c:pt idx="0">
                  <c:v>April sessions</c:v>
                </c:pt>
              </c:strCache>
            </c:strRef>
          </c:tx>
          <c:spPr>
            <a:solidFill>
              <a:schemeClr val="accent6">
                <a:lumMod val="40000"/>
                <a:lumOff val="60000"/>
              </a:schemeClr>
            </a:solidFill>
            <a:ln>
              <a:solidFill>
                <a:schemeClr val="tx1"/>
              </a:solidFill>
            </a:ln>
          </c:spPr>
          <c:invertIfNegative val="0"/>
          <c:cat>
            <c:numRef>
              <c:f>fig.3_CC!$A$5:$A$20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fig.3_CC!$B$5:$B$20</c:f>
              <c:numCache>
                <c:formatCode>General</c:formatCode>
                <c:ptCount val="16"/>
                <c:pt idx="0">
                  <c:v>36</c:v>
                </c:pt>
                <c:pt idx="1">
                  <c:v>35</c:v>
                </c:pt>
                <c:pt idx="2">
                  <c:v>40</c:v>
                </c:pt>
                <c:pt idx="3">
                  <c:v>39</c:v>
                </c:pt>
                <c:pt idx="4">
                  <c:v>39</c:v>
                </c:pt>
                <c:pt idx="5">
                  <c:v>44</c:v>
                </c:pt>
                <c:pt idx="6">
                  <c:v>45</c:v>
                </c:pt>
                <c:pt idx="7">
                  <c:v>43</c:v>
                </c:pt>
                <c:pt idx="8">
                  <c:v>46</c:v>
                </c:pt>
                <c:pt idx="9">
                  <c:v>38</c:v>
                </c:pt>
                <c:pt idx="10">
                  <c:v>50</c:v>
                </c:pt>
                <c:pt idx="11">
                  <c:v>39</c:v>
                </c:pt>
                <c:pt idx="12">
                  <c:v>36</c:v>
                </c:pt>
                <c:pt idx="13">
                  <c:v>39</c:v>
                </c:pt>
                <c:pt idx="14">
                  <c:v>38</c:v>
                </c:pt>
                <c:pt idx="15">
                  <c:v>46</c:v>
                </c:pt>
              </c:numCache>
            </c:numRef>
          </c:val>
        </c:ser>
        <c:ser>
          <c:idx val="0"/>
          <c:order val="2"/>
          <c:tx>
            <c:strRef>
              <c:f>fig.3_CC!$C$4</c:f>
              <c:strCache>
                <c:ptCount val="1"/>
                <c:pt idx="0">
                  <c:v>October sessions</c:v>
                </c:pt>
              </c:strCache>
            </c:strRef>
          </c:tx>
          <c:spPr>
            <a:solidFill>
              <a:schemeClr val="accent6">
                <a:lumMod val="75000"/>
              </a:schemeClr>
            </a:solidFill>
            <a:ln>
              <a:solidFill>
                <a:sysClr val="windowText" lastClr="000000"/>
              </a:solidFill>
            </a:ln>
          </c:spPr>
          <c:invertIfNegative val="0"/>
          <c:cat>
            <c:numRef>
              <c:f>fig.3_CC!$A$5:$A$20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fig.3_CC!$C$5:$C$20</c:f>
              <c:numCache>
                <c:formatCode>General</c:formatCode>
                <c:ptCount val="16"/>
                <c:pt idx="0">
                  <c:v>39</c:v>
                </c:pt>
                <c:pt idx="1">
                  <c:v>39</c:v>
                </c:pt>
                <c:pt idx="2">
                  <c:v>40</c:v>
                </c:pt>
                <c:pt idx="3">
                  <c:v>43</c:v>
                </c:pt>
                <c:pt idx="4">
                  <c:v>43</c:v>
                </c:pt>
                <c:pt idx="5">
                  <c:v>50</c:v>
                </c:pt>
                <c:pt idx="6">
                  <c:v>43</c:v>
                </c:pt>
                <c:pt idx="7">
                  <c:v>48</c:v>
                </c:pt>
                <c:pt idx="8">
                  <c:v>42</c:v>
                </c:pt>
                <c:pt idx="9">
                  <c:v>44</c:v>
                </c:pt>
                <c:pt idx="10">
                  <c:v>41</c:v>
                </c:pt>
                <c:pt idx="11">
                  <c:v>47</c:v>
                </c:pt>
                <c:pt idx="12">
                  <c:v>44</c:v>
                </c:pt>
                <c:pt idx="13">
                  <c:v>40</c:v>
                </c:pt>
                <c:pt idx="14">
                  <c:v>42</c:v>
                </c:pt>
                <c:pt idx="15">
                  <c:v>46</c:v>
                </c:pt>
              </c:numCache>
            </c:numRef>
          </c:val>
        </c:ser>
        <c:dLbls>
          <c:showLegendKey val="0"/>
          <c:showVal val="0"/>
          <c:showCatName val="0"/>
          <c:showSerName val="0"/>
          <c:showPercent val="0"/>
          <c:showBubbleSize val="0"/>
        </c:dLbls>
        <c:gapWidth val="150"/>
        <c:axId val="36910592"/>
        <c:axId val="36912128"/>
      </c:barChart>
      <c:lineChart>
        <c:grouping val="standard"/>
        <c:varyColors val="0"/>
        <c:ser>
          <c:idx val="3"/>
          <c:order val="0"/>
          <c:tx>
            <c:v>Number of UPOV members</c:v>
          </c:tx>
          <c:spPr>
            <a:ln w="25400">
              <a:solidFill>
                <a:schemeClr val="tx2"/>
              </a:solidFill>
            </a:ln>
          </c:spPr>
          <c:marker>
            <c:symbol val="none"/>
          </c:marker>
          <c:dLbls>
            <c:dLbl>
              <c:idx val="0"/>
              <c:layout>
                <c:manualLayout>
                  <c:x val="-4.3620663488492507E-2"/>
                  <c:y val="-2.3768802232690733E-2"/>
                </c:manualLayout>
              </c:layout>
              <c:dLblPos val="r"/>
              <c:showLegendKey val="0"/>
              <c:showVal val="1"/>
              <c:showCatName val="0"/>
              <c:showSerName val="0"/>
              <c:showPercent val="0"/>
              <c:showBubbleSize val="0"/>
            </c:dLbl>
            <c:dLbl>
              <c:idx val="15"/>
              <c:layout>
                <c:manualLayout>
                  <c:x val="-3.1179696287964003E-2"/>
                  <c:y val="-3.3527224358078374E-2"/>
                </c:manualLayout>
              </c:layout>
              <c:dLblPos val="r"/>
              <c:showLegendKey val="0"/>
              <c:showVal val="1"/>
              <c:showCatName val="0"/>
              <c:showSerName val="0"/>
              <c:showPercent val="0"/>
              <c:showBubbleSize val="0"/>
            </c:dLbl>
            <c:dLbl>
              <c:idx val="27"/>
              <c:dLblPos val="t"/>
              <c:showLegendKey val="0"/>
              <c:showVal val="1"/>
              <c:showCatName val="0"/>
              <c:showSerName val="0"/>
              <c:showPercent val="0"/>
              <c:showBubbleSize val="0"/>
            </c:dLbl>
            <c:dLblPos val="t"/>
            <c:showLegendKey val="0"/>
            <c:showVal val="0"/>
            <c:showCatName val="0"/>
            <c:showSerName val="0"/>
            <c:showPercent val="0"/>
            <c:showBubbleSize val="0"/>
          </c:dLbls>
          <c:cat>
            <c:numRef>
              <c:f>fig.3_CC!$A$5:$A$20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members!$C$7:$C$22</c:f>
              <c:numCache>
                <c:formatCode>General</c:formatCode>
                <c:ptCount val="16"/>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numCache>
            </c:numRef>
          </c:val>
          <c:smooth val="0"/>
        </c:ser>
        <c:dLbls>
          <c:showLegendKey val="0"/>
          <c:showVal val="0"/>
          <c:showCatName val="0"/>
          <c:showSerName val="0"/>
          <c:showPercent val="0"/>
          <c:showBubbleSize val="0"/>
        </c:dLbls>
        <c:marker val="1"/>
        <c:smooth val="0"/>
        <c:axId val="36910592"/>
        <c:axId val="36912128"/>
      </c:lineChart>
      <c:catAx>
        <c:axId val="36910592"/>
        <c:scaling>
          <c:orientation val="minMax"/>
        </c:scaling>
        <c:delete val="0"/>
        <c:axPos val="b"/>
        <c:numFmt formatCode="General" sourceLinked="1"/>
        <c:majorTickMark val="out"/>
        <c:minorTickMark val="none"/>
        <c:tickLblPos val="nextTo"/>
        <c:crossAx val="36912128"/>
        <c:crosses val="autoZero"/>
        <c:auto val="0"/>
        <c:lblAlgn val="ctr"/>
        <c:lblOffset val="100"/>
        <c:noMultiLvlLbl val="0"/>
      </c:catAx>
      <c:valAx>
        <c:axId val="36912128"/>
        <c:scaling>
          <c:orientation val="minMax"/>
        </c:scaling>
        <c:delete val="0"/>
        <c:axPos val="l"/>
        <c:majorGridlines/>
        <c:title>
          <c:tx>
            <c:rich>
              <a:bodyPr rot="-5400000" vert="horz"/>
              <a:lstStyle/>
              <a:p>
                <a:pPr>
                  <a:defRPr/>
                </a:pPr>
                <a:r>
                  <a:rPr lang="en-US"/>
                  <a:t>Number of members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36910592"/>
        <c:crosses val="autoZero"/>
        <c:crossBetween val="between"/>
      </c:valAx>
      <c:spPr>
        <a:noFill/>
        <a:ln w="9525">
          <a:solidFill>
            <a:srgbClr val="808080"/>
          </a:solidFill>
        </a:ln>
      </c:spPr>
    </c:plotArea>
    <c:legend>
      <c:legendPos val="b"/>
      <c:layout>
        <c:manualLayout>
          <c:xMode val="edge"/>
          <c:yMode val="edge"/>
          <c:x val="0.1107128741449248"/>
          <c:y val="0.91363742904229994"/>
          <c:w val="0.80867635653686454"/>
          <c:h val="5.3623878410547519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68966729626087E-2"/>
          <c:y val="3.0666364829217863E-2"/>
          <c:w val="0.92582464575105683"/>
          <c:h val="0.82967888708373028"/>
        </c:manualLayout>
      </c:layout>
      <c:barChart>
        <c:barDir val="col"/>
        <c:grouping val="stacked"/>
        <c:varyColors val="0"/>
        <c:ser>
          <c:idx val="1"/>
          <c:order val="0"/>
          <c:tx>
            <c:v>New</c:v>
          </c:tx>
          <c:spPr>
            <a:solidFill>
              <a:srgbClr val="003300"/>
            </a:solidFill>
            <a:ln w="12700">
              <a:solidFill>
                <a:srgbClr val="000000"/>
              </a:solidFill>
              <a:prstDash val="solid"/>
            </a:ln>
          </c:spPr>
          <c:invertIfNegative val="0"/>
          <c:cat>
            <c:numRef>
              <c:f>'Fig.4+5 TGs'!$AN$25:$AN$58</c:f>
              <c:numCache>
                <c:formatCode>General</c:formatCode>
                <c:ptCount val="34"/>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numCache>
            </c:numRef>
          </c:cat>
          <c:val>
            <c:numRef>
              <c:f>'Fig.4+5 TGs'!$AO$25:$AO$58</c:f>
              <c:numCache>
                <c:formatCode>General</c:formatCode>
                <c:ptCount val="34"/>
                <c:pt idx="0">
                  <c:v>0</c:v>
                </c:pt>
                <c:pt idx="1">
                  <c:v>3</c:v>
                </c:pt>
                <c:pt idx="2">
                  <c:v>5</c:v>
                </c:pt>
                <c:pt idx="3">
                  <c:v>4</c:v>
                </c:pt>
                <c:pt idx="4">
                  <c:v>9</c:v>
                </c:pt>
                <c:pt idx="5">
                  <c:v>2</c:v>
                </c:pt>
                <c:pt idx="6">
                  <c:v>9</c:v>
                </c:pt>
                <c:pt idx="7">
                  <c:v>9</c:v>
                </c:pt>
                <c:pt idx="8">
                  <c:v>6</c:v>
                </c:pt>
                <c:pt idx="9">
                  <c:v>7</c:v>
                </c:pt>
                <c:pt idx="10">
                  <c:v>6</c:v>
                </c:pt>
                <c:pt idx="11">
                  <c:v>2</c:v>
                </c:pt>
                <c:pt idx="12">
                  <c:v>3</c:v>
                </c:pt>
                <c:pt idx="13">
                  <c:v>6</c:v>
                </c:pt>
                <c:pt idx="14">
                  <c:v>2</c:v>
                </c:pt>
                <c:pt idx="15">
                  <c:v>5</c:v>
                </c:pt>
                <c:pt idx="16">
                  <c:v>4</c:v>
                </c:pt>
                <c:pt idx="17">
                  <c:v>8</c:v>
                </c:pt>
                <c:pt idx="18">
                  <c:v>4</c:v>
                </c:pt>
                <c:pt idx="19">
                  <c:v>11</c:v>
                </c:pt>
                <c:pt idx="20">
                  <c:v>10</c:v>
                </c:pt>
                <c:pt idx="21">
                  <c:v>12</c:v>
                </c:pt>
                <c:pt idx="22">
                  <c:v>7</c:v>
                </c:pt>
                <c:pt idx="23">
                  <c:v>5</c:v>
                </c:pt>
                <c:pt idx="24">
                  <c:v>4</c:v>
                </c:pt>
                <c:pt idx="25">
                  <c:v>9</c:v>
                </c:pt>
                <c:pt idx="26">
                  <c:v>10</c:v>
                </c:pt>
                <c:pt idx="27">
                  <c:v>8</c:v>
                </c:pt>
                <c:pt idx="28">
                  <c:v>8</c:v>
                </c:pt>
                <c:pt idx="29">
                  <c:v>13</c:v>
                </c:pt>
                <c:pt idx="30">
                  <c:v>8</c:v>
                </c:pt>
                <c:pt idx="31">
                  <c:v>14</c:v>
                </c:pt>
                <c:pt idx="32">
                  <c:v>6</c:v>
                </c:pt>
                <c:pt idx="33">
                  <c:v>12</c:v>
                </c:pt>
              </c:numCache>
            </c:numRef>
          </c:val>
        </c:ser>
        <c:ser>
          <c:idx val="2"/>
          <c:order val="1"/>
          <c:tx>
            <c:v>Revisions</c:v>
          </c:tx>
          <c:spPr>
            <a:solidFill>
              <a:srgbClr val="99CC00"/>
            </a:solidFill>
            <a:ln w="12700">
              <a:solidFill>
                <a:srgbClr val="000000"/>
              </a:solidFill>
              <a:prstDash val="solid"/>
            </a:ln>
          </c:spPr>
          <c:invertIfNegative val="0"/>
          <c:cat>
            <c:numRef>
              <c:f>'Fig.4+5 TGs'!$AN$25:$AN$58</c:f>
              <c:numCache>
                <c:formatCode>General</c:formatCode>
                <c:ptCount val="34"/>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numCache>
            </c:numRef>
          </c:cat>
          <c:val>
            <c:numRef>
              <c:f>'Fig.4+5 TGs'!$AP$25:$AP$58</c:f>
              <c:numCache>
                <c:formatCode>General</c:formatCode>
                <c:ptCount val="34"/>
                <c:pt idx="0">
                  <c:v>7</c:v>
                </c:pt>
                <c:pt idx="1">
                  <c:v>1</c:v>
                </c:pt>
                <c:pt idx="2">
                  <c:v>2</c:v>
                </c:pt>
                <c:pt idx="3">
                  <c:v>6</c:v>
                </c:pt>
                <c:pt idx="4">
                  <c:v>5</c:v>
                </c:pt>
                <c:pt idx="5">
                  <c:v>4</c:v>
                </c:pt>
                <c:pt idx="6">
                  <c:v>3</c:v>
                </c:pt>
                <c:pt idx="7">
                  <c:v>7</c:v>
                </c:pt>
                <c:pt idx="8">
                  <c:v>2</c:v>
                </c:pt>
                <c:pt idx="9">
                  <c:v>8</c:v>
                </c:pt>
                <c:pt idx="10">
                  <c:v>1</c:v>
                </c:pt>
                <c:pt idx="11">
                  <c:v>2</c:v>
                </c:pt>
                <c:pt idx="12">
                  <c:v>2</c:v>
                </c:pt>
                <c:pt idx="13">
                  <c:v>9</c:v>
                </c:pt>
                <c:pt idx="14">
                  <c:v>9</c:v>
                </c:pt>
                <c:pt idx="15">
                  <c:v>5</c:v>
                </c:pt>
                <c:pt idx="16">
                  <c:v>2</c:v>
                </c:pt>
                <c:pt idx="17">
                  <c:v>8</c:v>
                </c:pt>
                <c:pt idx="18">
                  <c:v>3</c:v>
                </c:pt>
                <c:pt idx="19">
                  <c:v>7</c:v>
                </c:pt>
                <c:pt idx="20">
                  <c:v>11</c:v>
                </c:pt>
                <c:pt idx="21">
                  <c:v>17</c:v>
                </c:pt>
                <c:pt idx="22">
                  <c:v>12</c:v>
                </c:pt>
                <c:pt idx="23">
                  <c:v>8</c:v>
                </c:pt>
                <c:pt idx="24">
                  <c:v>19</c:v>
                </c:pt>
                <c:pt idx="25">
                  <c:v>7</c:v>
                </c:pt>
                <c:pt idx="26">
                  <c:v>11</c:v>
                </c:pt>
                <c:pt idx="27">
                  <c:v>4</c:v>
                </c:pt>
                <c:pt idx="28">
                  <c:v>6</c:v>
                </c:pt>
                <c:pt idx="29">
                  <c:v>8</c:v>
                </c:pt>
                <c:pt idx="30">
                  <c:v>4</c:v>
                </c:pt>
                <c:pt idx="31">
                  <c:v>6</c:v>
                </c:pt>
                <c:pt idx="32">
                  <c:v>5</c:v>
                </c:pt>
                <c:pt idx="33">
                  <c:v>5</c:v>
                </c:pt>
              </c:numCache>
            </c:numRef>
          </c:val>
        </c:ser>
        <c:ser>
          <c:idx val="3"/>
          <c:order val="2"/>
          <c:tx>
            <c:v>Partial Revisions</c:v>
          </c:tx>
          <c:spPr>
            <a:solidFill>
              <a:srgbClr val="FFFF99"/>
            </a:solidFill>
            <a:ln w="12700">
              <a:solidFill>
                <a:srgbClr val="000000"/>
              </a:solidFill>
              <a:prstDash val="solid"/>
            </a:ln>
          </c:spPr>
          <c:invertIfNegative val="0"/>
          <c:cat>
            <c:numRef>
              <c:f>'Fig.4+5 TGs'!$AN$25:$AN$58</c:f>
              <c:numCache>
                <c:formatCode>General</c:formatCode>
                <c:ptCount val="34"/>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numCache>
            </c:numRef>
          </c:cat>
          <c:val>
            <c:numRef>
              <c:f>'Fig.4+5 TGs'!$AQ$25:$AQ$58</c:f>
              <c:numCache>
                <c:formatCode>General</c:formatCode>
                <c:ptCount val="34"/>
                <c:pt idx="25">
                  <c:v>2</c:v>
                </c:pt>
                <c:pt idx="26">
                  <c:v>1</c:v>
                </c:pt>
                <c:pt idx="27">
                  <c:v>2</c:v>
                </c:pt>
                <c:pt idx="28">
                  <c:v>2</c:v>
                </c:pt>
                <c:pt idx="29">
                  <c:v>2</c:v>
                </c:pt>
                <c:pt idx="30">
                  <c:v>4</c:v>
                </c:pt>
                <c:pt idx="31">
                  <c:v>4</c:v>
                </c:pt>
                <c:pt idx="32">
                  <c:v>4</c:v>
                </c:pt>
                <c:pt idx="33">
                  <c:v>9</c:v>
                </c:pt>
              </c:numCache>
            </c:numRef>
          </c:val>
        </c:ser>
        <c:dLbls>
          <c:showLegendKey val="0"/>
          <c:showVal val="0"/>
          <c:showCatName val="0"/>
          <c:showSerName val="0"/>
          <c:showPercent val="0"/>
          <c:showBubbleSize val="0"/>
        </c:dLbls>
        <c:gapWidth val="150"/>
        <c:overlap val="100"/>
        <c:axId val="36947456"/>
        <c:axId val="36948992"/>
      </c:barChart>
      <c:catAx>
        <c:axId val="3694745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600"/>
            </a:pPr>
            <a:endParaRPr lang="en-US"/>
          </a:p>
        </c:txPr>
        <c:crossAx val="36948992"/>
        <c:crosses val="autoZero"/>
        <c:auto val="1"/>
        <c:lblAlgn val="ctr"/>
        <c:lblOffset val="100"/>
        <c:tickMarkSkip val="1"/>
        <c:noMultiLvlLbl val="0"/>
      </c:catAx>
      <c:valAx>
        <c:axId val="36948992"/>
        <c:scaling>
          <c:orientation val="minMax"/>
          <c:max val="3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36947456"/>
        <c:crosses val="autoZero"/>
        <c:crossBetween val="between"/>
      </c:valAx>
      <c:spPr>
        <a:noFill/>
        <a:ln w="12700">
          <a:solidFill>
            <a:srgbClr val="808080"/>
          </a:solidFill>
          <a:prstDash val="solid"/>
        </a:ln>
      </c:spPr>
    </c:plotArea>
    <c:legend>
      <c:legendPos val="b"/>
      <c:layout>
        <c:manualLayout>
          <c:xMode val="edge"/>
          <c:yMode val="edge"/>
          <c:x val="0.12528715019239395"/>
          <c:y val="6.8405111718518985E-2"/>
          <c:w val="0.22945170639718815"/>
          <c:h val="0.15312257136622642"/>
        </c:manualLayout>
      </c:layout>
      <c:overlay val="0"/>
      <c:spPr>
        <a:solidFill>
          <a:srgbClr val="FFFFFF"/>
        </a:solidFill>
        <a:ln w="12700">
          <a:solidFill>
            <a:srgbClr val="000000"/>
          </a:solidFill>
        </a:ln>
      </c:sp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747054140754923E-2"/>
          <c:y val="3.4624920896745612E-2"/>
          <c:w val="0.90015153047913665"/>
          <c:h val="0.85395951988214902"/>
        </c:manualLayout>
      </c:layout>
      <c:barChart>
        <c:barDir val="col"/>
        <c:grouping val="stacked"/>
        <c:varyColors val="0"/>
        <c:ser>
          <c:idx val="0"/>
          <c:order val="0"/>
          <c:tx>
            <c:v>New</c:v>
          </c:tx>
          <c:spPr>
            <a:solidFill>
              <a:schemeClr val="tx2">
                <a:lumMod val="75000"/>
              </a:schemeClr>
            </a:solidFill>
            <a:ln>
              <a:solidFill>
                <a:sysClr val="windowText" lastClr="000000"/>
              </a:solidFill>
            </a:ln>
          </c:spPr>
          <c:invertIfNegative val="0"/>
          <c:cat>
            <c:numRef>
              <c:f>'Fig.4+5 TGs'!$A$27:$A$42</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'Fig.4+5 TGs'!$R$27:$R$42</c:f>
              <c:numCache>
                <c:formatCode>General</c:formatCode>
                <c:ptCount val="16"/>
                <c:pt idx="0">
                  <c:v>22</c:v>
                </c:pt>
                <c:pt idx="1">
                  <c:v>21</c:v>
                </c:pt>
                <c:pt idx="2">
                  <c:v>30</c:v>
                </c:pt>
                <c:pt idx="3">
                  <c:v>33</c:v>
                </c:pt>
                <c:pt idx="4">
                  <c:v>30.5</c:v>
                </c:pt>
                <c:pt idx="5">
                  <c:v>34</c:v>
                </c:pt>
                <c:pt idx="6">
                  <c:v>41.5</c:v>
                </c:pt>
                <c:pt idx="7">
                  <c:v>47.66</c:v>
                </c:pt>
                <c:pt idx="8">
                  <c:v>46</c:v>
                </c:pt>
                <c:pt idx="9">
                  <c:v>41</c:v>
                </c:pt>
                <c:pt idx="10">
                  <c:v>38</c:v>
                </c:pt>
                <c:pt idx="11">
                  <c:v>37</c:v>
                </c:pt>
                <c:pt idx="12">
                  <c:v>37</c:v>
                </c:pt>
                <c:pt idx="13">
                  <c:v>30</c:v>
                </c:pt>
                <c:pt idx="14">
                  <c:v>26</c:v>
                </c:pt>
                <c:pt idx="15">
                  <c:v>14</c:v>
                </c:pt>
              </c:numCache>
            </c:numRef>
          </c:val>
        </c:ser>
        <c:ser>
          <c:idx val="1"/>
          <c:order val="1"/>
          <c:tx>
            <c:v>Revisions</c:v>
          </c:tx>
          <c:spPr>
            <a:solidFill>
              <a:schemeClr val="tx2">
                <a:lumMod val="40000"/>
                <a:lumOff val="60000"/>
              </a:schemeClr>
            </a:solidFill>
            <a:ln>
              <a:solidFill>
                <a:sysClr val="windowText" lastClr="000000"/>
              </a:solidFill>
            </a:ln>
          </c:spPr>
          <c:invertIfNegative val="0"/>
          <c:cat>
            <c:numRef>
              <c:f>'Fig.4+5 TGs'!$A$27:$A$42</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'Fig.4+5 TGs'!$S$27:$S$42</c:f>
              <c:numCache>
                <c:formatCode>General</c:formatCode>
                <c:ptCount val="16"/>
                <c:pt idx="0">
                  <c:v>20</c:v>
                </c:pt>
                <c:pt idx="1">
                  <c:v>23</c:v>
                </c:pt>
                <c:pt idx="2">
                  <c:v>27</c:v>
                </c:pt>
                <c:pt idx="3">
                  <c:v>23</c:v>
                </c:pt>
                <c:pt idx="4">
                  <c:v>23.5</c:v>
                </c:pt>
                <c:pt idx="5">
                  <c:v>28.5</c:v>
                </c:pt>
                <c:pt idx="6">
                  <c:v>22</c:v>
                </c:pt>
                <c:pt idx="7">
                  <c:v>21</c:v>
                </c:pt>
                <c:pt idx="8">
                  <c:v>19</c:v>
                </c:pt>
                <c:pt idx="9">
                  <c:v>21.5</c:v>
                </c:pt>
                <c:pt idx="10">
                  <c:v>17</c:v>
                </c:pt>
                <c:pt idx="11">
                  <c:v>16</c:v>
                </c:pt>
                <c:pt idx="12">
                  <c:v>18</c:v>
                </c:pt>
                <c:pt idx="13">
                  <c:v>13</c:v>
                </c:pt>
                <c:pt idx="14">
                  <c:v>15</c:v>
                </c:pt>
                <c:pt idx="15">
                  <c:v>26</c:v>
                </c:pt>
              </c:numCache>
            </c:numRef>
          </c:val>
        </c:ser>
        <c:ser>
          <c:idx val="2"/>
          <c:order val="2"/>
          <c:tx>
            <c:v>Partial Revisions</c:v>
          </c:tx>
          <c:spPr>
            <a:solidFill>
              <a:srgbClr val="FFFF00"/>
            </a:solidFill>
            <a:ln>
              <a:solidFill>
                <a:sysClr val="windowText" lastClr="000000"/>
              </a:solidFill>
            </a:ln>
          </c:spPr>
          <c:invertIfNegative val="0"/>
          <c:cat>
            <c:numRef>
              <c:f>'Fig.4+5 TGs'!$A$27:$A$42</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'Fig.4+5 TGs'!$T$27:$T$42</c:f>
              <c:numCache>
                <c:formatCode>General</c:formatCode>
                <c:ptCount val="16"/>
                <c:pt idx="0">
                  <c:v>0</c:v>
                </c:pt>
                <c:pt idx="1">
                  <c:v>0</c:v>
                </c:pt>
                <c:pt idx="2">
                  <c:v>0</c:v>
                </c:pt>
                <c:pt idx="3">
                  <c:v>0</c:v>
                </c:pt>
                <c:pt idx="4">
                  <c:v>0</c:v>
                </c:pt>
                <c:pt idx="5">
                  <c:v>0</c:v>
                </c:pt>
                <c:pt idx="6">
                  <c:v>0</c:v>
                </c:pt>
                <c:pt idx="7">
                  <c:v>0</c:v>
                </c:pt>
                <c:pt idx="8">
                  <c:v>0</c:v>
                </c:pt>
                <c:pt idx="9">
                  <c:v>5</c:v>
                </c:pt>
                <c:pt idx="10">
                  <c:v>7</c:v>
                </c:pt>
                <c:pt idx="11">
                  <c:v>7</c:v>
                </c:pt>
                <c:pt idx="12">
                  <c:v>7</c:v>
                </c:pt>
                <c:pt idx="13">
                  <c:v>6</c:v>
                </c:pt>
                <c:pt idx="14">
                  <c:v>16</c:v>
                </c:pt>
                <c:pt idx="15">
                  <c:v>11</c:v>
                </c:pt>
              </c:numCache>
            </c:numRef>
          </c:val>
        </c:ser>
        <c:dLbls>
          <c:showLegendKey val="0"/>
          <c:showVal val="0"/>
          <c:showCatName val="0"/>
          <c:showSerName val="0"/>
          <c:showPercent val="0"/>
          <c:showBubbleSize val="0"/>
        </c:dLbls>
        <c:gapWidth val="150"/>
        <c:overlap val="100"/>
        <c:axId val="41357696"/>
        <c:axId val="41359232"/>
      </c:barChart>
      <c:catAx>
        <c:axId val="4135769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41359232"/>
        <c:crosses val="autoZero"/>
        <c:auto val="1"/>
        <c:lblAlgn val="ctr"/>
        <c:lblOffset val="100"/>
        <c:noMultiLvlLbl val="0"/>
      </c:catAx>
      <c:valAx>
        <c:axId val="41359232"/>
        <c:scaling>
          <c:orientation val="minMax"/>
        </c:scaling>
        <c:delete val="0"/>
        <c:axPos val="l"/>
        <c:majorGridlines/>
        <c:numFmt formatCode="General" sourceLinked="1"/>
        <c:majorTickMark val="out"/>
        <c:minorTickMark val="none"/>
        <c:tickLblPos val="nextTo"/>
        <c:crossAx val="41357696"/>
        <c:crosses val="autoZero"/>
        <c:crossBetween val="between"/>
      </c:valAx>
    </c:plotArea>
    <c:legend>
      <c:legendPos val="b"/>
      <c:layout>
        <c:manualLayout>
          <c:xMode val="edge"/>
          <c:yMode val="edge"/>
          <c:x val="0.10682552365992658"/>
          <c:y val="6.1976903113885887E-2"/>
          <c:w val="0.22853245446365344"/>
          <c:h val="0.15972258675998829"/>
        </c:manualLayout>
      </c:layout>
      <c:overlay val="0"/>
      <c:spPr>
        <a:solidFill>
          <a:srgbClr val="FFFFFF"/>
        </a:solidFill>
        <a:ln w="12700">
          <a:solidFill>
            <a:srgbClr val="000000"/>
          </a:solidFill>
        </a:ln>
      </c:spPr>
    </c:legend>
    <c:plotVisOnly val="1"/>
    <c:dispBlanksAs val="gap"/>
    <c:showDLblsOverMax val="0"/>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Total number of entries in PLUTO</c:v>
          </c:tx>
          <c:invertIfNegative val="0"/>
          <c:cat>
            <c:numRef>
              <c:f>Fig.6_Pluto!$A$7:$A$11</c:f>
              <c:numCache>
                <c:formatCode>General</c:formatCode>
                <c:ptCount val="5"/>
                <c:pt idx="0">
                  <c:v>2011</c:v>
                </c:pt>
                <c:pt idx="1">
                  <c:v>2012</c:v>
                </c:pt>
                <c:pt idx="2">
                  <c:v>2013</c:v>
                </c:pt>
                <c:pt idx="3">
                  <c:v>2014</c:v>
                </c:pt>
                <c:pt idx="4">
                  <c:v>2015</c:v>
                </c:pt>
              </c:numCache>
            </c:numRef>
          </c:cat>
          <c:val>
            <c:numRef>
              <c:f>Fig.6_Pluto!$B$7:$B$11</c:f>
              <c:numCache>
                <c:formatCode>General</c:formatCode>
                <c:ptCount val="5"/>
                <c:pt idx="0">
                  <c:v>575378</c:v>
                </c:pt>
                <c:pt idx="1">
                  <c:v>620517</c:v>
                </c:pt>
                <c:pt idx="2">
                  <c:v>645068</c:v>
                </c:pt>
                <c:pt idx="3">
                  <c:v>688075</c:v>
                </c:pt>
                <c:pt idx="4">
                  <c:v>723783</c:v>
                </c:pt>
              </c:numCache>
            </c:numRef>
          </c:val>
        </c:ser>
        <c:ser>
          <c:idx val="1"/>
          <c:order val="1"/>
          <c:tx>
            <c:v>PBR related entries in PLUTO</c:v>
          </c:tx>
          <c:invertIfNegative val="0"/>
          <c:cat>
            <c:numRef>
              <c:f>Fig.6_Pluto!$A$7:$A$11</c:f>
              <c:numCache>
                <c:formatCode>General</c:formatCode>
                <c:ptCount val="5"/>
                <c:pt idx="0">
                  <c:v>2011</c:v>
                </c:pt>
                <c:pt idx="1">
                  <c:v>2012</c:v>
                </c:pt>
                <c:pt idx="2">
                  <c:v>2013</c:v>
                </c:pt>
                <c:pt idx="3">
                  <c:v>2014</c:v>
                </c:pt>
                <c:pt idx="4">
                  <c:v>2015</c:v>
                </c:pt>
              </c:numCache>
            </c:numRef>
          </c:cat>
          <c:val>
            <c:numRef>
              <c:f>Fig.6_Pluto!$C$7:$C$11</c:f>
              <c:numCache>
                <c:formatCode>General</c:formatCode>
                <c:ptCount val="5"/>
                <c:pt idx="0">
                  <c:v>224189</c:v>
                </c:pt>
                <c:pt idx="1">
                  <c:v>236107</c:v>
                </c:pt>
                <c:pt idx="2">
                  <c:v>247818</c:v>
                </c:pt>
                <c:pt idx="3">
                  <c:v>252061</c:v>
                </c:pt>
                <c:pt idx="4">
                  <c:v>267550</c:v>
                </c:pt>
              </c:numCache>
            </c:numRef>
          </c:val>
        </c:ser>
        <c:dLbls>
          <c:showLegendKey val="0"/>
          <c:showVal val="0"/>
          <c:showCatName val="0"/>
          <c:showSerName val="0"/>
          <c:showPercent val="0"/>
          <c:showBubbleSize val="0"/>
        </c:dLbls>
        <c:gapWidth val="150"/>
        <c:axId val="140505472"/>
        <c:axId val="140507008"/>
      </c:barChart>
      <c:lineChart>
        <c:grouping val="standard"/>
        <c:varyColors val="0"/>
        <c:ser>
          <c:idx val="2"/>
          <c:order val="2"/>
          <c:tx>
            <c:v>PBR related entries covered by Test Guidelines</c:v>
          </c:tx>
          <c:marker>
            <c:symbol val="none"/>
          </c:marker>
          <c:dLbls>
            <c:dLbl>
              <c:idx val="0"/>
              <c:layout>
                <c:manualLayout>
                  <c:x val="-7.4999999999999997E-2"/>
                  <c:y val="-3.7037037037037035E-2"/>
                </c:manualLayout>
              </c:layout>
              <c:tx>
                <c:rich>
                  <a:bodyPr/>
                  <a:lstStyle/>
                  <a:p>
                    <a:r>
                      <a:rPr lang="en-US"/>
                      <a:t>90%</a:t>
                    </a:r>
                  </a:p>
                </c:rich>
              </c:tx>
              <c:showLegendKey val="0"/>
              <c:showVal val="1"/>
              <c:showCatName val="0"/>
              <c:showSerName val="0"/>
              <c:showPercent val="0"/>
              <c:showBubbleSize val="0"/>
            </c:dLbl>
            <c:dLbl>
              <c:idx val="1"/>
              <c:layout>
                <c:manualLayout>
                  <c:x val="-7.2222222222222215E-2"/>
                  <c:y val="-3.2407407407407406E-2"/>
                </c:manualLayout>
              </c:layout>
              <c:tx>
                <c:rich>
                  <a:bodyPr/>
                  <a:lstStyle/>
                  <a:p>
                    <a:r>
                      <a:rPr lang="en-US"/>
                      <a:t>90%</a:t>
                    </a:r>
                  </a:p>
                </c:rich>
              </c:tx>
              <c:showLegendKey val="0"/>
              <c:showVal val="1"/>
              <c:showCatName val="0"/>
              <c:showSerName val="0"/>
              <c:showPercent val="0"/>
              <c:showBubbleSize val="0"/>
            </c:dLbl>
            <c:dLbl>
              <c:idx val="2"/>
              <c:layout>
                <c:manualLayout>
                  <c:x val="-7.2222222222222215E-2"/>
                  <c:y val="-3.7037037037037035E-2"/>
                </c:manualLayout>
              </c:layout>
              <c:tx>
                <c:rich>
                  <a:bodyPr/>
                  <a:lstStyle/>
                  <a:p>
                    <a:r>
                      <a:rPr lang="en-US"/>
                      <a:t>91%</a:t>
                    </a:r>
                  </a:p>
                </c:rich>
              </c:tx>
              <c:showLegendKey val="0"/>
              <c:showVal val="1"/>
              <c:showCatName val="0"/>
              <c:showSerName val="0"/>
              <c:showPercent val="0"/>
              <c:showBubbleSize val="0"/>
            </c:dLbl>
            <c:dLbl>
              <c:idx val="3"/>
              <c:layout>
                <c:manualLayout>
                  <c:x val="-7.456292830174753E-2"/>
                  <c:y val="-4.5251449994691099E-2"/>
                </c:manualLayout>
              </c:layout>
              <c:tx>
                <c:rich>
                  <a:bodyPr/>
                  <a:lstStyle/>
                  <a:p>
                    <a:r>
                      <a:rPr lang="en-US"/>
                      <a:t>91%</a:t>
                    </a:r>
                  </a:p>
                </c:rich>
              </c:tx>
              <c:showLegendKey val="0"/>
              <c:showVal val="1"/>
              <c:showCatName val="0"/>
              <c:showSerName val="0"/>
              <c:showPercent val="0"/>
              <c:showBubbleSize val="0"/>
            </c:dLbl>
            <c:dLbl>
              <c:idx val="4"/>
              <c:layout>
                <c:manualLayout>
                  <c:x val="-7.9888851751872353E-2"/>
                  <c:y val="-4.0725984318180038E-2"/>
                </c:manualLayout>
              </c:layout>
              <c:tx>
                <c:rich>
                  <a:bodyPr/>
                  <a:lstStyle/>
                  <a:p>
                    <a:r>
                      <a:rPr lang="en-US"/>
                      <a:t>92%</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Fig.6_Pluto!$A$7:$A$11</c:f>
              <c:numCache>
                <c:formatCode>General</c:formatCode>
                <c:ptCount val="5"/>
                <c:pt idx="0">
                  <c:v>2011</c:v>
                </c:pt>
                <c:pt idx="1">
                  <c:v>2012</c:v>
                </c:pt>
                <c:pt idx="2">
                  <c:v>2013</c:v>
                </c:pt>
                <c:pt idx="3">
                  <c:v>2014</c:v>
                </c:pt>
                <c:pt idx="4">
                  <c:v>2015</c:v>
                </c:pt>
              </c:numCache>
            </c:numRef>
          </c:cat>
          <c:val>
            <c:numRef>
              <c:f>Fig.6_Pluto!$D$7:$D$11</c:f>
              <c:numCache>
                <c:formatCode>General</c:formatCode>
                <c:ptCount val="5"/>
                <c:pt idx="0">
                  <c:v>201873</c:v>
                </c:pt>
                <c:pt idx="1">
                  <c:v>207235</c:v>
                </c:pt>
                <c:pt idx="2">
                  <c:v>217298</c:v>
                </c:pt>
                <c:pt idx="3">
                  <c:v>230512</c:v>
                </c:pt>
                <c:pt idx="4">
                  <c:v>246890</c:v>
                </c:pt>
              </c:numCache>
            </c:numRef>
          </c:val>
          <c:smooth val="0"/>
        </c:ser>
        <c:dLbls>
          <c:showLegendKey val="0"/>
          <c:showVal val="0"/>
          <c:showCatName val="0"/>
          <c:showSerName val="0"/>
          <c:showPercent val="0"/>
          <c:showBubbleSize val="0"/>
        </c:dLbls>
        <c:marker val="1"/>
        <c:smooth val="0"/>
        <c:axId val="140505472"/>
        <c:axId val="140507008"/>
      </c:lineChart>
      <c:catAx>
        <c:axId val="140505472"/>
        <c:scaling>
          <c:orientation val="minMax"/>
        </c:scaling>
        <c:delete val="0"/>
        <c:axPos val="b"/>
        <c:numFmt formatCode="General" sourceLinked="1"/>
        <c:majorTickMark val="out"/>
        <c:minorTickMark val="none"/>
        <c:tickLblPos val="nextTo"/>
        <c:crossAx val="140507008"/>
        <c:crosses val="autoZero"/>
        <c:auto val="1"/>
        <c:lblAlgn val="ctr"/>
        <c:lblOffset val="100"/>
        <c:noMultiLvlLbl val="0"/>
      </c:catAx>
      <c:valAx>
        <c:axId val="140507008"/>
        <c:scaling>
          <c:orientation val="minMax"/>
        </c:scaling>
        <c:delete val="0"/>
        <c:axPos val="l"/>
        <c:majorGridlines/>
        <c:numFmt formatCode="#,##0" sourceLinked="0"/>
        <c:majorTickMark val="out"/>
        <c:minorTickMark val="none"/>
        <c:tickLblPos val="nextTo"/>
        <c:crossAx val="140505472"/>
        <c:crosses val="autoZero"/>
        <c:crossBetween val="between"/>
      </c:valAx>
    </c:plotArea>
    <c:legend>
      <c:legendPos val="r"/>
      <c:layout/>
      <c:overlay val="0"/>
    </c:legend>
    <c:plotVisOnly val="1"/>
    <c:dispBlanksAs val="gap"/>
    <c:showDLblsOverMax val="0"/>
  </c:chart>
  <c:spPr>
    <a:ln>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100"/>
      <c:rotY val="1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699146451604689E-2"/>
          <c:y val="0.18241758241758241"/>
          <c:w val="0.88853056534330621"/>
          <c:h val="0.72747252747252744"/>
        </c:manualLayout>
      </c:layout>
      <c:bar3DChart>
        <c:barDir val="col"/>
        <c:grouping val="standard"/>
        <c:varyColors val="0"/>
        <c:ser>
          <c:idx val="0"/>
          <c:order val="0"/>
          <c:tx>
            <c:v>Cooperation agreements</c:v>
          </c:tx>
          <c:spPr>
            <a:solidFill>
              <a:srgbClr val="FFCC00"/>
            </a:solidFill>
            <a:ln w="12700">
              <a:solidFill>
                <a:srgbClr val="000000"/>
              </a:solidFill>
              <a:prstDash val="solid"/>
            </a:ln>
          </c:spPr>
          <c:invertIfNegative val="0"/>
          <c:dLbls>
            <c:dLbl>
              <c:idx val="0"/>
              <c:layout>
                <c:manualLayout>
                  <c:x val="2.3514562106044792E-3"/>
                  <c:y val="5.4083470335438838E-2"/>
                </c:manualLayout>
              </c:layout>
              <c:spPr>
                <a:noFill/>
                <a:ln w="25400">
                  <a:noFill/>
                </a:ln>
              </c:spPr>
              <c:txPr>
                <a:bodyPr/>
                <a:lstStyle/>
                <a:p>
                  <a:pPr>
                    <a:defRPr b="1"/>
                  </a:pPr>
                  <a:endParaRPr lang="en-US"/>
                </a:p>
              </c:txPr>
              <c:showLegendKey val="0"/>
              <c:showVal val="1"/>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4.3080236941303177E-3"/>
                  <c:y val="7.032967032967033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numRef>
              <c:f>coop_agreements!$A$30:$A$40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coop_agreements!$E$30:$E$40</c:f>
              <c:numCache>
                <c:formatCode>General</c:formatCode>
                <c:ptCount val="11"/>
                <c:pt idx="0">
                  <c:v>640</c:v>
                </c:pt>
                <c:pt idx="1">
                  <c:v>570</c:v>
                </c:pt>
                <c:pt idx="2">
                  <c:v>1360</c:v>
                </c:pt>
                <c:pt idx="3">
                  <c:v>1360</c:v>
                </c:pt>
                <c:pt idx="4">
                  <c:v>1379</c:v>
                </c:pt>
                <c:pt idx="5">
                  <c:v>1417</c:v>
                </c:pt>
                <c:pt idx="6">
                  <c:v>1990</c:v>
                </c:pt>
                <c:pt idx="7">
                  <c:v>1991</c:v>
                </c:pt>
                <c:pt idx="8">
                  <c:v>1997</c:v>
                </c:pt>
                <c:pt idx="9">
                  <c:v>2005</c:v>
                </c:pt>
                <c:pt idx="10">
                  <c:v>2002</c:v>
                </c:pt>
              </c:numCache>
            </c:numRef>
          </c:val>
        </c:ser>
        <c:ser>
          <c:idx val="1"/>
          <c:order val="1"/>
          <c:tx>
            <c:v>Practical experience</c:v>
          </c:tx>
          <c:spPr>
            <a:solidFill>
              <a:srgbClr val="99CC00"/>
            </a:solidFill>
            <a:ln w="12700">
              <a:solidFill>
                <a:srgbClr val="000000"/>
              </a:solidFill>
              <a:prstDash val="solid"/>
            </a:ln>
          </c:spPr>
          <c:invertIfNegative val="0"/>
          <c:dLbls>
            <c:dLbl>
              <c:idx val="0"/>
              <c:layout>
                <c:manualLayout>
                  <c:x val="-2.1034688919135511E-3"/>
                  <c:y val="4.8408179746762425E-2"/>
                </c:manualLayout>
              </c:layout>
              <c:spPr>
                <a:noFill/>
                <a:ln w="25400">
                  <a:noFill/>
                </a:ln>
              </c:spPr>
              <c:txPr>
                <a:bodyPr/>
                <a:lstStyle/>
                <a:p>
                  <a:pPr>
                    <a:defRPr b="1"/>
                  </a:pPr>
                  <a:endParaRPr lang="en-US"/>
                </a:p>
              </c:txPr>
              <c:showLegendKey val="0"/>
              <c:showVal val="1"/>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6.462035541195477E-3"/>
                  <c:y val="7.6190476190476197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numRef>
              <c:f>coop_agreements!$A$30:$A$40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coop_agreements!$D$30:$D$40</c:f>
              <c:numCache>
                <c:formatCode>General</c:formatCode>
                <c:ptCount val="11"/>
                <c:pt idx="0">
                  <c:v>1750</c:v>
                </c:pt>
                <c:pt idx="1">
                  <c:v>1900</c:v>
                </c:pt>
                <c:pt idx="2">
                  <c:v>2000</c:v>
                </c:pt>
                <c:pt idx="3">
                  <c:v>2170</c:v>
                </c:pt>
                <c:pt idx="4">
                  <c:v>2209</c:v>
                </c:pt>
                <c:pt idx="5">
                  <c:v>2254</c:v>
                </c:pt>
                <c:pt idx="6">
                  <c:v>2679</c:v>
                </c:pt>
                <c:pt idx="7">
                  <c:v>2726</c:v>
                </c:pt>
                <c:pt idx="8">
                  <c:v>2589</c:v>
                </c:pt>
                <c:pt idx="9">
                  <c:v>3305</c:v>
                </c:pt>
                <c:pt idx="10">
                  <c:v>3382</c:v>
                </c:pt>
              </c:numCache>
            </c:numRef>
          </c:val>
        </c:ser>
        <c:ser>
          <c:idx val="2"/>
          <c:order val="2"/>
          <c:tx>
            <c:v>Plant Breeders' Rights entries in PLUTO</c:v>
          </c:tx>
          <c:spPr>
            <a:solidFill>
              <a:srgbClr val="FFFFCC"/>
            </a:solidFill>
            <a:ln w="12700">
              <a:solidFill>
                <a:srgbClr val="000000"/>
              </a:solidFill>
              <a:prstDash val="solid"/>
            </a:ln>
          </c:spPr>
          <c:invertIfNegative val="0"/>
          <c:dLbls>
            <c:dLbl>
              <c:idx val="0"/>
              <c:layout>
                <c:manualLayout>
                  <c:x val="-6.0023999423335409E-4"/>
                  <c:y val="4.9303683193446975E-2"/>
                </c:manualLayout>
              </c:layout>
              <c:tx>
                <c:rich>
                  <a:bodyPr/>
                  <a:lstStyle/>
                  <a:p>
                    <a:r>
                      <a:rPr lang="en-US" b="1"/>
                      <a:t>2336</a:t>
                    </a:r>
                    <a:endParaRPr lang="en-US"/>
                  </a:p>
                </c:rich>
              </c:tx>
              <c:showLegendKey val="0"/>
              <c:showVal val="1"/>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txPr>
              <a:bodyPr/>
              <a:lstStyle/>
              <a:p>
                <a:pPr>
                  <a:defRPr b="1"/>
                </a:pPr>
                <a:endParaRPr lang="en-US"/>
              </a:p>
            </c:txPr>
            <c:showLegendKey val="0"/>
            <c:showVal val="1"/>
            <c:showCatName val="0"/>
            <c:showSerName val="0"/>
            <c:showPercent val="0"/>
            <c:showBubbleSize val="0"/>
            <c:showLeaderLines val="0"/>
          </c:dLbls>
          <c:cat>
            <c:numRef>
              <c:f>coop_agreements!$A$30:$A$40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coop_agreements!$C$30:$C$40</c:f>
              <c:numCache>
                <c:formatCode>General</c:formatCode>
                <c:ptCount val="11"/>
                <c:pt idx="0">
                  <c:v>2336</c:v>
                </c:pt>
                <c:pt idx="1">
                  <c:v>2429</c:v>
                </c:pt>
                <c:pt idx="2">
                  <c:v>2522</c:v>
                </c:pt>
                <c:pt idx="3">
                  <c:v>2654</c:v>
                </c:pt>
                <c:pt idx="4">
                  <c:v>2790</c:v>
                </c:pt>
                <c:pt idx="5">
                  <c:v>2940</c:v>
                </c:pt>
                <c:pt idx="6">
                  <c:v>3042</c:v>
                </c:pt>
                <c:pt idx="7">
                  <c:v>3144</c:v>
                </c:pt>
                <c:pt idx="8">
                  <c:v>3297</c:v>
                </c:pt>
                <c:pt idx="9">
                  <c:v>3454</c:v>
                </c:pt>
                <c:pt idx="10">
                  <c:v>3562</c:v>
                </c:pt>
              </c:numCache>
            </c:numRef>
          </c:val>
        </c:ser>
        <c:dLbls>
          <c:showLegendKey val="0"/>
          <c:showVal val="0"/>
          <c:showCatName val="0"/>
          <c:showSerName val="0"/>
          <c:showPercent val="0"/>
          <c:showBubbleSize val="0"/>
        </c:dLbls>
        <c:gapWidth val="50"/>
        <c:shape val="box"/>
        <c:axId val="125523072"/>
        <c:axId val="125524992"/>
        <c:axId val="125425856"/>
      </c:bar3DChart>
      <c:catAx>
        <c:axId val="125523072"/>
        <c:scaling>
          <c:orientation val="minMax"/>
        </c:scaling>
        <c:delete val="0"/>
        <c:axPos val="b"/>
        <c:title>
          <c:tx>
            <c:rich>
              <a:bodyPr/>
              <a:lstStyle/>
              <a:p>
                <a:pPr>
                  <a:defRPr b="1"/>
                </a:pPr>
                <a:r>
                  <a:rPr lang="en-US" b="1"/>
                  <a:t>Year</a:t>
                </a:r>
              </a:p>
            </c:rich>
          </c:tx>
          <c:layout>
            <c:manualLayout>
              <c:xMode val="edge"/>
              <c:yMode val="edge"/>
              <c:x val="0.49865408181004839"/>
              <c:y val="0.93992673992673992"/>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a:pPr>
            <a:endParaRPr lang="en-US"/>
          </a:p>
        </c:txPr>
        <c:crossAx val="125524992"/>
        <c:crosses val="autoZero"/>
        <c:auto val="1"/>
        <c:lblAlgn val="ctr"/>
        <c:lblOffset val="100"/>
        <c:tickLblSkip val="1"/>
        <c:tickMarkSkip val="1"/>
        <c:noMultiLvlLbl val="1"/>
      </c:catAx>
      <c:valAx>
        <c:axId val="125524992"/>
        <c:scaling>
          <c:orientation val="minMax"/>
        </c:scaling>
        <c:delete val="0"/>
        <c:axPos val="l"/>
        <c:majorGridlines>
          <c:spPr>
            <a:ln w="3175">
              <a:solidFill>
                <a:srgbClr val="000000"/>
              </a:solidFill>
              <a:prstDash val="solid"/>
            </a:ln>
          </c:spPr>
        </c:majorGridlines>
        <c:title>
          <c:tx>
            <c:rich>
              <a:bodyPr/>
              <a:lstStyle/>
              <a:p>
                <a:pPr>
                  <a:defRPr b="1"/>
                </a:pPr>
                <a:r>
                  <a:rPr lang="en-US" b="1"/>
                  <a:t>Number of genera/species</a:t>
                </a:r>
              </a:p>
            </c:rich>
          </c:tx>
          <c:layout>
            <c:manualLayout>
              <c:xMode val="edge"/>
              <c:yMode val="edge"/>
              <c:x val="1.6203564442085188E-2"/>
              <c:y val="0.3216116765892068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25523072"/>
        <c:crosses val="autoZero"/>
        <c:crossBetween val="between"/>
      </c:valAx>
      <c:serAx>
        <c:axId val="125425856"/>
        <c:scaling>
          <c:orientation val="minMax"/>
        </c:scaling>
        <c:delete val="1"/>
        <c:axPos val="b"/>
        <c:majorTickMark val="out"/>
        <c:minorTickMark val="none"/>
        <c:tickLblPos val="nextTo"/>
        <c:crossAx val="125524992"/>
        <c:crosses val="autoZero"/>
      </c:serAx>
      <c:spPr>
        <a:noFill/>
        <a:ln w="25400">
          <a:noFill/>
        </a:ln>
      </c:spPr>
    </c:plotArea>
    <c:legend>
      <c:legendPos val="t"/>
      <c:layout>
        <c:manualLayout>
          <c:xMode val="edge"/>
          <c:yMode val="edge"/>
          <c:x val="0.26543592163339136"/>
          <c:y val="2.6373727674284579E-2"/>
          <c:w val="0.4596256647694319"/>
          <c:h val="0.1465201465201465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514729729935231E-2"/>
          <c:y val="6.2675411575452644E-2"/>
          <c:w val="0.90999238167979735"/>
          <c:h val="0.78877166261651321"/>
        </c:manualLayout>
      </c:layout>
      <c:barChart>
        <c:barDir val="col"/>
        <c:grouping val="clustered"/>
        <c:varyColors val="0"/>
        <c:ser>
          <c:idx val="0"/>
          <c:order val="0"/>
          <c:tx>
            <c:v>Number of UPOV members</c:v>
          </c:tx>
          <c:spPr>
            <a:solidFill>
              <a:schemeClr val="tx2">
                <a:lumMod val="20000"/>
                <a:lumOff val="80000"/>
              </a:schemeClr>
            </a:solidFill>
            <a:ln>
              <a:solidFill>
                <a:schemeClr val="tx1"/>
              </a:solidFill>
            </a:ln>
          </c:spPr>
          <c:invertIfNegative val="0"/>
          <c:cat>
            <c:numRef>
              <c:f>'Fig 8+9+12'!$AB$27:$AB$42</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 8+9+12'!$V$27:$V$42</c:f>
              <c:numCache>
                <c:formatCode>General</c:formatCode>
                <c:ptCount val="16"/>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numCache>
            </c:numRef>
          </c:val>
        </c:ser>
        <c:dLbls>
          <c:showLegendKey val="0"/>
          <c:showVal val="0"/>
          <c:showCatName val="0"/>
          <c:showSerName val="0"/>
          <c:showPercent val="0"/>
          <c:showBubbleSize val="0"/>
        </c:dLbls>
        <c:gapWidth val="150"/>
        <c:axId val="34152448"/>
        <c:axId val="34153984"/>
      </c:barChart>
      <c:lineChart>
        <c:grouping val="standard"/>
        <c:varyColors val="0"/>
        <c:ser>
          <c:idx val="1"/>
          <c:order val="1"/>
          <c:tx>
            <c:v>Number of UPOV members involved in drafting TGs</c:v>
          </c:tx>
          <c:spPr>
            <a:ln w="41275"/>
          </c:spPr>
          <c:marker>
            <c:symbol val="none"/>
          </c:marker>
          <c:cat>
            <c:numRef>
              <c:f>'Fig 8+9+12'!$AB$27:$AB$42</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 8+9+12'!$AA$27:$AA$42</c:f>
              <c:numCache>
                <c:formatCode>General</c:formatCode>
                <c:ptCount val="16"/>
                <c:pt idx="0">
                  <c:v>17</c:v>
                </c:pt>
                <c:pt idx="1">
                  <c:v>16</c:v>
                </c:pt>
                <c:pt idx="2">
                  <c:v>17</c:v>
                </c:pt>
                <c:pt idx="3">
                  <c:v>21</c:v>
                </c:pt>
                <c:pt idx="4">
                  <c:v>22</c:v>
                </c:pt>
                <c:pt idx="5">
                  <c:v>24</c:v>
                </c:pt>
                <c:pt idx="6">
                  <c:v>25</c:v>
                </c:pt>
                <c:pt idx="7">
                  <c:v>23</c:v>
                </c:pt>
                <c:pt idx="8">
                  <c:v>20</c:v>
                </c:pt>
                <c:pt idx="9">
                  <c:v>21</c:v>
                </c:pt>
                <c:pt idx="10">
                  <c:v>21</c:v>
                </c:pt>
                <c:pt idx="11">
                  <c:v>20</c:v>
                </c:pt>
                <c:pt idx="12">
                  <c:v>19</c:v>
                </c:pt>
                <c:pt idx="13">
                  <c:v>17</c:v>
                </c:pt>
                <c:pt idx="14">
                  <c:v>15</c:v>
                </c:pt>
                <c:pt idx="15">
                  <c:v>18</c:v>
                </c:pt>
              </c:numCache>
            </c:numRef>
          </c:val>
          <c:smooth val="0"/>
        </c:ser>
        <c:dLbls>
          <c:showLegendKey val="0"/>
          <c:showVal val="0"/>
          <c:showCatName val="0"/>
          <c:showSerName val="0"/>
          <c:showPercent val="0"/>
          <c:showBubbleSize val="0"/>
        </c:dLbls>
        <c:marker val="1"/>
        <c:smooth val="0"/>
        <c:axId val="34152448"/>
        <c:axId val="34153984"/>
      </c:lineChart>
      <c:catAx>
        <c:axId val="3415244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34153984"/>
        <c:crosses val="autoZero"/>
        <c:auto val="1"/>
        <c:lblAlgn val="ctr"/>
        <c:lblOffset val="100"/>
        <c:noMultiLvlLbl val="0"/>
      </c:catAx>
      <c:valAx>
        <c:axId val="34153984"/>
        <c:scaling>
          <c:orientation val="minMax"/>
        </c:scaling>
        <c:delete val="0"/>
        <c:axPos val="l"/>
        <c:majorGridlines/>
        <c:numFmt formatCode="General" sourceLinked="1"/>
        <c:majorTickMark val="out"/>
        <c:minorTickMark val="none"/>
        <c:tickLblPos val="nextTo"/>
        <c:crossAx val="34152448"/>
        <c:crosses val="autoZero"/>
        <c:crossBetween val="between"/>
      </c:valAx>
    </c:plotArea>
    <c:legend>
      <c:legendPos val="r"/>
      <c:layout>
        <c:manualLayout>
          <c:xMode val="edge"/>
          <c:yMode val="edge"/>
          <c:x val="7.444751972302073E-2"/>
          <c:y val="3.6607103133211812E-2"/>
          <c:w val="0.62434208625537291"/>
          <c:h val="0.10997414461900035"/>
        </c:manualLayout>
      </c:layout>
      <c:overlay val="0"/>
      <c:spPr>
        <a:solidFill>
          <a:schemeClr val="bg1"/>
        </a:solidFill>
        <a:ln>
          <a:solidFill>
            <a:schemeClr val="tx1"/>
          </a:solidFill>
        </a:ln>
      </c:spPr>
      <c:txPr>
        <a:bodyPr/>
        <a:lstStyle/>
        <a:p>
          <a:pPr>
            <a:defRPr sz="800"/>
          </a:pPr>
          <a:endParaRPr lang="en-US"/>
        </a:p>
      </c:txPr>
    </c:legend>
    <c:plotVisOnly val="1"/>
    <c:dispBlanksAs val="gap"/>
    <c:showDLblsOverMax val="0"/>
  </c:chart>
  <c:spPr>
    <a:ln>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4.4875944992824414E-2"/>
          <c:w val="0.89756088922619615"/>
          <c:h val="0.69929068633222524"/>
        </c:manualLayout>
      </c:layout>
      <c:barChart>
        <c:barDir val="col"/>
        <c:grouping val="clustered"/>
        <c:varyColors val="0"/>
        <c:ser>
          <c:idx val="1"/>
          <c:order val="0"/>
          <c:tx>
            <c:strRef>
              <c:f>fig.13_CAJ!$C$1</c:f>
              <c:strCache>
                <c:ptCount val="1"/>
                <c:pt idx="0">
                  <c:v>Observer States</c:v>
                </c:pt>
              </c:strCache>
            </c:strRef>
          </c:tx>
          <c:spPr>
            <a:solidFill>
              <a:srgbClr val="FFFF99"/>
            </a:solidFill>
            <a:ln>
              <a:solidFill>
                <a:srgbClr val="000000"/>
              </a:solidFill>
            </a:ln>
          </c:spPr>
          <c:invertIfNegative val="0"/>
          <c:cat>
            <c:strRef>
              <c:f>fig.13_CAJ!$A$2:$A$33</c:f>
              <c:strCache>
                <c:ptCount val="32"/>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pt idx="28">
                  <c:v>March/Apr. 2014</c:v>
                </c:pt>
                <c:pt idx="29">
                  <c:v>Oct./Nov. 2014</c:v>
                </c:pt>
                <c:pt idx="30">
                  <c:v>March/Apr. 2015</c:v>
                </c:pt>
                <c:pt idx="31">
                  <c:v>Oct./Nov. 2015</c:v>
                </c:pt>
              </c:strCache>
            </c:strRef>
          </c:cat>
          <c:val>
            <c:numRef>
              <c:f>fig.13_CAJ!$C$2:$C$33</c:f>
              <c:numCache>
                <c:formatCode>General</c:formatCode>
                <c:ptCount val="32"/>
                <c:pt idx="0">
                  <c:v>6</c:v>
                </c:pt>
                <c:pt idx="1">
                  <c:v>6</c:v>
                </c:pt>
                <c:pt idx="2">
                  <c:v>4</c:v>
                </c:pt>
                <c:pt idx="3">
                  <c:v>7</c:v>
                </c:pt>
                <c:pt idx="4">
                  <c:v>4</c:v>
                </c:pt>
                <c:pt idx="5">
                  <c:v>7</c:v>
                </c:pt>
                <c:pt idx="6">
                  <c:v>3</c:v>
                </c:pt>
                <c:pt idx="7">
                  <c:v>8</c:v>
                </c:pt>
                <c:pt idx="8">
                  <c:v>4</c:v>
                </c:pt>
                <c:pt idx="9">
                  <c:v>3</c:v>
                </c:pt>
                <c:pt idx="10">
                  <c:v>4</c:v>
                </c:pt>
                <c:pt idx="11">
                  <c:v>4</c:v>
                </c:pt>
                <c:pt idx="12">
                  <c:v>6</c:v>
                </c:pt>
                <c:pt idx="13">
                  <c:v>4</c:v>
                </c:pt>
                <c:pt idx="14">
                  <c:v>8</c:v>
                </c:pt>
                <c:pt idx="15">
                  <c:v>4</c:v>
                </c:pt>
                <c:pt idx="16">
                  <c:v>3</c:v>
                </c:pt>
                <c:pt idx="17">
                  <c:v>7</c:v>
                </c:pt>
                <c:pt idx="18">
                  <c:v>2</c:v>
                </c:pt>
                <c:pt idx="19">
                  <c:v>3</c:v>
                </c:pt>
                <c:pt idx="20">
                  <c:v>3</c:v>
                </c:pt>
                <c:pt idx="21">
                  <c:v>4</c:v>
                </c:pt>
                <c:pt idx="22">
                  <c:v>11</c:v>
                </c:pt>
                <c:pt idx="23">
                  <c:v>1</c:v>
                </c:pt>
                <c:pt idx="24">
                  <c:v>4</c:v>
                </c:pt>
                <c:pt idx="25">
                  <c:v>3</c:v>
                </c:pt>
                <c:pt idx="26">
                  <c:v>7</c:v>
                </c:pt>
                <c:pt idx="27">
                  <c:v>5</c:v>
                </c:pt>
                <c:pt idx="28">
                  <c:v>2</c:v>
                </c:pt>
                <c:pt idx="29">
                  <c:v>2</c:v>
                </c:pt>
                <c:pt idx="30">
                  <c:v>2</c:v>
                </c:pt>
                <c:pt idx="31">
                  <c:v>4</c:v>
                </c:pt>
              </c:numCache>
            </c:numRef>
          </c:val>
        </c:ser>
        <c:ser>
          <c:idx val="2"/>
          <c:order val="1"/>
          <c:tx>
            <c:strRef>
              <c:f>fig.13_CAJ!$D$1</c:f>
              <c:strCache>
                <c:ptCount val="1"/>
                <c:pt idx="0">
                  <c:v>Observer Organizations</c:v>
                </c:pt>
              </c:strCache>
            </c:strRef>
          </c:tx>
          <c:spPr>
            <a:ln>
              <a:solidFill>
                <a:srgbClr val="000000"/>
              </a:solidFill>
            </a:ln>
          </c:spPr>
          <c:invertIfNegative val="0"/>
          <c:cat>
            <c:strRef>
              <c:f>fig.13_CAJ!$A$2:$A$33</c:f>
              <c:strCache>
                <c:ptCount val="32"/>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pt idx="28">
                  <c:v>March/Apr. 2014</c:v>
                </c:pt>
                <c:pt idx="29">
                  <c:v>Oct./Nov. 2014</c:v>
                </c:pt>
                <c:pt idx="30">
                  <c:v>March/Apr. 2015</c:v>
                </c:pt>
                <c:pt idx="31">
                  <c:v>Oct./Nov. 2015</c:v>
                </c:pt>
              </c:strCache>
            </c:strRef>
          </c:cat>
          <c:val>
            <c:numRef>
              <c:f>fig.13_CAJ!$D$2:$D$33</c:f>
              <c:numCache>
                <c:formatCode>General</c:formatCode>
                <c:ptCount val="32"/>
                <c:pt idx="0">
                  <c:v>4</c:v>
                </c:pt>
                <c:pt idx="1">
                  <c:v>4</c:v>
                </c:pt>
                <c:pt idx="2">
                  <c:v>3</c:v>
                </c:pt>
                <c:pt idx="3">
                  <c:v>4</c:v>
                </c:pt>
                <c:pt idx="4">
                  <c:v>4</c:v>
                </c:pt>
                <c:pt idx="5">
                  <c:v>6</c:v>
                </c:pt>
                <c:pt idx="6">
                  <c:v>4</c:v>
                </c:pt>
                <c:pt idx="7">
                  <c:v>6</c:v>
                </c:pt>
                <c:pt idx="8">
                  <c:v>5</c:v>
                </c:pt>
                <c:pt idx="9">
                  <c:v>6</c:v>
                </c:pt>
                <c:pt idx="10">
                  <c:v>6</c:v>
                </c:pt>
                <c:pt idx="11">
                  <c:v>2</c:v>
                </c:pt>
                <c:pt idx="12">
                  <c:v>4</c:v>
                </c:pt>
                <c:pt idx="13">
                  <c:v>3</c:v>
                </c:pt>
                <c:pt idx="14">
                  <c:v>4</c:v>
                </c:pt>
                <c:pt idx="15">
                  <c:v>5</c:v>
                </c:pt>
                <c:pt idx="16">
                  <c:v>4</c:v>
                </c:pt>
                <c:pt idx="17">
                  <c:v>4</c:v>
                </c:pt>
                <c:pt idx="18">
                  <c:v>5</c:v>
                </c:pt>
                <c:pt idx="19">
                  <c:v>6</c:v>
                </c:pt>
                <c:pt idx="20">
                  <c:v>4</c:v>
                </c:pt>
                <c:pt idx="21">
                  <c:v>5</c:v>
                </c:pt>
                <c:pt idx="22">
                  <c:v>7</c:v>
                </c:pt>
                <c:pt idx="23">
                  <c:v>7</c:v>
                </c:pt>
                <c:pt idx="24">
                  <c:v>7</c:v>
                </c:pt>
                <c:pt idx="25">
                  <c:v>7</c:v>
                </c:pt>
                <c:pt idx="26">
                  <c:v>5</c:v>
                </c:pt>
                <c:pt idx="27">
                  <c:v>7</c:v>
                </c:pt>
                <c:pt idx="28">
                  <c:v>7</c:v>
                </c:pt>
                <c:pt idx="29">
                  <c:v>6</c:v>
                </c:pt>
                <c:pt idx="30">
                  <c:v>8</c:v>
                </c:pt>
                <c:pt idx="31">
                  <c:v>8</c:v>
                </c:pt>
              </c:numCache>
            </c:numRef>
          </c:val>
        </c:ser>
        <c:ser>
          <c:idx val="0"/>
          <c:order val="2"/>
          <c:tx>
            <c:strRef>
              <c:f>fig.13_CAJ!$B$1</c:f>
              <c:strCache>
                <c:ptCount val="1"/>
                <c:pt idx="0">
                  <c:v>Members</c:v>
                </c:pt>
              </c:strCache>
            </c:strRef>
          </c:tx>
          <c:spPr>
            <a:solidFill>
              <a:schemeClr val="accent2">
                <a:lumMod val="75000"/>
              </a:schemeClr>
            </a:solidFill>
            <a:ln>
              <a:solidFill>
                <a:sysClr val="windowText" lastClr="000000"/>
              </a:solidFill>
            </a:ln>
          </c:spPr>
          <c:invertIfNegative val="0"/>
          <c:cat>
            <c:strRef>
              <c:f>fig.13_CAJ!$A$2:$A$33</c:f>
              <c:strCache>
                <c:ptCount val="32"/>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pt idx="28">
                  <c:v>March/Apr. 2014</c:v>
                </c:pt>
                <c:pt idx="29">
                  <c:v>Oct./Nov. 2014</c:v>
                </c:pt>
                <c:pt idx="30">
                  <c:v>March/Apr. 2015</c:v>
                </c:pt>
                <c:pt idx="31">
                  <c:v>Oct./Nov. 2015</c:v>
                </c:pt>
              </c:strCache>
            </c:strRef>
          </c:cat>
          <c:val>
            <c:numRef>
              <c:f>fig.13_CAJ!$B$2:$B$33</c:f>
              <c:numCache>
                <c:formatCode>General</c:formatCode>
                <c:ptCount val="32"/>
                <c:pt idx="0">
                  <c:v>35</c:v>
                </c:pt>
                <c:pt idx="1">
                  <c:v>39</c:v>
                </c:pt>
                <c:pt idx="2">
                  <c:v>37</c:v>
                </c:pt>
                <c:pt idx="3">
                  <c:v>35</c:v>
                </c:pt>
                <c:pt idx="4">
                  <c:v>40</c:v>
                </c:pt>
                <c:pt idx="5">
                  <c:v>39</c:v>
                </c:pt>
                <c:pt idx="6">
                  <c:v>41</c:v>
                </c:pt>
                <c:pt idx="7">
                  <c:v>42</c:v>
                </c:pt>
                <c:pt idx="8">
                  <c:v>41</c:v>
                </c:pt>
                <c:pt idx="9">
                  <c:v>42</c:v>
                </c:pt>
                <c:pt idx="10">
                  <c:v>46</c:v>
                </c:pt>
                <c:pt idx="11">
                  <c:v>46</c:v>
                </c:pt>
                <c:pt idx="12">
                  <c:v>44</c:v>
                </c:pt>
                <c:pt idx="13">
                  <c:v>44</c:v>
                </c:pt>
                <c:pt idx="14">
                  <c:v>43</c:v>
                </c:pt>
                <c:pt idx="15">
                  <c:v>48</c:v>
                </c:pt>
                <c:pt idx="16">
                  <c:v>45</c:v>
                </c:pt>
                <c:pt idx="17">
                  <c:v>41</c:v>
                </c:pt>
                <c:pt idx="18">
                  <c:v>40</c:v>
                </c:pt>
                <c:pt idx="19">
                  <c:v>44</c:v>
                </c:pt>
                <c:pt idx="20">
                  <c:v>42</c:v>
                </c:pt>
                <c:pt idx="21">
                  <c:v>39</c:v>
                </c:pt>
                <c:pt idx="22">
                  <c:v>36</c:v>
                </c:pt>
                <c:pt idx="23">
                  <c:v>36</c:v>
                </c:pt>
                <c:pt idx="24">
                  <c:v>39</c:v>
                </c:pt>
                <c:pt idx="25">
                  <c:v>36</c:v>
                </c:pt>
                <c:pt idx="26">
                  <c:v>37</c:v>
                </c:pt>
                <c:pt idx="27">
                  <c:v>37</c:v>
                </c:pt>
                <c:pt idx="28">
                  <c:v>39</c:v>
                </c:pt>
                <c:pt idx="29">
                  <c:v>36</c:v>
                </c:pt>
                <c:pt idx="30">
                  <c:v>44</c:v>
                </c:pt>
                <c:pt idx="31">
                  <c:v>44</c:v>
                </c:pt>
              </c:numCache>
            </c:numRef>
          </c:val>
        </c:ser>
        <c:dLbls>
          <c:showLegendKey val="0"/>
          <c:showVal val="0"/>
          <c:showCatName val="0"/>
          <c:showSerName val="0"/>
          <c:showPercent val="0"/>
          <c:showBubbleSize val="0"/>
        </c:dLbls>
        <c:gapWidth val="88"/>
        <c:overlap val="28"/>
        <c:axId val="34194944"/>
        <c:axId val="34196480"/>
      </c:barChart>
      <c:lineChart>
        <c:grouping val="standard"/>
        <c:varyColors val="0"/>
        <c:ser>
          <c:idx val="3"/>
          <c:order val="3"/>
          <c:tx>
            <c:v>Number of UPOV members</c:v>
          </c:tx>
          <c:spPr>
            <a:ln w="25400">
              <a:solidFill>
                <a:schemeClr val="tx2"/>
              </a:solidFill>
            </a:ln>
          </c:spPr>
          <c:marker>
            <c:symbol val="none"/>
          </c:marker>
          <c:val>
            <c:numRef>
              <c:f>members!$C$30:$C$61</c:f>
              <c:numCache>
                <c:formatCode>General</c:formatCode>
                <c:ptCount val="32"/>
                <c:pt idx="0">
                  <c:v>46</c:v>
                </c:pt>
                <c:pt idx="1">
                  <c:v>46</c:v>
                </c:pt>
                <c:pt idx="2">
                  <c:v>49</c:v>
                </c:pt>
                <c:pt idx="3">
                  <c:v>49</c:v>
                </c:pt>
                <c:pt idx="4">
                  <c:v>51</c:v>
                </c:pt>
                <c:pt idx="5">
                  <c:v>51</c:v>
                </c:pt>
                <c:pt idx="6">
                  <c:v>54</c:v>
                </c:pt>
                <c:pt idx="7">
                  <c:v>54</c:v>
                </c:pt>
                <c:pt idx="8">
                  <c:v>58</c:v>
                </c:pt>
                <c:pt idx="9">
                  <c:v>58</c:v>
                </c:pt>
                <c:pt idx="10">
                  <c:v>60</c:v>
                </c:pt>
                <c:pt idx="11">
                  <c:v>60</c:v>
                </c:pt>
                <c:pt idx="12">
                  <c:v>63</c:v>
                </c:pt>
                <c:pt idx="13">
                  <c:v>63</c:v>
                </c:pt>
                <c:pt idx="14">
                  <c:v>65</c:v>
                </c:pt>
                <c:pt idx="15">
                  <c:v>65</c:v>
                </c:pt>
                <c:pt idx="16">
                  <c:v>66</c:v>
                </c:pt>
                <c:pt idx="17">
                  <c:v>66</c:v>
                </c:pt>
                <c:pt idx="18">
                  <c:v>68</c:v>
                </c:pt>
                <c:pt idx="19">
                  <c:v>68</c:v>
                </c:pt>
                <c:pt idx="20">
                  <c:v>68</c:v>
                </c:pt>
                <c:pt idx="21">
                  <c:v>68</c:v>
                </c:pt>
                <c:pt idx="22">
                  <c:v>70</c:v>
                </c:pt>
                <c:pt idx="23">
                  <c:v>70</c:v>
                </c:pt>
                <c:pt idx="24">
                  <c:v>70</c:v>
                </c:pt>
                <c:pt idx="25">
                  <c:v>70</c:v>
                </c:pt>
                <c:pt idx="26">
                  <c:v>71</c:v>
                </c:pt>
                <c:pt idx="27">
                  <c:v>71</c:v>
                </c:pt>
                <c:pt idx="28">
                  <c:v>72</c:v>
                </c:pt>
                <c:pt idx="29">
                  <c:v>72</c:v>
                </c:pt>
                <c:pt idx="30">
                  <c:v>74</c:v>
                </c:pt>
                <c:pt idx="31">
                  <c:v>74</c:v>
                </c:pt>
              </c:numCache>
            </c:numRef>
          </c:val>
          <c:smooth val="0"/>
        </c:ser>
        <c:dLbls>
          <c:showLegendKey val="0"/>
          <c:showVal val="0"/>
          <c:showCatName val="0"/>
          <c:showSerName val="0"/>
          <c:showPercent val="0"/>
          <c:showBubbleSize val="0"/>
        </c:dLbls>
        <c:marker val="1"/>
        <c:smooth val="0"/>
        <c:axId val="34194944"/>
        <c:axId val="34196480"/>
      </c:lineChart>
      <c:catAx>
        <c:axId val="3419494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34196480"/>
        <c:crosses val="autoZero"/>
        <c:auto val="0"/>
        <c:lblAlgn val="ctr"/>
        <c:lblOffset val="100"/>
        <c:noMultiLvlLbl val="0"/>
      </c:catAx>
      <c:valAx>
        <c:axId val="34196480"/>
        <c:scaling>
          <c:orientation val="minMax"/>
        </c:scaling>
        <c:delete val="0"/>
        <c:axPos val="l"/>
        <c:majorGridlines/>
        <c:title>
          <c:tx>
            <c:rich>
              <a:bodyPr rot="-5400000" vert="horz"/>
              <a:lstStyle/>
              <a:p>
                <a:pPr>
                  <a:defRPr/>
                </a:pPr>
                <a:r>
                  <a:rPr lang="en-US"/>
                  <a:t>Number of members/observers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34194944"/>
        <c:crosses val="autoZero"/>
        <c:crossBetween val="between"/>
      </c:valAx>
      <c:spPr>
        <a:noFill/>
        <a:ln w="9525">
          <a:solidFill>
            <a:srgbClr val="808080"/>
          </a:solidFill>
        </a:ln>
      </c:spPr>
    </c:plotArea>
    <c:legend>
      <c:legendPos val="b"/>
      <c:layout>
        <c:manualLayout>
          <c:xMode val="edge"/>
          <c:yMode val="edge"/>
          <c:x val="0.11071290001793255"/>
          <c:y val="0.91940094624584534"/>
          <c:w val="0.83365246814027749"/>
          <c:h val="7.3066120972166609E-2"/>
        </c:manualLayout>
      </c:layout>
      <c:overlay val="0"/>
    </c:legend>
    <c:plotVisOnly val="1"/>
    <c:dispBlanksAs val="gap"/>
    <c:showDLblsOverMax val="0"/>
  </c:chart>
  <c:spPr>
    <a:ln w="9525">
      <a:solidFill>
        <a:schemeClr val="tx1"/>
      </a:solidFill>
    </a:ln>
  </c:spPr>
  <c:txPr>
    <a:bodyPr/>
    <a:lstStyle/>
    <a:p>
      <a:pPr>
        <a:defRPr sz="6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7AEA9-50D8-43FF-886A-A9DCD12D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C_50_EN.dotx</Template>
  <TotalTime>2332</TotalTime>
  <Pages>43</Pages>
  <Words>11227</Words>
  <Characters>68652</Characters>
  <Application>Microsoft Office Word</Application>
  <DocSecurity>0</DocSecurity>
  <Lines>572</Lines>
  <Paragraphs>159</Paragraphs>
  <ScaleCrop>false</ScaleCrop>
  <HeadingPairs>
    <vt:vector size="2" baseType="variant">
      <vt:variant>
        <vt:lpstr>Title</vt:lpstr>
      </vt:variant>
      <vt:variant>
        <vt:i4>1</vt:i4>
      </vt:variant>
    </vt:vector>
  </HeadingPairs>
  <TitlesOfParts>
    <vt:vector size="1" baseType="lpstr">
      <vt:lpstr>C/50/12</vt:lpstr>
    </vt:vector>
  </TitlesOfParts>
  <Company>UPOV</Company>
  <LinksUpToDate>false</LinksUpToDate>
  <CharactersWithSpaces>79720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C/50/12</dc:title>
  <dc:creator>SANCHEZ-VIZCAINO GOMEZ Rosa Maria</dc:creator>
  <cp:lastModifiedBy>SANCHEZ-VIZCAINO GOMEZ Rosa Maria</cp:lastModifiedBy>
  <cp:revision>230</cp:revision>
  <cp:lastPrinted>2016-10-17T13:34:00Z</cp:lastPrinted>
  <dcterms:created xsi:type="dcterms:W3CDTF">2016-05-25T15:26:00Z</dcterms:created>
  <dcterms:modified xsi:type="dcterms:W3CDTF">2016-10-18T07:44:00Z</dcterms:modified>
</cp:coreProperties>
</file>