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64D17">
        <w:trPr>
          <w:trHeight w:val="1760"/>
        </w:trPr>
        <w:tc>
          <w:tcPr>
            <w:tcW w:w="3993" w:type="dxa"/>
          </w:tcPr>
          <w:p w:rsidR="0067078A" w:rsidRPr="00C5280D" w:rsidRDefault="0067078A" w:rsidP="00F64D17">
            <w:bookmarkStart w:id="0" w:name="TitleOfDoc"/>
            <w:bookmarkEnd w:id="0"/>
          </w:p>
        </w:tc>
        <w:tc>
          <w:tcPr>
            <w:tcW w:w="1549" w:type="dxa"/>
            <w:vAlign w:val="center"/>
          </w:tcPr>
          <w:p w:rsidR="0067078A" w:rsidRPr="00C5280D" w:rsidRDefault="0067078A" w:rsidP="00F64D17">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F64D17">
            <w:pPr>
              <w:pStyle w:val="Lettrine"/>
            </w:pPr>
            <w:r w:rsidRPr="00C5280D">
              <w:t>E</w:t>
            </w:r>
          </w:p>
          <w:p w:rsidR="0067078A" w:rsidRPr="00C5280D" w:rsidRDefault="002521B6" w:rsidP="00F64D17">
            <w:pPr>
              <w:pStyle w:val="Docoriginal"/>
            </w:pPr>
            <w:r>
              <w:t>C/49</w:t>
            </w:r>
            <w:r w:rsidR="0067078A">
              <w:t>/</w:t>
            </w:r>
            <w:bookmarkStart w:id="1" w:name="Code"/>
            <w:bookmarkEnd w:id="1"/>
            <w:r w:rsidR="00760960">
              <w:t>10</w:t>
            </w:r>
          </w:p>
          <w:p w:rsidR="0067078A" w:rsidRPr="00B46575" w:rsidRDefault="0067078A" w:rsidP="00F64D17">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2" w:name="Original"/>
            <w:bookmarkEnd w:id="2"/>
            <w:r w:rsidRPr="00B46575">
              <w:rPr>
                <w:b w:val="0"/>
                <w:spacing w:val="0"/>
              </w:rPr>
              <w:t>English</w:t>
            </w:r>
          </w:p>
          <w:p w:rsidR="0067078A" w:rsidRPr="00C5280D" w:rsidRDefault="0067078A" w:rsidP="0049362E">
            <w:pPr>
              <w:pStyle w:val="Docoriginal"/>
            </w:pPr>
            <w:r w:rsidRPr="00EA2929">
              <w:t>DATE:</w:t>
            </w:r>
            <w:r w:rsidR="0049362E">
              <w:t xml:space="preserve"> </w:t>
            </w:r>
            <w:r w:rsidRPr="00EA2929">
              <w:t xml:space="preserve"> </w:t>
            </w:r>
            <w:bookmarkStart w:id="3" w:name="Date"/>
            <w:bookmarkEnd w:id="3"/>
            <w:r w:rsidR="00EA2929" w:rsidRPr="00EA2929">
              <w:rPr>
                <w:rStyle w:val="StyleDocoriginalNotBold1"/>
                <w:spacing w:val="0"/>
              </w:rPr>
              <w:t>September 14</w:t>
            </w:r>
            <w:r w:rsidRPr="00EA2929">
              <w:rPr>
                <w:b w:val="0"/>
                <w:spacing w:val="0"/>
              </w:rPr>
              <w:t>, 201</w:t>
            </w:r>
            <w:r w:rsidR="002521B6" w:rsidRPr="00EA2929">
              <w:rPr>
                <w:b w:val="0"/>
                <w:spacing w:val="0"/>
              </w:rPr>
              <w:t>5</w:t>
            </w:r>
          </w:p>
        </w:tc>
      </w:tr>
      <w:tr w:rsidR="0067078A" w:rsidRPr="00C5280D" w:rsidTr="00F64D17">
        <w:tc>
          <w:tcPr>
            <w:tcW w:w="9534" w:type="dxa"/>
            <w:gridSpan w:val="3"/>
          </w:tcPr>
          <w:p w:rsidR="0067078A" w:rsidRPr="00C5280D" w:rsidRDefault="0067078A" w:rsidP="00F64D17">
            <w:pPr>
              <w:pStyle w:val="upove"/>
              <w:rPr>
                <w:sz w:val="28"/>
              </w:rPr>
            </w:pPr>
            <w:r w:rsidRPr="00C5280D">
              <w:rPr>
                <w:snapToGrid w:val="0"/>
              </w:rPr>
              <w:t xml:space="preserve">INTERNATIONAL UNION FOR THE PROTECTION OF NEW VARIETIES OF PLANTS </w:t>
            </w:r>
          </w:p>
        </w:tc>
      </w:tr>
      <w:tr w:rsidR="0067078A" w:rsidRPr="00C5280D" w:rsidTr="00F64D17">
        <w:tc>
          <w:tcPr>
            <w:tcW w:w="9534" w:type="dxa"/>
            <w:gridSpan w:val="3"/>
          </w:tcPr>
          <w:p w:rsidR="0067078A" w:rsidRPr="00C5280D" w:rsidRDefault="0067078A" w:rsidP="00F64D17">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760960" w:rsidP="006655D3">
      <w:pPr>
        <w:pStyle w:val="Titleofdoc0"/>
      </w:pPr>
      <w:r w:rsidRPr="00DB691A">
        <w:t>Progress report of the work of the Technical Co</w:t>
      </w:r>
      <w:bookmarkStart w:id="4" w:name="_GoBack"/>
      <w:bookmarkEnd w:id="4"/>
      <w:r w:rsidRPr="00DB691A">
        <w:t xml:space="preserve">mmittee, </w:t>
      </w:r>
      <w:r>
        <w:br/>
      </w:r>
      <w:r w:rsidRPr="00DB691A">
        <w:t>the Technical Working Parties and the Working Group on Biochemical and Molecular Techniques, and DNA-Profiling in Particular</w:t>
      </w:r>
    </w:p>
    <w:p w:rsidR="000D7780" w:rsidRPr="00C5280D" w:rsidRDefault="0061555F" w:rsidP="006655D3">
      <w:pPr>
        <w:pStyle w:val="preparedby1"/>
      </w:pPr>
      <w:bookmarkStart w:id="5" w:name="Prepared"/>
      <w:bookmarkEnd w:id="5"/>
      <w:proofErr w:type="gramStart"/>
      <w:r w:rsidRPr="00C5280D">
        <w:t>prepared</w:t>
      </w:r>
      <w:proofErr w:type="gramEnd"/>
      <w:r w:rsidRPr="00C5280D">
        <w:t xml:space="preserve"> by the Office of the Union</w:t>
      </w:r>
      <w:r w:rsidR="00560A6D">
        <w:br/>
      </w:r>
      <w:r w:rsidR="00560A6D">
        <w:br/>
      </w:r>
      <w:r w:rsidR="00560A6D">
        <w:rPr>
          <w:color w:val="A6A6A6" w:themeColor="background1" w:themeShade="A6"/>
        </w:rPr>
        <w:t>Disclaimer:  this document does not represent UPOV policies or guidance</w:t>
      </w:r>
    </w:p>
    <w:p w:rsidR="006B1FC4" w:rsidRPr="00E514D4" w:rsidRDefault="006B1FC4" w:rsidP="006B1FC4">
      <w:pPr>
        <w:pStyle w:val="Heading1"/>
      </w:pPr>
      <w:bookmarkStart w:id="6" w:name="_Toc427848621"/>
      <w:r w:rsidRPr="00E514D4">
        <w:t>executive summary</w:t>
      </w:r>
      <w:bookmarkEnd w:id="6"/>
    </w:p>
    <w:p w:rsidR="006B1FC4" w:rsidRPr="00E514D4" w:rsidRDefault="006B1FC4" w:rsidP="006B1FC4"/>
    <w:p w:rsidR="006B1FC4" w:rsidRPr="00E514D4" w:rsidRDefault="006B1FC4" w:rsidP="006B1FC4">
      <w:pPr>
        <w:rPr>
          <w:szCs w:val="24"/>
        </w:rPr>
      </w:pPr>
      <w:r w:rsidRPr="00E514D4">
        <w:fldChar w:fldCharType="begin"/>
      </w:r>
      <w:r w:rsidRPr="00E514D4">
        <w:instrText xml:space="preserve"> AUTONUM  </w:instrText>
      </w:r>
      <w:r w:rsidRPr="00E514D4">
        <w:fldChar w:fldCharType="end"/>
      </w:r>
      <w:r w:rsidRPr="00E514D4">
        <w:tab/>
      </w:r>
      <w:r w:rsidRPr="00E514D4">
        <w:rPr>
          <w:szCs w:val="24"/>
        </w:rPr>
        <w:t>This document presents a progress report of the work of the Technical Committee (TC) and its Technical Working Parties (TWPs), including the Working Group on Biochemical and Molecular Techniques, and DNA-Profiling in Particular (BMT).</w:t>
      </w:r>
    </w:p>
    <w:p w:rsidR="006B1FC4" w:rsidRPr="00E514D4" w:rsidRDefault="006B1FC4" w:rsidP="006B1FC4">
      <w:pPr>
        <w:rPr>
          <w:szCs w:val="24"/>
        </w:rPr>
      </w:pPr>
    </w:p>
    <w:p w:rsidR="006B1FC4" w:rsidRPr="00E514D4" w:rsidRDefault="006B1FC4" w:rsidP="006B1FC4">
      <w:pPr>
        <w:rPr>
          <w:szCs w:val="24"/>
        </w:rPr>
      </w:pPr>
      <w:r w:rsidRPr="00E514D4">
        <w:rPr>
          <w:szCs w:val="24"/>
        </w:rPr>
        <w:fldChar w:fldCharType="begin"/>
      </w:r>
      <w:r w:rsidRPr="00E514D4">
        <w:rPr>
          <w:szCs w:val="24"/>
        </w:rPr>
        <w:instrText xml:space="preserve"> AUTONUM  </w:instrText>
      </w:r>
      <w:r w:rsidRPr="00E514D4">
        <w:rPr>
          <w:szCs w:val="24"/>
        </w:rPr>
        <w:fldChar w:fldCharType="end"/>
      </w:r>
      <w:r w:rsidRPr="00E514D4">
        <w:rPr>
          <w:szCs w:val="24"/>
        </w:rPr>
        <w:tab/>
        <w:t xml:space="preserve">The Council </w:t>
      </w:r>
      <w:r w:rsidR="00BD3603" w:rsidRPr="00E514D4">
        <w:rPr>
          <w:szCs w:val="24"/>
        </w:rPr>
        <w:t>will be</w:t>
      </w:r>
      <w:r w:rsidRPr="00E514D4">
        <w:rPr>
          <w:szCs w:val="24"/>
        </w:rPr>
        <w:t xml:space="preserve"> invited to</w:t>
      </w:r>
      <w:r w:rsidR="0010548E" w:rsidRPr="00E514D4">
        <w:rPr>
          <w:szCs w:val="24"/>
        </w:rPr>
        <w:t>:</w:t>
      </w:r>
    </w:p>
    <w:p w:rsidR="0061314F" w:rsidRPr="00E514D4" w:rsidRDefault="0061314F" w:rsidP="0061314F">
      <w:pPr>
        <w:rPr>
          <w:szCs w:val="24"/>
        </w:rPr>
      </w:pPr>
    </w:p>
    <w:p w:rsidR="0061314F" w:rsidRPr="00E514D4" w:rsidRDefault="000A3A28" w:rsidP="0061314F">
      <w:pPr>
        <w:rPr>
          <w:szCs w:val="24"/>
        </w:rPr>
      </w:pPr>
      <w:r w:rsidRPr="00E514D4">
        <w:rPr>
          <w:szCs w:val="24"/>
        </w:rPr>
        <w:tab/>
      </w:r>
      <w:r w:rsidR="0061314F" w:rsidRPr="00E514D4">
        <w:rPr>
          <w:szCs w:val="24"/>
        </w:rPr>
        <w:t>(</w:t>
      </w:r>
      <w:proofErr w:type="gramStart"/>
      <w:r w:rsidR="0061314F" w:rsidRPr="00E514D4">
        <w:rPr>
          <w:szCs w:val="24"/>
        </w:rPr>
        <w:t>a</w:t>
      </w:r>
      <w:proofErr w:type="gramEnd"/>
      <w:r w:rsidR="0061314F" w:rsidRPr="00E514D4">
        <w:rPr>
          <w:szCs w:val="24"/>
        </w:rPr>
        <w:t>)</w:t>
      </w:r>
      <w:r w:rsidR="0061314F" w:rsidRPr="00E514D4">
        <w:rPr>
          <w:szCs w:val="24"/>
        </w:rPr>
        <w:tab/>
        <w:t>note the work of the TC and that of the TWPs and BMT reported to the TC, as provided in this document; and</w:t>
      </w:r>
    </w:p>
    <w:p w:rsidR="0061314F" w:rsidRPr="00E514D4" w:rsidRDefault="0061314F" w:rsidP="0061314F">
      <w:pPr>
        <w:rPr>
          <w:szCs w:val="24"/>
        </w:rPr>
      </w:pPr>
    </w:p>
    <w:p w:rsidR="0061314F" w:rsidRPr="00E514D4" w:rsidRDefault="000A3A28" w:rsidP="0061314F">
      <w:pPr>
        <w:rPr>
          <w:szCs w:val="24"/>
        </w:rPr>
      </w:pPr>
      <w:r w:rsidRPr="00E514D4">
        <w:rPr>
          <w:szCs w:val="24"/>
        </w:rPr>
        <w:tab/>
      </w:r>
      <w:r w:rsidR="0061314F" w:rsidRPr="00E514D4">
        <w:rPr>
          <w:szCs w:val="24"/>
        </w:rPr>
        <w:t>(b)</w:t>
      </w:r>
      <w:r w:rsidR="0061314F" w:rsidRPr="00E514D4">
        <w:rPr>
          <w:szCs w:val="24"/>
        </w:rPr>
        <w:tab/>
      </w:r>
      <w:proofErr w:type="gramStart"/>
      <w:r w:rsidR="0061314F" w:rsidRPr="00E514D4">
        <w:rPr>
          <w:szCs w:val="24"/>
        </w:rPr>
        <w:t>approve</w:t>
      </w:r>
      <w:proofErr w:type="gramEnd"/>
      <w:r w:rsidR="0061314F" w:rsidRPr="00E514D4">
        <w:rPr>
          <w:szCs w:val="24"/>
        </w:rPr>
        <w:t xml:space="preserve"> the work of the TC and the work programs of the TWPs and BMT reported to the TC, as provided in this document.</w:t>
      </w:r>
    </w:p>
    <w:p w:rsidR="006B1FC4" w:rsidRPr="00E514D4" w:rsidRDefault="006B1FC4" w:rsidP="006B1FC4">
      <w:pPr>
        <w:rPr>
          <w:szCs w:val="24"/>
        </w:rPr>
      </w:pPr>
    </w:p>
    <w:p w:rsidR="006B1FC4" w:rsidRPr="00E514D4" w:rsidRDefault="006B1FC4" w:rsidP="006B1FC4">
      <w:r w:rsidRPr="00E514D4">
        <w:fldChar w:fldCharType="begin"/>
      </w:r>
      <w:r w:rsidRPr="00E514D4">
        <w:instrText xml:space="preserve"> AUTONUM  </w:instrText>
      </w:r>
      <w:r w:rsidRPr="00E514D4">
        <w:fldChar w:fldCharType="end"/>
      </w:r>
      <w:r w:rsidRPr="00E514D4">
        <w:tab/>
        <w:t>The following abbreviations are used in this document:</w:t>
      </w:r>
    </w:p>
    <w:p w:rsidR="006B1FC4" w:rsidRPr="00E514D4" w:rsidRDefault="006B1FC4" w:rsidP="006B1FC4"/>
    <w:p w:rsidR="006B1FC4" w:rsidRPr="00E514D4" w:rsidRDefault="006B1FC4" w:rsidP="006B1FC4">
      <w:pPr>
        <w:tabs>
          <w:tab w:val="left" w:pos="567"/>
        </w:tabs>
        <w:ind w:left="2552" w:right="-1" w:hanging="2552"/>
        <w:jc w:val="left"/>
      </w:pPr>
      <w:r w:rsidRPr="00E514D4">
        <w:tab/>
        <w:t>CAJ:</w:t>
      </w:r>
      <w:r w:rsidRPr="00E514D4">
        <w:tab/>
        <w:t xml:space="preserve">Administrative and Legal Committee </w:t>
      </w:r>
    </w:p>
    <w:p w:rsidR="006B1FC4" w:rsidRPr="00E514D4" w:rsidRDefault="006B1FC4" w:rsidP="006B1FC4">
      <w:pPr>
        <w:tabs>
          <w:tab w:val="left" w:pos="567"/>
        </w:tabs>
        <w:ind w:left="2552" w:right="-1" w:hanging="2552"/>
        <w:jc w:val="left"/>
      </w:pPr>
      <w:r w:rsidRPr="00E514D4">
        <w:tab/>
        <w:t>TC:</w:t>
      </w:r>
      <w:r w:rsidRPr="00E514D4">
        <w:tab/>
        <w:t>Technical Committee</w:t>
      </w:r>
    </w:p>
    <w:p w:rsidR="006B1FC4" w:rsidRPr="00E514D4" w:rsidRDefault="006B1FC4" w:rsidP="006B1FC4">
      <w:pPr>
        <w:tabs>
          <w:tab w:val="left" w:pos="567"/>
        </w:tabs>
        <w:ind w:left="2552" w:right="-1" w:hanging="2552"/>
        <w:jc w:val="left"/>
      </w:pPr>
      <w:r w:rsidRPr="00E514D4">
        <w:tab/>
        <w:t>TC</w:t>
      </w:r>
      <w:r w:rsidRPr="00E514D4">
        <w:noBreakHyphen/>
        <w:t>EDC:</w:t>
      </w:r>
      <w:r w:rsidRPr="00E514D4">
        <w:tab/>
        <w:t>Enlarged Editorial Committee</w:t>
      </w:r>
    </w:p>
    <w:p w:rsidR="006B1FC4" w:rsidRPr="00E514D4" w:rsidRDefault="006B1FC4" w:rsidP="006B1FC4">
      <w:pPr>
        <w:tabs>
          <w:tab w:val="left" w:pos="567"/>
        </w:tabs>
        <w:ind w:left="2552" w:right="-1" w:hanging="2552"/>
        <w:jc w:val="left"/>
      </w:pPr>
      <w:r w:rsidRPr="00E514D4">
        <w:tab/>
        <w:t>TWPs:</w:t>
      </w:r>
      <w:r w:rsidRPr="00E514D4">
        <w:tab/>
        <w:t>Technical Working Parties</w:t>
      </w:r>
    </w:p>
    <w:p w:rsidR="006B1FC4" w:rsidRPr="00E514D4" w:rsidRDefault="006B1FC4" w:rsidP="006B1FC4">
      <w:pPr>
        <w:tabs>
          <w:tab w:val="left" w:pos="567"/>
        </w:tabs>
        <w:ind w:left="2552" w:right="-1" w:hanging="2552"/>
        <w:jc w:val="left"/>
      </w:pPr>
      <w:r w:rsidRPr="00E514D4">
        <w:tab/>
        <w:t>TWA:</w:t>
      </w:r>
      <w:r w:rsidRPr="00E514D4">
        <w:tab/>
        <w:t>Technical Working Party for Agricultural Crops</w:t>
      </w:r>
    </w:p>
    <w:p w:rsidR="006B1FC4" w:rsidRPr="00E514D4" w:rsidRDefault="006B1FC4" w:rsidP="006B1FC4">
      <w:pPr>
        <w:tabs>
          <w:tab w:val="left" w:pos="567"/>
        </w:tabs>
        <w:ind w:left="2552" w:right="-1" w:hanging="2552"/>
        <w:jc w:val="left"/>
      </w:pPr>
      <w:r w:rsidRPr="00E514D4">
        <w:tab/>
        <w:t>TWC:</w:t>
      </w:r>
      <w:r w:rsidRPr="00E514D4">
        <w:tab/>
        <w:t>Technical Working Party on Automation and Computer Programs</w:t>
      </w:r>
    </w:p>
    <w:p w:rsidR="006B1FC4" w:rsidRPr="00E514D4" w:rsidRDefault="006B1FC4" w:rsidP="006B1FC4">
      <w:pPr>
        <w:tabs>
          <w:tab w:val="left" w:pos="567"/>
        </w:tabs>
        <w:ind w:left="2552" w:right="-1" w:hanging="2552"/>
        <w:jc w:val="left"/>
      </w:pPr>
      <w:r w:rsidRPr="00E514D4">
        <w:tab/>
        <w:t xml:space="preserve">TWF:  </w:t>
      </w:r>
      <w:r w:rsidRPr="00E514D4">
        <w:tab/>
        <w:t>Technical Working Party for Fruit Crops</w:t>
      </w:r>
    </w:p>
    <w:p w:rsidR="006B1FC4" w:rsidRPr="00E514D4" w:rsidRDefault="006B1FC4" w:rsidP="006B1FC4">
      <w:pPr>
        <w:tabs>
          <w:tab w:val="left" w:pos="567"/>
        </w:tabs>
        <w:ind w:left="2552" w:right="-1" w:hanging="2552"/>
        <w:jc w:val="left"/>
      </w:pPr>
      <w:r w:rsidRPr="00E514D4">
        <w:tab/>
        <w:t>TWO:</w:t>
      </w:r>
      <w:r w:rsidRPr="00E514D4">
        <w:tab/>
        <w:t xml:space="preserve">Technical Working Party for Ornamental Plants and </w:t>
      </w:r>
      <w:smartTag w:uri="urn:schemas-microsoft-com:office:smarttags" w:element="place">
        <w:r w:rsidRPr="00E514D4">
          <w:t>Forest</w:t>
        </w:r>
      </w:smartTag>
      <w:r w:rsidRPr="00E514D4">
        <w:t xml:space="preserve"> Trees</w:t>
      </w:r>
    </w:p>
    <w:p w:rsidR="006B1FC4" w:rsidRPr="00E514D4" w:rsidRDefault="006B1FC4" w:rsidP="006B1FC4">
      <w:pPr>
        <w:tabs>
          <w:tab w:val="left" w:pos="567"/>
        </w:tabs>
        <w:ind w:left="2552" w:right="-1" w:hanging="2552"/>
        <w:jc w:val="left"/>
      </w:pPr>
      <w:r w:rsidRPr="00E514D4">
        <w:tab/>
        <w:t>TWV:</w:t>
      </w:r>
      <w:r w:rsidRPr="00E514D4">
        <w:tab/>
        <w:t>Technical Working Party for Vegetables</w:t>
      </w:r>
    </w:p>
    <w:p w:rsidR="006B1FC4" w:rsidRPr="00E514D4" w:rsidRDefault="006B1FC4" w:rsidP="006B1FC4">
      <w:pPr>
        <w:tabs>
          <w:tab w:val="left" w:pos="567"/>
        </w:tabs>
        <w:ind w:left="2552" w:right="-1" w:hanging="2552"/>
        <w:jc w:val="left"/>
      </w:pPr>
      <w:r w:rsidRPr="00E514D4">
        <w:tab/>
        <w:t>BMT:</w:t>
      </w:r>
      <w:r w:rsidRPr="00E514D4">
        <w:tab/>
        <w:t>Working Group on Biochemical and Molecular Techniques, and DNA-Profiling in Particular</w:t>
      </w:r>
    </w:p>
    <w:p w:rsidR="006B1FC4" w:rsidRPr="00E514D4" w:rsidRDefault="006B1FC4" w:rsidP="006B1FC4">
      <w:pPr>
        <w:tabs>
          <w:tab w:val="left" w:pos="567"/>
        </w:tabs>
        <w:ind w:left="2552" w:right="-1" w:hanging="2552"/>
        <w:jc w:val="left"/>
        <w:rPr>
          <w:rFonts w:cs="Arial"/>
        </w:rPr>
      </w:pPr>
      <w:r w:rsidRPr="00E514D4">
        <w:rPr>
          <w:rFonts w:cs="Arial"/>
        </w:rPr>
        <w:tab/>
        <w:t>DUS:</w:t>
      </w:r>
      <w:r w:rsidRPr="00E514D4">
        <w:rPr>
          <w:rFonts w:cs="Arial"/>
        </w:rPr>
        <w:tab/>
        <w:t xml:space="preserve">Distinctness, Uniformity and Stability </w:t>
      </w:r>
    </w:p>
    <w:p w:rsidR="006B1FC4" w:rsidRPr="00E514D4" w:rsidRDefault="006B1FC4" w:rsidP="006B1FC4">
      <w:pPr>
        <w:tabs>
          <w:tab w:val="left" w:pos="567"/>
        </w:tabs>
        <w:ind w:left="2552" w:right="-1" w:hanging="2552"/>
        <w:jc w:val="left"/>
        <w:rPr>
          <w:rFonts w:cs="Arial"/>
        </w:rPr>
      </w:pPr>
      <w:r w:rsidRPr="00E514D4">
        <w:rPr>
          <w:rFonts w:cs="Arial"/>
        </w:rPr>
        <w:tab/>
        <w:t>Office:</w:t>
      </w:r>
      <w:r w:rsidRPr="00E514D4">
        <w:rPr>
          <w:rFonts w:cs="Arial"/>
        </w:rPr>
        <w:tab/>
        <w:t xml:space="preserve">Office of the </w:t>
      </w:r>
      <w:smartTag w:uri="urn:schemas-microsoft-com:office:smarttags" w:element="place">
        <w:r w:rsidRPr="00E514D4">
          <w:rPr>
            <w:rFonts w:cs="Arial"/>
          </w:rPr>
          <w:t>Union</w:t>
        </w:r>
      </w:smartTag>
    </w:p>
    <w:p w:rsidR="006B1FC4" w:rsidRPr="00E514D4" w:rsidRDefault="006B1FC4" w:rsidP="006B1FC4">
      <w:pPr>
        <w:spacing w:line="360" w:lineRule="auto"/>
        <w:jc w:val="center"/>
        <w:rPr>
          <w:rFonts w:cs="Arial"/>
        </w:rPr>
      </w:pPr>
    </w:p>
    <w:p w:rsidR="006B1FC4" w:rsidRPr="00E514D4" w:rsidRDefault="006B1FC4" w:rsidP="006B1FC4"/>
    <w:p w:rsidR="006B1FC4" w:rsidRPr="00E514D4" w:rsidRDefault="006B1FC4" w:rsidP="006B1FC4">
      <w:pPr>
        <w:rPr>
          <w:rFonts w:cs="Arial"/>
        </w:rPr>
      </w:pPr>
      <w:r w:rsidRPr="00E514D4">
        <w:rPr>
          <w:rFonts w:cs="Arial"/>
        </w:rPr>
        <w:br w:type="page"/>
      </w:r>
    </w:p>
    <w:p w:rsidR="006B1FC4" w:rsidRPr="00E514D4" w:rsidRDefault="006B1FC4" w:rsidP="0085573C">
      <w:pPr>
        <w:rPr>
          <w:u w:val="single"/>
        </w:rPr>
      </w:pPr>
      <w:r w:rsidRPr="00E514D4">
        <w:rPr>
          <w:u w:val="single"/>
        </w:rPr>
        <w:lastRenderedPageBreak/>
        <w:t>TABLE OF CONTENTS</w:t>
      </w:r>
    </w:p>
    <w:p w:rsidR="006B1FC4" w:rsidRPr="00E514D4" w:rsidRDefault="006B1FC4" w:rsidP="0085573C"/>
    <w:p w:rsidR="00AF2AA0" w:rsidRPr="00E514D4" w:rsidRDefault="005D1478">
      <w:pPr>
        <w:pStyle w:val="TOC1"/>
        <w:rPr>
          <w:rFonts w:asciiTheme="minorHAnsi" w:eastAsiaTheme="minorEastAsia" w:hAnsiTheme="minorHAnsi" w:cstheme="minorBidi"/>
          <w:caps w:val="0"/>
          <w:sz w:val="22"/>
          <w:szCs w:val="22"/>
        </w:rPr>
      </w:pPr>
      <w:r w:rsidRPr="00E514D4">
        <w:rPr>
          <w:snapToGrid w:val="0"/>
        </w:rPr>
        <w:fldChar w:fldCharType="begin"/>
      </w:r>
      <w:r w:rsidRPr="00E514D4">
        <w:rPr>
          <w:snapToGrid w:val="0"/>
        </w:rPr>
        <w:instrText xml:space="preserve"> TOC \o "1-3" \h \z \u </w:instrText>
      </w:r>
      <w:r w:rsidRPr="00E514D4">
        <w:rPr>
          <w:snapToGrid w:val="0"/>
        </w:rPr>
        <w:fldChar w:fldCharType="separate"/>
      </w:r>
      <w:hyperlink w:anchor="_Toc427848621" w:history="1">
        <w:r w:rsidR="00AF2AA0" w:rsidRPr="00E514D4">
          <w:rPr>
            <w:rStyle w:val="Hyperlink"/>
          </w:rPr>
          <w:t>executive summary</w:t>
        </w:r>
        <w:r w:rsidR="00AF2AA0" w:rsidRPr="00E514D4">
          <w:rPr>
            <w:webHidden/>
          </w:rPr>
          <w:tab/>
        </w:r>
        <w:r w:rsidR="00AF2AA0" w:rsidRPr="00E514D4">
          <w:rPr>
            <w:webHidden/>
          </w:rPr>
          <w:fldChar w:fldCharType="begin"/>
        </w:r>
        <w:r w:rsidR="00AF2AA0" w:rsidRPr="00E514D4">
          <w:rPr>
            <w:webHidden/>
          </w:rPr>
          <w:instrText xml:space="preserve"> PAGEREF _Toc427848621 \h </w:instrText>
        </w:r>
        <w:r w:rsidR="00AF2AA0" w:rsidRPr="00E514D4">
          <w:rPr>
            <w:webHidden/>
          </w:rPr>
        </w:r>
        <w:r w:rsidR="00AF2AA0" w:rsidRPr="00E514D4">
          <w:rPr>
            <w:webHidden/>
          </w:rPr>
          <w:fldChar w:fldCharType="separate"/>
        </w:r>
        <w:r w:rsidR="00330736">
          <w:rPr>
            <w:webHidden/>
          </w:rPr>
          <w:t>1</w:t>
        </w:r>
        <w:r w:rsidR="00AF2AA0" w:rsidRPr="00E514D4">
          <w:rPr>
            <w:webHidden/>
          </w:rPr>
          <w:fldChar w:fldCharType="end"/>
        </w:r>
      </w:hyperlink>
    </w:p>
    <w:p w:rsidR="00AF2AA0" w:rsidRPr="00E514D4" w:rsidRDefault="0049362E">
      <w:pPr>
        <w:pStyle w:val="TOC1"/>
        <w:rPr>
          <w:rFonts w:asciiTheme="minorHAnsi" w:eastAsiaTheme="minorEastAsia" w:hAnsiTheme="minorHAnsi" w:cstheme="minorBidi"/>
          <w:caps w:val="0"/>
          <w:sz w:val="22"/>
          <w:szCs w:val="22"/>
        </w:rPr>
      </w:pPr>
      <w:hyperlink w:anchor="_Toc427848622" w:history="1">
        <w:r w:rsidR="00AF2AA0" w:rsidRPr="00E514D4">
          <w:rPr>
            <w:rStyle w:val="Hyperlink"/>
          </w:rPr>
          <w:t>PROGRESS REPORT OF THE WORK OF THE TECHNICAL COMMITTEE</w:t>
        </w:r>
        <w:r w:rsidR="00AF2AA0" w:rsidRPr="00E514D4">
          <w:rPr>
            <w:webHidden/>
          </w:rPr>
          <w:tab/>
        </w:r>
        <w:r w:rsidR="00AF2AA0" w:rsidRPr="00E514D4">
          <w:rPr>
            <w:webHidden/>
          </w:rPr>
          <w:fldChar w:fldCharType="begin"/>
        </w:r>
        <w:r w:rsidR="00AF2AA0" w:rsidRPr="00E514D4">
          <w:rPr>
            <w:webHidden/>
          </w:rPr>
          <w:instrText xml:space="preserve"> PAGEREF _Toc427848622 \h </w:instrText>
        </w:r>
        <w:r w:rsidR="00AF2AA0" w:rsidRPr="00E514D4">
          <w:rPr>
            <w:webHidden/>
          </w:rPr>
        </w:r>
        <w:r w:rsidR="00AF2AA0" w:rsidRPr="00E514D4">
          <w:rPr>
            <w:webHidden/>
          </w:rPr>
          <w:fldChar w:fldCharType="separate"/>
        </w:r>
        <w:r w:rsidR="00330736">
          <w:rPr>
            <w:webHidden/>
          </w:rPr>
          <w:t>3</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23" w:history="1">
        <w:r w:rsidR="00AF2AA0" w:rsidRPr="00E514D4">
          <w:rPr>
            <w:rStyle w:val="Hyperlink"/>
          </w:rPr>
          <w:t>Report on developments in UPOV including relevant matters discussed in the last sessions of the Administrative and Legal Committee, the Consultative Committee and the Council (oral report by the Vice Secretary-General)</w:t>
        </w:r>
        <w:r w:rsidR="00AF2AA0" w:rsidRPr="00E514D4">
          <w:rPr>
            <w:webHidden/>
          </w:rPr>
          <w:tab/>
        </w:r>
        <w:r w:rsidR="00AF2AA0" w:rsidRPr="00E514D4">
          <w:rPr>
            <w:webHidden/>
          </w:rPr>
          <w:fldChar w:fldCharType="begin"/>
        </w:r>
        <w:r w:rsidR="00AF2AA0" w:rsidRPr="00E514D4">
          <w:rPr>
            <w:webHidden/>
          </w:rPr>
          <w:instrText xml:space="preserve"> PAGEREF _Toc427848623 \h </w:instrText>
        </w:r>
        <w:r w:rsidR="00AF2AA0" w:rsidRPr="00E514D4">
          <w:rPr>
            <w:webHidden/>
          </w:rPr>
        </w:r>
        <w:r w:rsidR="00AF2AA0" w:rsidRPr="00E514D4">
          <w:rPr>
            <w:webHidden/>
          </w:rPr>
          <w:fldChar w:fldCharType="separate"/>
        </w:r>
        <w:r w:rsidR="00330736">
          <w:rPr>
            <w:webHidden/>
          </w:rPr>
          <w:t>3</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24" w:history="1">
        <w:r w:rsidR="00AF2AA0" w:rsidRPr="00E514D4">
          <w:rPr>
            <w:rStyle w:val="Hyperlink"/>
          </w:rPr>
          <w:t>Matters arising from the Technical Working Parties</w:t>
        </w:r>
        <w:r w:rsidR="00AF2AA0" w:rsidRPr="00E514D4">
          <w:rPr>
            <w:webHidden/>
          </w:rPr>
          <w:tab/>
        </w:r>
        <w:r w:rsidR="00AF2AA0" w:rsidRPr="00E514D4">
          <w:rPr>
            <w:webHidden/>
          </w:rPr>
          <w:fldChar w:fldCharType="begin"/>
        </w:r>
        <w:r w:rsidR="00AF2AA0" w:rsidRPr="00E514D4">
          <w:rPr>
            <w:webHidden/>
          </w:rPr>
          <w:instrText xml:space="preserve"> PAGEREF _Toc427848624 \h </w:instrText>
        </w:r>
        <w:r w:rsidR="00AF2AA0" w:rsidRPr="00E514D4">
          <w:rPr>
            <w:webHidden/>
          </w:rPr>
        </w:r>
        <w:r w:rsidR="00AF2AA0" w:rsidRPr="00E514D4">
          <w:rPr>
            <w:webHidden/>
          </w:rPr>
          <w:fldChar w:fldCharType="separate"/>
        </w:r>
        <w:r w:rsidR="00330736">
          <w:rPr>
            <w:webHidden/>
          </w:rPr>
          <w:t>3</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25" w:history="1">
        <w:r w:rsidR="00AF2AA0" w:rsidRPr="00E514D4">
          <w:rPr>
            <w:rStyle w:val="Hyperlink"/>
          </w:rPr>
          <w:t>TGP documents</w:t>
        </w:r>
        <w:r w:rsidR="00AF2AA0" w:rsidRPr="00E514D4">
          <w:rPr>
            <w:webHidden/>
          </w:rPr>
          <w:tab/>
        </w:r>
        <w:r w:rsidR="00AF2AA0" w:rsidRPr="00E514D4">
          <w:rPr>
            <w:webHidden/>
          </w:rPr>
          <w:fldChar w:fldCharType="begin"/>
        </w:r>
        <w:r w:rsidR="00AF2AA0" w:rsidRPr="00E514D4">
          <w:rPr>
            <w:webHidden/>
          </w:rPr>
          <w:instrText xml:space="preserve"> PAGEREF _Toc427848625 \h </w:instrText>
        </w:r>
        <w:r w:rsidR="00AF2AA0" w:rsidRPr="00E514D4">
          <w:rPr>
            <w:webHidden/>
          </w:rPr>
        </w:r>
        <w:r w:rsidR="00AF2AA0" w:rsidRPr="00E514D4">
          <w:rPr>
            <w:webHidden/>
          </w:rPr>
          <w:fldChar w:fldCharType="separate"/>
        </w:r>
        <w:r w:rsidR="00330736">
          <w:rPr>
            <w:webHidden/>
          </w:rPr>
          <w:t>3</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26" w:history="1">
        <w:r w:rsidR="00AF2AA0" w:rsidRPr="00E514D4">
          <w:rPr>
            <w:rStyle w:val="Hyperlink"/>
            <w:snapToGrid w:val="0"/>
          </w:rPr>
          <w:t>Matters for adoption by the Council in 2015</w:t>
        </w:r>
        <w:r w:rsidR="00AF2AA0" w:rsidRPr="00E514D4">
          <w:rPr>
            <w:webHidden/>
          </w:rPr>
          <w:tab/>
        </w:r>
        <w:r w:rsidR="00AF2AA0" w:rsidRPr="00E514D4">
          <w:rPr>
            <w:webHidden/>
          </w:rPr>
          <w:fldChar w:fldCharType="begin"/>
        </w:r>
        <w:r w:rsidR="00AF2AA0" w:rsidRPr="00E514D4">
          <w:rPr>
            <w:webHidden/>
          </w:rPr>
          <w:instrText xml:space="preserve"> PAGEREF _Toc427848626 \h </w:instrText>
        </w:r>
        <w:r w:rsidR="00AF2AA0" w:rsidRPr="00E514D4">
          <w:rPr>
            <w:webHidden/>
          </w:rPr>
        </w:r>
        <w:r w:rsidR="00AF2AA0" w:rsidRPr="00E514D4">
          <w:rPr>
            <w:webHidden/>
          </w:rPr>
          <w:fldChar w:fldCharType="separate"/>
        </w:r>
        <w:r w:rsidR="00330736">
          <w:rPr>
            <w:webHidden/>
          </w:rPr>
          <w:t>3</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27" w:history="1">
        <w:r w:rsidR="00AF2AA0" w:rsidRPr="00E514D4">
          <w:rPr>
            <w:rStyle w:val="Hyperlink"/>
            <w:snapToGrid w:val="0"/>
          </w:rPr>
          <w:t>Future Revision of TGP Documents</w:t>
        </w:r>
        <w:r w:rsidR="00AF2AA0" w:rsidRPr="00E514D4">
          <w:rPr>
            <w:webHidden/>
          </w:rPr>
          <w:tab/>
        </w:r>
        <w:r w:rsidR="00AF2AA0" w:rsidRPr="00E514D4">
          <w:rPr>
            <w:webHidden/>
          </w:rPr>
          <w:fldChar w:fldCharType="begin"/>
        </w:r>
        <w:r w:rsidR="00AF2AA0" w:rsidRPr="00E514D4">
          <w:rPr>
            <w:webHidden/>
          </w:rPr>
          <w:instrText xml:space="preserve"> PAGEREF _Toc427848627 \h </w:instrText>
        </w:r>
        <w:r w:rsidR="00AF2AA0" w:rsidRPr="00E514D4">
          <w:rPr>
            <w:webHidden/>
          </w:rPr>
        </w:r>
        <w:r w:rsidR="00AF2AA0" w:rsidRPr="00E514D4">
          <w:rPr>
            <w:webHidden/>
          </w:rPr>
          <w:fldChar w:fldCharType="separate"/>
        </w:r>
        <w:r w:rsidR="00330736">
          <w:rPr>
            <w:webHidden/>
          </w:rPr>
          <w:t>6</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28" w:history="1">
        <w:r w:rsidR="00AF2AA0" w:rsidRPr="00E514D4">
          <w:rPr>
            <w:rStyle w:val="Hyperlink"/>
          </w:rPr>
          <w:t>Possible future revision of TGP documents</w:t>
        </w:r>
        <w:r w:rsidR="00AF2AA0" w:rsidRPr="00E514D4">
          <w:rPr>
            <w:webHidden/>
          </w:rPr>
          <w:tab/>
        </w:r>
        <w:r w:rsidR="00AF2AA0" w:rsidRPr="00E514D4">
          <w:rPr>
            <w:webHidden/>
          </w:rPr>
          <w:fldChar w:fldCharType="begin"/>
        </w:r>
        <w:r w:rsidR="00AF2AA0" w:rsidRPr="00E514D4">
          <w:rPr>
            <w:webHidden/>
          </w:rPr>
          <w:instrText xml:space="preserve"> PAGEREF _Toc427848628 \h </w:instrText>
        </w:r>
        <w:r w:rsidR="00AF2AA0" w:rsidRPr="00E514D4">
          <w:rPr>
            <w:webHidden/>
          </w:rPr>
        </w:r>
        <w:r w:rsidR="00AF2AA0" w:rsidRPr="00E514D4">
          <w:rPr>
            <w:webHidden/>
          </w:rPr>
          <w:fldChar w:fldCharType="separate"/>
        </w:r>
        <w:r w:rsidR="00330736">
          <w:rPr>
            <w:webHidden/>
          </w:rPr>
          <w:t>9</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29" w:history="1">
        <w:r w:rsidR="00AF2AA0" w:rsidRPr="00E514D4">
          <w:rPr>
            <w:rStyle w:val="Hyperlink"/>
          </w:rPr>
          <w:t>Program for the development of TGP documents</w:t>
        </w:r>
        <w:r w:rsidR="00AF2AA0" w:rsidRPr="00E514D4">
          <w:rPr>
            <w:webHidden/>
          </w:rPr>
          <w:tab/>
        </w:r>
        <w:r w:rsidR="00AF2AA0" w:rsidRPr="00E514D4">
          <w:rPr>
            <w:webHidden/>
          </w:rPr>
          <w:fldChar w:fldCharType="begin"/>
        </w:r>
        <w:r w:rsidR="00AF2AA0" w:rsidRPr="00E514D4">
          <w:rPr>
            <w:webHidden/>
          </w:rPr>
          <w:instrText xml:space="preserve"> PAGEREF _Toc427848629 \h </w:instrText>
        </w:r>
        <w:r w:rsidR="00AF2AA0" w:rsidRPr="00E514D4">
          <w:rPr>
            <w:webHidden/>
          </w:rPr>
        </w:r>
        <w:r w:rsidR="00AF2AA0" w:rsidRPr="00E514D4">
          <w:rPr>
            <w:webHidden/>
          </w:rPr>
          <w:fldChar w:fldCharType="separate"/>
        </w:r>
        <w:r w:rsidR="00330736">
          <w:rPr>
            <w:webHidden/>
          </w:rPr>
          <w:t>10</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30" w:history="1">
        <w:r w:rsidR="00AF2AA0" w:rsidRPr="00E514D4">
          <w:rPr>
            <w:rStyle w:val="Hyperlink"/>
            <w:lang w:val="fr-CH"/>
          </w:rPr>
          <w:t>Molecular techniques</w:t>
        </w:r>
        <w:r w:rsidR="00AF2AA0" w:rsidRPr="00E514D4">
          <w:rPr>
            <w:webHidden/>
          </w:rPr>
          <w:tab/>
        </w:r>
        <w:r w:rsidR="00AF2AA0" w:rsidRPr="00E514D4">
          <w:rPr>
            <w:webHidden/>
          </w:rPr>
          <w:fldChar w:fldCharType="begin"/>
        </w:r>
        <w:r w:rsidR="00AF2AA0" w:rsidRPr="00E514D4">
          <w:rPr>
            <w:webHidden/>
          </w:rPr>
          <w:instrText xml:space="preserve"> PAGEREF _Toc427848630 \h </w:instrText>
        </w:r>
        <w:r w:rsidR="00AF2AA0" w:rsidRPr="00E514D4">
          <w:rPr>
            <w:webHidden/>
          </w:rPr>
        </w:r>
        <w:r w:rsidR="00AF2AA0" w:rsidRPr="00E514D4">
          <w:rPr>
            <w:webHidden/>
          </w:rPr>
          <w:fldChar w:fldCharType="separate"/>
        </w:r>
        <w:r w:rsidR="00330736">
          <w:rPr>
            <w:webHidden/>
          </w:rPr>
          <w:t>10</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31" w:history="1">
        <w:r w:rsidR="00AF2AA0" w:rsidRPr="00E514D4">
          <w:rPr>
            <w:rStyle w:val="Hyperlink"/>
            <w:lang w:val="fr-CH"/>
          </w:rPr>
          <w:t>Discussion on molecular techniques</w:t>
        </w:r>
        <w:r w:rsidR="00AF2AA0" w:rsidRPr="00E514D4">
          <w:rPr>
            <w:webHidden/>
          </w:rPr>
          <w:tab/>
        </w:r>
        <w:r w:rsidR="00AF2AA0" w:rsidRPr="00E514D4">
          <w:rPr>
            <w:webHidden/>
          </w:rPr>
          <w:fldChar w:fldCharType="begin"/>
        </w:r>
        <w:r w:rsidR="00AF2AA0" w:rsidRPr="00E514D4">
          <w:rPr>
            <w:webHidden/>
          </w:rPr>
          <w:instrText xml:space="preserve"> PAGEREF _Toc427848631 \h </w:instrText>
        </w:r>
        <w:r w:rsidR="00AF2AA0" w:rsidRPr="00E514D4">
          <w:rPr>
            <w:webHidden/>
          </w:rPr>
        </w:r>
        <w:r w:rsidR="00AF2AA0" w:rsidRPr="00E514D4">
          <w:rPr>
            <w:webHidden/>
          </w:rPr>
          <w:fldChar w:fldCharType="separate"/>
        </w:r>
        <w:r w:rsidR="00330736">
          <w:rPr>
            <w:webHidden/>
          </w:rPr>
          <w:t>10</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32" w:history="1">
        <w:r w:rsidR="00AF2AA0" w:rsidRPr="00E514D4">
          <w:rPr>
            <w:rStyle w:val="Hyperlink"/>
          </w:rPr>
          <w:t>Variety denominations</w:t>
        </w:r>
        <w:r w:rsidR="00AF2AA0" w:rsidRPr="00E514D4">
          <w:rPr>
            <w:webHidden/>
          </w:rPr>
          <w:tab/>
        </w:r>
        <w:r w:rsidR="00AF2AA0" w:rsidRPr="00E514D4">
          <w:rPr>
            <w:webHidden/>
          </w:rPr>
          <w:fldChar w:fldCharType="begin"/>
        </w:r>
        <w:r w:rsidR="00AF2AA0" w:rsidRPr="00E514D4">
          <w:rPr>
            <w:webHidden/>
          </w:rPr>
          <w:instrText xml:space="preserve"> PAGEREF _Toc427848632 \h </w:instrText>
        </w:r>
        <w:r w:rsidR="00AF2AA0" w:rsidRPr="00E514D4">
          <w:rPr>
            <w:webHidden/>
          </w:rPr>
        </w:r>
        <w:r w:rsidR="00AF2AA0" w:rsidRPr="00E514D4">
          <w:rPr>
            <w:webHidden/>
          </w:rPr>
          <w:fldChar w:fldCharType="separate"/>
        </w:r>
        <w:r w:rsidR="00330736">
          <w:rPr>
            <w:webHidden/>
          </w:rPr>
          <w:t>11</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33" w:history="1">
        <w:r w:rsidR="00AF2AA0" w:rsidRPr="00E514D4">
          <w:rPr>
            <w:rStyle w:val="Hyperlink"/>
          </w:rPr>
          <w:t>Information and databases</w:t>
        </w:r>
        <w:r w:rsidR="00AF2AA0" w:rsidRPr="00E514D4">
          <w:rPr>
            <w:webHidden/>
          </w:rPr>
          <w:tab/>
        </w:r>
        <w:r w:rsidR="00AF2AA0" w:rsidRPr="00E514D4">
          <w:rPr>
            <w:webHidden/>
          </w:rPr>
          <w:fldChar w:fldCharType="begin"/>
        </w:r>
        <w:r w:rsidR="00AF2AA0" w:rsidRPr="00E514D4">
          <w:rPr>
            <w:webHidden/>
          </w:rPr>
          <w:instrText xml:space="preserve"> PAGEREF _Toc427848633 \h </w:instrText>
        </w:r>
        <w:r w:rsidR="00AF2AA0" w:rsidRPr="00E514D4">
          <w:rPr>
            <w:webHidden/>
          </w:rPr>
        </w:r>
        <w:r w:rsidR="00AF2AA0" w:rsidRPr="00E514D4">
          <w:rPr>
            <w:webHidden/>
          </w:rPr>
          <w:fldChar w:fldCharType="separate"/>
        </w:r>
        <w:r w:rsidR="00330736">
          <w:rPr>
            <w:webHidden/>
          </w:rPr>
          <w:t>12</w:t>
        </w:r>
        <w:r w:rsidR="00AF2AA0" w:rsidRPr="00E514D4">
          <w:rPr>
            <w:webHidden/>
          </w:rPr>
          <w:fldChar w:fldCharType="end"/>
        </w:r>
      </w:hyperlink>
    </w:p>
    <w:p w:rsidR="00AF2AA0" w:rsidRPr="00E514D4" w:rsidRDefault="0049362E">
      <w:pPr>
        <w:pStyle w:val="TOC3"/>
        <w:tabs>
          <w:tab w:val="left" w:pos="1134"/>
        </w:tabs>
        <w:rPr>
          <w:rFonts w:asciiTheme="minorHAnsi" w:eastAsiaTheme="minorEastAsia" w:hAnsiTheme="minorHAnsi" w:cstheme="minorBidi"/>
          <w:i w:val="0"/>
          <w:sz w:val="22"/>
          <w:szCs w:val="22"/>
          <w:lang w:val="en-US"/>
        </w:rPr>
      </w:pPr>
      <w:hyperlink w:anchor="_Toc427848634" w:history="1">
        <w:r w:rsidR="00AF2AA0" w:rsidRPr="00E514D4">
          <w:rPr>
            <w:rStyle w:val="Hyperlink"/>
          </w:rPr>
          <w:t>(a)</w:t>
        </w:r>
        <w:r w:rsidR="00AF2AA0" w:rsidRPr="00E514D4">
          <w:rPr>
            <w:rFonts w:asciiTheme="minorHAnsi" w:eastAsiaTheme="minorEastAsia" w:hAnsiTheme="minorHAnsi" w:cstheme="minorBidi"/>
            <w:i w:val="0"/>
            <w:sz w:val="22"/>
            <w:szCs w:val="22"/>
            <w:lang w:val="en-US"/>
          </w:rPr>
          <w:tab/>
        </w:r>
        <w:r w:rsidR="00AF2AA0" w:rsidRPr="00E514D4">
          <w:rPr>
            <w:rStyle w:val="Hyperlink"/>
          </w:rPr>
          <w:t>UPOV information databases</w:t>
        </w:r>
        <w:r w:rsidR="00AF2AA0" w:rsidRPr="00E514D4">
          <w:rPr>
            <w:webHidden/>
          </w:rPr>
          <w:tab/>
        </w:r>
        <w:r w:rsidR="00AF2AA0" w:rsidRPr="00E514D4">
          <w:rPr>
            <w:webHidden/>
          </w:rPr>
          <w:fldChar w:fldCharType="begin"/>
        </w:r>
        <w:r w:rsidR="00AF2AA0" w:rsidRPr="00E514D4">
          <w:rPr>
            <w:webHidden/>
          </w:rPr>
          <w:instrText xml:space="preserve"> PAGEREF _Toc427848634 \h </w:instrText>
        </w:r>
        <w:r w:rsidR="00AF2AA0" w:rsidRPr="00E514D4">
          <w:rPr>
            <w:webHidden/>
          </w:rPr>
        </w:r>
        <w:r w:rsidR="00AF2AA0" w:rsidRPr="00E514D4">
          <w:rPr>
            <w:webHidden/>
          </w:rPr>
          <w:fldChar w:fldCharType="separate"/>
        </w:r>
        <w:r w:rsidR="00330736">
          <w:rPr>
            <w:webHidden/>
          </w:rPr>
          <w:t>12</w:t>
        </w:r>
        <w:r w:rsidR="00AF2AA0" w:rsidRPr="00E514D4">
          <w:rPr>
            <w:webHidden/>
          </w:rPr>
          <w:fldChar w:fldCharType="end"/>
        </w:r>
      </w:hyperlink>
    </w:p>
    <w:p w:rsidR="00AF2AA0" w:rsidRPr="00E514D4" w:rsidRDefault="0049362E">
      <w:pPr>
        <w:pStyle w:val="TOC3"/>
        <w:tabs>
          <w:tab w:val="left" w:pos="1134"/>
        </w:tabs>
        <w:rPr>
          <w:rFonts w:asciiTheme="minorHAnsi" w:eastAsiaTheme="minorEastAsia" w:hAnsiTheme="minorHAnsi" w:cstheme="minorBidi"/>
          <w:i w:val="0"/>
          <w:sz w:val="22"/>
          <w:szCs w:val="22"/>
          <w:lang w:val="en-US"/>
        </w:rPr>
      </w:pPr>
      <w:hyperlink w:anchor="_Toc427848635" w:history="1">
        <w:r w:rsidR="00AF2AA0" w:rsidRPr="00E514D4">
          <w:rPr>
            <w:rStyle w:val="Hyperlink"/>
          </w:rPr>
          <w:t>(b)</w:t>
        </w:r>
        <w:r w:rsidR="00AF2AA0" w:rsidRPr="00E514D4">
          <w:rPr>
            <w:rFonts w:asciiTheme="minorHAnsi" w:eastAsiaTheme="minorEastAsia" w:hAnsiTheme="minorHAnsi" w:cstheme="minorBidi"/>
            <w:i w:val="0"/>
            <w:sz w:val="22"/>
            <w:szCs w:val="22"/>
            <w:lang w:val="en-US"/>
          </w:rPr>
          <w:tab/>
        </w:r>
        <w:r w:rsidR="00AF2AA0" w:rsidRPr="00E514D4">
          <w:rPr>
            <w:rStyle w:val="Hyperlink"/>
          </w:rPr>
          <w:t>Electronic application systems</w:t>
        </w:r>
        <w:r w:rsidR="00AF2AA0" w:rsidRPr="00E514D4">
          <w:rPr>
            <w:webHidden/>
          </w:rPr>
          <w:tab/>
        </w:r>
        <w:r w:rsidR="00AF2AA0" w:rsidRPr="00E514D4">
          <w:rPr>
            <w:webHidden/>
          </w:rPr>
          <w:fldChar w:fldCharType="begin"/>
        </w:r>
        <w:r w:rsidR="00AF2AA0" w:rsidRPr="00E514D4">
          <w:rPr>
            <w:webHidden/>
          </w:rPr>
          <w:instrText xml:space="preserve"> PAGEREF _Toc427848635 \h </w:instrText>
        </w:r>
        <w:r w:rsidR="00AF2AA0" w:rsidRPr="00E514D4">
          <w:rPr>
            <w:webHidden/>
          </w:rPr>
        </w:r>
        <w:r w:rsidR="00AF2AA0" w:rsidRPr="00E514D4">
          <w:rPr>
            <w:webHidden/>
          </w:rPr>
          <w:fldChar w:fldCharType="separate"/>
        </w:r>
        <w:r w:rsidR="00330736">
          <w:rPr>
            <w:webHidden/>
          </w:rPr>
          <w:t>12</w:t>
        </w:r>
        <w:r w:rsidR="00AF2AA0" w:rsidRPr="00E514D4">
          <w:rPr>
            <w:webHidden/>
          </w:rPr>
          <w:fldChar w:fldCharType="end"/>
        </w:r>
      </w:hyperlink>
    </w:p>
    <w:p w:rsidR="00AF2AA0" w:rsidRPr="00E514D4" w:rsidRDefault="0049362E">
      <w:pPr>
        <w:pStyle w:val="TOC3"/>
        <w:tabs>
          <w:tab w:val="left" w:pos="1134"/>
        </w:tabs>
        <w:rPr>
          <w:rFonts w:asciiTheme="minorHAnsi" w:eastAsiaTheme="minorEastAsia" w:hAnsiTheme="minorHAnsi" w:cstheme="minorBidi"/>
          <w:i w:val="0"/>
          <w:sz w:val="22"/>
          <w:szCs w:val="22"/>
          <w:lang w:val="en-US"/>
        </w:rPr>
      </w:pPr>
      <w:hyperlink w:anchor="_Toc427848636" w:history="1">
        <w:r w:rsidR="00AF2AA0" w:rsidRPr="00E514D4">
          <w:rPr>
            <w:rStyle w:val="Hyperlink"/>
          </w:rPr>
          <w:t>(c)</w:t>
        </w:r>
        <w:r w:rsidR="00AF2AA0" w:rsidRPr="00E514D4">
          <w:rPr>
            <w:rFonts w:asciiTheme="minorHAnsi" w:eastAsiaTheme="minorEastAsia" w:hAnsiTheme="minorHAnsi" w:cstheme="minorBidi"/>
            <w:i w:val="0"/>
            <w:sz w:val="22"/>
            <w:szCs w:val="22"/>
            <w:lang w:val="en-US"/>
          </w:rPr>
          <w:tab/>
        </w:r>
        <w:r w:rsidR="00AF2AA0" w:rsidRPr="00E514D4">
          <w:rPr>
            <w:rStyle w:val="Hyperlink"/>
          </w:rPr>
          <w:t>Exchangeable software</w:t>
        </w:r>
        <w:r w:rsidR="00AF2AA0" w:rsidRPr="00E514D4">
          <w:rPr>
            <w:webHidden/>
          </w:rPr>
          <w:tab/>
        </w:r>
        <w:r w:rsidR="00AF2AA0" w:rsidRPr="00E514D4">
          <w:rPr>
            <w:webHidden/>
          </w:rPr>
          <w:fldChar w:fldCharType="begin"/>
        </w:r>
        <w:r w:rsidR="00AF2AA0" w:rsidRPr="00E514D4">
          <w:rPr>
            <w:webHidden/>
          </w:rPr>
          <w:instrText xml:space="preserve"> PAGEREF _Toc427848636 \h </w:instrText>
        </w:r>
        <w:r w:rsidR="00AF2AA0" w:rsidRPr="00E514D4">
          <w:rPr>
            <w:webHidden/>
          </w:rPr>
        </w:r>
        <w:r w:rsidR="00AF2AA0" w:rsidRPr="00E514D4">
          <w:rPr>
            <w:webHidden/>
          </w:rPr>
          <w:fldChar w:fldCharType="separate"/>
        </w:r>
        <w:r w:rsidR="00330736">
          <w:rPr>
            <w:webHidden/>
          </w:rPr>
          <w:t>13</w:t>
        </w:r>
        <w:r w:rsidR="00AF2AA0" w:rsidRPr="00E514D4">
          <w:rPr>
            <w:webHidden/>
          </w:rPr>
          <w:fldChar w:fldCharType="end"/>
        </w:r>
      </w:hyperlink>
    </w:p>
    <w:p w:rsidR="00AF2AA0" w:rsidRPr="00E514D4" w:rsidRDefault="0049362E">
      <w:pPr>
        <w:pStyle w:val="TOC3"/>
        <w:tabs>
          <w:tab w:val="left" w:pos="1134"/>
        </w:tabs>
        <w:rPr>
          <w:rFonts w:asciiTheme="minorHAnsi" w:eastAsiaTheme="minorEastAsia" w:hAnsiTheme="minorHAnsi" w:cstheme="minorBidi"/>
          <w:i w:val="0"/>
          <w:sz w:val="22"/>
          <w:szCs w:val="22"/>
          <w:lang w:val="en-US"/>
        </w:rPr>
      </w:pPr>
      <w:hyperlink w:anchor="_Toc427848637" w:history="1">
        <w:r w:rsidR="00AF2AA0" w:rsidRPr="00E514D4">
          <w:rPr>
            <w:rStyle w:val="Hyperlink"/>
          </w:rPr>
          <w:t>(d)</w:t>
        </w:r>
        <w:r w:rsidR="00AF2AA0" w:rsidRPr="00E514D4">
          <w:rPr>
            <w:rFonts w:asciiTheme="minorHAnsi" w:eastAsiaTheme="minorEastAsia" w:hAnsiTheme="minorHAnsi" w:cstheme="minorBidi"/>
            <w:i w:val="0"/>
            <w:sz w:val="22"/>
            <w:szCs w:val="22"/>
            <w:lang w:val="en-US"/>
          </w:rPr>
          <w:tab/>
        </w:r>
        <w:r w:rsidR="00AF2AA0" w:rsidRPr="00E514D4">
          <w:rPr>
            <w:rStyle w:val="Hyperlink"/>
          </w:rPr>
          <w:t>Variety description databases</w:t>
        </w:r>
        <w:r w:rsidR="00AF2AA0" w:rsidRPr="00E514D4">
          <w:rPr>
            <w:webHidden/>
          </w:rPr>
          <w:tab/>
        </w:r>
        <w:r w:rsidR="00AF2AA0" w:rsidRPr="00E514D4">
          <w:rPr>
            <w:webHidden/>
          </w:rPr>
          <w:fldChar w:fldCharType="begin"/>
        </w:r>
        <w:r w:rsidR="00AF2AA0" w:rsidRPr="00E514D4">
          <w:rPr>
            <w:webHidden/>
          </w:rPr>
          <w:instrText xml:space="preserve"> PAGEREF _Toc427848637 \h </w:instrText>
        </w:r>
        <w:r w:rsidR="00AF2AA0" w:rsidRPr="00E514D4">
          <w:rPr>
            <w:webHidden/>
          </w:rPr>
        </w:r>
        <w:r w:rsidR="00AF2AA0" w:rsidRPr="00E514D4">
          <w:rPr>
            <w:webHidden/>
          </w:rPr>
          <w:fldChar w:fldCharType="separate"/>
        </w:r>
        <w:r w:rsidR="00330736">
          <w:rPr>
            <w:webHidden/>
          </w:rPr>
          <w:t>13</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38" w:history="1">
        <w:r w:rsidR="00AF2AA0" w:rsidRPr="00E514D4">
          <w:rPr>
            <w:rStyle w:val="Hyperlink"/>
          </w:rPr>
          <w:t>Matters concerning variety descriptions</w:t>
        </w:r>
        <w:r w:rsidR="00AF2AA0" w:rsidRPr="00E514D4">
          <w:rPr>
            <w:webHidden/>
          </w:rPr>
          <w:tab/>
        </w:r>
        <w:r w:rsidR="00AF2AA0" w:rsidRPr="00E514D4">
          <w:rPr>
            <w:webHidden/>
          </w:rPr>
          <w:fldChar w:fldCharType="begin"/>
        </w:r>
        <w:r w:rsidR="00AF2AA0" w:rsidRPr="00E514D4">
          <w:rPr>
            <w:webHidden/>
          </w:rPr>
          <w:instrText xml:space="preserve"> PAGEREF _Toc427848638 \h </w:instrText>
        </w:r>
        <w:r w:rsidR="00AF2AA0" w:rsidRPr="00E514D4">
          <w:rPr>
            <w:webHidden/>
          </w:rPr>
        </w:r>
        <w:r w:rsidR="00AF2AA0" w:rsidRPr="00E514D4">
          <w:rPr>
            <w:webHidden/>
          </w:rPr>
          <w:fldChar w:fldCharType="separate"/>
        </w:r>
        <w:r w:rsidR="00330736">
          <w:rPr>
            <w:webHidden/>
          </w:rPr>
          <w:t>14</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39" w:history="1">
        <w:r w:rsidR="00AF2AA0" w:rsidRPr="00E514D4">
          <w:rPr>
            <w:rStyle w:val="Hyperlink"/>
          </w:rPr>
          <w:t>Verifying the maintenance of the variety</w:t>
        </w:r>
        <w:r w:rsidR="00AF2AA0" w:rsidRPr="00E514D4">
          <w:rPr>
            <w:webHidden/>
          </w:rPr>
          <w:tab/>
        </w:r>
        <w:r w:rsidR="00AF2AA0" w:rsidRPr="00E514D4">
          <w:rPr>
            <w:webHidden/>
          </w:rPr>
          <w:fldChar w:fldCharType="begin"/>
        </w:r>
        <w:r w:rsidR="00AF2AA0" w:rsidRPr="00E514D4">
          <w:rPr>
            <w:webHidden/>
          </w:rPr>
          <w:instrText xml:space="preserve"> PAGEREF _Toc427848639 \h </w:instrText>
        </w:r>
        <w:r w:rsidR="00AF2AA0" w:rsidRPr="00E514D4">
          <w:rPr>
            <w:webHidden/>
          </w:rPr>
        </w:r>
        <w:r w:rsidR="00AF2AA0" w:rsidRPr="00E514D4">
          <w:rPr>
            <w:webHidden/>
          </w:rPr>
          <w:fldChar w:fldCharType="separate"/>
        </w:r>
        <w:r w:rsidR="00330736">
          <w:rPr>
            <w:webHidden/>
          </w:rPr>
          <w:t>14</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40" w:history="1">
        <w:r w:rsidR="00AF2AA0" w:rsidRPr="00E514D4">
          <w:rPr>
            <w:rStyle w:val="Hyperlink"/>
          </w:rPr>
          <w:t>Matters concerning variety descriptions</w:t>
        </w:r>
        <w:r w:rsidR="00AF2AA0" w:rsidRPr="00E514D4">
          <w:rPr>
            <w:webHidden/>
          </w:rPr>
          <w:tab/>
        </w:r>
        <w:r w:rsidR="00AF2AA0" w:rsidRPr="00E514D4">
          <w:rPr>
            <w:webHidden/>
          </w:rPr>
          <w:fldChar w:fldCharType="begin"/>
        </w:r>
        <w:r w:rsidR="00AF2AA0" w:rsidRPr="00E514D4">
          <w:rPr>
            <w:webHidden/>
          </w:rPr>
          <w:instrText xml:space="preserve"> PAGEREF _Toc427848640 \h </w:instrText>
        </w:r>
        <w:r w:rsidR="00AF2AA0" w:rsidRPr="00E514D4">
          <w:rPr>
            <w:webHidden/>
          </w:rPr>
        </w:r>
        <w:r w:rsidR="00AF2AA0" w:rsidRPr="00E514D4">
          <w:rPr>
            <w:webHidden/>
          </w:rPr>
          <w:fldChar w:fldCharType="separate"/>
        </w:r>
        <w:r w:rsidR="00330736">
          <w:rPr>
            <w:webHidden/>
          </w:rPr>
          <w:t>14</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41" w:history="1">
        <w:r w:rsidR="00AF2AA0" w:rsidRPr="00E514D4">
          <w:rPr>
            <w:rStyle w:val="Hyperlink"/>
          </w:rPr>
          <w:t>Discussion on possible ways of improving the effectiveness of the Technical Committee, Technical Working Parties and Preparatory Workshops</w:t>
        </w:r>
        <w:r w:rsidR="00AF2AA0" w:rsidRPr="00E514D4">
          <w:rPr>
            <w:webHidden/>
          </w:rPr>
          <w:tab/>
        </w:r>
        <w:r w:rsidR="00AF2AA0" w:rsidRPr="00E514D4">
          <w:rPr>
            <w:webHidden/>
          </w:rPr>
          <w:fldChar w:fldCharType="begin"/>
        </w:r>
        <w:r w:rsidR="00AF2AA0" w:rsidRPr="00E514D4">
          <w:rPr>
            <w:webHidden/>
          </w:rPr>
          <w:instrText xml:space="preserve"> PAGEREF _Toc427848641 \h </w:instrText>
        </w:r>
        <w:r w:rsidR="00AF2AA0" w:rsidRPr="00E514D4">
          <w:rPr>
            <w:webHidden/>
          </w:rPr>
        </w:r>
        <w:r w:rsidR="00AF2AA0" w:rsidRPr="00E514D4">
          <w:rPr>
            <w:webHidden/>
          </w:rPr>
          <w:fldChar w:fldCharType="separate"/>
        </w:r>
        <w:r w:rsidR="00330736">
          <w:rPr>
            <w:webHidden/>
          </w:rPr>
          <w:t>14</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42" w:history="1">
        <w:r w:rsidR="00AF2AA0" w:rsidRPr="00E514D4">
          <w:rPr>
            <w:rStyle w:val="Hyperlink"/>
          </w:rPr>
          <w:t>Preparatory workshops</w:t>
        </w:r>
        <w:r w:rsidR="00AF2AA0" w:rsidRPr="00E514D4">
          <w:rPr>
            <w:webHidden/>
          </w:rPr>
          <w:tab/>
        </w:r>
        <w:r w:rsidR="00AF2AA0" w:rsidRPr="00E514D4">
          <w:rPr>
            <w:webHidden/>
          </w:rPr>
          <w:fldChar w:fldCharType="begin"/>
        </w:r>
        <w:r w:rsidR="00AF2AA0" w:rsidRPr="00E514D4">
          <w:rPr>
            <w:webHidden/>
          </w:rPr>
          <w:instrText xml:space="preserve"> PAGEREF _Toc427848642 \h </w:instrText>
        </w:r>
        <w:r w:rsidR="00AF2AA0" w:rsidRPr="00E514D4">
          <w:rPr>
            <w:webHidden/>
          </w:rPr>
        </w:r>
        <w:r w:rsidR="00AF2AA0" w:rsidRPr="00E514D4">
          <w:rPr>
            <w:webHidden/>
          </w:rPr>
          <w:fldChar w:fldCharType="separate"/>
        </w:r>
        <w:r w:rsidR="00330736">
          <w:rPr>
            <w:webHidden/>
          </w:rPr>
          <w:t>16</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43" w:history="1">
        <w:r w:rsidR="00AF2AA0" w:rsidRPr="00E514D4">
          <w:rPr>
            <w:rStyle w:val="Hyperlink"/>
          </w:rPr>
          <w:t>Test Guidelines</w:t>
        </w:r>
        <w:r w:rsidR="00AF2AA0" w:rsidRPr="00E514D4">
          <w:rPr>
            <w:webHidden/>
          </w:rPr>
          <w:tab/>
        </w:r>
        <w:r w:rsidR="00AF2AA0" w:rsidRPr="00E514D4">
          <w:rPr>
            <w:webHidden/>
          </w:rPr>
          <w:fldChar w:fldCharType="begin"/>
        </w:r>
        <w:r w:rsidR="00AF2AA0" w:rsidRPr="00E514D4">
          <w:rPr>
            <w:webHidden/>
          </w:rPr>
          <w:instrText xml:space="preserve"> PAGEREF _Toc427848643 \h </w:instrText>
        </w:r>
        <w:r w:rsidR="00AF2AA0" w:rsidRPr="00E514D4">
          <w:rPr>
            <w:webHidden/>
          </w:rPr>
        </w:r>
        <w:r w:rsidR="00AF2AA0" w:rsidRPr="00E514D4">
          <w:rPr>
            <w:webHidden/>
          </w:rPr>
          <w:fldChar w:fldCharType="separate"/>
        </w:r>
        <w:r w:rsidR="00330736">
          <w:rPr>
            <w:webHidden/>
          </w:rPr>
          <w:t>16</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44" w:history="1">
        <w:r w:rsidR="00AF2AA0" w:rsidRPr="00E514D4">
          <w:rPr>
            <w:rStyle w:val="Hyperlink"/>
          </w:rPr>
          <w:t>Corrections to Test Guidelines</w:t>
        </w:r>
        <w:r w:rsidR="00AF2AA0" w:rsidRPr="00E514D4">
          <w:rPr>
            <w:webHidden/>
          </w:rPr>
          <w:tab/>
        </w:r>
        <w:r w:rsidR="00AF2AA0" w:rsidRPr="00E514D4">
          <w:rPr>
            <w:webHidden/>
          </w:rPr>
          <w:fldChar w:fldCharType="begin"/>
        </w:r>
        <w:r w:rsidR="00AF2AA0" w:rsidRPr="00E514D4">
          <w:rPr>
            <w:webHidden/>
          </w:rPr>
          <w:instrText xml:space="preserve"> PAGEREF _Toc427848644 \h </w:instrText>
        </w:r>
        <w:r w:rsidR="00AF2AA0" w:rsidRPr="00E514D4">
          <w:rPr>
            <w:webHidden/>
          </w:rPr>
        </w:r>
        <w:r w:rsidR="00AF2AA0" w:rsidRPr="00E514D4">
          <w:rPr>
            <w:webHidden/>
          </w:rPr>
          <w:fldChar w:fldCharType="separate"/>
        </w:r>
        <w:r w:rsidR="00330736">
          <w:rPr>
            <w:webHidden/>
          </w:rPr>
          <w:t>18</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45" w:history="1">
        <w:r w:rsidR="00AF2AA0" w:rsidRPr="00E514D4">
          <w:rPr>
            <w:rStyle w:val="Hyperlink"/>
          </w:rPr>
          <w:t>Draft Test Guidelines Discussed by the Technical Working Parties in 2014</w:t>
        </w:r>
        <w:r w:rsidR="00AF2AA0" w:rsidRPr="00E514D4">
          <w:rPr>
            <w:webHidden/>
          </w:rPr>
          <w:tab/>
        </w:r>
        <w:r w:rsidR="00AF2AA0" w:rsidRPr="00E514D4">
          <w:rPr>
            <w:webHidden/>
          </w:rPr>
          <w:fldChar w:fldCharType="begin"/>
        </w:r>
        <w:r w:rsidR="00AF2AA0" w:rsidRPr="00E514D4">
          <w:rPr>
            <w:webHidden/>
          </w:rPr>
          <w:instrText xml:space="preserve"> PAGEREF _Toc427848645 \h </w:instrText>
        </w:r>
        <w:r w:rsidR="00AF2AA0" w:rsidRPr="00E514D4">
          <w:rPr>
            <w:webHidden/>
          </w:rPr>
        </w:r>
        <w:r w:rsidR="00AF2AA0" w:rsidRPr="00E514D4">
          <w:rPr>
            <w:webHidden/>
          </w:rPr>
          <w:fldChar w:fldCharType="separate"/>
        </w:r>
        <w:r w:rsidR="00330736">
          <w:rPr>
            <w:webHidden/>
          </w:rPr>
          <w:t>18</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46" w:history="1">
        <w:r w:rsidR="00AF2AA0" w:rsidRPr="00E514D4">
          <w:rPr>
            <w:rStyle w:val="Hyperlink"/>
          </w:rPr>
          <w:t>Draft Test Guidelines to be discussed by the Technical Working Parties in</w:t>
        </w:r>
        <w:r w:rsidR="00AF2AA0" w:rsidRPr="00E514D4">
          <w:rPr>
            <w:rStyle w:val="Hyperlink"/>
            <w:rFonts w:cs="Arial"/>
          </w:rPr>
          <w:t xml:space="preserve"> 2015</w:t>
        </w:r>
        <w:r w:rsidR="00AF2AA0" w:rsidRPr="00E514D4">
          <w:rPr>
            <w:webHidden/>
          </w:rPr>
          <w:tab/>
        </w:r>
        <w:r w:rsidR="00AF2AA0" w:rsidRPr="00E514D4">
          <w:rPr>
            <w:webHidden/>
          </w:rPr>
          <w:fldChar w:fldCharType="begin"/>
        </w:r>
        <w:r w:rsidR="00AF2AA0" w:rsidRPr="00E514D4">
          <w:rPr>
            <w:webHidden/>
          </w:rPr>
          <w:instrText xml:space="preserve"> PAGEREF _Toc427848646 \h </w:instrText>
        </w:r>
        <w:r w:rsidR="00AF2AA0" w:rsidRPr="00E514D4">
          <w:rPr>
            <w:webHidden/>
          </w:rPr>
        </w:r>
        <w:r w:rsidR="00AF2AA0" w:rsidRPr="00E514D4">
          <w:rPr>
            <w:webHidden/>
          </w:rPr>
          <w:fldChar w:fldCharType="separate"/>
        </w:r>
        <w:r w:rsidR="00330736">
          <w:rPr>
            <w:webHidden/>
          </w:rPr>
          <w:t>18</w:t>
        </w:r>
        <w:r w:rsidR="00AF2AA0" w:rsidRPr="00E514D4">
          <w:rPr>
            <w:webHidden/>
          </w:rPr>
          <w:fldChar w:fldCharType="end"/>
        </w:r>
      </w:hyperlink>
    </w:p>
    <w:p w:rsidR="00AF2AA0" w:rsidRPr="00E514D4" w:rsidRDefault="0049362E">
      <w:pPr>
        <w:pStyle w:val="TOC3"/>
        <w:rPr>
          <w:rFonts w:asciiTheme="minorHAnsi" w:eastAsiaTheme="minorEastAsia" w:hAnsiTheme="minorHAnsi" w:cstheme="minorBidi"/>
          <w:i w:val="0"/>
          <w:sz w:val="22"/>
          <w:szCs w:val="22"/>
          <w:lang w:val="en-US"/>
        </w:rPr>
      </w:pPr>
      <w:hyperlink w:anchor="_Toc427848647" w:history="1">
        <w:r w:rsidR="00AF2AA0" w:rsidRPr="00E514D4">
          <w:rPr>
            <w:rStyle w:val="Hyperlink"/>
          </w:rPr>
          <w:t>Test Guidelines on the UPOV Website</w:t>
        </w:r>
        <w:r w:rsidR="00AF2AA0" w:rsidRPr="00E514D4">
          <w:rPr>
            <w:webHidden/>
          </w:rPr>
          <w:tab/>
        </w:r>
        <w:r w:rsidR="00AF2AA0" w:rsidRPr="00E514D4">
          <w:rPr>
            <w:webHidden/>
          </w:rPr>
          <w:fldChar w:fldCharType="begin"/>
        </w:r>
        <w:r w:rsidR="00AF2AA0" w:rsidRPr="00E514D4">
          <w:rPr>
            <w:webHidden/>
          </w:rPr>
          <w:instrText xml:space="preserve"> PAGEREF _Toc427848647 \h </w:instrText>
        </w:r>
        <w:r w:rsidR="00AF2AA0" w:rsidRPr="00E514D4">
          <w:rPr>
            <w:webHidden/>
          </w:rPr>
        </w:r>
        <w:r w:rsidR="00AF2AA0" w:rsidRPr="00E514D4">
          <w:rPr>
            <w:webHidden/>
          </w:rPr>
          <w:fldChar w:fldCharType="separate"/>
        </w:r>
        <w:r w:rsidR="00330736">
          <w:rPr>
            <w:webHidden/>
          </w:rPr>
          <w:t>19</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48" w:history="1">
        <w:r w:rsidR="00AF2AA0" w:rsidRPr="00E514D4">
          <w:rPr>
            <w:rStyle w:val="Hyperlink"/>
          </w:rPr>
          <w:t>Web-based TG Template</w:t>
        </w:r>
        <w:r w:rsidR="00AF2AA0" w:rsidRPr="00E514D4">
          <w:rPr>
            <w:webHidden/>
          </w:rPr>
          <w:tab/>
        </w:r>
        <w:r w:rsidR="00AF2AA0" w:rsidRPr="00E514D4">
          <w:rPr>
            <w:webHidden/>
          </w:rPr>
          <w:fldChar w:fldCharType="begin"/>
        </w:r>
        <w:r w:rsidR="00AF2AA0" w:rsidRPr="00E514D4">
          <w:rPr>
            <w:webHidden/>
          </w:rPr>
          <w:instrText xml:space="preserve"> PAGEREF _Toc427848648 \h </w:instrText>
        </w:r>
        <w:r w:rsidR="00AF2AA0" w:rsidRPr="00E514D4">
          <w:rPr>
            <w:webHidden/>
          </w:rPr>
        </w:r>
        <w:r w:rsidR="00AF2AA0" w:rsidRPr="00E514D4">
          <w:rPr>
            <w:webHidden/>
          </w:rPr>
          <w:fldChar w:fldCharType="separate"/>
        </w:r>
        <w:r w:rsidR="00330736">
          <w:rPr>
            <w:webHidden/>
          </w:rPr>
          <w:t>19</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49" w:history="1">
        <w:r w:rsidR="00AF2AA0" w:rsidRPr="00E514D4">
          <w:rPr>
            <w:rStyle w:val="Hyperlink"/>
          </w:rPr>
          <w:t>List of genera and species for which authorities have practical experience in the examination of distinctness, uniformity and stability</w:t>
        </w:r>
        <w:r w:rsidR="00AF2AA0" w:rsidRPr="00E514D4">
          <w:rPr>
            <w:webHidden/>
          </w:rPr>
          <w:tab/>
        </w:r>
        <w:r w:rsidR="00AF2AA0" w:rsidRPr="00E514D4">
          <w:rPr>
            <w:webHidden/>
          </w:rPr>
          <w:fldChar w:fldCharType="begin"/>
        </w:r>
        <w:r w:rsidR="00AF2AA0" w:rsidRPr="00E514D4">
          <w:rPr>
            <w:webHidden/>
          </w:rPr>
          <w:instrText xml:space="preserve"> PAGEREF _Toc427848649 \h </w:instrText>
        </w:r>
        <w:r w:rsidR="00AF2AA0" w:rsidRPr="00E514D4">
          <w:rPr>
            <w:webHidden/>
          </w:rPr>
        </w:r>
        <w:r w:rsidR="00AF2AA0" w:rsidRPr="00E514D4">
          <w:rPr>
            <w:webHidden/>
          </w:rPr>
          <w:fldChar w:fldCharType="separate"/>
        </w:r>
        <w:r w:rsidR="00330736">
          <w:rPr>
            <w:webHidden/>
          </w:rPr>
          <w:t>19</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0" w:history="1">
        <w:r w:rsidR="00AF2AA0" w:rsidRPr="00E514D4">
          <w:rPr>
            <w:rStyle w:val="Hyperlink"/>
          </w:rPr>
          <w:t>Program for the fifty-second session</w:t>
        </w:r>
        <w:r w:rsidR="00AF2AA0" w:rsidRPr="00E514D4">
          <w:rPr>
            <w:webHidden/>
          </w:rPr>
          <w:tab/>
        </w:r>
        <w:r w:rsidR="00AF2AA0" w:rsidRPr="00E514D4">
          <w:rPr>
            <w:webHidden/>
          </w:rPr>
          <w:fldChar w:fldCharType="begin"/>
        </w:r>
        <w:r w:rsidR="00AF2AA0" w:rsidRPr="00E514D4">
          <w:rPr>
            <w:webHidden/>
          </w:rPr>
          <w:instrText xml:space="preserve"> PAGEREF _Toc427848650 \h </w:instrText>
        </w:r>
        <w:r w:rsidR="00AF2AA0" w:rsidRPr="00E514D4">
          <w:rPr>
            <w:webHidden/>
          </w:rPr>
        </w:r>
        <w:r w:rsidR="00AF2AA0" w:rsidRPr="00E514D4">
          <w:rPr>
            <w:webHidden/>
          </w:rPr>
          <w:fldChar w:fldCharType="separate"/>
        </w:r>
        <w:r w:rsidR="00330736">
          <w:rPr>
            <w:webHidden/>
          </w:rPr>
          <w:t>19</w:t>
        </w:r>
        <w:r w:rsidR="00AF2AA0" w:rsidRPr="00E514D4">
          <w:rPr>
            <w:webHidden/>
          </w:rPr>
          <w:fldChar w:fldCharType="end"/>
        </w:r>
      </w:hyperlink>
    </w:p>
    <w:p w:rsidR="00AF2AA0" w:rsidRPr="00E514D4" w:rsidRDefault="0049362E">
      <w:pPr>
        <w:pStyle w:val="TOC1"/>
        <w:rPr>
          <w:rFonts w:asciiTheme="minorHAnsi" w:eastAsiaTheme="minorEastAsia" w:hAnsiTheme="minorHAnsi" w:cstheme="minorBidi"/>
          <w:caps w:val="0"/>
          <w:sz w:val="22"/>
          <w:szCs w:val="22"/>
        </w:rPr>
      </w:pPr>
      <w:hyperlink w:anchor="_Toc427848651" w:history="1">
        <w:r w:rsidR="00AF2AA0" w:rsidRPr="00E514D4">
          <w:rPr>
            <w:rStyle w:val="Hyperlink"/>
          </w:rPr>
          <w:t>progress report on the work of the technical working parties and the working group on biochemical and molecular techniques, and dna-profiling in particular in 2014</w:t>
        </w:r>
        <w:r w:rsidR="00AF2AA0" w:rsidRPr="00E514D4">
          <w:rPr>
            <w:webHidden/>
          </w:rPr>
          <w:tab/>
        </w:r>
        <w:r w:rsidR="00AF2AA0" w:rsidRPr="00E514D4">
          <w:rPr>
            <w:webHidden/>
          </w:rPr>
          <w:fldChar w:fldCharType="begin"/>
        </w:r>
        <w:r w:rsidR="00AF2AA0" w:rsidRPr="00E514D4">
          <w:rPr>
            <w:webHidden/>
          </w:rPr>
          <w:instrText xml:space="preserve"> PAGEREF _Toc427848651 \h </w:instrText>
        </w:r>
        <w:r w:rsidR="00AF2AA0" w:rsidRPr="00E514D4">
          <w:rPr>
            <w:webHidden/>
          </w:rPr>
        </w:r>
        <w:r w:rsidR="00AF2AA0" w:rsidRPr="00E514D4">
          <w:rPr>
            <w:webHidden/>
          </w:rPr>
          <w:fldChar w:fldCharType="separate"/>
        </w:r>
        <w:r w:rsidR="00330736">
          <w:rPr>
            <w:webHidden/>
          </w:rPr>
          <w:t>20</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2" w:history="1">
        <w:r w:rsidR="00AF2AA0" w:rsidRPr="00E514D4">
          <w:rPr>
            <w:rStyle w:val="Hyperlink"/>
          </w:rPr>
          <w:t>Technical Working Party for Agricultural Crops (TWA)</w:t>
        </w:r>
        <w:r w:rsidR="00AF2AA0" w:rsidRPr="00E514D4">
          <w:rPr>
            <w:webHidden/>
          </w:rPr>
          <w:tab/>
        </w:r>
        <w:r w:rsidR="00AF2AA0" w:rsidRPr="00E514D4">
          <w:rPr>
            <w:webHidden/>
          </w:rPr>
          <w:fldChar w:fldCharType="begin"/>
        </w:r>
        <w:r w:rsidR="00AF2AA0" w:rsidRPr="00E514D4">
          <w:rPr>
            <w:webHidden/>
          </w:rPr>
          <w:instrText xml:space="preserve"> PAGEREF _Toc427848652 \h </w:instrText>
        </w:r>
        <w:r w:rsidR="00AF2AA0" w:rsidRPr="00E514D4">
          <w:rPr>
            <w:webHidden/>
          </w:rPr>
        </w:r>
        <w:r w:rsidR="00AF2AA0" w:rsidRPr="00E514D4">
          <w:rPr>
            <w:webHidden/>
          </w:rPr>
          <w:fldChar w:fldCharType="separate"/>
        </w:r>
        <w:r w:rsidR="00330736">
          <w:rPr>
            <w:webHidden/>
          </w:rPr>
          <w:t>20</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3" w:history="1">
        <w:r w:rsidR="00AF2AA0" w:rsidRPr="00E514D4">
          <w:rPr>
            <w:rStyle w:val="Hyperlink"/>
          </w:rPr>
          <w:t>Technical Working Party on Automation and Computer Programs (TWC)</w:t>
        </w:r>
        <w:r w:rsidR="00AF2AA0" w:rsidRPr="00E514D4">
          <w:rPr>
            <w:webHidden/>
          </w:rPr>
          <w:tab/>
        </w:r>
        <w:r w:rsidR="00AF2AA0" w:rsidRPr="00E514D4">
          <w:rPr>
            <w:webHidden/>
          </w:rPr>
          <w:fldChar w:fldCharType="begin"/>
        </w:r>
        <w:r w:rsidR="00AF2AA0" w:rsidRPr="00E514D4">
          <w:rPr>
            <w:webHidden/>
          </w:rPr>
          <w:instrText xml:space="preserve"> PAGEREF _Toc427848653 \h </w:instrText>
        </w:r>
        <w:r w:rsidR="00AF2AA0" w:rsidRPr="00E514D4">
          <w:rPr>
            <w:webHidden/>
          </w:rPr>
        </w:r>
        <w:r w:rsidR="00AF2AA0" w:rsidRPr="00E514D4">
          <w:rPr>
            <w:webHidden/>
          </w:rPr>
          <w:fldChar w:fldCharType="separate"/>
        </w:r>
        <w:r w:rsidR="00330736">
          <w:rPr>
            <w:webHidden/>
          </w:rPr>
          <w:t>22</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4" w:history="1">
        <w:r w:rsidR="00AF2AA0" w:rsidRPr="00E514D4">
          <w:rPr>
            <w:rStyle w:val="Hyperlink"/>
          </w:rPr>
          <w:t>Technical Working Party for Fruit Crops (TWF)</w:t>
        </w:r>
        <w:r w:rsidR="00AF2AA0" w:rsidRPr="00E514D4">
          <w:rPr>
            <w:webHidden/>
          </w:rPr>
          <w:tab/>
        </w:r>
        <w:r w:rsidR="00AF2AA0" w:rsidRPr="00E514D4">
          <w:rPr>
            <w:webHidden/>
          </w:rPr>
          <w:fldChar w:fldCharType="begin"/>
        </w:r>
        <w:r w:rsidR="00AF2AA0" w:rsidRPr="00E514D4">
          <w:rPr>
            <w:webHidden/>
          </w:rPr>
          <w:instrText xml:space="preserve"> PAGEREF _Toc427848654 \h </w:instrText>
        </w:r>
        <w:r w:rsidR="00AF2AA0" w:rsidRPr="00E514D4">
          <w:rPr>
            <w:webHidden/>
          </w:rPr>
        </w:r>
        <w:r w:rsidR="00AF2AA0" w:rsidRPr="00E514D4">
          <w:rPr>
            <w:webHidden/>
          </w:rPr>
          <w:fldChar w:fldCharType="separate"/>
        </w:r>
        <w:r w:rsidR="00330736">
          <w:rPr>
            <w:webHidden/>
          </w:rPr>
          <w:t>25</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5" w:history="1">
        <w:r w:rsidR="00AF2AA0" w:rsidRPr="00E514D4">
          <w:rPr>
            <w:rStyle w:val="Hyperlink"/>
          </w:rPr>
          <w:t>Technical Working Party for Ornamental Plants and Forest Trees (TWO)</w:t>
        </w:r>
        <w:r w:rsidR="00AF2AA0" w:rsidRPr="00E514D4">
          <w:rPr>
            <w:webHidden/>
          </w:rPr>
          <w:tab/>
        </w:r>
        <w:r w:rsidR="00AF2AA0" w:rsidRPr="00E514D4">
          <w:rPr>
            <w:webHidden/>
          </w:rPr>
          <w:fldChar w:fldCharType="begin"/>
        </w:r>
        <w:r w:rsidR="00AF2AA0" w:rsidRPr="00E514D4">
          <w:rPr>
            <w:webHidden/>
          </w:rPr>
          <w:instrText xml:space="preserve"> PAGEREF _Toc427848655 \h </w:instrText>
        </w:r>
        <w:r w:rsidR="00AF2AA0" w:rsidRPr="00E514D4">
          <w:rPr>
            <w:webHidden/>
          </w:rPr>
        </w:r>
        <w:r w:rsidR="00AF2AA0" w:rsidRPr="00E514D4">
          <w:rPr>
            <w:webHidden/>
          </w:rPr>
          <w:fldChar w:fldCharType="separate"/>
        </w:r>
        <w:r w:rsidR="00330736">
          <w:rPr>
            <w:webHidden/>
          </w:rPr>
          <w:t>27</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6" w:history="1">
        <w:r w:rsidR="00AF2AA0" w:rsidRPr="00E514D4">
          <w:rPr>
            <w:rStyle w:val="Hyperlink"/>
          </w:rPr>
          <w:t>Technical Working Party for Vegetables (TWV)</w:t>
        </w:r>
        <w:r w:rsidR="00AF2AA0" w:rsidRPr="00E514D4">
          <w:rPr>
            <w:webHidden/>
          </w:rPr>
          <w:tab/>
        </w:r>
        <w:r w:rsidR="00AF2AA0" w:rsidRPr="00E514D4">
          <w:rPr>
            <w:webHidden/>
          </w:rPr>
          <w:fldChar w:fldCharType="begin"/>
        </w:r>
        <w:r w:rsidR="00AF2AA0" w:rsidRPr="00E514D4">
          <w:rPr>
            <w:webHidden/>
          </w:rPr>
          <w:instrText xml:space="preserve"> PAGEREF _Toc427848656 \h </w:instrText>
        </w:r>
        <w:r w:rsidR="00AF2AA0" w:rsidRPr="00E514D4">
          <w:rPr>
            <w:webHidden/>
          </w:rPr>
        </w:r>
        <w:r w:rsidR="00AF2AA0" w:rsidRPr="00E514D4">
          <w:rPr>
            <w:webHidden/>
          </w:rPr>
          <w:fldChar w:fldCharType="separate"/>
        </w:r>
        <w:r w:rsidR="00330736">
          <w:rPr>
            <w:webHidden/>
          </w:rPr>
          <w:t>29</w:t>
        </w:r>
        <w:r w:rsidR="00AF2AA0" w:rsidRPr="00E514D4">
          <w:rPr>
            <w:webHidden/>
          </w:rPr>
          <w:fldChar w:fldCharType="end"/>
        </w:r>
      </w:hyperlink>
    </w:p>
    <w:p w:rsidR="00AF2AA0" w:rsidRPr="00E514D4" w:rsidRDefault="0049362E" w:rsidP="006A0FFA">
      <w:pPr>
        <w:pStyle w:val="TOC2"/>
        <w:rPr>
          <w:rFonts w:asciiTheme="minorHAnsi" w:eastAsiaTheme="minorEastAsia" w:hAnsiTheme="minorHAnsi" w:cstheme="minorBidi"/>
          <w:sz w:val="22"/>
          <w:szCs w:val="22"/>
        </w:rPr>
      </w:pPr>
      <w:hyperlink w:anchor="_Toc427848657" w:history="1">
        <w:r w:rsidR="00AF2AA0" w:rsidRPr="00E514D4">
          <w:rPr>
            <w:rStyle w:val="Hyperlink"/>
          </w:rPr>
          <w:t>Working Group on Biochemical and Molecular Techniques, and DNA-Profiling in Particular (BMT)</w:t>
        </w:r>
        <w:r w:rsidR="00AF2AA0" w:rsidRPr="00E514D4">
          <w:rPr>
            <w:webHidden/>
          </w:rPr>
          <w:tab/>
        </w:r>
        <w:r w:rsidR="00AF2AA0" w:rsidRPr="00E514D4">
          <w:rPr>
            <w:webHidden/>
          </w:rPr>
          <w:fldChar w:fldCharType="begin"/>
        </w:r>
        <w:r w:rsidR="00AF2AA0" w:rsidRPr="00E514D4">
          <w:rPr>
            <w:webHidden/>
          </w:rPr>
          <w:instrText xml:space="preserve"> PAGEREF _Toc427848657 \h </w:instrText>
        </w:r>
        <w:r w:rsidR="00AF2AA0" w:rsidRPr="00E514D4">
          <w:rPr>
            <w:webHidden/>
          </w:rPr>
        </w:r>
        <w:r w:rsidR="00AF2AA0" w:rsidRPr="00E514D4">
          <w:rPr>
            <w:webHidden/>
          </w:rPr>
          <w:fldChar w:fldCharType="separate"/>
        </w:r>
        <w:r w:rsidR="00330736">
          <w:rPr>
            <w:webHidden/>
          </w:rPr>
          <w:t>30</w:t>
        </w:r>
        <w:r w:rsidR="00AF2AA0" w:rsidRPr="00E514D4">
          <w:rPr>
            <w:webHidden/>
          </w:rPr>
          <w:fldChar w:fldCharType="end"/>
        </w:r>
      </w:hyperlink>
    </w:p>
    <w:p w:rsidR="006B1FC4" w:rsidRPr="00E514D4" w:rsidRDefault="005D1478" w:rsidP="0085573C">
      <w:pPr>
        <w:pStyle w:val="TOC1"/>
        <w:rPr>
          <w:snapToGrid w:val="0"/>
        </w:rPr>
      </w:pPr>
      <w:r w:rsidRPr="00E514D4">
        <w:rPr>
          <w:snapToGrid w:val="0"/>
        </w:rPr>
        <w:fldChar w:fldCharType="end"/>
      </w:r>
    </w:p>
    <w:p w:rsidR="006B1FC4" w:rsidRPr="00E514D4" w:rsidRDefault="006B1FC4" w:rsidP="006B1FC4">
      <w:pPr>
        <w:tabs>
          <w:tab w:val="left" w:pos="1418"/>
        </w:tabs>
      </w:pPr>
      <w:r w:rsidRPr="00E514D4">
        <w:t>ANNEX:</w:t>
      </w:r>
      <w:r w:rsidRPr="00E514D4">
        <w:tab/>
        <w:t>PROGRAM FOR THE DEVELOPMENT OF TGP DOCUMENTS</w:t>
      </w:r>
    </w:p>
    <w:p w:rsidR="001F3810" w:rsidRPr="00E514D4" w:rsidRDefault="001F3810" w:rsidP="006B1FC4">
      <w:pPr>
        <w:tabs>
          <w:tab w:val="left" w:pos="1418"/>
        </w:tabs>
      </w:pPr>
    </w:p>
    <w:p w:rsidR="006B1FC4" w:rsidRDefault="006B1FC4" w:rsidP="006B1FC4">
      <w:pPr>
        <w:tabs>
          <w:tab w:val="left" w:pos="1418"/>
        </w:tabs>
      </w:pPr>
      <w:r w:rsidRPr="00E514D4">
        <w:t>APPENDIX:</w:t>
      </w:r>
      <w:r w:rsidRPr="00E514D4">
        <w:tab/>
        <w:t>PROGRAM FOR THE REVISION OF DOCUMENT TGP/8</w:t>
      </w:r>
    </w:p>
    <w:p w:rsidR="006B1FC4" w:rsidRDefault="006B1FC4" w:rsidP="006B1FC4">
      <w:pPr>
        <w:jc w:val="left"/>
      </w:pPr>
      <w:r>
        <w:br w:type="page"/>
      </w:r>
    </w:p>
    <w:p w:rsidR="006B1FC4" w:rsidRPr="00E514D4" w:rsidRDefault="006B1FC4" w:rsidP="006B1FC4">
      <w:pPr>
        <w:pStyle w:val="Heading1"/>
      </w:pPr>
      <w:bookmarkStart w:id="7" w:name="_Toc393187140"/>
      <w:bookmarkStart w:id="8" w:name="_Toc427848622"/>
      <w:r w:rsidRPr="00E514D4">
        <w:lastRenderedPageBreak/>
        <w:t>PROGRESS REPORT OF THE WORK OF THE TECHNICAL COMMITTEE</w:t>
      </w:r>
      <w:bookmarkEnd w:id="7"/>
      <w:bookmarkEnd w:id="8"/>
    </w:p>
    <w:p w:rsidR="006B1FC4" w:rsidRPr="00E514D4" w:rsidRDefault="006B1FC4" w:rsidP="006B1FC4">
      <w:pPr>
        <w:rPr>
          <w:snapToGrid w:val="0"/>
          <w:u w:val="single"/>
        </w:rPr>
      </w:pPr>
    </w:p>
    <w:p w:rsidR="006B1FC4" w:rsidRPr="00E514D4" w:rsidRDefault="006B1FC4" w:rsidP="006B1FC4">
      <w:r w:rsidRPr="00E514D4">
        <w:fldChar w:fldCharType="begin"/>
      </w:r>
      <w:r w:rsidRPr="00E514D4">
        <w:instrText xml:space="preserve"> AUTONUM  \* Arabic </w:instrText>
      </w:r>
      <w:r w:rsidRPr="00E514D4">
        <w:fldChar w:fldCharType="end"/>
      </w:r>
      <w:r w:rsidRPr="00E514D4">
        <w:tab/>
        <w:t>The Technical Committee (TC) held its fifty-first session in Geneva from March 23 to 25, 2015, chaired by Mr. Alejandro Barrientos </w:t>
      </w:r>
      <w:proofErr w:type="spellStart"/>
      <w:r w:rsidRPr="00E514D4">
        <w:t>Priego</w:t>
      </w:r>
      <w:proofErr w:type="spellEnd"/>
      <w:r w:rsidRPr="00E514D4">
        <w:t xml:space="preserve"> (Mexico), Chairman of the TC.  The report of the session is contained in document TC/51/39 “Report”.</w:t>
      </w:r>
    </w:p>
    <w:p w:rsidR="006B1FC4" w:rsidRPr="00E514D4" w:rsidRDefault="006B1FC4" w:rsidP="006B1FC4">
      <w:pPr>
        <w:rPr>
          <w:snapToGrid w:val="0"/>
        </w:rPr>
      </w:pPr>
    </w:p>
    <w:p w:rsidR="003960BA" w:rsidRPr="00E514D4" w:rsidRDefault="003960BA" w:rsidP="003960BA">
      <w:pPr>
        <w:rPr>
          <w:snapToGrid w:val="0"/>
        </w:rPr>
      </w:pPr>
      <w:r w:rsidRPr="00E514D4">
        <w:rPr>
          <w:snapToGrid w:val="0"/>
        </w:rPr>
        <w:fldChar w:fldCharType="begin"/>
      </w:r>
      <w:r w:rsidRPr="00E514D4">
        <w:rPr>
          <w:snapToGrid w:val="0"/>
        </w:rPr>
        <w:instrText xml:space="preserve"> AUTONUM  </w:instrText>
      </w:r>
      <w:r w:rsidRPr="00E514D4">
        <w:rPr>
          <w:snapToGrid w:val="0"/>
        </w:rPr>
        <w:fldChar w:fldCharType="end"/>
      </w:r>
      <w:r w:rsidRPr="00E514D4">
        <w:rPr>
          <w:snapToGrid w:val="0"/>
        </w:rPr>
        <w:tab/>
        <w:t xml:space="preserve">The meeting was attended by </w:t>
      </w:r>
      <w:r w:rsidR="007667FC" w:rsidRPr="00E514D4">
        <w:rPr>
          <w:snapToGrid w:val="0"/>
        </w:rPr>
        <w:t>80</w:t>
      </w:r>
      <w:r w:rsidRPr="00E514D4">
        <w:rPr>
          <w:snapToGrid w:val="0"/>
        </w:rPr>
        <w:t xml:space="preserve"> participants from </w:t>
      </w:r>
      <w:r w:rsidR="007667FC" w:rsidRPr="00E514D4">
        <w:rPr>
          <w:snapToGrid w:val="0"/>
        </w:rPr>
        <w:t>44</w:t>
      </w:r>
      <w:r w:rsidRPr="00E514D4">
        <w:rPr>
          <w:snapToGrid w:val="0"/>
        </w:rPr>
        <w:t xml:space="preserve"> members of the Union, </w:t>
      </w:r>
      <w:r w:rsidR="007667FC" w:rsidRPr="00E514D4">
        <w:rPr>
          <w:snapToGrid w:val="0"/>
        </w:rPr>
        <w:t>1</w:t>
      </w:r>
      <w:r w:rsidRPr="00E514D4">
        <w:rPr>
          <w:snapToGrid w:val="0"/>
        </w:rPr>
        <w:t xml:space="preserve"> observer State and </w:t>
      </w:r>
      <w:r w:rsidR="007667FC" w:rsidRPr="00E514D4">
        <w:rPr>
          <w:snapToGrid w:val="0"/>
        </w:rPr>
        <w:t>7</w:t>
      </w:r>
      <w:r w:rsidRPr="00E514D4">
        <w:rPr>
          <w:snapToGrid w:val="0"/>
        </w:rPr>
        <w:t> observer organizations.</w:t>
      </w:r>
    </w:p>
    <w:p w:rsidR="006B1FC4" w:rsidRPr="00E514D4" w:rsidRDefault="006B1FC4" w:rsidP="006B1FC4">
      <w:pPr>
        <w:rPr>
          <w:snapToGrid w:val="0"/>
        </w:rPr>
      </w:pPr>
    </w:p>
    <w:p w:rsidR="003960BA" w:rsidRPr="00E514D4" w:rsidRDefault="003960BA" w:rsidP="006B1FC4">
      <w:pPr>
        <w:rPr>
          <w:snapToGrid w:val="0"/>
        </w:rPr>
      </w:pPr>
    </w:p>
    <w:p w:rsidR="006B1FC4" w:rsidRPr="000B03FD" w:rsidRDefault="006B1FC4" w:rsidP="006B1FC4">
      <w:pPr>
        <w:pStyle w:val="Heading2"/>
      </w:pPr>
      <w:bookmarkStart w:id="9" w:name="_Toc427848623"/>
      <w:r w:rsidRPr="00E514D4">
        <w:t>Report on developments in UPOV including relevant matters discussed in the last sessions of the Administrative and Legal Committee, the Consultative Committee and the Council (oral report by the Vice Secretary-General)</w:t>
      </w:r>
      <w:bookmarkEnd w:id="9"/>
    </w:p>
    <w:p w:rsidR="006B1FC4" w:rsidRPr="000B03FD" w:rsidRDefault="006B1FC4" w:rsidP="006B1FC4">
      <w:pPr>
        <w:keepNext/>
        <w:rPr>
          <w:snapToGrid w:val="0"/>
        </w:rPr>
      </w:pPr>
    </w:p>
    <w:p w:rsidR="006B1FC4" w:rsidRPr="000B03FD" w:rsidRDefault="006B1FC4" w:rsidP="006B1FC4">
      <w:pPr>
        <w:keepNext/>
      </w:pPr>
      <w:r w:rsidRPr="000B03FD">
        <w:fldChar w:fldCharType="begin"/>
      </w:r>
      <w:r w:rsidRPr="000B03FD">
        <w:instrText xml:space="preserve"> AUTONUM  </w:instrText>
      </w:r>
      <w:r w:rsidRPr="000B03FD">
        <w:fldChar w:fldCharType="end"/>
      </w:r>
      <w:r w:rsidRPr="000B03FD">
        <w:tab/>
        <w:t>The TC considered document TC/51/10 and received and oral report by the Vice Secretary-General.</w:t>
      </w:r>
    </w:p>
    <w:p w:rsidR="006B1FC4" w:rsidRPr="000B03FD" w:rsidRDefault="006B1FC4" w:rsidP="006B1FC4"/>
    <w:p w:rsidR="006B1FC4" w:rsidRPr="000B03FD" w:rsidRDefault="006B1FC4" w:rsidP="006B1FC4">
      <w:pPr>
        <w:rPr>
          <w:snapToGrid w:val="0"/>
          <w:color w:val="000000" w:themeColor="text1"/>
        </w:rPr>
      </w:pPr>
      <w:r w:rsidRPr="000B03FD">
        <w:fldChar w:fldCharType="begin"/>
      </w:r>
      <w:r w:rsidRPr="000B03FD">
        <w:instrText xml:space="preserve"> AUTONUM  </w:instrText>
      </w:r>
      <w:r w:rsidRPr="000B03FD">
        <w:fldChar w:fldCharType="end"/>
      </w:r>
      <w:r w:rsidRPr="000B03FD">
        <w:tab/>
      </w:r>
      <w:r w:rsidRPr="000B03FD">
        <w:rPr>
          <w:snapToGrid w:val="0"/>
          <w:color w:val="000000" w:themeColor="text1"/>
        </w:rPr>
        <w:t>The TC noted the developments in UPOV including relevant matters discussed in the last sessions of the Administrative and Legal Committee, the Consultative Committee and the Council, as set out in paragraphs 3 to 35 of document TC/51/10.</w:t>
      </w:r>
    </w:p>
    <w:p w:rsidR="006B1FC4" w:rsidRPr="000B03FD" w:rsidRDefault="006B1FC4" w:rsidP="006B1FC4">
      <w:pPr>
        <w:keepNext/>
        <w:rPr>
          <w:snapToGrid w:val="0"/>
          <w:color w:val="000000" w:themeColor="text1"/>
        </w:rPr>
      </w:pPr>
    </w:p>
    <w:p w:rsidR="006B1FC4" w:rsidRPr="000B03FD" w:rsidRDefault="006B1FC4" w:rsidP="006B1FC4">
      <w:pPr>
        <w:keepNext/>
        <w:rPr>
          <w:snapToGrid w:val="0"/>
        </w:rPr>
      </w:pPr>
      <w:r w:rsidRPr="000B03FD">
        <w:rPr>
          <w:snapToGrid w:val="0"/>
          <w:color w:val="000000" w:themeColor="text1"/>
        </w:rPr>
        <w:fldChar w:fldCharType="begin"/>
      </w:r>
      <w:r w:rsidRPr="000B03FD">
        <w:rPr>
          <w:snapToGrid w:val="0"/>
          <w:color w:val="000000" w:themeColor="text1"/>
        </w:rPr>
        <w:instrText xml:space="preserve"> AUTONUM  </w:instrText>
      </w:r>
      <w:r w:rsidRPr="000B03FD">
        <w:rPr>
          <w:snapToGrid w:val="0"/>
          <w:color w:val="000000" w:themeColor="text1"/>
        </w:rPr>
        <w:fldChar w:fldCharType="end"/>
      </w:r>
      <w:r w:rsidRPr="000B03FD">
        <w:rPr>
          <w:snapToGrid w:val="0"/>
          <w:color w:val="000000" w:themeColor="text1"/>
        </w:rPr>
        <w:tab/>
        <w:t>The Delegation of Spain reported that, in Spain, the UPOV distance learning courses were being used for the training of government officials outside of the PVP Office, such as the police and border control agents.  The Vice Secretary</w:t>
      </w:r>
      <w:r w:rsidRPr="000B03FD">
        <w:rPr>
          <w:snapToGrid w:val="0"/>
          <w:color w:val="000000" w:themeColor="text1"/>
        </w:rPr>
        <w:noBreakHyphen/>
        <w:t>General welcomed the report from Spain and recalled that the UPOV distance learning courses were free for government officials of members of the Union that were nominated by the relevant representative to the UPOV Council.  He also expressed his thanks to the experts from members of the Union that voluntarily acted as tutors in the UPOV distance learning courses, without which it would not be possible to operate the distance learning courses on such a basis.</w:t>
      </w:r>
    </w:p>
    <w:p w:rsidR="006B1FC4" w:rsidRDefault="006B1FC4" w:rsidP="006B1FC4"/>
    <w:p w:rsidR="006B1FC4" w:rsidRPr="000B03FD" w:rsidRDefault="006B1FC4" w:rsidP="006B1FC4"/>
    <w:p w:rsidR="00F64D17" w:rsidRPr="000B03FD" w:rsidRDefault="00F64D17" w:rsidP="000948E3">
      <w:pPr>
        <w:pStyle w:val="Heading2"/>
      </w:pPr>
      <w:bookmarkStart w:id="10" w:name="_Toc427848624"/>
      <w:r w:rsidRPr="000B03FD">
        <w:t>Matters arising from the Technical Working Parties</w:t>
      </w:r>
      <w:bookmarkEnd w:id="10"/>
    </w:p>
    <w:p w:rsidR="00F64D17" w:rsidRPr="00A86EF7" w:rsidRDefault="00F64D17" w:rsidP="00F64D17">
      <w:pPr>
        <w:keepNext/>
      </w:pPr>
    </w:p>
    <w:p w:rsidR="00F64D17" w:rsidRPr="000B03FD" w:rsidRDefault="00F64D17" w:rsidP="00F64D17">
      <w:pPr>
        <w:keepNext/>
      </w:pPr>
      <w:r w:rsidRPr="000B03FD">
        <w:fldChar w:fldCharType="begin"/>
      </w:r>
      <w:r w:rsidRPr="000B03FD">
        <w:instrText xml:space="preserve"> AUTONUM  \* Arabic </w:instrText>
      </w:r>
      <w:r w:rsidRPr="000B03FD">
        <w:fldChar w:fldCharType="end"/>
      </w:r>
      <w:r w:rsidRPr="000B03FD">
        <w:tab/>
        <w:t>The TC considered document TC/51/3 and noted the developments in the TWPs concerning:</w:t>
      </w:r>
    </w:p>
    <w:p w:rsidR="00F64D17" w:rsidRPr="000B03FD" w:rsidRDefault="00F64D17" w:rsidP="00F64D17">
      <w:pPr>
        <w:rPr>
          <w:color w:val="000000"/>
        </w:rPr>
      </w:pPr>
    </w:p>
    <w:p w:rsidR="00F64D17" w:rsidRPr="000B03FD" w:rsidRDefault="00F64D17" w:rsidP="00F64D17">
      <w:pPr>
        <w:ind w:left="567"/>
        <w:rPr>
          <w:color w:val="000000"/>
        </w:rPr>
      </w:pPr>
      <w:r w:rsidRPr="000B03FD">
        <w:rPr>
          <w:color w:val="000000"/>
        </w:rPr>
        <w:t>(a)</w:t>
      </w:r>
      <w:r w:rsidRPr="000B03FD">
        <w:rPr>
          <w:color w:val="000000"/>
        </w:rPr>
        <w:tab/>
        <w:t>Duration of DUS tests in the fruit sector;</w:t>
      </w:r>
    </w:p>
    <w:p w:rsidR="00F64D17" w:rsidRPr="000B03FD" w:rsidRDefault="00F64D17" w:rsidP="00F64D17">
      <w:pPr>
        <w:ind w:left="567"/>
        <w:rPr>
          <w:color w:val="000000"/>
        </w:rPr>
      </w:pPr>
      <w:r w:rsidRPr="000B03FD">
        <w:rPr>
          <w:color w:val="000000"/>
        </w:rPr>
        <w:t>(b)</w:t>
      </w:r>
      <w:r w:rsidRPr="000B03FD">
        <w:rPr>
          <w:color w:val="000000"/>
        </w:rPr>
        <w:tab/>
        <w:t>Use of disease resistance characteristics in DUS examination;</w:t>
      </w:r>
    </w:p>
    <w:p w:rsidR="00F64D17" w:rsidRPr="000B03FD" w:rsidRDefault="00F64D17" w:rsidP="00F64D17">
      <w:pPr>
        <w:ind w:left="567"/>
        <w:rPr>
          <w:color w:val="000000"/>
        </w:rPr>
      </w:pPr>
      <w:r w:rsidRPr="000B03FD">
        <w:rPr>
          <w:color w:val="000000"/>
        </w:rPr>
        <w:t>(c)</w:t>
      </w:r>
      <w:r w:rsidRPr="000B03FD">
        <w:rPr>
          <w:color w:val="000000"/>
        </w:rPr>
        <w:tab/>
        <w:t>Data loggers;</w:t>
      </w:r>
    </w:p>
    <w:p w:rsidR="00F64D17" w:rsidRPr="000B03FD" w:rsidRDefault="00F64D17" w:rsidP="00F64D17">
      <w:pPr>
        <w:ind w:left="567"/>
        <w:rPr>
          <w:color w:val="000000"/>
        </w:rPr>
      </w:pPr>
      <w:r w:rsidRPr="000B03FD">
        <w:rPr>
          <w:color w:val="000000"/>
        </w:rPr>
        <w:t>(d)</w:t>
      </w:r>
      <w:r w:rsidRPr="000B03FD">
        <w:rPr>
          <w:color w:val="000000"/>
        </w:rPr>
        <w:tab/>
        <w:t>Experiences with new types and species;</w:t>
      </w:r>
    </w:p>
    <w:p w:rsidR="00F64D17" w:rsidRPr="000B03FD" w:rsidRDefault="00F64D17" w:rsidP="00F64D17">
      <w:pPr>
        <w:ind w:left="567"/>
        <w:rPr>
          <w:color w:val="000000"/>
        </w:rPr>
      </w:pPr>
      <w:r w:rsidRPr="000B03FD">
        <w:rPr>
          <w:color w:val="000000"/>
        </w:rPr>
        <w:t>(e)</w:t>
      </w:r>
      <w:r w:rsidRPr="000B03FD">
        <w:rPr>
          <w:color w:val="000000"/>
        </w:rPr>
        <w:tab/>
        <w:t>Management of variety collections for DUS examination; and</w:t>
      </w:r>
    </w:p>
    <w:p w:rsidR="00F64D17" w:rsidRPr="000B03FD" w:rsidRDefault="00F64D17" w:rsidP="00F64D17">
      <w:pPr>
        <w:ind w:left="567"/>
        <w:rPr>
          <w:color w:val="000000"/>
        </w:rPr>
      </w:pPr>
      <w:r w:rsidRPr="000B03FD">
        <w:rPr>
          <w:color w:val="000000"/>
        </w:rPr>
        <w:t>(f)</w:t>
      </w:r>
      <w:r w:rsidRPr="000B03FD">
        <w:rPr>
          <w:color w:val="000000"/>
        </w:rPr>
        <w:tab/>
        <w:t>Use of statistical approaches in DUS examination</w:t>
      </w:r>
    </w:p>
    <w:p w:rsidR="00F64D17" w:rsidRPr="000B03FD" w:rsidRDefault="00F64D17" w:rsidP="00F64D17">
      <w:pPr>
        <w:rPr>
          <w:color w:val="000000"/>
        </w:rPr>
      </w:pPr>
    </w:p>
    <w:p w:rsidR="00F64D17" w:rsidRPr="000B03FD" w:rsidRDefault="00F64D17" w:rsidP="00F64D17">
      <w:pPr>
        <w:rPr>
          <w:color w:val="000000"/>
        </w:rPr>
      </w:pPr>
      <w:r w:rsidRPr="000B03FD">
        <w:rPr>
          <w:color w:val="000000"/>
        </w:rPr>
        <w:fldChar w:fldCharType="begin"/>
      </w:r>
      <w:r w:rsidRPr="000B03FD">
        <w:rPr>
          <w:color w:val="000000"/>
        </w:rPr>
        <w:instrText xml:space="preserve"> AUTONUM  </w:instrText>
      </w:r>
      <w:r w:rsidRPr="000B03FD">
        <w:rPr>
          <w:color w:val="000000"/>
        </w:rPr>
        <w:fldChar w:fldCharType="end"/>
      </w:r>
      <w:r w:rsidRPr="000B03FD">
        <w:rPr>
          <w:color w:val="000000"/>
        </w:rPr>
        <w:tab/>
        <w:t xml:space="preserve">The TC noted that the </w:t>
      </w:r>
      <w:r w:rsidRPr="000B03FD">
        <w:rPr>
          <w:rFonts w:cs="Arial"/>
        </w:rPr>
        <w:t>Community Plant Variety Office (CPVO)</w:t>
      </w:r>
      <w:r w:rsidRPr="000B03FD">
        <w:t xml:space="preserve"> of the European Union </w:t>
      </w:r>
      <w:r w:rsidRPr="000B03FD">
        <w:rPr>
          <w:color w:val="000000"/>
        </w:rPr>
        <w:t xml:space="preserve">would make a presentation on the results of a study to assess the possible effects of endophyte infection in ryegrass and tall fescue on the expression of DUS characteristics to the TWA in 2016.  The TC also noted that experts from the European Union would </w:t>
      </w:r>
      <w:r w:rsidRPr="000B03FD">
        <w:t>collate the options developed by the leading experts and seek to develop possible new standard wording options</w:t>
      </w:r>
      <w:r w:rsidRPr="000B03FD">
        <w:rPr>
          <w:color w:val="000000"/>
        </w:rPr>
        <w:t xml:space="preserve"> for the minimum period of DUS testing and the number of growing cycles for some fruit Test Guidelines. </w:t>
      </w:r>
      <w:r>
        <w:rPr>
          <w:color w:val="000000"/>
        </w:rPr>
        <w:t xml:space="preserve"> The European Union suggested that this would be a useful exercise in other TWPs as well.</w:t>
      </w:r>
    </w:p>
    <w:p w:rsidR="00F64D17" w:rsidRPr="000B03FD" w:rsidRDefault="00F64D17" w:rsidP="00F64D17">
      <w:pPr>
        <w:rPr>
          <w:color w:val="000000"/>
        </w:rPr>
      </w:pPr>
    </w:p>
    <w:p w:rsidR="00F64D17" w:rsidRPr="000B03FD" w:rsidRDefault="00F64D17" w:rsidP="00F64D17">
      <w:pPr>
        <w:rPr>
          <w:color w:val="000000"/>
        </w:rPr>
      </w:pPr>
    </w:p>
    <w:p w:rsidR="00F64D17" w:rsidRPr="000B03FD" w:rsidRDefault="00F64D17" w:rsidP="000948E3">
      <w:pPr>
        <w:pStyle w:val="Heading2"/>
      </w:pPr>
      <w:bookmarkStart w:id="11" w:name="_Toc427848625"/>
      <w:r w:rsidRPr="000B03FD">
        <w:t>TGP documents</w:t>
      </w:r>
      <w:bookmarkEnd w:id="11"/>
    </w:p>
    <w:p w:rsidR="00F64D17" w:rsidRPr="000B03FD" w:rsidRDefault="00F64D17" w:rsidP="00F64D17">
      <w:pPr>
        <w:keepNext/>
        <w:ind w:left="567" w:hanging="567"/>
      </w:pPr>
    </w:p>
    <w:p w:rsidR="00F64D17" w:rsidRPr="000B03FD" w:rsidRDefault="00F64D17" w:rsidP="00F64D17">
      <w:pPr>
        <w:pStyle w:val="Heading3"/>
      </w:pPr>
      <w:bookmarkStart w:id="12" w:name="_Toc427848626"/>
      <w:r w:rsidRPr="000B03FD">
        <w:rPr>
          <w:snapToGrid w:val="0"/>
        </w:rPr>
        <w:t>Matters for adoption by the Council in 2015</w:t>
      </w:r>
      <w:bookmarkEnd w:id="12"/>
    </w:p>
    <w:p w:rsidR="00F64D17" w:rsidRPr="000B03FD" w:rsidRDefault="00F64D17" w:rsidP="00F64D17">
      <w:pPr>
        <w:keepNext/>
        <w:ind w:left="567" w:hanging="567"/>
      </w:pPr>
    </w:p>
    <w:p w:rsidR="00F64D17" w:rsidRPr="00F64D17" w:rsidRDefault="00F64D17" w:rsidP="00F64D17">
      <w:pPr>
        <w:pStyle w:val="Heading4"/>
        <w:rPr>
          <w:lang w:val="en-US"/>
        </w:rPr>
      </w:pPr>
      <w:bookmarkStart w:id="13" w:name="_Toc374385107"/>
      <w:bookmarkStart w:id="14" w:name="_Toc374631044"/>
      <w:bookmarkStart w:id="15" w:name="_Toc374632516"/>
      <w:bookmarkStart w:id="16" w:name="_Toc374635716"/>
      <w:bookmarkStart w:id="17" w:name="_Toc378251505"/>
      <w:bookmarkStart w:id="18" w:name="_Toc381279966"/>
      <w:r w:rsidRPr="00F64D17">
        <w:rPr>
          <w:lang w:val="en-US"/>
        </w:rPr>
        <w:t>TGP/0:  List of TGP Documents and Latest Issue Dates</w:t>
      </w:r>
      <w:bookmarkEnd w:id="13"/>
      <w:bookmarkEnd w:id="14"/>
      <w:bookmarkEnd w:id="15"/>
      <w:bookmarkEnd w:id="16"/>
      <w:bookmarkEnd w:id="17"/>
      <w:bookmarkEnd w:id="18"/>
    </w:p>
    <w:p w:rsidR="00F64D17" w:rsidRPr="000B03FD" w:rsidRDefault="00F64D17" w:rsidP="00F64D17">
      <w:pPr>
        <w:keepNext/>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document TC/51/5 “TGP Documents” and noted that the Council would be invited to adopt document TGP/0/8, in order to reflect the adoption of TGP documents.</w:t>
      </w:r>
    </w:p>
    <w:p w:rsidR="00F64D17" w:rsidRPr="000B03FD" w:rsidRDefault="00F64D17" w:rsidP="00F64D17"/>
    <w:p w:rsidR="00F64D17" w:rsidRPr="00F64D17" w:rsidRDefault="00F64D17" w:rsidP="00F64D17">
      <w:pPr>
        <w:pStyle w:val="Heading4"/>
        <w:rPr>
          <w:lang w:val="en-US"/>
        </w:rPr>
      </w:pPr>
      <w:bookmarkStart w:id="19" w:name="_Toc374547098"/>
      <w:bookmarkStart w:id="20" w:name="_Toc404790964"/>
      <w:bookmarkStart w:id="21" w:name="_Toc412193712"/>
      <w:r w:rsidRPr="00F64D17">
        <w:rPr>
          <w:lang w:val="en-US"/>
        </w:rPr>
        <w:t>TGP/9: Examining Distinctness</w:t>
      </w:r>
      <w:bookmarkEnd w:id="19"/>
      <w:bookmarkEnd w:id="20"/>
      <w:bookmarkEnd w:id="21"/>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noted the new section on “Guidance on number of plants to be examined (for Distinctness)” already agreed by the TC for document TGP/9, as set out in Annex I to document TC/51/5.</w:t>
      </w:r>
    </w:p>
    <w:p w:rsidR="00F64D17" w:rsidRPr="000B03FD" w:rsidRDefault="00F64D17" w:rsidP="00F64D17"/>
    <w:p w:rsidR="00F64D17" w:rsidRPr="000B03FD" w:rsidRDefault="00F64D17" w:rsidP="00F64D17">
      <w:r w:rsidRPr="000B03FD">
        <w:lastRenderedPageBreak/>
        <w:fldChar w:fldCharType="begin"/>
      </w:r>
      <w:r w:rsidRPr="000B03FD">
        <w:instrText xml:space="preserve"> AUTONUM  </w:instrText>
      </w:r>
      <w:r w:rsidRPr="000B03FD">
        <w:fldChar w:fldCharType="end"/>
      </w:r>
      <w:r w:rsidRPr="000B03FD">
        <w:tab/>
        <w:t>The TC considered document TC/51/23 and the proposals of the following sections of TGP/9:</w:t>
      </w:r>
    </w:p>
    <w:p w:rsidR="00F64D17" w:rsidRPr="000B03FD" w:rsidRDefault="00F64D17" w:rsidP="00F64D17"/>
    <w:p w:rsidR="00F64D17" w:rsidRPr="000B03FD" w:rsidRDefault="00F64D17" w:rsidP="00F64D17">
      <w:pPr>
        <w:pStyle w:val="Heading5"/>
      </w:pPr>
      <w:bookmarkStart w:id="22" w:name="_Toc412193713"/>
      <w:r w:rsidRPr="000B03FD">
        <w:t>(</w:t>
      </w:r>
      <w:proofErr w:type="spellStart"/>
      <w:r w:rsidRPr="000B03FD">
        <w:t>i</w:t>
      </w:r>
      <w:proofErr w:type="spellEnd"/>
      <w:r w:rsidRPr="000B03FD">
        <w:t>)</w:t>
      </w:r>
      <w:r w:rsidRPr="000B03FD">
        <w:tab/>
        <w:t>Revision of document TGP/9: Section 1.6: Schematic Overview of TGP Documents Concerning Distinctness</w:t>
      </w:r>
      <w:bookmarkEnd w:id="22"/>
    </w:p>
    <w:p w:rsidR="00F64D17" w:rsidRPr="000B03FD" w:rsidRDefault="00F64D17" w:rsidP="00F64D17">
      <w:pPr>
        <w:keepNext/>
        <w:ind w:left="1418" w:hanging="851"/>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the flow diagram in TGP/9, Section 1.6 “Schematic overview of TGP documents concerning distinctness”, should be revised as set out in Annexes I and II to document TC/51/23.</w:t>
      </w:r>
    </w:p>
    <w:p w:rsidR="00F64D17" w:rsidRPr="000B03FD" w:rsidRDefault="00F64D17" w:rsidP="00F64D17"/>
    <w:p w:rsidR="00F64D17" w:rsidRPr="000B03FD" w:rsidRDefault="00F64D17" w:rsidP="00F64D17">
      <w:pPr>
        <w:pStyle w:val="Heading5"/>
      </w:pPr>
      <w:bookmarkStart w:id="23" w:name="_Toc412193714"/>
      <w:r w:rsidRPr="000B03FD">
        <w:t>(ii)</w:t>
      </w:r>
      <w:r w:rsidRPr="000B03FD">
        <w:tab/>
        <w:t>Revision of document TGP/9: Section 2.5: Photographs</w:t>
      </w:r>
      <w:bookmarkEnd w:id="23"/>
      <w:r w:rsidRPr="000B03FD">
        <w:t xml:space="preserve"> </w:t>
      </w:r>
    </w:p>
    <w:p w:rsidR="00F64D17" w:rsidRPr="000B03FD" w:rsidRDefault="00F64D17" w:rsidP="00F64D17">
      <w:pPr>
        <w:ind w:left="1418" w:hanging="851"/>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the proposed guidance on photographs for inclu</w:t>
      </w:r>
      <w:r>
        <w:t>sion in document TGP/9, Section </w:t>
      </w:r>
      <w:r w:rsidRPr="000B03FD">
        <w:t>2.5 “Photographs”, and agreed the guidance to read as follows:</w:t>
      </w:r>
    </w:p>
    <w:p w:rsidR="00F64D17" w:rsidRPr="000B03FD" w:rsidRDefault="00F64D17" w:rsidP="00F64D17"/>
    <w:p w:rsidR="00F64D17" w:rsidRPr="000B03FD" w:rsidRDefault="00F64D17" w:rsidP="00F64D17">
      <w:pPr>
        <w:autoSpaceDE w:val="0"/>
        <w:autoSpaceDN w:val="0"/>
        <w:adjustRightInd w:val="0"/>
        <w:ind w:left="567" w:right="567"/>
      </w:pPr>
      <w:r w:rsidRPr="000B03FD">
        <w:rPr>
          <w:sz w:val="18"/>
        </w:rPr>
        <w:t>“</w:t>
      </w:r>
      <w:r w:rsidRPr="000B03FD">
        <w:rPr>
          <w:rFonts w:cs="Arial"/>
          <w:sz w:val="18"/>
        </w:rPr>
        <w:t>2.5.3</w:t>
      </w:r>
      <w:r w:rsidRPr="000B03FD">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F64D17" w:rsidRDefault="00F64D17" w:rsidP="00F64D17">
      <w:pPr>
        <w:ind w:left="1418" w:hanging="851"/>
      </w:pPr>
    </w:p>
    <w:p w:rsidR="00F64D17" w:rsidRPr="003306D3" w:rsidRDefault="00F64D17" w:rsidP="00F64D17">
      <w:r w:rsidRPr="003306D3">
        <w:fldChar w:fldCharType="begin"/>
      </w:r>
      <w:r w:rsidRPr="003306D3">
        <w:instrText xml:space="preserve"> AUTONUM  </w:instrText>
      </w:r>
      <w:r w:rsidRPr="003306D3">
        <w:fldChar w:fldCharType="end"/>
      </w:r>
      <w:r w:rsidRPr="003306D3">
        <w:tab/>
        <w:t>The TC noted that editorial changes needed to be made to the draft text in German and recalled that the language experts of the editorial committee would be requested to check the translations in French, German and Spanish of all documents before they were prepared for adoption by the Council.</w:t>
      </w:r>
    </w:p>
    <w:p w:rsidR="00F64D17" w:rsidRPr="003306D3" w:rsidRDefault="00F64D17" w:rsidP="00F64D17"/>
    <w:p w:rsidR="00F64D17" w:rsidRDefault="00F64D17" w:rsidP="00F64D17">
      <w:r w:rsidRPr="003306D3">
        <w:fldChar w:fldCharType="begin"/>
      </w:r>
      <w:r w:rsidRPr="003306D3">
        <w:instrText xml:space="preserve"> AUTONUM  </w:instrText>
      </w:r>
      <w:r w:rsidRPr="003306D3">
        <w:fldChar w:fldCharType="end"/>
      </w:r>
      <w:r w:rsidRPr="003306D3">
        <w:tab/>
        <w:t>The German translation should read as follows:</w:t>
      </w:r>
    </w:p>
    <w:p w:rsidR="00F64D17" w:rsidRDefault="00F64D17" w:rsidP="00F64D17"/>
    <w:p w:rsidR="00F64D17" w:rsidRPr="006C393B" w:rsidRDefault="00F64D17" w:rsidP="00F64D17">
      <w:pPr>
        <w:ind w:left="567" w:right="567"/>
        <w:rPr>
          <w:lang w:val="de-DE"/>
        </w:rPr>
      </w:pPr>
      <w:r w:rsidRPr="000C4271">
        <w:rPr>
          <w:i/>
          <w:sz w:val="18"/>
          <w:lang w:val="de-DE"/>
        </w:rPr>
        <w:t>„</w:t>
      </w:r>
      <w:r w:rsidRPr="006C393B">
        <w:rPr>
          <w:rFonts w:cs="Arial"/>
          <w:sz w:val="18"/>
          <w:lang w:val="de-DE"/>
        </w:rPr>
        <w:t>2.5.3</w:t>
      </w:r>
      <w:r w:rsidRPr="006C393B">
        <w:rPr>
          <w:rFonts w:cs="Arial"/>
          <w:sz w:val="18"/>
          <w:lang w:val="de-DE"/>
        </w:rPr>
        <w:tab/>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p>
    <w:p w:rsidR="00F64D17" w:rsidRPr="00D50E26" w:rsidRDefault="00F64D17" w:rsidP="00F64D17">
      <w:pPr>
        <w:rPr>
          <w:lang w:val="de-DE"/>
        </w:rPr>
      </w:pPr>
    </w:p>
    <w:p w:rsidR="00F64D17" w:rsidRPr="000B03FD" w:rsidRDefault="00F64D17" w:rsidP="00F64D17">
      <w:pPr>
        <w:pStyle w:val="Heading5"/>
      </w:pPr>
      <w:bookmarkStart w:id="24" w:name="_Toc412193715"/>
      <w:r w:rsidRPr="000B03FD">
        <w:t>(iii)</w:t>
      </w:r>
      <w:r w:rsidRPr="000B03FD">
        <w:tab/>
        <w:t xml:space="preserve">Revision of document TGP/9: Sections 4.3.2 “Single record for a group of plants or parts of plants (G)” and 4.3.4 </w:t>
      </w:r>
      <w:bookmarkEnd w:id="24"/>
      <w:r w:rsidRPr="000B03FD">
        <w:t>“Schematic summary”</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the proposed example of a single record for a group of plants (MG) taken on plant parts for inclusion in document TGP/9, Section 4.3.2 “Single record for a group of plants or parts of plants (G)” and Section 4.3.4 “Schematic Summary”, and agreed the guidance to read as follows:</w:t>
      </w:r>
    </w:p>
    <w:p w:rsidR="00F64D17" w:rsidRPr="000B03FD" w:rsidRDefault="00F64D17" w:rsidP="00F64D17"/>
    <w:p w:rsidR="00F64D17" w:rsidRPr="000B03FD" w:rsidRDefault="00F64D17" w:rsidP="00F64D17">
      <w:pPr>
        <w:autoSpaceDE w:val="0"/>
        <w:autoSpaceDN w:val="0"/>
        <w:adjustRightInd w:val="0"/>
        <w:ind w:left="567" w:right="567"/>
        <w:rPr>
          <w:rFonts w:cs="Arial"/>
          <w:sz w:val="18"/>
        </w:rPr>
      </w:pPr>
      <w:r w:rsidRPr="000B03FD">
        <w:rPr>
          <w:sz w:val="18"/>
        </w:rPr>
        <w:t>“</w:t>
      </w:r>
      <w:r w:rsidRPr="000B03FD">
        <w:rPr>
          <w:rFonts w:cs="Arial"/>
          <w:sz w:val="18"/>
        </w:rPr>
        <w:t>Example (MG)</w:t>
      </w:r>
    </w:p>
    <w:p w:rsidR="00F64D17" w:rsidRPr="000B03FD" w:rsidRDefault="00F64D17" w:rsidP="00F64D17">
      <w:pPr>
        <w:autoSpaceDE w:val="0"/>
        <w:autoSpaceDN w:val="0"/>
        <w:adjustRightInd w:val="0"/>
        <w:ind w:left="567" w:right="567"/>
        <w:rPr>
          <w:rFonts w:cs="Arial"/>
          <w:sz w:val="18"/>
        </w:rPr>
      </w:pPr>
    </w:p>
    <w:p w:rsidR="00F64D17" w:rsidRPr="000B03FD" w:rsidRDefault="00F64D17" w:rsidP="00F64D17">
      <w:pPr>
        <w:autoSpaceDE w:val="0"/>
        <w:autoSpaceDN w:val="0"/>
        <w:adjustRightInd w:val="0"/>
        <w:ind w:left="567" w:right="567"/>
        <w:rPr>
          <w:rFonts w:cs="Arial"/>
          <w:sz w:val="18"/>
        </w:rPr>
      </w:pPr>
      <w:r w:rsidRPr="000B03FD">
        <w:rPr>
          <w:rFonts w:cs="Arial"/>
          <w:sz w:val="18"/>
        </w:rPr>
        <w:t xml:space="preserve">“Measurement (MG): ‘Leaf blade: width’ in </w:t>
      </w:r>
      <w:proofErr w:type="spellStart"/>
      <w:r w:rsidRPr="000B03FD">
        <w:rPr>
          <w:rFonts w:cs="Arial"/>
          <w:sz w:val="18"/>
        </w:rPr>
        <w:t>Hosta</w:t>
      </w:r>
      <w:proofErr w:type="spellEnd"/>
      <w:r w:rsidRPr="000B03FD">
        <w:rPr>
          <w:rFonts w:cs="Arial"/>
          <w:sz w:val="18"/>
        </w:rPr>
        <w:t xml:space="preserve"> (</w:t>
      </w:r>
      <w:proofErr w:type="spellStart"/>
      <w:r w:rsidRPr="000B03FD">
        <w:rPr>
          <w:rFonts w:cs="Arial"/>
          <w:sz w:val="18"/>
        </w:rPr>
        <w:t>vegetatively</w:t>
      </w:r>
      <w:proofErr w:type="spellEnd"/>
      <w:r w:rsidRPr="000B03FD">
        <w:rPr>
          <w:rFonts w:cs="Arial"/>
          <w:sz w:val="18"/>
        </w:rPr>
        <w:t xml:space="preserve"> propagated): a representative measurement in the plot.”</w:t>
      </w:r>
    </w:p>
    <w:p w:rsidR="00F64D17" w:rsidRPr="000B03FD" w:rsidRDefault="00F64D17" w:rsidP="00F64D17">
      <w:pPr>
        <w:rPr>
          <w:rFonts w:cs="Arial"/>
        </w:rPr>
      </w:pPr>
    </w:p>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that the illustration for inclusion in Subsection </w:t>
      </w:r>
      <w:proofErr w:type="gramStart"/>
      <w:r w:rsidRPr="000B03FD">
        <w:t>4.3.4,</w:t>
      </w:r>
      <w:proofErr w:type="gramEnd"/>
      <w:r w:rsidRPr="000B03FD">
        <w:t xml:space="preserve"> should be amended to appear as follows:</w:t>
      </w:r>
    </w:p>
    <w:p w:rsidR="00F64D17" w:rsidRPr="00535AD1" w:rsidRDefault="00F64D17" w:rsidP="00F64D17">
      <w:pPr>
        <w:rPr>
          <w:sz w:val="14"/>
        </w:rPr>
      </w:pPr>
    </w:p>
    <w:p w:rsidR="00F64D17" w:rsidRPr="000B03FD" w:rsidRDefault="00F64D17" w:rsidP="00F64D17">
      <w:pPr>
        <w:ind w:left="567"/>
      </w:pPr>
      <w:r w:rsidRPr="000B03FD">
        <w:rPr>
          <w:noProof/>
        </w:rPr>
        <w:lastRenderedPageBreak/>
        <w:drawing>
          <wp:inline distT="0" distB="0" distL="0" distR="0" wp14:anchorId="4D7D3503" wp14:editId="5767A142">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F64D17" w:rsidRPr="000B03FD" w:rsidRDefault="00F64D17" w:rsidP="00F64D17"/>
    <w:p w:rsidR="00F64D17" w:rsidRPr="00F64D17" w:rsidRDefault="00F64D17" w:rsidP="00F64D17">
      <w:pPr>
        <w:pStyle w:val="Heading4"/>
        <w:rPr>
          <w:lang w:val="en-US"/>
        </w:rPr>
      </w:pPr>
      <w:bookmarkStart w:id="25" w:name="_Toc404790965"/>
      <w:bookmarkStart w:id="26" w:name="_Toc412193716"/>
      <w:r w:rsidRPr="00F64D17">
        <w:rPr>
          <w:lang w:val="en-US"/>
        </w:rPr>
        <w:t>TGP/14:  Glossary of Terms Used in UPOV Documents</w:t>
      </w:r>
      <w:bookmarkEnd w:id="25"/>
      <w:bookmarkEnd w:id="26"/>
      <w:r w:rsidRPr="00F64D17">
        <w:rPr>
          <w:lang w:val="en-US"/>
        </w:rPr>
        <w:t xml:space="preserve">: </w:t>
      </w:r>
    </w:p>
    <w:p w:rsidR="00F64D17" w:rsidRPr="000B03FD" w:rsidRDefault="00F64D17" w:rsidP="00F64D17"/>
    <w:p w:rsidR="00F64D17" w:rsidRPr="000B03FD" w:rsidRDefault="00F64D17" w:rsidP="00F64D17">
      <w:pPr>
        <w:pStyle w:val="Heading5"/>
      </w:pPr>
      <w:r w:rsidRPr="000B03FD">
        <w:t>(</w:t>
      </w:r>
      <w:proofErr w:type="spellStart"/>
      <w:r w:rsidRPr="000B03FD">
        <w:t>i</w:t>
      </w:r>
      <w:proofErr w:type="spellEnd"/>
      <w:r w:rsidRPr="000B03FD">
        <w:t>)</w:t>
      </w:r>
      <w:r w:rsidRPr="000B03FD">
        <w:tab/>
        <w:t>Section 2.4: “Apex/tip shape characteristics”</w:t>
      </w:r>
    </w:p>
    <w:p w:rsidR="00F64D17" w:rsidRPr="000B03FD" w:rsidRDefault="00F64D17" w:rsidP="00F64D17"/>
    <w:p w:rsidR="00F64D17" w:rsidRPr="000B03FD" w:rsidRDefault="00F64D17" w:rsidP="00F64D17">
      <w:pPr>
        <w:keepNext/>
      </w:pPr>
      <w:r w:rsidRPr="000B03FD">
        <w:fldChar w:fldCharType="begin"/>
      </w:r>
      <w:r w:rsidRPr="000B03FD">
        <w:instrText xml:space="preserve"> AUTONUM  </w:instrText>
      </w:r>
      <w:r w:rsidRPr="000B03FD">
        <w:fldChar w:fldCharType="end"/>
      </w:r>
      <w:r w:rsidRPr="000B03FD">
        <w:tab/>
        <w:t>The TC considered the revision of document TGP/14 Section 2.4 as presented in document TC/51/25 and agreed that the wording should read as follows:</w:t>
      </w:r>
    </w:p>
    <w:p w:rsidR="00F64D17" w:rsidRPr="000B03FD" w:rsidRDefault="00F64D17" w:rsidP="00F64D17"/>
    <w:p w:rsidR="00F64D17" w:rsidRPr="000B03FD" w:rsidRDefault="00F64D17" w:rsidP="00F64D17">
      <w:pPr>
        <w:keepNext/>
        <w:ind w:left="567"/>
        <w:outlineLvl w:val="3"/>
        <w:rPr>
          <w:i/>
          <w:sz w:val="18"/>
        </w:rPr>
      </w:pPr>
      <w:r w:rsidRPr="000B03FD">
        <w:rPr>
          <w:i/>
          <w:sz w:val="18"/>
        </w:rPr>
        <w:t>“2.4</w:t>
      </w:r>
      <w:r w:rsidRPr="000B03FD">
        <w:rPr>
          <w:i/>
          <w:sz w:val="18"/>
        </w:rPr>
        <w:tab/>
        <w:t>Apex/Tip Shape Characteristics</w:t>
      </w:r>
    </w:p>
    <w:p w:rsidR="00F64D17" w:rsidRPr="000B03FD" w:rsidRDefault="00F64D17" w:rsidP="00F64D17">
      <w:pPr>
        <w:keepNext/>
        <w:ind w:left="567" w:right="567"/>
        <w:rPr>
          <w:rFonts w:cs="Arial"/>
          <w:sz w:val="18"/>
        </w:rPr>
      </w:pPr>
    </w:p>
    <w:p w:rsidR="00F64D17" w:rsidRPr="000B03FD" w:rsidRDefault="00F64D17" w:rsidP="00F64D17">
      <w:pPr>
        <w:keepNext/>
        <w:ind w:left="567" w:right="567"/>
        <w:rPr>
          <w:sz w:val="18"/>
        </w:rPr>
      </w:pPr>
      <w:r w:rsidRPr="000B03FD">
        <w:rPr>
          <w:sz w:val="18"/>
        </w:rPr>
        <w:t>“2.4.1</w:t>
      </w:r>
      <w:r w:rsidRPr="000B03FD">
        <w:rPr>
          <w:sz w:val="18"/>
        </w:rPr>
        <w:tab/>
        <w:t>The APEX (apical or distal part) of an organ or plant part is the end furthest from the point of attachment. In some cases, the distal extremity of the apex may be differentiated into a ‘TIP’.</w:t>
      </w:r>
    </w:p>
    <w:p w:rsidR="00F64D17" w:rsidRPr="000B03FD" w:rsidRDefault="00F64D17" w:rsidP="00F64D17">
      <w:pPr>
        <w:keepNext/>
        <w:ind w:left="567" w:right="567"/>
        <w:rPr>
          <w:sz w:val="18"/>
        </w:rPr>
      </w:pPr>
    </w:p>
    <w:p w:rsidR="00F64D17" w:rsidRPr="000B03FD" w:rsidRDefault="00F64D17" w:rsidP="00F64D17">
      <w:pPr>
        <w:ind w:left="567" w:right="567"/>
        <w:rPr>
          <w:sz w:val="18"/>
        </w:rPr>
      </w:pPr>
      <w:r w:rsidRPr="000B03FD">
        <w:rPr>
          <w:sz w:val="18"/>
        </w:rPr>
        <w:t>“2.4.2</w:t>
      </w:r>
      <w:r w:rsidRPr="000B03FD">
        <w:rPr>
          <w:sz w:val="18"/>
        </w:rPr>
        <w:tab/>
      </w:r>
      <w:r w:rsidRPr="000B03FD">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0B03FD">
        <w:rPr>
          <w:sz w:val="18"/>
        </w:rPr>
        <w:t xml:space="preserve"> </w:t>
      </w:r>
    </w:p>
    <w:p w:rsidR="00F64D17" w:rsidRPr="000B03FD" w:rsidRDefault="00F64D17" w:rsidP="00F64D17">
      <w:pPr>
        <w:ind w:left="567" w:right="567"/>
        <w:rPr>
          <w:sz w:val="18"/>
        </w:rPr>
      </w:pPr>
    </w:p>
    <w:p w:rsidR="00F64D17" w:rsidRPr="000B03FD" w:rsidRDefault="00F64D17" w:rsidP="00F64D17">
      <w:pPr>
        <w:ind w:left="567" w:right="567"/>
        <w:rPr>
          <w:sz w:val="18"/>
        </w:rPr>
      </w:pPr>
      <w:r w:rsidRPr="000B03FD">
        <w:rPr>
          <w:sz w:val="18"/>
        </w:rPr>
        <w:t>“2.4.3</w:t>
      </w:r>
      <w:r w:rsidRPr="000B03FD">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F64D17" w:rsidRPr="000B03FD" w:rsidRDefault="00F64D17" w:rsidP="00F64D17">
      <w:pPr>
        <w:ind w:left="567" w:right="567"/>
        <w:rPr>
          <w:sz w:val="18"/>
        </w:rPr>
      </w:pPr>
    </w:p>
    <w:p w:rsidR="00F64D17" w:rsidRDefault="00F64D17" w:rsidP="00F64D17">
      <w:pPr>
        <w:ind w:left="567" w:right="567"/>
        <w:rPr>
          <w:sz w:val="18"/>
        </w:rPr>
      </w:pPr>
      <w:r w:rsidRPr="000B03FD">
        <w:rPr>
          <w:sz w:val="18"/>
        </w:rPr>
        <w:t>[…]”</w:t>
      </w:r>
    </w:p>
    <w:p w:rsidR="00F64D17" w:rsidRDefault="00F64D17" w:rsidP="00F64D17">
      <w:pPr>
        <w:ind w:left="567" w:right="567"/>
        <w:rPr>
          <w:sz w:val="18"/>
        </w:rPr>
      </w:pPr>
    </w:p>
    <w:p w:rsidR="00F64D17" w:rsidRPr="003306D3" w:rsidRDefault="00F64D17" w:rsidP="00F64D17">
      <w:r w:rsidRPr="003306D3">
        <w:fldChar w:fldCharType="begin"/>
      </w:r>
      <w:r w:rsidRPr="003306D3">
        <w:instrText xml:space="preserve"> AUTONUM  </w:instrText>
      </w:r>
      <w:r w:rsidRPr="003306D3">
        <w:fldChar w:fldCharType="end"/>
      </w:r>
      <w:r w:rsidRPr="003306D3">
        <w:tab/>
        <w:t>The TC noted that editorial changes needed to be made to the draft text in German and recalled that the language experts of the editorial committee would be requested to check the translations in French, German and Spanish of all documents before they were prepared for adoption by the Council.</w:t>
      </w:r>
    </w:p>
    <w:p w:rsidR="00F64D17" w:rsidRPr="003306D3" w:rsidRDefault="00F64D17" w:rsidP="00F64D17"/>
    <w:p w:rsidR="00F64D17" w:rsidRDefault="00F64D17" w:rsidP="00F64D17">
      <w:r w:rsidRPr="003306D3">
        <w:fldChar w:fldCharType="begin"/>
      </w:r>
      <w:r w:rsidRPr="003306D3">
        <w:instrText xml:space="preserve"> AUTONUM  </w:instrText>
      </w:r>
      <w:r w:rsidRPr="003306D3">
        <w:fldChar w:fldCharType="end"/>
      </w:r>
      <w:r w:rsidRPr="003306D3">
        <w:tab/>
        <w:t>The German translation should read as follows:</w:t>
      </w:r>
    </w:p>
    <w:p w:rsidR="00F64D17" w:rsidRDefault="00F64D17" w:rsidP="00F64D17">
      <w:pPr>
        <w:ind w:firstLine="567"/>
      </w:pPr>
    </w:p>
    <w:p w:rsidR="00F64D17" w:rsidRPr="000C4271" w:rsidRDefault="00F64D17" w:rsidP="00F64D17">
      <w:pPr>
        <w:ind w:left="567" w:right="567"/>
        <w:rPr>
          <w:i/>
          <w:sz w:val="18"/>
          <w:lang w:val="de-DE"/>
        </w:rPr>
      </w:pPr>
      <w:r w:rsidRPr="000C4271">
        <w:rPr>
          <w:i/>
          <w:sz w:val="18"/>
          <w:lang w:val="de-DE"/>
        </w:rPr>
        <w:t>„2.4</w:t>
      </w:r>
      <w:r w:rsidRPr="000C4271">
        <w:rPr>
          <w:i/>
          <w:sz w:val="18"/>
          <w:lang w:val="de-DE"/>
        </w:rPr>
        <w:tab/>
      </w:r>
      <w:r w:rsidRPr="000C4271">
        <w:rPr>
          <w:i/>
          <w:sz w:val="18"/>
          <w:szCs w:val="18"/>
          <w:lang w:val="de-DE"/>
        </w:rPr>
        <w:t>Merkmale für die Form des Apex/der Spitze</w:t>
      </w:r>
    </w:p>
    <w:p w:rsidR="00F64D17" w:rsidRPr="000C4271" w:rsidRDefault="00F64D17" w:rsidP="00F64D17">
      <w:pPr>
        <w:keepNext/>
        <w:ind w:left="567" w:right="567"/>
        <w:rPr>
          <w:rFonts w:cs="Arial"/>
          <w:sz w:val="18"/>
          <w:lang w:val="de-DE"/>
        </w:rPr>
      </w:pPr>
    </w:p>
    <w:p w:rsidR="00F64D17" w:rsidRPr="006C393B" w:rsidRDefault="00F64D17" w:rsidP="00F64D17">
      <w:pPr>
        <w:keepNext/>
        <w:ind w:left="567" w:right="567"/>
        <w:rPr>
          <w:sz w:val="18"/>
          <w:szCs w:val="18"/>
          <w:lang w:val="de-DE"/>
        </w:rPr>
      </w:pPr>
      <w:r w:rsidRPr="006C393B">
        <w:rPr>
          <w:sz w:val="18"/>
          <w:szCs w:val="18"/>
          <w:lang w:val="de-DE"/>
        </w:rPr>
        <w:t>2.4.1</w:t>
      </w:r>
      <w:r w:rsidRPr="006C393B">
        <w:rPr>
          <w:sz w:val="18"/>
          <w:szCs w:val="18"/>
          <w:lang w:val="de-DE"/>
        </w:rPr>
        <w:tab/>
      </w:r>
      <w:r w:rsidRPr="000C4271">
        <w:rPr>
          <w:sz w:val="18"/>
          <w:szCs w:val="18"/>
          <w:lang w:val="de-DE"/>
        </w:rPr>
        <w:t>Der APEX (apikaler oder distaler Teil) eines Organs oder eine</w:t>
      </w:r>
      <w:r>
        <w:rPr>
          <w:sz w:val="18"/>
          <w:szCs w:val="18"/>
          <w:lang w:val="de-DE"/>
        </w:rPr>
        <w:t>s</w:t>
      </w:r>
      <w:r w:rsidRPr="000C4271">
        <w:rPr>
          <w:sz w:val="18"/>
          <w:szCs w:val="18"/>
          <w:lang w:val="de-DE"/>
        </w:rPr>
        <w:t xml:space="preserve"> Pflanze</w:t>
      </w:r>
      <w:r>
        <w:rPr>
          <w:sz w:val="18"/>
          <w:szCs w:val="18"/>
          <w:lang w:val="de-DE"/>
        </w:rPr>
        <w:t>nteils</w:t>
      </w:r>
      <w:r w:rsidRPr="000C4271">
        <w:rPr>
          <w:sz w:val="18"/>
          <w:szCs w:val="18"/>
          <w:lang w:val="de-DE"/>
        </w:rPr>
        <w:t xml:space="preserve"> ist das am weitesten von der Ansatzstelle entfernte Ende. </w:t>
      </w:r>
      <w:r w:rsidRPr="006C393B">
        <w:rPr>
          <w:sz w:val="18"/>
          <w:szCs w:val="18"/>
          <w:lang w:val="de-DE"/>
        </w:rPr>
        <w:t xml:space="preserve">In einigen Fällen kann das distale Ende des Apex in eine </w:t>
      </w:r>
      <w:r>
        <w:rPr>
          <w:sz w:val="18"/>
          <w:szCs w:val="18"/>
          <w:lang w:val="de-DE"/>
        </w:rPr>
        <w:t>‚</w:t>
      </w:r>
      <w:r w:rsidRPr="006C393B">
        <w:rPr>
          <w:sz w:val="18"/>
          <w:szCs w:val="18"/>
          <w:lang w:val="de-DE"/>
        </w:rPr>
        <w:t>AUFGESETZTE SPITZE</w:t>
      </w:r>
      <w:r>
        <w:rPr>
          <w:sz w:val="18"/>
          <w:szCs w:val="18"/>
          <w:lang w:val="de-DE"/>
        </w:rPr>
        <w:t>‘</w:t>
      </w:r>
      <w:r w:rsidRPr="006C393B">
        <w:rPr>
          <w:sz w:val="18"/>
          <w:szCs w:val="18"/>
          <w:lang w:val="de-DE"/>
        </w:rPr>
        <w:t xml:space="preserve"> differenziert sein.</w:t>
      </w:r>
    </w:p>
    <w:p w:rsidR="00F64D17" w:rsidRPr="006C393B" w:rsidRDefault="00F64D17" w:rsidP="00F64D17">
      <w:pPr>
        <w:keepNext/>
        <w:ind w:left="567" w:right="567"/>
        <w:rPr>
          <w:sz w:val="18"/>
          <w:szCs w:val="18"/>
          <w:lang w:val="de-DE"/>
        </w:rPr>
      </w:pPr>
    </w:p>
    <w:p w:rsidR="00F64D17" w:rsidRPr="000C4271" w:rsidRDefault="00F64D17" w:rsidP="00F64D17">
      <w:pPr>
        <w:keepNext/>
        <w:ind w:left="567" w:right="567"/>
        <w:rPr>
          <w:sz w:val="18"/>
          <w:szCs w:val="18"/>
          <w:lang w:val="de-DE"/>
        </w:rPr>
      </w:pPr>
      <w:r w:rsidRPr="000C4271">
        <w:rPr>
          <w:sz w:val="18"/>
          <w:szCs w:val="18"/>
          <w:lang w:val="de-DE"/>
        </w:rPr>
        <w:t>2.4.2</w:t>
      </w:r>
      <w:r w:rsidRPr="000C4271">
        <w:rPr>
          <w:sz w:val="18"/>
          <w:szCs w:val="18"/>
          <w:lang w:val="de-DE"/>
        </w:rPr>
        <w:tab/>
      </w:r>
      <w:r w:rsidRPr="006C393B">
        <w:rPr>
          <w:sz w:val="18"/>
          <w:szCs w:val="18"/>
          <w:lang w:val="de-DE"/>
        </w:rPr>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w:t>
      </w:r>
      <w:r w:rsidRPr="00FE1192">
        <w:rPr>
          <w:sz w:val="18"/>
          <w:szCs w:val="18"/>
          <w:lang w:val="de-DE"/>
        </w:rPr>
        <w:t>. In der Regel ist es jedoch nicht notwendig, die Merkmale für die Apex</w:t>
      </w:r>
      <w:r w:rsidRPr="00FE1192">
        <w:rPr>
          <w:sz w:val="18"/>
          <w:szCs w:val="18"/>
          <w:lang w:val="de-DE"/>
        </w:rPr>
        <w:noBreakHyphen/>
        <w:t>Form in aufgesetzte Spitze und Apex aufzuteilen.</w:t>
      </w:r>
    </w:p>
    <w:p w:rsidR="00F64D17" w:rsidRPr="006C393B" w:rsidRDefault="00F64D17" w:rsidP="00F64D17">
      <w:pPr>
        <w:keepNext/>
        <w:ind w:left="567" w:right="567"/>
        <w:rPr>
          <w:sz w:val="18"/>
          <w:szCs w:val="18"/>
          <w:lang w:val="de-DE"/>
        </w:rPr>
      </w:pPr>
    </w:p>
    <w:p w:rsidR="00F64D17" w:rsidRDefault="00F64D17" w:rsidP="00F64D17">
      <w:pPr>
        <w:keepNext/>
        <w:ind w:left="567" w:right="567"/>
        <w:rPr>
          <w:sz w:val="18"/>
          <w:lang w:val="de-DE"/>
        </w:rPr>
      </w:pPr>
      <w:r w:rsidRPr="006C393B">
        <w:rPr>
          <w:sz w:val="18"/>
          <w:szCs w:val="18"/>
          <w:lang w:val="de-DE"/>
        </w:rPr>
        <w:t>2.4.3</w:t>
      </w:r>
      <w:r w:rsidRPr="006C393B">
        <w:rPr>
          <w:sz w:val="18"/>
          <w:szCs w:val="18"/>
          <w:lang w:val="de-DE"/>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w:t>
      </w:r>
      <w:r w:rsidRPr="000C4271">
        <w:rPr>
          <w:sz w:val="18"/>
          <w:lang w:val="de-DE"/>
        </w:rPr>
        <w:t xml:space="preserve"> beispielsweise:</w:t>
      </w:r>
    </w:p>
    <w:p w:rsidR="00F64D17" w:rsidRDefault="00F64D17" w:rsidP="00F64D17">
      <w:pPr>
        <w:ind w:left="567" w:right="567"/>
        <w:rPr>
          <w:sz w:val="18"/>
          <w:lang w:val="de-DE"/>
        </w:rPr>
      </w:pPr>
    </w:p>
    <w:p w:rsidR="00F64D17" w:rsidRPr="00FE1192" w:rsidRDefault="00F64D17" w:rsidP="00F64D17">
      <w:pPr>
        <w:ind w:left="567" w:right="567"/>
        <w:rPr>
          <w:sz w:val="18"/>
        </w:rPr>
      </w:pPr>
      <w:r w:rsidRPr="00FE1192">
        <w:rPr>
          <w:sz w:val="18"/>
        </w:rPr>
        <w:t>[…]“</w:t>
      </w:r>
    </w:p>
    <w:p w:rsidR="00F64D17" w:rsidRDefault="00F64D17" w:rsidP="00F64D17">
      <w:pPr>
        <w:ind w:left="567" w:right="567"/>
        <w:rPr>
          <w:sz w:val="18"/>
        </w:rPr>
      </w:pPr>
    </w:p>
    <w:p w:rsidR="00F64D17" w:rsidRPr="000B03FD" w:rsidRDefault="00F64D17" w:rsidP="00F64D17">
      <w:pPr>
        <w:ind w:left="567" w:right="567"/>
        <w:rPr>
          <w:sz w:val="18"/>
        </w:rPr>
      </w:pPr>
    </w:p>
    <w:p w:rsidR="00F64D17" w:rsidRPr="000B03FD" w:rsidRDefault="00F64D17" w:rsidP="00F64D17">
      <w:pPr>
        <w:pStyle w:val="Heading5"/>
      </w:pPr>
      <w:r w:rsidRPr="000B03FD">
        <w:t>(ii)</w:t>
      </w:r>
      <w:r w:rsidRPr="000B03FD">
        <w:tab/>
        <w:t>Subsection 3: “Color”</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noted the correction to the French translation of the color group “dark purple red” to read “rouge </w:t>
      </w:r>
      <w:proofErr w:type="spellStart"/>
      <w:r w:rsidRPr="000B03FD">
        <w:t>pourpre</w:t>
      </w:r>
      <w:proofErr w:type="spellEnd"/>
      <w:r w:rsidRPr="000B03FD">
        <w:t xml:space="preserve"> </w:t>
      </w:r>
      <w:proofErr w:type="spellStart"/>
      <w:r w:rsidRPr="000B03FD">
        <w:t>foncé</w:t>
      </w:r>
      <w:proofErr w:type="spellEnd"/>
      <w:r w:rsidRPr="000B03FD">
        <w:t>” in document TGP/14 Subsection 3: “Color”.</w:t>
      </w:r>
    </w:p>
    <w:p w:rsidR="00F64D17" w:rsidRPr="000B03FD" w:rsidRDefault="00F64D17" w:rsidP="00F64D17"/>
    <w:p w:rsidR="00F64D17" w:rsidRPr="000B03FD" w:rsidRDefault="00F64D17" w:rsidP="00F64D17"/>
    <w:p w:rsidR="00F64D17" w:rsidRPr="000B03FD" w:rsidRDefault="00F64D17" w:rsidP="00F64D17">
      <w:pPr>
        <w:pStyle w:val="Heading3"/>
        <w:rPr>
          <w:snapToGrid w:val="0"/>
        </w:rPr>
      </w:pPr>
      <w:bookmarkStart w:id="27" w:name="_Toc427848627"/>
      <w:r w:rsidRPr="000B03FD">
        <w:rPr>
          <w:snapToGrid w:val="0"/>
        </w:rPr>
        <w:t>Future Revision of TGP Documents</w:t>
      </w:r>
      <w:bookmarkEnd w:id="27"/>
    </w:p>
    <w:p w:rsidR="00F64D17" w:rsidRPr="000B03FD" w:rsidRDefault="00F64D17" w:rsidP="00F64D17">
      <w:pPr>
        <w:keepNext/>
      </w:pPr>
    </w:p>
    <w:p w:rsidR="00F64D17" w:rsidRPr="00F64D17" w:rsidRDefault="00F64D17" w:rsidP="00F64D17">
      <w:pPr>
        <w:pStyle w:val="Heading4"/>
        <w:ind w:left="0" w:firstLine="567"/>
        <w:rPr>
          <w:lang w:val="en-US"/>
        </w:rPr>
      </w:pPr>
      <w:bookmarkStart w:id="28" w:name="_Toc378251508"/>
      <w:bookmarkStart w:id="29" w:name="_Toc381279969"/>
      <w:r w:rsidRPr="00F64D17">
        <w:rPr>
          <w:lang w:val="en-US"/>
        </w:rPr>
        <w:t>TGP/7:  Development of Test Guidelines</w:t>
      </w:r>
      <w:bookmarkEnd w:id="28"/>
      <w:bookmarkEnd w:id="29"/>
    </w:p>
    <w:p w:rsidR="00F64D17" w:rsidRPr="000B03FD" w:rsidRDefault="00F64D17" w:rsidP="00F64D17">
      <w:pPr>
        <w:keepNext/>
      </w:pPr>
    </w:p>
    <w:p w:rsidR="00F64D17" w:rsidRPr="000948E3" w:rsidRDefault="00F64D17" w:rsidP="000948E3">
      <w:pPr>
        <w:ind w:left="567"/>
      </w:pPr>
      <w:bookmarkStart w:id="30" w:name="_Toc412193722"/>
      <w:r w:rsidRPr="000948E3">
        <w:t>(</w:t>
      </w:r>
      <w:proofErr w:type="spellStart"/>
      <w:r w:rsidRPr="000948E3">
        <w:t>i</w:t>
      </w:r>
      <w:proofErr w:type="spellEnd"/>
      <w:r w:rsidRPr="000948E3">
        <w:t>)</w:t>
      </w:r>
      <w:r w:rsidRPr="000948E3">
        <w:tab/>
        <w:t>Revision of document TGP/7: Drafter’s Kit for Test Guidelines</w:t>
      </w:r>
      <w:bookmarkEnd w:id="30"/>
    </w:p>
    <w:p w:rsidR="00F64D17" w:rsidRPr="000B03FD" w:rsidRDefault="00F64D17" w:rsidP="00F64D17">
      <w:pPr>
        <w:keepNext/>
      </w:pPr>
    </w:p>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that a detailed proposal for a revision of document TGP/7 be presented to the TWPs, at their sessions in 2015 to reflect the introduction of the </w:t>
      </w:r>
      <w:proofErr w:type="spellStart"/>
      <w:r w:rsidRPr="000B03FD">
        <w:t>web­based</w:t>
      </w:r>
      <w:proofErr w:type="spellEnd"/>
      <w:r w:rsidRPr="000B03FD">
        <w:t xml:space="preserve"> TG Template.</w:t>
      </w:r>
    </w:p>
    <w:p w:rsidR="00F64D17" w:rsidRPr="000B03FD" w:rsidRDefault="00F64D17" w:rsidP="00F64D17"/>
    <w:p w:rsidR="00F64D17" w:rsidRPr="000948E3" w:rsidRDefault="00F64D17" w:rsidP="000948E3">
      <w:pPr>
        <w:ind w:left="567"/>
      </w:pPr>
      <w:bookmarkStart w:id="31" w:name="_Toc412193723"/>
      <w:r w:rsidRPr="000948E3">
        <w:t>(ii)</w:t>
      </w:r>
      <w:r w:rsidRPr="000948E3">
        <w:tab/>
        <w:t>Revision of document TGP/7: Plant Material Submitted for Examination</w:t>
      </w:r>
      <w:bookmarkEnd w:id="31"/>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noted the information provided in document TC/51/14 Rev.</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that authorities should provide guidance on the requirements of material submitted </w:t>
      </w:r>
      <w:r>
        <w:t xml:space="preserve">for DUS examination </w:t>
      </w:r>
      <w:r w:rsidRPr="000B03FD">
        <w:t xml:space="preserve">to the avoid possible effect of the method of propagation (e.g. </w:t>
      </w:r>
      <w:proofErr w:type="spellStart"/>
      <w:proofErr w:type="gramStart"/>
      <w:r w:rsidRPr="000B03FD">
        <w:t>micropropagation</w:t>
      </w:r>
      <w:proofErr w:type="spellEnd"/>
      <w:r w:rsidRPr="000B03FD">
        <w:t xml:space="preserve"> )</w:t>
      </w:r>
      <w:proofErr w:type="gramEnd"/>
      <w:r w:rsidRPr="000B03FD">
        <w:t xml:space="preserve"> in the expression of DUS characteristics. </w:t>
      </w:r>
    </w:p>
    <w:p w:rsidR="00F64D17" w:rsidRPr="000B03FD" w:rsidRDefault="00F64D17" w:rsidP="00F64D17"/>
    <w:p w:rsidR="00F64D17" w:rsidRPr="000948E3" w:rsidRDefault="00F64D17" w:rsidP="000948E3">
      <w:pPr>
        <w:ind w:left="567"/>
      </w:pPr>
      <w:bookmarkStart w:id="32" w:name="_Toc412193724"/>
      <w:r w:rsidRPr="000948E3">
        <w:t>(iii)</w:t>
      </w:r>
      <w:r w:rsidRPr="000948E3">
        <w:tab/>
        <w:t>Revision of document TGP/7: Coverage of the Test Guidelines</w:t>
      </w:r>
      <w:bookmarkEnd w:id="32"/>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document TC/51/15.</w:t>
      </w:r>
    </w:p>
    <w:p w:rsidR="00F64D17" w:rsidRPr="000B03FD" w:rsidRDefault="00F64D17" w:rsidP="00F64D17"/>
    <w:p w:rsidR="00F64D17" w:rsidRPr="000B03FD" w:rsidRDefault="00F64D17" w:rsidP="00F64D17">
      <w:pPr>
        <w:rPr>
          <w:rFonts w:cs="Arial"/>
        </w:rPr>
      </w:pPr>
      <w:r w:rsidRPr="000B03FD">
        <w:fldChar w:fldCharType="begin"/>
      </w:r>
      <w:r w:rsidRPr="000B03FD">
        <w:instrText xml:space="preserve"> AUTONUM  </w:instrText>
      </w:r>
      <w:r w:rsidRPr="000B03FD">
        <w:fldChar w:fldCharType="end"/>
      </w:r>
      <w:r w:rsidRPr="000B03FD">
        <w:tab/>
        <w:t xml:space="preserve">The TC agreed with the proposal to amend document TGP/7 to add new standard wording in the TG template, Chapter 4.2 “Uniformity”, and amend ASW 8 (c) to provide </w:t>
      </w:r>
      <w:r w:rsidRPr="000B03FD">
        <w:rPr>
          <w:rFonts w:cs="Arial"/>
        </w:rPr>
        <w:t>guidance for Test Guidelines that are developed on the basis of varieties with one type of propagation when varieties may be developed in the future with other types of propagation, as follows:</w:t>
      </w:r>
    </w:p>
    <w:p w:rsidR="00F64D17" w:rsidRPr="000B03FD" w:rsidRDefault="00F64D17" w:rsidP="00F64D17"/>
    <w:p w:rsidR="00F64D17" w:rsidRPr="000B03FD" w:rsidRDefault="00F64D17" w:rsidP="00F64D17">
      <w:pPr>
        <w:ind w:left="567"/>
        <w:rPr>
          <w:sz w:val="18"/>
          <w:szCs w:val="18"/>
        </w:rPr>
      </w:pPr>
      <w:bookmarkStart w:id="33" w:name="_Toc410382487"/>
      <w:proofErr w:type="gramStart"/>
      <w:r w:rsidRPr="000B03FD">
        <w:rPr>
          <w:sz w:val="18"/>
          <w:szCs w:val="18"/>
        </w:rPr>
        <w:t>“New standard wording: TG template, Chapter 4.2:</w:t>
      </w:r>
      <w:bookmarkEnd w:id="33"/>
      <w:proofErr w:type="gramEnd"/>
    </w:p>
    <w:p w:rsidR="00F64D17" w:rsidRPr="000B03FD" w:rsidRDefault="00F64D17" w:rsidP="00F64D17"/>
    <w:p w:rsidR="00F64D17" w:rsidRPr="000B03FD" w:rsidRDefault="00F64D17" w:rsidP="00F64D17">
      <w:pPr>
        <w:autoSpaceDE w:val="0"/>
        <w:autoSpaceDN w:val="0"/>
        <w:adjustRightInd w:val="0"/>
        <w:ind w:left="1134" w:right="567"/>
        <w:rPr>
          <w:sz w:val="16"/>
        </w:rPr>
      </w:pPr>
      <w:r w:rsidRPr="000B03FD">
        <w:rPr>
          <w:sz w:val="16"/>
        </w:rPr>
        <w:t>“These Test Guidelines have been developed for the examination of [</w:t>
      </w:r>
      <w:r w:rsidRPr="000B03FD">
        <w:rPr>
          <w:i/>
          <w:sz w:val="16"/>
        </w:rPr>
        <w:t>type or types of propagation</w:t>
      </w:r>
      <w:r w:rsidRPr="000B03FD">
        <w:rPr>
          <w:sz w:val="16"/>
        </w:rPr>
        <w:t>] varieties. For varieties with other types of propagation the recommendations in the General Introduction and document TGP/13 ‘Guidance for new types and species’, Section 4.5: ‘Testing Uniformity’ should be followed.”</w:t>
      </w:r>
    </w:p>
    <w:p w:rsidR="00F64D17" w:rsidRPr="000B03FD" w:rsidRDefault="00F64D17" w:rsidP="00F64D17"/>
    <w:p w:rsidR="00F64D17" w:rsidRPr="000B03FD" w:rsidRDefault="00F64D17" w:rsidP="00F64D17">
      <w:pPr>
        <w:ind w:left="567"/>
        <w:rPr>
          <w:sz w:val="18"/>
          <w:szCs w:val="18"/>
        </w:rPr>
      </w:pPr>
      <w:bookmarkStart w:id="34" w:name="_Toc410382488"/>
      <w:r w:rsidRPr="000B03FD">
        <w:rPr>
          <w:sz w:val="18"/>
          <w:szCs w:val="18"/>
        </w:rPr>
        <w:t>“ASW 8 (c)</w:t>
      </w:r>
      <w:bookmarkEnd w:id="34"/>
    </w:p>
    <w:p w:rsidR="00F64D17" w:rsidRPr="000B03FD" w:rsidRDefault="00F64D17" w:rsidP="00F64D17"/>
    <w:p w:rsidR="00F64D17" w:rsidRPr="000B03FD" w:rsidRDefault="00F64D17" w:rsidP="00F64D17">
      <w:pPr>
        <w:autoSpaceDE w:val="0"/>
        <w:autoSpaceDN w:val="0"/>
        <w:adjustRightInd w:val="0"/>
        <w:ind w:left="1134" w:right="567"/>
        <w:rPr>
          <w:i/>
          <w:iCs/>
          <w:sz w:val="16"/>
        </w:rPr>
      </w:pPr>
      <w:r w:rsidRPr="000B03FD">
        <w:rPr>
          <w:i/>
          <w:iCs/>
          <w:sz w:val="16"/>
        </w:rPr>
        <w:t>“(c)</w:t>
      </w:r>
      <w:r w:rsidRPr="000B03FD">
        <w:rPr>
          <w:i/>
          <w:iCs/>
          <w:sz w:val="16"/>
        </w:rPr>
        <w:tab/>
        <w:t xml:space="preserve">Uniformity assessment by off-types (all characteristics observed on the same sample size) </w:t>
      </w:r>
    </w:p>
    <w:p w:rsidR="00F64D17" w:rsidRPr="000B03FD" w:rsidRDefault="00F64D17" w:rsidP="00F64D17">
      <w:pPr>
        <w:autoSpaceDE w:val="0"/>
        <w:autoSpaceDN w:val="0"/>
        <w:adjustRightInd w:val="0"/>
        <w:ind w:left="1134" w:right="567"/>
        <w:rPr>
          <w:i/>
          <w:iCs/>
          <w:sz w:val="16"/>
        </w:rPr>
      </w:pPr>
    </w:p>
    <w:p w:rsidR="00F64D17" w:rsidRPr="000B03FD" w:rsidRDefault="00F64D17" w:rsidP="00F64D17">
      <w:pPr>
        <w:autoSpaceDE w:val="0"/>
        <w:autoSpaceDN w:val="0"/>
        <w:adjustRightInd w:val="0"/>
        <w:ind w:left="1134" w:right="567"/>
        <w:rPr>
          <w:sz w:val="16"/>
        </w:rPr>
      </w:pPr>
      <w:r w:rsidRPr="000B03FD">
        <w:rPr>
          <w:sz w:val="16"/>
        </w:rPr>
        <w:t>“For the assessment of uniformity of [self</w:t>
      </w:r>
      <w:r w:rsidRPr="000B03FD">
        <w:rPr>
          <w:sz w:val="16"/>
        </w:rPr>
        <w:noBreakHyphen/>
        <w:t>pollinated] [vegetatively propagated] [seed</w:t>
      </w:r>
      <w:r w:rsidRPr="000B03FD">
        <w:rPr>
          <w:sz w:val="16"/>
        </w:rPr>
        <w:noBreakHyphen/>
        <w:t xml:space="preserve">propagated] varieties, a population standard of </w:t>
      </w:r>
      <w:proofErr w:type="gramStart"/>
      <w:r w:rsidRPr="000B03FD">
        <w:rPr>
          <w:sz w:val="16"/>
        </w:rPr>
        <w:t>{ x</w:t>
      </w:r>
      <w:proofErr w:type="gramEnd"/>
      <w:r w:rsidRPr="000B03FD">
        <w:rPr>
          <w:sz w:val="16"/>
        </w:rPr>
        <w:t xml:space="preserve"> } % and an acceptance probability of at least { y } % should be applied.  In the case of a sample size of </w:t>
      </w:r>
      <w:proofErr w:type="gramStart"/>
      <w:r w:rsidRPr="000B03FD">
        <w:rPr>
          <w:sz w:val="16"/>
        </w:rPr>
        <w:t>{ a</w:t>
      </w:r>
      <w:proofErr w:type="gramEnd"/>
      <w:r w:rsidRPr="000B03FD">
        <w:rPr>
          <w:sz w:val="16"/>
        </w:rPr>
        <w:t> } plants, [{ b } off-types are] /  [1 off-type is] allowed.”</w:t>
      </w:r>
    </w:p>
    <w:p w:rsidR="00F64D17" w:rsidRDefault="00F64D17" w:rsidP="00F64D17"/>
    <w:p w:rsidR="00F64D17" w:rsidRPr="000B03FD" w:rsidRDefault="00F64D17" w:rsidP="00F64D17"/>
    <w:p w:rsidR="00F64D17" w:rsidRPr="00F64D17" w:rsidRDefault="00F64D17" w:rsidP="00F64D17">
      <w:pPr>
        <w:pStyle w:val="Heading4"/>
        <w:rPr>
          <w:lang w:val="en-US"/>
        </w:rPr>
      </w:pPr>
      <w:bookmarkStart w:id="35" w:name="_Toc374385123"/>
      <w:bookmarkStart w:id="36" w:name="_Toc374631061"/>
      <w:bookmarkStart w:id="37" w:name="_Toc374632533"/>
      <w:bookmarkStart w:id="38" w:name="_Toc374635733"/>
      <w:bookmarkStart w:id="39" w:name="_Toc378251522"/>
      <w:bookmarkStart w:id="40" w:name="_Toc381279983"/>
      <w:r w:rsidRPr="00F64D17">
        <w:rPr>
          <w:lang w:val="en-US"/>
        </w:rPr>
        <w:t>TGP/8:  Trial Design and Techniques Used in the Examination of Distinctness, Uniformity and Stability</w:t>
      </w:r>
      <w:bookmarkEnd w:id="35"/>
      <w:bookmarkEnd w:id="36"/>
      <w:bookmarkEnd w:id="37"/>
      <w:bookmarkEnd w:id="38"/>
      <w:bookmarkEnd w:id="39"/>
      <w:bookmarkEnd w:id="40"/>
    </w:p>
    <w:p w:rsidR="00F64D17" w:rsidRPr="000B03FD" w:rsidRDefault="00F64D17" w:rsidP="00F64D17">
      <w:pPr>
        <w:pStyle w:val="Heading2"/>
      </w:pPr>
    </w:p>
    <w:p w:rsidR="00F64D17" w:rsidRPr="000948E3" w:rsidRDefault="00F64D17" w:rsidP="000948E3">
      <w:pPr>
        <w:ind w:left="1134" w:hanging="567"/>
      </w:pPr>
      <w:bookmarkStart w:id="41" w:name="_Toc412193726"/>
      <w:bookmarkStart w:id="42" w:name="_Toc374385130"/>
      <w:bookmarkStart w:id="43" w:name="_Toc374631068"/>
      <w:bookmarkStart w:id="44" w:name="_Toc374632540"/>
      <w:bookmarkStart w:id="45" w:name="_Toc374635740"/>
      <w:bookmarkStart w:id="46" w:name="_Toc378251530"/>
      <w:bookmarkStart w:id="47" w:name="_Toc381279991"/>
      <w:r w:rsidRPr="000948E3">
        <w:t>(</w:t>
      </w:r>
      <w:proofErr w:type="spellStart"/>
      <w:r w:rsidRPr="000948E3">
        <w:t>i</w:t>
      </w:r>
      <w:proofErr w:type="spellEnd"/>
      <w:r w:rsidRPr="000948E3">
        <w:t>)</w:t>
      </w:r>
      <w:r w:rsidRPr="000948E3">
        <w:tab/>
        <w:t>Revision of document TGP/8: Part I: DUS Trial Design and Data Analysis, New Section: Minimizing the Variation due to Different Observers</w:t>
      </w:r>
      <w:bookmarkEnd w:id="41"/>
    </w:p>
    <w:p w:rsidR="00F64D17" w:rsidRPr="000B03FD" w:rsidRDefault="00F64D17" w:rsidP="00F64D17">
      <w:pPr>
        <w:keepNext/>
        <w:ind w:left="1418" w:hanging="851"/>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document TC/51/16 and the draft guidance for inclusion in document TGP/8 on minimizing the variation due to different observers of the same trial, as reproduced in the Annex to document TC/51/16, in conjunction with the comments of the TWPs at their sessions in 2014.</w:t>
      </w:r>
    </w:p>
    <w:p w:rsidR="00F64D17" w:rsidRPr="000B03FD" w:rsidRDefault="00F64D17" w:rsidP="00F64D17"/>
    <w:p w:rsidR="00F64D17" w:rsidRPr="000B03FD" w:rsidRDefault="00F64D17" w:rsidP="00F64D17">
      <w:r w:rsidRPr="000B03FD">
        <w:lastRenderedPageBreak/>
        <w:fldChar w:fldCharType="begin"/>
      </w:r>
      <w:r w:rsidRPr="000B03FD">
        <w:instrText xml:space="preserve"> AUTONUM  </w:instrText>
      </w:r>
      <w:r w:rsidRPr="000B03FD">
        <w:fldChar w:fldCharType="end"/>
      </w:r>
      <w:r w:rsidRPr="000B03FD">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p>
    <w:p w:rsidR="00F64D17" w:rsidRPr="000B03FD" w:rsidRDefault="00F64D17" w:rsidP="00F64D17"/>
    <w:p w:rsidR="00F64D17" w:rsidRPr="000B03FD" w:rsidRDefault="00F64D17" w:rsidP="000948E3">
      <w:pPr>
        <w:ind w:left="1134" w:hanging="567"/>
      </w:pPr>
      <w:bookmarkStart w:id="48" w:name="_Toc412193727"/>
      <w:r w:rsidRPr="000B03FD">
        <w:t>(ii)</w:t>
      </w:r>
      <w:r w:rsidRPr="000B03FD">
        <w:tab/>
        <w:t>Revision of document TGP/8: Part II: Selected Techniques Used in DUS Examination, Section 9: the Combined-Over-Years Uniformity Criterion (COYU)</w:t>
      </w:r>
      <w:bookmarkEnd w:id="48"/>
      <w:r w:rsidRPr="000B03FD">
        <w:t xml:space="preserve"> </w:t>
      </w:r>
    </w:p>
    <w:p w:rsidR="00F64D17" w:rsidRPr="000B03FD" w:rsidRDefault="00F64D17" w:rsidP="00F64D17">
      <w:pPr>
        <w:keepNext/>
      </w:pPr>
    </w:p>
    <w:p w:rsidR="00F64D17" w:rsidRPr="000B03FD" w:rsidRDefault="00F64D17" w:rsidP="00F64D17">
      <w:pPr>
        <w:keepNext/>
      </w:pPr>
      <w:r w:rsidRPr="000B03FD">
        <w:fldChar w:fldCharType="begin"/>
      </w:r>
      <w:r w:rsidRPr="000B03FD">
        <w:instrText xml:space="preserve"> AUTONUM  </w:instrText>
      </w:r>
      <w:r w:rsidRPr="000B03FD">
        <w:fldChar w:fldCharType="end"/>
      </w:r>
      <w:r w:rsidRPr="000B03FD">
        <w:tab/>
        <w:t>The TC considered document TC/51/17 on developments concerning the method of calculation of COYU and a practical exercise using real data to compare decisions made using the current and the proposed improved method.</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noted that participants of the exercise to test the software on the new method for the calculation of COYU should:</w:t>
      </w:r>
    </w:p>
    <w:p w:rsidR="00F64D17" w:rsidRPr="000B03FD" w:rsidRDefault="00F64D17" w:rsidP="00F64D17"/>
    <w:p w:rsidR="00F64D17" w:rsidRPr="000B03FD" w:rsidRDefault="00F64D17" w:rsidP="00F64D17">
      <w:pPr>
        <w:ind w:left="567"/>
      </w:pPr>
      <w:r w:rsidRPr="000B03FD">
        <w:t>(</w:t>
      </w:r>
      <w:proofErr w:type="spellStart"/>
      <w:proofErr w:type="gramStart"/>
      <w:r w:rsidRPr="000B03FD">
        <w:t>i</w:t>
      </w:r>
      <w:proofErr w:type="spellEnd"/>
      <w:proofErr w:type="gramEnd"/>
      <w:r w:rsidRPr="000B03FD">
        <w:t>)</w:t>
      </w:r>
      <w:r w:rsidRPr="000B03FD">
        <w:tab/>
        <w:t xml:space="preserve">seek to define probability levels to match decisions using the previous COYU method; </w:t>
      </w:r>
    </w:p>
    <w:p w:rsidR="00F64D17" w:rsidRPr="000B03FD" w:rsidRDefault="00F64D17" w:rsidP="00F64D17">
      <w:pPr>
        <w:ind w:left="567"/>
      </w:pPr>
      <w:r w:rsidRPr="000B03FD">
        <w:t>(ii)</w:t>
      </w:r>
      <w:r w:rsidRPr="000B03FD">
        <w:tab/>
      </w:r>
      <w:proofErr w:type="gramStart"/>
      <w:r w:rsidRPr="000B03FD">
        <w:t>run</w:t>
      </w:r>
      <w:proofErr w:type="gramEnd"/>
      <w:r w:rsidRPr="000B03FD">
        <w:t xml:space="preserve"> the test for rejection probabilities of 1, 2 and 5% levels; and</w:t>
      </w:r>
    </w:p>
    <w:p w:rsidR="00F64D17" w:rsidRPr="000B03FD" w:rsidRDefault="00F64D17" w:rsidP="00F64D17">
      <w:pPr>
        <w:ind w:left="567"/>
      </w:pPr>
      <w:r w:rsidRPr="000B03FD">
        <w:t>(iii)</w:t>
      </w:r>
      <w:r w:rsidRPr="000B03FD">
        <w:tab/>
      </w:r>
      <w:proofErr w:type="gramStart"/>
      <w:r w:rsidRPr="000B03FD">
        <w:t>assess</w:t>
      </w:r>
      <w:proofErr w:type="gramEnd"/>
      <w:r w:rsidRPr="000B03FD">
        <w:t xml:space="preserve"> whether the results are consistent in all crops</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a report on the practical exercise and the development of DUST module would be presented at the thirty-third session of the TWC.</w:t>
      </w:r>
    </w:p>
    <w:p w:rsidR="00F64D17" w:rsidRPr="000B03FD" w:rsidRDefault="00F64D17" w:rsidP="00F64D17"/>
    <w:p w:rsidR="00F64D17" w:rsidRPr="000B03FD" w:rsidRDefault="00F64D17" w:rsidP="000948E3">
      <w:pPr>
        <w:ind w:left="1134" w:hanging="567"/>
      </w:pPr>
      <w:bookmarkStart w:id="49" w:name="_Toc412193728"/>
      <w:bookmarkStart w:id="50" w:name="_Toc374385128"/>
      <w:bookmarkStart w:id="51" w:name="_Toc374631066"/>
      <w:bookmarkStart w:id="52" w:name="_Toc374632538"/>
      <w:bookmarkStart w:id="53" w:name="_Toc374635738"/>
      <w:bookmarkStart w:id="54" w:name="_Toc378251528"/>
      <w:bookmarkStart w:id="55" w:name="_Toc381279989"/>
      <w:r w:rsidRPr="000B03FD">
        <w:t>(iii)</w:t>
      </w:r>
      <w:r w:rsidRPr="000B03FD">
        <w:tab/>
        <w:t>Revision of document TGP/8: Part II: Selected Techniques used in DUS Examination, New Section: Examining DUS in Bulk Samples</w:t>
      </w:r>
      <w:bookmarkEnd w:id="49"/>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document TC/51/18.</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to request the experts from the Netherlands to provide further information on the routine measurement of </w:t>
      </w:r>
      <w:proofErr w:type="spellStart"/>
      <w:r w:rsidRPr="000B03FD">
        <w:t>glycoraphanin</w:t>
      </w:r>
      <w:proofErr w:type="spellEnd"/>
      <w:r w:rsidRPr="000B03FD">
        <w:t xml:space="preserve"> content, as presented in the Annex to document TC/51/18.</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further information on fulfilling the requirements of a DUS characteristic should be provided in the example of a characteristic examined on the basis of a bulk sample, as presented in the Annex to document TC/51/18.</w:t>
      </w:r>
    </w:p>
    <w:p w:rsidR="00F64D17" w:rsidRPr="000B03FD" w:rsidRDefault="00F64D17" w:rsidP="00F64D17"/>
    <w:p w:rsidR="00F64D17" w:rsidRPr="000B03FD" w:rsidRDefault="00F64D17" w:rsidP="00F64D17">
      <w:pPr>
        <w:rPr>
          <w:lang w:eastAsia="ja-JP"/>
        </w:rPr>
      </w:pPr>
      <w:r w:rsidRPr="000B03FD">
        <w:fldChar w:fldCharType="begin"/>
      </w:r>
      <w:r w:rsidRPr="000B03FD">
        <w:instrText xml:space="preserve"> AUTONUM  </w:instrText>
      </w:r>
      <w:r w:rsidRPr="000B03FD">
        <w:fldChar w:fldCharType="end"/>
      </w:r>
      <w:r w:rsidRPr="000B03FD">
        <w:tab/>
        <w:t xml:space="preserve">The TC agreed to consider further </w:t>
      </w:r>
      <w:r w:rsidRPr="000B03FD">
        <w:rPr>
          <w:lang w:eastAsia="ja-JP"/>
        </w:rPr>
        <w:t>whether the analysis of individual plants to validate characteristics examined on the basis of bulk samples was necessary, and the possible cost implications, and invited the TWPs to propose alternative approaches for the examination of uniformity.  In that regard, it proposed that the previous work of the TWC, on the use of sub-samples, be reviewed as a starting point.</w:t>
      </w:r>
    </w:p>
    <w:p w:rsidR="00F64D17" w:rsidRPr="000B03FD" w:rsidRDefault="00F64D17" w:rsidP="00F64D17">
      <w:pPr>
        <w:rPr>
          <w:lang w:eastAsia="ja-JP"/>
        </w:rPr>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to consider further whether characteristics examined on the basis of bulk samples should be assessed on the basis of the number of plants recommended in the Test Guidelines under Chapter 4.1.4.</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the determination of states of expression should be based on existing variation between varieties and considering environmental influence.</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welcomed the offer of France to provide other examples of characteristics based on bulk samples and invited other members to provide examples.</w:t>
      </w:r>
    </w:p>
    <w:p w:rsidR="00F64D17" w:rsidRPr="000B03FD" w:rsidRDefault="00F64D17" w:rsidP="00F64D17"/>
    <w:p w:rsidR="00F64D17" w:rsidRPr="000B03FD" w:rsidRDefault="00F64D17" w:rsidP="000948E3">
      <w:pPr>
        <w:ind w:left="1134" w:hanging="567"/>
      </w:pPr>
      <w:bookmarkStart w:id="56" w:name="_Toc412193729"/>
      <w:proofErr w:type="gramStart"/>
      <w:r w:rsidRPr="000B03FD">
        <w:t>(iv)</w:t>
      </w:r>
      <w:r w:rsidRPr="000B03FD">
        <w:tab/>
        <w:t>Revision</w:t>
      </w:r>
      <w:proofErr w:type="gramEnd"/>
      <w:r w:rsidRPr="000B03FD">
        <w:t xml:space="preserve"> of document TGP/8: Part II: Selected Techniques Used in DUS Examination, New Section: Data Processing for the Assessment of Distinctness and for Producing Variety Descriptions</w:t>
      </w:r>
      <w:bookmarkEnd w:id="56"/>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noted the information provided in document TC/51/19.</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welcomed the proposal made by the TWC, as presented in paragraph 32 of document TC/51/19, to compare the results of the practical exercise presented by the different participants to </w:t>
      </w:r>
      <w:r w:rsidRPr="000B03FD">
        <w:lastRenderedPageBreak/>
        <w:t>identify differences in the results obtained for further understanding of the different methodologies, for consideration at the thirty-third session of the TWC, to be held in Natal, Brazil.</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European Union reported that the project on a ring test on Apple for the management of variety description to be launched in 2015 had been suspended because of the high costs involved</w:t>
      </w:r>
      <w:proofErr w:type="gramStart"/>
      <w:r w:rsidRPr="000B03FD">
        <w:t>..</w:t>
      </w:r>
      <w:proofErr w:type="gramEnd"/>
      <w:r w:rsidRPr="000B03FD">
        <w:t xml:space="preserve"> </w:t>
      </w:r>
    </w:p>
    <w:p w:rsidR="00F64D17" w:rsidRPr="000B03FD" w:rsidRDefault="00F64D17" w:rsidP="00F64D17"/>
    <w:p w:rsidR="00F64D17" w:rsidRPr="000B03FD" w:rsidRDefault="00F64D17" w:rsidP="000948E3">
      <w:pPr>
        <w:ind w:left="1134" w:hanging="567"/>
      </w:pPr>
      <w:bookmarkStart w:id="57" w:name="_Toc412193730"/>
      <w:r w:rsidRPr="000B03FD">
        <w:t>(v)</w:t>
      </w:r>
      <w:r w:rsidRPr="000B03FD">
        <w:tab/>
        <w:t>Revision of document TGP/8: Part II: Selected Techniques Used in DUS Examination, New Section: Guidance for Blind Randomized Trials</w:t>
      </w:r>
      <w:bookmarkEnd w:id="57"/>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considered document TC/51/20. </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noted that blind randomized trials were </w:t>
      </w:r>
      <w:r>
        <w:t>not routinely</w:t>
      </w:r>
      <w:r w:rsidRPr="000B03FD">
        <w:t xml:space="preserve"> used and agreed that the existing guidance in documents TGP/8: Part I: “DUS trial design and data analysis” and TGP/9 “Examining distinctness” was sufficient to address the matter.</w:t>
      </w:r>
    </w:p>
    <w:p w:rsidR="00F64D17" w:rsidRPr="000B03FD" w:rsidRDefault="00F64D17" w:rsidP="00F64D17"/>
    <w:p w:rsidR="00F64D17" w:rsidRPr="000B03FD" w:rsidRDefault="00F64D17" w:rsidP="000948E3">
      <w:pPr>
        <w:ind w:left="1134" w:hanging="567"/>
      </w:pPr>
      <w:bookmarkStart w:id="58" w:name="_Toc412193731"/>
      <w:bookmarkEnd w:id="50"/>
      <w:bookmarkEnd w:id="51"/>
      <w:bookmarkEnd w:id="52"/>
      <w:bookmarkEnd w:id="53"/>
      <w:bookmarkEnd w:id="54"/>
      <w:bookmarkEnd w:id="55"/>
      <w:proofErr w:type="gramStart"/>
      <w:r w:rsidRPr="000B03FD">
        <w:t>(vi)</w:t>
      </w:r>
      <w:r w:rsidRPr="000B03FD">
        <w:tab/>
        <w:t>Revision</w:t>
      </w:r>
      <w:proofErr w:type="gramEnd"/>
      <w:r w:rsidRPr="000B03FD">
        <w:t xml:space="preserve"> of document TGP/8: Part II: Selected Techniques Used in DUS Examination, New Section: Examining Characteristics Using Image Analysis</w:t>
      </w:r>
      <w:bookmarkEnd w:id="58"/>
      <w:r w:rsidRPr="000B03FD">
        <w:t xml:space="preserve"> </w:t>
      </w:r>
    </w:p>
    <w:p w:rsidR="00F64D17" w:rsidRPr="000B03FD" w:rsidRDefault="00F64D17" w:rsidP="00F64D17">
      <w:pPr>
        <w:keepNext/>
      </w:pPr>
    </w:p>
    <w:p w:rsidR="00F64D17" w:rsidRPr="000B03FD" w:rsidRDefault="00F64D17" w:rsidP="00F64D17">
      <w:pPr>
        <w:rPr>
          <w:iCs/>
          <w:spacing w:val="-4"/>
          <w:lang w:eastAsia="ja-JP"/>
        </w:rPr>
      </w:pPr>
      <w:r w:rsidRPr="000B03FD">
        <w:fldChar w:fldCharType="begin"/>
      </w:r>
      <w:r w:rsidRPr="000B03FD">
        <w:instrText xml:space="preserve"> AUTONUM  </w:instrText>
      </w:r>
      <w:r w:rsidRPr="000B03FD">
        <w:fldChar w:fldCharType="end"/>
      </w:r>
      <w:r w:rsidRPr="000B03FD">
        <w:tab/>
      </w:r>
      <w:r w:rsidRPr="000B03FD">
        <w:rPr>
          <w:iCs/>
          <w:spacing w:val="-4"/>
        </w:rPr>
        <w:t xml:space="preserve">The TC considered document TC/51/21 and the </w:t>
      </w:r>
      <w:r w:rsidRPr="000B03FD">
        <w:rPr>
          <w:iCs/>
          <w:spacing w:val="-4"/>
          <w:lang w:eastAsia="ja-JP"/>
        </w:rPr>
        <w:t>proposed draft guideline on</w:t>
      </w:r>
      <w:r w:rsidRPr="000B03FD">
        <w:t xml:space="preserve"> “Examining Characteristics Using Image Analysis”, as presented in the Annex to document TC/51/21,</w:t>
      </w:r>
      <w:r w:rsidRPr="000B03FD">
        <w:rPr>
          <w:lang w:eastAsia="ja-JP"/>
        </w:rPr>
        <w:t xml:space="preserve"> in conjunction with the comments made by TC-EDC at its meeting in 2015,</w:t>
      </w:r>
      <w:r w:rsidRPr="000B03FD">
        <w:rPr>
          <w:iCs/>
          <w:spacing w:val="-4"/>
          <w:lang w:eastAsia="ja-JP"/>
        </w:rPr>
        <w:t xml:space="preserve"> as set out in paragraph 16 of </w:t>
      </w:r>
      <w:r w:rsidRPr="000B03FD">
        <w:t>document TC/51/21</w:t>
      </w:r>
      <w:r w:rsidRPr="000B03FD">
        <w:rPr>
          <w:iCs/>
          <w:spacing w:val="-4"/>
          <w:lang w:eastAsia="ja-JP"/>
        </w:rPr>
        <w:t>.</w:t>
      </w:r>
    </w:p>
    <w:p w:rsidR="00F64D17" w:rsidRPr="000B03FD" w:rsidRDefault="00F64D17" w:rsidP="00F64D17">
      <w:pPr>
        <w:rPr>
          <w:iCs/>
          <w:spacing w:val="-4"/>
          <w:lang w:eastAsia="ja-JP"/>
        </w:rPr>
      </w:pPr>
    </w:p>
    <w:p w:rsidR="00F64D17" w:rsidRPr="000B03FD" w:rsidRDefault="00F64D17" w:rsidP="00F64D17">
      <w:pPr>
        <w:rPr>
          <w:iCs/>
          <w:spacing w:val="-4"/>
          <w:lang w:eastAsia="ja-JP"/>
        </w:rPr>
      </w:pPr>
      <w:r w:rsidRPr="000B03FD">
        <w:rPr>
          <w:iCs/>
          <w:spacing w:val="-4"/>
          <w:lang w:eastAsia="ja-JP"/>
        </w:rPr>
        <w:fldChar w:fldCharType="begin"/>
      </w:r>
      <w:r w:rsidRPr="000B03FD">
        <w:rPr>
          <w:iCs/>
          <w:spacing w:val="-4"/>
          <w:lang w:eastAsia="ja-JP"/>
        </w:rPr>
        <w:instrText xml:space="preserve"> AUTONUM  </w:instrText>
      </w:r>
      <w:r w:rsidRPr="000B03FD">
        <w:rPr>
          <w:iCs/>
          <w:spacing w:val="-4"/>
          <w:lang w:eastAsia="ja-JP"/>
        </w:rPr>
        <w:fldChar w:fldCharType="end"/>
      </w:r>
      <w:r w:rsidRPr="000B03FD">
        <w:rPr>
          <w:iCs/>
          <w:spacing w:val="-4"/>
          <w:lang w:eastAsia="ja-JP"/>
        </w:rPr>
        <w:tab/>
        <w:t>The TC agreed with the proposed guidance on</w:t>
      </w:r>
      <w:r w:rsidRPr="000B03FD">
        <w:t xml:space="preserve"> “Examining Characteristics Using Image Analysis”, subject to the following amendments:</w:t>
      </w:r>
      <w:r w:rsidRPr="000B03FD">
        <w:rPr>
          <w:iCs/>
          <w:spacing w:val="-4"/>
          <w:lang w:eastAsia="ja-JP"/>
        </w:rPr>
        <w:t xml:space="preserve"> </w:t>
      </w:r>
    </w:p>
    <w:p w:rsidR="00F64D17" w:rsidRPr="000B03FD" w:rsidRDefault="00F64D17" w:rsidP="00F64D17">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F64D17" w:rsidRPr="000B03FD" w:rsidTr="00F64D17">
        <w:tc>
          <w:tcPr>
            <w:tcW w:w="2122" w:type="dxa"/>
          </w:tcPr>
          <w:p w:rsidR="00F64D17" w:rsidRPr="000B03FD" w:rsidRDefault="00F64D17" w:rsidP="00F64D17">
            <w:pPr>
              <w:jc w:val="left"/>
              <w:rPr>
                <w:rFonts w:cs="Arial"/>
              </w:rPr>
            </w:pPr>
            <w:r w:rsidRPr="000B03FD">
              <w:rPr>
                <w:rFonts w:cs="Arial"/>
              </w:rPr>
              <w:t>Annex, paragraph 5</w:t>
            </w:r>
          </w:p>
        </w:tc>
        <w:tc>
          <w:tcPr>
            <w:tcW w:w="7659" w:type="dxa"/>
          </w:tcPr>
          <w:p w:rsidR="00F64D17" w:rsidRPr="000B03FD" w:rsidRDefault="00F64D17" w:rsidP="00F64D17">
            <w:pPr>
              <w:keepNext/>
              <w:rPr>
                <w:rFonts w:cs="Arial"/>
              </w:rPr>
            </w:pPr>
            <w:r w:rsidRPr="000B03FD">
              <w:rPr>
                <w:rFonts w:cs="Arial"/>
              </w:rPr>
              <w:t>to add “in cases where image analysis is automated” at the end of the first sentence</w:t>
            </w:r>
          </w:p>
        </w:tc>
      </w:tr>
      <w:tr w:rsidR="00F64D17" w:rsidRPr="000B03FD" w:rsidTr="00F64D17">
        <w:tc>
          <w:tcPr>
            <w:tcW w:w="2122" w:type="dxa"/>
          </w:tcPr>
          <w:p w:rsidR="00F64D17" w:rsidRPr="000B03FD" w:rsidRDefault="00F64D17" w:rsidP="00F64D17">
            <w:pPr>
              <w:jc w:val="left"/>
              <w:rPr>
                <w:rFonts w:cs="Arial"/>
              </w:rPr>
            </w:pPr>
            <w:r w:rsidRPr="000B03FD">
              <w:rPr>
                <w:rFonts w:cs="Arial"/>
              </w:rPr>
              <w:t>Annex, paragraph 14</w:t>
            </w:r>
          </w:p>
        </w:tc>
        <w:tc>
          <w:tcPr>
            <w:tcW w:w="7659" w:type="dxa"/>
          </w:tcPr>
          <w:p w:rsidR="00F64D17" w:rsidRPr="000B03FD" w:rsidRDefault="00F64D17" w:rsidP="00F64D17">
            <w:pPr>
              <w:keepNext/>
              <w:rPr>
                <w:rFonts w:cs="Arial"/>
              </w:rPr>
            </w:pPr>
            <w:r w:rsidRPr="000B03FD">
              <w:rPr>
                <w:rFonts w:cs="Arial"/>
              </w:rPr>
              <w:t>to delete heading above paragraph</w:t>
            </w:r>
          </w:p>
        </w:tc>
      </w:tr>
      <w:tr w:rsidR="00F64D17" w:rsidRPr="000B03FD" w:rsidTr="00F64D17">
        <w:tc>
          <w:tcPr>
            <w:tcW w:w="2122" w:type="dxa"/>
          </w:tcPr>
          <w:p w:rsidR="00F64D17" w:rsidRPr="000B03FD" w:rsidRDefault="00F64D17" w:rsidP="00F64D17">
            <w:pPr>
              <w:jc w:val="left"/>
              <w:rPr>
                <w:rFonts w:cs="Arial"/>
              </w:rPr>
            </w:pPr>
            <w:r w:rsidRPr="000B03FD">
              <w:rPr>
                <w:rFonts w:cs="Arial"/>
              </w:rPr>
              <w:t>Annex, paragraph 18</w:t>
            </w:r>
          </w:p>
        </w:tc>
        <w:tc>
          <w:tcPr>
            <w:tcW w:w="7659" w:type="dxa"/>
          </w:tcPr>
          <w:p w:rsidR="00F64D17" w:rsidRPr="000B03FD" w:rsidRDefault="00F64D17" w:rsidP="00F64D17">
            <w:pPr>
              <w:keepNext/>
              <w:rPr>
                <w:rFonts w:cs="Arial"/>
              </w:rPr>
            </w:pPr>
            <w:r w:rsidRPr="000B03FD">
              <w:rPr>
                <w:rFonts w:cs="Arial"/>
              </w:rPr>
              <w:t xml:space="preserve">to read “RHS </w:t>
            </w:r>
            <w:proofErr w:type="spellStart"/>
            <w:r w:rsidRPr="000B03FD">
              <w:rPr>
                <w:rFonts w:cs="Arial"/>
                <w:u w:val="single"/>
              </w:rPr>
              <w:t>colour</w:t>
            </w:r>
            <w:proofErr w:type="spellEnd"/>
            <w:r w:rsidRPr="000B03FD">
              <w:rPr>
                <w:rFonts w:cs="Arial"/>
              </w:rPr>
              <w:t xml:space="preserve"> chart”</w:t>
            </w:r>
          </w:p>
        </w:tc>
      </w:tr>
      <w:tr w:rsidR="00F64D17" w:rsidRPr="000B03FD" w:rsidTr="00F64D17">
        <w:tc>
          <w:tcPr>
            <w:tcW w:w="2122" w:type="dxa"/>
          </w:tcPr>
          <w:p w:rsidR="00F64D17" w:rsidRPr="000B03FD" w:rsidRDefault="00F64D17" w:rsidP="00F64D17">
            <w:pPr>
              <w:jc w:val="left"/>
              <w:rPr>
                <w:rFonts w:cs="Arial"/>
              </w:rPr>
            </w:pPr>
            <w:r w:rsidRPr="000B03FD">
              <w:rPr>
                <w:rFonts w:cs="Arial"/>
              </w:rPr>
              <w:t>Annex, paragraph 19</w:t>
            </w:r>
          </w:p>
        </w:tc>
        <w:tc>
          <w:tcPr>
            <w:tcW w:w="7659" w:type="dxa"/>
          </w:tcPr>
          <w:p w:rsidR="00F64D17" w:rsidRPr="000B03FD" w:rsidRDefault="00F64D17" w:rsidP="00F64D17">
            <w:pPr>
              <w:keepNext/>
              <w:rPr>
                <w:rFonts w:cs="Arial"/>
              </w:rPr>
            </w:pPr>
            <w:r w:rsidRPr="000B03FD">
              <w:rPr>
                <w:rFonts w:cs="Arial"/>
              </w:rPr>
              <w:t>to be deleted</w:t>
            </w:r>
          </w:p>
        </w:tc>
      </w:tr>
      <w:tr w:rsidR="00F64D17" w:rsidRPr="000B03FD" w:rsidTr="00F64D17">
        <w:tc>
          <w:tcPr>
            <w:tcW w:w="2122" w:type="dxa"/>
          </w:tcPr>
          <w:p w:rsidR="00F64D17" w:rsidRPr="000B03FD" w:rsidRDefault="00F64D17" w:rsidP="00F64D17">
            <w:pPr>
              <w:jc w:val="left"/>
              <w:rPr>
                <w:rFonts w:cs="Arial"/>
              </w:rPr>
            </w:pPr>
            <w:r w:rsidRPr="000B03FD">
              <w:rPr>
                <w:rFonts w:cs="Arial"/>
              </w:rPr>
              <w:t>Annex, paragraph 20</w:t>
            </w:r>
          </w:p>
        </w:tc>
        <w:tc>
          <w:tcPr>
            <w:tcW w:w="7659" w:type="dxa"/>
          </w:tcPr>
          <w:p w:rsidR="00F64D17" w:rsidRPr="000B03FD" w:rsidRDefault="00F64D17" w:rsidP="00F64D17">
            <w:pPr>
              <w:pStyle w:val="ListParagraph"/>
              <w:ind w:left="0"/>
              <w:rPr>
                <w:rFonts w:cs="Arial"/>
              </w:rPr>
            </w:pPr>
            <w:r w:rsidRPr="000B03FD">
              <w:rPr>
                <w:rFonts w:cs="Arial"/>
              </w:rPr>
              <w:t>to replace “home-made” by “in-house”</w:t>
            </w:r>
          </w:p>
        </w:tc>
      </w:tr>
      <w:tr w:rsidR="00F64D17" w:rsidRPr="000B03FD" w:rsidTr="00F64D17">
        <w:tc>
          <w:tcPr>
            <w:tcW w:w="2122" w:type="dxa"/>
          </w:tcPr>
          <w:p w:rsidR="00F64D17" w:rsidRPr="000B03FD" w:rsidRDefault="00F64D17" w:rsidP="00F64D17">
            <w:pPr>
              <w:jc w:val="left"/>
              <w:rPr>
                <w:rFonts w:cs="Arial"/>
              </w:rPr>
            </w:pPr>
            <w:r w:rsidRPr="000B03FD">
              <w:rPr>
                <w:rFonts w:cs="Arial"/>
              </w:rPr>
              <w:t>Annex, paragraph 22</w:t>
            </w:r>
          </w:p>
        </w:tc>
        <w:tc>
          <w:tcPr>
            <w:tcW w:w="7659" w:type="dxa"/>
          </w:tcPr>
          <w:p w:rsidR="00F64D17" w:rsidRPr="000B03FD" w:rsidRDefault="00F64D17" w:rsidP="00F64D17">
            <w:pPr>
              <w:pStyle w:val="ListParagraph"/>
              <w:ind w:left="0"/>
              <w:rPr>
                <w:rFonts w:cs="Arial"/>
              </w:rPr>
            </w:pPr>
            <w:proofErr w:type="gramStart"/>
            <w:r w:rsidRPr="000B03FD">
              <w:rPr>
                <w:rFonts w:cs="Arial"/>
              </w:rPr>
              <w:t>to</w:t>
            </w:r>
            <w:proofErr w:type="gramEnd"/>
            <w:r w:rsidRPr="000B03FD">
              <w:rPr>
                <w:rFonts w:cs="Arial"/>
              </w:rPr>
              <w:t xml:space="preserve"> read “…possible to use it for a wider range of </w:t>
            </w:r>
            <w:r w:rsidRPr="000B03FD">
              <w:rPr>
                <w:rFonts w:cs="Arial"/>
                <w:u w:val="single"/>
              </w:rPr>
              <w:t>standard UPOV</w:t>
            </w:r>
            <w:r w:rsidRPr="000B03FD">
              <w:rPr>
                <w:rFonts w:cs="Arial"/>
              </w:rPr>
              <w:t xml:space="preserve"> characteristics in future.” </w:t>
            </w:r>
          </w:p>
        </w:tc>
      </w:tr>
    </w:tbl>
    <w:p w:rsidR="00F64D17" w:rsidRPr="000B03FD" w:rsidRDefault="00F64D17" w:rsidP="00F64D17">
      <w:pPr>
        <w:rPr>
          <w:iCs/>
          <w:spacing w:val="-4"/>
          <w:lang w:eastAsia="ja-JP"/>
        </w:rPr>
      </w:pPr>
    </w:p>
    <w:bookmarkEnd w:id="42"/>
    <w:bookmarkEnd w:id="43"/>
    <w:bookmarkEnd w:id="44"/>
    <w:bookmarkEnd w:id="45"/>
    <w:bookmarkEnd w:id="46"/>
    <w:bookmarkEnd w:id="47"/>
    <w:p w:rsidR="00F64D17" w:rsidRPr="000B03FD" w:rsidRDefault="00F64D17" w:rsidP="000948E3">
      <w:pPr>
        <w:ind w:left="1134" w:hanging="567"/>
      </w:pPr>
      <w:r w:rsidRPr="000B03FD">
        <w:t>(vii)</w:t>
      </w:r>
      <w:r w:rsidRPr="000B03FD">
        <w:tab/>
        <w:t>Revision of document TGP/8: Part II: Selected Techniques Used in DUS Examination, New Section: Statistical Methods for Visually Observed Characteristics</w:t>
      </w:r>
    </w:p>
    <w:p w:rsidR="00F64D17" w:rsidRPr="000B03FD" w:rsidRDefault="00F64D17" w:rsidP="00F64D17"/>
    <w:p w:rsidR="00F64D17" w:rsidRPr="000B03FD" w:rsidRDefault="00F64D17" w:rsidP="00F64D17">
      <w:pPr>
        <w:rPr>
          <w:rFonts w:cs="Arial"/>
          <w:snapToGrid w:val="0"/>
        </w:rPr>
      </w:pPr>
      <w:r w:rsidRPr="000B03FD">
        <w:fldChar w:fldCharType="begin"/>
      </w:r>
      <w:r w:rsidRPr="000B03FD">
        <w:instrText xml:space="preserve"> AUTONUM  </w:instrText>
      </w:r>
      <w:r w:rsidRPr="000B03FD">
        <w:fldChar w:fldCharType="end"/>
      </w:r>
      <w:r w:rsidRPr="000B03FD">
        <w:tab/>
        <w:t xml:space="preserve">The TC considered </w:t>
      </w:r>
      <w:r w:rsidRPr="000B03FD">
        <w:rPr>
          <w:rFonts w:cs="Arial"/>
        </w:rPr>
        <w:t>document </w:t>
      </w:r>
      <w:r w:rsidRPr="000B03FD">
        <w:rPr>
          <w:rFonts w:cs="Arial"/>
          <w:snapToGrid w:val="0"/>
        </w:rPr>
        <w:t>TC/51/22.</w:t>
      </w:r>
    </w:p>
    <w:p w:rsidR="00F64D17" w:rsidRPr="000B03FD" w:rsidRDefault="00F64D17" w:rsidP="00F64D17">
      <w:pPr>
        <w:rPr>
          <w:rFonts w:cs="Arial"/>
          <w:snapToGrid w:val="0"/>
        </w:rPr>
      </w:pPr>
    </w:p>
    <w:p w:rsidR="00F64D17" w:rsidRPr="000B03FD" w:rsidRDefault="00F64D17" w:rsidP="00F64D1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TC </w:t>
      </w:r>
      <w:r w:rsidRPr="000B03FD">
        <w:rPr>
          <w:lang w:eastAsia="ja-JP"/>
        </w:rPr>
        <w:t xml:space="preserve">encouraged </w:t>
      </w:r>
      <w:r w:rsidRPr="000B03FD">
        <w:rPr>
          <w:rFonts w:cs="Arial"/>
        </w:rPr>
        <w:t>members of the Union</w:t>
      </w:r>
      <w:r w:rsidRPr="000B03FD">
        <w:rPr>
          <w:rFonts w:cs="Arial"/>
          <w:lang w:eastAsia="ja-JP"/>
        </w:rPr>
        <w:t xml:space="preserve"> </w:t>
      </w:r>
      <w:r w:rsidRPr="000B03FD">
        <w:rPr>
          <w:rFonts w:cs="Arial"/>
        </w:rPr>
        <w:t>to present to the TWPs the ways in which they intended to use the new statistical method for visually observed characteristics in DUS examination.</w:t>
      </w:r>
    </w:p>
    <w:p w:rsidR="00F64D17" w:rsidRPr="000B03FD" w:rsidRDefault="00F64D17" w:rsidP="00F64D17">
      <w:pPr>
        <w:rPr>
          <w:rFonts w:cs="Arial"/>
        </w:rPr>
      </w:pPr>
    </w:p>
    <w:p w:rsidR="00F64D17" w:rsidRPr="000B03FD" w:rsidRDefault="00F64D17" w:rsidP="00F64D17">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TC </w:t>
      </w:r>
      <w:r w:rsidRPr="000B03FD">
        <w:rPr>
          <w:lang w:eastAsia="ja-JP"/>
        </w:rPr>
        <w:t xml:space="preserve">agreed to remove the </w:t>
      </w:r>
      <w:r w:rsidRPr="000B03FD">
        <w:rPr>
          <w:rFonts w:cs="Arial"/>
        </w:rPr>
        <w:t>document “Statistical methods for visually observed characteristics” from</w:t>
      </w:r>
      <w:r w:rsidRPr="000B03FD">
        <w:rPr>
          <w:rFonts w:cs="Arial"/>
          <w:lang w:eastAsia="ja-JP"/>
        </w:rPr>
        <w:t xml:space="preserve"> the</w:t>
      </w:r>
      <w:r w:rsidRPr="000B03FD">
        <w:rPr>
          <w:rFonts w:cs="Arial"/>
        </w:rPr>
        <w:t xml:space="preserve"> program for the revision of document TGP/8 for the time being, and to consider the matter under a separate agenda item. </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an expert from China had been invited to make a presentation at the next session of the TWC on the analysis of visually observed characteristics using the DUST China (DUSTC) software package using the data set of meadow fescue provided by Finland.</w:t>
      </w:r>
    </w:p>
    <w:p w:rsidR="00F64D17" w:rsidRPr="000B03FD" w:rsidRDefault="00F64D17" w:rsidP="00F64D17"/>
    <w:p w:rsidR="00F64D17" w:rsidRPr="00F64D17" w:rsidRDefault="00F64D17" w:rsidP="00F64D17">
      <w:pPr>
        <w:pStyle w:val="Heading4"/>
        <w:rPr>
          <w:lang w:val="en-US"/>
        </w:rPr>
      </w:pPr>
      <w:bookmarkStart w:id="59" w:name="_Toc412193732"/>
      <w:r w:rsidRPr="00F64D17">
        <w:rPr>
          <w:lang w:val="en-US"/>
        </w:rPr>
        <w:t>TGP/10: Examining uniformity</w:t>
      </w:r>
      <w:bookmarkEnd w:id="59"/>
    </w:p>
    <w:p w:rsidR="00F64D17" w:rsidRPr="000B03FD" w:rsidRDefault="00F64D17" w:rsidP="00F64D17">
      <w:pPr>
        <w:keepNext/>
        <w:ind w:left="567"/>
        <w:rPr>
          <w:rFonts w:cs="Arial"/>
          <w:snapToGrid w:val="0"/>
        </w:rPr>
      </w:pPr>
    </w:p>
    <w:p w:rsidR="00F64D17" w:rsidRPr="000948E3" w:rsidRDefault="00F64D17" w:rsidP="000948E3">
      <w:pPr>
        <w:ind w:left="567"/>
      </w:pPr>
      <w:bookmarkStart w:id="60" w:name="_Toc412193733"/>
      <w:r w:rsidRPr="000948E3">
        <w:t>Revision of document TGP/10: New section: Assessing Uniformity by Off-Types on Basis of More than One Sample or Sub-Samples</w:t>
      </w:r>
      <w:bookmarkEnd w:id="60"/>
      <w:r w:rsidRPr="000948E3">
        <w:t xml:space="preserve"> </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considered document TC/51/24.</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with </w:t>
      </w:r>
      <w:r w:rsidRPr="000B03FD">
        <w:rPr>
          <w:szCs w:val="24"/>
        </w:rPr>
        <w:t>the proposals made by the TWPs at their sessions in 2014 and the TC-EDC at its meeting in January 2015, on</w:t>
      </w:r>
      <w:r w:rsidRPr="000B03FD">
        <w:t xml:space="preserve"> the draft guidance for inclusion in a future revision of document TGP/10,</w:t>
      </w:r>
      <w:r w:rsidRPr="000B03FD">
        <w:rPr>
          <w:szCs w:val="24"/>
        </w:rPr>
        <w:t xml:space="preserve"> as presented in Annexes I to IV to </w:t>
      </w:r>
      <w:r w:rsidRPr="000B03FD">
        <w:t>document TC/51/24.</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the title of the document should be amended to read: “Assessing uniformity by off-types on basis of more than one growing cycle or on the basis of sub-samples”;</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situations A and B as presented in Annexes I and II to document TC/51/24 should be combined, with an explanation that two independent growing cycles could take place in a single location in different years, or in different locations in the same year, according to document TGP/8 Part I, Sections 1.2 and 1.3</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to invite </w:t>
      </w:r>
      <w:r w:rsidRPr="000B03FD">
        <w:rPr>
          <w:rFonts w:cs="Arial"/>
        </w:rPr>
        <w:t xml:space="preserve">members of the Union to present to the TWPs and the TC information on the risks, benefits, cost implications and other relevant aspects in their choice of Approach 1 and 2 when assessing uniformity by off-types on basis of more than one sample or sub-sample, as set out in Annexes I and II to </w:t>
      </w:r>
      <w:r w:rsidRPr="000B03FD">
        <w:t>document TC/51/24.</w:t>
      </w:r>
    </w:p>
    <w:p w:rsidR="00F64D17" w:rsidRPr="000B03FD" w:rsidRDefault="00F64D17" w:rsidP="00F64D17"/>
    <w:p w:rsidR="00F64D17" w:rsidRDefault="00F64D17" w:rsidP="000948E3">
      <w:r w:rsidRPr="000B03FD">
        <w:fldChar w:fldCharType="begin"/>
      </w:r>
      <w:r w:rsidRPr="000B03FD">
        <w:instrText xml:space="preserve"> AUTONUM  </w:instrText>
      </w:r>
      <w:r w:rsidRPr="000B03FD">
        <w:fldChar w:fldCharType="end"/>
      </w:r>
      <w:r w:rsidRPr="000B03FD">
        <w:tab/>
        <w:t xml:space="preserve">The TC agreed to clarify the possibility to reject a variety on the basis of a lack of uniformity after a single growing cycle.  It further agreed to review the fifth example to be more realistic, given that a variety with 10 off-types in the first growing cycle would probably be rejected </w:t>
      </w:r>
      <w:r w:rsidR="000948E3">
        <w:t>after the first growing cycle.</w:t>
      </w:r>
    </w:p>
    <w:p w:rsidR="000948E3" w:rsidRPr="000948E3" w:rsidRDefault="000948E3" w:rsidP="000948E3"/>
    <w:p w:rsidR="00F64D17" w:rsidRPr="000B03FD" w:rsidRDefault="00F64D17" w:rsidP="00F64D17">
      <w:pPr>
        <w:pStyle w:val="Heading3"/>
      </w:pPr>
      <w:bookmarkStart w:id="61" w:name="_Toc427848628"/>
      <w:r w:rsidRPr="000B03FD">
        <w:t>Possible future revision of TGP documents</w:t>
      </w:r>
      <w:bookmarkEnd w:id="61"/>
    </w:p>
    <w:p w:rsidR="00F64D17" w:rsidRPr="000B03FD" w:rsidRDefault="00F64D17" w:rsidP="00F64D17">
      <w:pPr>
        <w:keepNext/>
        <w:ind w:left="567" w:hanging="567"/>
      </w:pPr>
    </w:p>
    <w:p w:rsidR="00F64D17" w:rsidRPr="00F64D17" w:rsidRDefault="00F64D17" w:rsidP="00F64D17">
      <w:pPr>
        <w:pStyle w:val="Heading4"/>
        <w:rPr>
          <w:lang w:val="en-US"/>
        </w:rPr>
      </w:pPr>
      <w:bookmarkStart w:id="62" w:name="_Toc404790963"/>
      <w:bookmarkStart w:id="63" w:name="_Toc412193735"/>
      <w:bookmarkStart w:id="64" w:name="_Toc378251507"/>
      <w:bookmarkStart w:id="65" w:name="_Toc381279968"/>
      <w:bookmarkStart w:id="66" w:name="_Toc386185974"/>
      <w:r w:rsidRPr="00F64D17">
        <w:rPr>
          <w:lang w:val="en-US"/>
        </w:rPr>
        <w:t>TGP/5:  Experience and cooperation in DUS testing</w:t>
      </w:r>
      <w:bookmarkEnd w:id="62"/>
      <w:bookmarkEnd w:id="63"/>
    </w:p>
    <w:p w:rsidR="00F64D17" w:rsidRPr="000B03FD" w:rsidRDefault="00F64D17" w:rsidP="00F64D17"/>
    <w:p w:rsidR="00F64D17" w:rsidRPr="000B03FD" w:rsidRDefault="00F64D17" w:rsidP="000948E3">
      <w:pPr>
        <w:ind w:left="1134" w:hanging="567"/>
      </w:pPr>
      <w:bookmarkStart w:id="67" w:name="_Toc412193736"/>
      <w:r w:rsidRPr="000B03FD">
        <w:t>(</w:t>
      </w:r>
      <w:proofErr w:type="spellStart"/>
      <w:r w:rsidRPr="000B03FD">
        <w:t>i</w:t>
      </w:r>
      <w:proofErr w:type="spellEnd"/>
      <w:r w:rsidRPr="000B03FD">
        <w:t>)</w:t>
      </w:r>
      <w:r w:rsidRPr="000B03FD">
        <w:tab/>
        <w:t xml:space="preserve">Revision of document TGP/5: Section 3: Technical Questionnaire to be </w:t>
      </w:r>
      <w:proofErr w:type="gramStart"/>
      <w:r w:rsidRPr="000B03FD">
        <w:t>Completed</w:t>
      </w:r>
      <w:proofErr w:type="gramEnd"/>
      <w:r w:rsidRPr="000B03FD">
        <w:t xml:space="preserve"> in Connection with an Application for Plant Breeders’ Rights</w:t>
      </w:r>
      <w:bookmarkEnd w:id="67"/>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document TGP/5: Section 3 should read as follows:</w:t>
      </w:r>
    </w:p>
    <w:p w:rsidR="00F64D17" w:rsidRPr="000B03FD" w:rsidRDefault="00F64D17" w:rsidP="00F64D17"/>
    <w:p w:rsidR="00F64D17" w:rsidRPr="000B03FD" w:rsidRDefault="00F64D17" w:rsidP="00F64D17">
      <w:pPr>
        <w:ind w:left="567" w:right="567" w:firstLine="567"/>
        <w:rPr>
          <w:sz w:val="18"/>
        </w:rPr>
      </w:pPr>
      <w:r w:rsidRPr="000B03FD">
        <w:rPr>
          <w:sz w:val="18"/>
        </w:rPr>
        <w:t>“A model Technical Questionnaire is provided in document TGP/7 ‘Development of Test Guidelines’: Annex 1:  TG Template:  Chapter 10.  The UPOV Test Guidelines (http://www.upov.int/edocs/tgpdocs/en/tgp_7.pdf) contain, in Chapter 10, a specific Technical</w:t>
      </w:r>
      <w:proofErr w:type="gramStart"/>
      <w:r w:rsidRPr="000B03FD">
        <w:rPr>
          <w:sz w:val="18"/>
        </w:rPr>
        <w:t>  Questionnaire</w:t>
      </w:r>
      <w:proofErr w:type="gramEnd"/>
      <w:r w:rsidRPr="000B03FD">
        <w:rPr>
          <w:sz w:val="18"/>
        </w:rPr>
        <w:t xml:space="preserve"> for varieties covered by those Test Guidelines.”</w:t>
      </w:r>
    </w:p>
    <w:p w:rsidR="00F64D17" w:rsidRPr="000B03FD" w:rsidRDefault="00F64D17" w:rsidP="00F64D17">
      <w:pPr>
        <w:ind w:left="567" w:right="567" w:firstLine="567"/>
        <w:rPr>
          <w:sz w:val="18"/>
        </w:rPr>
      </w:pPr>
    </w:p>
    <w:p w:rsidR="00F64D17" w:rsidRPr="000B03FD" w:rsidRDefault="00F64D17" w:rsidP="000948E3">
      <w:pPr>
        <w:ind w:left="1134" w:hanging="567"/>
      </w:pPr>
      <w:bookmarkStart w:id="68" w:name="_Toc412193737"/>
      <w:r w:rsidRPr="000B03FD">
        <w:t>(ii)</w:t>
      </w:r>
      <w:r w:rsidRPr="000B03FD">
        <w:tab/>
        <w:t xml:space="preserve">Revision of document TGP/5: Section 8: </w:t>
      </w:r>
      <w:bookmarkEnd w:id="64"/>
      <w:bookmarkEnd w:id="65"/>
      <w:bookmarkEnd w:id="66"/>
      <w:r w:rsidRPr="000B03FD">
        <w:t>Cooperation in Examination</w:t>
      </w:r>
      <w:bookmarkEnd w:id="68"/>
    </w:p>
    <w:p w:rsidR="00F64D17" w:rsidRPr="000B03FD" w:rsidRDefault="00F64D17" w:rsidP="00F64D17">
      <w:pPr>
        <w:jc w:val="center"/>
      </w:pPr>
    </w:p>
    <w:p w:rsidR="00F64D17" w:rsidRPr="000B03FD" w:rsidRDefault="00F64D17" w:rsidP="00F64D17">
      <w:r w:rsidRPr="000B03FD">
        <w:fldChar w:fldCharType="begin"/>
      </w:r>
      <w:r w:rsidRPr="000B03FD">
        <w:instrText xml:space="preserve"> AUTONUM  </w:instrText>
      </w:r>
      <w:r w:rsidRPr="000B03FD">
        <w:fldChar w:fldCharType="end"/>
      </w:r>
      <w:r w:rsidRPr="000B03FD">
        <w:rPr>
          <w:b/>
        </w:rPr>
        <w:tab/>
      </w:r>
      <w:r w:rsidRPr="000B03FD">
        <w:t>The TC agreed that document TGP/5: Section 8 should read as follows:</w:t>
      </w:r>
    </w:p>
    <w:p w:rsidR="00F64D17" w:rsidRPr="000B03FD" w:rsidRDefault="00F64D17" w:rsidP="00F64D17"/>
    <w:p w:rsidR="00F64D17" w:rsidRPr="000B03FD" w:rsidRDefault="00F64D17" w:rsidP="00F64D17">
      <w:pPr>
        <w:ind w:left="567" w:right="567"/>
        <w:rPr>
          <w:sz w:val="18"/>
        </w:rPr>
      </w:pPr>
      <w:r w:rsidRPr="000B03FD">
        <w:rPr>
          <w:sz w:val="18"/>
        </w:rPr>
        <w:tab/>
        <w:t>“A synopsis of cooperation in examination between authorities is provided in the form of a Council document:</w:t>
      </w:r>
    </w:p>
    <w:p w:rsidR="00F64D17" w:rsidRPr="000B03FD" w:rsidRDefault="00F64D17" w:rsidP="00F64D17">
      <w:pPr>
        <w:ind w:left="567" w:right="567"/>
        <w:rPr>
          <w:sz w:val="18"/>
        </w:rPr>
      </w:pPr>
    </w:p>
    <w:p w:rsidR="00F64D17" w:rsidRPr="00BA2C0C" w:rsidRDefault="00F64D17" w:rsidP="00F64D17">
      <w:pPr>
        <w:ind w:left="567" w:right="567" w:firstLine="567"/>
        <w:rPr>
          <w:sz w:val="18"/>
          <w:lang w:val="fr-FR"/>
        </w:rPr>
      </w:pPr>
      <w:r w:rsidRPr="00BA2C0C">
        <w:rPr>
          <w:sz w:val="18"/>
          <w:lang w:val="fr-FR"/>
        </w:rPr>
        <w:t>“C</w:t>
      </w:r>
      <w:proofErr w:type="gramStart"/>
      <w:r w:rsidRPr="00BA2C0C">
        <w:rPr>
          <w:sz w:val="18"/>
          <w:lang w:val="fr-FR"/>
        </w:rPr>
        <w:t>/[</w:t>
      </w:r>
      <w:proofErr w:type="gramEnd"/>
      <w:r w:rsidRPr="00BA2C0C">
        <w:rPr>
          <w:sz w:val="18"/>
          <w:lang w:val="fr-FR"/>
        </w:rPr>
        <w:t>session]/5 (</w:t>
      </w:r>
      <w:proofErr w:type="spellStart"/>
      <w:r w:rsidRPr="00BA2C0C">
        <w:rPr>
          <w:sz w:val="18"/>
          <w:lang w:val="fr-FR"/>
        </w:rPr>
        <w:t>e.g</w:t>
      </w:r>
      <w:proofErr w:type="spellEnd"/>
      <w:r w:rsidRPr="00BA2C0C">
        <w:rPr>
          <w:sz w:val="18"/>
          <w:lang w:val="fr-FR"/>
        </w:rPr>
        <w:t>. C/49/5), (http://www.upov.int/meetings/en/</w:t>
      </w:r>
      <w:proofErr w:type="spellStart"/>
      <w:r w:rsidRPr="00BA2C0C">
        <w:rPr>
          <w:sz w:val="18"/>
          <w:lang w:val="fr-FR"/>
        </w:rPr>
        <w:t>topic.jsp?group_id</w:t>
      </w:r>
      <w:proofErr w:type="spellEnd"/>
      <w:r w:rsidRPr="00BA2C0C">
        <w:rPr>
          <w:sz w:val="18"/>
          <w:lang w:val="fr-FR"/>
        </w:rPr>
        <w:t>=251).”</w:t>
      </w:r>
    </w:p>
    <w:p w:rsidR="00F64D17" w:rsidRPr="00BA2C0C" w:rsidRDefault="00F64D17" w:rsidP="00F64D17">
      <w:pPr>
        <w:rPr>
          <w:lang w:val="fr-FR"/>
        </w:rPr>
      </w:pPr>
    </w:p>
    <w:p w:rsidR="00F64D17" w:rsidRPr="000B03FD" w:rsidRDefault="00F64D17" w:rsidP="000948E3">
      <w:pPr>
        <w:ind w:left="1134" w:hanging="567"/>
      </w:pPr>
      <w:bookmarkStart w:id="69" w:name="_Toc412193738"/>
      <w:r w:rsidRPr="000B03FD">
        <w:t>(iii)</w:t>
      </w:r>
      <w:r w:rsidRPr="000B03FD">
        <w:tab/>
        <w:t xml:space="preserve">Revision of document TGP/5: Section 9:  List of Species in which Practical Knowledge has been Acquired or for which National Test Guidelines have been </w:t>
      </w:r>
      <w:proofErr w:type="gramStart"/>
      <w:r w:rsidRPr="000B03FD">
        <w:t>Established</w:t>
      </w:r>
      <w:bookmarkEnd w:id="69"/>
      <w:proofErr w:type="gramEnd"/>
    </w:p>
    <w:p w:rsidR="00F64D17" w:rsidRPr="000B03FD" w:rsidRDefault="00F64D17" w:rsidP="00F64D17">
      <w:pPr>
        <w:keepNext/>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document TGP/5: Section 9 should read as follows:</w:t>
      </w:r>
    </w:p>
    <w:p w:rsidR="00F64D17" w:rsidRPr="000B03FD" w:rsidRDefault="00F64D17" w:rsidP="00F64D17"/>
    <w:p w:rsidR="00F64D17" w:rsidRPr="000B03FD" w:rsidRDefault="00F64D17" w:rsidP="00F64D17">
      <w:pPr>
        <w:ind w:left="567" w:right="567" w:firstLine="567"/>
        <w:rPr>
          <w:sz w:val="18"/>
        </w:rPr>
      </w:pPr>
      <w:r w:rsidRPr="000B03FD">
        <w:rPr>
          <w:sz w:val="18"/>
        </w:rPr>
        <w:t>“A list of genera and species in which practical knowledge has been acquired or for which national test guidelines have been established is provided in the Technical Committee document:</w:t>
      </w:r>
    </w:p>
    <w:p w:rsidR="00F64D17" w:rsidRPr="000B03FD" w:rsidRDefault="00F64D17" w:rsidP="00F64D17">
      <w:pPr>
        <w:ind w:left="567" w:right="567"/>
        <w:rPr>
          <w:sz w:val="18"/>
        </w:rPr>
      </w:pPr>
    </w:p>
    <w:p w:rsidR="00F64D17" w:rsidRPr="00BA2C0C" w:rsidRDefault="00F64D17" w:rsidP="00F64D17">
      <w:pPr>
        <w:ind w:left="567" w:right="567" w:firstLine="567"/>
        <w:rPr>
          <w:sz w:val="18"/>
          <w:lang w:val="fr-FR"/>
        </w:rPr>
      </w:pPr>
      <w:r w:rsidRPr="00BA2C0C">
        <w:rPr>
          <w:sz w:val="18"/>
          <w:lang w:val="fr-FR"/>
        </w:rPr>
        <w:t>“TC</w:t>
      </w:r>
      <w:proofErr w:type="gramStart"/>
      <w:r w:rsidRPr="00BA2C0C">
        <w:rPr>
          <w:sz w:val="18"/>
          <w:lang w:val="fr-FR"/>
        </w:rPr>
        <w:t>/[</w:t>
      </w:r>
      <w:proofErr w:type="gramEnd"/>
      <w:r w:rsidRPr="00BA2C0C">
        <w:rPr>
          <w:sz w:val="18"/>
          <w:lang w:val="fr-FR"/>
        </w:rPr>
        <w:t>session]/4 (</w:t>
      </w:r>
      <w:proofErr w:type="spellStart"/>
      <w:r w:rsidRPr="00BA2C0C">
        <w:rPr>
          <w:sz w:val="18"/>
          <w:lang w:val="fr-FR"/>
        </w:rPr>
        <w:t>e.g</w:t>
      </w:r>
      <w:proofErr w:type="spellEnd"/>
      <w:r w:rsidRPr="00BA2C0C">
        <w:rPr>
          <w:sz w:val="18"/>
          <w:lang w:val="fr-FR"/>
        </w:rPr>
        <w:t>. TC/51/4), (http://www.upov.int/meetings/en/topic.jsp?group_id=254).</w:t>
      </w:r>
    </w:p>
    <w:p w:rsidR="00F64D17" w:rsidRPr="00BA2C0C" w:rsidRDefault="00F64D17" w:rsidP="00F64D17">
      <w:pPr>
        <w:keepNext/>
        <w:ind w:left="567" w:hanging="567"/>
        <w:rPr>
          <w:lang w:val="fr-FR"/>
        </w:rPr>
      </w:pPr>
    </w:p>
    <w:p w:rsidR="00F64D17" w:rsidRPr="00F64D17" w:rsidRDefault="00F64D17" w:rsidP="00F64D17">
      <w:pPr>
        <w:pStyle w:val="Heading4"/>
        <w:rPr>
          <w:lang w:val="en-US"/>
        </w:rPr>
      </w:pPr>
      <w:bookmarkStart w:id="70" w:name="_Toc412193739"/>
      <w:r w:rsidRPr="00F64D17">
        <w:rPr>
          <w:lang w:val="en-US"/>
        </w:rPr>
        <w:t>TGP/7:  Development of Test Guidelines</w:t>
      </w:r>
      <w:bookmarkEnd w:id="70"/>
    </w:p>
    <w:p w:rsidR="00F64D17" w:rsidRPr="000B03FD" w:rsidRDefault="00F64D17" w:rsidP="00F64D17">
      <w:pPr>
        <w:keepNext/>
      </w:pPr>
    </w:p>
    <w:p w:rsidR="00F64D17" w:rsidRPr="000B03FD" w:rsidRDefault="00F64D17" w:rsidP="000948E3">
      <w:pPr>
        <w:ind w:left="1134" w:hanging="567"/>
      </w:pPr>
      <w:bookmarkStart w:id="71" w:name="_Toc412193740"/>
      <w:r w:rsidRPr="000B03FD">
        <w:t>(</w:t>
      </w:r>
      <w:proofErr w:type="spellStart"/>
      <w:r w:rsidRPr="000B03FD">
        <w:t>i</w:t>
      </w:r>
      <w:proofErr w:type="spellEnd"/>
      <w:r w:rsidRPr="000B03FD">
        <w:t>)</w:t>
      </w:r>
      <w:r w:rsidRPr="000B03FD">
        <w:tab/>
        <w:t>Use of proprietary photographs and illustrations in Test Guidelines</w:t>
      </w:r>
      <w:bookmarkEnd w:id="71"/>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guidance for drafters of Test Guidelines should be developed in relation to text, photographs or illustrations that could be subject to third party rights.</w:t>
      </w:r>
    </w:p>
    <w:p w:rsidR="00F64D17" w:rsidRPr="000B03FD" w:rsidRDefault="00F64D17" w:rsidP="00F64D17"/>
    <w:p w:rsidR="00F64D17" w:rsidRPr="000B03FD" w:rsidRDefault="00F64D17" w:rsidP="000948E3">
      <w:pPr>
        <w:ind w:left="1134" w:hanging="567"/>
      </w:pPr>
      <w:bookmarkStart w:id="72" w:name="_Toc412193741"/>
      <w:r w:rsidRPr="000B03FD">
        <w:t>(ii)</w:t>
      </w:r>
      <w:r w:rsidRPr="000B03FD">
        <w:tab/>
        <w:t>Regional sets of example varieties</w:t>
      </w:r>
      <w:bookmarkEnd w:id="72"/>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guidance should be developed on the term “region” and the basis for selecting example varieties in a region in relation to the establishment of regional sets of example varieties for Test Guidelines.</w:t>
      </w:r>
    </w:p>
    <w:p w:rsidR="00F64D17" w:rsidRPr="000B03FD" w:rsidRDefault="00F64D17" w:rsidP="00F64D17"/>
    <w:p w:rsidR="00F64D17" w:rsidRPr="00F64D17" w:rsidRDefault="00F64D17" w:rsidP="00F64D17">
      <w:pPr>
        <w:pStyle w:val="Heading4"/>
        <w:rPr>
          <w:lang w:val="en-US"/>
        </w:rPr>
      </w:pPr>
      <w:bookmarkStart w:id="73" w:name="_Toc412193742"/>
      <w:r w:rsidRPr="00F64D17">
        <w:rPr>
          <w:lang w:val="en-US"/>
        </w:rPr>
        <w:lastRenderedPageBreak/>
        <w:t>TGP/14:  Glossary of terms used in UPOV documents</w:t>
      </w:r>
      <w:bookmarkEnd w:id="73"/>
    </w:p>
    <w:p w:rsidR="00F64D17" w:rsidRPr="000B03FD" w:rsidRDefault="00F64D17" w:rsidP="000948E3">
      <w:pPr>
        <w:keepNext/>
      </w:pPr>
    </w:p>
    <w:p w:rsidR="00F64D17" w:rsidRPr="000B03FD" w:rsidRDefault="00F64D17" w:rsidP="000948E3">
      <w:pPr>
        <w:keepNext/>
        <w:ind w:left="1134" w:hanging="567"/>
      </w:pPr>
      <w:bookmarkStart w:id="74" w:name="_Toc412193743"/>
      <w:r w:rsidRPr="000B03FD">
        <w:t>(</w:t>
      </w:r>
      <w:proofErr w:type="spellStart"/>
      <w:r w:rsidRPr="000B03FD">
        <w:t>i</w:t>
      </w:r>
      <w:proofErr w:type="spellEnd"/>
      <w:r w:rsidRPr="000B03FD">
        <w:t>)</w:t>
      </w:r>
      <w:r w:rsidRPr="000B03FD">
        <w:tab/>
      </w:r>
      <w:bookmarkEnd w:id="74"/>
      <w:r w:rsidRPr="000B03FD">
        <w:t xml:space="preserve">Definition of color groups from RHS </w:t>
      </w:r>
      <w:proofErr w:type="spellStart"/>
      <w:r w:rsidRPr="000B03FD">
        <w:t>Colour</w:t>
      </w:r>
      <w:proofErr w:type="spellEnd"/>
      <w:r w:rsidRPr="000B03FD">
        <w:t xml:space="preserve"> Charts</w:t>
      </w:r>
    </w:p>
    <w:p w:rsidR="00F64D17" w:rsidRPr="000B03FD" w:rsidRDefault="00F64D17" w:rsidP="000948E3">
      <w:pPr>
        <w:keepNext/>
      </w:pPr>
    </w:p>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also agreed that representatives of the Royal Horticultural Society (RHS) should be invited to participate in discussion on this matter during the next session of the TWO, to be held in Cambridge, the United Kingdom, in 2015, with a view to possible harmonization on terminology.</w:t>
      </w:r>
    </w:p>
    <w:p w:rsidR="00F64D17" w:rsidRPr="000B03FD" w:rsidRDefault="00F64D17" w:rsidP="00F64D17"/>
    <w:p w:rsidR="00F64D17" w:rsidRPr="000B03FD" w:rsidRDefault="00F64D17" w:rsidP="00F64D17">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p>
    <w:p w:rsidR="00F64D17" w:rsidRDefault="00F64D17" w:rsidP="00F64D17"/>
    <w:p w:rsidR="00F64D17" w:rsidRPr="000B03FD" w:rsidRDefault="00F64D17" w:rsidP="00F64D17">
      <w:pPr>
        <w:pStyle w:val="Heading3"/>
      </w:pPr>
      <w:bookmarkStart w:id="75" w:name="_Toc427848629"/>
      <w:r w:rsidRPr="000B03FD">
        <w:t>Program for the development of TGP documents</w:t>
      </w:r>
      <w:bookmarkEnd w:id="75"/>
    </w:p>
    <w:p w:rsidR="00F64D17" w:rsidRPr="000B03FD" w:rsidRDefault="00F64D17" w:rsidP="00F64D17">
      <w:pPr>
        <w:keepNext/>
        <w:rPr>
          <w:rFonts w:cs="Arial"/>
          <w:i/>
          <w:color w:val="000000"/>
          <w:lang w:eastAsia="ja-JP"/>
        </w:rPr>
      </w:pPr>
    </w:p>
    <w:p w:rsidR="00F64D17" w:rsidRPr="000B03FD" w:rsidRDefault="00F64D17" w:rsidP="00F64D17">
      <w:r w:rsidRPr="000B03FD">
        <w:fldChar w:fldCharType="begin"/>
      </w:r>
      <w:r w:rsidRPr="000B03FD">
        <w:instrText xml:space="preserve"> AUTONUM  </w:instrText>
      </w:r>
      <w:r w:rsidRPr="000B03FD">
        <w:fldChar w:fldCharType="end"/>
      </w:r>
      <w:r w:rsidRPr="000B03FD">
        <w:tab/>
        <w:t xml:space="preserve">The TC agreed the program for the development of TGP documents, as set out in the Annex II to document TC/51/5, subject to its conclusions above. </w:t>
      </w:r>
    </w:p>
    <w:p w:rsidR="00F64D17" w:rsidRPr="000B03FD" w:rsidRDefault="00F64D17" w:rsidP="00F64D17"/>
    <w:p w:rsidR="00F64D17" w:rsidRPr="000B03FD" w:rsidRDefault="00F64D17" w:rsidP="00F64D17">
      <w:pPr>
        <w:keepNext/>
        <w:rPr>
          <w:u w:val="single"/>
        </w:rPr>
      </w:pPr>
    </w:p>
    <w:p w:rsidR="00F64D17" w:rsidRPr="006C393B" w:rsidRDefault="00F64D17" w:rsidP="000948E3">
      <w:pPr>
        <w:pStyle w:val="Heading2"/>
        <w:rPr>
          <w:lang w:val="fr-CH"/>
        </w:rPr>
      </w:pPr>
      <w:bookmarkStart w:id="76" w:name="_Toc427848630"/>
      <w:proofErr w:type="spellStart"/>
      <w:r w:rsidRPr="006C393B">
        <w:rPr>
          <w:lang w:val="fr-CH"/>
        </w:rPr>
        <w:t>Molecular</w:t>
      </w:r>
      <w:proofErr w:type="spellEnd"/>
      <w:r w:rsidRPr="006C393B">
        <w:rPr>
          <w:lang w:val="fr-CH"/>
        </w:rPr>
        <w:t xml:space="preserve"> techniques</w:t>
      </w:r>
      <w:bookmarkEnd w:id="76"/>
    </w:p>
    <w:p w:rsidR="00F64D17" w:rsidRPr="006C393B" w:rsidRDefault="00F64D17" w:rsidP="00F64D17">
      <w:pPr>
        <w:keepNext/>
        <w:rPr>
          <w:u w:val="single"/>
          <w:lang w:val="fr-CH"/>
        </w:rPr>
      </w:pPr>
    </w:p>
    <w:p w:rsidR="00F64D17" w:rsidRPr="006C393B" w:rsidRDefault="00F64D17" w:rsidP="000948E3">
      <w:pPr>
        <w:pStyle w:val="Heading3"/>
        <w:rPr>
          <w:u w:val="single"/>
          <w:lang w:val="fr-CH"/>
        </w:rPr>
      </w:pPr>
      <w:bookmarkStart w:id="77" w:name="_Toc427848631"/>
      <w:r w:rsidRPr="006C393B">
        <w:rPr>
          <w:lang w:val="fr-CH"/>
        </w:rPr>
        <w:t xml:space="preserve">Discussion on </w:t>
      </w:r>
      <w:proofErr w:type="spellStart"/>
      <w:r w:rsidRPr="006C393B">
        <w:rPr>
          <w:lang w:val="fr-CH"/>
        </w:rPr>
        <w:t>molecular</w:t>
      </w:r>
      <w:proofErr w:type="spellEnd"/>
      <w:r w:rsidRPr="006C393B">
        <w:rPr>
          <w:lang w:val="fr-CH"/>
        </w:rPr>
        <w:t xml:space="preserve"> techniques</w:t>
      </w:r>
      <w:bookmarkEnd w:id="77"/>
    </w:p>
    <w:p w:rsidR="00F64D17" w:rsidRPr="006C393B" w:rsidRDefault="00F64D17" w:rsidP="00F64D17">
      <w:pPr>
        <w:keepNext/>
        <w:rPr>
          <w:u w:val="single"/>
          <w:lang w:val="fr-CH"/>
        </w:rPr>
      </w:pPr>
    </w:p>
    <w:p w:rsidR="00F64D17" w:rsidRPr="009E720E" w:rsidRDefault="00F64D17" w:rsidP="00F64D17">
      <w:r w:rsidRPr="009E720E">
        <w:fldChar w:fldCharType="begin"/>
      </w:r>
      <w:r w:rsidRPr="009E720E">
        <w:instrText xml:space="preserve"> AUTONUM  </w:instrText>
      </w:r>
      <w:r w:rsidRPr="009E720E">
        <w:fldChar w:fldCharType="end"/>
      </w:r>
      <w:r w:rsidRPr="009E720E">
        <w:tab/>
        <w:t>The TC received the following presentations on molecular techniques (in order of presentation):</w:t>
      </w:r>
    </w:p>
    <w:p w:rsidR="00F64D17" w:rsidRPr="009E720E" w:rsidRDefault="00F64D17" w:rsidP="00F64D17"/>
    <w:tbl>
      <w:tblPr>
        <w:tblW w:w="9497" w:type="dxa"/>
        <w:tblInd w:w="392" w:type="dxa"/>
        <w:tblLook w:val="04A0" w:firstRow="1" w:lastRow="0" w:firstColumn="1" w:lastColumn="0" w:noHBand="0" w:noVBand="1"/>
      </w:tblPr>
      <w:tblGrid>
        <w:gridCol w:w="5670"/>
        <w:gridCol w:w="3827"/>
      </w:tblGrid>
      <w:tr w:rsidR="00F64D17" w:rsidRPr="009E720E" w:rsidTr="00F64D17">
        <w:tc>
          <w:tcPr>
            <w:tcW w:w="5670" w:type="dxa"/>
            <w:vAlign w:val="center"/>
          </w:tcPr>
          <w:p w:rsidR="00F64D17" w:rsidRPr="009E720E" w:rsidRDefault="00F64D17" w:rsidP="00F64D17">
            <w:pPr>
              <w:spacing w:before="60" w:after="60"/>
              <w:ind w:right="34"/>
            </w:pPr>
            <w:r w:rsidRPr="009E720E">
              <w:t xml:space="preserve">Reports on developments in UPOV Concerning Biochemical and Molecular Techniques </w:t>
            </w:r>
          </w:p>
        </w:tc>
        <w:tc>
          <w:tcPr>
            <w:tcW w:w="3827" w:type="dxa"/>
          </w:tcPr>
          <w:p w:rsidR="00F64D17" w:rsidRPr="009E720E" w:rsidRDefault="00F64D17" w:rsidP="00F64D17">
            <w:pPr>
              <w:spacing w:before="60" w:after="60"/>
              <w:ind w:left="317" w:right="-108"/>
              <w:jc w:val="left"/>
            </w:pPr>
            <w:r w:rsidRPr="009E720E">
              <w:t>UPOV Office</w:t>
            </w:r>
          </w:p>
        </w:tc>
      </w:tr>
      <w:tr w:rsidR="00F64D17" w:rsidRPr="009E720E" w:rsidTr="00F64D17">
        <w:tc>
          <w:tcPr>
            <w:tcW w:w="5670" w:type="dxa"/>
            <w:vAlign w:val="center"/>
          </w:tcPr>
          <w:p w:rsidR="00F64D17" w:rsidRPr="009E720E" w:rsidRDefault="00F64D17" w:rsidP="00F64D17">
            <w:pPr>
              <w:spacing w:before="60" w:after="60"/>
              <w:ind w:right="34"/>
            </w:pPr>
            <w:r w:rsidRPr="009E720E">
              <w:t>Marker-Assisted Selection of “Similar Variety” in DUS Testing</w:t>
            </w:r>
          </w:p>
        </w:tc>
        <w:tc>
          <w:tcPr>
            <w:tcW w:w="3827" w:type="dxa"/>
          </w:tcPr>
          <w:p w:rsidR="00F64D17" w:rsidRPr="009E720E" w:rsidRDefault="00F64D17" w:rsidP="00F64D17">
            <w:pPr>
              <w:spacing w:before="60" w:after="60"/>
              <w:ind w:left="317" w:right="-108"/>
              <w:jc w:val="left"/>
            </w:pPr>
            <w:r w:rsidRPr="009E720E">
              <w:t xml:space="preserve">Republic of Korea (Mr. </w:t>
            </w:r>
            <w:proofErr w:type="spellStart"/>
            <w:r w:rsidRPr="009E720E">
              <w:rPr>
                <w:rFonts w:cs="Arial"/>
                <w:lang w:eastAsia="zh-CN"/>
              </w:rPr>
              <w:t>Seung</w:t>
            </w:r>
            <w:proofErr w:type="spellEnd"/>
            <w:r w:rsidRPr="009E720E">
              <w:rPr>
                <w:rFonts w:cs="Arial"/>
                <w:lang w:eastAsia="zh-CN"/>
              </w:rPr>
              <w:t>-In Yi)</w:t>
            </w:r>
          </w:p>
        </w:tc>
      </w:tr>
      <w:tr w:rsidR="00F64D17" w:rsidRPr="009E720E" w:rsidTr="00F64D17">
        <w:tc>
          <w:tcPr>
            <w:tcW w:w="5670" w:type="dxa"/>
            <w:vAlign w:val="center"/>
          </w:tcPr>
          <w:p w:rsidR="00F64D17" w:rsidRPr="009E720E" w:rsidRDefault="00F64D17" w:rsidP="00F64D17">
            <w:pPr>
              <w:spacing w:before="60" w:after="60"/>
              <w:ind w:right="34"/>
            </w:pPr>
            <w:r w:rsidRPr="009E720E">
              <w:t>The Use of Reference Varieties in Varietal Distinctness: An Approach under Investigation in the United States of America for Potential Application in Plant Variety Protection</w:t>
            </w:r>
          </w:p>
        </w:tc>
        <w:tc>
          <w:tcPr>
            <w:tcW w:w="3827" w:type="dxa"/>
          </w:tcPr>
          <w:p w:rsidR="00F64D17" w:rsidRPr="009E720E" w:rsidRDefault="00F64D17" w:rsidP="00F64D17">
            <w:pPr>
              <w:spacing w:before="60" w:after="60"/>
              <w:ind w:left="317" w:right="-108"/>
              <w:jc w:val="left"/>
            </w:pPr>
            <w:r w:rsidRPr="009E720E">
              <w:t xml:space="preserve">United States of America </w:t>
            </w:r>
            <w:r w:rsidRPr="009E720E">
              <w:br/>
              <w:t>(Mr. Paul Nelson)</w:t>
            </w:r>
          </w:p>
        </w:tc>
      </w:tr>
      <w:tr w:rsidR="00F64D17" w:rsidRPr="009E720E" w:rsidTr="00F64D17">
        <w:tc>
          <w:tcPr>
            <w:tcW w:w="5670" w:type="dxa"/>
            <w:vAlign w:val="center"/>
          </w:tcPr>
          <w:p w:rsidR="00F64D17" w:rsidRPr="009E720E" w:rsidRDefault="00F64D17" w:rsidP="00F64D17">
            <w:pPr>
              <w:spacing w:before="60" w:after="60"/>
              <w:ind w:right="34"/>
            </w:pPr>
            <w:r w:rsidRPr="009E720E">
              <w:t>A European Potato Database as Centralized Collection of Varieties of Common Knowledge</w:t>
            </w:r>
          </w:p>
        </w:tc>
        <w:tc>
          <w:tcPr>
            <w:tcW w:w="3827" w:type="dxa"/>
          </w:tcPr>
          <w:p w:rsidR="00F64D17" w:rsidRPr="009E720E" w:rsidRDefault="00F64D17" w:rsidP="00F64D17">
            <w:pPr>
              <w:spacing w:before="60" w:after="60"/>
              <w:ind w:left="317" w:right="-108"/>
              <w:jc w:val="left"/>
            </w:pPr>
            <w:r w:rsidRPr="009E720E">
              <w:t>United Kingdom (Mr. Alex Reid)</w:t>
            </w:r>
          </w:p>
        </w:tc>
      </w:tr>
      <w:tr w:rsidR="00F64D17" w:rsidRPr="009E720E" w:rsidTr="00F64D17">
        <w:tc>
          <w:tcPr>
            <w:tcW w:w="5670" w:type="dxa"/>
            <w:vAlign w:val="center"/>
          </w:tcPr>
          <w:p w:rsidR="00F64D17" w:rsidRPr="009E720E" w:rsidRDefault="00F64D17" w:rsidP="00F64D17">
            <w:pPr>
              <w:spacing w:before="60" w:after="60"/>
              <w:ind w:right="34"/>
            </w:pPr>
            <w:r w:rsidRPr="009E720E">
              <w:t>Development of EST-SSR Markers of Lettuce and Application for Variety Identification</w:t>
            </w:r>
          </w:p>
        </w:tc>
        <w:tc>
          <w:tcPr>
            <w:tcW w:w="3827" w:type="dxa"/>
          </w:tcPr>
          <w:p w:rsidR="00F64D17" w:rsidRPr="009E720E" w:rsidRDefault="00F64D17" w:rsidP="00F64D17">
            <w:pPr>
              <w:spacing w:before="60" w:after="60"/>
              <w:ind w:left="317" w:right="-108"/>
              <w:jc w:val="left"/>
            </w:pPr>
            <w:r w:rsidRPr="009E720E">
              <w:t xml:space="preserve">Republic of Korea (Mr. </w:t>
            </w:r>
            <w:proofErr w:type="spellStart"/>
            <w:r w:rsidRPr="009E720E">
              <w:rPr>
                <w:rFonts w:cs="Arial"/>
                <w:lang w:eastAsia="zh-CN"/>
              </w:rPr>
              <w:t>Seung</w:t>
            </w:r>
            <w:proofErr w:type="spellEnd"/>
            <w:r w:rsidRPr="009E720E">
              <w:rPr>
                <w:rFonts w:cs="Arial"/>
                <w:lang w:eastAsia="zh-CN"/>
              </w:rPr>
              <w:t>-In Yi)</w:t>
            </w:r>
          </w:p>
        </w:tc>
      </w:tr>
      <w:tr w:rsidR="00F64D17" w:rsidRPr="009E720E" w:rsidTr="00F64D17">
        <w:tblPrEx>
          <w:tblLook w:val="0000" w:firstRow="0" w:lastRow="0" w:firstColumn="0" w:lastColumn="0" w:noHBand="0" w:noVBand="0"/>
        </w:tblPrEx>
        <w:trPr>
          <w:trHeight w:val="300"/>
        </w:trPr>
        <w:tc>
          <w:tcPr>
            <w:tcW w:w="5670" w:type="dxa"/>
            <w:vAlign w:val="center"/>
          </w:tcPr>
          <w:p w:rsidR="00F64D17" w:rsidRPr="009E720E" w:rsidRDefault="00F64D17" w:rsidP="00F64D17">
            <w:pPr>
              <w:spacing w:before="60" w:after="60"/>
              <w:ind w:right="34"/>
            </w:pPr>
            <w:r w:rsidRPr="009E720E">
              <w:t>Ownership and Use of DUS Samples and of DNA and DNA Data During and After the DUS Tests</w:t>
            </w:r>
          </w:p>
        </w:tc>
        <w:tc>
          <w:tcPr>
            <w:tcW w:w="3827" w:type="dxa"/>
          </w:tcPr>
          <w:p w:rsidR="00F64D17" w:rsidRPr="009E720E" w:rsidRDefault="00F64D17" w:rsidP="00F64D17">
            <w:pPr>
              <w:spacing w:before="60" w:after="60"/>
              <w:ind w:left="317" w:right="-108"/>
              <w:jc w:val="left"/>
            </w:pPr>
            <w:r w:rsidRPr="009E720E">
              <w:t xml:space="preserve">Netherlands (Mr. </w:t>
            </w:r>
            <w:proofErr w:type="spellStart"/>
            <w:r w:rsidRPr="009E720E">
              <w:t>Kees</w:t>
            </w:r>
            <w:proofErr w:type="spellEnd"/>
            <w:r w:rsidRPr="009E720E">
              <w:t xml:space="preserve"> van </w:t>
            </w:r>
            <w:proofErr w:type="spellStart"/>
            <w:r w:rsidRPr="009E720E">
              <w:t>Ettekoven</w:t>
            </w:r>
            <w:proofErr w:type="spellEnd"/>
            <w:r w:rsidRPr="009E720E">
              <w:t>)</w:t>
            </w:r>
          </w:p>
        </w:tc>
      </w:tr>
      <w:tr w:rsidR="00F64D17" w:rsidRPr="009E720E" w:rsidTr="00F64D17">
        <w:tblPrEx>
          <w:tblLook w:val="0000" w:firstRow="0" w:lastRow="0" w:firstColumn="0" w:lastColumn="0" w:noHBand="0" w:noVBand="0"/>
        </w:tblPrEx>
        <w:trPr>
          <w:trHeight w:val="300"/>
        </w:trPr>
        <w:tc>
          <w:tcPr>
            <w:tcW w:w="5670" w:type="dxa"/>
            <w:vAlign w:val="center"/>
          </w:tcPr>
          <w:p w:rsidR="00F64D17" w:rsidRPr="009E720E" w:rsidRDefault="00F64D17" w:rsidP="00F64D17">
            <w:pPr>
              <w:spacing w:before="60" w:after="60"/>
              <w:ind w:right="34"/>
            </w:pPr>
            <w:r w:rsidRPr="009E720E">
              <w:t xml:space="preserve">Existing Areas of Cooperation Between OECD, UPOV and ISTA </w:t>
            </w:r>
          </w:p>
        </w:tc>
        <w:tc>
          <w:tcPr>
            <w:tcW w:w="3827" w:type="dxa"/>
          </w:tcPr>
          <w:p w:rsidR="00F64D17" w:rsidRPr="009E720E" w:rsidRDefault="00F64D17" w:rsidP="00F64D17">
            <w:pPr>
              <w:spacing w:before="60" w:after="60"/>
              <w:ind w:left="317" w:right="-108"/>
              <w:jc w:val="left"/>
            </w:pPr>
            <w:r w:rsidRPr="009E720E">
              <w:t>UPOV Office</w:t>
            </w:r>
          </w:p>
        </w:tc>
      </w:tr>
    </w:tbl>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noted that a copy of the presentations would be made available on the UPOV website.</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TC/51/11 Rev. “Molecular techniques”</w:t>
      </w:r>
      <w:r>
        <w:rPr>
          <w:rFonts w:cs="Arial"/>
          <w:snapToGrid w:val="0"/>
        </w:rPr>
        <w:t>.</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noted the report on developments in the TC, TWPs and BMT, as set out in paragraphs 4 to 22 of document </w:t>
      </w:r>
      <w:r w:rsidRPr="009E720E">
        <w:rPr>
          <w:rFonts w:cs="Arial"/>
          <w:snapToGrid w:val="0"/>
        </w:rPr>
        <w:t>TC/51/11 Rev.</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22 of document TC/51/11 Rev.</w:t>
      </w:r>
    </w:p>
    <w:p w:rsidR="00F64D17" w:rsidRPr="009E720E" w:rsidRDefault="00F64D17" w:rsidP="00F64D17">
      <w:pPr>
        <w:rPr>
          <w:rFonts w:cs="Arial"/>
          <w:lang w:eastAsia="ja-JP"/>
        </w:rPr>
      </w:pPr>
    </w:p>
    <w:p w:rsidR="00F64D17" w:rsidRPr="009E720E" w:rsidRDefault="00F64D17" w:rsidP="00F64D17">
      <w:pPr>
        <w:rPr>
          <w:rFonts w:cs="Arial"/>
          <w:lang w:eastAsia="ja-JP"/>
        </w:rPr>
      </w:pPr>
      <w:r w:rsidRPr="009E720E">
        <w:fldChar w:fldCharType="begin"/>
      </w:r>
      <w:r w:rsidRPr="009E720E">
        <w:instrText xml:space="preserve"> AUTONUM  </w:instrText>
      </w:r>
      <w:r w:rsidRPr="009E720E">
        <w:fldChar w:fldCharType="end"/>
      </w:r>
      <w:r w:rsidRPr="009E720E">
        <w:tab/>
        <w:t>The TC agreed to develop a joint document explaining the principal features of the systems of OECD, UPOV and ISTA (</w:t>
      </w:r>
      <w:r w:rsidRPr="009E720E">
        <w:rPr>
          <w:rFonts w:cs="Arial"/>
          <w:lang w:eastAsia="ja-JP"/>
        </w:rPr>
        <w:t>e.g. DUS, variety identification, variety purity, etc.), subject to the approval of the Council and in coordination with OECD and ISTA.</w:t>
      </w:r>
    </w:p>
    <w:p w:rsidR="00F64D17" w:rsidRPr="009E720E" w:rsidRDefault="00F64D17" w:rsidP="00F64D17"/>
    <w:p w:rsidR="00F64D17" w:rsidRPr="009E720E" w:rsidRDefault="00F64D17" w:rsidP="00F64D17">
      <w:r w:rsidRPr="009E720E">
        <w:lastRenderedPageBreak/>
        <w:fldChar w:fldCharType="begin"/>
      </w:r>
      <w:r w:rsidRPr="009E720E">
        <w:instrText xml:space="preserve"> AUTONUM  </w:instrText>
      </w:r>
      <w:r w:rsidRPr="009E720E">
        <w:fldChar w:fldCharType="end"/>
      </w:r>
      <w:r w:rsidRPr="009E720E">
        <w:tab/>
        <w:t xml:space="preserve">The TC noted that the </w:t>
      </w:r>
      <w:r w:rsidRPr="009E720E">
        <w:rPr>
          <w:rFonts w:cs="Arial"/>
          <w:lang w:eastAsia="ja-JP"/>
        </w:rPr>
        <w:t xml:space="preserve">OECD/UPOV/ISTA </w:t>
      </w:r>
      <w:r w:rsidRPr="009E720E">
        <w:rPr>
          <w:lang w:eastAsia="ja-JP"/>
        </w:rPr>
        <w:t xml:space="preserve">Joint Workshop on Molecular Techniques </w:t>
      </w:r>
      <w:r w:rsidRPr="009E720E">
        <w:t>had agreed that it would be useful to repeat the joint workshop at relevant meetings of the OECD and ISTA and, in that regard, that the Technical Working Group Meeting of the OECD Seed Schemes, had agreed that another OECD/UPOV/ISTA Joint Workshop on Molecular Techniques should be organized either back-to-back with the Annual Meeting of the OECD Seed Schemes, to be held in Paris, in June, 2015, or in conjunction with the Technical Working Group Meet</w:t>
      </w:r>
      <w:r>
        <w:t>ing to be held in January, 2016.</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9E720E">
        <w:rPr>
          <w:rFonts w:cs="Arial"/>
          <w:lang w:eastAsia="ja-JP"/>
        </w:rPr>
        <w:t xml:space="preserve">, subject to the approval of the Council and in coordination with OECD and ISTA.  It agreed that it would be necessary to establish criteria and a process for information to be added to the document. </w:t>
      </w:r>
    </w:p>
    <w:p w:rsidR="00F64D17" w:rsidRPr="009E720E" w:rsidRDefault="00F64D17" w:rsidP="00F64D17"/>
    <w:p w:rsidR="00F64D17" w:rsidRPr="000B03FD" w:rsidRDefault="00F64D17" w:rsidP="00F64D17">
      <w:pPr>
        <w:spacing w:after="240"/>
      </w:pPr>
      <w:r w:rsidRPr="009E720E">
        <w:fldChar w:fldCharType="begin"/>
      </w:r>
      <w:r w:rsidRPr="009E720E">
        <w:instrText xml:space="preserve"> AUTONUM  </w:instrText>
      </w:r>
      <w:r w:rsidRPr="009E720E">
        <w:fldChar w:fldCharType="end"/>
      </w:r>
      <w:r w:rsidRPr="009E720E">
        <w:tab/>
        <w:t>The TC agreed that the BMT, at its fifteenth session, should develop lists of possible joint initiatives with OECD and ISTA in relation to molecular techniques, for consideration by the TC.</w:t>
      </w:r>
      <w:r w:rsidRPr="000B03FD">
        <w:t xml:space="preserve"> </w:t>
      </w:r>
    </w:p>
    <w:p w:rsidR="00F64D17" w:rsidRPr="000F2BDF" w:rsidRDefault="00F64D17" w:rsidP="00F64D17">
      <w:r w:rsidRPr="000F2BDF">
        <w:fldChar w:fldCharType="begin"/>
      </w:r>
      <w:r w:rsidRPr="000F2BDF">
        <w:instrText xml:space="preserve"> AUTONUM  </w:instrText>
      </w:r>
      <w:r w:rsidRPr="000F2BDF">
        <w:fldChar w:fldCharType="end"/>
      </w:r>
      <w:r w:rsidRPr="000F2BDF">
        <w:tab/>
        <w:t xml:space="preserve">The TC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w:t>
      </w:r>
      <w:r>
        <w:t>following initial draft discussed during the TC session</w:t>
      </w:r>
      <w:r w:rsidRPr="000F2BDF">
        <w:t>:</w:t>
      </w:r>
    </w:p>
    <w:p w:rsidR="00F64D17" w:rsidRPr="000F2BDF" w:rsidRDefault="00F64D17" w:rsidP="00F64D17"/>
    <w:p w:rsidR="00F64D17" w:rsidRPr="000F2BDF" w:rsidRDefault="00F64D17" w:rsidP="00F64D17">
      <w:pPr>
        <w:ind w:left="567" w:right="567"/>
        <w:rPr>
          <w:sz w:val="18"/>
        </w:rPr>
      </w:pPr>
      <w:r w:rsidRPr="000F2BDF">
        <w:rPr>
          <w:sz w:val="18"/>
        </w:rPr>
        <w:t>“Is it possible to obtain protection of a variety on the basis of its DNA-profile?</w:t>
      </w:r>
    </w:p>
    <w:p w:rsidR="00F64D17" w:rsidRPr="000F2BDF" w:rsidRDefault="00F64D17" w:rsidP="00F64D17">
      <w:pPr>
        <w:ind w:left="567" w:right="567"/>
        <w:rPr>
          <w:sz w:val="18"/>
        </w:rPr>
      </w:pPr>
    </w:p>
    <w:p w:rsidR="00F64D17" w:rsidRPr="000F2BDF" w:rsidRDefault="00F64D17" w:rsidP="00F64D17">
      <w:pPr>
        <w:ind w:left="567" w:right="567"/>
        <w:rPr>
          <w:sz w:val="18"/>
        </w:rPr>
      </w:pPr>
      <w:r w:rsidRPr="000F2BD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F64D17" w:rsidRPr="000F2BDF" w:rsidRDefault="00F64D17" w:rsidP="00F64D17">
      <w:pPr>
        <w:ind w:left="567" w:right="567"/>
        <w:rPr>
          <w:sz w:val="18"/>
        </w:rPr>
      </w:pPr>
    </w:p>
    <w:p w:rsidR="00F64D17" w:rsidRPr="000F2BDF" w:rsidRDefault="00F64D17" w:rsidP="00F64D17">
      <w:pPr>
        <w:ind w:left="567" w:right="567"/>
        <w:rPr>
          <w:sz w:val="18"/>
        </w:rPr>
      </w:pPr>
      <w:r w:rsidRPr="000F2BDF">
        <w:rPr>
          <w:sz w:val="18"/>
        </w:rPr>
        <w:t>“A more detailed explanation is provided in the FAQ ‘Does UPOV allow molecular techniques (DNA profiles) in the examination of Distinctness, Uniformity and Stability (“DUS”)?’</w:t>
      </w:r>
    </w:p>
    <w:p w:rsidR="00F64D17" w:rsidRPr="000F2BDF" w:rsidRDefault="00F64D17" w:rsidP="00F64D17">
      <w:pPr>
        <w:ind w:left="567" w:right="567"/>
        <w:rPr>
          <w:sz w:val="18"/>
        </w:rPr>
      </w:pPr>
    </w:p>
    <w:p w:rsidR="00F64D17" w:rsidRPr="000F2BDF" w:rsidRDefault="00F64D17" w:rsidP="00F64D17">
      <w:pPr>
        <w:ind w:left="567" w:right="567"/>
        <w:rPr>
          <w:sz w:val="18"/>
        </w:rPr>
      </w:pPr>
      <w:r w:rsidRPr="000F2BDF">
        <w:rPr>
          <w:sz w:val="18"/>
        </w:rPr>
        <w:t>“See also:</w:t>
      </w:r>
    </w:p>
    <w:p w:rsidR="00F64D17" w:rsidRPr="000F2BDF" w:rsidRDefault="00F64D17" w:rsidP="00F64D17">
      <w:pPr>
        <w:ind w:left="567" w:right="567"/>
        <w:rPr>
          <w:sz w:val="18"/>
        </w:rPr>
      </w:pPr>
      <w:r w:rsidRPr="000F2BDF">
        <w:rPr>
          <w:sz w:val="18"/>
        </w:rPr>
        <w:t>“What are the requirements for protecting a new plant variety?”</w:t>
      </w:r>
    </w:p>
    <w:p w:rsidR="00F64D17" w:rsidRPr="00E514D4" w:rsidRDefault="00F64D17" w:rsidP="00F64D17"/>
    <w:p w:rsidR="00F64D17" w:rsidRPr="00E514D4" w:rsidRDefault="00F64D17" w:rsidP="00F64D17"/>
    <w:p w:rsidR="00F64D17" w:rsidRPr="009E720E" w:rsidRDefault="00F64D17" w:rsidP="000948E3">
      <w:pPr>
        <w:pStyle w:val="Heading2"/>
      </w:pPr>
      <w:bookmarkStart w:id="78" w:name="_Toc427848632"/>
      <w:r w:rsidRPr="009E720E">
        <w:t>Variety denominations</w:t>
      </w:r>
      <w:bookmarkEnd w:id="78"/>
    </w:p>
    <w:p w:rsidR="00F64D17" w:rsidRPr="009E720E" w:rsidRDefault="00F64D17" w:rsidP="00F64D17">
      <w:pPr>
        <w:keepNext/>
        <w:ind w:left="567" w:hanging="567"/>
      </w:pPr>
    </w:p>
    <w:p w:rsidR="00F64D17" w:rsidRPr="009E720E" w:rsidRDefault="00F64D17" w:rsidP="00F64D17">
      <w:pPr>
        <w:ind w:left="567" w:hanging="567"/>
      </w:pPr>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TC/51/12</w:t>
      </w:r>
      <w:r w:rsidRPr="009E720E">
        <w:t xml:space="preserve">. </w:t>
      </w:r>
    </w:p>
    <w:p w:rsidR="00F64D17" w:rsidRPr="009E720E" w:rsidRDefault="00F64D17" w:rsidP="00F64D17">
      <w:pPr>
        <w:ind w:left="567" w:hanging="567"/>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w:t>
      </w:r>
      <w:r w:rsidRPr="009E720E">
        <w:rPr>
          <w:color w:val="000000" w:themeColor="text1"/>
        </w:rPr>
        <w:t xml:space="preserve">noted the work on the possible development of a UPOV similarity search tool for variety denomination purposes by the </w:t>
      </w:r>
      <w:r w:rsidRPr="009E720E">
        <w:rPr>
          <w:snapToGrid w:val="0"/>
          <w:lang w:eastAsia="ja-JP"/>
        </w:rPr>
        <w:t>Working Group for the Development of a UPOV Denomination Similarity Search Tool (</w:t>
      </w:r>
      <w:r w:rsidRPr="009E720E">
        <w:rPr>
          <w:color w:val="000000" w:themeColor="text1"/>
        </w:rPr>
        <w:t xml:space="preserve">WG-DST), including the test study, as set out in paragraphs 4 to 15 </w:t>
      </w:r>
      <w:r w:rsidRPr="009E720E">
        <w:rPr>
          <w:rFonts w:eastAsia="MS Mincho"/>
          <w:snapToGrid w:val="0"/>
          <w:lang w:eastAsia="ja-JP"/>
        </w:rPr>
        <w:t xml:space="preserve">of </w:t>
      </w:r>
      <w:r w:rsidRPr="009E720E">
        <w:t xml:space="preserve">document </w:t>
      </w:r>
      <w:r w:rsidRPr="009E720E">
        <w:rPr>
          <w:rFonts w:cs="Arial"/>
          <w:snapToGrid w:val="0"/>
        </w:rPr>
        <w:t xml:space="preserve">TC/51/12.  The TC also noted that the </w:t>
      </w:r>
      <w:r w:rsidRPr="009E720E">
        <w:t>result</w:t>
      </w:r>
      <w:r w:rsidRPr="009E720E">
        <w:rPr>
          <w:lang w:eastAsia="ja-JP"/>
        </w:rPr>
        <w:t xml:space="preserve"> of the test study would be reported to the second meeting of the WG-DST and t</w:t>
      </w:r>
      <w:r w:rsidRPr="009E720E">
        <w:t xml:space="preserve">he most effective search tool </w:t>
      </w:r>
      <w:r w:rsidRPr="009E720E">
        <w:rPr>
          <w:lang w:eastAsia="ja-JP"/>
        </w:rPr>
        <w:t xml:space="preserve">would </w:t>
      </w:r>
      <w:r w:rsidRPr="009E720E">
        <w:t xml:space="preserve">be described and documented.  </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w:t>
      </w:r>
      <w:r w:rsidRPr="009E720E">
        <w:rPr>
          <w:rFonts w:eastAsia="MS Mincho" w:cs="Arial"/>
          <w:lang w:eastAsia="ja-JP"/>
        </w:rPr>
        <w:t xml:space="preserve">noted </w:t>
      </w:r>
      <w:r w:rsidRPr="009E720E">
        <w:t xml:space="preserve">the proposed revision of document UPOV/INF/12 in relation to changes of registered variety denominations, as set out in paragraph 20 </w:t>
      </w:r>
      <w:r w:rsidRPr="009E720E">
        <w:rPr>
          <w:rFonts w:eastAsia="MS Mincho"/>
          <w:snapToGrid w:val="0"/>
          <w:lang w:eastAsia="ja-JP"/>
        </w:rPr>
        <w:t xml:space="preserve">of </w:t>
      </w:r>
      <w:r w:rsidRPr="009E720E">
        <w:t xml:space="preserve">document </w:t>
      </w:r>
      <w:r w:rsidRPr="009E720E">
        <w:rPr>
          <w:rFonts w:cs="Arial"/>
          <w:snapToGrid w:val="0"/>
        </w:rPr>
        <w:t>TC/51/12</w:t>
      </w:r>
      <w:r w:rsidRPr="009E720E">
        <w:t>, and that, subject to agreement by the CAJ, that revision would be proposed for adoption by the Council at its forty-ninth ordinary session, to be held on October 28, 2015.</w:t>
      </w:r>
    </w:p>
    <w:p w:rsidR="00F64D17" w:rsidRPr="009E720E" w:rsidRDefault="00F64D17" w:rsidP="00F64D17">
      <w:pPr>
        <w:ind w:left="567" w:hanging="567"/>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noted that the CAJ, at its seventy-first session, may invite the WG-DST to consider the comments by the CAJ-AG, at its ninth session, on the proposals in document UPOV/INF/12/5 Draft 2 concerning Sections 2.2.2 (b), 2.3.1 (c) and (d), and 2.3.3, as set out in paragraph 26 </w:t>
      </w:r>
      <w:r w:rsidRPr="009E720E">
        <w:rPr>
          <w:rFonts w:eastAsia="MS Mincho"/>
          <w:snapToGrid w:val="0"/>
          <w:lang w:eastAsia="ja-JP"/>
        </w:rPr>
        <w:t xml:space="preserve">of </w:t>
      </w:r>
      <w:r w:rsidRPr="009E720E">
        <w:t xml:space="preserve">document </w:t>
      </w:r>
      <w:r w:rsidRPr="009E720E">
        <w:rPr>
          <w:rFonts w:cs="Arial"/>
          <w:snapToGrid w:val="0"/>
        </w:rPr>
        <w:t>TC/51/12.</w:t>
      </w:r>
    </w:p>
    <w:p w:rsidR="00F64D17" w:rsidRPr="009E720E" w:rsidRDefault="00F64D17" w:rsidP="00F64D17">
      <w:pPr>
        <w:ind w:left="567" w:hanging="567"/>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w:t>
      </w:r>
      <w:r w:rsidRPr="009E720E">
        <w:rPr>
          <w:rFonts w:cs="Arial"/>
        </w:rPr>
        <w:t>noted that the CAJ, at its seventy-first session, may suggest that the proposals of the CAJ-AG under Sections 2.2.2 (c), 4 (a) and 4 (e</w:t>
      </w:r>
      <w:proofErr w:type="gramStart"/>
      <w:r w:rsidRPr="009E720E">
        <w:rPr>
          <w:rFonts w:cs="Arial"/>
        </w:rPr>
        <w:t>)(</w:t>
      </w:r>
      <w:proofErr w:type="spellStart"/>
      <w:proofErr w:type="gramEnd"/>
      <w:r w:rsidRPr="009E720E">
        <w:rPr>
          <w:rFonts w:cs="Arial"/>
        </w:rPr>
        <w:t>i</w:t>
      </w:r>
      <w:proofErr w:type="spellEnd"/>
      <w:r w:rsidRPr="009E720E">
        <w:rPr>
          <w:rFonts w:cs="Arial"/>
        </w:rPr>
        <w:t>) be considered by the CAJ, at its seventy-second session, as set out in paragraph 2</w:t>
      </w:r>
      <w:r w:rsidRPr="009E720E">
        <w:rPr>
          <w:rFonts w:cs="Arial"/>
          <w:lang w:eastAsia="ja-JP"/>
        </w:rPr>
        <w:t>7</w:t>
      </w:r>
      <w:r w:rsidRPr="009E720E">
        <w:rPr>
          <w:rFonts w:cs="Arial"/>
        </w:rPr>
        <w:t xml:space="preserve"> </w:t>
      </w:r>
      <w:r w:rsidRPr="009E720E">
        <w:t xml:space="preserve">document </w:t>
      </w:r>
      <w:r w:rsidRPr="009E720E">
        <w:rPr>
          <w:rFonts w:cs="Arial"/>
          <w:snapToGrid w:val="0"/>
        </w:rPr>
        <w:t>TC/51/12.</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Delegation of Argentina reported that it was conducting a study on variety denominations that would be presented to the CAJ at its session on October 2015. </w:t>
      </w:r>
    </w:p>
    <w:p w:rsidR="00F64D17" w:rsidRPr="009E720E" w:rsidRDefault="00F64D17" w:rsidP="00F64D17"/>
    <w:p w:rsidR="00F64D17" w:rsidRPr="009E720E" w:rsidRDefault="00F64D17" w:rsidP="00F64D17"/>
    <w:p w:rsidR="00F64D17" w:rsidRPr="009E720E" w:rsidRDefault="00F64D17" w:rsidP="000948E3">
      <w:pPr>
        <w:pStyle w:val="Heading2"/>
      </w:pPr>
      <w:bookmarkStart w:id="79" w:name="_Toc427848633"/>
      <w:r w:rsidRPr="009E720E">
        <w:lastRenderedPageBreak/>
        <w:t>Information and databases</w:t>
      </w:r>
      <w:bookmarkEnd w:id="79"/>
    </w:p>
    <w:p w:rsidR="00F64D17" w:rsidRPr="009E720E" w:rsidRDefault="00F64D17" w:rsidP="00F64D17">
      <w:pPr>
        <w:keepNext/>
        <w:ind w:left="567" w:hanging="567"/>
        <w:rPr>
          <w:u w:val="single"/>
        </w:rPr>
      </w:pPr>
    </w:p>
    <w:p w:rsidR="00F64D17" w:rsidRPr="009E720E" w:rsidRDefault="00F64D17" w:rsidP="000948E3">
      <w:pPr>
        <w:pStyle w:val="Heading3"/>
      </w:pPr>
      <w:bookmarkStart w:id="80" w:name="_Toc427848634"/>
      <w:r>
        <w:t>(a)</w:t>
      </w:r>
      <w:r>
        <w:tab/>
      </w:r>
      <w:r w:rsidRPr="009E720E">
        <w:t>UPOV information databases</w:t>
      </w:r>
      <w:bookmarkEnd w:id="80"/>
    </w:p>
    <w:p w:rsidR="00F64D17" w:rsidRPr="009E720E" w:rsidRDefault="00F64D17" w:rsidP="000948E3">
      <w:pPr>
        <w:keepNext/>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TC/51/6.</w:t>
      </w:r>
    </w:p>
    <w:p w:rsidR="00F64D17" w:rsidRPr="009E720E" w:rsidRDefault="00F64D17" w:rsidP="00F64D17"/>
    <w:p w:rsidR="00F64D17" w:rsidRPr="00F64D17" w:rsidRDefault="00F64D17" w:rsidP="00F64D17">
      <w:pPr>
        <w:pStyle w:val="Heading4"/>
        <w:rPr>
          <w:lang w:val="en-US"/>
        </w:rPr>
      </w:pPr>
      <w:bookmarkStart w:id="81" w:name="_Toc412204187"/>
      <w:r w:rsidRPr="00F64D17">
        <w:rPr>
          <w:lang w:val="en-US"/>
        </w:rPr>
        <w:t>GENIE database</w:t>
      </w:r>
      <w:bookmarkEnd w:id="81"/>
    </w:p>
    <w:p w:rsidR="00F64D17" w:rsidRPr="009E720E" w:rsidRDefault="00F64D17" w:rsidP="00F64D17"/>
    <w:p w:rsidR="00F64D17" w:rsidRPr="000948E3" w:rsidRDefault="00F64D17" w:rsidP="000948E3">
      <w:pPr>
        <w:ind w:left="567"/>
      </w:pPr>
      <w:bookmarkStart w:id="82" w:name="_Toc412204188"/>
      <w:r w:rsidRPr="000948E3">
        <w:t>Information on type of crop</w:t>
      </w:r>
      <w:bookmarkEnd w:id="82"/>
    </w:p>
    <w:p w:rsidR="00F64D17" w:rsidRPr="009E720E" w:rsidRDefault="00F64D17" w:rsidP="00F64D17"/>
    <w:p w:rsidR="00F64D17" w:rsidRPr="009E720E" w:rsidRDefault="00F64D17" w:rsidP="00F64D17">
      <w:pPr>
        <w:rPr>
          <w:rFonts w:cs="Arial"/>
          <w:snapToGrid w:val="0"/>
        </w:rPr>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 xml:space="preserve">noted the information on allocation of crop type(s) for </w:t>
      </w:r>
      <w:r w:rsidRPr="009E720E">
        <w:rPr>
          <w:snapToGrid w:val="0"/>
          <w:lang w:eastAsia="ja-JP"/>
        </w:rPr>
        <w:t xml:space="preserve">UPOV codes currently used in the PLUTO database, as set out in paragraphs 12 and 13 of </w:t>
      </w:r>
      <w:r w:rsidRPr="009E720E">
        <w:t xml:space="preserve">document </w:t>
      </w:r>
      <w:r w:rsidRPr="009E720E">
        <w:rPr>
          <w:rFonts w:cs="Arial"/>
          <w:snapToGrid w:val="0"/>
        </w:rPr>
        <w:t>TC/51/6.</w:t>
      </w:r>
    </w:p>
    <w:p w:rsidR="00F64D17" w:rsidRPr="009E720E" w:rsidRDefault="00F64D17" w:rsidP="00F64D17">
      <w:pPr>
        <w:rPr>
          <w:rFonts w:cs="Arial"/>
          <w:snapToGrid w:val="0"/>
        </w:rPr>
      </w:pPr>
    </w:p>
    <w:p w:rsidR="00F64D17" w:rsidRPr="009E720E" w:rsidRDefault="00F64D17" w:rsidP="00F64D17">
      <w:pPr>
        <w:spacing w:after="240"/>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noted that information on crop type(s) would be introduced in the GENIE database and the GENIE database would be modified to show the crop type(s) for each UPOV Code by the end of March 2015.</w:t>
      </w:r>
    </w:p>
    <w:p w:rsidR="00F64D17" w:rsidRPr="009E720E" w:rsidRDefault="00F64D17" w:rsidP="00F64D17">
      <w:pPr>
        <w:spacing w:after="240"/>
        <w:rPr>
          <w:snapToGrid w:val="0"/>
          <w:lang w:eastAsia="ja-JP"/>
        </w:rPr>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noted</w:t>
      </w:r>
      <w:r w:rsidRPr="009E720E">
        <w:rPr>
          <w:snapToGrid w:val="0"/>
          <w:lang w:eastAsia="ja-JP"/>
        </w:rPr>
        <w:t xml:space="preserve"> that a standard report for TWP allocations for UPOV codes would be introduced on the GENIE webpage by the end of March 2015.</w:t>
      </w:r>
    </w:p>
    <w:p w:rsidR="00F64D17" w:rsidRPr="009E720E" w:rsidRDefault="00F64D17" w:rsidP="00F64D17">
      <w:r w:rsidRPr="009E720E">
        <w:fldChar w:fldCharType="begin"/>
      </w:r>
      <w:r w:rsidRPr="009E720E">
        <w:instrText xml:space="preserve"> AUTONUM  </w:instrText>
      </w:r>
      <w:r w:rsidRPr="009E720E">
        <w:fldChar w:fldCharType="end"/>
      </w:r>
      <w:r w:rsidRPr="009E720E">
        <w:tab/>
        <w:t>The TC</w:t>
      </w:r>
      <w:r w:rsidRPr="009E720E">
        <w:rPr>
          <w:lang w:eastAsia="ja-JP"/>
        </w:rPr>
        <w:t xml:space="preserve"> agreed that the Office of the Union would prepare tables of allocation of crop type(s) for UPOV codes used in the PLUTO database for the first time for checking by the relevant authorities, for each of the TWP sessions in 2015.</w:t>
      </w:r>
    </w:p>
    <w:p w:rsidR="00F64D17" w:rsidRPr="009E720E" w:rsidRDefault="00F64D17" w:rsidP="00F64D17"/>
    <w:p w:rsidR="00F64D17" w:rsidRPr="00F64D17" w:rsidRDefault="00F64D17" w:rsidP="00F64D17">
      <w:pPr>
        <w:pStyle w:val="Heading4"/>
        <w:rPr>
          <w:lang w:val="en-US"/>
        </w:rPr>
      </w:pPr>
      <w:bookmarkStart w:id="83" w:name="_Toc381022345"/>
      <w:r w:rsidRPr="00F64D17">
        <w:rPr>
          <w:lang w:val="en-US"/>
        </w:rPr>
        <w:t>UPOV code system</w:t>
      </w:r>
      <w:bookmarkEnd w:id="83"/>
    </w:p>
    <w:p w:rsidR="00F64D17" w:rsidRPr="009E720E" w:rsidRDefault="00F64D17" w:rsidP="00F64D17">
      <w:pPr>
        <w:keepNext/>
      </w:pPr>
    </w:p>
    <w:p w:rsidR="00F64D17" w:rsidRPr="009E720E" w:rsidRDefault="00F64D17" w:rsidP="00F64D17">
      <w:r w:rsidRPr="009E720E">
        <w:fldChar w:fldCharType="begin"/>
      </w:r>
      <w:r w:rsidRPr="009E720E">
        <w:instrText xml:space="preserve"> AUTONUM  </w:instrText>
      </w:r>
      <w:r w:rsidRPr="009E720E">
        <w:fldChar w:fldCharType="end"/>
      </w:r>
      <w:r w:rsidRPr="009E720E">
        <w:tab/>
        <w:t>The TC considered the developments concerning UPOV codes</w:t>
      </w:r>
      <w:r w:rsidRPr="009E720E">
        <w:rPr>
          <w:snapToGrid w:val="0"/>
        </w:rPr>
        <w:t xml:space="preserve">, as set out in </w:t>
      </w:r>
      <w:r w:rsidRPr="009E720E">
        <w:t xml:space="preserve">document TC/51/6, </w:t>
      </w:r>
      <w:r w:rsidRPr="009E720E">
        <w:rPr>
          <w:snapToGrid w:val="0"/>
        </w:rPr>
        <w:t>paragraph 17</w:t>
      </w:r>
      <w:r w:rsidRPr="009E720E">
        <w:t>.  The TC noted that i</w:t>
      </w:r>
      <w:r w:rsidRPr="009E720E">
        <w:rPr>
          <w:rFonts w:cs="Arial"/>
          <w:snapToGrid w:val="0"/>
        </w:rPr>
        <w:t>n 201</w:t>
      </w:r>
      <w:r w:rsidRPr="009E720E">
        <w:rPr>
          <w:rFonts w:cs="Arial"/>
          <w:snapToGrid w:val="0"/>
          <w:lang w:eastAsia="ja-JP"/>
        </w:rPr>
        <w:t>4</w:t>
      </w:r>
      <w:r w:rsidRPr="009E720E">
        <w:rPr>
          <w:rFonts w:cs="Arial"/>
          <w:snapToGrid w:val="0"/>
        </w:rPr>
        <w:t xml:space="preserve">, </w:t>
      </w:r>
      <w:r w:rsidRPr="009E720E">
        <w:rPr>
          <w:rFonts w:cs="Arial"/>
          <w:snapToGrid w:val="0"/>
          <w:lang w:eastAsia="ja-JP"/>
        </w:rPr>
        <w:t>577</w:t>
      </w:r>
      <w:r w:rsidRPr="009E720E">
        <w:rPr>
          <w:rFonts w:cs="Arial"/>
          <w:snapToGrid w:val="0"/>
        </w:rPr>
        <w:t xml:space="preserve"> new UPOV codes had been created and amendments made to </w:t>
      </w:r>
      <w:r w:rsidRPr="009E720E">
        <w:rPr>
          <w:rFonts w:cs="Arial"/>
          <w:snapToGrid w:val="0"/>
          <w:lang w:eastAsia="ja-JP"/>
        </w:rPr>
        <w:t>37</w:t>
      </w:r>
      <w:r w:rsidRPr="009E720E">
        <w:rPr>
          <w:rFonts w:cs="Arial"/>
          <w:snapToGrid w:val="0"/>
        </w:rPr>
        <w:t xml:space="preserve"> existing UPOV codes.  The TC also noted that the total number of UPOV codes in the GENIE database at the end of 201</w:t>
      </w:r>
      <w:r w:rsidRPr="009E720E">
        <w:rPr>
          <w:rFonts w:cs="Arial"/>
          <w:snapToGrid w:val="0"/>
          <w:lang w:eastAsia="ja-JP"/>
        </w:rPr>
        <w:t>4</w:t>
      </w:r>
      <w:r w:rsidRPr="009E720E">
        <w:rPr>
          <w:rFonts w:cs="Arial"/>
          <w:snapToGrid w:val="0"/>
        </w:rPr>
        <w:t xml:space="preserve"> was </w:t>
      </w:r>
      <w:r w:rsidRPr="009E720E">
        <w:rPr>
          <w:rFonts w:cs="Arial"/>
          <w:snapToGrid w:val="0"/>
          <w:lang w:eastAsia="ja-JP"/>
        </w:rPr>
        <w:t>7,808</w:t>
      </w:r>
      <w:r w:rsidRPr="009E720E">
        <w:rPr>
          <w:rFonts w:cs="Arial"/>
          <w:snapToGrid w:val="0"/>
        </w:rPr>
        <w:t xml:space="preserve">. </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w:t>
      </w:r>
      <w:r w:rsidRPr="009E720E">
        <w:rPr>
          <w:lang w:eastAsia="ja-JP"/>
        </w:rPr>
        <w:t xml:space="preserve"> agreed that </w:t>
      </w:r>
      <w:r w:rsidRPr="009E720E">
        <w:t xml:space="preserve">the Office of the Union </w:t>
      </w:r>
      <w:r w:rsidRPr="009E720E">
        <w:rPr>
          <w:lang w:eastAsia="ja-JP"/>
        </w:rPr>
        <w:t>would</w:t>
      </w:r>
      <w:r w:rsidRPr="009E720E">
        <w:t xml:space="preserve"> prepare tables of UPOV codes additions and amendments, for checking by the relevant authorities, for each of the TWP sessions in 201</w:t>
      </w:r>
      <w:r w:rsidRPr="009E720E">
        <w:rPr>
          <w:lang w:eastAsia="ja-JP"/>
        </w:rPr>
        <w:t>5</w:t>
      </w:r>
      <w:r w:rsidRPr="009E720E">
        <w:t>, as set out in document TC/51/6, paragraph 18.</w:t>
      </w:r>
    </w:p>
    <w:p w:rsidR="00F64D17" w:rsidRPr="009E720E" w:rsidRDefault="00F64D17" w:rsidP="00F64D17"/>
    <w:p w:rsidR="00F64D17" w:rsidRPr="00F64D17" w:rsidRDefault="00F64D17" w:rsidP="00F64D17">
      <w:pPr>
        <w:pStyle w:val="Heading4"/>
        <w:rPr>
          <w:lang w:val="en-US"/>
        </w:rPr>
      </w:pPr>
      <w:bookmarkStart w:id="84" w:name="_Toc381022348"/>
      <w:r w:rsidRPr="00F64D17">
        <w:rPr>
          <w:lang w:val="en-US"/>
        </w:rPr>
        <w:t>PLUTO database</w:t>
      </w:r>
      <w:bookmarkEnd w:id="84"/>
    </w:p>
    <w:p w:rsidR="00F64D17" w:rsidRPr="009E720E" w:rsidRDefault="00F64D17" w:rsidP="00F64D17">
      <w:pPr>
        <w:keepNext/>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 xml:space="preserve">document TC/51/6, </w:t>
      </w:r>
      <w:r w:rsidRPr="009E720E">
        <w:rPr>
          <w:rFonts w:cs="Arial"/>
          <w:bCs/>
          <w:color w:val="000000"/>
          <w:lang w:eastAsia="ja-JP"/>
        </w:rPr>
        <w:t>Annex II</w:t>
      </w:r>
      <w:r w:rsidRPr="009E720E">
        <w:t>.</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noted that the number of submissions to the PLUTO database in Annex II </w:t>
      </w:r>
      <w:r w:rsidRPr="009E720E">
        <w:rPr>
          <w:rFonts w:cs="Arial"/>
          <w:bCs/>
          <w:color w:val="000000"/>
          <w:lang w:eastAsia="ja-JP"/>
        </w:rPr>
        <w:t xml:space="preserve">to </w:t>
      </w:r>
      <w:r w:rsidRPr="009E720E">
        <w:t>document TC/51/6 did not include all of the submissions made by the CPVO during transitional arrangements for online uploading of data and noted that the Office would provide a corrected version of Annex II</w:t>
      </w:r>
      <w:r>
        <w:t>.</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noted </w:t>
      </w:r>
      <w:r w:rsidRPr="009E720E">
        <w:rPr>
          <w:lang w:eastAsia="ja-JP"/>
        </w:rPr>
        <w:t>that an additional column in the PLUTO search screen, showing the date on which the information was provided, would be introduced by the end of March 2015.</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agreed</w:t>
      </w:r>
      <w:r w:rsidRPr="009E720E">
        <w:rPr>
          <w:lang w:eastAsia="ja-JP"/>
        </w:rPr>
        <w:t xml:space="preserve"> to make both the “Denomination” and “Breeder’s Ref” fields searchable, independently or in combination, by denomination search tools on the “Denomination Search” page of the PLUTO database, as set out in document TC/51/6, paragraphs 28 and 29, and noted that the conclusions of the TC on that matter would be reported to the CAJ at its seventy-first session, to be held in Geneva, on March 26, 2015.</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noted </w:t>
      </w:r>
      <w:r w:rsidRPr="009E720E">
        <w:rPr>
          <w:rFonts w:eastAsia="MS Mincho"/>
          <w:color w:val="000000"/>
          <w:lang w:eastAsia="ja-JP"/>
        </w:rPr>
        <w:t xml:space="preserve">the information concerning the </w:t>
      </w:r>
      <w:r w:rsidRPr="009E720E">
        <w:t xml:space="preserve">training course “Contributing data to the PLUTO database”, held in Geneva in December 2014, as set out in </w:t>
      </w:r>
      <w:r w:rsidRPr="009E720E">
        <w:rPr>
          <w:lang w:eastAsia="ja-JP"/>
        </w:rPr>
        <w:t>document TC/51/6,</w:t>
      </w:r>
      <w:r w:rsidRPr="009E720E">
        <w:t xml:space="preserve"> paragraphs 3</w:t>
      </w:r>
      <w:r w:rsidRPr="009E720E">
        <w:rPr>
          <w:lang w:eastAsia="ja-JP"/>
        </w:rPr>
        <w:t>1</w:t>
      </w:r>
      <w:r w:rsidRPr="009E720E">
        <w:t xml:space="preserve"> to 34,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p>
    <w:p w:rsidR="00F64D17" w:rsidRPr="009E720E" w:rsidRDefault="00F64D17" w:rsidP="00F64D17"/>
    <w:p w:rsidR="00F64D17" w:rsidRPr="009E720E" w:rsidRDefault="00F64D17" w:rsidP="00F64D17">
      <w:pPr>
        <w:pStyle w:val="Heading3"/>
      </w:pPr>
      <w:bookmarkStart w:id="85" w:name="_Toc427848635"/>
      <w:r>
        <w:t>(b)</w:t>
      </w:r>
      <w:r>
        <w:tab/>
      </w:r>
      <w:r w:rsidRPr="009E720E">
        <w:t>Electronic application systems</w:t>
      </w:r>
      <w:bookmarkEnd w:id="85"/>
    </w:p>
    <w:p w:rsidR="00F64D17" w:rsidRPr="009E720E" w:rsidRDefault="00F64D17" w:rsidP="00F64D17">
      <w:pPr>
        <w:keepNext/>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considered document TC/51/7 “Electronic </w:t>
      </w:r>
      <w:r>
        <w:t>A</w:t>
      </w:r>
      <w:r w:rsidRPr="009E720E">
        <w:t xml:space="preserve">pplication </w:t>
      </w:r>
      <w:r>
        <w:t>S</w:t>
      </w:r>
      <w:r w:rsidRPr="009E720E">
        <w:t>ystems”.</w:t>
      </w:r>
    </w:p>
    <w:p w:rsidR="00F64D17" w:rsidRPr="009E720E" w:rsidRDefault="00F64D17" w:rsidP="00F64D17"/>
    <w:p w:rsidR="00F64D17" w:rsidRPr="009E720E" w:rsidRDefault="00F64D17" w:rsidP="00F64D17">
      <w:pPr>
        <w:rPr>
          <w:snapToGrid w:val="0"/>
        </w:rPr>
      </w:pPr>
      <w:r w:rsidRPr="009E720E">
        <w:rPr>
          <w:color w:val="000000"/>
        </w:rPr>
        <w:lastRenderedPageBreak/>
        <w:fldChar w:fldCharType="begin"/>
      </w:r>
      <w:r w:rsidRPr="009E720E">
        <w:rPr>
          <w:color w:val="000000"/>
        </w:rPr>
        <w:instrText xml:space="preserve"> AUTONUM  </w:instrText>
      </w:r>
      <w:r w:rsidRPr="009E720E">
        <w:rPr>
          <w:color w:val="000000"/>
        </w:rPr>
        <w:fldChar w:fldCharType="end"/>
      </w:r>
      <w:r w:rsidRPr="009E720E">
        <w:rPr>
          <w:color w:val="000000"/>
        </w:rPr>
        <w:tab/>
      </w:r>
      <w:r w:rsidRPr="009E720E">
        <w:t xml:space="preserve">The TC noted </w:t>
      </w:r>
      <w:r w:rsidRPr="009E720E">
        <w:rPr>
          <w:snapToGrid w:val="0"/>
        </w:rPr>
        <w:t xml:space="preserve">the developments concerning the development of a prototype electronic form as set out in document </w:t>
      </w:r>
      <w:r w:rsidRPr="009E720E">
        <w:t>TC/51/7</w:t>
      </w:r>
      <w:r w:rsidRPr="009E720E">
        <w:rPr>
          <w:snapToGrid w:val="0"/>
        </w:rPr>
        <w:t>.</w:t>
      </w:r>
    </w:p>
    <w:p w:rsidR="00F64D17" w:rsidRPr="009E720E" w:rsidRDefault="00F64D17" w:rsidP="00F64D17">
      <w:pPr>
        <w:rPr>
          <w:snapToGrid w:val="0"/>
        </w:rPr>
      </w:pPr>
    </w:p>
    <w:p w:rsidR="00F64D17" w:rsidRPr="009E720E" w:rsidRDefault="00F64D17" w:rsidP="00F64D17">
      <w:pPr>
        <w:rPr>
          <w:snapToGrid w:val="0"/>
        </w:rPr>
      </w:pPr>
      <w:r w:rsidRPr="009E720E">
        <w:rPr>
          <w:snapToGrid w:val="0"/>
        </w:rPr>
        <w:fldChar w:fldCharType="begin"/>
      </w:r>
      <w:r w:rsidRPr="009E720E">
        <w:rPr>
          <w:snapToGrid w:val="0"/>
        </w:rPr>
        <w:instrText xml:space="preserve"> AUTONUM  </w:instrText>
      </w:r>
      <w:r w:rsidRPr="009E720E">
        <w:rPr>
          <w:snapToGrid w:val="0"/>
        </w:rPr>
        <w:fldChar w:fldCharType="end"/>
      </w:r>
      <w:r w:rsidRPr="009E720E">
        <w:rPr>
          <w:snapToGrid w:val="0"/>
        </w:rPr>
        <w:tab/>
        <w:t>The European Union requested additional time to provide comments on the development of the prototype electronic form. The UPOV Office clarified that all comments received could be addressed in the subsequent versions of the prototype and invited all UPOV members and breeders to join the project.</w:t>
      </w:r>
    </w:p>
    <w:p w:rsidR="00F64D17" w:rsidRPr="009E720E" w:rsidRDefault="00F64D17" w:rsidP="00F64D17"/>
    <w:p w:rsidR="00F64D17" w:rsidRPr="009E720E" w:rsidRDefault="00F64D17" w:rsidP="00F64D17">
      <w:pPr>
        <w:pStyle w:val="Heading3"/>
      </w:pPr>
      <w:bookmarkStart w:id="86" w:name="_Toc427848636"/>
      <w:r>
        <w:t>(c)</w:t>
      </w:r>
      <w:r>
        <w:tab/>
      </w:r>
      <w:r w:rsidRPr="009E720E">
        <w:t>Exchangeable software</w:t>
      </w:r>
      <w:bookmarkEnd w:id="86"/>
    </w:p>
    <w:p w:rsidR="00F64D17" w:rsidRPr="009E720E" w:rsidRDefault="00F64D17" w:rsidP="00F64D17">
      <w:pPr>
        <w:keepNext/>
      </w:pPr>
    </w:p>
    <w:p w:rsidR="00F64D17" w:rsidRPr="009E720E" w:rsidRDefault="00F64D17" w:rsidP="00F64D17">
      <w:r w:rsidRPr="009E720E">
        <w:fldChar w:fldCharType="begin"/>
      </w:r>
      <w:r w:rsidRPr="009E720E">
        <w:instrText xml:space="preserve"> AUTONUM  </w:instrText>
      </w:r>
      <w:r w:rsidRPr="009E720E">
        <w:fldChar w:fldCharType="end"/>
      </w:r>
      <w:r w:rsidRPr="009E720E">
        <w:tab/>
        <w:t>The TC considered document TC/51/8.</w:t>
      </w:r>
    </w:p>
    <w:p w:rsidR="00F64D17" w:rsidRPr="009E720E" w:rsidRDefault="00F64D17" w:rsidP="00F64D17"/>
    <w:p w:rsidR="00F64D17" w:rsidRPr="00F64D17" w:rsidRDefault="00F64D17" w:rsidP="00F64D17">
      <w:pPr>
        <w:pStyle w:val="Heading4"/>
        <w:rPr>
          <w:lang w:val="en-US"/>
        </w:rPr>
      </w:pPr>
      <w:r w:rsidRPr="00F64D17">
        <w:rPr>
          <w:lang w:val="en-US"/>
        </w:rPr>
        <w:t>Document UPOV/INF/16 “Exchangeable Software”</w:t>
      </w:r>
    </w:p>
    <w:p w:rsidR="00F64D17" w:rsidRPr="009E720E" w:rsidRDefault="00F64D17" w:rsidP="00F64D17">
      <w:pPr>
        <w:keepNext/>
        <w:rPr>
          <w:rFonts w:eastAsia="MS Mincho"/>
          <w:u w:val="single"/>
        </w:rPr>
      </w:pPr>
    </w:p>
    <w:p w:rsidR="00F64D17" w:rsidRPr="000948E3" w:rsidRDefault="00F64D17" w:rsidP="000948E3">
      <w:pPr>
        <w:ind w:left="567"/>
      </w:pPr>
      <w:bookmarkStart w:id="87" w:name="_Toc412793140"/>
      <w:r w:rsidRPr="000948E3">
        <w:t>Revision of document UPOV/INF/16</w:t>
      </w:r>
      <w:bookmarkEnd w:id="87"/>
    </w:p>
    <w:p w:rsidR="00F64D17" w:rsidRPr="009E720E" w:rsidRDefault="00F64D17" w:rsidP="00F64D17">
      <w:pPr>
        <w:keepNext/>
        <w:rPr>
          <w:rFonts w:eastAsia="MS Mincho"/>
        </w:rPr>
      </w:pPr>
    </w:p>
    <w:p w:rsidR="00F64D17" w:rsidRPr="009E720E" w:rsidRDefault="00F64D17" w:rsidP="00F64D17">
      <w:pPr>
        <w:rPr>
          <w:rFonts w:eastAsia="MS Mincho"/>
        </w:rPr>
      </w:pPr>
      <w:r w:rsidRPr="009E720E">
        <w:rPr>
          <w:rFonts w:eastAsia="MS Mincho"/>
        </w:rPr>
        <w:fldChar w:fldCharType="begin"/>
      </w:r>
      <w:r w:rsidRPr="009E720E">
        <w:rPr>
          <w:rFonts w:eastAsia="MS Mincho"/>
        </w:rPr>
        <w:instrText xml:space="preserve"> AUTONUM  </w:instrText>
      </w:r>
      <w:r w:rsidRPr="009E720E">
        <w:rPr>
          <w:rFonts w:eastAsia="MS Mincho"/>
        </w:rPr>
        <w:fldChar w:fldCharType="end"/>
      </w:r>
      <w:r w:rsidRPr="009E720E">
        <w:rPr>
          <w:rFonts w:eastAsia="MS Mincho"/>
        </w:rPr>
        <w:tab/>
        <w:t xml:space="preserve">The TC noted </w:t>
      </w:r>
      <w:r w:rsidRPr="009E720E">
        <w:rPr>
          <w:lang w:eastAsia="ja-JP"/>
        </w:rPr>
        <w:t xml:space="preserve">that </w:t>
      </w:r>
      <w:r w:rsidRPr="009E720E">
        <w:rPr>
          <w:color w:val="000000"/>
          <w:lang w:eastAsia="ja-JP"/>
        </w:rPr>
        <w:t>the Council, at its forty-eighth ordinary session, held in Geneva, on October 16, 2014, had adopted the revision of document UPOV/INF/16 “Exchangeable Software” (document UPOV/INF/16/4)</w:t>
      </w:r>
      <w:r w:rsidRPr="009E720E">
        <w:rPr>
          <w:rFonts w:eastAsia="MS Mincho"/>
        </w:rPr>
        <w:t>.</w:t>
      </w:r>
    </w:p>
    <w:p w:rsidR="00F64D17" w:rsidRPr="009E720E" w:rsidRDefault="00F64D17" w:rsidP="00F64D17">
      <w:pPr>
        <w:rPr>
          <w:rFonts w:eastAsia="MS Mincho"/>
        </w:rPr>
      </w:pPr>
    </w:p>
    <w:p w:rsidR="00F64D17" w:rsidRPr="000948E3" w:rsidRDefault="00F64D17" w:rsidP="000948E3">
      <w:pPr>
        <w:ind w:left="567"/>
      </w:pPr>
      <w:bookmarkStart w:id="88" w:name="_Toc380588284"/>
      <w:bookmarkStart w:id="89" w:name="_Toc412793141"/>
      <w:r w:rsidRPr="000948E3">
        <w:t>Software proposed for inclusion in document UPOV/INF/16 “Exchangeable software”</w:t>
      </w:r>
      <w:bookmarkEnd w:id="88"/>
      <w:bookmarkEnd w:id="89"/>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noted</w:t>
      </w:r>
      <w:r w:rsidRPr="009E720E">
        <w:rPr>
          <w:lang w:eastAsia="ja-JP"/>
        </w:rPr>
        <w:t xml:space="preserve"> that </w:t>
      </w:r>
      <w:r w:rsidRPr="009E720E">
        <w:t>the discussions on the inclusion of the SISNAVA software in document UPOV/INF/16 would be continued in the TWC</w:t>
      </w:r>
      <w:r w:rsidRPr="009E720E">
        <w:rPr>
          <w:lang w:eastAsia="ja-JP"/>
        </w:rPr>
        <w:t>,</w:t>
      </w:r>
      <w:r w:rsidRPr="009E720E">
        <w:t xml:space="preserve"> subject to the conclusion on discussions on the variation of variety descriptions over years in different locations.</w:t>
      </w:r>
    </w:p>
    <w:p w:rsidR="00F64D17" w:rsidRPr="009E720E" w:rsidRDefault="00F64D17" w:rsidP="00F64D17"/>
    <w:p w:rsidR="00F64D17" w:rsidRPr="000948E3" w:rsidRDefault="00F64D17" w:rsidP="000948E3">
      <w:pPr>
        <w:ind w:left="567"/>
      </w:pPr>
      <w:bookmarkStart w:id="90" w:name="_Toc412793143"/>
      <w:r w:rsidRPr="000948E3">
        <w:t>Information on use by members</w:t>
      </w:r>
      <w:bookmarkEnd w:id="90"/>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approved the revision of document UPOV/INF/16/4 concerning the inclusion of information on the use of software by members of the Union, as set out in Annex I to document TC/51/8.</w:t>
      </w:r>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noted that the comments of the TC, at its fifty-first session, concerning the use of software by members of the Union, would be reported to the CAJ at its seventy-first session, to be held in Geneva on March 26, 2015, and if agreed by the CAJ, a draft document UPOV/INF/16/5 would be presented for adoption by the Council at its forty-ninth ordinary session, to be held on October 29, 2015.</w:t>
      </w:r>
    </w:p>
    <w:p w:rsidR="00F64D17" w:rsidRPr="009E720E" w:rsidRDefault="00F64D17" w:rsidP="00F64D17"/>
    <w:p w:rsidR="00F64D17" w:rsidRPr="00F64D17" w:rsidRDefault="00F64D17" w:rsidP="00F64D17">
      <w:pPr>
        <w:pStyle w:val="Heading4"/>
        <w:rPr>
          <w:lang w:val="en-US"/>
        </w:rPr>
      </w:pPr>
      <w:bookmarkStart w:id="91" w:name="_Toc412793144"/>
      <w:r w:rsidRPr="00F64D17">
        <w:rPr>
          <w:lang w:val="en-US"/>
        </w:rPr>
        <w:t>Document UPOV/INF/22 “Software and Equipment used by members of the Union”</w:t>
      </w:r>
      <w:bookmarkEnd w:id="91"/>
    </w:p>
    <w:p w:rsidR="00F64D17" w:rsidRPr="009E720E" w:rsidRDefault="00F64D17" w:rsidP="00F64D17">
      <w:pPr>
        <w:keepNext/>
      </w:pPr>
    </w:p>
    <w:p w:rsidR="00F64D17" w:rsidRPr="000948E3" w:rsidRDefault="00F64D17" w:rsidP="000948E3">
      <w:pPr>
        <w:ind w:left="567"/>
      </w:pPr>
      <w:bookmarkStart w:id="92" w:name="_Toc412793145"/>
      <w:r w:rsidRPr="000948E3">
        <w:t>Adoption of document UPOV/INF/22/1</w:t>
      </w:r>
      <w:bookmarkEnd w:id="92"/>
    </w:p>
    <w:p w:rsidR="00F64D17" w:rsidRPr="009E720E" w:rsidRDefault="00F64D17" w:rsidP="00F64D17">
      <w:pPr>
        <w:keepNext/>
      </w:pPr>
    </w:p>
    <w:p w:rsidR="00F64D17" w:rsidRPr="009E720E" w:rsidRDefault="00F64D17" w:rsidP="00F64D17">
      <w:r w:rsidRPr="009E720E">
        <w:fldChar w:fldCharType="begin"/>
      </w:r>
      <w:r w:rsidRPr="009E720E">
        <w:instrText xml:space="preserve"> AUTONUM  </w:instrText>
      </w:r>
      <w:r w:rsidRPr="009E720E">
        <w:fldChar w:fldCharType="end"/>
      </w:r>
      <w:r w:rsidRPr="009E720E">
        <w:tab/>
        <w:t xml:space="preserve">The TC </w:t>
      </w:r>
      <w:r w:rsidRPr="009E720E">
        <w:rPr>
          <w:lang w:eastAsia="ja-JP"/>
        </w:rPr>
        <w:t xml:space="preserve">noted that </w:t>
      </w:r>
      <w:r w:rsidRPr="009E720E">
        <w:rPr>
          <w:color w:val="000000"/>
          <w:lang w:eastAsia="ja-JP"/>
        </w:rPr>
        <w:t>the Council, at its forty-eighth ordinary session, held in Geneva, on October 16, 2014, had adopted document UPOV/INF/22/1 “</w:t>
      </w:r>
      <w:r w:rsidRPr="009E720E">
        <w:rPr>
          <w:rFonts w:eastAsia="MS Mincho"/>
          <w:snapToGrid w:val="0"/>
        </w:rPr>
        <w:t>Software and equipment used by members of the Union</w:t>
      </w:r>
      <w:r w:rsidRPr="009E720E">
        <w:rPr>
          <w:color w:val="000000"/>
          <w:lang w:eastAsia="ja-JP"/>
        </w:rPr>
        <w:t>”.</w:t>
      </w:r>
    </w:p>
    <w:p w:rsidR="00F64D17" w:rsidRPr="009E720E" w:rsidRDefault="00F64D17" w:rsidP="00F64D17"/>
    <w:p w:rsidR="00F64D17" w:rsidRPr="000948E3" w:rsidRDefault="00F64D17" w:rsidP="000948E3">
      <w:pPr>
        <w:ind w:left="567"/>
      </w:pPr>
      <w:bookmarkStart w:id="93" w:name="_Toc412793146"/>
      <w:r w:rsidRPr="000948E3">
        <w:t>Software/Equipment proposed for inclusion in document UPOV/INF/22</w:t>
      </w:r>
      <w:bookmarkEnd w:id="93"/>
    </w:p>
    <w:p w:rsidR="00F64D17" w:rsidRPr="009E720E" w:rsidRDefault="00F64D17" w:rsidP="00F64D17"/>
    <w:p w:rsidR="00F64D17" w:rsidRPr="009E720E" w:rsidRDefault="00F64D17" w:rsidP="00F64D17">
      <w:r w:rsidRPr="009E720E">
        <w:fldChar w:fldCharType="begin"/>
      </w:r>
      <w:r w:rsidRPr="009E720E">
        <w:instrText xml:space="preserve"> AUTONUM  </w:instrText>
      </w:r>
      <w:r w:rsidRPr="009E720E">
        <w:fldChar w:fldCharType="end"/>
      </w:r>
      <w:r w:rsidRPr="009E720E">
        <w:tab/>
        <w:t>The TC agreed the information in Annex II to document TC/51/8 for inclusion in document UPOV/INF/22, subject to corrections to be provided by Germany and to checking of the data provided by Uruguay.</w:t>
      </w:r>
    </w:p>
    <w:p w:rsidR="00F64D17" w:rsidRPr="009E720E" w:rsidRDefault="00F64D17" w:rsidP="00F64D17"/>
    <w:p w:rsidR="00F64D17" w:rsidRPr="000B03FD" w:rsidRDefault="00F64D17" w:rsidP="00F64D17">
      <w:r w:rsidRPr="009E720E">
        <w:fldChar w:fldCharType="begin"/>
      </w:r>
      <w:r w:rsidRPr="009E720E">
        <w:instrText xml:space="preserve"> AUTONUM  </w:instrText>
      </w:r>
      <w:r w:rsidRPr="009E720E">
        <w:fldChar w:fldCharType="end"/>
      </w:r>
      <w:r w:rsidRPr="009E720E">
        <w:tab/>
        <w:t>The TC noted that, subject to agreement by the TC at its fifty-first session, the comments of the TC concerning the use of software by members of the Union would be reported to the CAJ at its seventy-first session, and if agreed by the CAJ, a draft of document UPOV/INF/22/2 will be presented for adoption by the Council at its forty-ninth ordinary session, to be held on October 29, 2015.</w:t>
      </w:r>
    </w:p>
    <w:p w:rsidR="00F64D17" w:rsidRPr="000B03FD" w:rsidRDefault="00F64D17" w:rsidP="00F64D17"/>
    <w:p w:rsidR="00F64D17" w:rsidRPr="000F2BDF" w:rsidRDefault="00F64D17" w:rsidP="00F64D17">
      <w:pPr>
        <w:pStyle w:val="Heading3"/>
      </w:pPr>
      <w:bookmarkStart w:id="94" w:name="_Toc427848637"/>
      <w:r>
        <w:t>(d)</w:t>
      </w:r>
      <w:r>
        <w:tab/>
      </w:r>
      <w:r w:rsidRPr="000F2BDF">
        <w:t>Variety description databases</w:t>
      </w:r>
      <w:bookmarkEnd w:id="94"/>
    </w:p>
    <w:p w:rsidR="00F64D17" w:rsidRPr="000F2BDF" w:rsidRDefault="00F64D17" w:rsidP="00F64D17">
      <w:pPr>
        <w:keepNext/>
      </w:pPr>
    </w:p>
    <w:p w:rsidR="00F64D17" w:rsidRPr="000F2BDF" w:rsidRDefault="00F64D17" w:rsidP="00F64D17">
      <w:pPr>
        <w:keepNext/>
      </w:pPr>
      <w:r w:rsidRPr="000F2BDF">
        <w:fldChar w:fldCharType="begin"/>
      </w:r>
      <w:r w:rsidRPr="000F2BDF">
        <w:instrText xml:space="preserve"> AUTONUM  </w:instrText>
      </w:r>
      <w:r w:rsidRPr="000F2BDF">
        <w:fldChar w:fldCharType="end"/>
      </w:r>
      <w:r w:rsidRPr="000F2BDF">
        <w:tab/>
        <w:t>The TC considered document TC/51/9 “Variety description databases”.</w:t>
      </w:r>
    </w:p>
    <w:p w:rsidR="00F64D17" w:rsidRPr="000F2BDF" w:rsidRDefault="00F64D17" w:rsidP="00F64D17"/>
    <w:p w:rsidR="00F64D17" w:rsidRPr="000F2BDF" w:rsidRDefault="00F64D17" w:rsidP="00F64D17">
      <w:r w:rsidRPr="000F2BDF">
        <w:fldChar w:fldCharType="begin"/>
      </w:r>
      <w:r w:rsidRPr="000F2BDF">
        <w:instrText xml:space="preserve"> AUTONUM  </w:instrText>
      </w:r>
      <w:r w:rsidRPr="000F2BDF">
        <w:fldChar w:fldCharType="end"/>
      </w:r>
      <w:r w:rsidRPr="000F2BDF">
        <w:tab/>
        <w:t>The TC noted the developments on variety description databases, as set in document TC/51/9 and, in particular, that:</w:t>
      </w:r>
    </w:p>
    <w:p w:rsidR="00F64D17" w:rsidRPr="000F2BDF" w:rsidRDefault="00F64D17" w:rsidP="00F64D17"/>
    <w:p w:rsidR="00F64D17" w:rsidRPr="000F2BDF" w:rsidRDefault="00F64D17" w:rsidP="00F64D17">
      <w:pPr>
        <w:ind w:left="1134" w:hanging="567"/>
      </w:pPr>
      <w:r w:rsidRPr="000F2BDF">
        <w:t>(a)</w:t>
      </w:r>
      <w:r w:rsidRPr="000F2BDF">
        <w:tab/>
      </w:r>
      <w:proofErr w:type="gramStart"/>
      <w:r w:rsidRPr="000F2BDF">
        <w:t>the</w:t>
      </w:r>
      <w:proofErr w:type="gramEnd"/>
      <w:r w:rsidRPr="000F2BDF">
        <w:t xml:space="preserve"> TWO agreed that it would not be appropriate to develop a database for an ornamental species at this time; and</w:t>
      </w:r>
    </w:p>
    <w:p w:rsidR="00F64D17" w:rsidRPr="000F2BDF" w:rsidRDefault="00F64D17" w:rsidP="00F64D17"/>
    <w:p w:rsidR="00F64D17" w:rsidRPr="000F2BDF" w:rsidRDefault="00F64D17" w:rsidP="00F64D17">
      <w:pPr>
        <w:ind w:left="1134" w:hanging="567"/>
      </w:pPr>
      <w:r w:rsidRPr="000F2BDF">
        <w:lastRenderedPageBreak/>
        <w:t>(b)</w:t>
      </w:r>
      <w:r w:rsidRPr="000F2BDF">
        <w:tab/>
      </w:r>
      <w:proofErr w:type="gramStart"/>
      <w:r w:rsidRPr="000F2BDF">
        <w:t>the</w:t>
      </w:r>
      <w:proofErr w:type="gramEnd"/>
      <w:r w:rsidRPr="000F2BDF">
        <w:t xml:space="preserv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F64D17" w:rsidRPr="000F2BDF" w:rsidRDefault="00F64D17" w:rsidP="00F64D17">
      <w:pPr>
        <w:rPr>
          <w:snapToGrid w:val="0"/>
        </w:rPr>
      </w:pPr>
    </w:p>
    <w:p w:rsidR="00F64D17" w:rsidRDefault="00F64D17" w:rsidP="000948E3">
      <w:pPr>
        <w:rPr>
          <w:snapToGrid w:val="0"/>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 xml:space="preserve">The TC noted the importance of databases for UPOV members and agreed that it would be useful to include a discussion item on facilitating the development of databases at the fifty-second session of the Technical Committee.  </w:t>
      </w:r>
    </w:p>
    <w:p w:rsidR="000948E3" w:rsidRDefault="000948E3" w:rsidP="000948E3">
      <w:pPr>
        <w:rPr>
          <w:snapToGrid w:val="0"/>
        </w:rPr>
      </w:pPr>
    </w:p>
    <w:p w:rsidR="000948E3" w:rsidRPr="000F2BDF" w:rsidRDefault="000948E3" w:rsidP="000948E3">
      <w:pPr>
        <w:rPr>
          <w:snapToGrid w:val="0"/>
        </w:rPr>
      </w:pPr>
    </w:p>
    <w:p w:rsidR="00F64D17" w:rsidRPr="00804825" w:rsidRDefault="00F64D17" w:rsidP="000948E3">
      <w:pPr>
        <w:pStyle w:val="Heading2"/>
      </w:pPr>
      <w:bookmarkStart w:id="95" w:name="_Toc427848638"/>
      <w:r w:rsidRPr="00804825">
        <w:t>Matters concerning variety descriptions</w:t>
      </w:r>
      <w:bookmarkEnd w:id="95"/>
    </w:p>
    <w:p w:rsidR="00F64D17" w:rsidRPr="00804825" w:rsidRDefault="00F64D17" w:rsidP="00F64D17">
      <w:pPr>
        <w:jc w:val="left"/>
      </w:pPr>
    </w:p>
    <w:p w:rsidR="00F64D17" w:rsidRPr="00804825" w:rsidRDefault="00F64D17" w:rsidP="00F64D17">
      <w:pPr>
        <w:jc w:val="left"/>
      </w:pPr>
      <w:r w:rsidRPr="00804825">
        <w:fldChar w:fldCharType="begin"/>
      </w:r>
      <w:r w:rsidRPr="00804825">
        <w:instrText xml:space="preserve"> AUTONUM  </w:instrText>
      </w:r>
      <w:r w:rsidRPr="00804825">
        <w:fldChar w:fldCharType="end"/>
      </w:r>
      <w:r w:rsidRPr="00804825">
        <w:tab/>
        <w:t>The TC considered document TC/51/38 “Matters concerning variety descriptions”.</w:t>
      </w:r>
    </w:p>
    <w:p w:rsidR="00F64D17" w:rsidRDefault="00F64D17" w:rsidP="00F64D17">
      <w:pPr>
        <w:jc w:val="left"/>
      </w:pPr>
    </w:p>
    <w:p w:rsidR="00F64D17" w:rsidRPr="00804825" w:rsidRDefault="00F64D17" w:rsidP="00F64D17">
      <w:pPr>
        <w:pStyle w:val="Heading3"/>
      </w:pPr>
      <w:bookmarkStart w:id="96" w:name="_Toc427848639"/>
      <w:r w:rsidRPr="00804825">
        <w:t>Verifying the maintenance of the variety</w:t>
      </w:r>
      <w:bookmarkEnd w:id="96"/>
    </w:p>
    <w:p w:rsidR="00F64D17" w:rsidRPr="00804825" w:rsidRDefault="00F64D17" w:rsidP="00F64D17">
      <w:pPr>
        <w:jc w:val="left"/>
      </w:pPr>
    </w:p>
    <w:p w:rsidR="00F64D17" w:rsidRPr="00804825" w:rsidRDefault="00F64D17" w:rsidP="00F64D17">
      <w:r w:rsidRPr="00804825">
        <w:fldChar w:fldCharType="begin"/>
      </w:r>
      <w:r w:rsidRPr="00804825">
        <w:instrText xml:space="preserve"> AUTONUM  </w:instrText>
      </w:r>
      <w:r w:rsidRPr="00804825">
        <w:fldChar w:fldCharType="end"/>
      </w:r>
      <w:r w:rsidRPr="00804825">
        <w:tab/>
        <w:t>The TC agreed to invite experts to present to the TWPs, at their sessions in 2015, 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w:t>
      </w:r>
    </w:p>
    <w:p w:rsidR="00F64D17" w:rsidRPr="00804825" w:rsidRDefault="00F64D17" w:rsidP="00F64D17">
      <w:pPr>
        <w:jc w:val="left"/>
      </w:pPr>
    </w:p>
    <w:p w:rsidR="00F64D17" w:rsidRPr="00804825" w:rsidRDefault="00F64D17" w:rsidP="00F64D17">
      <w:pPr>
        <w:pStyle w:val="Heading3"/>
      </w:pPr>
      <w:bookmarkStart w:id="97" w:name="_Toc409598027"/>
      <w:bookmarkStart w:id="98" w:name="_Toc427848640"/>
      <w:r w:rsidRPr="00804825">
        <w:t>Matters concerning variety descriptions</w:t>
      </w:r>
      <w:bookmarkEnd w:id="97"/>
      <w:bookmarkEnd w:id="98"/>
    </w:p>
    <w:p w:rsidR="00F64D17" w:rsidRPr="00804825" w:rsidRDefault="00F64D17" w:rsidP="00F64D17">
      <w:pPr>
        <w:jc w:val="left"/>
      </w:pPr>
    </w:p>
    <w:p w:rsidR="00F64D17" w:rsidRPr="00804825" w:rsidRDefault="00F64D17" w:rsidP="00F64D17">
      <w:r w:rsidRPr="00804825">
        <w:fldChar w:fldCharType="begin"/>
      </w:r>
      <w:r w:rsidRPr="00804825">
        <w:instrText xml:space="preserve"> AUTONUM  </w:instrText>
      </w:r>
      <w:r w:rsidRPr="00804825">
        <w:fldChar w:fldCharType="end"/>
      </w:r>
      <w:r w:rsidRPr="00804825">
        <w:tab/>
        <w:t xml:space="preserve">The TC noted the existence of different approaches for generating variety descriptions and verifying the maintenance of varieties in different UPOV members and under different DUS testing systems.  </w:t>
      </w:r>
    </w:p>
    <w:p w:rsidR="00F64D17" w:rsidRPr="00804825" w:rsidRDefault="00F64D17" w:rsidP="00F64D17"/>
    <w:p w:rsidR="00F64D17" w:rsidRPr="00804825" w:rsidRDefault="00F64D17" w:rsidP="00F64D17">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w:t>
      </w:r>
      <w:proofErr w:type="gramStart"/>
      <w:r w:rsidRPr="00804825">
        <w:t>38,</w:t>
      </w:r>
      <w:proofErr w:type="gramEnd"/>
      <w:r w:rsidRPr="00804825">
        <w:t xml:space="preserve"> paragraphs 9 to 12</w:t>
      </w:r>
      <w:r>
        <w:t>, in relation</w:t>
      </w:r>
      <w:r w:rsidRPr="00804825">
        <w:t xml:space="preserve"> to the matters concerning va</w:t>
      </w:r>
      <w:r>
        <w:t xml:space="preserve">riety description presented in </w:t>
      </w:r>
      <w:r w:rsidRPr="00804825">
        <w:t>document TC/51/38, paragraph 8.</w:t>
      </w:r>
      <w:r>
        <w:t xml:space="preserve"> </w:t>
      </w:r>
    </w:p>
    <w:p w:rsidR="00F64D17" w:rsidRPr="00804825" w:rsidRDefault="00F64D17" w:rsidP="00F64D17"/>
    <w:p w:rsidR="00F64D17" w:rsidRDefault="00F64D17" w:rsidP="00F64D17">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 right and how variety maintenance was verified</w:t>
      </w:r>
      <w:r>
        <w:t>.  In particular, the TC noted the possible impact of the interaction genotype x environment in generating the variety description.</w:t>
      </w:r>
    </w:p>
    <w:p w:rsidR="00F64D17" w:rsidRPr="00804825" w:rsidRDefault="00F64D17" w:rsidP="00F64D17"/>
    <w:p w:rsidR="00F64D17" w:rsidRPr="000B03FD" w:rsidRDefault="00F64D17" w:rsidP="00F64D17">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F64D17" w:rsidRDefault="00F64D17" w:rsidP="00F64D17"/>
    <w:p w:rsidR="00F64D17" w:rsidRPr="00233D14" w:rsidRDefault="00F64D17" w:rsidP="00F64D17">
      <w:pPr>
        <w:jc w:val="left"/>
      </w:pPr>
    </w:p>
    <w:p w:rsidR="00F64D17" w:rsidRPr="009178F8" w:rsidRDefault="00F64D17" w:rsidP="00F64D17">
      <w:pPr>
        <w:pStyle w:val="Heading2"/>
      </w:pPr>
      <w:bookmarkStart w:id="99" w:name="_Toc427848641"/>
      <w:r w:rsidRPr="009178F8">
        <w:t>Discussion on possible ways of improving the effectiveness of the Technical Committee, Technical Working Parties and Preparatory Workshops</w:t>
      </w:r>
      <w:bookmarkEnd w:id="99"/>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considered document TC/51/37 “Possible ways of improving the effectiveness of the Technical Committee, Technical Working Parties and Preparatory Workshops” and received a presentation by the UPOV Office.</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participation in the survey of participants at the TWP sessions in 2014, as presented in document TC/51/37, paragraph 20.</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results of the surveys in 2014, presented in document TC/51/37, Annex I.</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comments made by the TWPs at their sessions in 2014 on proposals that could imply cost or timing changes, as presented in document TC/51/37, Annex II.</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agreed with the following proposals concerning possible means of improving the effectiveness of the TWPs, as set out in document TC/51/37, paragraph 24:</w:t>
      </w:r>
    </w:p>
    <w:p w:rsidR="00F64D17" w:rsidRPr="009178F8" w:rsidRDefault="00F64D17" w:rsidP="00F64D17"/>
    <w:tbl>
      <w:tblPr>
        <w:tblW w:w="9889" w:type="dxa"/>
        <w:tblLayout w:type="fixed"/>
        <w:tblLook w:val="04A0" w:firstRow="1" w:lastRow="0" w:firstColumn="1" w:lastColumn="0" w:noHBand="0" w:noVBand="1"/>
      </w:tblPr>
      <w:tblGrid>
        <w:gridCol w:w="250"/>
        <w:gridCol w:w="9639"/>
      </w:tblGrid>
      <w:tr w:rsidR="00F64D17" w:rsidRPr="009178F8" w:rsidTr="00F64D17">
        <w:trPr>
          <w:cantSplit/>
        </w:trPr>
        <w:tc>
          <w:tcPr>
            <w:tcW w:w="9889" w:type="dxa"/>
            <w:gridSpan w:val="2"/>
          </w:tcPr>
          <w:p w:rsidR="00F64D17" w:rsidRPr="009178F8" w:rsidRDefault="00F64D17" w:rsidP="00A35F9D">
            <w:pPr>
              <w:keepNext/>
            </w:pPr>
            <w:r w:rsidRPr="009178F8">
              <w:lastRenderedPageBreak/>
              <w:t>GENERAL</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 xml:space="preserve">To be more specific for each TWP, e.g.: </w:t>
            </w:r>
          </w:p>
          <w:p w:rsidR="00F64D17" w:rsidRPr="009178F8" w:rsidRDefault="00F64D17" w:rsidP="00F64D17">
            <w:pPr>
              <w:numPr>
                <w:ilvl w:val="1"/>
                <w:numId w:val="25"/>
              </w:numPr>
              <w:spacing w:after="120"/>
            </w:pPr>
            <w:r w:rsidRPr="009178F8">
              <w:t xml:space="preserve">Technical visit, </w:t>
            </w:r>
          </w:p>
          <w:p w:rsidR="00F64D17" w:rsidRPr="009178F8" w:rsidRDefault="00F64D17" w:rsidP="00F64D17">
            <w:pPr>
              <w:numPr>
                <w:ilvl w:val="1"/>
                <w:numId w:val="25"/>
              </w:numPr>
              <w:spacing w:after="120"/>
            </w:pPr>
            <w:r w:rsidRPr="009178F8">
              <w:t>Matters to be discussed,</w:t>
            </w:r>
          </w:p>
          <w:p w:rsidR="00F64D17" w:rsidRPr="009178F8" w:rsidDel="0031554F" w:rsidRDefault="00F64D17" w:rsidP="00F64D17">
            <w:pPr>
              <w:numPr>
                <w:ilvl w:val="1"/>
                <w:numId w:val="25"/>
              </w:numPr>
              <w:spacing w:after="120"/>
            </w:pPr>
            <w:proofErr w:type="spellStart"/>
            <w:r w:rsidRPr="009178F8">
              <w:t>Workplan</w:t>
            </w:r>
            <w:proofErr w:type="spellEnd"/>
            <w:r w:rsidRPr="009178F8">
              <w:t xml:space="preserve"> (e.g. time allocated for TGPs vs. TGs)</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Update document: “Guidance Note:   UPOV Technical Working Party arrangements” (meeting arrangement and technical visit):</w:t>
            </w:r>
          </w:p>
          <w:p w:rsidR="00F64D17" w:rsidRPr="009178F8" w:rsidRDefault="00F64D17" w:rsidP="00F64D17">
            <w:pPr>
              <w:numPr>
                <w:ilvl w:val="1"/>
                <w:numId w:val="26"/>
              </w:numPr>
              <w:spacing w:after="120"/>
            </w:pPr>
            <w:r w:rsidRPr="009178F8">
              <w:t>Name badges</w:t>
            </w:r>
          </w:p>
          <w:p w:rsidR="00F64D17" w:rsidRPr="009178F8" w:rsidRDefault="00F64D17" w:rsidP="00F64D17">
            <w:pPr>
              <w:numPr>
                <w:ilvl w:val="1"/>
                <w:numId w:val="26"/>
              </w:numPr>
              <w:spacing w:after="120"/>
            </w:pPr>
            <w:r w:rsidRPr="009178F8">
              <w:t>Participant lists on large poster board</w:t>
            </w:r>
          </w:p>
          <w:p w:rsidR="00F64D17" w:rsidRPr="009178F8" w:rsidRDefault="00F64D17" w:rsidP="00F64D17">
            <w:pPr>
              <w:numPr>
                <w:ilvl w:val="1"/>
                <w:numId w:val="26"/>
              </w:numPr>
              <w:spacing w:after="120"/>
            </w:pPr>
            <w:r w:rsidRPr="009178F8">
              <w:t>Notice board for announcement</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review the document: “Guidance Note:  UPOV Technical Working Party arrangements” and include the key points in a cover letter (e.g. encourage national workshop in conjunction with the session to take advantage of international experts presence in the country; indicate earliest date for the first TWP to be organized after the TC)</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announce the next TWP venue on the first day of the session so participants have sufficient time to reflect on suggestion for the agenda and the technical visit (invite the host to explain the intended program, e.g. technical visit)</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introduce a session for open discussion in a similar way to the session in the TC</w:t>
            </w:r>
          </w:p>
        </w:tc>
      </w:tr>
      <w:tr w:rsidR="00F64D17" w:rsidRPr="009178F8" w:rsidTr="00F64D17">
        <w:trPr>
          <w:cantSplit/>
        </w:trPr>
        <w:tc>
          <w:tcPr>
            <w:tcW w:w="9889" w:type="dxa"/>
            <w:gridSpan w:val="2"/>
          </w:tcPr>
          <w:p w:rsidR="00F64D17" w:rsidRPr="009178F8" w:rsidRDefault="00F64D17" w:rsidP="00F64D17">
            <w:r w:rsidRPr="009178F8">
              <w:t>WORKPLAN</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circulate the proposed TWP schedule of the week in advance</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provide links to the documents in the program of the week on the UPOV website</w:t>
            </w:r>
          </w:p>
        </w:tc>
      </w:tr>
      <w:tr w:rsidR="00F64D17" w:rsidRPr="009178F8" w:rsidTr="00F64D17">
        <w:trPr>
          <w:cantSplit/>
        </w:trPr>
        <w:tc>
          <w:tcPr>
            <w:tcW w:w="9889" w:type="dxa"/>
            <w:gridSpan w:val="2"/>
          </w:tcPr>
          <w:p w:rsidR="00F64D17" w:rsidRPr="009178F8" w:rsidRDefault="00F64D17" w:rsidP="00F64D17">
            <w:r w:rsidRPr="009178F8">
              <w:t>DOCUMENTS</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Decision paragraph to be continued in TWP documents</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Executive summary to be added to TWP documents</w:t>
            </w:r>
          </w:p>
        </w:tc>
      </w:tr>
      <w:tr w:rsidR="00F64D17" w:rsidRPr="009178F8" w:rsidTr="00F64D17">
        <w:trPr>
          <w:cantSplit/>
        </w:trPr>
        <w:tc>
          <w:tcPr>
            <w:tcW w:w="9889" w:type="dxa"/>
            <w:gridSpan w:val="2"/>
          </w:tcPr>
          <w:p w:rsidR="00F64D17" w:rsidRPr="009178F8" w:rsidRDefault="00F64D17" w:rsidP="00F64D17">
            <w:r w:rsidRPr="009178F8">
              <w:t>TEST GUIDELINES</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add information on the responsible TWP for Test Guidelines on the UPOV website</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consider a multi-annual working plan for Test Guidelines</w:t>
            </w:r>
          </w:p>
        </w:tc>
      </w:tr>
      <w:tr w:rsidR="00F64D17" w:rsidRPr="009178F8" w:rsidTr="00F64D17">
        <w:trPr>
          <w:cantSplit/>
        </w:trPr>
        <w:tc>
          <w:tcPr>
            <w:tcW w:w="9889" w:type="dxa"/>
            <w:gridSpan w:val="2"/>
          </w:tcPr>
          <w:p w:rsidR="00F64D17" w:rsidRPr="009178F8" w:rsidRDefault="00F64D17" w:rsidP="00F64D17">
            <w:r w:rsidRPr="009178F8">
              <w:t>PREPARATORY WORKSHOP</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invite/ encourage experienced experts from members of the Union to participate in the preparatory workshop</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organize small groups of participants with different levels of experience for the group exercises (as far as practical)</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To renew exercises for the preparatory workshops on a regular basis</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 xml:space="preserve">To organize E-workshops and workshop in conjunction with preparatory </w:t>
            </w:r>
            <w:r>
              <w:t>workshop on the use of the Web</w:t>
            </w:r>
            <w:r>
              <w:noBreakHyphen/>
            </w:r>
            <w:r w:rsidRPr="009178F8">
              <w:t>based TG template, and guidance on the presentation of Test Guidelines at the sessions</w:t>
            </w:r>
          </w:p>
        </w:tc>
      </w:tr>
      <w:tr w:rsidR="00F64D17" w:rsidRPr="009178F8" w:rsidTr="00F64D17">
        <w:trPr>
          <w:cantSplit/>
        </w:trPr>
        <w:tc>
          <w:tcPr>
            <w:tcW w:w="250" w:type="dxa"/>
          </w:tcPr>
          <w:p w:rsidR="00F64D17" w:rsidRPr="009178F8" w:rsidRDefault="00F64D17" w:rsidP="00F64D17"/>
        </w:tc>
        <w:tc>
          <w:tcPr>
            <w:tcW w:w="9639" w:type="dxa"/>
          </w:tcPr>
          <w:p w:rsidR="00F64D17" w:rsidRPr="009178F8" w:rsidRDefault="00F64D17" w:rsidP="00F64D17">
            <w:pPr>
              <w:spacing w:after="120"/>
            </w:pPr>
            <w:r w:rsidRPr="009178F8">
              <w:t xml:space="preserve">Pre-recorded e-workshops to be made available on the website </w:t>
            </w:r>
          </w:p>
        </w:tc>
      </w:tr>
    </w:tbl>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agreed that the following proposals should not be considered further:</w:t>
      </w:r>
    </w:p>
    <w:p w:rsidR="00F64D17" w:rsidRPr="009178F8" w:rsidRDefault="00F64D17" w:rsidP="00F64D1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64D17" w:rsidRPr="009178F8" w:rsidTr="00F64D17">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64D17" w:rsidRPr="009178F8" w:rsidRDefault="00F64D17" w:rsidP="00F64D17">
            <w:r w:rsidRPr="009178F8">
              <w:t>Survey in 2015</w:t>
            </w:r>
          </w:p>
        </w:tc>
      </w:tr>
      <w:tr w:rsidR="00F64D17" w:rsidRPr="009178F8" w:rsidTr="00F64D17">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64D17" w:rsidRPr="009178F8" w:rsidRDefault="00F64D17" w:rsidP="00F64D17">
            <w:r w:rsidRPr="009178F8">
              <w:t>Change in the invitation and its distribution</w:t>
            </w:r>
          </w:p>
        </w:tc>
      </w:tr>
      <w:tr w:rsidR="00F64D17" w:rsidRPr="009178F8" w:rsidTr="00F64D17">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64D17" w:rsidRPr="009178F8" w:rsidRDefault="00F64D17" w:rsidP="00F64D17">
            <w:r w:rsidRPr="009178F8">
              <w:t>Presentation of documents (already improved since 2014)</w:t>
            </w:r>
          </w:p>
        </w:tc>
      </w:tr>
      <w:tr w:rsidR="00F64D17" w:rsidRPr="009178F8" w:rsidTr="00F64D17">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64D17" w:rsidRPr="009178F8" w:rsidRDefault="00F64D17" w:rsidP="00F64D17">
            <w:r w:rsidRPr="009178F8">
              <w:t>Request for participants to provide their comments in advance for TGP documents</w:t>
            </w:r>
          </w:p>
        </w:tc>
      </w:tr>
      <w:tr w:rsidR="00F64D17" w:rsidRPr="009178F8" w:rsidTr="00F64D17">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64D17" w:rsidRPr="009178F8" w:rsidRDefault="00F64D17" w:rsidP="00F64D17">
            <w:r w:rsidRPr="009178F8">
              <w:t>Separate annual meeting to discuss TGP documents</w:t>
            </w:r>
          </w:p>
        </w:tc>
      </w:tr>
      <w:tr w:rsidR="00F64D17" w:rsidRPr="009178F8" w:rsidTr="00F64D17">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F64D17" w:rsidRPr="009178F8" w:rsidRDefault="00F64D17" w:rsidP="00F64D17">
            <w:r w:rsidRPr="009178F8">
              <w:t>Change on the day of the preparatory workshop (Sunday)</w:t>
            </w:r>
          </w:p>
        </w:tc>
      </w:tr>
    </w:tbl>
    <w:p w:rsidR="00F64D17" w:rsidRPr="009178F8" w:rsidRDefault="00F64D17" w:rsidP="00F64D17"/>
    <w:p w:rsidR="00F64D17" w:rsidRPr="009178F8" w:rsidRDefault="00F64D17" w:rsidP="00F64D17"/>
    <w:p w:rsidR="00F64D17" w:rsidRPr="009178F8" w:rsidRDefault="00F64D17" w:rsidP="00A35F9D">
      <w:pPr>
        <w:pStyle w:val="Heading2"/>
      </w:pPr>
      <w:bookmarkStart w:id="100" w:name="_Toc427848642"/>
      <w:r w:rsidRPr="009178F8">
        <w:lastRenderedPageBreak/>
        <w:t>Preparatory workshops</w:t>
      </w:r>
      <w:bookmarkEnd w:id="100"/>
    </w:p>
    <w:p w:rsidR="00F64D17" w:rsidRPr="009178F8" w:rsidRDefault="00F64D17" w:rsidP="00F64D17">
      <w:pPr>
        <w:keepNext/>
      </w:pPr>
    </w:p>
    <w:p w:rsidR="00F64D17" w:rsidRPr="009178F8" w:rsidRDefault="00F64D17" w:rsidP="00F64D17">
      <w:pPr>
        <w:keepNext/>
      </w:pPr>
      <w:r w:rsidRPr="009178F8">
        <w:fldChar w:fldCharType="begin"/>
      </w:r>
      <w:r w:rsidRPr="009178F8">
        <w:instrText xml:space="preserve"> AUTONUM  </w:instrText>
      </w:r>
      <w:r w:rsidRPr="009178F8">
        <w:fldChar w:fldCharType="end"/>
      </w:r>
      <w:r w:rsidRPr="009178F8">
        <w:tab/>
        <w:t xml:space="preserve">The TC considered document TC/51/13 “Preparatory </w:t>
      </w:r>
      <w:r>
        <w:t>W</w:t>
      </w:r>
      <w:r w:rsidRPr="009178F8">
        <w:t>orkshops”.</w:t>
      </w:r>
    </w:p>
    <w:p w:rsidR="00F64D17" w:rsidRPr="009178F8" w:rsidRDefault="00F64D17" w:rsidP="00F64D17">
      <w:pPr>
        <w:keepNext/>
      </w:pPr>
    </w:p>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report of the preparatory workshops held in 2014.</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agreed the</w:t>
      </w:r>
      <w:r w:rsidRPr="009178F8">
        <w:rPr>
          <w:rFonts w:cs="Arial"/>
        </w:rPr>
        <w:t xml:space="preserve"> program for preparatory workshops for 2015, as set out in paragraphs 10 and 11 of </w:t>
      </w:r>
      <w:r w:rsidRPr="009178F8">
        <w:t>document TC/51/13</w:t>
      </w:r>
      <w:r w:rsidRPr="009178F8">
        <w:rPr>
          <w:rFonts w:cs="Arial"/>
        </w:rPr>
        <w:t>.</w:t>
      </w:r>
    </w:p>
    <w:p w:rsidR="00F64D17" w:rsidRPr="009178F8" w:rsidRDefault="00F64D17" w:rsidP="00F64D17"/>
    <w:p w:rsidR="00F64D17" w:rsidRPr="009178F8" w:rsidRDefault="00F64D17" w:rsidP="00F64D17"/>
    <w:p w:rsidR="00F64D17" w:rsidRPr="009178F8" w:rsidRDefault="00F64D17" w:rsidP="00A35F9D">
      <w:pPr>
        <w:pStyle w:val="Heading2"/>
      </w:pPr>
      <w:bookmarkStart w:id="101" w:name="_Toc427848643"/>
      <w:r w:rsidRPr="009178F8">
        <w:t>Test Guidelines</w:t>
      </w:r>
      <w:bookmarkEnd w:id="101"/>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considered documents TC/51/2, TC/51/26, TC/51/27, TC/51/28, TC/51/29, TC/51/30, TC/51/31, TC/51/32, TC/51/33, TC/51/34 and TC/51/35.</w:t>
      </w:r>
    </w:p>
    <w:p w:rsidR="00F64D17" w:rsidRPr="009178F8" w:rsidRDefault="00F64D17" w:rsidP="00F64D17"/>
    <w:p w:rsidR="00F64D17" w:rsidRPr="009178F8" w:rsidRDefault="00F64D17" w:rsidP="00F64D17">
      <w:pPr>
        <w:rPr>
          <w:rFonts w:cs="Arial"/>
          <w:snapToGrid w:val="0"/>
        </w:rPr>
      </w:pPr>
      <w:r w:rsidRPr="009178F8">
        <w:fldChar w:fldCharType="begin"/>
      </w:r>
      <w:r w:rsidRPr="009178F8">
        <w:instrText xml:space="preserve"> AUTONUM  </w:instrText>
      </w:r>
      <w:r w:rsidRPr="009178F8">
        <w:fldChar w:fldCharType="end"/>
      </w:r>
      <w:r w:rsidRPr="009178F8">
        <w:tab/>
      </w:r>
      <w:r>
        <w:t>According to the procedures established in document TGP/7, t</w:t>
      </w:r>
      <w:r w:rsidRPr="009178F8">
        <w:rPr>
          <w:rFonts w:cs="Arial"/>
          <w:snapToGrid w:val="0"/>
        </w:rPr>
        <w:t xml:space="preserve">he TC adopted </w:t>
      </w:r>
      <w:r w:rsidRPr="009178F8">
        <w:rPr>
          <w:snapToGrid w:val="0"/>
        </w:rPr>
        <w:t xml:space="preserve">12 new Test </w:t>
      </w:r>
      <w:r w:rsidRPr="009178F8">
        <w:t xml:space="preserve">Guidelines for the Conduct of Tests for Distinctness, Uniformity and Stability, five </w:t>
      </w:r>
      <w:r w:rsidRPr="009178F8">
        <w:rPr>
          <w:snapToGrid w:val="0"/>
        </w:rPr>
        <w:t>revised Test Guidelines and nine partially revised Test Guidelines, as</w:t>
      </w:r>
      <w:r w:rsidRPr="009178F8">
        <w:rPr>
          <w:rFonts w:cs="Arial"/>
          <w:snapToGrid w:val="0"/>
        </w:rPr>
        <w:t xml:space="preserve"> listed in the table below, on the basis of the amendments specified in Annex II to this document and the linguistic changes recommended by the TC-EDC and agreed that they should be published on the UPOV website at the earliest opportunity:</w:t>
      </w:r>
    </w:p>
    <w:p w:rsidR="00F64D17" w:rsidRPr="009178F8" w:rsidRDefault="00F64D17" w:rsidP="00F64D17">
      <w:pPr>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F64D17" w:rsidRPr="009178F8" w:rsidTr="00F64D17">
        <w:trPr>
          <w:cantSplit/>
          <w:trHeight w:val="1050"/>
          <w:tblHeader/>
        </w:trPr>
        <w:tc>
          <w:tcPr>
            <w:tcW w:w="484" w:type="dxa"/>
            <w:tcBorders>
              <w:top w:val="single" w:sz="4" w:space="0" w:color="auto"/>
              <w:bottom w:val="single" w:sz="4" w:space="0" w:color="auto"/>
            </w:tcBorders>
            <w:shd w:val="clear" w:color="auto" w:fill="D9D9D9"/>
            <w:noWrap/>
            <w:vAlign w:val="center"/>
          </w:tcPr>
          <w:p w:rsidR="00F64D17" w:rsidRPr="009178F8" w:rsidRDefault="00F64D17" w:rsidP="00F64D17">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F64D17" w:rsidRPr="009178F8" w:rsidRDefault="00F64D17" w:rsidP="00F64D17">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F64D17" w:rsidRPr="009178F8" w:rsidRDefault="00F64D17" w:rsidP="00F64D17">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r>
            <w:proofErr w:type="spellStart"/>
            <w:r w:rsidRPr="00065FD6">
              <w:rPr>
                <w:rFonts w:eastAsia="MS Mincho" w:cs="Arial"/>
                <w:bCs/>
                <w:sz w:val="16"/>
                <w:szCs w:val="16"/>
                <w:lang w:val="fr-FR" w:eastAsia="ja-JP"/>
              </w:rPr>
              <w:t>Dokument</w:t>
            </w:r>
            <w:proofErr w:type="spellEnd"/>
            <w:r w:rsidRPr="00065FD6">
              <w:rPr>
                <w:rFonts w:eastAsia="MS Mincho" w:cs="Arial"/>
                <w:bCs/>
                <w:sz w:val="16"/>
                <w:szCs w:val="16"/>
                <w:lang w:val="fr-FR" w:eastAsia="ja-JP"/>
              </w:rPr>
              <w:t xml:space="preserve">-Nr. </w:t>
            </w:r>
            <w:r w:rsidRPr="00065FD6">
              <w:rPr>
                <w:rFonts w:eastAsia="MS Mincho" w:cs="Arial"/>
                <w:bCs/>
                <w:sz w:val="16"/>
                <w:szCs w:val="16"/>
                <w:lang w:val="fr-FR" w:eastAsia="ja-JP"/>
              </w:rPr>
              <w:br/>
            </w:r>
            <w:r w:rsidRPr="009178F8">
              <w:rPr>
                <w:rFonts w:eastAsia="MS Mincho" w:cs="Arial"/>
                <w:bCs/>
                <w:sz w:val="16"/>
                <w:szCs w:val="16"/>
                <w:lang w:eastAsia="ja-JP"/>
              </w:rPr>
              <w:t xml:space="preserve">No del </w:t>
            </w:r>
            <w:proofErr w:type="spellStart"/>
            <w:r w:rsidRPr="009178F8">
              <w:rPr>
                <w:rFonts w:eastAsia="MS Mincho" w:cs="Arial"/>
                <w:bCs/>
                <w:sz w:val="16"/>
                <w:szCs w:val="16"/>
                <w:lang w:eastAsia="ja-JP"/>
              </w:rPr>
              <w:t>documento</w:t>
            </w:r>
            <w:proofErr w:type="spellEnd"/>
          </w:p>
        </w:tc>
        <w:tc>
          <w:tcPr>
            <w:tcW w:w="1417" w:type="dxa"/>
            <w:tcBorders>
              <w:top w:val="single" w:sz="4" w:space="0" w:color="auto"/>
              <w:bottom w:val="single" w:sz="4" w:space="0" w:color="auto"/>
            </w:tcBorders>
            <w:shd w:val="clear" w:color="auto" w:fill="D9D9D9"/>
            <w:vAlign w:val="center"/>
          </w:tcPr>
          <w:p w:rsidR="00F64D17" w:rsidRPr="009178F8" w:rsidRDefault="00F64D17" w:rsidP="00F64D17">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F64D17" w:rsidRPr="009178F8" w:rsidRDefault="00F64D17" w:rsidP="00F64D17">
            <w:pPr>
              <w:jc w:val="left"/>
              <w:rPr>
                <w:rFonts w:eastAsia="MS Mincho" w:cs="Arial"/>
                <w:sz w:val="16"/>
                <w:szCs w:val="16"/>
                <w:lang w:eastAsia="ja-JP"/>
              </w:rPr>
            </w:pPr>
            <w:proofErr w:type="spellStart"/>
            <w:r w:rsidRPr="009178F8">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F64D17" w:rsidRPr="009178F8" w:rsidRDefault="00F64D17" w:rsidP="00F64D17">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F64D17" w:rsidRPr="009178F8" w:rsidRDefault="00F64D17" w:rsidP="00F64D17">
            <w:pPr>
              <w:jc w:val="left"/>
              <w:rPr>
                <w:rFonts w:eastAsia="MS Mincho" w:cs="Arial"/>
                <w:sz w:val="16"/>
                <w:szCs w:val="16"/>
                <w:lang w:eastAsia="ja-JP"/>
              </w:rPr>
            </w:pPr>
            <w:proofErr w:type="spellStart"/>
            <w:r w:rsidRPr="009178F8">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F64D17" w:rsidRPr="009178F8" w:rsidRDefault="00F64D17" w:rsidP="00F64D17">
            <w:pPr>
              <w:jc w:val="left"/>
              <w:rPr>
                <w:rFonts w:eastAsia="MS Mincho" w:cs="Arial"/>
                <w:sz w:val="16"/>
                <w:szCs w:val="16"/>
                <w:lang w:eastAsia="ja-JP"/>
              </w:rPr>
            </w:pPr>
            <w:r w:rsidRPr="009178F8">
              <w:rPr>
                <w:rFonts w:eastAsia="MS Mincho" w:cs="Arial"/>
                <w:sz w:val="16"/>
                <w:szCs w:val="16"/>
                <w:lang w:eastAsia="ja-JP"/>
              </w:rPr>
              <w:t>Botanical name</w:t>
            </w:r>
          </w:p>
        </w:tc>
      </w:tr>
      <w:tr w:rsidR="00F64D17" w:rsidRPr="0049362E" w:rsidTr="00F64D17">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F64D17" w:rsidRPr="00065FD6" w:rsidRDefault="00F64D17" w:rsidP="00F64D17">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szCs w:val="16"/>
              </w:rPr>
            </w:pPr>
            <w:r w:rsidRPr="009178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TG/ACCA(proj.5)</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Feijoa</w:t>
            </w:r>
            <w:proofErr w:type="spellEnd"/>
            <w:r w:rsidRPr="009178F8">
              <w:rPr>
                <w:rFonts w:cs="Arial"/>
                <w:sz w:val="16"/>
                <w:szCs w:val="16"/>
              </w:rPr>
              <w:t xml:space="preserve">, Pineapple Guava, </w:t>
            </w:r>
            <w:proofErr w:type="spellStart"/>
            <w:r w:rsidRPr="009178F8">
              <w:rPr>
                <w:rFonts w:cs="Arial"/>
                <w:sz w:val="16"/>
                <w:szCs w:val="16"/>
              </w:rPr>
              <w:t>Guavasteen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Feijoa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Feijoa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Feijoa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Acca</w:t>
            </w:r>
            <w:proofErr w:type="spellEnd"/>
            <w:r w:rsidRPr="009178F8">
              <w:rPr>
                <w:rFonts w:cs="Arial"/>
                <w:sz w:val="16"/>
                <w:szCs w:val="16"/>
              </w:rPr>
              <w:t xml:space="preserve"> </w:t>
            </w:r>
            <w:proofErr w:type="spellStart"/>
            <w:r w:rsidRPr="009178F8">
              <w:rPr>
                <w:rFonts w:cs="Arial"/>
                <w:sz w:val="16"/>
                <w:szCs w:val="16"/>
              </w:rPr>
              <w:t>sellowiana</w:t>
            </w:r>
            <w:proofErr w:type="spellEnd"/>
            <w:r w:rsidRPr="009178F8">
              <w:rPr>
                <w:rFonts w:cs="Arial"/>
                <w:sz w:val="16"/>
                <w:szCs w:val="16"/>
              </w:rPr>
              <w:t xml:space="preserve"> (Berg) </w:t>
            </w:r>
            <w:proofErr w:type="spellStart"/>
            <w:r w:rsidRPr="009178F8">
              <w:rPr>
                <w:rFonts w:cs="Arial"/>
                <w:sz w:val="16"/>
                <w:szCs w:val="16"/>
              </w:rPr>
              <w:t>Burret</w:t>
            </w:r>
            <w:proofErr w:type="spellEnd"/>
          </w:p>
        </w:tc>
      </w:tr>
      <w:tr w:rsidR="00F64D17" w:rsidRPr="009178F8" w:rsidTr="00F64D17">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szCs w:val="16"/>
              </w:rPr>
            </w:pPr>
            <w:r w:rsidRPr="009178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TG/ADZUK (proj.4)</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Adzuki Bean; </w:t>
            </w:r>
            <w:proofErr w:type="spellStart"/>
            <w:r w:rsidRPr="009178F8">
              <w:rPr>
                <w:rFonts w:cs="Arial"/>
                <w:sz w:val="16"/>
                <w:szCs w:val="16"/>
              </w:rPr>
              <w:t>Azuki</w:t>
            </w:r>
            <w:proofErr w:type="spellEnd"/>
            <w:r w:rsidRPr="009178F8">
              <w:rPr>
                <w:rFonts w:cs="Arial"/>
                <w:sz w:val="16"/>
                <w:szCs w:val="16"/>
              </w:rPr>
              <w:t xml:space="preserve">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Adzukibohne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Judía</w:t>
            </w:r>
            <w:proofErr w:type="spellEnd"/>
            <w:r w:rsidRPr="009178F8">
              <w:rPr>
                <w:rFonts w:cs="Arial"/>
                <w:sz w:val="16"/>
                <w:szCs w:val="16"/>
              </w:rPr>
              <w:t xml:space="preserve"> adzuki</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Vigna</w:t>
            </w:r>
            <w:proofErr w:type="spellEnd"/>
            <w:r w:rsidRPr="009178F8">
              <w:rPr>
                <w:rFonts w:cs="Arial"/>
                <w:sz w:val="16"/>
                <w:szCs w:val="16"/>
              </w:rPr>
              <w:t xml:space="preserve"> </w:t>
            </w:r>
            <w:proofErr w:type="spellStart"/>
            <w:r w:rsidRPr="009178F8">
              <w:rPr>
                <w:rFonts w:cs="Arial"/>
                <w:sz w:val="16"/>
                <w:szCs w:val="16"/>
              </w:rPr>
              <w:t>angularis</w:t>
            </w:r>
            <w:proofErr w:type="spellEnd"/>
            <w:r w:rsidRPr="009178F8">
              <w:rPr>
                <w:rFonts w:cs="Arial"/>
                <w:sz w:val="16"/>
                <w:szCs w:val="16"/>
              </w:rPr>
              <w:t xml:space="preserve"> (</w:t>
            </w:r>
            <w:proofErr w:type="spellStart"/>
            <w:r w:rsidRPr="009178F8">
              <w:rPr>
                <w:rFonts w:cs="Arial"/>
                <w:sz w:val="16"/>
                <w:szCs w:val="16"/>
              </w:rPr>
              <w:t>Willd</w:t>
            </w:r>
            <w:proofErr w:type="spellEnd"/>
            <w:r w:rsidRPr="009178F8">
              <w:rPr>
                <w:rFonts w:cs="Arial"/>
                <w:sz w:val="16"/>
                <w:szCs w:val="16"/>
              </w:rPr>
              <w:t xml:space="preserve">.) </w:t>
            </w:r>
            <w:proofErr w:type="spellStart"/>
            <w:r w:rsidRPr="009178F8">
              <w:rPr>
                <w:rFonts w:cs="Arial"/>
                <w:sz w:val="16"/>
                <w:szCs w:val="16"/>
              </w:rPr>
              <w:t>Ohwi</w:t>
            </w:r>
            <w:proofErr w:type="spellEnd"/>
            <w:r w:rsidRPr="009178F8">
              <w:rPr>
                <w:rFonts w:cs="Arial"/>
                <w:sz w:val="16"/>
                <w:szCs w:val="16"/>
              </w:rPr>
              <w:t xml:space="preserve"> &amp; H. </w:t>
            </w:r>
            <w:proofErr w:type="spellStart"/>
            <w:r w:rsidRPr="009178F8">
              <w:rPr>
                <w:rFonts w:cs="Arial"/>
                <w:sz w:val="16"/>
                <w:szCs w:val="16"/>
              </w:rPr>
              <w:t>Ohashi</w:t>
            </w:r>
            <w:proofErr w:type="spellEnd"/>
            <w:r w:rsidRPr="009178F8">
              <w:rPr>
                <w:rFonts w:cs="Arial"/>
                <w:sz w:val="16"/>
                <w:szCs w:val="16"/>
              </w:rPr>
              <w:t xml:space="preserve">, </w:t>
            </w:r>
            <w:proofErr w:type="spellStart"/>
            <w:r w:rsidRPr="009178F8">
              <w:rPr>
                <w:rFonts w:cs="Arial"/>
                <w:sz w:val="16"/>
                <w:szCs w:val="16"/>
              </w:rPr>
              <w:t>Phaseolus</w:t>
            </w:r>
            <w:proofErr w:type="spellEnd"/>
            <w:r w:rsidRPr="009178F8">
              <w:rPr>
                <w:rFonts w:cs="Arial"/>
                <w:sz w:val="16"/>
                <w:szCs w:val="16"/>
              </w:rPr>
              <w:t xml:space="preserve"> </w:t>
            </w:r>
            <w:proofErr w:type="spellStart"/>
            <w:r w:rsidRPr="009178F8">
              <w:rPr>
                <w:rFonts w:cs="Arial"/>
                <w:sz w:val="16"/>
                <w:szCs w:val="16"/>
              </w:rPr>
              <w:t>angularis</w:t>
            </w:r>
            <w:proofErr w:type="spellEnd"/>
            <w:r w:rsidRPr="009178F8">
              <w:rPr>
                <w:rFonts w:cs="Arial"/>
                <w:sz w:val="16"/>
                <w:szCs w:val="16"/>
              </w:rPr>
              <w:t xml:space="preserve"> (</w:t>
            </w:r>
            <w:proofErr w:type="spellStart"/>
            <w:r w:rsidRPr="009178F8">
              <w:rPr>
                <w:rFonts w:cs="Arial"/>
                <w:sz w:val="16"/>
                <w:szCs w:val="16"/>
              </w:rPr>
              <w:t>Willd</w:t>
            </w:r>
            <w:proofErr w:type="spellEnd"/>
            <w:r w:rsidRPr="009178F8">
              <w:rPr>
                <w:rFonts w:cs="Arial"/>
                <w:sz w:val="16"/>
                <w:szCs w:val="16"/>
              </w:rPr>
              <w:t>.) W. Wight</w:t>
            </w:r>
          </w:p>
        </w:tc>
      </w:tr>
      <w:tr w:rsidR="00F64D17" w:rsidRPr="009178F8" w:rsidTr="00F64D17">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szCs w:val="16"/>
              </w:rPr>
            </w:pPr>
            <w:r w:rsidRPr="009178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Aloès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Aloe, </w:t>
            </w:r>
            <w:proofErr w:type="spellStart"/>
            <w:r w:rsidRPr="009178F8">
              <w:rPr>
                <w:rFonts w:cs="Arial"/>
                <w:sz w:val="16"/>
                <w:szCs w:val="16"/>
              </w:rPr>
              <w:t>Sabila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Aloe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TG/CALSP (proj.5)</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F64D17" w:rsidRPr="00065FD6" w:rsidRDefault="00F64D17" w:rsidP="00F64D17">
            <w:pPr>
              <w:jc w:val="left"/>
              <w:rPr>
                <w:rFonts w:cs="Arial"/>
                <w:sz w:val="16"/>
                <w:szCs w:val="16"/>
                <w:lang w:val="fr-FR"/>
              </w:rPr>
            </w:pPr>
            <w:r w:rsidRPr="00065FD6">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Sommeraster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Callistephus</w:t>
            </w:r>
            <w:proofErr w:type="spellEnd"/>
            <w:r w:rsidRPr="009178F8">
              <w:rPr>
                <w:rFonts w:cs="Arial"/>
                <w:sz w:val="16"/>
                <w:szCs w:val="16"/>
              </w:rPr>
              <w:t xml:space="preserve"> </w:t>
            </w:r>
            <w:proofErr w:type="spellStart"/>
            <w:r w:rsidRPr="009178F8">
              <w:rPr>
                <w:rFonts w:cs="Arial"/>
                <w:sz w:val="16"/>
                <w:szCs w:val="16"/>
              </w:rPr>
              <w:t>chinensis</w:t>
            </w:r>
            <w:proofErr w:type="spellEnd"/>
            <w:r w:rsidRPr="009178F8">
              <w:rPr>
                <w:rFonts w:cs="Arial"/>
                <w:sz w:val="16"/>
                <w:szCs w:val="16"/>
              </w:rPr>
              <w:t xml:space="preserve"> (L.) </w:t>
            </w:r>
            <w:proofErr w:type="spellStart"/>
            <w:r w:rsidRPr="009178F8">
              <w:rPr>
                <w:rFonts w:cs="Arial"/>
                <w:sz w:val="16"/>
                <w:szCs w:val="16"/>
              </w:rPr>
              <w:t>Nees</w:t>
            </w:r>
            <w:proofErr w:type="spellEnd"/>
          </w:p>
        </w:tc>
      </w:tr>
      <w:tr w:rsidR="00F64D17" w:rsidRPr="009178F8" w:rsidTr="00F64D17">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szCs w:val="16"/>
              </w:rPr>
            </w:pPr>
            <w:r w:rsidRPr="009178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TG/CAMPA (proj.6)</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Campanule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Glockenblume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Campánula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Campanula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F64D17" w:rsidRPr="009178F8" w:rsidRDefault="00F64D17" w:rsidP="00F64D17">
            <w:pPr>
              <w:rPr>
                <w:rFonts w:cs="Arial"/>
                <w:sz w:val="16"/>
                <w:szCs w:val="16"/>
              </w:rPr>
            </w:pPr>
            <w:r>
              <w:rPr>
                <w:rFonts w:cs="Arial"/>
                <w:sz w:val="16"/>
                <w:szCs w:val="16"/>
              </w:rPr>
              <w:t>TWA/</w:t>
            </w: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Manioc</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Maniok</w:t>
            </w:r>
            <w:proofErr w:type="spellEnd"/>
            <w:r w:rsidRPr="009178F8">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Mandioca</w:t>
            </w:r>
            <w:proofErr w:type="spellEnd"/>
            <w:r w:rsidRPr="009178F8">
              <w:rPr>
                <w:rFonts w:cs="Arial"/>
                <w:sz w:val="16"/>
                <w:szCs w:val="16"/>
              </w:rPr>
              <w:t xml:space="preserve">, </w:t>
            </w:r>
            <w:proofErr w:type="spellStart"/>
            <w:r w:rsidRPr="009178F8">
              <w:rPr>
                <w:rFonts w:cs="Arial"/>
                <w:sz w:val="16"/>
                <w:szCs w:val="16"/>
              </w:rPr>
              <w:t>Yuca</w:t>
            </w:r>
            <w:proofErr w:type="spellEnd"/>
            <w:r w:rsidRPr="009178F8">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Manihot</w:t>
            </w:r>
            <w:proofErr w:type="spellEnd"/>
            <w:r w:rsidRPr="009178F8">
              <w:rPr>
                <w:rFonts w:cs="Arial"/>
                <w:sz w:val="16"/>
                <w:szCs w:val="16"/>
              </w:rPr>
              <w:t xml:space="preserve"> </w:t>
            </w:r>
            <w:proofErr w:type="spellStart"/>
            <w:r w:rsidRPr="009178F8">
              <w:rPr>
                <w:rFonts w:cs="Arial"/>
                <w:sz w:val="16"/>
                <w:szCs w:val="16"/>
              </w:rPr>
              <w:t>esculenta</w:t>
            </w:r>
            <w:proofErr w:type="spellEnd"/>
            <w:r w:rsidRPr="009178F8">
              <w:rPr>
                <w:rFonts w:cs="Arial"/>
                <w:sz w:val="16"/>
                <w:szCs w:val="16"/>
              </w:rPr>
              <w:t xml:space="preserve"> </w:t>
            </w:r>
            <w:proofErr w:type="spellStart"/>
            <w:r w:rsidRPr="009178F8">
              <w:rPr>
                <w:rFonts w:cs="Arial"/>
                <w:sz w:val="16"/>
                <w:szCs w:val="16"/>
              </w:rPr>
              <w:t>Crantz</w:t>
            </w:r>
            <w:proofErr w:type="spellEnd"/>
          </w:p>
        </w:tc>
      </w:tr>
      <w:tr w:rsidR="00F64D17" w:rsidRPr="009178F8" w:rsidTr="00F64D17">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szCs w:val="16"/>
              </w:rPr>
            </w:pPr>
            <w:r w:rsidRPr="009178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Adlay</w:t>
            </w:r>
            <w:proofErr w:type="spellEnd"/>
            <w:r w:rsidRPr="009178F8">
              <w:rPr>
                <w:rFonts w:cs="Arial"/>
                <w:sz w:val="16"/>
                <w:szCs w:val="16"/>
              </w:rPr>
              <w:t>, Job's tears</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Larmes</w:t>
            </w:r>
            <w:proofErr w:type="spellEnd"/>
            <w:r w:rsidRPr="009178F8">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Hiobsträne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Lágrimas</w:t>
            </w:r>
            <w:proofErr w:type="spellEnd"/>
            <w:r w:rsidRPr="009178F8">
              <w:rPr>
                <w:rFonts w:cs="Arial"/>
                <w:sz w:val="16"/>
                <w:szCs w:val="16"/>
              </w:rPr>
              <w:t xml:space="preserve"> de San Pedro</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Coix</w:t>
            </w:r>
            <w:proofErr w:type="spellEnd"/>
            <w:r w:rsidRPr="009178F8">
              <w:rPr>
                <w:rFonts w:cs="Arial"/>
                <w:sz w:val="16"/>
                <w:szCs w:val="16"/>
              </w:rPr>
              <w:t xml:space="preserve"> </w:t>
            </w:r>
            <w:proofErr w:type="spellStart"/>
            <w:r w:rsidRPr="009178F8">
              <w:rPr>
                <w:rFonts w:cs="Arial"/>
                <w:sz w:val="16"/>
                <w:szCs w:val="16"/>
              </w:rPr>
              <w:t>lacryma-jobi</w:t>
            </w:r>
            <w:proofErr w:type="spellEnd"/>
            <w:r w:rsidRPr="009178F8">
              <w:rPr>
                <w:rFonts w:cs="Arial"/>
                <w:sz w:val="16"/>
                <w:szCs w:val="16"/>
              </w:rPr>
              <w:t xml:space="preserv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TG/COSMOS (proj.8)</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Kosmee</w:t>
            </w:r>
            <w:proofErr w:type="spellEnd"/>
            <w:r w:rsidRPr="009178F8">
              <w:rPr>
                <w:rFonts w:cs="Arial"/>
                <w:sz w:val="16"/>
                <w:szCs w:val="16"/>
              </w:rPr>
              <w:t xml:space="preserve">, </w:t>
            </w:r>
            <w:proofErr w:type="spellStart"/>
            <w:r w:rsidRPr="009178F8">
              <w:rPr>
                <w:rFonts w:cs="Arial"/>
                <w:sz w:val="16"/>
                <w:szCs w:val="16"/>
              </w:rPr>
              <w:t>Schmuckkörbchen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Mirasol</w:t>
            </w:r>
            <w:proofErr w:type="spellEnd"/>
            <w:r w:rsidRPr="009178F8">
              <w:rPr>
                <w:rFonts w:cs="Arial"/>
                <w:sz w:val="16"/>
                <w:szCs w:val="16"/>
              </w:rPr>
              <w:t>, Cosmos</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Cosmos Cav.</w:t>
            </w:r>
          </w:p>
        </w:tc>
      </w:tr>
      <w:tr w:rsidR="00F64D17" w:rsidRPr="00BA556B"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ight="-108"/>
              <w:rPr>
                <w:rFonts w:cs="Arial"/>
                <w:sz w:val="16"/>
                <w:szCs w:val="16"/>
              </w:rPr>
            </w:pPr>
            <w:r w:rsidRPr="009178F8">
              <w:rPr>
                <w:rFonts w:cs="Arial"/>
                <w:sz w:val="16"/>
                <w:szCs w:val="16"/>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F64D17" w:rsidRPr="000F061A" w:rsidRDefault="00F64D17" w:rsidP="00F64D17">
            <w:pPr>
              <w:jc w:val="left"/>
              <w:rPr>
                <w:rFonts w:cs="Arial"/>
                <w:sz w:val="16"/>
                <w:szCs w:val="16"/>
                <w:lang w:val="es-ES"/>
              </w:rPr>
            </w:pP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maxima</w:t>
            </w:r>
            <w:proofErr w:type="spellEnd"/>
            <w:r w:rsidRPr="000F061A">
              <w:rPr>
                <w:rFonts w:cs="Arial"/>
                <w:sz w:val="16"/>
                <w:szCs w:val="16"/>
                <w:lang w:val="es-ES"/>
              </w:rPr>
              <w:t xml:space="preserve"> X </w:t>
            </w: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0F061A" w:rsidRDefault="00F64D17" w:rsidP="00F64D17">
            <w:pPr>
              <w:jc w:val="left"/>
              <w:rPr>
                <w:rFonts w:cs="Arial"/>
                <w:sz w:val="16"/>
                <w:szCs w:val="16"/>
                <w:lang w:val="es-ES"/>
              </w:rPr>
            </w:pP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maxima</w:t>
            </w:r>
            <w:proofErr w:type="spellEnd"/>
            <w:r w:rsidRPr="000F061A">
              <w:rPr>
                <w:rFonts w:cs="Arial"/>
                <w:sz w:val="16"/>
                <w:szCs w:val="16"/>
                <w:lang w:val="es-ES"/>
              </w:rPr>
              <w:t xml:space="preserve"> X </w:t>
            </w: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moschata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0F061A" w:rsidRDefault="00F64D17" w:rsidP="00F64D17">
            <w:pPr>
              <w:jc w:val="left"/>
              <w:rPr>
                <w:rFonts w:cs="Arial"/>
                <w:sz w:val="16"/>
                <w:szCs w:val="16"/>
                <w:lang w:val="es-ES"/>
              </w:rPr>
            </w:pP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maxima</w:t>
            </w:r>
            <w:proofErr w:type="spellEnd"/>
            <w:r w:rsidRPr="000F061A">
              <w:rPr>
                <w:rFonts w:cs="Arial"/>
                <w:sz w:val="16"/>
                <w:szCs w:val="16"/>
                <w:lang w:val="es-ES"/>
              </w:rPr>
              <w:t xml:space="preserve"> X </w:t>
            </w: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moschata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0F061A" w:rsidRDefault="00F64D17" w:rsidP="00F64D17">
            <w:pPr>
              <w:jc w:val="left"/>
              <w:rPr>
                <w:rFonts w:cs="Arial"/>
                <w:sz w:val="16"/>
                <w:szCs w:val="16"/>
                <w:lang w:val="es-ES"/>
              </w:rPr>
            </w:pP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maxima</w:t>
            </w:r>
            <w:proofErr w:type="spellEnd"/>
            <w:r w:rsidRPr="000F061A">
              <w:rPr>
                <w:rFonts w:cs="Arial"/>
                <w:sz w:val="16"/>
                <w:szCs w:val="16"/>
                <w:lang w:val="es-ES"/>
              </w:rPr>
              <w:t xml:space="preserve"> X </w:t>
            </w: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moschata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0F061A" w:rsidRDefault="00F64D17" w:rsidP="00F64D17">
            <w:pPr>
              <w:jc w:val="left"/>
              <w:rPr>
                <w:rFonts w:cs="Arial"/>
                <w:sz w:val="16"/>
                <w:szCs w:val="16"/>
                <w:lang w:val="es-ES"/>
              </w:rPr>
            </w:pP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maxima</w:t>
            </w:r>
            <w:proofErr w:type="spellEnd"/>
            <w:r w:rsidRPr="000F061A">
              <w:rPr>
                <w:rFonts w:cs="Arial"/>
                <w:sz w:val="16"/>
                <w:szCs w:val="16"/>
                <w:lang w:val="es-ES"/>
              </w:rPr>
              <w:t xml:space="preserve"> </w:t>
            </w:r>
            <w:proofErr w:type="spellStart"/>
            <w:r w:rsidRPr="000F061A">
              <w:rPr>
                <w:rFonts w:cs="Arial"/>
                <w:sz w:val="16"/>
                <w:szCs w:val="16"/>
                <w:lang w:val="es-ES"/>
              </w:rPr>
              <w:t>Duch</w:t>
            </w:r>
            <w:proofErr w:type="spellEnd"/>
            <w:r w:rsidRPr="000F061A">
              <w:rPr>
                <w:rFonts w:cs="Arial"/>
                <w:sz w:val="16"/>
                <w:szCs w:val="16"/>
                <w:lang w:val="es-ES"/>
              </w:rPr>
              <w:t xml:space="preserve">. </w:t>
            </w:r>
            <w:proofErr w:type="gramStart"/>
            <w:r w:rsidRPr="000F061A">
              <w:rPr>
                <w:rFonts w:cs="Arial"/>
                <w:sz w:val="16"/>
                <w:szCs w:val="16"/>
                <w:lang w:val="es-ES"/>
              </w:rPr>
              <w:t>x</w:t>
            </w:r>
            <w:proofErr w:type="gramEnd"/>
            <w:r w:rsidRPr="000F061A">
              <w:rPr>
                <w:rFonts w:cs="Arial"/>
                <w:sz w:val="16"/>
                <w:szCs w:val="16"/>
                <w:lang w:val="es-ES"/>
              </w:rPr>
              <w:t xml:space="preserve"> </w:t>
            </w:r>
            <w:proofErr w:type="spellStart"/>
            <w:r w:rsidRPr="000F061A">
              <w:rPr>
                <w:rFonts w:cs="Arial"/>
                <w:sz w:val="16"/>
                <w:szCs w:val="16"/>
                <w:lang w:val="es-ES"/>
              </w:rPr>
              <w:t>Cucurbita</w:t>
            </w:r>
            <w:proofErr w:type="spellEnd"/>
            <w:r w:rsidRPr="000F061A">
              <w:rPr>
                <w:rFonts w:cs="Arial"/>
                <w:sz w:val="16"/>
                <w:szCs w:val="16"/>
                <w:lang w:val="es-ES"/>
              </w:rPr>
              <w:t xml:space="preserve"> </w:t>
            </w:r>
            <w:proofErr w:type="spellStart"/>
            <w:r w:rsidRPr="000F061A">
              <w:rPr>
                <w:rFonts w:cs="Arial"/>
                <w:sz w:val="16"/>
                <w:szCs w:val="16"/>
                <w:lang w:val="es-ES"/>
              </w:rPr>
              <w:t>moschata</w:t>
            </w:r>
            <w:proofErr w:type="spellEnd"/>
            <w:r w:rsidRPr="000F061A">
              <w:rPr>
                <w:rFonts w:cs="Arial"/>
                <w:sz w:val="16"/>
                <w:szCs w:val="16"/>
                <w:lang w:val="es-ES"/>
              </w:rPr>
              <w:t xml:space="preserve"> </w:t>
            </w:r>
            <w:proofErr w:type="spellStart"/>
            <w:r w:rsidRPr="000F061A">
              <w:rPr>
                <w:rFonts w:cs="Arial"/>
                <w:sz w:val="16"/>
                <w:szCs w:val="16"/>
                <w:lang w:val="es-ES"/>
              </w:rPr>
              <w:t>Duch</w:t>
            </w:r>
            <w:proofErr w:type="spellEnd"/>
            <w:r w:rsidRPr="000F061A">
              <w:rPr>
                <w:rFonts w:cs="Arial"/>
                <w:sz w:val="16"/>
                <w:szCs w:val="16"/>
                <w:lang w:val="es-ES"/>
              </w:rPr>
              <w:t>.</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TG/LAGEN (proj.5)</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Calebassier</w:t>
            </w:r>
            <w:proofErr w:type="spellEnd"/>
            <w:r w:rsidRPr="009178F8">
              <w:rPr>
                <w:rFonts w:cs="Arial"/>
                <w:sz w:val="16"/>
                <w:szCs w:val="16"/>
              </w:rPr>
              <w:t xml:space="preserve">; Gourde </w:t>
            </w:r>
            <w:proofErr w:type="spellStart"/>
            <w:r w:rsidRPr="009178F8">
              <w:rPr>
                <w:rFonts w:cs="Arial"/>
                <w:sz w:val="16"/>
                <w:szCs w:val="16"/>
              </w:rPr>
              <w:t>bouteille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Flaschenfrucht</w:t>
            </w:r>
            <w:proofErr w:type="spellEnd"/>
            <w:r w:rsidRPr="009178F8">
              <w:rPr>
                <w:rFonts w:cs="Arial"/>
                <w:sz w:val="16"/>
                <w:szCs w:val="16"/>
              </w:rPr>
              <w:t xml:space="preserve">; </w:t>
            </w:r>
            <w:proofErr w:type="spellStart"/>
            <w:r w:rsidRPr="009178F8">
              <w:rPr>
                <w:rFonts w:cs="Arial"/>
                <w:sz w:val="16"/>
                <w:szCs w:val="16"/>
              </w:rPr>
              <w:t>Flaschenkürbis</w:t>
            </w:r>
            <w:proofErr w:type="spellEnd"/>
            <w:r w:rsidRPr="009178F8">
              <w:rPr>
                <w:rFonts w:cs="Arial"/>
                <w:sz w:val="16"/>
                <w:szCs w:val="16"/>
              </w:rPr>
              <w:t xml:space="preserve">; </w:t>
            </w:r>
            <w:proofErr w:type="spellStart"/>
            <w:r w:rsidRPr="009178F8">
              <w:rPr>
                <w:rFonts w:cs="Arial"/>
                <w:sz w:val="16"/>
                <w:szCs w:val="16"/>
              </w:rPr>
              <w:t>Gewöhnlicher</w:t>
            </w:r>
            <w:proofErr w:type="spellEnd"/>
            <w:r w:rsidRPr="009178F8">
              <w:rPr>
                <w:rFonts w:cs="Arial"/>
                <w:sz w:val="16"/>
                <w:szCs w:val="16"/>
              </w:rPr>
              <w:t xml:space="preserve"> </w:t>
            </w:r>
            <w:proofErr w:type="spellStart"/>
            <w:r w:rsidRPr="009178F8">
              <w:rPr>
                <w:rFonts w:cs="Arial"/>
                <w:sz w:val="16"/>
                <w:szCs w:val="16"/>
              </w:rPr>
              <w:t>Flaschenkürbis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lang w:val="es-ES"/>
              </w:rPr>
            </w:pPr>
            <w:r w:rsidRPr="009178F8">
              <w:rPr>
                <w:rFonts w:cs="Arial"/>
                <w:sz w:val="16"/>
                <w:szCs w:val="16"/>
                <w:lang w:val="es-ES"/>
              </w:rPr>
              <w:t xml:space="preserve">Acocote; </w:t>
            </w:r>
            <w:proofErr w:type="spellStart"/>
            <w:r w:rsidRPr="009178F8">
              <w:rPr>
                <w:rFonts w:cs="Arial"/>
                <w:sz w:val="16"/>
                <w:szCs w:val="16"/>
                <w:lang w:val="es-ES"/>
              </w:rPr>
              <w:t>Cajombre</w:t>
            </w:r>
            <w:proofErr w:type="spellEnd"/>
            <w:r w:rsidRPr="009178F8">
              <w:rPr>
                <w:rFonts w:cs="Arial"/>
                <w:sz w:val="16"/>
                <w:szCs w:val="16"/>
                <w:lang w:val="es-ES"/>
              </w:rPr>
              <w:t xml:space="preserve">; Calabaza; </w:t>
            </w:r>
            <w:proofErr w:type="spellStart"/>
            <w:r w:rsidRPr="009178F8">
              <w:rPr>
                <w:rFonts w:cs="Arial"/>
                <w:sz w:val="16"/>
                <w:szCs w:val="16"/>
                <w:lang w:val="es-ES"/>
              </w:rPr>
              <w:t>Guiro</w:t>
            </w:r>
            <w:proofErr w:type="spellEnd"/>
            <w:r w:rsidRPr="009178F8">
              <w:rPr>
                <w:rFonts w:cs="Arial"/>
                <w:sz w:val="16"/>
                <w:szCs w:val="16"/>
                <w:lang w:val="es-ES"/>
              </w:rPr>
              <w:t xml:space="preserve"> amargo</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Lagenaria</w:t>
            </w:r>
            <w:proofErr w:type="spellEnd"/>
            <w:r w:rsidRPr="009178F8">
              <w:rPr>
                <w:rFonts w:cs="Arial"/>
                <w:sz w:val="16"/>
                <w:szCs w:val="16"/>
              </w:rPr>
              <w:t xml:space="preserve"> </w:t>
            </w:r>
            <w:proofErr w:type="spellStart"/>
            <w:r w:rsidRPr="009178F8">
              <w:rPr>
                <w:rFonts w:cs="Arial"/>
                <w:sz w:val="16"/>
                <w:szCs w:val="16"/>
              </w:rPr>
              <w:t>siceraria</w:t>
            </w:r>
            <w:proofErr w:type="spellEnd"/>
            <w:r w:rsidRPr="009178F8">
              <w:rPr>
                <w:rFonts w:cs="Arial"/>
                <w:sz w:val="16"/>
                <w:szCs w:val="16"/>
              </w:rPr>
              <w:t xml:space="preserve"> (Molina) </w:t>
            </w:r>
            <w:proofErr w:type="spellStart"/>
            <w:r w:rsidRPr="009178F8">
              <w:rPr>
                <w:rFonts w:cs="Arial"/>
                <w:sz w:val="16"/>
                <w:szCs w:val="16"/>
              </w:rPr>
              <w:t>Standl</w:t>
            </w:r>
            <w:proofErr w:type="spellEnd"/>
            <w:r w:rsidRPr="009178F8">
              <w:rPr>
                <w:rFonts w:cs="Arial"/>
                <w:sz w:val="16"/>
                <w:szCs w:val="16"/>
              </w:rPr>
              <w:t>.</w:t>
            </w:r>
          </w:p>
        </w:tc>
      </w:tr>
      <w:tr w:rsidR="00F64D17" w:rsidRPr="00BA556B"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Noix</w:t>
            </w:r>
            <w:proofErr w:type="spellEnd"/>
            <w:r w:rsidRPr="009178F8">
              <w:rPr>
                <w:rFonts w:cs="Arial"/>
                <w:sz w:val="16"/>
                <w:szCs w:val="16"/>
              </w:rPr>
              <w:t xml:space="preserve"> de </w:t>
            </w:r>
            <w:proofErr w:type="spellStart"/>
            <w:r w:rsidRPr="009178F8">
              <w:rPr>
                <w:rFonts w:cs="Arial"/>
                <w:sz w:val="16"/>
                <w:szCs w:val="16"/>
              </w:rPr>
              <w:t>pécan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Pekan</w:t>
            </w:r>
            <w:proofErr w:type="spellEnd"/>
            <w:r w:rsidRPr="009178F8">
              <w:rPr>
                <w:rFonts w:cs="Arial"/>
                <w:sz w:val="16"/>
                <w:szCs w:val="16"/>
              </w:rPr>
              <w:t xml:space="preserve">, </w:t>
            </w:r>
            <w:proofErr w:type="spellStart"/>
            <w:r w:rsidRPr="009178F8">
              <w:rPr>
                <w:rFonts w:cs="Arial"/>
                <w:sz w:val="16"/>
                <w:szCs w:val="16"/>
              </w:rPr>
              <w:t>Pekannuß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lang w:val="es-ES"/>
              </w:rPr>
            </w:pPr>
            <w:r w:rsidRPr="009178F8">
              <w:rPr>
                <w:rFonts w:cs="Arial"/>
                <w:sz w:val="16"/>
                <w:szCs w:val="16"/>
                <w:lang w:val="es-ES"/>
              </w:rPr>
              <w:t xml:space="preserve">Nuez </w:t>
            </w:r>
            <w:proofErr w:type="spellStart"/>
            <w:r w:rsidRPr="009178F8">
              <w:rPr>
                <w:rFonts w:cs="Arial"/>
                <w:sz w:val="16"/>
                <w:szCs w:val="16"/>
                <w:lang w:val="es-ES"/>
              </w:rPr>
              <w:t>pecán</w:t>
            </w:r>
            <w:proofErr w:type="spellEnd"/>
            <w:r w:rsidRPr="009178F8">
              <w:rPr>
                <w:rFonts w:cs="Arial"/>
                <w:sz w:val="16"/>
                <w:szCs w:val="16"/>
                <w:lang w:val="es-ES"/>
              </w:rPr>
              <w:t xml:space="preserve">, Pecan, Nogal </w:t>
            </w:r>
            <w:proofErr w:type="spellStart"/>
            <w:r w:rsidRPr="009178F8">
              <w:rPr>
                <w:rFonts w:cs="Arial"/>
                <w:sz w:val="16"/>
                <w:szCs w:val="16"/>
                <w:lang w:val="es-ES"/>
              </w:rPr>
              <w:t>pecanero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0F061A" w:rsidRDefault="00F64D17" w:rsidP="00F64D17">
            <w:pPr>
              <w:jc w:val="left"/>
              <w:rPr>
                <w:rFonts w:cs="Arial"/>
                <w:sz w:val="16"/>
                <w:szCs w:val="16"/>
                <w:lang w:val="de-DE"/>
              </w:rPr>
            </w:pPr>
            <w:r w:rsidRPr="000F061A">
              <w:rPr>
                <w:rFonts w:cs="Arial"/>
                <w:sz w:val="16"/>
                <w:szCs w:val="16"/>
                <w:lang w:val="de-DE"/>
              </w:rPr>
              <w:t>Carya illinoinensis (Wangenh.) K. Koch</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lastRenderedPageBreak/>
              <w:t>BR</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szCs w:val="16"/>
              </w:rPr>
            </w:pPr>
            <w:r w:rsidRPr="009178F8">
              <w:rPr>
                <w:rFonts w:cs="Arial"/>
                <w:sz w:val="16"/>
                <w:szCs w:val="16"/>
              </w:rPr>
              <w:t>TG/UROCH (proj.9)</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Bread Grass, Palisade Grass, Palisade Signal Grass, Signal Grass;  Basilisk Signal Grass, Signal Grass, Spreading </w:t>
            </w:r>
            <w:proofErr w:type="spellStart"/>
            <w:r w:rsidRPr="009178F8">
              <w:rPr>
                <w:rFonts w:cs="Arial"/>
                <w:sz w:val="16"/>
                <w:szCs w:val="16"/>
              </w:rPr>
              <w:t>Liverseed</w:t>
            </w:r>
            <w:proofErr w:type="spellEnd"/>
            <w:r w:rsidRPr="009178F8">
              <w:rPr>
                <w:rFonts w:cs="Arial"/>
                <w:sz w:val="16"/>
                <w:szCs w:val="16"/>
              </w:rPr>
              <w:t xml:space="preserve"> Grass, Surinam Grass; Creeping Signal Grass, </w:t>
            </w:r>
            <w:proofErr w:type="spellStart"/>
            <w:r w:rsidRPr="009178F8">
              <w:rPr>
                <w:rFonts w:cs="Arial"/>
                <w:sz w:val="16"/>
                <w:szCs w:val="16"/>
              </w:rPr>
              <w:t>Koronivia</w:t>
            </w:r>
            <w:proofErr w:type="spellEnd"/>
            <w:r w:rsidRPr="009178F8">
              <w:rPr>
                <w:rFonts w:cs="Arial"/>
                <w:sz w:val="16"/>
                <w:szCs w:val="16"/>
              </w:rPr>
              <w:t xml:space="preserve"> Grass; Congo Grass, Congo Signal Grass, </w:t>
            </w:r>
            <w:proofErr w:type="spellStart"/>
            <w:r w:rsidRPr="009178F8">
              <w:rPr>
                <w:rFonts w:cs="Arial"/>
                <w:sz w:val="16"/>
                <w:szCs w:val="16"/>
              </w:rPr>
              <w:t>Ruzi</w:t>
            </w:r>
            <w:proofErr w:type="spellEnd"/>
            <w:r w:rsidRPr="009178F8">
              <w:rPr>
                <w:rFonts w:cs="Arial"/>
                <w:sz w:val="16"/>
                <w:szCs w:val="16"/>
              </w:rPr>
              <w:t xml:space="preserve"> Grass</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Signal; </w:t>
            </w:r>
            <w:proofErr w:type="spellStart"/>
            <w:r w:rsidRPr="009178F8">
              <w:rPr>
                <w:rFonts w:cs="Arial"/>
                <w:sz w:val="16"/>
                <w:szCs w:val="16"/>
              </w:rPr>
              <w:t>Koronivia</w:t>
            </w:r>
            <w:proofErr w:type="spellEnd"/>
            <w:r w:rsidRPr="009178F8">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Palisadengras</w:t>
            </w:r>
            <w:proofErr w:type="spellEnd"/>
            <w:r w:rsidRPr="009178F8">
              <w:rPr>
                <w:rFonts w:cs="Arial"/>
                <w:sz w:val="16"/>
                <w:szCs w:val="16"/>
              </w:rPr>
              <w:t xml:space="preserve">; </w:t>
            </w:r>
            <w:proofErr w:type="spellStart"/>
            <w:r w:rsidRPr="009178F8">
              <w:rPr>
                <w:rFonts w:cs="Arial"/>
                <w:sz w:val="16"/>
                <w:szCs w:val="16"/>
              </w:rPr>
              <w:t>Surinamgras</w:t>
            </w:r>
            <w:proofErr w:type="spellEnd"/>
            <w:r w:rsidRPr="009178F8">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F64D17" w:rsidRPr="000301F9" w:rsidRDefault="00F64D17" w:rsidP="00F64D17">
            <w:pPr>
              <w:jc w:val="left"/>
              <w:rPr>
                <w:rFonts w:cs="Arial"/>
                <w:sz w:val="16"/>
                <w:szCs w:val="16"/>
              </w:rPr>
            </w:pPr>
            <w:r w:rsidRPr="000301F9">
              <w:rPr>
                <w:rFonts w:cs="Arial"/>
                <w:sz w:val="16"/>
                <w:szCs w:val="16"/>
              </w:rPr>
              <w:t xml:space="preserve">Pasto </w:t>
            </w:r>
            <w:proofErr w:type="spellStart"/>
            <w:r w:rsidRPr="000301F9">
              <w:rPr>
                <w:rFonts w:cs="Arial"/>
                <w:sz w:val="16"/>
                <w:szCs w:val="16"/>
              </w:rPr>
              <w:t>alambre</w:t>
            </w:r>
            <w:proofErr w:type="spellEnd"/>
            <w:r w:rsidRPr="000301F9">
              <w:rPr>
                <w:rFonts w:cs="Arial"/>
                <w:sz w:val="16"/>
                <w:szCs w:val="16"/>
              </w:rPr>
              <w:t xml:space="preserve">, Pasto </w:t>
            </w:r>
            <w:proofErr w:type="spellStart"/>
            <w:r w:rsidRPr="000301F9">
              <w:rPr>
                <w:rFonts w:cs="Arial"/>
                <w:sz w:val="16"/>
                <w:szCs w:val="16"/>
              </w:rPr>
              <w:t>señal</w:t>
            </w:r>
            <w:proofErr w:type="spellEnd"/>
            <w:r w:rsidRPr="000301F9">
              <w:rPr>
                <w:rFonts w:cs="Arial"/>
                <w:sz w:val="16"/>
                <w:szCs w:val="16"/>
              </w:rPr>
              <w:t xml:space="preserve">, </w:t>
            </w:r>
            <w:proofErr w:type="spellStart"/>
            <w:r w:rsidRPr="000301F9">
              <w:rPr>
                <w:rFonts w:cs="Arial"/>
                <w:sz w:val="16"/>
                <w:szCs w:val="16"/>
              </w:rPr>
              <w:t>Zacate</w:t>
            </w:r>
            <w:proofErr w:type="spellEnd"/>
            <w:r w:rsidRPr="000301F9">
              <w:rPr>
                <w:rFonts w:cs="Arial"/>
                <w:sz w:val="16"/>
                <w:szCs w:val="16"/>
              </w:rPr>
              <w:t xml:space="preserve"> </w:t>
            </w:r>
            <w:proofErr w:type="spellStart"/>
            <w:r w:rsidRPr="000301F9">
              <w:rPr>
                <w:rFonts w:cs="Arial"/>
                <w:sz w:val="16"/>
                <w:szCs w:val="16"/>
              </w:rPr>
              <w:t>señal</w:t>
            </w:r>
            <w:proofErr w:type="spellEnd"/>
            <w:r w:rsidRPr="000301F9">
              <w:rPr>
                <w:rFonts w:cs="Arial"/>
                <w:sz w:val="16"/>
                <w:szCs w:val="16"/>
              </w:rPr>
              <w:t xml:space="preserve">, </w:t>
            </w:r>
            <w:proofErr w:type="spellStart"/>
            <w:r w:rsidRPr="000301F9">
              <w:rPr>
                <w:rFonts w:cs="Arial"/>
                <w:sz w:val="16"/>
                <w:szCs w:val="16"/>
              </w:rPr>
              <w:t>Zacate</w:t>
            </w:r>
            <w:proofErr w:type="spellEnd"/>
            <w:r w:rsidRPr="000301F9">
              <w:rPr>
                <w:rFonts w:cs="Arial"/>
                <w:sz w:val="16"/>
                <w:szCs w:val="16"/>
              </w:rPr>
              <w:t xml:space="preserve"> signal; </w:t>
            </w:r>
            <w:proofErr w:type="spellStart"/>
            <w:r w:rsidRPr="000301F9">
              <w:rPr>
                <w:rFonts w:cs="Arial"/>
                <w:sz w:val="16"/>
                <w:szCs w:val="16"/>
              </w:rPr>
              <w:t>Zacate</w:t>
            </w:r>
            <w:proofErr w:type="spellEnd"/>
            <w:r w:rsidRPr="000301F9">
              <w:rPr>
                <w:rFonts w:cs="Arial"/>
                <w:sz w:val="16"/>
                <w:szCs w:val="16"/>
              </w:rPr>
              <w:t xml:space="preserve"> Surinam, Pasto </w:t>
            </w:r>
            <w:proofErr w:type="spellStart"/>
            <w:r w:rsidRPr="000301F9">
              <w:rPr>
                <w:rFonts w:cs="Arial"/>
                <w:sz w:val="16"/>
                <w:szCs w:val="16"/>
              </w:rPr>
              <w:t>chontalpo</w:t>
            </w:r>
            <w:proofErr w:type="spellEnd"/>
            <w:r w:rsidRPr="000301F9">
              <w:rPr>
                <w:rFonts w:cs="Arial"/>
                <w:sz w:val="16"/>
                <w:szCs w:val="16"/>
              </w:rPr>
              <w:t xml:space="preserve">, Pasto de la </w:t>
            </w:r>
            <w:proofErr w:type="spellStart"/>
            <w:r w:rsidRPr="000301F9">
              <w:rPr>
                <w:rFonts w:cs="Arial"/>
                <w:sz w:val="16"/>
                <w:szCs w:val="16"/>
              </w:rPr>
              <w:t>palizada</w:t>
            </w:r>
            <w:proofErr w:type="spellEnd"/>
            <w:r w:rsidRPr="000301F9">
              <w:rPr>
                <w:rFonts w:cs="Arial"/>
                <w:sz w:val="16"/>
                <w:szCs w:val="16"/>
              </w:rPr>
              <w:t xml:space="preserve">, Pasto de las </w:t>
            </w:r>
            <w:proofErr w:type="spellStart"/>
            <w:r w:rsidRPr="000301F9">
              <w:rPr>
                <w:rFonts w:cs="Arial"/>
                <w:sz w:val="16"/>
                <w:szCs w:val="16"/>
              </w:rPr>
              <w:t>orillas</w:t>
            </w:r>
            <w:proofErr w:type="spellEnd"/>
            <w:r w:rsidRPr="000301F9">
              <w:rPr>
                <w:rFonts w:cs="Arial"/>
                <w:sz w:val="16"/>
                <w:szCs w:val="16"/>
              </w:rPr>
              <w:t xml:space="preserve">, Pasto </w:t>
            </w:r>
            <w:proofErr w:type="spellStart"/>
            <w:r w:rsidRPr="000301F9">
              <w:rPr>
                <w:rFonts w:cs="Arial"/>
                <w:sz w:val="16"/>
                <w:szCs w:val="16"/>
              </w:rPr>
              <w:t>peludo</w:t>
            </w:r>
            <w:proofErr w:type="spellEnd"/>
            <w:r w:rsidRPr="000301F9">
              <w:rPr>
                <w:rFonts w:cs="Arial"/>
                <w:sz w:val="16"/>
                <w:szCs w:val="16"/>
              </w:rPr>
              <w:t xml:space="preserve">, Pasto </w:t>
            </w:r>
            <w:proofErr w:type="spellStart"/>
            <w:r w:rsidRPr="000301F9">
              <w:rPr>
                <w:rFonts w:cs="Arial"/>
                <w:sz w:val="16"/>
                <w:szCs w:val="16"/>
              </w:rPr>
              <w:t>prodigio</w:t>
            </w:r>
            <w:proofErr w:type="spellEnd"/>
            <w:r w:rsidRPr="000301F9">
              <w:rPr>
                <w:rFonts w:cs="Arial"/>
                <w:sz w:val="16"/>
                <w:szCs w:val="16"/>
              </w:rPr>
              <w:t xml:space="preserve">, </w:t>
            </w:r>
            <w:proofErr w:type="spellStart"/>
            <w:r w:rsidRPr="000301F9">
              <w:rPr>
                <w:rFonts w:cs="Arial"/>
                <w:sz w:val="16"/>
                <w:szCs w:val="16"/>
              </w:rPr>
              <w:t>Zacate</w:t>
            </w:r>
            <w:proofErr w:type="spellEnd"/>
            <w:r w:rsidRPr="000301F9">
              <w:rPr>
                <w:rFonts w:cs="Arial"/>
                <w:sz w:val="16"/>
                <w:szCs w:val="16"/>
              </w:rPr>
              <w:t xml:space="preserve"> </w:t>
            </w:r>
            <w:proofErr w:type="spellStart"/>
            <w:r w:rsidRPr="000301F9">
              <w:rPr>
                <w:rFonts w:cs="Arial"/>
                <w:sz w:val="16"/>
                <w:szCs w:val="16"/>
              </w:rPr>
              <w:t>prodigio</w:t>
            </w:r>
            <w:proofErr w:type="spellEnd"/>
            <w:r w:rsidRPr="000301F9">
              <w:rPr>
                <w:rFonts w:cs="Arial"/>
                <w:sz w:val="16"/>
                <w:szCs w:val="16"/>
              </w:rPr>
              <w:t xml:space="preserve">; </w:t>
            </w:r>
            <w:proofErr w:type="spellStart"/>
            <w:r w:rsidRPr="000301F9">
              <w:rPr>
                <w:rFonts w:cs="Arial"/>
                <w:sz w:val="16"/>
                <w:szCs w:val="16"/>
              </w:rPr>
              <w:t>Braquiaria</w:t>
            </w:r>
            <w:proofErr w:type="spellEnd"/>
            <w:r w:rsidRPr="000301F9">
              <w:rPr>
                <w:rFonts w:cs="Arial"/>
                <w:sz w:val="16"/>
                <w:szCs w:val="16"/>
              </w:rPr>
              <w:t xml:space="preserve"> </w:t>
            </w:r>
            <w:proofErr w:type="spellStart"/>
            <w:r w:rsidRPr="000301F9">
              <w:rPr>
                <w:rFonts w:cs="Arial"/>
                <w:sz w:val="16"/>
                <w:szCs w:val="16"/>
              </w:rPr>
              <w:t>dulce</w:t>
            </w:r>
            <w:proofErr w:type="spellEnd"/>
            <w:r w:rsidRPr="000301F9">
              <w:rPr>
                <w:rFonts w:cs="Arial"/>
                <w:sz w:val="16"/>
                <w:szCs w:val="16"/>
              </w:rPr>
              <w:t xml:space="preserve">, Kikuyu de la </w:t>
            </w:r>
            <w:proofErr w:type="spellStart"/>
            <w:r w:rsidRPr="000301F9">
              <w:rPr>
                <w:rFonts w:cs="Arial"/>
                <w:sz w:val="16"/>
                <w:szCs w:val="16"/>
              </w:rPr>
              <w:t>Amazonía</w:t>
            </w:r>
            <w:proofErr w:type="spellEnd"/>
            <w:r w:rsidRPr="000301F9">
              <w:rPr>
                <w:rFonts w:cs="Arial"/>
                <w:sz w:val="16"/>
                <w:szCs w:val="16"/>
              </w:rPr>
              <w:t xml:space="preserve">, Pasto </w:t>
            </w:r>
            <w:proofErr w:type="spellStart"/>
            <w:r w:rsidRPr="000301F9">
              <w:rPr>
                <w:rFonts w:cs="Arial"/>
                <w:sz w:val="16"/>
                <w:szCs w:val="16"/>
              </w:rPr>
              <w:t>humidícola</w:t>
            </w:r>
            <w:proofErr w:type="spellEnd"/>
            <w:r w:rsidRPr="000301F9">
              <w:rPr>
                <w:rFonts w:cs="Arial"/>
                <w:sz w:val="16"/>
                <w:szCs w:val="16"/>
              </w:rPr>
              <w:t xml:space="preserve">, Pasto </w:t>
            </w:r>
            <w:proofErr w:type="spellStart"/>
            <w:r w:rsidRPr="000301F9">
              <w:rPr>
                <w:rFonts w:cs="Arial"/>
                <w:sz w:val="16"/>
                <w:szCs w:val="16"/>
              </w:rPr>
              <w:t>humidícola</w:t>
            </w:r>
            <w:proofErr w:type="spellEnd"/>
            <w:r w:rsidRPr="000301F9">
              <w:rPr>
                <w:rFonts w:cs="Arial"/>
                <w:sz w:val="16"/>
                <w:szCs w:val="16"/>
              </w:rPr>
              <w:t xml:space="preserve"> </w:t>
            </w:r>
            <w:proofErr w:type="spellStart"/>
            <w:r w:rsidRPr="000301F9">
              <w:rPr>
                <w:rFonts w:cs="Arial"/>
                <w:sz w:val="16"/>
                <w:szCs w:val="16"/>
              </w:rPr>
              <w:t>dulce</w:t>
            </w:r>
            <w:proofErr w:type="spellEnd"/>
            <w:r w:rsidRPr="000301F9">
              <w:rPr>
                <w:rFonts w:cs="Arial"/>
                <w:sz w:val="16"/>
                <w:szCs w:val="16"/>
              </w:rPr>
              <w:t xml:space="preserve">; Congo </w:t>
            </w:r>
            <w:proofErr w:type="spellStart"/>
            <w:r w:rsidRPr="000301F9">
              <w:rPr>
                <w:rFonts w:cs="Arial"/>
                <w:sz w:val="16"/>
                <w:szCs w:val="16"/>
              </w:rPr>
              <w:t>señal</w:t>
            </w:r>
            <w:proofErr w:type="spellEnd"/>
            <w:r w:rsidRPr="000301F9">
              <w:rPr>
                <w:rFonts w:cs="Arial"/>
                <w:sz w:val="16"/>
                <w:szCs w:val="16"/>
              </w:rPr>
              <w:t xml:space="preserve">, </w:t>
            </w:r>
            <w:proofErr w:type="spellStart"/>
            <w:r w:rsidRPr="000301F9">
              <w:rPr>
                <w:rFonts w:cs="Arial"/>
                <w:sz w:val="16"/>
                <w:szCs w:val="16"/>
              </w:rPr>
              <w:t>Gambutera</w:t>
            </w:r>
            <w:proofErr w:type="spellEnd"/>
            <w:r w:rsidRPr="000301F9">
              <w:rPr>
                <w:rFonts w:cs="Arial"/>
                <w:sz w:val="16"/>
                <w:szCs w:val="16"/>
              </w:rPr>
              <w:t xml:space="preserve">, Kenia, Pasto Congo, Pasto </w:t>
            </w:r>
            <w:proofErr w:type="spellStart"/>
            <w:r w:rsidRPr="000301F9">
              <w:rPr>
                <w:rFonts w:cs="Arial"/>
                <w:sz w:val="16"/>
                <w:szCs w:val="16"/>
              </w:rPr>
              <w:t>ruzi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0301F9">
              <w:rPr>
                <w:rFonts w:cs="Arial"/>
                <w:sz w:val="16"/>
                <w:szCs w:val="16"/>
              </w:rPr>
              <w:t>Urochloa</w:t>
            </w:r>
            <w:proofErr w:type="spellEnd"/>
            <w:r w:rsidRPr="000301F9">
              <w:rPr>
                <w:rFonts w:cs="Arial"/>
                <w:sz w:val="16"/>
                <w:szCs w:val="16"/>
              </w:rPr>
              <w:t xml:space="preserve"> </w:t>
            </w:r>
            <w:proofErr w:type="spellStart"/>
            <w:r w:rsidRPr="000301F9">
              <w:rPr>
                <w:rFonts w:cs="Arial"/>
                <w:sz w:val="16"/>
                <w:szCs w:val="16"/>
              </w:rPr>
              <w:t>brizantha</w:t>
            </w:r>
            <w:proofErr w:type="spellEnd"/>
            <w:r w:rsidRPr="000301F9">
              <w:rPr>
                <w:rFonts w:cs="Arial"/>
                <w:sz w:val="16"/>
                <w:szCs w:val="16"/>
              </w:rPr>
              <w:t xml:space="preserve"> (</w:t>
            </w:r>
            <w:proofErr w:type="spellStart"/>
            <w:r w:rsidRPr="000301F9">
              <w:rPr>
                <w:rFonts w:cs="Arial"/>
                <w:sz w:val="16"/>
                <w:szCs w:val="16"/>
              </w:rPr>
              <w:t>Hochst</w:t>
            </w:r>
            <w:proofErr w:type="spellEnd"/>
            <w:r w:rsidRPr="000301F9">
              <w:rPr>
                <w:rFonts w:cs="Arial"/>
                <w:sz w:val="16"/>
                <w:szCs w:val="16"/>
              </w:rPr>
              <w:t>. ex A. Rich.) R. D. Webster (</w:t>
            </w:r>
            <w:proofErr w:type="spellStart"/>
            <w:r w:rsidRPr="000301F9">
              <w:rPr>
                <w:rFonts w:cs="Arial"/>
                <w:sz w:val="16"/>
                <w:szCs w:val="16"/>
              </w:rPr>
              <w:t>Brachiaria</w:t>
            </w:r>
            <w:proofErr w:type="spellEnd"/>
            <w:r w:rsidRPr="000301F9">
              <w:rPr>
                <w:rFonts w:cs="Arial"/>
                <w:sz w:val="16"/>
                <w:szCs w:val="16"/>
              </w:rPr>
              <w:t xml:space="preserve"> </w:t>
            </w:r>
            <w:proofErr w:type="spellStart"/>
            <w:r w:rsidRPr="000301F9">
              <w:rPr>
                <w:rFonts w:cs="Arial"/>
                <w:sz w:val="16"/>
                <w:szCs w:val="16"/>
              </w:rPr>
              <w:t>brizantha</w:t>
            </w:r>
            <w:proofErr w:type="spellEnd"/>
            <w:r w:rsidRPr="000301F9">
              <w:rPr>
                <w:rFonts w:cs="Arial"/>
                <w:sz w:val="16"/>
                <w:szCs w:val="16"/>
              </w:rPr>
              <w:t xml:space="preserve"> (</w:t>
            </w:r>
            <w:proofErr w:type="spellStart"/>
            <w:r w:rsidRPr="000301F9">
              <w:rPr>
                <w:rFonts w:cs="Arial"/>
                <w:sz w:val="16"/>
                <w:szCs w:val="16"/>
              </w:rPr>
              <w:t>Hochst</w:t>
            </w:r>
            <w:proofErr w:type="spellEnd"/>
            <w:r w:rsidRPr="000301F9">
              <w:rPr>
                <w:rFonts w:cs="Arial"/>
                <w:sz w:val="16"/>
                <w:szCs w:val="16"/>
              </w:rPr>
              <w:t xml:space="preserve">. ex A. Rich.) </w:t>
            </w:r>
            <w:proofErr w:type="spellStart"/>
            <w:r w:rsidRPr="000301F9">
              <w:rPr>
                <w:rFonts w:cs="Arial"/>
                <w:sz w:val="16"/>
                <w:szCs w:val="16"/>
              </w:rPr>
              <w:t>Stapf</w:t>
            </w:r>
            <w:proofErr w:type="spellEnd"/>
            <w:r w:rsidRPr="000301F9">
              <w:rPr>
                <w:rFonts w:cs="Arial"/>
                <w:sz w:val="16"/>
                <w:szCs w:val="16"/>
              </w:rPr>
              <w:t>)</w:t>
            </w:r>
            <w:proofErr w:type="gramStart"/>
            <w:r w:rsidRPr="000301F9">
              <w:rPr>
                <w:rFonts w:cs="Arial"/>
                <w:sz w:val="16"/>
                <w:szCs w:val="16"/>
              </w:rPr>
              <w:t xml:space="preserve">;  </w:t>
            </w:r>
            <w:proofErr w:type="gramEnd"/>
            <w:r w:rsidRPr="000301F9">
              <w:rPr>
                <w:rFonts w:cs="Arial"/>
                <w:sz w:val="16"/>
                <w:szCs w:val="16"/>
              </w:rPr>
              <w:br/>
            </w:r>
            <w:proofErr w:type="spellStart"/>
            <w:r w:rsidRPr="000301F9">
              <w:rPr>
                <w:rFonts w:cs="Arial"/>
                <w:sz w:val="16"/>
                <w:szCs w:val="16"/>
              </w:rPr>
              <w:t>Urochloa</w:t>
            </w:r>
            <w:proofErr w:type="spellEnd"/>
            <w:r w:rsidRPr="000301F9">
              <w:rPr>
                <w:rFonts w:cs="Arial"/>
                <w:sz w:val="16"/>
                <w:szCs w:val="16"/>
              </w:rPr>
              <w:t xml:space="preserve"> </w:t>
            </w:r>
            <w:proofErr w:type="spellStart"/>
            <w:r w:rsidRPr="000301F9">
              <w:rPr>
                <w:rFonts w:cs="Arial"/>
                <w:sz w:val="16"/>
                <w:szCs w:val="16"/>
              </w:rPr>
              <w:t>decumbens</w:t>
            </w:r>
            <w:proofErr w:type="spellEnd"/>
            <w:r w:rsidRPr="000301F9">
              <w:rPr>
                <w:rFonts w:cs="Arial"/>
                <w:sz w:val="16"/>
                <w:szCs w:val="16"/>
              </w:rPr>
              <w:t xml:space="preserve"> (</w:t>
            </w:r>
            <w:proofErr w:type="spellStart"/>
            <w:r w:rsidRPr="000301F9">
              <w:rPr>
                <w:rFonts w:cs="Arial"/>
                <w:sz w:val="16"/>
                <w:szCs w:val="16"/>
              </w:rPr>
              <w:t>Stapf</w:t>
            </w:r>
            <w:proofErr w:type="spellEnd"/>
            <w:r w:rsidRPr="000301F9">
              <w:rPr>
                <w:rFonts w:cs="Arial"/>
                <w:sz w:val="16"/>
                <w:szCs w:val="16"/>
              </w:rPr>
              <w:t>) R. D. Webster (</w:t>
            </w:r>
            <w:proofErr w:type="spellStart"/>
            <w:r w:rsidRPr="000301F9">
              <w:rPr>
                <w:rFonts w:cs="Arial"/>
                <w:sz w:val="16"/>
                <w:szCs w:val="16"/>
              </w:rPr>
              <w:t>Brachiaria</w:t>
            </w:r>
            <w:proofErr w:type="spellEnd"/>
            <w:r w:rsidRPr="000301F9">
              <w:rPr>
                <w:rFonts w:cs="Arial"/>
                <w:sz w:val="16"/>
                <w:szCs w:val="16"/>
              </w:rPr>
              <w:t xml:space="preserve"> </w:t>
            </w:r>
            <w:proofErr w:type="spellStart"/>
            <w:r w:rsidRPr="000301F9">
              <w:rPr>
                <w:rFonts w:cs="Arial"/>
                <w:sz w:val="16"/>
                <w:szCs w:val="16"/>
              </w:rPr>
              <w:t>decumbens</w:t>
            </w:r>
            <w:proofErr w:type="spellEnd"/>
            <w:r w:rsidRPr="000301F9">
              <w:rPr>
                <w:rFonts w:cs="Arial"/>
                <w:sz w:val="16"/>
                <w:szCs w:val="16"/>
              </w:rPr>
              <w:t xml:space="preserve"> </w:t>
            </w:r>
            <w:proofErr w:type="spellStart"/>
            <w:r w:rsidRPr="000301F9">
              <w:rPr>
                <w:rFonts w:cs="Arial"/>
                <w:sz w:val="16"/>
                <w:szCs w:val="16"/>
              </w:rPr>
              <w:t>Stapf</w:t>
            </w:r>
            <w:proofErr w:type="spellEnd"/>
            <w:r w:rsidRPr="000301F9">
              <w:rPr>
                <w:rFonts w:cs="Arial"/>
                <w:sz w:val="16"/>
                <w:szCs w:val="16"/>
              </w:rPr>
              <w:t xml:space="preserve">); </w:t>
            </w:r>
            <w:proofErr w:type="spellStart"/>
            <w:r w:rsidRPr="000301F9">
              <w:rPr>
                <w:rFonts w:cs="Arial"/>
                <w:sz w:val="16"/>
                <w:szCs w:val="16"/>
              </w:rPr>
              <w:t>Urochloa</w:t>
            </w:r>
            <w:proofErr w:type="spellEnd"/>
            <w:r w:rsidRPr="000301F9">
              <w:rPr>
                <w:rFonts w:cs="Arial"/>
                <w:sz w:val="16"/>
                <w:szCs w:val="16"/>
              </w:rPr>
              <w:t xml:space="preserve"> </w:t>
            </w:r>
            <w:proofErr w:type="spellStart"/>
            <w:r w:rsidRPr="000301F9">
              <w:rPr>
                <w:rFonts w:cs="Arial"/>
                <w:sz w:val="16"/>
                <w:szCs w:val="16"/>
              </w:rPr>
              <w:t>dictyoneura</w:t>
            </w:r>
            <w:proofErr w:type="spellEnd"/>
            <w:r w:rsidRPr="000301F9">
              <w:rPr>
                <w:rFonts w:cs="Arial"/>
                <w:sz w:val="16"/>
                <w:szCs w:val="16"/>
              </w:rPr>
              <w:t xml:space="preserve"> (Fig. &amp; De Not.) </w:t>
            </w:r>
            <w:proofErr w:type="spellStart"/>
            <w:r w:rsidRPr="000301F9">
              <w:rPr>
                <w:rFonts w:cs="Arial"/>
                <w:sz w:val="16"/>
                <w:szCs w:val="16"/>
              </w:rPr>
              <w:t>Veldkamp</w:t>
            </w:r>
            <w:proofErr w:type="spellEnd"/>
            <w:r w:rsidRPr="000301F9">
              <w:rPr>
                <w:rFonts w:cs="Arial"/>
                <w:sz w:val="16"/>
                <w:szCs w:val="16"/>
              </w:rPr>
              <w:t xml:space="preserve"> P. (</w:t>
            </w:r>
            <w:proofErr w:type="spellStart"/>
            <w:r w:rsidRPr="000301F9">
              <w:rPr>
                <w:rFonts w:cs="Arial"/>
                <w:sz w:val="16"/>
                <w:szCs w:val="16"/>
              </w:rPr>
              <w:t>Brachiaria</w:t>
            </w:r>
            <w:proofErr w:type="spellEnd"/>
            <w:r w:rsidRPr="000301F9">
              <w:rPr>
                <w:rFonts w:cs="Arial"/>
                <w:sz w:val="16"/>
                <w:szCs w:val="16"/>
              </w:rPr>
              <w:t xml:space="preserve"> </w:t>
            </w:r>
            <w:proofErr w:type="spellStart"/>
            <w:r w:rsidRPr="000301F9">
              <w:rPr>
                <w:rFonts w:cs="Arial"/>
                <w:sz w:val="16"/>
                <w:szCs w:val="16"/>
              </w:rPr>
              <w:t>dictyoneura</w:t>
            </w:r>
            <w:proofErr w:type="spellEnd"/>
            <w:r w:rsidRPr="000301F9">
              <w:rPr>
                <w:rFonts w:cs="Arial"/>
                <w:sz w:val="16"/>
                <w:szCs w:val="16"/>
              </w:rPr>
              <w:t xml:space="preserve"> (Fig. &amp; De Not.) </w:t>
            </w:r>
            <w:proofErr w:type="spellStart"/>
            <w:r w:rsidRPr="000301F9">
              <w:rPr>
                <w:rFonts w:cs="Arial"/>
                <w:sz w:val="16"/>
                <w:szCs w:val="16"/>
              </w:rPr>
              <w:t>Veldkamp</w:t>
            </w:r>
            <w:proofErr w:type="spellEnd"/>
            <w:r w:rsidRPr="000301F9">
              <w:rPr>
                <w:rFonts w:cs="Arial"/>
                <w:sz w:val="16"/>
                <w:szCs w:val="16"/>
              </w:rPr>
              <w:t xml:space="preserve"> P.); </w:t>
            </w:r>
            <w:proofErr w:type="spellStart"/>
            <w:r w:rsidRPr="000301F9">
              <w:rPr>
                <w:rFonts w:cs="Arial"/>
                <w:sz w:val="16"/>
                <w:szCs w:val="16"/>
              </w:rPr>
              <w:t>Urochloa</w:t>
            </w:r>
            <w:proofErr w:type="spellEnd"/>
            <w:r w:rsidRPr="000301F9">
              <w:rPr>
                <w:rFonts w:cs="Arial"/>
                <w:sz w:val="16"/>
                <w:szCs w:val="16"/>
              </w:rPr>
              <w:t xml:space="preserve"> </w:t>
            </w:r>
            <w:proofErr w:type="spellStart"/>
            <w:r w:rsidRPr="000301F9">
              <w:rPr>
                <w:rFonts w:cs="Arial"/>
                <w:sz w:val="16"/>
                <w:szCs w:val="16"/>
              </w:rPr>
              <w:t>humidicola</w:t>
            </w:r>
            <w:proofErr w:type="spellEnd"/>
            <w:r w:rsidRPr="000301F9">
              <w:rPr>
                <w:rFonts w:cs="Arial"/>
                <w:sz w:val="16"/>
                <w:szCs w:val="16"/>
              </w:rPr>
              <w:t xml:space="preserve"> (</w:t>
            </w:r>
            <w:proofErr w:type="spellStart"/>
            <w:r w:rsidRPr="000301F9">
              <w:rPr>
                <w:rFonts w:cs="Arial"/>
                <w:sz w:val="16"/>
                <w:szCs w:val="16"/>
              </w:rPr>
              <w:t>Rendle</w:t>
            </w:r>
            <w:proofErr w:type="spellEnd"/>
            <w:r w:rsidRPr="000301F9">
              <w:rPr>
                <w:rFonts w:cs="Arial"/>
                <w:sz w:val="16"/>
                <w:szCs w:val="16"/>
              </w:rPr>
              <w:t xml:space="preserve">) </w:t>
            </w:r>
            <w:proofErr w:type="spellStart"/>
            <w:r w:rsidRPr="000301F9">
              <w:rPr>
                <w:rFonts w:cs="Arial"/>
                <w:sz w:val="16"/>
                <w:szCs w:val="16"/>
              </w:rPr>
              <w:t>Morrone</w:t>
            </w:r>
            <w:proofErr w:type="spellEnd"/>
            <w:r w:rsidRPr="000301F9">
              <w:rPr>
                <w:rFonts w:cs="Arial"/>
                <w:sz w:val="16"/>
                <w:szCs w:val="16"/>
              </w:rPr>
              <w:t xml:space="preserve"> &amp; </w:t>
            </w:r>
            <w:proofErr w:type="spellStart"/>
            <w:r w:rsidRPr="000301F9">
              <w:rPr>
                <w:rFonts w:cs="Arial"/>
                <w:sz w:val="16"/>
                <w:szCs w:val="16"/>
              </w:rPr>
              <w:t>Zuloaga</w:t>
            </w:r>
            <w:proofErr w:type="spellEnd"/>
            <w:r w:rsidRPr="000301F9">
              <w:rPr>
                <w:rFonts w:cs="Arial"/>
                <w:sz w:val="16"/>
                <w:szCs w:val="16"/>
              </w:rPr>
              <w:t xml:space="preserve"> (</w:t>
            </w:r>
            <w:proofErr w:type="spellStart"/>
            <w:r w:rsidRPr="000301F9">
              <w:rPr>
                <w:rFonts w:cs="Arial"/>
                <w:sz w:val="16"/>
                <w:szCs w:val="16"/>
              </w:rPr>
              <w:t>Brachiaria</w:t>
            </w:r>
            <w:proofErr w:type="spellEnd"/>
            <w:r w:rsidRPr="000301F9">
              <w:rPr>
                <w:rFonts w:cs="Arial"/>
                <w:sz w:val="16"/>
                <w:szCs w:val="16"/>
              </w:rPr>
              <w:t xml:space="preserve"> </w:t>
            </w:r>
            <w:proofErr w:type="spellStart"/>
            <w:r w:rsidRPr="000301F9">
              <w:rPr>
                <w:rFonts w:cs="Arial"/>
                <w:sz w:val="16"/>
                <w:szCs w:val="16"/>
              </w:rPr>
              <w:t>humidicola</w:t>
            </w:r>
            <w:proofErr w:type="spellEnd"/>
            <w:r w:rsidRPr="000301F9">
              <w:rPr>
                <w:rFonts w:cs="Arial"/>
                <w:sz w:val="16"/>
                <w:szCs w:val="16"/>
              </w:rPr>
              <w:t xml:space="preserve"> (</w:t>
            </w:r>
            <w:proofErr w:type="spellStart"/>
            <w:r w:rsidRPr="000301F9">
              <w:rPr>
                <w:rFonts w:cs="Arial"/>
                <w:sz w:val="16"/>
                <w:szCs w:val="16"/>
              </w:rPr>
              <w:t>Rendle</w:t>
            </w:r>
            <w:proofErr w:type="spellEnd"/>
            <w:r w:rsidRPr="000301F9">
              <w:rPr>
                <w:rFonts w:cs="Arial"/>
                <w:sz w:val="16"/>
                <w:szCs w:val="16"/>
              </w:rPr>
              <w:t xml:space="preserve">) </w:t>
            </w:r>
            <w:proofErr w:type="spellStart"/>
            <w:r w:rsidRPr="000301F9">
              <w:rPr>
                <w:rFonts w:cs="Arial"/>
                <w:sz w:val="16"/>
                <w:szCs w:val="16"/>
              </w:rPr>
              <w:t>Schweick</w:t>
            </w:r>
            <w:proofErr w:type="spellEnd"/>
            <w:r w:rsidRPr="000301F9">
              <w:rPr>
                <w:rFonts w:cs="Arial"/>
                <w:sz w:val="16"/>
                <w:szCs w:val="16"/>
              </w:rPr>
              <w:t xml:space="preserve">.);  </w:t>
            </w:r>
            <w:r w:rsidRPr="000301F9">
              <w:rPr>
                <w:rFonts w:cs="Arial"/>
                <w:sz w:val="16"/>
                <w:szCs w:val="16"/>
              </w:rPr>
              <w:br/>
            </w:r>
            <w:proofErr w:type="spellStart"/>
            <w:r w:rsidRPr="000301F9">
              <w:rPr>
                <w:rFonts w:cs="Arial"/>
                <w:sz w:val="16"/>
                <w:szCs w:val="16"/>
              </w:rPr>
              <w:t>Urochloa</w:t>
            </w:r>
            <w:proofErr w:type="spellEnd"/>
            <w:r w:rsidRPr="000301F9">
              <w:rPr>
                <w:rFonts w:cs="Arial"/>
                <w:sz w:val="16"/>
                <w:szCs w:val="16"/>
              </w:rPr>
              <w:t xml:space="preserve"> </w:t>
            </w:r>
            <w:proofErr w:type="spellStart"/>
            <w:r w:rsidRPr="000301F9">
              <w:rPr>
                <w:rFonts w:cs="Arial"/>
                <w:sz w:val="16"/>
                <w:szCs w:val="16"/>
              </w:rPr>
              <w:t>ruziziensis</w:t>
            </w:r>
            <w:proofErr w:type="spellEnd"/>
            <w:r w:rsidRPr="000301F9">
              <w:rPr>
                <w:rFonts w:cs="Arial"/>
                <w:sz w:val="16"/>
                <w:szCs w:val="16"/>
              </w:rPr>
              <w:t xml:space="preserve"> (R. Germ. </w:t>
            </w:r>
            <w:r w:rsidRPr="009178F8">
              <w:rPr>
                <w:rFonts w:cs="Arial"/>
                <w:sz w:val="16"/>
                <w:szCs w:val="16"/>
              </w:rPr>
              <w:t xml:space="preserve">&amp; C. M. </w:t>
            </w:r>
            <w:proofErr w:type="spellStart"/>
            <w:r w:rsidRPr="009178F8">
              <w:rPr>
                <w:rFonts w:cs="Arial"/>
                <w:sz w:val="16"/>
                <w:szCs w:val="16"/>
              </w:rPr>
              <w:t>Evrard</w:t>
            </w:r>
            <w:proofErr w:type="spellEnd"/>
            <w:r w:rsidRPr="009178F8">
              <w:rPr>
                <w:rFonts w:cs="Arial"/>
                <w:sz w:val="16"/>
                <w:szCs w:val="16"/>
              </w:rPr>
              <w:t xml:space="preserve">) </w:t>
            </w:r>
            <w:proofErr w:type="spellStart"/>
            <w:r w:rsidRPr="009178F8">
              <w:rPr>
                <w:rFonts w:cs="Arial"/>
                <w:sz w:val="16"/>
                <w:szCs w:val="16"/>
              </w:rPr>
              <w:t>Morrone</w:t>
            </w:r>
            <w:proofErr w:type="spellEnd"/>
            <w:r w:rsidRPr="009178F8">
              <w:rPr>
                <w:rFonts w:cs="Arial"/>
                <w:sz w:val="16"/>
                <w:szCs w:val="16"/>
              </w:rPr>
              <w:t xml:space="preserve"> &amp; </w:t>
            </w:r>
            <w:proofErr w:type="spellStart"/>
            <w:r w:rsidRPr="009178F8">
              <w:rPr>
                <w:rFonts w:cs="Arial"/>
                <w:sz w:val="16"/>
                <w:szCs w:val="16"/>
              </w:rPr>
              <w:t>Zuloaga</w:t>
            </w:r>
            <w:proofErr w:type="spellEnd"/>
            <w:r w:rsidRPr="009178F8">
              <w:rPr>
                <w:rFonts w:cs="Arial"/>
                <w:sz w:val="16"/>
                <w:szCs w:val="16"/>
              </w:rPr>
              <w:t xml:space="preserve"> (</w:t>
            </w:r>
            <w:proofErr w:type="spellStart"/>
            <w:r w:rsidRPr="009178F8">
              <w:rPr>
                <w:rFonts w:cs="Arial"/>
                <w:sz w:val="16"/>
                <w:szCs w:val="16"/>
              </w:rPr>
              <w:t>Brachiaria</w:t>
            </w:r>
            <w:proofErr w:type="spellEnd"/>
            <w:r w:rsidRPr="009178F8">
              <w:rPr>
                <w:rFonts w:cs="Arial"/>
                <w:sz w:val="16"/>
                <w:szCs w:val="16"/>
              </w:rPr>
              <w:t xml:space="preserve"> </w:t>
            </w:r>
            <w:proofErr w:type="spellStart"/>
            <w:r w:rsidRPr="009178F8">
              <w:rPr>
                <w:rFonts w:cs="Arial"/>
                <w:sz w:val="16"/>
                <w:szCs w:val="16"/>
              </w:rPr>
              <w:t>ruziziensis</w:t>
            </w:r>
            <w:proofErr w:type="spellEnd"/>
            <w:r w:rsidRPr="009178F8">
              <w:rPr>
                <w:rFonts w:cs="Arial"/>
                <w:sz w:val="16"/>
                <w:szCs w:val="16"/>
              </w:rPr>
              <w:t xml:space="preserve"> R. Germ. &amp; C. M. </w:t>
            </w:r>
            <w:proofErr w:type="spellStart"/>
            <w:r w:rsidRPr="009178F8">
              <w:rPr>
                <w:rFonts w:cs="Arial"/>
                <w:sz w:val="16"/>
                <w:szCs w:val="16"/>
              </w:rPr>
              <w:t>Evrard</w:t>
            </w:r>
            <w:proofErr w:type="spellEnd"/>
            <w:r w:rsidRPr="009178F8">
              <w:rPr>
                <w:rFonts w:cs="Arial"/>
                <w:sz w:val="16"/>
                <w:szCs w:val="16"/>
              </w:rPr>
              <w:t>)</w:t>
            </w:r>
          </w:p>
        </w:tc>
      </w:tr>
      <w:tr w:rsidR="00F64D17" w:rsidRPr="0049362E" w:rsidTr="00F64D17">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F64D17" w:rsidRPr="00065FD6" w:rsidRDefault="00F64D17" w:rsidP="00F64D17">
            <w:pPr>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REVISIONS OF TEST GUIDELINES / </w:t>
            </w:r>
            <w:r w:rsidRPr="00065FD6">
              <w:rPr>
                <w:rFonts w:cs="Arial"/>
                <w:sz w:val="16"/>
                <w:szCs w:val="16"/>
                <w:u w:val="single"/>
                <w:lang w:val="fr-FR"/>
              </w:rPr>
              <w:t>RÉVISIONS DE PRINCIPES DIRECTEURS D’EXAMEN ADOPTÉS / REVISIONEN ANGENOMMENER PRÜFUNGSRICHTLINIEN / REVISIONES DE DIRECTRICES DE EXAMEN ADOPTADAS</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rPr>
            </w:pPr>
            <w:r w:rsidRPr="009178F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rPr>
            </w:pPr>
            <w:r w:rsidRPr="009178F8">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rPr>
            </w:pPr>
            <w:r w:rsidRPr="009178F8">
              <w:rPr>
                <w:rFonts w:cs="Arial"/>
                <w:sz w:val="16"/>
              </w:rPr>
              <w:t>TG/25/9(proj.9)</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Œillet</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Nelke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Clavel</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Dianthus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rPr>
            </w:pPr>
            <w:r w:rsidRPr="009178F8">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rPr>
            </w:pPr>
            <w:r w:rsidRPr="009178F8">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rPr>
            </w:pPr>
            <w:r w:rsidRPr="009178F8">
              <w:rPr>
                <w:rFonts w:cs="Arial"/>
                <w:sz w:val="16"/>
              </w:rPr>
              <w:t>TG/109/4(proj.4)</w:t>
            </w:r>
          </w:p>
        </w:tc>
        <w:tc>
          <w:tcPr>
            <w:tcW w:w="1417" w:type="dxa"/>
            <w:tcBorders>
              <w:top w:val="single" w:sz="4" w:space="0" w:color="auto"/>
              <w:left w:val="nil"/>
              <w:bottom w:val="single" w:sz="4" w:space="0" w:color="auto"/>
              <w:right w:val="single" w:sz="4" w:space="0" w:color="auto"/>
            </w:tcBorders>
            <w:shd w:val="clear" w:color="auto" w:fill="auto"/>
          </w:tcPr>
          <w:p w:rsidR="00F64D17" w:rsidRPr="00065FD6" w:rsidRDefault="00F64D17" w:rsidP="00F64D17">
            <w:pPr>
              <w:jc w:val="left"/>
              <w:rPr>
                <w:rFonts w:cs="Arial"/>
                <w:sz w:val="16"/>
                <w:lang w:val="pt-BR"/>
              </w:rPr>
            </w:pPr>
            <w:r w:rsidRPr="00065FD6">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Pélargonium</w:t>
            </w:r>
            <w:proofErr w:type="spellEnd"/>
            <w:r w:rsidRPr="009178F8">
              <w:rPr>
                <w:rFonts w:cs="Arial"/>
                <w:sz w:val="16"/>
              </w:rPr>
              <w:t xml:space="preserve"> des </w:t>
            </w:r>
            <w:proofErr w:type="spellStart"/>
            <w:r w:rsidRPr="009178F8">
              <w:rPr>
                <w:rFonts w:cs="Arial"/>
                <w:sz w:val="16"/>
              </w:rPr>
              <w:t>fleuristes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Edelpelargonie</w:t>
            </w:r>
            <w:proofErr w:type="spellEnd"/>
            <w:r w:rsidRPr="009178F8">
              <w:rPr>
                <w:rFonts w:cs="Arial"/>
                <w:sz w:val="16"/>
              </w:rPr>
              <w:t xml:space="preserve">; </w:t>
            </w:r>
            <w:proofErr w:type="spellStart"/>
            <w:r w:rsidRPr="009178F8">
              <w:rPr>
                <w:rFonts w:cs="Arial"/>
                <w:sz w:val="16"/>
              </w:rPr>
              <w:t>Zitronenduft-Pelargonie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Pelargonio</w:t>
            </w:r>
            <w:proofErr w:type="spellEnd"/>
            <w:r w:rsidRPr="009178F8">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 xml:space="preserve">Pelargonium </w:t>
            </w:r>
            <w:proofErr w:type="spellStart"/>
            <w:r w:rsidRPr="009178F8">
              <w:rPr>
                <w:rFonts w:cs="Arial"/>
                <w:sz w:val="16"/>
              </w:rPr>
              <w:t>grandiflorum</w:t>
            </w:r>
            <w:proofErr w:type="spellEnd"/>
            <w:r w:rsidRPr="009178F8">
              <w:rPr>
                <w:rFonts w:cs="Arial"/>
                <w:sz w:val="16"/>
              </w:rPr>
              <w:t xml:space="preserve"> (Andrews) </w:t>
            </w:r>
            <w:proofErr w:type="spellStart"/>
            <w:proofErr w:type="gramStart"/>
            <w:r w:rsidRPr="009178F8">
              <w:rPr>
                <w:rFonts w:cs="Arial"/>
                <w:sz w:val="16"/>
              </w:rPr>
              <w:t>Willd</w:t>
            </w:r>
            <w:proofErr w:type="spellEnd"/>
            <w:r w:rsidRPr="009178F8">
              <w:rPr>
                <w:rFonts w:cs="Arial"/>
                <w:sz w:val="16"/>
              </w:rPr>
              <w:t>.;</w:t>
            </w:r>
            <w:proofErr w:type="gramEnd"/>
            <w:r w:rsidRPr="009178F8">
              <w:rPr>
                <w:rFonts w:cs="Arial"/>
                <w:sz w:val="16"/>
              </w:rPr>
              <w:t xml:space="preserve"> P. ×</w:t>
            </w:r>
            <w:proofErr w:type="spellStart"/>
            <w:r w:rsidRPr="009178F8">
              <w:rPr>
                <w:rFonts w:cs="Arial"/>
                <w:sz w:val="16"/>
              </w:rPr>
              <w:t>domesticum</w:t>
            </w:r>
            <w:proofErr w:type="spellEnd"/>
            <w:r w:rsidRPr="009178F8">
              <w:rPr>
                <w:rFonts w:cs="Arial"/>
                <w:sz w:val="16"/>
              </w:rPr>
              <w:t xml:space="preserve"> L. H. Bailey; P. </w:t>
            </w:r>
            <w:proofErr w:type="spellStart"/>
            <w:r w:rsidRPr="009178F8">
              <w:rPr>
                <w:rFonts w:cs="Arial"/>
                <w:sz w:val="16"/>
              </w:rPr>
              <w:t>crispum</w:t>
            </w:r>
            <w:proofErr w:type="spellEnd"/>
            <w:r w:rsidRPr="009178F8">
              <w:rPr>
                <w:rFonts w:cs="Arial"/>
                <w:sz w:val="16"/>
              </w:rPr>
              <w:t xml:space="preserve"> (P.J. Bergius) </w:t>
            </w:r>
            <w:proofErr w:type="spellStart"/>
            <w:r w:rsidRPr="009178F8">
              <w:rPr>
                <w:rFonts w:cs="Arial"/>
                <w:sz w:val="16"/>
              </w:rPr>
              <w:t>L'Hér</w:t>
            </w:r>
            <w:proofErr w:type="spellEnd"/>
            <w:r w:rsidRPr="009178F8">
              <w:rPr>
                <w:rFonts w:cs="Arial"/>
                <w:sz w:val="16"/>
              </w:rPr>
              <w:t xml:space="preserve">. and P. </w:t>
            </w:r>
            <w:proofErr w:type="spellStart"/>
            <w:r w:rsidRPr="009178F8">
              <w:rPr>
                <w:rFonts w:cs="Arial"/>
                <w:sz w:val="16"/>
              </w:rPr>
              <w:t>crispum</w:t>
            </w:r>
            <w:proofErr w:type="spellEnd"/>
            <w:r w:rsidRPr="009178F8">
              <w:rPr>
                <w:rFonts w:cs="Arial"/>
                <w:sz w:val="16"/>
              </w:rPr>
              <w:t xml:space="preserve"> x P. ×</w:t>
            </w:r>
            <w:proofErr w:type="spellStart"/>
            <w:r w:rsidRPr="009178F8">
              <w:rPr>
                <w:rFonts w:cs="Arial"/>
                <w:sz w:val="16"/>
              </w:rPr>
              <w:t>domesticum</w:t>
            </w:r>
            <w:proofErr w:type="spellEnd"/>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rPr>
            </w:pPr>
            <w:r w:rsidRPr="009178F8">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rPr>
            </w:pPr>
            <w:r w:rsidRPr="009178F8">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rPr>
            </w:pPr>
            <w:r w:rsidRPr="009178F8">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 xml:space="preserve">Broomcorn, Durra, </w:t>
            </w:r>
            <w:proofErr w:type="spellStart"/>
            <w:r w:rsidRPr="009178F8">
              <w:rPr>
                <w:rFonts w:cs="Arial"/>
                <w:sz w:val="16"/>
              </w:rPr>
              <w:t>Feterita</w:t>
            </w:r>
            <w:proofErr w:type="spellEnd"/>
            <w:r w:rsidRPr="009178F8">
              <w:rPr>
                <w:rFonts w:cs="Arial"/>
                <w:sz w:val="16"/>
              </w:rPr>
              <w:t xml:space="preserve">, </w:t>
            </w:r>
            <w:r w:rsidRPr="009178F8">
              <w:rPr>
                <w:rFonts w:cs="Arial"/>
                <w:sz w:val="16"/>
              </w:rPr>
              <w:br/>
              <w:t xml:space="preserve">Forage Sorghum, Grain sorghum, Great Millet, </w:t>
            </w:r>
            <w:r w:rsidRPr="009178F8">
              <w:rPr>
                <w:rFonts w:cs="Arial"/>
                <w:sz w:val="16"/>
              </w:rPr>
              <w:br/>
              <w:t xml:space="preserve">Kaffir-corn, Milo, </w:t>
            </w:r>
            <w:proofErr w:type="spellStart"/>
            <w:r w:rsidRPr="009178F8">
              <w:rPr>
                <w:rFonts w:cs="Arial"/>
                <w:sz w:val="16"/>
              </w:rPr>
              <w:t>Shallu</w:t>
            </w:r>
            <w:proofErr w:type="spellEnd"/>
            <w:r w:rsidRPr="009178F8">
              <w:rPr>
                <w:rFonts w:cs="Arial"/>
                <w:sz w:val="16"/>
              </w:rPr>
              <w:t>, Sorghum, Sweet sorghum;</w:t>
            </w:r>
            <w:r w:rsidRPr="009178F8">
              <w:rPr>
                <w:rFonts w:cs="Arial"/>
                <w:sz w:val="16"/>
              </w:rPr>
              <w:br/>
              <w:t xml:space="preserve">Chicken-corn, </w:t>
            </w:r>
            <w:proofErr w:type="spellStart"/>
            <w:r w:rsidRPr="009178F8">
              <w:rPr>
                <w:rFonts w:cs="Arial"/>
                <w:sz w:val="16"/>
              </w:rPr>
              <w:t>Shattercane</w:t>
            </w:r>
            <w:proofErr w:type="spellEnd"/>
            <w:r w:rsidRPr="009178F8">
              <w:rPr>
                <w:rFonts w:cs="Arial"/>
                <w:sz w:val="16"/>
              </w:rPr>
              <w:t xml:space="preserve">, </w:t>
            </w:r>
            <w:proofErr w:type="spellStart"/>
            <w:r w:rsidRPr="009178F8">
              <w:rPr>
                <w:rFonts w:cs="Arial"/>
                <w:sz w:val="16"/>
              </w:rPr>
              <w:t>Sordan</w:t>
            </w:r>
            <w:proofErr w:type="spellEnd"/>
            <w:r w:rsidRPr="009178F8">
              <w:rPr>
                <w:rFonts w:cs="Arial"/>
                <w:sz w:val="16"/>
              </w:rPr>
              <w:t xml:space="preserve">, </w:t>
            </w:r>
            <w:r w:rsidRPr="009178F8">
              <w:rPr>
                <w:rFonts w:cs="Arial"/>
                <w:sz w:val="16"/>
              </w:rPr>
              <w:br/>
              <w:t>Sorghum x Sudan Grass, Sorghum-</w:t>
            </w:r>
            <w:proofErr w:type="spellStart"/>
            <w:r w:rsidRPr="009178F8">
              <w:rPr>
                <w:rFonts w:cs="Arial"/>
                <w:sz w:val="16"/>
              </w:rPr>
              <w:t>sudangrass</w:t>
            </w:r>
            <w:proofErr w:type="spellEnd"/>
            <w:r w:rsidRPr="009178F8">
              <w:rPr>
                <w:rFonts w:cs="Arial"/>
                <w:sz w:val="16"/>
              </w:rPr>
              <w:t>, Sudan grass</w:t>
            </w:r>
          </w:p>
        </w:tc>
        <w:tc>
          <w:tcPr>
            <w:tcW w:w="1418" w:type="dxa"/>
            <w:tcBorders>
              <w:top w:val="single" w:sz="4" w:space="0" w:color="auto"/>
              <w:left w:val="nil"/>
              <w:bottom w:val="single" w:sz="4" w:space="0" w:color="auto"/>
              <w:right w:val="single" w:sz="4" w:space="0" w:color="auto"/>
            </w:tcBorders>
            <w:shd w:val="clear" w:color="auto" w:fill="auto"/>
          </w:tcPr>
          <w:p w:rsidR="00F64D17" w:rsidRPr="00065FD6" w:rsidRDefault="00F64D17" w:rsidP="00F64D17">
            <w:pPr>
              <w:jc w:val="left"/>
              <w:rPr>
                <w:rFonts w:cs="Arial"/>
                <w:sz w:val="16"/>
                <w:lang w:val="fr-FR"/>
              </w:rPr>
            </w:pPr>
            <w:r w:rsidRPr="00065FD6">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Mohrenhirse</w:t>
            </w:r>
            <w:proofErr w:type="spellEnd"/>
            <w:r w:rsidRPr="009178F8">
              <w:rPr>
                <w:rFonts w:cs="Arial"/>
                <w:sz w:val="16"/>
              </w:rPr>
              <w:t xml:space="preserve">; </w:t>
            </w:r>
            <w:proofErr w:type="spellStart"/>
            <w:r w:rsidRPr="009178F8">
              <w:rPr>
                <w:rFonts w:cs="Arial"/>
                <w:sz w:val="16"/>
              </w:rPr>
              <w:t>Mohrenhirse</w:t>
            </w:r>
            <w:proofErr w:type="spellEnd"/>
            <w:r w:rsidRPr="009178F8">
              <w:rPr>
                <w:rFonts w:cs="Arial"/>
                <w:sz w:val="16"/>
              </w:rPr>
              <w:t xml:space="preserve"> x </w:t>
            </w:r>
            <w:proofErr w:type="spellStart"/>
            <w:r w:rsidRPr="009178F8">
              <w:rPr>
                <w:rFonts w:cs="Arial"/>
                <w:sz w:val="16"/>
              </w:rPr>
              <w:t>Sudangras</w:t>
            </w:r>
            <w:proofErr w:type="spellEnd"/>
            <w:r w:rsidRPr="009178F8">
              <w:rPr>
                <w:rFonts w:cs="Arial"/>
                <w:sz w:val="16"/>
              </w:rPr>
              <w:t xml:space="preserve">, </w:t>
            </w:r>
            <w:proofErr w:type="spellStart"/>
            <w:r w:rsidRPr="009178F8">
              <w:rPr>
                <w:rFonts w:cs="Arial"/>
                <w:sz w:val="16"/>
              </w:rPr>
              <w:t>Sudangrass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065FD6" w:rsidRDefault="00F64D17" w:rsidP="00F64D17">
            <w:pPr>
              <w:jc w:val="left"/>
              <w:rPr>
                <w:rFonts w:cs="Arial"/>
                <w:sz w:val="16"/>
                <w:lang w:val="es-ES"/>
              </w:rPr>
            </w:pPr>
            <w:r w:rsidRPr="00065FD6">
              <w:rPr>
                <w:rFonts w:cs="Arial"/>
                <w:sz w:val="16"/>
                <w:lang w:val="es-ES"/>
              </w:rPr>
              <w:t xml:space="preserve">Daza, Sorgo, Sorgo forrajero;  Pasto del Sudán, Pasto Sudán, Sorgo x Pasto del Sudán, </w:t>
            </w:r>
            <w:proofErr w:type="spellStart"/>
            <w:r w:rsidRPr="00065FD6">
              <w:rPr>
                <w:rFonts w:cs="Arial"/>
                <w:sz w:val="16"/>
                <w:lang w:val="es-ES"/>
              </w:rPr>
              <w:t>Sudangrass</w:t>
            </w:r>
            <w:proofErr w:type="spellEnd"/>
            <w:r w:rsidRPr="00065FD6">
              <w:rPr>
                <w:rFonts w:cs="Arial"/>
                <w:sz w:val="16"/>
                <w:lang w:val="es-ES"/>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0301F9">
              <w:rPr>
                <w:rFonts w:cs="Arial"/>
                <w:sz w:val="16"/>
              </w:rPr>
              <w:t xml:space="preserve">Sorghum bicolor (L.) </w:t>
            </w:r>
            <w:proofErr w:type="spellStart"/>
            <w:r w:rsidRPr="000301F9">
              <w:rPr>
                <w:rFonts w:cs="Arial"/>
                <w:sz w:val="16"/>
              </w:rPr>
              <w:t>Moench</w:t>
            </w:r>
            <w:proofErr w:type="spellEnd"/>
            <w:r w:rsidRPr="000301F9">
              <w:rPr>
                <w:rFonts w:cs="Arial"/>
                <w:sz w:val="16"/>
              </w:rPr>
              <w:t>; Sorghum ×</w:t>
            </w:r>
            <w:proofErr w:type="spellStart"/>
            <w:r w:rsidRPr="000301F9">
              <w:rPr>
                <w:rFonts w:cs="Arial"/>
                <w:sz w:val="16"/>
              </w:rPr>
              <w:t>drummondii</w:t>
            </w:r>
            <w:proofErr w:type="spellEnd"/>
            <w:r w:rsidRPr="000301F9">
              <w:rPr>
                <w:rFonts w:cs="Arial"/>
                <w:sz w:val="16"/>
              </w:rPr>
              <w:t xml:space="preserve"> (</w:t>
            </w:r>
            <w:proofErr w:type="spellStart"/>
            <w:r w:rsidRPr="000301F9">
              <w:rPr>
                <w:rFonts w:cs="Arial"/>
                <w:sz w:val="16"/>
              </w:rPr>
              <w:t>Steud</w:t>
            </w:r>
            <w:proofErr w:type="spellEnd"/>
            <w:r w:rsidRPr="000301F9">
              <w:rPr>
                <w:rFonts w:cs="Arial"/>
                <w:sz w:val="16"/>
              </w:rPr>
              <w:t xml:space="preserve">.) </w:t>
            </w:r>
            <w:proofErr w:type="spellStart"/>
            <w:r w:rsidRPr="009178F8">
              <w:rPr>
                <w:rFonts w:cs="Arial"/>
                <w:sz w:val="16"/>
              </w:rPr>
              <w:t>Millsp</w:t>
            </w:r>
            <w:proofErr w:type="spellEnd"/>
            <w:r w:rsidRPr="009178F8">
              <w:rPr>
                <w:rFonts w:cs="Arial"/>
                <w:sz w:val="16"/>
              </w:rPr>
              <w:t>. &amp; Chase</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color w:val="000000"/>
                <w:sz w:val="16"/>
              </w:rPr>
            </w:pPr>
            <w:r w:rsidRPr="009178F8">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rPr>
            </w:pPr>
            <w:r w:rsidRPr="009178F8">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rPr>
            </w:pPr>
            <w:r w:rsidRPr="009178F8">
              <w:rPr>
                <w:rFonts w:cs="Arial"/>
                <w:sz w:val="16"/>
              </w:rPr>
              <w:t>TG/163/4(proj.7)</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Porte-</w:t>
            </w:r>
            <w:proofErr w:type="spellStart"/>
            <w:r w:rsidRPr="009178F8">
              <w:rPr>
                <w:rFonts w:cs="Arial"/>
                <w:sz w:val="16"/>
              </w:rPr>
              <w:t>greffes</w:t>
            </w:r>
            <w:proofErr w:type="spellEnd"/>
            <w:r w:rsidRPr="009178F8">
              <w:rPr>
                <w:rFonts w:cs="Arial"/>
                <w:sz w:val="16"/>
              </w:rPr>
              <w:t xml:space="preserve"> du </w:t>
            </w:r>
            <w:proofErr w:type="spellStart"/>
            <w:r w:rsidRPr="009178F8">
              <w:rPr>
                <w:rFonts w:cs="Arial"/>
                <w:sz w:val="16"/>
              </w:rPr>
              <w:t>pommier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Apfel-Unterlagen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Portainjertos</w:t>
            </w:r>
            <w:proofErr w:type="spellEnd"/>
            <w:r w:rsidRPr="009178F8">
              <w:rPr>
                <w:rFonts w:cs="Arial"/>
                <w:sz w:val="16"/>
              </w:rPr>
              <w:t xml:space="preserve"> de </w:t>
            </w:r>
            <w:proofErr w:type="spellStart"/>
            <w:r w:rsidRPr="009178F8">
              <w:rPr>
                <w:rFonts w:cs="Arial"/>
                <w:sz w:val="16"/>
              </w:rPr>
              <w:t>manzano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Malus</w:t>
            </w:r>
            <w:proofErr w:type="spellEnd"/>
            <w:r w:rsidRPr="009178F8">
              <w:rPr>
                <w:rFonts w:cs="Arial"/>
                <w:sz w:val="16"/>
              </w:rPr>
              <w:t xml:space="preserve"> Mill.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rPr>
            </w:pPr>
            <w:r w:rsidRPr="009178F8">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rPr>
            </w:pPr>
            <w:r w:rsidRPr="009178F8">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rPr>
                <w:rFonts w:cs="Arial"/>
                <w:sz w:val="16"/>
              </w:rPr>
            </w:pPr>
            <w:r w:rsidRPr="009178F8">
              <w:rPr>
                <w:rFonts w:cs="Arial"/>
                <w:sz w:val="16"/>
              </w:rPr>
              <w:t>TG/210/2(proj.4)</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Lentille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Linse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proofErr w:type="spellStart"/>
            <w:r w:rsidRPr="009178F8">
              <w:rPr>
                <w:rFonts w:cs="Arial"/>
                <w:sz w:val="16"/>
              </w:rPr>
              <w:t>Lenteja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rPr>
            </w:pPr>
            <w:r w:rsidRPr="009178F8">
              <w:rPr>
                <w:rFonts w:cs="Arial"/>
                <w:sz w:val="16"/>
              </w:rPr>
              <w:t xml:space="preserve">Lens </w:t>
            </w:r>
            <w:proofErr w:type="spellStart"/>
            <w:r w:rsidRPr="009178F8">
              <w:rPr>
                <w:rFonts w:cs="Arial"/>
                <w:sz w:val="16"/>
              </w:rPr>
              <w:t>culinaris</w:t>
            </w:r>
            <w:proofErr w:type="spellEnd"/>
            <w:r w:rsidRPr="009178F8">
              <w:rPr>
                <w:rFonts w:cs="Arial"/>
                <w:sz w:val="16"/>
              </w:rPr>
              <w:t xml:space="preserve"> </w:t>
            </w:r>
            <w:proofErr w:type="spellStart"/>
            <w:r w:rsidRPr="009178F8">
              <w:rPr>
                <w:rFonts w:cs="Arial"/>
                <w:sz w:val="16"/>
              </w:rPr>
              <w:t>Medik</w:t>
            </w:r>
            <w:proofErr w:type="spellEnd"/>
            <w:r w:rsidRPr="009178F8">
              <w:rPr>
                <w:rFonts w:cs="Arial"/>
                <w:sz w:val="16"/>
              </w:rPr>
              <w:t>.</w:t>
            </w:r>
          </w:p>
        </w:tc>
      </w:tr>
      <w:tr w:rsidR="00F64D17" w:rsidRPr="0049362E" w:rsidTr="00F64D17">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F64D17" w:rsidRPr="00065FD6" w:rsidRDefault="00F64D17" w:rsidP="00F64D17">
            <w:pPr>
              <w:keepNext/>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lastRenderedPageBreak/>
              <w:t xml:space="preserve">PARTIAL REVISIONS OF TEST GUIDELINES / </w:t>
            </w:r>
            <w:r w:rsidRPr="00065FD6">
              <w:rPr>
                <w:rFonts w:cs="Arial"/>
                <w:sz w:val="16"/>
                <w:szCs w:val="16"/>
                <w:u w:val="single"/>
                <w:lang w:val="fr-FR"/>
              </w:rPr>
              <w:t>RÉVISIONS PARTIELLES DE PRINCIPES DIRECTEURS D’EXAMEN ADOPTÉS /</w:t>
            </w:r>
            <w:r w:rsidRPr="00065FD6">
              <w:rPr>
                <w:rFonts w:cs="Arial"/>
                <w:sz w:val="16"/>
                <w:szCs w:val="16"/>
                <w:u w:val="single"/>
                <w:lang w:val="fr-FR"/>
              </w:rPr>
              <w:br/>
              <w:t>TEILREVISIONEN ANGENOMMENER PRÜFUNGSRICHTLINIEN / REVISIONES PARCIALES DE DIRECTRICES DE EXAMEN ADOPTADAS</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keepNext/>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ind w:left="-36"/>
              <w:jc w:val="left"/>
              <w:rPr>
                <w:rFonts w:cs="Arial"/>
                <w:sz w:val="16"/>
                <w:szCs w:val="16"/>
              </w:rPr>
            </w:pPr>
            <w:r w:rsidRPr="009178F8">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jc w:val="left"/>
              <w:rPr>
                <w:rFonts w:cs="Arial"/>
                <w:sz w:val="16"/>
                <w:szCs w:val="16"/>
              </w:rPr>
            </w:pPr>
            <w:r w:rsidRPr="009178F8">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jc w:val="left"/>
              <w:rPr>
                <w:rFonts w:cs="Arial"/>
                <w:sz w:val="16"/>
                <w:szCs w:val="16"/>
              </w:rPr>
            </w:pPr>
            <w:r w:rsidRPr="009178F8">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jc w:val="left"/>
              <w:rPr>
                <w:rFonts w:cs="Arial"/>
                <w:sz w:val="16"/>
                <w:szCs w:val="16"/>
              </w:rPr>
            </w:pPr>
            <w:proofErr w:type="spellStart"/>
            <w:r w:rsidRPr="009178F8">
              <w:rPr>
                <w:rFonts w:cs="Arial"/>
                <w:sz w:val="16"/>
                <w:szCs w:val="16"/>
              </w:rPr>
              <w:t>Gartenbohne</w:t>
            </w:r>
            <w:proofErr w:type="spellEnd"/>
            <w:r w:rsidRPr="009178F8">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jc w:val="left"/>
              <w:rPr>
                <w:rFonts w:cs="Arial"/>
                <w:sz w:val="16"/>
                <w:szCs w:val="16"/>
              </w:rPr>
            </w:pPr>
            <w:proofErr w:type="spellStart"/>
            <w:r w:rsidRPr="009178F8">
              <w:rPr>
                <w:rFonts w:cs="Arial"/>
                <w:sz w:val="16"/>
                <w:szCs w:val="16"/>
              </w:rPr>
              <w:t>Judía</w:t>
            </w:r>
            <w:proofErr w:type="spellEnd"/>
            <w:r w:rsidRPr="009178F8">
              <w:rPr>
                <w:rFonts w:cs="Arial"/>
                <w:sz w:val="16"/>
                <w:szCs w:val="16"/>
              </w:rPr>
              <w:t xml:space="preserve"> </w:t>
            </w:r>
            <w:proofErr w:type="spellStart"/>
            <w:r w:rsidRPr="009178F8">
              <w:rPr>
                <w:rFonts w:cs="Arial"/>
                <w:sz w:val="16"/>
                <w:szCs w:val="16"/>
              </w:rPr>
              <w:t>común</w:t>
            </w:r>
            <w:proofErr w:type="spellEnd"/>
            <w:r w:rsidRPr="009178F8">
              <w:rPr>
                <w:rFonts w:cs="Arial"/>
                <w:sz w:val="16"/>
                <w:szCs w:val="16"/>
              </w:rPr>
              <w:t xml:space="preserve">, </w:t>
            </w:r>
            <w:proofErr w:type="spellStart"/>
            <w:r w:rsidRPr="009178F8">
              <w:rPr>
                <w:rFonts w:cs="Arial"/>
                <w:sz w:val="16"/>
                <w:szCs w:val="16"/>
              </w:rPr>
              <w:t>Alubia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keepNext/>
              <w:jc w:val="left"/>
              <w:rPr>
                <w:rFonts w:cs="Arial"/>
                <w:sz w:val="16"/>
                <w:szCs w:val="16"/>
              </w:rPr>
            </w:pPr>
            <w:proofErr w:type="spellStart"/>
            <w:r w:rsidRPr="009178F8">
              <w:rPr>
                <w:rFonts w:cs="Arial"/>
                <w:sz w:val="16"/>
                <w:szCs w:val="16"/>
              </w:rPr>
              <w:t>Phaseolus</w:t>
            </w:r>
            <w:proofErr w:type="spellEnd"/>
            <w:r w:rsidRPr="009178F8">
              <w:rPr>
                <w:rFonts w:cs="Arial"/>
                <w:sz w:val="16"/>
                <w:szCs w:val="16"/>
              </w:rPr>
              <w:t xml:space="preserve"> vulgaris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Spinacia</w:t>
            </w:r>
            <w:proofErr w:type="spellEnd"/>
            <w:r w:rsidRPr="009178F8">
              <w:rPr>
                <w:rFonts w:cs="Arial"/>
                <w:sz w:val="16"/>
                <w:szCs w:val="16"/>
              </w:rPr>
              <w:t xml:space="preserve"> </w:t>
            </w:r>
            <w:proofErr w:type="spellStart"/>
            <w:r w:rsidRPr="009178F8">
              <w:rPr>
                <w:rFonts w:cs="Arial"/>
                <w:sz w:val="16"/>
                <w:szCs w:val="16"/>
              </w:rPr>
              <w:t>oleracea</w:t>
            </w:r>
            <w:proofErr w:type="spellEnd"/>
            <w:r w:rsidRPr="009178F8">
              <w:rPr>
                <w:rFonts w:cs="Arial"/>
                <w:sz w:val="16"/>
                <w:szCs w:val="16"/>
              </w:rPr>
              <w:t xml:space="preserv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 xml:space="preserve">TG/61/7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Concombre</w:t>
            </w:r>
            <w:proofErr w:type="spellEnd"/>
            <w:r w:rsidRPr="009178F8">
              <w:rPr>
                <w:rFonts w:cs="Arial"/>
                <w:sz w:val="16"/>
                <w:szCs w:val="16"/>
              </w:rPr>
              <w:t>, Cornichon</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Gurke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Pepino</w:t>
            </w:r>
            <w:proofErr w:type="spellEnd"/>
            <w:r w:rsidRPr="009178F8">
              <w:rPr>
                <w:rFonts w:cs="Arial"/>
                <w:sz w:val="16"/>
                <w:szCs w:val="16"/>
              </w:rPr>
              <w:t xml:space="preserve">, </w:t>
            </w:r>
            <w:proofErr w:type="spellStart"/>
            <w:r w:rsidRPr="009178F8">
              <w:rPr>
                <w:rFonts w:cs="Arial"/>
                <w:sz w:val="16"/>
                <w:szCs w:val="16"/>
              </w:rPr>
              <w:t>Pepinillo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Cucumis</w:t>
            </w:r>
            <w:proofErr w:type="spellEnd"/>
            <w:r w:rsidRPr="009178F8">
              <w:rPr>
                <w:rFonts w:cs="Arial"/>
                <w:sz w:val="16"/>
                <w:szCs w:val="16"/>
              </w:rPr>
              <w:t xml:space="preserve"> </w:t>
            </w:r>
            <w:proofErr w:type="spellStart"/>
            <w:r w:rsidRPr="009178F8">
              <w:rPr>
                <w:rFonts w:cs="Arial"/>
                <w:sz w:val="16"/>
                <w:szCs w:val="16"/>
              </w:rPr>
              <w:t>sativus</w:t>
            </w:r>
            <w:proofErr w:type="spellEnd"/>
            <w:r w:rsidRPr="009178F8">
              <w:rPr>
                <w:rFonts w:cs="Arial"/>
                <w:sz w:val="16"/>
                <w:szCs w:val="16"/>
              </w:rPr>
              <w:t xml:space="preserv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Piment</w:t>
            </w:r>
            <w:proofErr w:type="spellEnd"/>
            <w:r w:rsidRPr="009178F8">
              <w:rPr>
                <w:rFonts w:cs="Arial"/>
                <w:sz w:val="16"/>
                <w:szCs w:val="16"/>
              </w:rPr>
              <w:t xml:space="preserve">, </w:t>
            </w:r>
            <w:proofErr w:type="spellStart"/>
            <w:r w:rsidRPr="009178F8">
              <w:rPr>
                <w:rFonts w:cs="Arial"/>
                <w:sz w:val="16"/>
                <w:szCs w:val="16"/>
              </w:rPr>
              <w:t>Poivron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Aji</w:t>
            </w:r>
            <w:proofErr w:type="spellEnd"/>
            <w:r w:rsidRPr="009178F8">
              <w:rPr>
                <w:rFonts w:cs="Arial"/>
                <w:sz w:val="16"/>
                <w:szCs w:val="16"/>
              </w:rPr>
              <w:t>, Chile, Pimiento</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Capsicum </w:t>
            </w:r>
            <w:proofErr w:type="spellStart"/>
            <w:r w:rsidRPr="009178F8">
              <w:rPr>
                <w:rFonts w:cs="Arial"/>
                <w:sz w:val="16"/>
                <w:szCs w:val="16"/>
              </w:rPr>
              <w:t>annuum</w:t>
            </w:r>
            <w:proofErr w:type="spellEnd"/>
            <w:r w:rsidRPr="009178F8">
              <w:rPr>
                <w:rFonts w:cs="Arial"/>
                <w:sz w:val="16"/>
                <w:szCs w:val="16"/>
              </w:rPr>
              <w:t xml:space="preserv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Glaïeul</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Gladiole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Gladiolo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Gladiolus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color w:val="000000"/>
                <w:sz w:val="16"/>
                <w:szCs w:val="16"/>
              </w:rPr>
            </w:pPr>
            <w:r w:rsidRPr="009178F8">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color w:val="000000"/>
                <w:sz w:val="16"/>
                <w:szCs w:val="16"/>
              </w:rPr>
            </w:pPr>
            <w:r w:rsidRPr="009178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Mandarinier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Mandarinen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Mandarino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Citrus; Grp 1</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 xml:space="preserve">TG/263/1 and document TC/51/31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Buddleia, </w:t>
            </w:r>
            <w:proofErr w:type="spellStart"/>
            <w:r w:rsidRPr="009178F8">
              <w:rPr>
                <w:rFonts w:cs="Arial"/>
                <w:sz w:val="16"/>
                <w:szCs w:val="16"/>
              </w:rPr>
              <w:t>Arbre</w:t>
            </w:r>
            <w:proofErr w:type="spellEnd"/>
            <w:r w:rsidRPr="009178F8">
              <w:rPr>
                <w:rFonts w:cs="Arial"/>
                <w:sz w:val="16"/>
                <w:szCs w:val="16"/>
              </w:rPr>
              <w:t xml:space="preserve"> aux </w:t>
            </w:r>
            <w:proofErr w:type="spellStart"/>
            <w:r w:rsidRPr="009178F8">
              <w:rPr>
                <w:rFonts w:cs="Arial"/>
                <w:sz w:val="16"/>
                <w:szCs w:val="16"/>
              </w:rPr>
              <w:t>papillons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Buddleie</w:t>
            </w:r>
            <w:proofErr w:type="spellEnd"/>
            <w:r w:rsidRPr="009178F8">
              <w:rPr>
                <w:rFonts w:cs="Arial"/>
                <w:sz w:val="16"/>
                <w:szCs w:val="16"/>
              </w:rPr>
              <w:t xml:space="preserve">, </w:t>
            </w:r>
            <w:proofErr w:type="spellStart"/>
            <w:r w:rsidRPr="009178F8">
              <w:rPr>
                <w:rFonts w:cs="Arial"/>
                <w:sz w:val="16"/>
                <w:szCs w:val="16"/>
              </w:rPr>
              <w:t>Schmetterlingsstrauch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Budleya</w:t>
            </w:r>
            <w:proofErr w:type="spellEnd"/>
            <w:r w:rsidRPr="009178F8">
              <w:rPr>
                <w:rFonts w:cs="Arial"/>
                <w:sz w:val="16"/>
                <w:szCs w:val="16"/>
              </w:rPr>
              <w:t>, Mariposa</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Buddleja</w:t>
            </w:r>
            <w:proofErr w:type="spellEnd"/>
            <w:r w:rsidRPr="009178F8">
              <w:rPr>
                <w:rFonts w:cs="Arial"/>
                <w:sz w:val="16"/>
                <w:szCs w:val="16"/>
              </w:rPr>
              <w:t xml:space="preserv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Grande </w:t>
            </w:r>
            <w:proofErr w:type="spellStart"/>
            <w:r w:rsidRPr="009178F8">
              <w:rPr>
                <w:rFonts w:cs="Arial"/>
                <w:sz w:val="16"/>
                <w:szCs w:val="16"/>
              </w:rPr>
              <w:t>oseille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Wiesensauerampfer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Acedera</w:t>
            </w:r>
            <w:proofErr w:type="spellEnd"/>
            <w:r w:rsidRPr="009178F8">
              <w:rPr>
                <w:rFonts w:cs="Arial"/>
                <w:sz w:val="16"/>
                <w:szCs w:val="16"/>
              </w:rPr>
              <w:t xml:space="preserve"> </w:t>
            </w:r>
            <w:proofErr w:type="spellStart"/>
            <w:r w:rsidRPr="009178F8">
              <w:rPr>
                <w:rFonts w:cs="Arial"/>
                <w:sz w:val="16"/>
                <w:szCs w:val="16"/>
              </w:rPr>
              <w:t>común</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Rumex</w:t>
            </w:r>
            <w:proofErr w:type="spellEnd"/>
            <w:r w:rsidRPr="009178F8">
              <w:rPr>
                <w:rFonts w:cs="Arial"/>
                <w:sz w:val="16"/>
                <w:szCs w:val="16"/>
              </w:rPr>
              <w:t xml:space="preserve"> </w:t>
            </w:r>
            <w:proofErr w:type="spellStart"/>
            <w:r w:rsidRPr="009178F8">
              <w:rPr>
                <w:rFonts w:cs="Arial"/>
                <w:sz w:val="16"/>
                <w:szCs w:val="16"/>
              </w:rPr>
              <w:t>acetosa</w:t>
            </w:r>
            <w:proofErr w:type="spellEnd"/>
            <w:r w:rsidRPr="009178F8">
              <w:rPr>
                <w:rFonts w:cs="Arial"/>
                <w:sz w:val="16"/>
                <w:szCs w:val="16"/>
              </w:rPr>
              <w:t xml:space="preserve"> L.</w:t>
            </w:r>
          </w:p>
        </w:tc>
      </w:tr>
      <w:tr w:rsidR="00F64D17" w:rsidRPr="009178F8" w:rsidTr="00F64D1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64D17" w:rsidRPr="009178F8" w:rsidRDefault="00F64D17" w:rsidP="00F64D17">
            <w:pPr>
              <w:rPr>
                <w:rFonts w:cs="Arial"/>
                <w:sz w:val="16"/>
                <w:szCs w:val="16"/>
              </w:rPr>
            </w:pPr>
            <w:r w:rsidRPr="009178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rPr>
                <w:rFonts w:cs="Arial"/>
                <w:sz w:val="16"/>
                <w:szCs w:val="16"/>
              </w:rPr>
            </w:pPr>
            <w:r w:rsidRPr="009178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ind w:left="-36"/>
              <w:jc w:val="left"/>
              <w:rPr>
                <w:rFonts w:cs="Arial"/>
                <w:sz w:val="16"/>
                <w:szCs w:val="16"/>
              </w:rPr>
            </w:pPr>
            <w:r w:rsidRPr="009178F8">
              <w:rPr>
                <w:rFonts w:cs="Arial"/>
                <w:sz w:val="16"/>
                <w:szCs w:val="16"/>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proofErr w:type="spellStart"/>
            <w:r w:rsidRPr="009178F8">
              <w:rPr>
                <w:rFonts w:cs="Arial"/>
                <w:sz w:val="16"/>
                <w:szCs w:val="16"/>
              </w:rPr>
              <w:t>Pasaniapilz</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F64D17" w:rsidRPr="009178F8" w:rsidRDefault="00F64D17" w:rsidP="00F64D17">
            <w:pPr>
              <w:jc w:val="left"/>
              <w:rPr>
                <w:rFonts w:cs="Arial"/>
                <w:sz w:val="16"/>
                <w:szCs w:val="16"/>
              </w:rPr>
            </w:pPr>
            <w:r w:rsidRPr="009178F8">
              <w:rPr>
                <w:rFonts w:cs="Arial"/>
                <w:sz w:val="16"/>
                <w:szCs w:val="16"/>
              </w:rPr>
              <w:t xml:space="preserve">Lentinula </w:t>
            </w:r>
            <w:proofErr w:type="spellStart"/>
            <w:r w:rsidRPr="009178F8">
              <w:rPr>
                <w:rFonts w:cs="Arial"/>
                <w:sz w:val="16"/>
                <w:szCs w:val="16"/>
              </w:rPr>
              <w:t>edodes</w:t>
            </w:r>
            <w:proofErr w:type="spellEnd"/>
            <w:r w:rsidRPr="009178F8">
              <w:rPr>
                <w:rFonts w:cs="Arial"/>
                <w:sz w:val="16"/>
                <w:szCs w:val="16"/>
              </w:rPr>
              <w:t xml:space="preserve"> (</w:t>
            </w:r>
            <w:proofErr w:type="spellStart"/>
            <w:r w:rsidRPr="009178F8">
              <w:rPr>
                <w:rFonts w:cs="Arial"/>
                <w:sz w:val="16"/>
                <w:szCs w:val="16"/>
              </w:rPr>
              <w:t>Berk</w:t>
            </w:r>
            <w:proofErr w:type="spellEnd"/>
            <w:r w:rsidRPr="009178F8">
              <w:rPr>
                <w:rFonts w:cs="Arial"/>
                <w:sz w:val="16"/>
                <w:szCs w:val="16"/>
              </w:rPr>
              <w:t>.) Pegler</w:t>
            </w:r>
          </w:p>
        </w:tc>
      </w:tr>
    </w:tbl>
    <w:p w:rsidR="00F64D17" w:rsidRPr="009178F8" w:rsidRDefault="00F64D17" w:rsidP="00F64D17">
      <w:pPr>
        <w:rPr>
          <w:rFonts w:cs="Arial"/>
        </w:rPr>
      </w:pPr>
    </w:p>
    <w:p w:rsidR="00F64D17" w:rsidRPr="009178F8" w:rsidRDefault="00F64D17" w:rsidP="00F64D17">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 xml:space="preserve">The TC adopted the Test Guidelines for </w:t>
      </w:r>
      <w:proofErr w:type="spellStart"/>
      <w:r w:rsidRPr="009178F8">
        <w:rPr>
          <w:rFonts w:cs="Arial"/>
        </w:rPr>
        <w:t>Adlay</w:t>
      </w:r>
      <w:proofErr w:type="spellEnd"/>
      <w:r w:rsidRPr="009178F8">
        <w:rPr>
          <w:rFonts w:cs="Arial"/>
        </w:rPr>
        <w:t>, subject to the addition of asterisks to Characteristics 1, 13, 14</w:t>
      </w:r>
      <w:r>
        <w:rPr>
          <w:rFonts w:cs="Arial"/>
        </w:rPr>
        <w:t xml:space="preserve"> and</w:t>
      </w:r>
      <w:r w:rsidRPr="009178F8">
        <w:rPr>
          <w:rFonts w:cs="Arial"/>
        </w:rPr>
        <w:t xml:space="preserve"> 20 being approved by the TWA by correspondence, as set out in Annex II to this report.</w:t>
      </w:r>
    </w:p>
    <w:p w:rsidR="00F64D17" w:rsidRPr="009178F8" w:rsidRDefault="00F64D17" w:rsidP="00F64D17">
      <w:pPr>
        <w:rPr>
          <w:rFonts w:cs="Arial"/>
        </w:rPr>
      </w:pPr>
    </w:p>
    <w:p w:rsidR="00F64D17" w:rsidRPr="009178F8" w:rsidRDefault="00F64D17" w:rsidP="00F64D17">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adopted the Test Guidelines for Bottle Gourd subject to the deletion of Characteristics 17 “Neck: creasing at base” being approved by the TWV by correspondence, as set out in Annex II to this report.</w:t>
      </w:r>
    </w:p>
    <w:p w:rsidR="00F64D17" w:rsidRPr="009178F8" w:rsidRDefault="00F64D17" w:rsidP="00F64D17">
      <w:pPr>
        <w:rPr>
          <w:rFonts w:cs="Arial"/>
        </w:rPr>
      </w:pPr>
    </w:p>
    <w:p w:rsidR="00F64D17" w:rsidRPr="009178F8" w:rsidRDefault="00F64D17" w:rsidP="00F64D17">
      <w:r w:rsidRPr="009178F8">
        <w:rPr>
          <w:snapToGrid w:val="0"/>
        </w:rPr>
        <w:fldChar w:fldCharType="begin"/>
      </w:r>
      <w:r w:rsidRPr="009178F8">
        <w:rPr>
          <w:snapToGrid w:val="0"/>
        </w:rPr>
        <w:instrText xml:space="preserve"> AUTONUM  </w:instrText>
      </w:r>
      <w:r w:rsidRPr="009178F8">
        <w:rPr>
          <w:snapToGrid w:val="0"/>
        </w:rPr>
        <w:fldChar w:fldCharType="end"/>
      </w:r>
      <w:r w:rsidRPr="009178F8">
        <w:rPr>
          <w:snapToGrid w:val="0"/>
        </w:rPr>
        <w:tab/>
        <w:t>UPOV has adopted 313 Test Guidelines, all of which are freely available on the UPOV website (</w:t>
      </w:r>
      <w:hyperlink r:id="rId11" w:history="1">
        <w:r w:rsidRPr="009178F8">
          <w:rPr>
            <w:rStyle w:val="Hyperlink"/>
            <w:snapToGrid w:val="0"/>
          </w:rPr>
          <w:t>http://www.upov.int/test_guidelines/en/</w:t>
        </w:r>
      </w:hyperlink>
      <w:r w:rsidRPr="009178F8">
        <w:rPr>
          <w:snapToGrid w:val="0"/>
        </w:rPr>
        <w:t>).</w:t>
      </w:r>
    </w:p>
    <w:p w:rsidR="00F64D17" w:rsidRPr="009178F8" w:rsidRDefault="00F64D17" w:rsidP="00F64D17">
      <w:pPr>
        <w:outlineLvl w:val="0"/>
      </w:pPr>
    </w:p>
    <w:p w:rsidR="00F64D17" w:rsidRPr="009178F8" w:rsidRDefault="00F64D17" w:rsidP="00F64D17">
      <w:pPr>
        <w:pStyle w:val="Heading3"/>
      </w:pPr>
      <w:bookmarkStart w:id="102" w:name="_Toc427848644"/>
      <w:r w:rsidRPr="009178F8">
        <w:t>Corrections to Test Guidelines</w:t>
      </w:r>
      <w:bookmarkEnd w:id="102"/>
    </w:p>
    <w:p w:rsidR="00F64D17" w:rsidRPr="009178F8" w:rsidRDefault="00F64D17" w:rsidP="00F64D17">
      <w:pPr>
        <w:keepNext/>
        <w:outlineLvl w:val="0"/>
        <w:rPr>
          <w:rFonts w:ascii="ArialMT" w:eastAsia="MS Mincho" w:hAnsi="ArialMT" w:cs="ArialMT"/>
          <w:lang w:eastAsia="ja-JP"/>
        </w:rPr>
      </w:pPr>
    </w:p>
    <w:p w:rsidR="00F64D17" w:rsidRPr="009178F8" w:rsidRDefault="00F64D17" w:rsidP="00F64D17">
      <w:r w:rsidRPr="009178F8">
        <w:fldChar w:fldCharType="begin"/>
      </w:r>
      <w:r w:rsidRPr="009178F8">
        <w:instrText xml:space="preserve"> AUTONUM  </w:instrText>
      </w:r>
      <w:r w:rsidRPr="009178F8">
        <w:fldChar w:fldCharType="end"/>
      </w:r>
      <w:r w:rsidRPr="009178F8">
        <w:tab/>
        <w:t xml:space="preserve">The TC noted the corrections made to the adopted Test Guidelines for </w:t>
      </w:r>
      <w:r w:rsidRPr="009178F8">
        <w:rPr>
          <w:rFonts w:eastAsia="MS Mincho"/>
          <w:lang w:eastAsia="ja-JP"/>
        </w:rPr>
        <w:t xml:space="preserve">Carrot </w:t>
      </w:r>
      <w:r w:rsidRPr="009178F8">
        <w:t>(document TG/49/8), on the basis of document TC/51/35.</w:t>
      </w:r>
    </w:p>
    <w:p w:rsidR="00F64D17" w:rsidRPr="009178F8" w:rsidRDefault="00F64D17" w:rsidP="00F64D17">
      <w:pPr>
        <w:outlineLvl w:val="0"/>
      </w:pPr>
    </w:p>
    <w:p w:rsidR="00F64D17" w:rsidRPr="009178F8" w:rsidRDefault="00F64D17" w:rsidP="00F64D17">
      <w:pPr>
        <w:pStyle w:val="Heading3"/>
      </w:pPr>
      <w:bookmarkStart w:id="103" w:name="_Toc427848645"/>
      <w:r w:rsidRPr="009178F8">
        <w:t>Draft Test Guidelines Discussed by the Technical Working Parties in 2014</w:t>
      </w:r>
      <w:bookmarkEnd w:id="103"/>
    </w:p>
    <w:p w:rsidR="00F64D17" w:rsidRPr="009178F8" w:rsidRDefault="00F64D17" w:rsidP="00F64D17">
      <w:pPr>
        <w:keepNext/>
      </w:pPr>
    </w:p>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draft Test Guidelines discussed by the Technical Working Parties at their sessions in 2014, as listed in document TC/51/2, Annex II.</w:t>
      </w:r>
    </w:p>
    <w:p w:rsidR="00F64D17" w:rsidRPr="009178F8" w:rsidRDefault="00F64D17" w:rsidP="00F64D17"/>
    <w:p w:rsidR="00F64D17" w:rsidRPr="009178F8" w:rsidRDefault="00F64D17" w:rsidP="00F64D17">
      <w:pPr>
        <w:pStyle w:val="Heading3"/>
        <w:rPr>
          <w:rFonts w:cs="Arial"/>
        </w:rPr>
      </w:pPr>
      <w:bookmarkStart w:id="104" w:name="_Toc427848646"/>
      <w:r w:rsidRPr="009178F8">
        <w:t>Draft Test Guidelines to be discussed by the Technical Working Parties in</w:t>
      </w:r>
      <w:r w:rsidRPr="009178F8">
        <w:rPr>
          <w:rFonts w:cs="Arial"/>
        </w:rPr>
        <w:t xml:space="preserve"> 2015</w:t>
      </w:r>
      <w:bookmarkEnd w:id="104"/>
    </w:p>
    <w:p w:rsidR="00F64D17" w:rsidRPr="009178F8" w:rsidRDefault="00F64D17" w:rsidP="00F64D17">
      <w:pPr>
        <w:keepNext/>
        <w:tabs>
          <w:tab w:val="left" w:pos="567"/>
        </w:tabs>
        <w:ind w:left="567" w:hanging="567"/>
        <w:outlineLvl w:val="0"/>
        <w:rPr>
          <w:rFonts w:cs="Arial"/>
        </w:rPr>
      </w:pPr>
    </w:p>
    <w:p w:rsidR="00F64D17" w:rsidRPr="009178F8" w:rsidRDefault="00F64D17" w:rsidP="00F64D17">
      <w:pPr>
        <w:rPr>
          <w:rFonts w:cs="Arial"/>
        </w:rPr>
      </w:pPr>
      <w:r w:rsidRPr="009178F8">
        <w:fldChar w:fldCharType="begin"/>
      </w:r>
      <w:r w:rsidRPr="009178F8">
        <w:instrText xml:space="preserve"> AUTONUM  </w:instrText>
      </w:r>
      <w:r w:rsidRPr="009178F8">
        <w:fldChar w:fldCharType="end"/>
      </w:r>
      <w:r w:rsidRPr="009178F8">
        <w:tab/>
        <w:t xml:space="preserve">The TC </w:t>
      </w:r>
      <w:r w:rsidRPr="009178F8">
        <w:rPr>
          <w:rFonts w:cs="Arial"/>
        </w:rPr>
        <w:t>agreed the program for the development of new Test Guidelines and for the revision of Test Guidelines, as shown in document TC/51/2, Annex III.</w:t>
      </w:r>
    </w:p>
    <w:p w:rsidR="00F64D17" w:rsidRPr="009178F8" w:rsidRDefault="00F64D17" w:rsidP="00F64D17">
      <w:pPr>
        <w:rPr>
          <w:rFonts w:cs="Arial"/>
        </w:rPr>
      </w:pPr>
    </w:p>
    <w:p w:rsidR="00F64D17" w:rsidRPr="009178F8" w:rsidRDefault="00F64D17" w:rsidP="00F64D17">
      <w:pPr>
        <w:rPr>
          <w:rFonts w:cs="Arial"/>
        </w:rPr>
      </w:pPr>
      <w:r w:rsidRPr="009178F8">
        <w:rPr>
          <w:rFonts w:cs="Arial"/>
        </w:rPr>
        <w:lastRenderedPageBreak/>
        <w:fldChar w:fldCharType="begin"/>
      </w:r>
      <w:r w:rsidRPr="009178F8">
        <w:rPr>
          <w:rFonts w:cs="Arial"/>
        </w:rPr>
        <w:instrText xml:space="preserve"> AUTONUM  </w:instrText>
      </w:r>
      <w:r w:rsidRPr="009178F8">
        <w:rPr>
          <w:rFonts w:cs="Arial"/>
        </w:rPr>
        <w:fldChar w:fldCharType="end"/>
      </w:r>
      <w:r w:rsidRPr="009178F8">
        <w:rPr>
          <w:rFonts w:cs="Arial"/>
        </w:rPr>
        <w:tab/>
        <w:t xml:space="preserve">The TC noted, that the Leading Expert for the Test Guidelines for Red Clover </w:t>
      </w:r>
      <w:r>
        <w:rPr>
          <w:rFonts w:cs="Arial"/>
        </w:rPr>
        <w:t xml:space="preserve">had </w:t>
      </w:r>
      <w:r w:rsidRPr="009178F8">
        <w:rPr>
          <w:rFonts w:cs="Arial"/>
        </w:rPr>
        <w:t>requested that the drafting of this TG be postponed until 2016 and be withdrawn from the agenda of the forty</w:t>
      </w:r>
      <w:r w:rsidRPr="009178F8">
        <w:rPr>
          <w:rFonts w:cs="Arial"/>
        </w:rPr>
        <w:noBreakHyphen/>
        <w:t>seventh session</w:t>
      </w:r>
      <w:r>
        <w:rPr>
          <w:rFonts w:cs="Arial"/>
        </w:rPr>
        <w:t xml:space="preserve"> of the TWA</w:t>
      </w:r>
      <w:r w:rsidRPr="009178F8">
        <w:rPr>
          <w:rFonts w:cs="Arial"/>
        </w:rPr>
        <w:t xml:space="preserve"> in 2015.</w:t>
      </w:r>
    </w:p>
    <w:p w:rsidR="00F64D17" w:rsidRPr="009178F8" w:rsidRDefault="00F64D17" w:rsidP="00F64D17">
      <w:pPr>
        <w:rPr>
          <w:rFonts w:cs="Arial"/>
        </w:rPr>
      </w:pPr>
    </w:p>
    <w:p w:rsidR="00F64D17" w:rsidRPr="009178F8" w:rsidRDefault="00F64D17" w:rsidP="00F64D17">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noted the status of the existing Test Guidelines, as listed in document TC/51/2, Annex IV.</w:t>
      </w:r>
    </w:p>
    <w:p w:rsidR="00F64D17" w:rsidRPr="009178F8" w:rsidRDefault="00F64D17" w:rsidP="00F64D17"/>
    <w:p w:rsidR="00F64D17" w:rsidRPr="009178F8" w:rsidRDefault="00F64D17" w:rsidP="00F64D17">
      <w:pPr>
        <w:pStyle w:val="Heading3"/>
      </w:pPr>
      <w:bookmarkStart w:id="105" w:name="_Toc427848647"/>
      <w:r w:rsidRPr="009178F8">
        <w:t>Test Guidelines on the UPOV Website</w:t>
      </w:r>
      <w:bookmarkEnd w:id="105"/>
    </w:p>
    <w:p w:rsidR="00F64D17" w:rsidRPr="009178F8" w:rsidRDefault="00F64D17" w:rsidP="00F64D17">
      <w:pPr>
        <w:keepNext/>
        <w:tabs>
          <w:tab w:val="center" w:pos="4820"/>
          <w:tab w:val="center" w:pos="5245"/>
        </w:tabs>
        <w:jc w:val="left"/>
        <w:rPr>
          <w:rFonts w:cs="Arial"/>
          <w:u w:val="single"/>
        </w:rPr>
      </w:pPr>
    </w:p>
    <w:p w:rsidR="00F64D17" w:rsidRPr="00F64D17" w:rsidRDefault="00F64D17" w:rsidP="00F64D17">
      <w:pPr>
        <w:pStyle w:val="Heading4"/>
        <w:rPr>
          <w:lang w:val="en-US"/>
        </w:rPr>
      </w:pPr>
      <w:bookmarkStart w:id="106" w:name="_Toc347932608"/>
      <w:r w:rsidRPr="00F64D17">
        <w:rPr>
          <w:lang w:val="en-US"/>
        </w:rPr>
        <w:t>Superseded versions of Test Guidelines</w:t>
      </w:r>
      <w:bookmarkEnd w:id="106"/>
      <w:r w:rsidRPr="00F64D17">
        <w:rPr>
          <w:lang w:val="en-US"/>
        </w:rPr>
        <w:t xml:space="preserve"> </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list of superseded Test Guidelines, as presented in document TC/51/2, Annex V.</w:t>
      </w:r>
    </w:p>
    <w:p w:rsidR="00F64D17" w:rsidRPr="009178F8" w:rsidRDefault="00F64D17" w:rsidP="00F64D17"/>
    <w:p w:rsidR="00F64D17" w:rsidRPr="009178F8" w:rsidRDefault="00F64D17" w:rsidP="00F64D17">
      <w:pPr>
        <w:rPr>
          <w:rFonts w:cs="Arial"/>
        </w:rPr>
      </w:pPr>
      <w:r w:rsidRPr="009178F8">
        <w:fldChar w:fldCharType="begin"/>
      </w:r>
      <w:r w:rsidRPr="009178F8">
        <w:instrText xml:space="preserve"> AUTONUM  </w:instrText>
      </w:r>
      <w:r w:rsidRPr="009178F8">
        <w:fldChar w:fldCharType="end"/>
      </w:r>
      <w:r w:rsidRPr="009178F8">
        <w:tab/>
        <w:t>The TC noted that all superseded Test Guidelines were now available on the UPOV website (</w:t>
      </w:r>
      <w:hyperlink r:id="rId12" w:history="1">
        <w:r w:rsidRPr="009178F8">
          <w:rPr>
            <w:rStyle w:val="Hyperlink"/>
          </w:rPr>
          <w:t>http://upov.int/test_guidelines/en/list_supersede.jsp</w:t>
        </w:r>
      </w:hyperlink>
      <w:r w:rsidRPr="009178F8">
        <w:t>).</w:t>
      </w:r>
    </w:p>
    <w:p w:rsidR="00F64D17" w:rsidRPr="009178F8" w:rsidRDefault="00F64D17" w:rsidP="00F64D17">
      <w:pPr>
        <w:rPr>
          <w:szCs w:val="24"/>
        </w:rPr>
      </w:pPr>
    </w:p>
    <w:p w:rsidR="00F64D17" w:rsidRPr="009178F8" w:rsidRDefault="00F64D17" w:rsidP="00F64D17">
      <w:pPr>
        <w:rPr>
          <w:szCs w:val="24"/>
        </w:rPr>
      </w:pPr>
    </w:p>
    <w:p w:rsidR="00F64D17" w:rsidRPr="009178F8" w:rsidRDefault="00F64D17" w:rsidP="00A35F9D">
      <w:pPr>
        <w:pStyle w:val="Heading2"/>
      </w:pPr>
      <w:bookmarkStart w:id="107" w:name="_Toc427848648"/>
      <w:r w:rsidRPr="009178F8">
        <w:t>Web-based TG Template</w:t>
      </w:r>
      <w:bookmarkEnd w:id="107"/>
    </w:p>
    <w:p w:rsidR="00F64D17" w:rsidRPr="009178F8" w:rsidRDefault="00F64D17" w:rsidP="00F64D17">
      <w:pPr>
        <w:keepNext/>
        <w:rPr>
          <w:szCs w:val="24"/>
        </w:rPr>
      </w:pPr>
    </w:p>
    <w:p w:rsidR="00F64D17" w:rsidRPr="009178F8" w:rsidRDefault="00F64D17" w:rsidP="00F64D17">
      <w:r w:rsidRPr="009178F8">
        <w:fldChar w:fldCharType="begin"/>
      </w:r>
      <w:r w:rsidRPr="009178F8">
        <w:instrText xml:space="preserve"> AUTONUM  </w:instrText>
      </w:r>
      <w:r w:rsidRPr="009178F8">
        <w:fldChar w:fldCharType="end"/>
      </w:r>
      <w:r w:rsidRPr="009178F8">
        <w:tab/>
        <w:t>The TC considered document TC/51/36 “Web-based TG template”.</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received a demonstration of Version 1 of the web-based TG template by the UPOV Office.</w:t>
      </w:r>
    </w:p>
    <w:p w:rsidR="00F64D17" w:rsidRPr="009178F8" w:rsidRDefault="00F64D17" w:rsidP="00F64D17"/>
    <w:p w:rsidR="00F64D17" w:rsidRPr="009178F8" w:rsidRDefault="00F64D17" w:rsidP="00F64D17">
      <w:r w:rsidRPr="009178F8">
        <w:fldChar w:fldCharType="begin"/>
      </w:r>
      <w:r w:rsidRPr="009178F8">
        <w:instrText xml:space="preserve"> AUTONUM  </w:instrText>
      </w:r>
      <w:r w:rsidRPr="009178F8">
        <w:fldChar w:fldCharType="end"/>
      </w:r>
      <w:r w:rsidRPr="009178F8">
        <w:tab/>
        <w:t>The TC noted the developments concerning the web-based TG Template and, in particular, that:</w:t>
      </w:r>
    </w:p>
    <w:p w:rsidR="00F64D17" w:rsidRPr="009178F8" w:rsidRDefault="00F64D17" w:rsidP="00F64D17"/>
    <w:p w:rsidR="00F64D17" w:rsidRPr="009178F8" w:rsidRDefault="00F64D17" w:rsidP="00F64D17">
      <w:pPr>
        <w:ind w:left="426"/>
      </w:pPr>
      <w:r w:rsidRPr="009178F8">
        <w:t>(a)</w:t>
      </w:r>
      <w:r w:rsidRPr="009178F8">
        <w:tab/>
        <w:t>e-workshops and a tutorial demonstrating the use of the new web-based TG template were conducted, recorded and made available to Leading and Interested Experts of Test Guidelines; and</w:t>
      </w:r>
    </w:p>
    <w:p w:rsidR="00F64D17" w:rsidRPr="009178F8" w:rsidRDefault="00F64D17" w:rsidP="00F64D17">
      <w:pPr>
        <w:ind w:left="426"/>
      </w:pPr>
    </w:p>
    <w:p w:rsidR="00F64D17" w:rsidRPr="009178F8" w:rsidRDefault="00F64D17" w:rsidP="00F64D17">
      <w:pPr>
        <w:ind w:left="426"/>
      </w:pPr>
      <w:r w:rsidRPr="009178F8">
        <w:t>(b)</w:t>
      </w:r>
      <w:r w:rsidRPr="009178F8">
        <w:tab/>
      </w:r>
      <w:proofErr w:type="gramStart"/>
      <w:r w:rsidRPr="009178F8">
        <w:t>the</w:t>
      </w:r>
      <w:proofErr w:type="gramEnd"/>
      <w:r w:rsidRPr="009178F8">
        <w:t xml:space="preserve"> development of Version 2 of the web based TG template </w:t>
      </w:r>
      <w:r>
        <w:t>was</w:t>
      </w:r>
      <w:r w:rsidRPr="009178F8">
        <w:t xml:space="preserve"> planned to start in 2016, subject to available resources. </w:t>
      </w:r>
    </w:p>
    <w:p w:rsidR="00F64D17" w:rsidRPr="009178F8" w:rsidRDefault="00F64D17" w:rsidP="00F64D17"/>
    <w:p w:rsidR="00F64D17" w:rsidRPr="009178F8" w:rsidRDefault="00F64D17" w:rsidP="00F64D17"/>
    <w:p w:rsidR="00F64D17" w:rsidRPr="009178F8" w:rsidRDefault="00F64D17" w:rsidP="00A35F9D">
      <w:pPr>
        <w:pStyle w:val="Heading2"/>
      </w:pPr>
      <w:bookmarkStart w:id="108" w:name="_Toc427848649"/>
      <w:r w:rsidRPr="009178F8">
        <w:t>List of genera and species for which authorities have practical experience in the examination of distinctness, uniformity and stability</w:t>
      </w:r>
      <w:bookmarkEnd w:id="108"/>
      <w:r w:rsidRPr="009178F8">
        <w:t xml:space="preserve"> </w:t>
      </w:r>
    </w:p>
    <w:p w:rsidR="00F64D17" w:rsidRPr="009178F8" w:rsidRDefault="00F64D17" w:rsidP="00F64D17"/>
    <w:p w:rsidR="00F64D17" w:rsidRPr="000B03FD" w:rsidRDefault="00F64D17" w:rsidP="00F64D17">
      <w:pPr>
        <w:rPr>
          <w:rFonts w:cs="Arial"/>
        </w:rPr>
      </w:pPr>
      <w:r w:rsidRPr="009178F8">
        <w:fldChar w:fldCharType="begin"/>
      </w:r>
      <w:r w:rsidRPr="009178F8">
        <w:instrText xml:space="preserve"> AUTONUM  </w:instrText>
      </w:r>
      <w:r w:rsidRPr="009178F8">
        <w:fldChar w:fldCharType="end"/>
      </w:r>
      <w:r w:rsidRPr="009178F8">
        <w:tab/>
        <w:t xml:space="preserve">The TC considered document TC/51/4 and noted </w:t>
      </w:r>
      <w:r w:rsidRPr="009178F8">
        <w:rPr>
          <w:color w:val="000000"/>
        </w:rPr>
        <w:t xml:space="preserve">the number of genera and species for which members of the Union indicated their practical experience in the examination of DUS </w:t>
      </w:r>
      <w:r>
        <w:rPr>
          <w:color w:val="000000"/>
        </w:rPr>
        <w:t xml:space="preserve">had </w:t>
      </w:r>
      <w:r w:rsidRPr="009178F8">
        <w:rPr>
          <w:color w:val="000000"/>
        </w:rPr>
        <w:t xml:space="preserve">increased from 3,305 in 2014 to 3,382 in 2015 (+ 2.3%). </w:t>
      </w:r>
      <w:r>
        <w:rPr>
          <w:color w:val="000000"/>
        </w:rPr>
        <w:t>I</w:t>
      </w:r>
      <w:r w:rsidRPr="009178F8">
        <w:rPr>
          <w:color w:val="000000"/>
        </w:rPr>
        <w:t>nformation on members of the Union with practical experience in DUS examination is freely accessible via the GENIE database.</w:t>
      </w:r>
    </w:p>
    <w:p w:rsidR="00F64D17" w:rsidRDefault="00F64D17" w:rsidP="00F64D17"/>
    <w:p w:rsidR="00F64D17" w:rsidRPr="00233D14" w:rsidRDefault="00F64D17" w:rsidP="00F64D17"/>
    <w:p w:rsidR="00F64D17" w:rsidRPr="00233D14" w:rsidRDefault="00F64D17" w:rsidP="00A35F9D">
      <w:pPr>
        <w:pStyle w:val="Heading2"/>
      </w:pPr>
      <w:bookmarkStart w:id="109" w:name="_Toc427848650"/>
      <w:r w:rsidRPr="00233D14">
        <w:t>Program for the fifty-second session</w:t>
      </w:r>
      <w:bookmarkEnd w:id="109"/>
    </w:p>
    <w:p w:rsidR="00F64D17" w:rsidRPr="00233D14" w:rsidRDefault="00F64D17" w:rsidP="00F64D17"/>
    <w:p w:rsidR="00F64D17" w:rsidRPr="00233D14" w:rsidRDefault="00F64D17" w:rsidP="00F64D17">
      <w:r w:rsidRPr="00233D14">
        <w:rPr>
          <w:snapToGrid w:val="0"/>
        </w:rPr>
        <w:fldChar w:fldCharType="begin"/>
      </w:r>
      <w:r w:rsidRPr="00233D14">
        <w:rPr>
          <w:snapToGrid w:val="0"/>
        </w:rPr>
        <w:instrText xml:space="preserve"> AUTONUM  </w:instrText>
      </w:r>
      <w:r w:rsidRPr="00233D14">
        <w:rPr>
          <w:snapToGrid w:val="0"/>
        </w:rPr>
        <w:fldChar w:fldCharType="end"/>
      </w:r>
      <w:r w:rsidRPr="00233D14">
        <w:rPr>
          <w:snapToGrid w:val="0"/>
        </w:rPr>
        <w:tab/>
      </w:r>
      <w:r w:rsidRPr="00233D14">
        <w:t>The following draft agenda was agreed for the fifty-second session of the TC, to be held in Geneva in 2016:</w:t>
      </w:r>
    </w:p>
    <w:p w:rsidR="00F64D17" w:rsidRPr="00233D14" w:rsidRDefault="00F64D17" w:rsidP="00F64D17">
      <w:pPr>
        <w:rPr>
          <w:snapToGrid w:val="0"/>
        </w:rPr>
      </w:pPr>
    </w:p>
    <w:p w:rsidR="00F64D17" w:rsidRPr="00233D14" w:rsidRDefault="00F64D17" w:rsidP="00F64D17">
      <w:pPr>
        <w:spacing w:after="120"/>
        <w:ind w:left="1134" w:hanging="567"/>
        <w:rPr>
          <w:rFonts w:cs="Arial"/>
          <w:snapToGrid w:val="0"/>
        </w:rPr>
      </w:pPr>
      <w:r w:rsidRPr="00233D14">
        <w:rPr>
          <w:rFonts w:cs="Arial"/>
          <w:snapToGrid w:val="0"/>
        </w:rPr>
        <w:t>1.</w:t>
      </w:r>
      <w:r w:rsidRPr="00233D14">
        <w:rPr>
          <w:rFonts w:cs="Arial"/>
          <w:snapToGrid w:val="0"/>
        </w:rPr>
        <w:tab/>
        <w:t>Opening of the session</w:t>
      </w:r>
    </w:p>
    <w:p w:rsidR="00F64D17" w:rsidRPr="00233D14" w:rsidRDefault="00F64D17" w:rsidP="00F64D17">
      <w:pPr>
        <w:spacing w:after="120"/>
        <w:ind w:left="1134" w:hanging="567"/>
        <w:rPr>
          <w:rFonts w:cs="Arial"/>
          <w:snapToGrid w:val="0"/>
        </w:rPr>
      </w:pPr>
      <w:r w:rsidRPr="00233D14">
        <w:rPr>
          <w:rFonts w:cs="Arial"/>
          <w:snapToGrid w:val="0"/>
        </w:rPr>
        <w:t>2.</w:t>
      </w:r>
      <w:r w:rsidRPr="00233D14">
        <w:rPr>
          <w:rFonts w:cs="Arial"/>
          <w:snapToGrid w:val="0"/>
        </w:rPr>
        <w:tab/>
        <w:t>Adoption of the agenda</w:t>
      </w:r>
    </w:p>
    <w:p w:rsidR="00F64D17" w:rsidRPr="00233D14" w:rsidRDefault="00F64D17" w:rsidP="00F64D17">
      <w:pPr>
        <w:spacing w:after="120"/>
        <w:ind w:left="1134" w:hanging="567"/>
        <w:rPr>
          <w:rFonts w:cs="Arial"/>
          <w:snapToGrid w:val="0"/>
        </w:rPr>
      </w:pPr>
      <w:r w:rsidRPr="00233D14">
        <w:rPr>
          <w:rFonts w:cs="Arial"/>
          <w:snapToGrid w:val="0"/>
        </w:rPr>
        <w:t>3.</w:t>
      </w:r>
      <w:r w:rsidRPr="00233D14">
        <w:rPr>
          <w:rFonts w:cs="Arial"/>
          <w:snapToGrid w:val="0"/>
        </w:rPr>
        <w:tab/>
        <w:t>Discussion on:</w:t>
      </w:r>
    </w:p>
    <w:p w:rsidR="00F64D17" w:rsidRDefault="00F64D17" w:rsidP="00F64D17">
      <w:pPr>
        <w:spacing w:after="120"/>
        <w:ind w:left="1701" w:hanging="567"/>
      </w:pPr>
      <w:r>
        <w:t>(a)</w:t>
      </w:r>
      <w:r>
        <w:tab/>
        <w:t xml:space="preserve">Variety descriptions and the role of plant material, including minimum number of growing cycles for DUS examination </w:t>
      </w:r>
    </w:p>
    <w:p w:rsidR="00F64D17" w:rsidRDefault="00F64D17" w:rsidP="00F64D17">
      <w:pPr>
        <w:spacing w:after="120"/>
        <w:ind w:left="1701" w:hanging="567"/>
      </w:pPr>
      <w:r>
        <w:t>(b)</w:t>
      </w:r>
      <w:r>
        <w:tab/>
        <w:t xml:space="preserve">Quality parameters for DUS examination </w:t>
      </w:r>
    </w:p>
    <w:p w:rsidR="00F64D17" w:rsidRDefault="00F64D17" w:rsidP="00F64D17">
      <w:pPr>
        <w:spacing w:after="120"/>
        <w:ind w:left="1701" w:hanging="567"/>
      </w:pPr>
      <w:r>
        <w:t>(c)</w:t>
      </w:r>
      <w:r>
        <w:tab/>
        <w:t xml:space="preserve">Facilitating development of databases </w:t>
      </w:r>
    </w:p>
    <w:p w:rsidR="00F64D17" w:rsidRDefault="00F64D17" w:rsidP="00F64D17">
      <w:pPr>
        <w:spacing w:after="120"/>
        <w:ind w:left="1701" w:hanging="567"/>
      </w:pPr>
      <w:r>
        <w:t>(d)</w:t>
      </w:r>
      <w:r>
        <w:tab/>
        <w:t xml:space="preserve">Minimum distance between varieties </w:t>
      </w:r>
    </w:p>
    <w:p w:rsidR="00F64D17" w:rsidRPr="00233D14" w:rsidRDefault="00F64D17" w:rsidP="00F64D17">
      <w:pPr>
        <w:spacing w:after="120"/>
        <w:ind w:left="1134" w:hanging="567"/>
        <w:rPr>
          <w:rFonts w:cs="Arial"/>
          <w:snapToGrid w:val="0"/>
        </w:rPr>
      </w:pPr>
      <w:r w:rsidRPr="00233D14">
        <w:rPr>
          <w:rFonts w:cs="Arial"/>
          <w:snapToGrid w:val="0"/>
        </w:rPr>
        <w:t>4.</w:t>
      </w:r>
      <w:r w:rsidRPr="00233D14">
        <w:rPr>
          <w:rFonts w:cs="Arial"/>
          <w:snapToGrid w:val="0"/>
        </w:rPr>
        <w:tab/>
        <w:t xml:space="preserve">Report on developments in UPOV including relevant matters discussed in the last sessions of the Administrative and Legal Committee, the Consultative Committee and the Council </w:t>
      </w:r>
    </w:p>
    <w:p w:rsidR="00F64D17" w:rsidRPr="00233D14" w:rsidRDefault="00F64D17" w:rsidP="00F64D17">
      <w:pPr>
        <w:spacing w:after="120"/>
        <w:ind w:left="1134" w:hanging="567"/>
      </w:pPr>
      <w:r w:rsidRPr="00233D14">
        <w:rPr>
          <w:rFonts w:cs="Arial"/>
          <w:snapToGrid w:val="0"/>
        </w:rPr>
        <w:t>5.</w:t>
      </w:r>
      <w:r w:rsidRPr="00233D14">
        <w:rPr>
          <w:rFonts w:cs="Arial"/>
          <w:snapToGrid w:val="0"/>
        </w:rPr>
        <w:tab/>
      </w:r>
      <w:r w:rsidRPr="00233D14">
        <w:t>Progress reports on the work of the Technical Working Parties, including the Working Group on Biochemical and Molecular Techniques, and DNA-Profiling in Particular (BMT)</w:t>
      </w:r>
    </w:p>
    <w:p w:rsidR="00F64D17" w:rsidRPr="00233D14" w:rsidRDefault="00F64D17" w:rsidP="00F64D17">
      <w:pPr>
        <w:spacing w:after="120"/>
        <w:ind w:left="1134" w:hanging="567"/>
        <w:rPr>
          <w:rFonts w:cs="Arial"/>
          <w:snapToGrid w:val="0"/>
        </w:rPr>
      </w:pPr>
      <w:r w:rsidRPr="00233D14">
        <w:rPr>
          <w:rFonts w:cs="Arial"/>
          <w:snapToGrid w:val="0"/>
        </w:rPr>
        <w:t>6.</w:t>
      </w:r>
      <w:r w:rsidRPr="00233D14">
        <w:rPr>
          <w:rFonts w:cs="Arial"/>
          <w:snapToGrid w:val="0"/>
        </w:rPr>
        <w:tab/>
        <w:t>Matters arising from the Technical Working Parties</w:t>
      </w:r>
    </w:p>
    <w:p w:rsidR="00F64D17" w:rsidRPr="00233D14" w:rsidRDefault="00F64D17" w:rsidP="00F64D17">
      <w:pPr>
        <w:keepLines/>
        <w:spacing w:after="120"/>
        <w:ind w:left="567"/>
        <w:jc w:val="left"/>
        <w:rPr>
          <w:rFonts w:cs="Arial"/>
          <w:snapToGrid w:val="0"/>
        </w:rPr>
      </w:pPr>
      <w:r w:rsidRPr="00233D14">
        <w:rPr>
          <w:rFonts w:cs="Arial"/>
          <w:snapToGrid w:val="0"/>
        </w:rPr>
        <w:lastRenderedPageBreak/>
        <w:t>7.</w:t>
      </w:r>
      <w:r w:rsidRPr="00233D14">
        <w:rPr>
          <w:rFonts w:cs="Arial"/>
          <w:snapToGrid w:val="0"/>
        </w:rPr>
        <w:tab/>
        <w:t>TGP documents</w:t>
      </w:r>
    </w:p>
    <w:p w:rsidR="00F64D17" w:rsidRPr="00233D14" w:rsidRDefault="00F64D17" w:rsidP="00F64D17">
      <w:pPr>
        <w:spacing w:after="120"/>
        <w:ind w:left="1134" w:hanging="567"/>
        <w:rPr>
          <w:rFonts w:cs="Arial"/>
        </w:rPr>
      </w:pPr>
      <w:r w:rsidRPr="00233D14">
        <w:rPr>
          <w:rFonts w:cs="Arial"/>
          <w:snapToGrid w:val="0"/>
        </w:rPr>
        <w:t>8.</w:t>
      </w:r>
      <w:r w:rsidRPr="00233D14">
        <w:rPr>
          <w:rFonts w:cs="Arial"/>
          <w:snapToGrid w:val="0"/>
        </w:rPr>
        <w:tab/>
        <w:t>Molecular techniques</w:t>
      </w:r>
    </w:p>
    <w:p w:rsidR="00F64D17" w:rsidRPr="00233D14" w:rsidRDefault="00F64D17" w:rsidP="00F64D17">
      <w:pPr>
        <w:spacing w:after="120"/>
        <w:ind w:left="1134" w:hanging="567"/>
        <w:rPr>
          <w:rFonts w:cs="Arial"/>
          <w:snapToGrid w:val="0"/>
        </w:rPr>
      </w:pPr>
      <w:r w:rsidRPr="00233D14">
        <w:rPr>
          <w:rFonts w:cs="Arial"/>
          <w:snapToGrid w:val="0"/>
        </w:rPr>
        <w:t>9.</w:t>
      </w:r>
      <w:r w:rsidRPr="00233D14">
        <w:rPr>
          <w:rFonts w:cs="Arial"/>
          <w:snapToGrid w:val="0"/>
        </w:rPr>
        <w:tab/>
        <w:t>Variety denominations</w:t>
      </w:r>
    </w:p>
    <w:p w:rsidR="00F64D17" w:rsidRPr="00233D14" w:rsidRDefault="00F64D17" w:rsidP="00F64D17">
      <w:pPr>
        <w:spacing w:after="120"/>
        <w:ind w:left="1134" w:hanging="567"/>
        <w:rPr>
          <w:rFonts w:cs="Arial"/>
          <w:snapToGrid w:val="0"/>
        </w:rPr>
      </w:pPr>
      <w:r w:rsidRPr="00233D14">
        <w:rPr>
          <w:rFonts w:cs="Arial"/>
          <w:snapToGrid w:val="0"/>
        </w:rPr>
        <w:t>10.</w:t>
      </w:r>
      <w:r w:rsidRPr="00233D14">
        <w:rPr>
          <w:rFonts w:cs="Arial"/>
          <w:snapToGrid w:val="0"/>
        </w:rPr>
        <w:tab/>
        <w:t>Information and databases</w:t>
      </w:r>
    </w:p>
    <w:p w:rsidR="00F64D17" w:rsidRPr="00233D14" w:rsidRDefault="00F64D17" w:rsidP="00F64D17">
      <w:pPr>
        <w:spacing w:after="120"/>
        <w:ind w:left="1701" w:hanging="567"/>
        <w:rPr>
          <w:rFonts w:cs="Arial"/>
          <w:snapToGrid w:val="0"/>
        </w:rPr>
      </w:pPr>
      <w:r w:rsidRPr="00233D14">
        <w:rPr>
          <w:rFonts w:cs="Arial"/>
          <w:snapToGrid w:val="0"/>
        </w:rPr>
        <w:t>(a)</w:t>
      </w:r>
      <w:r w:rsidRPr="00233D14">
        <w:rPr>
          <w:rFonts w:cs="Arial"/>
          <w:snapToGrid w:val="0"/>
        </w:rPr>
        <w:tab/>
        <w:t>UPOV information databases</w:t>
      </w:r>
    </w:p>
    <w:p w:rsidR="00F64D17" w:rsidRPr="00233D14" w:rsidRDefault="00F64D17" w:rsidP="00F64D17">
      <w:pPr>
        <w:spacing w:after="120"/>
        <w:ind w:left="1701" w:hanging="567"/>
        <w:rPr>
          <w:rFonts w:cs="Arial"/>
          <w:snapToGrid w:val="0"/>
        </w:rPr>
      </w:pPr>
      <w:r w:rsidRPr="00233D14">
        <w:rPr>
          <w:rFonts w:cs="Arial"/>
          <w:snapToGrid w:val="0"/>
        </w:rPr>
        <w:t>(b)</w:t>
      </w:r>
      <w:r w:rsidRPr="00233D14">
        <w:rPr>
          <w:rFonts w:cs="Arial"/>
          <w:snapToGrid w:val="0"/>
        </w:rPr>
        <w:tab/>
        <w:t xml:space="preserve">Electronic application systems </w:t>
      </w:r>
    </w:p>
    <w:p w:rsidR="00F64D17" w:rsidRPr="00233D14" w:rsidRDefault="00F64D17" w:rsidP="00F64D17">
      <w:pPr>
        <w:spacing w:after="120"/>
        <w:ind w:left="1701" w:hanging="567"/>
        <w:rPr>
          <w:rFonts w:cs="Arial"/>
          <w:snapToGrid w:val="0"/>
        </w:rPr>
      </w:pPr>
      <w:r w:rsidRPr="00233D14">
        <w:rPr>
          <w:rFonts w:cs="Arial"/>
          <w:snapToGrid w:val="0"/>
        </w:rPr>
        <w:t>(c)</w:t>
      </w:r>
      <w:r w:rsidRPr="00233D14">
        <w:rPr>
          <w:rFonts w:cs="Arial"/>
          <w:snapToGrid w:val="0"/>
        </w:rPr>
        <w:tab/>
        <w:t xml:space="preserve">Exchangeable software </w:t>
      </w:r>
    </w:p>
    <w:p w:rsidR="00F64D17" w:rsidRPr="00233D14" w:rsidRDefault="00F64D17" w:rsidP="00F64D17">
      <w:pPr>
        <w:spacing w:after="120"/>
        <w:ind w:left="1701" w:hanging="567"/>
        <w:rPr>
          <w:rFonts w:cs="Arial"/>
          <w:snapToGrid w:val="0"/>
        </w:rPr>
      </w:pPr>
      <w:r w:rsidRPr="00233D14">
        <w:rPr>
          <w:rFonts w:cs="Arial"/>
          <w:snapToGrid w:val="0"/>
        </w:rPr>
        <w:t>(d)</w:t>
      </w:r>
      <w:r w:rsidRPr="00233D14">
        <w:rPr>
          <w:rFonts w:cs="Arial"/>
          <w:snapToGrid w:val="0"/>
        </w:rPr>
        <w:tab/>
        <w:t>Variety description databases</w:t>
      </w:r>
    </w:p>
    <w:p w:rsidR="00F64D17" w:rsidRPr="00233D14" w:rsidRDefault="00F64D17" w:rsidP="00F64D17">
      <w:pPr>
        <w:spacing w:after="120"/>
        <w:ind w:left="1134" w:hanging="567"/>
        <w:rPr>
          <w:rFonts w:cs="Arial"/>
          <w:snapToGrid w:val="0"/>
        </w:rPr>
      </w:pPr>
      <w:r w:rsidRPr="00233D14">
        <w:rPr>
          <w:rFonts w:cs="Arial"/>
          <w:snapToGrid w:val="0"/>
        </w:rPr>
        <w:t>11.</w:t>
      </w:r>
      <w:r w:rsidRPr="00233D14">
        <w:rPr>
          <w:rFonts w:cs="Arial"/>
          <w:snapToGrid w:val="0"/>
        </w:rPr>
        <w:tab/>
        <w:t>Assessing uniformity by off-types on the basis of more than one sample or sub</w:t>
      </w:r>
      <w:r w:rsidRPr="00233D14">
        <w:rPr>
          <w:rFonts w:cs="Arial"/>
          <w:snapToGrid w:val="0"/>
        </w:rPr>
        <w:noBreakHyphen/>
        <w:t xml:space="preserve">samples </w:t>
      </w:r>
    </w:p>
    <w:p w:rsidR="00F64D17" w:rsidRPr="00233D14" w:rsidRDefault="00F64D17" w:rsidP="00F64D17">
      <w:pPr>
        <w:spacing w:after="120"/>
        <w:ind w:left="1134" w:hanging="567"/>
        <w:rPr>
          <w:rFonts w:cs="Arial"/>
          <w:snapToGrid w:val="0"/>
        </w:rPr>
      </w:pPr>
      <w:r w:rsidRPr="00233D14">
        <w:rPr>
          <w:rFonts w:cs="Arial"/>
          <w:snapToGrid w:val="0"/>
        </w:rPr>
        <w:t>12.</w:t>
      </w:r>
      <w:r w:rsidRPr="00233D14">
        <w:rPr>
          <w:rFonts w:cs="Arial"/>
          <w:snapToGrid w:val="0"/>
        </w:rPr>
        <w:tab/>
        <w:t>Statistical methods for visually observed characteristics</w:t>
      </w:r>
    </w:p>
    <w:p w:rsidR="00F64D17" w:rsidRPr="00233D14" w:rsidRDefault="00F64D17" w:rsidP="00F64D17">
      <w:pPr>
        <w:spacing w:after="120"/>
        <w:ind w:left="1134" w:hanging="567"/>
        <w:rPr>
          <w:rFonts w:cs="Arial"/>
          <w:snapToGrid w:val="0"/>
        </w:rPr>
      </w:pPr>
      <w:r w:rsidRPr="00233D14">
        <w:rPr>
          <w:rFonts w:cs="Arial"/>
          <w:snapToGrid w:val="0"/>
        </w:rPr>
        <w:t>13.</w:t>
      </w:r>
      <w:r w:rsidRPr="00233D14">
        <w:rPr>
          <w:rFonts w:cs="Arial"/>
          <w:snapToGrid w:val="0"/>
        </w:rPr>
        <w:tab/>
        <w:t xml:space="preserve">Preparatory workshops </w:t>
      </w:r>
    </w:p>
    <w:p w:rsidR="00F64D17" w:rsidRPr="00233D14" w:rsidRDefault="00F64D17" w:rsidP="00F64D17">
      <w:pPr>
        <w:spacing w:after="120"/>
        <w:ind w:left="1134" w:hanging="567"/>
        <w:rPr>
          <w:rFonts w:cs="Arial"/>
          <w:snapToGrid w:val="0"/>
        </w:rPr>
      </w:pPr>
      <w:r w:rsidRPr="00233D14">
        <w:rPr>
          <w:rFonts w:cs="Arial"/>
          <w:snapToGrid w:val="0"/>
        </w:rPr>
        <w:t>14.</w:t>
      </w:r>
      <w:r w:rsidRPr="00233D14">
        <w:rPr>
          <w:rFonts w:cs="Arial"/>
          <w:snapToGrid w:val="0"/>
        </w:rPr>
        <w:tab/>
        <w:t xml:space="preserve">Test Guidelines </w:t>
      </w:r>
    </w:p>
    <w:p w:rsidR="00F64D17" w:rsidRPr="00233D14" w:rsidRDefault="00F64D17" w:rsidP="00F64D17">
      <w:pPr>
        <w:spacing w:after="120"/>
        <w:ind w:left="1134" w:hanging="567"/>
        <w:rPr>
          <w:rFonts w:cs="Arial"/>
          <w:snapToGrid w:val="0"/>
        </w:rPr>
      </w:pPr>
      <w:r w:rsidRPr="00233D14">
        <w:rPr>
          <w:rFonts w:cs="Arial"/>
          <w:snapToGrid w:val="0"/>
        </w:rPr>
        <w:t>15.</w:t>
      </w:r>
      <w:r w:rsidRPr="00233D14">
        <w:rPr>
          <w:rFonts w:cs="Arial"/>
          <w:snapToGrid w:val="0"/>
        </w:rPr>
        <w:tab/>
        <w:t xml:space="preserve">List of genera and species for which authorities have practical experience in the examination of distinctness, uniformity and stability </w:t>
      </w:r>
    </w:p>
    <w:p w:rsidR="00F64D17" w:rsidRPr="00233D14" w:rsidRDefault="00F64D17" w:rsidP="00F64D17">
      <w:pPr>
        <w:spacing w:after="120"/>
        <w:ind w:left="1134" w:hanging="567"/>
        <w:rPr>
          <w:rFonts w:cs="Arial"/>
          <w:snapToGrid w:val="0"/>
        </w:rPr>
      </w:pPr>
      <w:r w:rsidRPr="00233D14">
        <w:rPr>
          <w:rFonts w:cs="Arial"/>
          <w:snapToGrid w:val="0"/>
        </w:rPr>
        <w:t>16.</w:t>
      </w:r>
      <w:r w:rsidRPr="00233D14">
        <w:rPr>
          <w:rFonts w:cs="Arial"/>
          <w:snapToGrid w:val="0"/>
        </w:rPr>
        <w:tab/>
        <w:t xml:space="preserve">Program for the fifty-third session </w:t>
      </w:r>
    </w:p>
    <w:p w:rsidR="00F64D17" w:rsidRPr="00233D14" w:rsidRDefault="00F64D17" w:rsidP="00F64D17">
      <w:pPr>
        <w:spacing w:after="120"/>
        <w:ind w:left="1134" w:hanging="567"/>
        <w:rPr>
          <w:rFonts w:cs="Arial"/>
          <w:snapToGrid w:val="0"/>
        </w:rPr>
      </w:pPr>
      <w:r w:rsidRPr="00233D14">
        <w:rPr>
          <w:rFonts w:cs="Arial"/>
          <w:snapToGrid w:val="0"/>
        </w:rPr>
        <w:t>17.</w:t>
      </w:r>
      <w:r w:rsidRPr="00233D14">
        <w:rPr>
          <w:rFonts w:cs="Arial"/>
          <w:snapToGrid w:val="0"/>
        </w:rPr>
        <w:tab/>
      </w:r>
      <w:r w:rsidRPr="00233D14">
        <w:rPr>
          <w:rFonts w:cs="Arial"/>
        </w:rPr>
        <w:t>Adoption of the report (if time permits)</w:t>
      </w:r>
    </w:p>
    <w:p w:rsidR="00F64D17" w:rsidRPr="00233D14" w:rsidRDefault="00F64D17" w:rsidP="00F64D17">
      <w:pPr>
        <w:ind w:left="567"/>
        <w:rPr>
          <w:snapToGrid w:val="0"/>
        </w:rPr>
      </w:pPr>
      <w:r w:rsidRPr="00233D14">
        <w:rPr>
          <w:snapToGrid w:val="0"/>
        </w:rPr>
        <w:t>18.</w:t>
      </w:r>
      <w:r w:rsidRPr="00233D14">
        <w:rPr>
          <w:snapToGrid w:val="0"/>
        </w:rPr>
        <w:tab/>
        <w:t>Closing of the session</w:t>
      </w:r>
    </w:p>
    <w:p w:rsidR="00F64D17" w:rsidRPr="00233D14" w:rsidRDefault="00F64D17" w:rsidP="00F64D17"/>
    <w:p w:rsidR="000A68B4" w:rsidRDefault="000A68B4" w:rsidP="000A68B4"/>
    <w:p w:rsidR="001D068B" w:rsidRPr="00F046AC" w:rsidRDefault="001D068B" w:rsidP="001D068B"/>
    <w:p w:rsidR="001D068B" w:rsidRPr="00E514D4" w:rsidRDefault="001D068B" w:rsidP="001D068B">
      <w:pPr>
        <w:pStyle w:val="Heading1"/>
      </w:pPr>
      <w:bookmarkStart w:id="110" w:name="_Toc393187184"/>
      <w:bookmarkStart w:id="111" w:name="_Toc427848651"/>
      <w:r w:rsidRPr="00E514D4">
        <w:t>progress report on the work of the technical working parties and the working group on biochemical and molecular techniques, and dna-profiling in particular in 201</w:t>
      </w:r>
      <w:bookmarkEnd w:id="110"/>
      <w:r w:rsidRPr="00E514D4">
        <w:t>4</w:t>
      </w:r>
      <w:bookmarkEnd w:id="111"/>
    </w:p>
    <w:p w:rsidR="001D068B" w:rsidRPr="00E514D4" w:rsidRDefault="001D068B" w:rsidP="001D068B"/>
    <w:p w:rsidR="001D068B" w:rsidRDefault="001D068B" w:rsidP="001D068B">
      <w:r w:rsidRPr="00E514D4">
        <w:fldChar w:fldCharType="begin"/>
      </w:r>
      <w:r w:rsidRPr="00E514D4">
        <w:instrText xml:space="preserve"> AUTONUM  </w:instrText>
      </w:r>
      <w:r w:rsidRPr="00E514D4">
        <w:fldChar w:fldCharType="end"/>
      </w:r>
      <w:r w:rsidRPr="00E514D4">
        <w:tab/>
        <w:t>The following reports were made by the Chairpersons on the work of the TWA, TWC, TWF, TWO, TWV, and BMT at the fiftieth session of the TC.</w:t>
      </w:r>
    </w:p>
    <w:p w:rsidR="001D068B" w:rsidRDefault="001D068B" w:rsidP="001D068B"/>
    <w:p w:rsidR="00A35F9D" w:rsidRDefault="00A35F9D" w:rsidP="001D068B"/>
    <w:p w:rsidR="001D068B" w:rsidRDefault="001D068B" w:rsidP="001D068B">
      <w:pPr>
        <w:pStyle w:val="Heading2"/>
      </w:pPr>
      <w:bookmarkStart w:id="112" w:name="_Toc393187185"/>
      <w:bookmarkStart w:id="113" w:name="_Toc427848652"/>
      <w:r>
        <w:t>Technical Working Party for Agricultural Crops (TWA)</w:t>
      </w:r>
      <w:bookmarkEnd w:id="112"/>
      <w:bookmarkEnd w:id="113"/>
    </w:p>
    <w:p w:rsidR="001D068B" w:rsidRDefault="001D068B" w:rsidP="001D068B"/>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held its forty-third session in Mar del Plata, Argentina, from November 17 to 21, 2014 under the Chairmanship of Mrs. Robyn </w:t>
      </w:r>
      <w:proofErr w:type="spellStart"/>
      <w:r w:rsidRPr="000B03FD">
        <w:rPr>
          <w:rFonts w:cs="Arial"/>
          <w:color w:val="000000" w:themeColor="text1"/>
        </w:rPr>
        <w:t>Hierse</w:t>
      </w:r>
      <w:proofErr w:type="spellEnd"/>
      <w:r w:rsidRPr="000B03FD">
        <w:rPr>
          <w:rFonts w:cs="Arial"/>
          <w:color w:val="000000" w:themeColor="text1"/>
        </w:rPr>
        <w:t xml:space="preserve"> (South Africa). The detailed report of the meeting can be found in document TWA/43/27 “Report”.</w:t>
      </w:r>
    </w:p>
    <w:p w:rsidR="001D068B" w:rsidRPr="000B03FD" w:rsidRDefault="001D068B" w:rsidP="001D068B">
      <w:pPr>
        <w:contextualSpacing/>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session was attended by 45 participants from 23 member states of the Union, 6 observer states and 3 observer organizations. The preparatory workshop was held on the afternoon of June 16 and was attended by 24 participants from 13 members of the Union and 5 observer states. </w:t>
      </w:r>
    </w:p>
    <w:p w:rsidR="001D068B" w:rsidRPr="000B03FD" w:rsidRDefault="001D068B" w:rsidP="001D068B">
      <w:pPr>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was welcomed by Mr. Raimundo Lavignolle, President of the Directorate of the National Seed Institute (INASE). The TWA received a presentation on plant variety protection in Argentina by Mr. Alberto Ballesteros, Examiner for cereal, cotton, rice and forage crops.</w:t>
      </w:r>
    </w:p>
    <w:p w:rsidR="001D068B" w:rsidRPr="000B03FD" w:rsidRDefault="001D068B" w:rsidP="001D068B">
      <w:pPr>
        <w:contextualSpacing/>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adopted the agenda as presented in document TWA/43/1 Rev.</w:t>
      </w:r>
    </w:p>
    <w:p w:rsidR="001D068B" w:rsidRPr="000B03FD" w:rsidRDefault="001D068B" w:rsidP="001D068B">
      <w:pPr>
        <w:contextualSpacing/>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noted that the information on developments in plant variety protection from members and observers was provided in document TWA/43/25.  This was then followed by a presentation from the Office of UPOV on the latest developments within UPOV (document TWA/43/24). </w:t>
      </w:r>
    </w:p>
    <w:p w:rsidR="001D068B" w:rsidRPr="000B03FD" w:rsidRDefault="001D068B" w:rsidP="001D068B">
      <w:pPr>
        <w:contextualSpacing/>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considered document TWA/43/11, which considered the effectiveness of Technical Committee, Technical Working Parties and Preparatory workshops. The TWA considered the proposals concerning possible means of improving the effectiveness of these bodies presented in the document TWA/43/11 and made a number of comments. The TWA comments are available in TWA/43/27 “Report”. </w:t>
      </w:r>
    </w:p>
    <w:p w:rsidR="001D068B" w:rsidRPr="000B03FD" w:rsidRDefault="001D068B" w:rsidP="001D068B">
      <w:pPr>
        <w:contextualSpacing/>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noted the revisions to documents TGP/0 “List of TGP Documents and Latest Issue Dates”, TGP/2 “List of Test Guidelines Adopted by UPOV”, TGP/5 “Experience and Cooperation in DUS Testing”, </w:t>
      </w:r>
      <w:r w:rsidRPr="000B03FD">
        <w:rPr>
          <w:rFonts w:cs="Arial"/>
          <w:color w:val="000000" w:themeColor="text1"/>
        </w:rPr>
        <w:lastRenderedPageBreak/>
        <w:t>TGP/7 “Development of Test Guidelines” and TGP/8 “Trial Design and Techniques Used in the Examination of Distinctness, Uniformity and Stability” which had been adopted by the Council at its forty-eighth ordinary session, as set out in paragraphs 5 to 21 of document TWA/43/3. The TWA also noted that the proposals for future revisions of TGP documents would be dealt with under separate documents.</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considered document TWA/43/12, concerning the revision of document TGP/7: Plant Material Submitted for Examination. The TWA noted there were many factors that could affect plant material submitted for examination and agreed that documents TG/1/3 “General Introduction to the Examination of Distinctness, Uniformity and Stability and the Development of Harmonized Descriptions of new Varieties of Plants” and TGP/9 “Examining Distinctness” provided a good basis for authorities to prevent and address most of the problems. The TWA agreed that there would be no need to develop further guidance on plant material submitted for examination.  </w:t>
      </w:r>
    </w:p>
    <w:p w:rsidR="001D068B" w:rsidRPr="000B03FD" w:rsidRDefault="001D068B" w:rsidP="001D068B"/>
    <w:p w:rsidR="001D068B" w:rsidRPr="000B03FD" w:rsidRDefault="001D068B" w:rsidP="001D068B">
      <w:r w:rsidRPr="000B03FD">
        <w:rPr>
          <w:snapToGrid w:val="0"/>
        </w:rPr>
        <w:fldChar w:fldCharType="begin"/>
      </w:r>
      <w:r w:rsidRPr="000B03FD">
        <w:rPr>
          <w:snapToGrid w:val="0"/>
        </w:rPr>
        <w:instrText xml:space="preserve"> AUTONUM  </w:instrText>
      </w:r>
      <w:r w:rsidRPr="000B03FD">
        <w:rPr>
          <w:snapToGrid w:val="0"/>
        </w:rPr>
        <w:fldChar w:fldCharType="end"/>
      </w:r>
      <w:r w:rsidRPr="000B03FD">
        <w:rPr>
          <w:snapToGrid w:val="0"/>
        </w:rPr>
        <w:tab/>
        <w:t xml:space="preserve">The TWA considered document </w:t>
      </w:r>
      <w:r w:rsidRPr="000B03FD">
        <w:t>TWA/43/13, concerning the revision of document TGP/7: Coverage of the Test Guidelines. It</w:t>
      </w:r>
      <w:r w:rsidRPr="000B03FD">
        <w:rPr>
          <w:snapToGrid w:val="0"/>
        </w:rPr>
        <w:t xml:space="preserve"> agreed that the </w:t>
      </w:r>
      <w:r w:rsidRPr="000B03FD">
        <w:t xml:space="preserve">new proposed paragraph in Approach 3, with guidance on procedures in case varieties are developed in the future with other types of propagation, would become repetitive if Test Guidelines were developed on the basis of varieties with more than one type of propagation and agreed that ASW 8 should be amended. </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snapToGrid w:val="0"/>
          <w:color w:val="000000" w:themeColor="text1"/>
        </w:rPr>
        <w:fldChar w:fldCharType="begin"/>
      </w:r>
      <w:r w:rsidRPr="000B03FD">
        <w:rPr>
          <w:rFonts w:cs="Arial"/>
          <w:snapToGrid w:val="0"/>
          <w:color w:val="000000" w:themeColor="text1"/>
        </w:rPr>
        <w:instrText xml:space="preserve"> AUTONUM  </w:instrText>
      </w:r>
      <w:r w:rsidRPr="000B03FD">
        <w:rPr>
          <w:rFonts w:cs="Arial"/>
          <w:snapToGrid w:val="0"/>
          <w:color w:val="000000" w:themeColor="text1"/>
        </w:rPr>
        <w:fldChar w:fldCharType="end"/>
      </w:r>
      <w:r w:rsidRPr="000B03FD">
        <w:rPr>
          <w:rFonts w:cs="Arial"/>
          <w:snapToGrid w:val="0"/>
          <w:color w:val="000000" w:themeColor="text1"/>
        </w:rPr>
        <w:tab/>
        <w:t xml:space="preserve">With regard to document </w:t>
      </w:r>
      <w:r w:rsidRPr="000B03FD">
        <w:rPr>
          <w:rFonts w:cs="Arial"/>
          <w:color w:val="000000" w:themeColor="text1"/>
        </w:rPr>
        <w:t>TWA/43/15 “</w:t>
      </w:r>
      <w:r w:rsidRPr="000B03FD">
        <w:rPr>
          <w:rFonts w:cs="Arial"/>
          <w:color w:val="000000" w:themeColor="text1"/>
          <w:shd w:val="clear" w:color="auto" w:fill="FFFFFF"/>
        </w:rPr>
        <w:t>Minimizing the Variation Due to Different Observers”, t</w:t>
      </w:r>
      <w:r w:rsidRPr="000B03FD">
        <w:rPr>
          <w:rFonts w:cs="Arial"/>
          <w:color w:val="000000" w:themeColor="text1"/>
        </w:rPr>
        <w:t>he TWA considered the draft guidance in the Annex to document TWA/43/15, for inclusion in a future revision of document TGP/8, on minimizing the variation due to different observers, including guidance on PQ and QN/MG characteristics.</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considered document TWA/43/19 “</w:t>
      </w:r>
      <w:r w:rsidRPr="000B03FD">
        <w:rPr>
          <w:rFonts w:cs="Arial"/>
          <w:color w:val="000000" w:themeColor="text1"/>
          <w:shd w:val="clear" w:color="auto" w:fill="FFFFFF"/>
        </w:rPr>
        <w:t>Guidance for Blind Randomized Trials”</w:t>
      </w:r>
      <w:r w:rsidRPr="000B03FD">
        <w:rPr>
          <w:rFonts w:cs="Arial"/>
          <w:color w:val="000000" w:themeColor="text1"/>
        </w:rPr>
        <w:t xml:space="preserve">. The TWA agreed that the guidance to be developed should explain the importance of sample size and how to minimize biases in the methodology. </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With regard to document TWA/43/20 “</w:t>
      </w:r>
      <w:r w:rsidRPr="000B03FD">
        <w:rPr>
          <w:rFonts w:cs="Arial"/>
          <w:color w:val="000000" w:themeColor="text1"/>
          <w:shd w:val="clear" w:color="auto" w:fill="FFFFFF"/>
        </w:rPr>
        <w:t xml:space="preserve">Examining Characteristics using Image Analysis”, the TWA </w:t>
      </w:r>
      <w:r w:rsidRPr="000B03FD">
        <w:rPr>
          <w:rFonts w:cs="Arial"/>
          <w:color w:val="000000" w:themeColor="text1"/>
        </w:rPr>
        <w:t xml:space="preserve">agreed on the importance of precise definition of characteristics to be assessed using image analysis. The TWA noted the proposal from the expert from the European Union to prepare a new draft for New Section “Examining Characteristics Using Image Analysis” for inclusion in document TGP/8 for consideration by the TC and the TWPs at their sessions in 2015. </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considered document TWA/43/21 “</w:t>
      </w:r>
      <w:r w:rsidRPr="000B03FD">
        <w:rPr>
          <w:rFonts w:cs="Arial"/>
          <w:color w:val="000000" w:themeColor="text1"/>
          <w:shd w:val="clear" w:color="auto" w:fill="FFFFFF"/>
        </w:rPr>
        <w:t>Statistical Methods for Visually Observed Characteristics”</w:t>
      </w:r>
      <w:r w:rsidRPr="000B03FD">
        <w:rPr>
          <w:rFonts w:cs="Arial"/>
          <w:color w:val="000000" w:themeColor="text1"/>
        </w:rPr>
        <w:t xml:space="preserve">. The TWA noted the developments concerning a possible New Section: “Statistical Methods for Visually Observed Characteristics” to be introduced in document TGP/8: Part II: Techniques Used in DUS Examination, in a future revision of document TGP/8.  </w:t>
      </w:r>
      <w:r w:rsidRPr="000B03FD">
        <w:rPr>
          <w:rFonts w:cs="Arial"/>
          <w:iCs/>
          <w:color w:val="000000" w:themeColor="text1"/>
        </w:rPr>
        <w:t xml:space="preserve">The TWA </w:t>
      </w:r>
      <w:r w:rsidRPr="000B03FD">
        <w:rPr>
          <w:rFonts w:cs="Arial"/>
          <w:color w:val="000000" w:themeColor="text1"/>
        </w:rPr>
        <w:t xml:space="preserve">agreed to request the TWC to clarify whether the COYD method for ordinal characteristics was recommended for any ordinal data, or whether other conditions should also be considered when selecting the appropriate analysis method. </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considered document TWA/43/22 and the proposed example of a single record for a group of plants (MG) taken on plant parts for inclusion in a future revision of document TGP/9. The TWA agreed with the comment made by the TWO, TWF and TWV on the example of a single record for a group of plants (MG) taken on plant parts for inclusion in a future revision of document TGP/9.</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With regard to document TWA/43/9 “Assessing uniformity by off-types on basis of more than one sample or sub-samples”, the TWA agreed with the TWC that the guidance provided in document TGP/10 was sufficient to address the situation C “More than one sample or subsample for a characteristic in the same growing trial” presented in the Annex III to document TWA/43/9. </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On experience with new types and species, the TWA received a presentation by electronic means by an expert from New Zealand on experiences with fungal endophytes from the genus </w:t>
      </w:r>
      <w:proofErr w:type="spellStart"/>
      <w:r w:rsidRPr="000B03FD">
        <w:rPr>
          <w:rFonts w:cs="Arial"/>
          <w:i/>
          <w:color w:val="000000" w:themeColor="text1"/>
        </w:rPr>
        <w:t>Neotyphodium</w:t>
      </w:r>
      <w:proofErr w:type="spellEnd"/>
      <w:r w:rsidRPr="000B03FD">
        <w:rPr>
          <w:rFonts w:cs="Arial"/>
          <w:color w:val="000000" w:themeColor="text1"/>
        </w:rPr>
        <w:t xml:space="preserve"> and a presentation by an expert from Argentina on experiences with </w:t>
      </w:r>
      <w:proofErr w:type="spellStart"/>
      <w:r w:rsidRPr="000B03FD">
        <w:rPr>
          <w:rFonts w:cs="Arial"/>
          <w:i/>
          <w:color w:val="000000" w:themeColor="text1"/>
        </w:rPr>
        <w:t>Cyamopsis</w:t>
      </w:r>
      <w:proofErr w:type="spellEnd"/>
      <w:r w:rsidRPr="000B03FD">
        <w:rPr>
          <w:rFonts w:cs="Arial"/>
          <w:i/>
          <w:color w:val="000000" w:themeColor="text1"/>
        </w:rPr>
        <w:t xml:space="preserve"> </w:t>
      </w:r>
      <w:proofErr w:type="spellStart"/>
      <w:r w:rsidRPr="000B03FD">
        <w:rPr>
          <w:rFonts w:cs="Arial"/>
          <w:i/>
          <w:color w:val="000000" w:themeColor="text1"/>
        </w:rPr>
        <w:t>tetragonoloba</w:t>
      </w:r>
      <w:proofErr w:type="spellEnd"/>
      <w:r w:rsidRPr="000B03FD">
        <w:rPr>
          <w:rFonts w:cs="Arial"/>
          <w:color w:val="000000" w:themeColor="text1"/>
        </w:rPr>
        <w:t>.</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received a presentation by an expert from Brazil on a project to harmonize example varieties in wheat, soy bean and rice among Argentina, Brazil, Bolivia, Chile, Colombia, Paraguay and Uruguay, a copy of which is provided in document TWA/43/25.</w:t>
      </w:r>
    </w:p>
    <w:p w:rsidR="001D068B" w:rsidRPr="000B03FD" w:rsidRDefault="001D068B" w:rsidP="001D068B">
      <w:pPr>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discussed 9 draft Test Guidelines and agreed to submit to the TC five of those: namely, </w:t>
      </w:r>
      <w:proofErr w:type="spellStart"/>
      <w:r w:rsidRPr="000B03FD">
        <w:rPr>
          <w:rFonts w:cs="Arial"/>
          <w:color w:val="000000" w:themeColor="text1"/>
        </w:rPr>
        <w:t>Adlay</w:t>
      </w:r>
      <w:proofErr w:type="spellEnd"/>
      <w:r w:rsidRPr="000B03FD">
        <w:rPr>
          <w:rFonts w:cs="Arial"/>
          <w:color w:val="000000" w:themeColor="text1"/>
        </w:rPr>
        <w:t xml:space="preserve">; Adzuki/Red bean; Cassava; Sorghum; and </w:t>
      </w:r>
      <w:proofErr w:type="spellStart"/>
      <w:r w:rsidRPr="000B03FD">
        <w:rPr>
          <w:rFonts w:cs="Arial"/>
          <w:color w:val="000000" w:themeColor="text1"/>
        </w:rPr>
        <w:t>Urochloa</w:t>
      </w:r>
      <w:proofErr w:type="spellEnd"/>
      <w:r w:rsidRPr="000B03FD">
        <w:rPr>
          <w:rFonts w:cs="Arial"/>
          <w:color w:val="000000" w:themeColor="text1"/>
        </w:rPr>
        <w:t xml:space="preserve">.  It was agreed to discuss the following draft Test Guidelines in 2015: Castor Bean; Cotton (revision); </w:t>
      </w:r>
      <w:proofErr w:type="spellStart"/>
      <w:r w:rsidRPr="000B03FD">
        <w:rPr>
          <w:rFonts w:cs="Arial"/>
          <w:color w:val="000000" w:themeColor="text1"/>
        </w:rPr>
        <w:t>Elytrigia</w:t>
      </w:r>
      <w:proofErr w:type="spellEnd"/>
      <w:r w:rsidRPr="000B03FD">
        <w:rPr>
          <w:rFonts w:cs="Arial"/>
          <w:color w:val="000000" w:themeColor="text1"/>
        </w:rPr>
        <w:t>; Field Bean (revision); Finger Millet; Oats (revision); Quinoa; Red Clover; Scorpion Weed; Soya Bean (revision); and Wheat (revision).</w:t>
      </w:r>
    </w:p>
    <w:p w:rsidR="001D068B" w:rsidRPr="000B03FD" w:rsidRDefault="001D068B" w:rsidP="001D068B">
      <w:pPr>
        <w:contextualSpacing/>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The TWA agreed to discuss 11 Test Guidelines in 2015 and expressed its interest to revise the Test Guidelines for Ginseng (document TG/224/1) and Barley (document TG/19/7) in 2016. </w:t>
      </w:r>
    </w:p>
    <w:p w:rsidR="001D068B" w:rsidRPr="000B03FD" w:rsidRDefault="001D068B" w:rsidP="001D068B">
      <w:pPr>
        <w:contextualSpacing/>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At the invitation of Japan, the TWA agreed to hold its forty-fourth session in </w:t>
      </w:r>
      <w:proofErr w:type="spellStart"/>
      <w:r w:rsidRPr="000B03FD">
        <w:rPr>
          <w:rFonts w:cs="Arial"/>
          <w:color w:val="000000" w:themeColor="text1"/>
        </w:rPr>
        <w:t>Obihiro</w:t>
      </w:r>
      <w:proofErr w:type="spellEnd"/>
      <w:r w:rsidRPr="000B03FD">
        <w:rPr>
          <w:rFonts w:cs="Arial"/>
          <w:color w:val="000000" w:themeColor="text1"/>
        </w:rPr>
        <w:t>, Japan, from July 6 to 10, 2015, with the preparatory workshop on July 5, 2015.</w:t>
      </w:r>
    </w:p>
    <w:p w:rsidR="001D068B" w:rsidRDefault="001D068B" w:rsidP="001D068B">
      <w:pPr>
        <w:rPr>
          <w:rFonts w:cs="Arial"/>
          <w:color w:val="000000" w:themeColor="text1"/>
        </w:rPr>
      </w:pPr>
    </w:p>
    <w:p w:rsidR="001D068B" w:rsidRPr="000B03FD" w:rsidRDefault="001D068B" w:rsidP="001D068B">
      <w:pPr>
        <w:keepNext/>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The TWA proposed to discuss the following items at its next session:</w:t>
      </w:r>
    </w:p>
    <w:p w:rsidR="001D068B" w:rsidRPr="000B03FD" w:rsidRDefault="001D068B" w:rsidP="001D068B">
      <w:pPr>
        <w:keepNext/>
        <w:rPr>
          <w:rFonts w:cs="Arial"/>
          <w:color w:val="000000" w:themeColor="text1"/>
        </w:rPr>
      </w:pPr>
    </w:p>
    <w:p w:rsidR="001D068B" w:rsidRPr="000B03FD" w:rsidRDefault="001D068B" w:rsidP="001D068B">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1D068B" w:rsidRPr="000B03FD" w:rsidRDefault="001D068B" w:rsidP="001D068B">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1D068B" w:rsidRPr="000B03FD" w:rsidRDefault="001D068B" w:rsidP="001D068B">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1D068B" w:rsidRPr="000B03FD" w:rsidRDefault="001D068B" w:rsidP="001D068B">
      <w:pPr>
        <w:tabs>
          <w:tab w:val="num" w:pos="1134"/>
        </w:tabs>
        <w:spacing w:before="20" w:afterLines="20" w:after="48"/>
        <w:ind w:left="1134"/>
        <w:rPr>
          <w:rFonts w:cs="Arial"/>
        </w:rPr>
      </w:pPr>
      <w:r w:rsidRPr="000B03FD">
        <w:rPr>
          <w:rFonts w:cs="Arial"/>
        </w:rPr>
        <w:t>(a)</w:t>
      </w:r>
      <w:r w:rsidRPr="000B03FD">
        <w:rPr>
          <w:rFonts w:cs="Arial"/>
        </w:rPr>
        <w:tab/>
        <w:t xml:space="preserve">Reports from members and observers </w:t>
      </w:r>
    </w:p>
    <w:p w:rsidR="001D068B" w:rsidRPr="000B03FD" w:rsidRDefault="001D068B" w:rsidP="001D068B">
      <w:pPr>
        <w:tabs>
          <w:tab w:val="num" w:pos="1134"/>
        </w:tabs>
        <w:spacing w:before="20" w:afterLines="20" w:after="48"/>
        <w:ind w:left="1134"/>
        <w:rPr>
          <w:rFonts w:cs="Arial"/>
        </w:rPr>
      </w:pPr>
      <w:r w:rsidRPr="000B03FD">
        <w:rPr>
          <w:rFonts w:cs="Arial"/>
        </w:rPr>
        <w:t>(b)</w:t>
      </w:r>
      <w:r w:rsidRPr="000B03FD">
        <w:rPr>
          <w:rFonts w:cs="Arial"/>
        </w:rPr>
        <w:tab/>
        <w:t xml:space="preserve">Reports on developments within UPOV </w:t>
      </w:r>
    </w:p>
    <w:p w:rsidR="001D068B" w:rsidRPr="000B03FD" w:rsidRDefault="001D068B" w:rsidP="001D068B">
      <w:pPr>
        <w:tabs>
          <w:tab w:val="num" w:pos="1134"/>
        </w:tabs>
        <w:spacing w:before="20" w:afterLines="20" w:after="48"/>
        <w:ind w:left="1134" w:hanging="567"/>
        <w:rPr>
          <w:rFonts w:cs="Arial"/>
        </w:rPr>
      </w:pPr>
      <w:r w:rsidRPr="000B03FD">
        <w:rPr>
          <w:rFonts w:cs="Arial"/>
        </w:rPr>
        <w:t>4.</w:t>
      </w:r>
      <w:r w:rsidRPr="000B03FD">
        <w:rPr>
          <w:rFonts w:cs="Arial"/>
        </w:rPr>
        <w:tab/>
        <w:t xml:space="preserve">Molecular Techniques </w:t>
      </w:r>
    </w:p>
    <w:p w:rsidR="001D068B" w:rsidRPr="000B03FD" w:rsidRDefault="001D068B" w:rsidP="001D068B">
      <w:pPr>
        <w:tabs>
          <w:tab w:val="num" w:pos="1134"/>
        </w:tabs>
        <w:spacing w:before="20" w:afterLines="20" w:after="48"/>
        <w:ind w:left="1134" w:hanging="567"/>
        <w:rPr>
          <w:rFonts w:cs="Arial"/>
        </w:rPr>
      </w:pPr>
      <w:r w:rsidRPr="000B03FD">
        <w:rPr>
          <w:rFonts w:cs="Arial"/>
        </w:rPr>
        <w:t>5.</w:t>
      </w:r>
      <w:r w:rsidRPr="000B03FD">
        <w:rPr>
          <w:rFonts w:cs="Arial"/>
        </w:rPr>
        <w:tab/>
        <w:t xml:space="preserve">TGP documents </w:t>
      </w:r>
    </w:p>
    <w:p w:rsidR="001D068B" w:rsidRPr="000B03FD" w:rsidRDefault="001D068B" w:rsidP="001D068B">
      <w:pPr>
        <w:tabs>
          <w:tab w:val="num" w:pos="1134"/>
        </w:tabs>
        <w:spacing w:before="20" w:afterLines="20" w:after="48"/>
        <w:ind w:left="1134" w:hanging="567"/>
        <w:rPr>
          <w:rFonts w:cs="Arial"/>
        </w:rPr>
      </w:pPr>
      <w:r w:rsidRPr="000B03FD">
        <w:rPr>
          <w:rFonts w:cs="Arial"/>
        </w:rPr>
        <w:t>6.</w:t>
      </w:r>
      <w:r w:rsidRPr="000B03FD">
        <w:rPr>
          <w:rFonts w:cs="Arial"/>
        </w:rPr>
        <w:tab/>
        <w:t xml:space="preserve">Variety denominations </w:t>
      </w:r>
    </w:p>
    <w:p w:rsidR="001D068B" w:rsidRPr="000B03FD" w:rsidRDefault="001D068B" w:rsidP="001D068B">
      <w:pPr>
        <w:tabs>
          <w:tab w:val="num" w:pos="1134"/>
        </w:tabs>
        <w:spacing w:before="20" w:afterLines="20" w:after="48"/>
        <w:ind w:left="1134" w:hanging="567"/>
        <w:rPr>
          <w:rFonts w:cs="Arial"/>
        </w:rPr>
      </w:pPr>
      <w:r w:rsidRPr="000B03FD">
        <w:rPr>
          <w:rFonts w:cs="Arial"/>
        </w:rPr>
        <w:t>7.</w:t>
      </w:r>
      <w:r w:rsidRPr="000B03FD">
        <w:rPr>
          <w:rFonts w:cs="Arial"/>
        </w:rPr>
        <w:tab/>
        <w:t>Information and databases</w:t>
      </w:r>
    </w:p>
    <w:p w:rsidR="001D068B" w:rsidRPr="000B03FD" w:rsidRDefault="001D068B" w:rsidP="001D068B">
      <w:pPr>
        <w:tabs>
          <w:tab w:val="num" w:pos="1134"/>
        </w:tabs>
        <w:spacing w:before="20" w:afterLines="20" w:after="48"/>
        <w:ind w:left="1134"/>
        <w:rPr>
          <w:rFonts w:cs="Arial"/>
        </w:rPr>
      </w:pPr>
      <w:r w:rsidRPr="000B03FD">
        <w:rPr>
          <w:rFonts w:cs="Arial"/>
        </w:rPr>
        <w:t>(a)</w:t>
      </w:r>
      <w:r w:rsidRPr="000B03FD">
        <w:rPr>
          <w:rFonts w:cs="Arial"/>
        </w:rPr>
        <w:tab/>
        <w:t xml:space="preserve">UPOV information databases </w:t>
      </w:r>
    </w:p>
    <w:p w:rsidR="001D068B" w:rsidRPr="000B03FD" w:rsidRDefault="001D068B" w:rsidP="001D068B">
      <w:pPr>
        <w:tabs>
          <w:tab w:val="num" w:pos="1134"/>
        </w:tabs>
        <w:spacing w:before="20" w:afterLines="20" w:after="48"/>
        <w:ind w:left="1134"/>
        <w:rPr>
          <w:rFonts w:cs="Arial"/>
        </w:rPr>
      </w:pPr>
      <w:r w:rsidRPr="000B03FD">
        <w:rPr>
          <w:rFonts w:cs="Arial"/>
        </w:rPr>
        <w:t>(b)</w:t>
      </w:r>
      <w:r w:rsidRPr="000B03FD">
        <w:rPr>
          <w:rFonts w:cs="Arial"/>
        </w:rPr>
        <w:tab/>
        <w:t xml:space="preserve">Variety description databases </w:t>
      </w:r>
    </w:p>
    <w:p w:rsidR="001D068B" w:rsidRPr="000B03FD" w:rsidRDefault="001D068B" w:rsidP="001D068B">
      <w:pPr>
        <w:tabs>
          <w:tab w:val="num" w:pos="1134"/>
        </w:tabs>
        <w:spacing w:before="20" w:afterLines="20" w:after="48"/>
        <w:ind w:left="1134"/>
        <w:rPr>
          <w:rFonts w:cs="Arial"/>
        </w:rPr>
      </w:pPr>
      <w:r w:rsidRPr="000B03FD">
        <w:rPr>
          <w:rFonts w:cs="Arial"/>
        </w:rPr>
        <w:t>(c)</w:t>
      </w:r>
      <w:r w:rsidRPr="000B03FD">
        <w:rPr>
          <w:rFonts w:cs="Arial"/>
        </w:rPr>
        <w:tab/>
        <w:t xml:space="preserve">Exchangeable software </w:t>
      </w:r>
    </w:p>
    <w:p w:rsidR="001D068B" w:rsidRPr="000B03FD" w:rsidRDefault="001D068B" w:rsidP="001D068B">
      <w:pPr>
        <w:tabs>
          <w:tab w:val="num" w:pos="1134"/>
        </w:tabs>
        <w:spacing w:before="20" w:afterLines="20" w:after="48"/>
        <w:ind w:left="1134"/>
        <w:rPr>
          <w:rFonts w:cs="Arial"/>
        </w:rPr>
      </w:pPr>
      <w:r w:rsidRPr="000B03FD">
        <w:rPr>
          <w:rFonts w:cs="Arial"/>
        </w:rPr>
        <w:t>(d)</w:t>
      </w:r>
      <w:r w:rsidRPr="000B03FD">
        <w:rPr>
          <w:rFonts w:cs="Arial"/>
        </w:rPr>
        <w:tab/>
        <w:t xml:space="preserve">Electronic application systems </w:t>
      </w:r>
    </w:p>
    <w:p w:rsidR="001D068B" w:rsidRPr="000B03FD" w:rsidRDefault="001D068B" w:rsidP="001D068B">
      <w:pPr>
        <w:tabs>
          <w:tab w:val="num" w:pos="1134"/>
        </w:tabs>
        <w:spacing w:before="20" w:afterLines="20" w:after="48"/>
        <w:ind w:left="1134" w:hanging="567"/>
        <w:rPr>
          <w:rFonts w:cs="Arial"/>
        </w:rPr>
      </w:pPr>
      <w:r w:rsidRPr="000B03FD">
        <w:rPr>
          <w:rFonts w:cs="Arial"/>
        </w:rPr>
        <w:t>8.</w:t>
      </w:r>
      <w:r w:rsidRPr="000B03FD">
        <w:rPr>
          <w:rFonts w:cs="Arial"/>
        </w:rPr>
        <w:tab/>
        <w:t>Uniformity assessment</w:t>
      </w:r>
    </w:p>
    <w:p w:rsidR="001D068B" w:rsidRPr="000B03FD" w:rsidRDefault="001D068B" w:rsidP="001D068B">
      <w:pPr>
        <w:tabs>
          <w:tab w:val="num" w:pos="1134"/>
        </w:tabs>
        <w:spacing w:before="20" w:afterLines="20" w:after="48"/>
        <w:ind w:left="1134" w:hanging="567"/>
        <w:rPr>
          <w:rFonts w:cs="Arial"/>
        </w:rPr>
      </w:pPr>
      <w:r w:rsidRPr="000B03FD">
        <w:rPr>
          <w:rFonts w:cs="Arial"/>
        </w:rPr>
        <w:t>9.</w:t>
      </w:r>
      <w:r w:rsidRPr="000B03FD">
        <w:rPr>
          <w:rFonts w:cs="Arial"/>
        </w:rPr>
        <w:tab/>
        <w:t>Matters to be resolved concerning Test Guidelines adopted by the Technical Committee (if appropriate)</w:t>
      </w:r>
    </w:p>
    <w:p w:rsidR="001D068B" w:rsidRPr="000B03FD" w:rsidRDefault="001D068B" w:rsidP="001D068B">
      <w:pPr>
        <w:tabs>
          <w:tab w:val="num" w:pos="1134"/>
        </w:tabs>
        <w:spacing w:before="20" w:afterLines="20" w:after="48"/>
        <w:ind w:left="1134" w:hanging="567"/>
        <w:rPr>
          <w:rFonts w:cs="Arial"/>
        </w:rPr>
      </w:pPr>
      <w:r w:rsidRPr="000B03FD">
        <w:rPr>
          <w:rFonts w:cs="Arial"/>
        </w:rPr>
        <w:t>10.</w:t>
      </w:r>
      <w:r w:rsidRPr="000B03FD">
        <w:rPr>
          <w:rFonts w:cs="Arial"/>
        </w:rPr>
        <w:tab/>
        <w:t>Discussion on draft Test Guidelines (Subgroups)</w:t>
      </w:r>
    </w:p>
    <w:p w:rsidR="001D068B" w:rsidRPr="000B03FD" w:rsidRDefault="001D068B" w:rsidP="001D068B">
      <w:pPr>
        <w:tabs>
          <w:tab w:val="num" w:pos="1134"/>
        </w:tabs>
        <w:spacing w:before="20" w:afterLines="20" w:after="48"/>
        <w:ind w:left="1134" w:hanging="567"/>
        <w:rPr>
          <w:rFonts w:cs="Arial"/>
        </w:rPr>
      </w:pPr>
      <w:r w:rsidRPr="000B03FD">
        <w:rPr>
          <w:rFonts w:cs="Arial"/>
        </w:rPr>
        <w:t>11.</w:t>
      </w:r>
      <w:r w:rsidRPr="000B03FD">
        <w:rPr>
          <w:rFonts w:cs="Arial"/>
        </w:rPr>
        <w:tab/>
        <w:t>Recommendations on draft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12.</w:t>
      </w:r>
      <w:r w:rsidRPr="000B03FD">
        <w:rPr>
          <w:rFonts w:cs="Arial"/>
        </w:rPr>
        <w:tab/>
        <w:t>Guidance for drafters of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13.</w:t>
      </w:r>
      <w:r w:rsidRPr="000B03FD">
        <w:rPr>
          <w:rFonts w:cs="Arial"/>
        </w:rPr>
        <w:tab/>
        <w:t>Date and place of the next session</w:t>
      </w:r>
    </w:p>
    <w:p w:rsidR="001D068B" w:rsidRPr="000B03FD" w:rsidRDefault="001D068B" w:rsidP="001D068B">
      <w:pPr>
        <w:tabs>
          <w:tab w:val="num" w:pos="1134"/>
        </w:tabs>
        <w:spacing w:before="20" w:afterLines="20" w:after="48"/>
        <w:ind w:left="1134" w:hanging="567"/>
        <w:rPr>
          <w:rFonts w:cs="Arial"/>
        </w:rPr>
      </w:pPr>
      <w:r w:rsidRPr="000B03FD">
        <w:rPr>
          <w:rFonts w:cs="Arial"/>
        </w:rPr>
        <w:t>14.</w:t>
      </w:r>
      <w:r w:rsidRPr="000B03FD">
        <w:rPr>
          <w:rFonts w:cs="Arial"/>
        </w:rPr>
        <w:tab/>
        <w:t>Future program</w:t>
      </w:r>
    </w:p>
    <w:p w:rsidR="001D068B" w:rsidRPr="000B03FD" w:rsidRDefault="001D068B" w:rsidP="001D068B">
      <w:pPr>
        <w:tabs>
          <w:tab w:val="num" w:pos="1134"/>
        </w:tabs>
        <w:spacing w:before="20" w:afterLines="20" w:after="48"/>
        <w:ind w:left="1134" w:hanging="567"/>
        <w:rPr>
          <w:rFonts w:cs="Arial"/>
        </w:rPr>
      </w:pPr>
      <w:r w:rsidRPr="000B03FD">
        <w:rPr>
          <w:rFonts w:cs="Arial"/>
        </w:rPr>
        <w:t>15.</w:t>
      </w:r>
      <w:r w:rsidRPr="000B03FD">
        <w:rPr>
          <w:rFonts w:cs="Arial"/>
        </w:rPr>
        <w:tab/>
        <w:t>Report on the session (if time permits)</w:t>
      </w:r>
    </w:p>
    <w:p w:rsidR="001D068B" w:rsidRPr="000B03FD" w:rsidRDefault="001D068B" w:rsidP="001D068B">
      <w:pPr>
        <w:tabs>
          <w:tab w:val="num" w:pos="1134"/>
        </w:tabs>
        <w:spacing w:before="20" w:afterLines="20" w:after="48"/>
        <w:ind w:left="1134" w:hanging="567"/>
        <w:rPr>
          <w:rFonts w:cs="Arial"/>
        </w:rPr>
      </w:pPr>
      <w:r w:rsidRPr="000B03FD">
        <w:rPr>
          <w:rFonts w:cs="Arial"/>
        </w:rPr>
        <w:t>16.</w:t>
      </w:r>
      <w:r w:rsidRPr="000B03FD">
        <w:rPr>
          <w:rFonts w:cs="Arial"/>
        </w:rPr>
        <w:tab/>
        <w:t>Closing of the session</w:t>
      </w:r>
    </w:p>
    <w:p w:rsidR="001D068B" w:rsidRPr="000B03FD" w:rsidRDefault="001D068B" w:rsidP="001D068B">
      <w:pPr>
        <w:rPr>
          <w:rFonts w:cs="Arial"/>
          <w:color w:val="000000" w:themeColor="text1"/>
        </w:rPr>
      </w:pPr>
    </w:p>
    <w:p w:rsidR="001D068B" w:rsidRPr="000B03FD" w:rsidRDefault="001D068B" w:rsidP="001D068B">
      <w:pPr>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On November 19, 2014, the TWA visited the agricultural experimental station of the National Institute of Agricultural Technology (INTA) in </w:t>
      </w:r>
      <w:proofErr w:type="spellStart"/>
      <w:r w:rsidRPr="000B03FD">
        <w:rPr>
          <w:rFonts w:cs="Arial"/>
          <w:color w:val="000000" w:themeColor="text1"/>
        </w:rPr>
        <w:t>Balcarce</w:t>
      </w:r>
      <w:proofErr w:type="spellEnd"/>
      <w:r w:rsidRPr="000B03FD">
        <w:rPr>
          <w:rFonts w:cs="Arial"/>
          <w:color w:val="000000" w:themeColor="text1"/>
        </w:rPr>
        <w:t xml:space="preserve">. The TWA also visited a seed processing facility for maize, wheat, sunflower and soya bean seeds of the </w:t>
      </w:r>
      <w:proofErr w:type="spellStart"/>
      <w:r w:rsidRPr="000B03FD">
        <w:rPr>
          <w:rFonts w:cs="Arial"/>
          <w:color w:val="000000" w:themeColor="text1"/>
        </w:rPr>
        <w:t>Nidera</w:t>
      </w:r>
      <w:proofErr w:type="spellEnd"/>
      <w:r w:rsidRPr="000B03FD">
        <w:rPr>
          <w:rFonts w:cs="Arial"/>
          <w:color w:val="000000" w:themeColor="text1"/>
        </w:rPr>
        <w:t xml:space="preserve"> Seeds Company and the growing trials for the wheat breeding program.</w:t>
      </w:r>
    </w:p>
    <w:p w:rsidR="001D068B" w:rsidRPr="000B03FD" w:rsidRDefault="001D068B" w:rsidP="001D068B">
      <w:pPr>
        <w:contextualSpacing/>
        <w:rPr>
          <w:rFonts w:cs="Arial"/>
          <w:color w:val="000000" w:themeColor="text1"/>
        </w:rPr>
      </w:pPr>
    </w:p>
    <w:p w:rsidR="001D068B" w:rsidRPr="000B03FD" w:rsidRDefault="001D068B" w:rsidP="001D068B">
      <w:pPr>
        <w:contextualSpacing/>
        <w:rPr>
          <w:rFonts w:cs="Arial"/>
          <w:color w:val="000000" w:themeColor="text1"/>
        </w:rPr>
      </w:pPr>
      <w:r w:rsidRPr="000B03FD">
        <w:rPr>
          <w:rFonts w:cs="Arial"/>
          <w:color w:val="000000" w:themeColor="text1"/>
        </w:rPr>
        <w:fldChar w:fldCharType="begin"/>
      </w:r>
      <w:r w:rsidRPr="000B03FD">
        <w:rPr>
          <w:rFonts w:cs="Arial"/>
          <w:color w:val="000000" w:themeColor="text1"/>
        </w:rPr>
        <w:instrText xml:space="preserve"> AUTONUM  </w:instrText>
      </w:r>
      <w:r w:rsidRPr="000B03FD">
        <w:rPr>
          <w:rFonts w:cs="Arial"/>
          <w:color w:val="000000" w:themeColor="text1"/>
        </w:rPr>
        <w:fldChar w:fldCharType="end"/>
      </w:r>
      <w:r w:rsidRPr="000B03FD">
        <w:rPr>
          <w:rFonts w:cs="Arial"/>
          <w:color w:val="000000" w:themeColor="text1"/>
        </w:rPr>
        <w:tab/>
        <w:t xml:space="preserve">Mrs. Robyn </w:t>
      </w:r>
      <w:proofErr w:type="spellStart"/>
      <w:r w:rsidRPr="000B03FD">
        <w:rPr>
          <w:rFonts w:cs="Arial"/>
          <w:color w:val="000000" w:themeColor="text1"/>
        </w:rPr>
        <w:t>Hierse</w:t>
      </w:r>
      <w:proofErr w:type="spellEnd"/>
      <w:r w:rsidRPr="000B03FD">
        <w:rPr>
          <w:rFonts w:cs="Arial"/>
          <w:color w:val="000000" w:themeColor="text1"/>
        </w:rPr>
        <w:t xml:space="preserve"> was awarded a UPOV bronze medal in recognition of her chairmanship of the TWA from 2012 to 2014.</w:t>
      </w:r>
    </w:p>
    <w:p w:rsidR="001D068B" w:rsidRDefault="001D068B" w:rsidP="001D068B">
      <w:pPr>
        <w:autoSpaceDE w:val="0"/>
        <w:autoSpaceDN w:val="0"/>
        <w:adjustRightInd w:val="0"/>
        <w:rPr>
          <w:rFonts w:cs="Arial"/>
        </w:rPr>
      </w:pPr>
    </w:p>
    <w:p w:rsidR="001D068B" w:rsidRDefault="001D068B" w:rsidP="001D068B">
      <w:pPr>
        <w:autoSpaceDE w:val="0"/>
        <w:autoSpaceDN w:val="0"/>
        <w:adjustRightInd w:val="0"/>
        <w:rPr>
          <w:rFonts w:cs="Arial"/>
        </w:rPr>
      </w:pPr>
    </w:p>
    <w:p w:rsidR="001D068B" w:rsidRDefault="001D068B" w:rsidP="001D068B">
      <w:pPr>
        <w:pStyle w:val="Heading2"/>
      </w:pPr>
      <w:bookmarkStart w:id="114" w:name="_Toc393187186"/>
      <w:bookmarkStart w:id="115" w:name="_Toc427848653"/>
      <w:r>
        <w:t>Technical Working Party on Automation and Computer Programs (TWC)</w:t>
      </w:r>
      <w:bookmarkEnd w:id="114"/>
      <w:bookmarkEnd w:id="115"/>
    </w:p>
    <w:p w:rsidR="001D068B" w:rsidRDefault="001D068B" w:rsidP="001D068B"/>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held its thirty-second session in Helsinki, Finland, from June 3 to 6, 2014, under chairmanship of Mr. Sami </w:t>
      </w:r>
      <w:proofErr w:type="spellStart"/>
      <w:r w:rsidRPr="000B03FD">
        <w:rPr>
          <w:rFonts w:cs="Arial"/>
        </w:rPr>
        <w:t>Markkanen</w:t>
      </w:r>
      <w:proofErr w:type="spellEnd"/>
      <w:r w:rsidRPr="000B03FD">
        <w:rPr>
          <w:rFonts w:cs="Arial"/>
        </w:rPr>
        <w:t xml:space="preserve"> (Finland), Chairperson of the TWC.</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session was attended by 27 participants from 15 members of the Union. The preparatory workshop was held during the afternoon on Monday, June 2, and was attended by 15 participants from 9 members of the Union. </w:t>
      </w:r>
    </w:p>
    <w:p w:rsidR="001D068B" w:rsidRPr="000B03FD" w:rsidRDefault="001D068B" w:rsidP="001D068B">
      <w:pPr>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was welcomed by Mrs. </w:t>
      </w:r>
      <w:proofErr w:type="spellStart"/>
      <w:r w:rsidRPr="000B03FD">
        <w:rPr>
          <w:rFonts w:cs="Arial"/>
        </w:rPr>
        <w:t>Riitta</w:t>
      </w:r>
      <w:proofErr w:type="spellEnd"/>
      <w:r w:rsidRPr="000B03FD">
        <w:rPr>
          <w:rFonts w:cs="Arial"/>
        </w:rPr>
        <w:t xml:space="preserve"> </w:t>
      </w:r>
      <w:proofErr w:type="spellStart"/>
      <w:r w:rsidRPr="000B03FD">
        <w:rPr>
          <w:rFonts w:cs="Arial"/>
        </w:rPr>
        <w:t>Heinonen</w:t>
      </w:r>
      <w:proofErr w:type="spellEnd"/>
      <w:r w:rsidRPr="000B03FD">
        <w:rPr>
          <w:rFonts w:cs="Arial"/>
        </w:rPr>
        <w:t xml:space="preserve">, Deputy Director General, Ministry of Agriculture and Forestry of Finland and by Mrs. </w:t>
      </w:r>
      <w:proofErr w:type="spellStart"/>
      <w:r w:rsidRPr="000B03FD">
        <w:rPr>
          <w:rFonts w:cs="Arial"/>
        </w:rPr>
        <w:t>Marja</w:t>
      </w:r>
      <w:proofErr w:type="spellEnd"/>
      <w:r w:rsidRPr="000B03FD">
        <w:rPr>
          <w:rFonts w:cs="Arial"/>
        </w:rPr>
        <w:t xml:space="preserve"> </w:t>
      </w:r>
      <w:proofErr w:type="spellStart"/>
      <w:r w:rsidRPr="000B03FD">
        <w:rPr>
          <w:rFonts w:cs="Arial"/>
        </w:rPr>
        <w:t>Savonmaki</w:t>
      </w:r>
      <w:proofErr w:type="spellEnd"/>
      <w:r w:rsidRPr="000B03FD">
        <w:rPr>
          <w:rFonts w:cs="Arial"/>
        </w:rPr>
        <w:t>, Senior Specialist, Ministry of Agriculture and Forestry of Finland. The TWC received a presentation on the plant variety protection (PVP) system in Finland from Mrs. </w:t>
      </w:r>
      <w:proofErr w:type="spellStart"/>
      <w:r w:rsidRPr="000B03FD">
        <w:rPr>
          <w:rFonts w:cs="Arial"/>
        </w:rPr>
        <w:t>Tarja</w:t>
      </w:r>
      <w:proofErr w:type="spellEnd"/>
      <w:r w:rsidRPr="000B03FD">
        <w:rPr>
          <w:rFonts w:cs="Arial"/>
        </w:rPr>
        <w:t xml:space="preserve"> </w:t>
      </w:r>
      <w:proofErr w:type="spellStart"/>
      <w:r w:rsidRPr="000B03FD">
        <w:rPr>
          <w:rFonts w:cs="Arial"/>
        </w:rPr>
        <w:t>Hietaranta</w:t>
      </w:r>
      <w:proofErr w:type="spellEnd"/>
      <w:r w:rsidRPr="000B03FD">
        <w:rPr>
          <w:rFonts w:cs="Arial"/>
        </w:rPr>
        <w:t xml:space="preserve">, Senior Officer, Seed Certification Unit Finnish Food and Safety Authority. </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noted that the information on developments in plant variety protection from members and observers was provided in document TWC/32/26 “Reports on Development in Plant Variety Protection from </w:t>
      </w:r>
      <w:r w:rsidRPr="000B03FD">
        <w:rPr>
          <w:rFonts w:cs="Arial"/>
        </w:rPr>
        <w:lastRenderedPageBreak/>
        <w:t xml:space="preserve">Members and Observers”.  The TWC also received a presentation from the Office of the Union on the latest developments within UPOV (document TWC/32/24).  </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considered documents TWC/32/16 “Revision of Document TGP/8: Part II: Selected Techniques used in DUS Examination, Section 3: Method of Calculation of COYU” and TWC/32/16 Add. </w:t>
      </w:r>
      <w:proofErr w:type="gramStart"/>
      <w:r w:rsidRPr="000B03FD">
        <w:rPr>
          <w:rFonts w:cs="Arial"/>
        </w:rPr>
        <w:t>“Addendum to Development of the Combined-Over-Year Uniformity Criterion”.</w:t>
      </w:r>
      <w:proofErr w:type="gramEnd"/>
      <w:r w:rsidRPr="000B03FD">
        <w:rPr>
          <w:rFonts w:cs="Arial"/>
        </w:rPr>
        <w:t xml:space="preserve">  A presentation was received from an expert from the United Kingdom. It was recalled that the present method of calculation of COYU was overly strict due to the method of smoothing used and that very low probability levels were used in compensation. At its thirty-first session, the TWC agreed that the bias in the present method of calculation of COYU could be addressed by a change of smoothing method from “moving average” to “cubic smoothing splines”. The expert from the United Kingdom gave a demonstration of a module for the DUST software incorporating a modified version of COYU using smoothing splines.  The TWC agreed to invite other experts to evaluate the new method and software. Software would be made available to interested experts both in DUST and also using the “R” software package. The TWC agreed that participants would seek to identify probability levels to match decisions using the previous COYU method for continuity in decisions. The TWC agreed that participants of this practical exercise should send a report on their experiences to the expert from the United Kingdom by March 15, 2015, and that the expert from the United Kingdom should compile a report for the thirty-third session of the TWC.</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considered document TWC/32/18 “Revision of Document TGP/8: Part II: Selected Techniques used in DUS Examination, New Section: Data Processing for the Assessment of Distinctness and for Producing Variety Descriptions”. The addendum to that document reported on a practical exercise using a single quantitative characteristic for flax to demonstrate different methods for producing variety description. Experts from France, Germany, Italy, Japan and the United Kingdom participated. The TWC agreed to request an expert from France to use the information to clarify the steps used in each method and the differences between them. The TWC agreed that this should be presented for consideration at the thirty</w:t>
      </w:r>
      <w:r w:rsidRPr="000B03FD">
        <w:rPr>
          <w:rFonts w:cs="Arial"/>
        </w:rPr>
        <w:noBreakHyphen/>
        <w:t xml:space="preserve">third session of the TWC.  The TWC received a presentation by an expert from Italy explaining the Italian method for developing variety descriptions (Annex III to TWC/32/18).  An expert from Germany also gave a verbal explanation of Annex II “Different forms that variety descriptions could take and the relevance of scale levels”, describing the relationship between scale levels and variety descriptions. The TWC agreed that this could be used an introduction to future guidance to be developed on variety descriptions. </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received a presentation from an expert from China on “Variation of variety descriptions over years in different locations”, as presented in Annex I to document TWC/32/6.  The TWC agreed that the information provided was useful to demonstrate the robustness of some characteristics and for defining grouping characteristics. </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received a presentation by an expert from the Netherlands on the use of the characteristic content of </w:t>
      </w:r>
      <w:proofErr w:type="spellStart"/>
      <w:r w:rsidRPr="000B03FD">
        <w:rPr>
          <w:rFonts w:cs="Arial"/>
        </w:rPr>
        <w:t>Glycoraphanin</w:t>
      </w:r>
      <w:proofErr w:type="spellEnd"/>
      <w:r w:rsidRPr="000B03FD">
        <w:rPr>
          <w:rFonts w:cs="Arial"/>
        </w:rPr>
        <w:t xml:space="preserve"> in broccoli based on bulk samples, as set out in the Annex to document TWC/32/17. The TWC agreed that validation of characteristics based on bulk samples should consider analysis of individual plants but noted that it could have cost implications.</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considered document TWC/32/21 “Revision of Document TGP/8: Part II: New Section: Statistical Methods for Visually Observed Characteristics”. The TWC received a presentation by an expert from Finland comparing distinctness decisions for meadow fescue using two methods: the Chi-square test; and a new method presented previously to the TWC by an expert from Denmark. This method is similar in approach to COYD but is suitable for ordinal data. The TWC agreed that the new method was tailored for the analysis of visually observed characteristics and had a better fundamental basis when compared to the chi</w:t>
      </w:r>
      <w:r w:rsidRPr="000B03FD">
        <w:rPr>
          <w:rFonts w:cs="Arial"/>
        </w:rPr>
        <w:noBreakHyphen/>
        <w:t>square test. The TWC agreed that further development was required, particularly with regard to software. In addition, the TWC agreed to invite an expert from China to make a presentation at the thirty-third session of the TWC on the analysis of visually observed characteristics using the DUST China (DUSTC) software package using the same data set for meadow fescue provided by Finland.</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considered document TWC/32/9 “Assessing uniformity by off-types on basis of more than one sample or sub-samples”. The TWC agreed that values of Type I and Type II errors should be included in each of the examples described in the situations A and B for the development of guidance in document TGP/10. The Type I error is associated with a decision for non-uniformity (rejection of the true null hypothesis) and the Type II error is associated with a decision for uniformity (acceptance of the alternative hypothesis). The TWC agreed that guidance currently provided in TGP/10 was sufficient to address situation C. Annex V of document TWC/32/9 gave an example of a sequential approach applied a single growing cycle and was introduced by an expert from Germany. That included information on Type I and Type II errors. The TWC agreed wording for the guidance for situation D.</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lastRenderedPageBreak/>
        <w:fldChar w:fldCharType="begin"/>
      </w:r>
      <w:r w:rsidRPr="000B03FD">
        <w:rPr>
          <w:rFonts w:cs="Arial"/>
        </w:rPr>
        <w:instrText xml:space="preserve"> AUTONUM  </w:instrText>
      </w:r>
      <w:r w:rsidRPr="000B03FD">
        <w:rPr>
          <w:rFonts w:cs="Arial"/>
        </w:rPr>
        <w:fldChar w:fldCharType="end"/>
      </w:r>
      <w:r w:rsidRPr="000B03FD">
        <w:rPr>
          <w:rFonts w:cs="Arial"/>
        </w:rPr>
        <w:tab/>
        <w:t>The TWC received a presentation by electronic means by an expert from Mexico on the SISNAVA software proposed by Mexico for inclusion in document UPOV/INF/16 “Exchangeable software” and agreed that discussion on its conclusion should be continued further. The TWC noted the explanation of the software “Information System (IS) used for Test and Protection of Plant Varieties in the Russian Federation”, as prepared in Annex IV of the document TWC/32/7.</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TWC received a presentation from China on “PVP Database in China“, as set out in Annex II to document TWC/32/6.  The TWC noted that the new software included modules for the management of applications, variety description database, data analysis and image analysis.  </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received a presentation by an expert from Germany, included in document TWC/32/25, on the development and features of a document management system for variety files used in Germany.</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noted the summary of information from an updated survey on hand-held data capture devices provided in Annex I of document TWC/32/27 and that this information might be included in UPOV/INF/22 “Software and equipment used by members of the Union”. An expert from Germany gave a presentation on the use of hand-held data capture devices in DUS tests in Germany (document TWC/32/27, Annex II).</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considered document TWC/32/11, considering improvements to the effectiveness of the Technical Committee, Technical Working Parties and Preparatory Workshops. Proposals for possible means for improvement were considered and comments were made.</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Mr. Sami </w:t>
      </w:r>
      <w:proofErr w:type="spellStart"/>
      <w:r w:rsidRPr="000B03FD">
        <w:rPr>
          <w:rFonts w:cs="Arial"/>
        </w:rPr>
        <w:t>Markkanen</w:t>
      </w:r>
      <w:proofErr w:type="spellEnd"/>
      <w:r w:rsidRPr="000B03FD">
        <w:rPr>
          <w:rFonts w:cs="Arial"/>
        </w:rPr>
        <w:t xml:space="preserve"> was awarded a UPOV bronze medal in recognition of his chairmanship of the TWC from 2012 to 2014.</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agreed to hold its third-third session in Natal, Brazil, from June 30 to July 3, 2015, with the preparatory workshop on June 29, 2015.</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TWC planned to discuss the following items during the thirty-third session:</w:t>
      </w:r>
    </w:p>
    <w:p w:rsidR="001D068B" w:rsidRPr="000B03FD" w:rsidRDefault="001D068B" w:rsidP="001D068B">
      <w:pPr>
        <w:autoSpaceDE w:val="0"/>
        <w:autoSpaceDN w:val="0"/>
        <w:adjustRightInd w:val="0"/>
        <w:rPr>
          <w:rFonts w:cs="Arial"/>
        </w:rPr>
      </w:pPr>
    </w:p>
    <w:p w:rsidR="001D068B" w:rsidRPr="000B03FD" w:rsidRDefault="001D068B" w:rsidP="001D068B">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1D068B" w:rsidRPr="000B03FD" w:rsidRDefault="001D068B" w:rsidP="001D068B">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1D068B" w:rsidRPr="000B03FD" w:rsidRDefault="001D068B" w:rsidP="001D068B">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1D068B" w:rsidRPr="000B03FD" w:rsidRDefault="001D068B" w:rsidP="001D068B">
      <w:pPr>
        <w:tabs>
          <w:tab w:val="num" w:pos="1134"/>
          <w:tab w:val="left" w:pos="1630"/>
          <w:tab w:val="left" w:pos="1843"/>
        </w:tabs>
        <w:spacing w:before="20" w:afterLines="20" w:after="48"/>
        <w:ind w:left="1134" w:hanging="567"/>
        <w:rPr>
          <w:rFonts w:cs="Arial"/>
        </w:rPr>
      </w:pPr>
      <w:r w:rsidRPr="000B03FD">
        <w:rPr>
          <w:rFonts w:cs="Arial"/>
        </w:rPr>
        <w:tab/>
        <w:t>(a)</w:t>
      </w:r>
      <w:r w:rsidRPr="000B03FD">
        <w:rPr>
          <w:rFonts w:cs="Arial"/>
        </w:rPr>
        <w:tab/>
        <w:t>Reports from members and observers</w:t>
      </w:r>
    </w:p>
    <w:p w:rsidR="001D068B" w:rsidRPr="000B03FD" w:rsidRDefault="001D068B" w:rsidP="001D068B">
      <w:pPr>
        <w:tabs>
          <w:tab w:val="num" w:pos="1134"/>
          <w:tab w:val="left" w:pos="1620"/>
          <w:tab w:val="left" w:pos="1900"/>
        </w:tabs>
        <w:spacing w:before="20" w:afterLines="20" w:after="48"/>
        <w:ind w:left="1134" w:hanging="567"/>
        <w:rPr>
          <w:rFonts w:cs="Arial"/>
        </w:rPr>
      </w:pPr>
      <w:r w:rsidRPr="000B03FD">
        <w:rPr>
          <w:rFonts w:cs="Arial"/>
        </w:rPr>
        <w:tab/>
        <w:t>(b)</w:t>
      </w:r>
      <w:r w:rsidRPr="000B03FD">
        <w:rPr>
          <w:rFonts w:cs="Arial"/>
        </w:rPr>
        <w:tab/>
        <w:t xml:space="preserve">Reports on developments within UPOV </w:t>
      </w:r>
    </w:p>
    <w:p w:rsidR="001D068B" w:rsidRPr="000B03FD" w:rsidRDefault="001D068B" w:rsidP="001D068B">
      <w:pPr>
        <w:tabs>
          <w:tab w:val="num" w:pos="1134"/>
        </w:tabs>
        <w:spacing w:before="20" w:afterLines="20" w:after="48"/>
        <w:ind w:left="1134" w:hanging="567"/>
        <w:rPr>
          <w:rFonts w:cs="Arial"/>
        </w:rPr>
      </w:pPr>
      <w:r w:rsidRPr="000B03FD">
        <w:rPr>
          <w:rFonts w:cs="Arial"/>
        </w:rPr>
        <w:t>4.</w:t>
      </w:r>
      <w:r w:rsidRPr="000B03FD">
        <w:rPr>
          <w:rFonts w:cs="Arial"/>
        </w:rPr>
        <w:tab/>
        <w:t>Molecular techniques</w:t>
      </w:r>
    </w:p>
    <w:p w:rsidR="001D068B" w:rsidRPr="000B03FD" w:rsidRDefault="001D068B" w:rsidP="001D068B">
      <w:pPr>
        <w:tabs>
          <w:tab w:val="num" w:pos="1134"/>
        </w:tabs>
        <w:spacing w:before="20" w:afterLines="20" w:after="48"/>
        <w:ind w:left="1134" w:hanging="567"/>
        <w:rPr>
          <w:rFonts w:cs="Arial"/>
        </w:rPr>
      </w:pPr>
      <w:r w:rsidRPr="000B03FD">
        <w:rPr>
          <w:rFonts w:cs="Arial"/>
        </w:rPr>
        <w:t>5.</w:t>
      </w:r>
      <w:r w:rsidRPr="000B03FD">
        <w:rPr>
          <w:rFonts w:cs="Arial"/>
        </w:rPr>
        <w:tab/>
        <w:t xml:space="preserve">Improving the effectiveness of the Technical Committee, Technical Working Parties and Preparatory Workshops </w:t>
      </w:r>
    </w:p>
    <w:p w:rsidR="001D068B" w:rsidRPr="000B03FD" w:rsidRDefault="001D068B" w:rsidP="001D068B">
      <w:pPr>
        <w:tabs>
          <w:tab w:val="num" w:pos="1134"/>
        </w:tabs>
        <w:spacing w:before="20" w:afterLines="20" w:after="48"/>
        <w:ind w:left="1134" w:hanging="567"/>
        <w:rPr>
          <w:rFonts w:cs="Arial"/>
        </w:rPr>
      </w:pPr>
      <w:r w:rsidRPr="000B03FD">
        <w:rPr>
          <w:rFonts w:cs="Arial"/>
        </w:rPr>
        <w:t>6.</w:t>
      </w:r>
      <w:r w:rsidRPr="000B03FD">
        <w:rPr>
          <w:rFonts w:cs="Arial"/>
        </w:rPr>
        <w:tab/>
        <w:t xml:space="preserve">TGP documents </w:t>
      </w:r>
    </w:p>
    <w:p w:rsidR="001D068B" w:rsidRPr="000B03FD" w:rsidRDefault="001D068B" w:rsidP="001D068B">
      <w:pPr>
        <w:tabs>
          <w:tab w:val="num" w:pos="1134"/>
        </w:tabs>
        <w:spacing w:before="20" w:afterLines="20" w:after="48"/>
        <w:ind w:left="1134" w:hanging="567"/>
        <w:rPr>
          <w:rFonts w:cs="Arial"/>
        </w:rPr>
      </w:pPr>
      <w:r w:rsidRPr="000B03FD">
        <w:rPr>
          <w:rFonts w:cs="Arial"/>
        </w:rPr>
        <w:t>7.</w:t>
      </w:r>
      <w:r w:rsidRPr="000B03FD">
        <w:rPr>
          <w:rFonts w:cs="Arial"/>
        </w:rPr>
        <w:tab/>
        <w:t>Information and databases</w:t>
      </w:r>
    </w:p>
    <w:p w:rsidR="001D068B" w:rsidRPr="000B03FD" w:rsidRDefault="001D068B" w:rsidP="001D068B">
      <w:pPr>
        <w:tabs>
          <w:tab w:val="num" w:pos="1134"/>
          <w:tab w:val="left" w:pos="1620"/>
        </w:tabs>
        <w:spacing w:before="20" w:afterLines="20" w:after="48"/>
        <w:ind w:left="1134" w:hanging="567"/>
        <w:rPr>
          <w:rFonts w:cs="Arial"/>
        </w:rPr>
      </w:pPr>
      <w:r w:rsidRPr="000B03FD">
        <w:rPr>
          <w:rFonts w:cs="Arial"/>
        </w:rPr>
        <w:tab/>
        <w:t>(a)</w:t>
      </w:r>
      <w:r w:rsidRPr="000B03FD">
        <w:rPr>
          <w:rFonts w:cs="Arial"/>
        </w:rPr>
        <w:tab/>
        <w:t xml:space="preserve">UPOV information </w:t>
      </w:r>
    </w:p>
    <w:p w:rsidR="001D068B" w:rsidRPr="000B03FD" w:rsidRDefault="001D068B" w:rsidP="001D068B">
      <w:pPr>
        <w:tabs>
          <w:tab w:val="num" w:pos="1134"/>
          <w:tab w:val="left" w:pos="1630"/>
        </w:tabs>
        <w:spacing w:before="20" w:afterLines="20" w:after="48"/>
        <w:ind w:left="1134" w:hanging="567"/>
        <w:rPr>
          <w:rFonts w:cs="Arial"/>
        </w:rPr>
      </w:pPr>
      <w:r w:rsidRPr="000B03FD">
        <w:rPr>
          <w:rFonts w:cs="Arial"/>
        </w:rPr>
        <w:tab/>
        <w:t xml:space="preserve">(b) </w:t>
      </w:r>
      <w:r w:rsidRPr="000B03FD">
        <w:rPr>
          <w:rFonts w:cs="Arial"/>
        </w:rPr>
        <w:tab/>
        <w:t xml:space="preserve">Variety description databases </w:t>
      </w:r>
    </w:p>
    <w:p w:rsidR="001D068B" w:rsidRPr="000B03FD" w:rsidRDefault="001D068B" w:rsidP="001D068B">
      <w:pPr>
        <w:tabs>
          <w:tab w:val="num" w:pos="1134"/>
          <w:tab w:val="left" w:pos="1624"/>
        </w:tabs>
        <w:spacing w:before="20" w:afterLines="20" w:after="48"/>
        <w:ind w:left="1134" w:hanging="567"/>
        <w:rPr>
          <w:rFonts w:cs="Arial"/>
        </w:rPr>
      </w:pPr>
      <w:r w:rsidRPr="000B03FD">
        <w:rPr>
          <w:rFonts w:cs="Arial"/>
        </w:rPr>
        <w:t xml:space="preserve"> </w:t>
      </w:r>
      <w:r w:rsidRPr="000B03FD">
        <w:rPr>
          <w:rFonts w:cs="Arial"/>
        </w:rPr>
        <w:tab/>
        <w:t xml:space="preserve">(c) </w:t>
      </w:r>
      <w:r w:rsidRPr="000B03FD">
        <w:rPr>
          <w:rFonts w:cs="Arial"/>
        </w:rPr>
        <w:tab/>
        <w:t xml:space="preserve">Exchangeable software </w:t>
      </w:r>
    </w:p>
    <w:p w:rsidR="001D068B" w:rsidRPr="000B03FD" w:rsidRDefault="001D068B" w:rsidP="001D068B">
      <w:pPr>
        <w:tabs>
          <w:tab w:val="num" w:pos="1134"/>
          <w:tab w:val="left" w:pos="1624"/>
        </w:tabs>
        <w:spacing w:before="20" w:afterLines="20" w:after="48"/>
        <w:ind w:left="1134" w:hanging="567"/>
        <w:rPr>
          <w:rFonts w:cs="Arial"/>
        </w:rPr>
      </w:pPr>
      <w:r w:rsidRPr="000B03FD">
        <w:rPr>
          <w:rFonts w:cs="Arial"/>
        </w:rPr>
        <w:tab/>
        <w:t>(d)</w:t>
      </w:r>
      <w:r w:rsidRPr="000B03FD">
        <w:rPr>
          <w:rFonts w:cs="Arial"/>
        </w:rPr>
        <w:tab/>
        <w:t xml:space="preserve">Electronic application systems </w:t>
      </w:r>
    </w:p>
    <w:p w:rsidR="001D068B" w:rsidRPr="000B03FD" w:rsidRDefault="001D068B" w:rsidP="001D068B">
      <w:pPr>
        <w:tabs>
          <w:tab w:val="num" w:pos="1134"/>
        </w:tabs>
        <w:spacing w:before="20" w:afterLines="20" w:after="48"/>
        <w:ind w:left="1134" w:hanging="567"/>
        <w:rPr>
          <w:rFonts w:cs="Arial"/>
        </w:rPr>
      </w:pPr>
      <w:r w:rsidRPr="000B03FD">
        <w:rPr>
          <w:rFonts w:cs="Arial"/>
        </w:rPr>
        <w:t>8.</w:t>
      </w:r>
      <w:r w:rsidRPr="000B03FD">
        <w:rPr>
          <w:rFonts w:cs="Arial"/>
        </w:rPr>
        <w:tab/>
        <w:t xml:space="preserve">Variety denominations </w:t>
      </w:r>
    </w:p>
    <w:p w:rsidR="001D068B" w:rsidRPr="000B03FD" w:rsidRDefault="001D068B" w:rsidP="001D068B">
      <w:pPr>
        <w:tabs>
          <w:tab w:val="num" w:pos="1134"/>
        </w:tabs>
        <w:spacing w:before="20" w:afterLines="20" w:after="48"/>
        <w:ind w:left="1134" w:hanging="567"/>
        <w:rPr>
          <w:rFonts w:cs="Arial"/>
        </w:rPr>
      </w:pPr>
      <w:r w:rsidRPr="000B03FD">
        <w:rPr>
          <w:rFonts w:cs="Arial"/>
        </w:rPr>
        <w:t>9.</w:t>
      </w:r>
      <w:r w:rsidRPr="000B03FD">
        <w:rPr>
          <w:rFonts w:cs="Arial"/>
        </w:rPr>
        <w:tab/>
        <w:t xml:space="preserve">Uniformity assessment by off-types </w:t>
      </w:r>
    </w:p>
    <w:p w:rsidR="001D068B" w:rsidRPr="000B03FD" w:rsidRDefault="001D068B" w:rsidP="001D068B">
      <w:pPr>
        <w:tabs>
          <w:tab w:val="num" w:pos="1134"/>
        </w:tabs>
        <w:spacing w:before="20" w:afterLines="20" w:after="48"/>
        <w:ind w:left="1134" w:hanging="567"/>
        <w:rPr>
          <w:rFonts w:cs="Arial"/>
        </w:rPr>
      </w:pPr>
      <w:r w:rsidRPr="000B03FD">
        <w:rPr>
          <w:rFonts w:cs="Arial"/>
        </w:rPr>
        <w:t>10.</w:t>
      </w:r>
      <w:r w:rsidRPr="000B03FD">
        <w:rPr>
          <w:rFonts w:cs="Arial"/>
        </w:rPr>
        <w:tab/>
        <w:t>Experience with new types and species</w:t>
      </w:r>
    </w:p>
    <w:p w:rsidR="001D068B" w:rsidRPr="000B03FD" w:rsidRDefault="001D068B" w:rsidP="001D068B">
      <w:pPr>
        <w:tabs>
          <w:tab w:val="num" w:pos="1134"/>
        </w:tabs>
        <w:spacing w:before="20" w:afterLines="20" w:after="48"/>
        <w:ind w:left="1134" w:hanging="567"/>
        <w:rPr>
          <w:rFonts w:cs="Arial"/>
        </w:rPr>
      </w:pPr>
      <w:r w:rsidRPr="000B03FD">
        <w:rPr>
          <w:rFonts w:cs="Arial"/>
        </w:rPr>
        <w:t>11.</w:t>
      </w:r>
      <w:r w:rsidRPr="000B03FD">
        <w:rPr>
          <w:rFonts w:cs="Arial"/>
        </w:rPr>
        <w:tab/>
        <w:t xml:space="preserve">Information on the methods used for data processing for the assessment of distinctness and for producing variety descriptions in China </w:t>
      </w:r>
    </w:p>
    <w:p w:rsidR="001D068B" w:rsidRPr="000B03FD" w:rsidRDefault="001D068B" w:rsidP="001D068B">
      <w:pPr>
        <w:tabs>
          <w:tab w:val="num" w:pos="1134"/>
        </w:tabs>
        <w:spacing w:before="20" w:afterLines="20" w:after="48"/>
        <w:ind w:left="1134" w:hanging="567"/>
        <w:rPr>
          <w:rFonts w:cs="Arial"/>
        </w:rPr>
      </w:pPr>
      <w:r w:rsidRPr="000B03FD">
        <w:rPr>
          <w:rFonts w:cs="Arial"/>
        </w:rPr>
        <w:t>12.</w:t>
      </w:r>
      <w:r w:rsidRPr="000B03FD">
        <w:rPr>
          <w:rFonts w:cs="Arial"/>
        </w:rPr>
        <w:tab/>
        <w:t xml:space="preserve">Statistical methods for visually observed characteristics using the DUSTC software package </w:t>
      </w:r>
    </w:p>
    <w:p w:rsidR="001D068B" w:rsidRPr="000B03FD" w:rsidRDefault="001D068B" w:rsidP="001D068B">
      <w:pPr>
        <w:tabs>
          <w:tab w:val="num" w:pos="1134"/>
        </w:tabs>
        <w:spacing w:before="20" w:afterLines="20" w:after="48"/>
        <w:ind w:left="1134" w:hanging="567"/>
        <w:rPr>
          <w:rFonts w:cs="Arial"/>
        </w:rPr>
      </w:pPr>
      <w:r w:rsidRPr="000B03FD">
        <w:rPr>
          <w:rFonts w:cs="Arial"/>
        </w:rPr>
        <w:t>13.</w:t>
      </w:r>
      <w:r w:rsidRPr="000B03FD">
        <w:rPr>
          <w:rFonts w:cs="Arial"/>
        </w:rPr>
        <w:tab/>
        <w:t xml:space="preserve">Analysis of variance for “variety x location” (environment) interaction of QN </w:t>
      </w:r>
    </w:p>
    <w:p w:rsidR="001D068B" w:rsidRPr="000B03FD" w:rsidRDefault="001D068B" w:rsidP="001D068B">
      <w:pPr>
        <w:tabs>
          <w:tab w:val="num" w:pos="1134"/>
        </w:tabs>
        <w:spacing w:before="20" w:afterLines="20" w:after="48"/>
        <w:ind w:left="1134" w:hanging="567"/>
        <w:rPr>
          <w:rFonts w:cs="Arial"/>
        </w:rPr>
      </w:pPr>
      <w:r w:rsidRPr="000B03FD">
        <w:rPr>
          <w:rFonts w:cs="Arial"/>
        </w:rPr>
        <w:t>14.</w:t>
      </w:r>
      <w:r w:rsidRPr="000B03FD">
        <w:rPr>
          <w:rFonts w:cs="Arial"/>
        </w:rPr>
        <w:tab/>
        <w:t>Image analysis system in China</w:t>
      </w:r>
    </w:p>
    <w:p w:rsidR="001D068B" w:rsidRPr="000B03FD" w:rsidRDefault="001D068B" w:rsidP="001D068B">
      <w:pPr>
        <w:tabs>
          <w:tab w:val="num" w:pos="1134"/>
        </w:tabs>
        <w:spacing w:before="20" w:afterLines="20" w:after="48"/>
        <w:ind w:left="1134" w:hanging="567"/>
        <w:rPr>
          <w:rFonts w:cs="Arial"/>
        </w:rPr>
      </w:pPr>
      <w:r w:rsidRPr="000B03FD">
        <w:rPr>
          <w:rFonts w:cs="Arial"/>
        </w:rPr>
        <w:t>15.</w:t>
      </w:r>
      <w:r w:rsidRPr="000B03FD">
        <w:rPr>
          <w:rFonts w:cs="Arial"/>
        </w:rPr>
        <w:tab/>
        <w:t xml:space="preserve">Method of calculation of COYU: analysis of the practical exercise </w:t>
      </w:r>
    </w:p>
    <w:p w:rsidR="001D068B" w:rsidRPr="000B03FD" w:rsidRDefault="001D068B" w:rsidP="001D068B">
      <w:pPr>
        <w:tabs>
          <w:tab w:val="num" w:pos="1134"/>
        </w:tabs>
        <w:spacing w:before="20" w:afterLines="20" w:after="48"/>
        <w:ind w:left="1134" w:hanging="567"/>
        <w:rPr>
          <w:rFonts w:cs="Arial"/>
        </w:rPr>
      </w:pPr>
      <w:r w:rsidRPr="000B03FD">
        <w:rPr>
          <w:rFonts w:cs="Arial"/>
        </w:rPr>
        <w:t>16.</w:t>
      </w:r>
      <w:r w:rsidRPr="000B03FD">
        <w:rPr>
          <w:rFonts w:cs="Arial"/>
        </w:rPr>
        <w:tab/>
        <w:t xml:space="preserve">Comparison of methods used for producing variety descriptions </w:t>
      </w:r>
    </w:p>
    <w:p w:rsidR="001D068B" w:rsidRPr="000B03FD" w:rsidRDefault="001D068B" w:rsidP="001D068B">
      <w:pPr>
        <w:tabs>
          <w:tab w:val="num" w:pos="1134"/>
        </w:tabs>
        <w:spacing w:before="20" w:afterLines="20" w:after="48"/>
        <w:ind w:left="1134" w:hanging="567"/>
        <w:rPr>
          <w:rFonts w:cs="Arial"/>
        </w:rPr>
      </w:pPr>
      <w:r w:rsidRPr="000B03FD">
        <w:rPr>
          <w:rFonts w:cs="Arial"/>
        </w:rPr>
        <w:t>17.</w:t>
      </w:r>
      <w:r w:rsidRPr="000B03FD">
        <w:rPr>
          <w:rFonts w:cs="Arial"/>
        </w:rPr>
        <w:tab/>
        <w:t xml:space="preserve">Information on bulk samples on the routine measurement of </w:t>
      </w:r>
      <w:proofErr w:type="spellStart"/>
      <w:r w:rsidRPr="000B03FD">
        <w:rPr>
          <w:rFonts w:cs="Arial"/>
        </w:rPr>
        <w:t>Glycoraphanin</w:t>
      </w:r>
      <w:proofErr w:type="spellEnd"/>
      <w:r w:rsidRPr="000B03FD">
        <w:rPr>
          <w:rFonts w:cs="Arial"/>
        </w:rPr>
        <w:t xml:space="preserve"> content in broccoli </w:t>
      </w:r>
    </w:p>
    <w:p w:rsidR="001D068B" w:rsidRPr="000B03FD" w:rsidRDefault="001D068B" w:rsidP="001D068B">
      <w:pPr>
        <w:tabs>
          <w:tab w:val="num" w:pos="1134"/>
        </w:tabs>
        <w:spacing w:before="20" w:afterLines="20" w:after="48"/>
        <w:ind w:left="1134" w:hanging="567"/>
        <w:rPr>
          <w:rFonts w:cs="Arial"/>
        </w:rPr>
      </w:pPr>
      <w:r w:rsidRPr="000B03FD">
        <w:rPr>
          <w:rFonts w:cs="Arial"/>
        </w:rPr>
        <w:t>18.</w:t>
      </w:r>
      <w:r w:rsidRPr="000B03FD">
        <w:rPr>
          <w:rFonts w:cs="Arial"/>
        </w:rPr>
        <w:tab/>
        <w:t xml:space="preserve">Weighting matrix in the GAIA software for soybean </w:t>
      </w:r>
    </w:p>
    <w:p w:rsidR="001D068B" w:rsidRPr="000B03FD" w:rsidRDefault="001D068B" w:rsidP="001D068B">
      <w:pPr>
        <w:tabs>
          <w:tab w:val="num" w:pos="1134"/>
        </w:tabs>
        <w:spacing w:before="20" w:afterLines="20" w:after="48"/>
        <w:ind w:left="1134" w:hanging="567"/>
        <w:rPr>
          <w:rFonts w:cs="Arial"/>
        </w:rPr>
      </w:pPr>
      <w:r w:rsidRPr="000B03FD">
        <w:rPr>
          <w:rFonts w:cs="Arial"/>
        </w:rPr>
        <w:lastRenderedPageBreak/>
        <w:t>19.</w:t>
      </w:r>
      <w:r w:rsidRPr="000B03FD">
        <w:rPr>
          <w:rFonts w:cs="Arial"/>
        </w:rPr>
        <w:tab/>
        <w:t xml:space="preserve">A rationale for excluding varieties of common knowledge from the second growing cycle when COYD is used </w:t>
      </w:r>
    </w:p>
    <w:p w:rsidR="001D068B" w:rsidRPr="000B03FD" w:rsidRDefault="001D068B" w:rsidP="001D068B">
      <w:pPr>
        <w:tabs>
          <w:tab w:val="num" w:pos="1134"/>
        </w:tabs>
        <w:spacing w:before="20" w:afterLines="20" w:after="48"/>
        <w:ind w:left="1134" w:hanging="567"/>
        <w:rPr>
          <w:rFonts w:cs="Arial"/>
        </w:rPr>
      </w:pPr>
      <w:r w:rsidRPr="000B03FD">
        <w:rPr>
          <w:rFonts w:cs="Arial"/>
        </w:rPr>
        <w:t>20.</w:t>
      </w:r>
      <w:r w:rsidRPr="000B03FD">
        <w:rPr>
          <w:rFonts w:cs="Arial"/>
        </w:rPr>
        <w:tab/>
        <w:t>Date and place of the next session</w:t>
      </w:r>
    </w:p>
    <w:p w:rsidR="001D068B" w:rsidRPr="000B03FD" w:rsidRDefault="001D068B" w:rsidP="001D068B">
      <w:pPr>
        <w:tabs>
          <w:tab w:val="num" w:pos="1134"/>
        </w:tabs>
        <w:spacing w:before="20" w:afterLines="20" w:after="48"/>
        <w:ind w:left="1134" w:hanging="567"/>
        <w:rPr>
          <w:rFonts w:cs="Arial"/>
        </w:rPr>
      </w:pPr>
      <w:r w:rsidRPr="000B03FD">
        <w:rPr>
          <w:rFonts w:cs="Arial"/>
        </w:rPr>
        <w:t>21.</w:t>
      </w:r>
      <w:r w:rsidRPr="000B03FD">
        <w:rPr>
          <w:rFonts w:cs="Arial"/>
        </w:rPr>
        <w:tab/>
        <w:t>Future program</w:t>
      </w:r>
    </w:p>
    <w:p w:rsidR="001D068B" w:rsidRPr="000B03FD" w:rsidRDefault="001D068B" w:rsidP="001D068B">
      <w:pPr>
        <w:tabs>
          <w:tab w:val="num" w:pos="1134"/>
        </w:tabs>
        <w:spacing w:before="20" w:afterLines="20" w:after="48"/>
        <w:ind w:left="1134" w:hanging="567"/>
        <w:rPr>
          <w:rFonts w:cs="Arial"/>
        </w:rPr>
      </w:pPr>
      <w:r w:rsidRPr="000B03FD">
        <w:rPr>
          <w:rFonts w:cs="Arial"/>
        </w:rPr>
        <w:t>22.</w:t>
      </w:r>
      <w:r w:rsidRPr="000B03FD">
        <w:rPr>
          <w:rFonts w:cs="Arial"/>
        </w:rPr>
        <w:tab/>
        <w:t>Report on the session (if time permits)</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23. </w:t>
      </w:r>
      <w:r w:rsidRPr="000B03FD">
        <w:rPr>
          <w:rFonts w:cs="Arial"/>
        </w:rPr>
        <w:tab/>
        <w:t>Closing of the session</w:t>
      </w:r>
    </w:p>
    <w:p w:rsidR="001D068B" w:rsidRPr="000B03FD" w:rsidRDefault="001D068B" w:rsidP="001D068B">
      <w:pPr>
        <w:autoSpaceDE w:val="0"/>
        <w:autoSpaceDN w:val="0"/>
        <w:adjustRightInd w:val="0"/>
        <w:rPr>
          <w:rFonts w:cs="Arial"/>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On the afternoon of June 4, the TWC visited the testing station of the Finnish Food Safety Authority (</w:t>
      </w:r>
      <w:proofErr w:type="spellStart"/>
      <w:r w:rsidRPr="000B03FD">
        <w:rPr>
          <w:rFonts w:cs="Arial"/>
        </w:rPr>
        <w:t>Evira</w:t>
      </w:r>
      <w:proofErr w:type="spellEnd"/>
      <w:r w:rsidRPr="000B03FD">
        <w:rPr>
          <w:rFonts w:cs="Arial"/>
        </w:rPr>
        <w:t xml:space="preserve">) at </w:t>
      </w:r>
      <w:proofErr w:type="spellStart"/>
      <w:r w:rsidRPr="000B03FD">
        <w:rPr>
          <w:rFonts w:cs="Arial"/>
        </w:rPr>
        <w:t>Loimaa</w:t>
      </w:r>
      <w:proofErr w:type="spellEnd"/>
      <w:r w:rsidRPr="000B03FD">
        <w:rPr>
          <w:rFonts w:cs="Arial"/>
        </w:rPr>
        <w:t xml:space="preserve"> and viewed field trials of barley, wheat, rye, white clover, red clover and meadow fescue.</w:t>
      </w:r>
    </w:p>
    <w:p w:rsidR="001D068B" w:rsidRPr="000B03FD" w:rsidRDefault="001D068B" w:rsidP="001D068B"/>
    <w:p w:rsidR="001D068B" w:rsidRPr="000B03FD" w:rsidRDefault="001D068B" w:rsidP="001D068B"/>
    <w:p w:rsidR="001D068B" w:rsidRPr="000B03FD" w:rsidRDefault="001D068B" w:rsidP="001D068B">
      <w:pPr>
        <w:pStyle w:val="Heading2"/>
      </w:pPr>
      <w:bookmarkStart w:id="116" w:name="_Toc427848654"/>
      <w:r w:rsidRPr="000B03FD">
        <w:t>Technical Working Party for Fruit Crops</w:t>
      </w:r>
      <w:r w:rsidR="00B910B7">
        <w:t xml:space="preserve"> (TWF)</w:t>
      </w:r>
      <w:bookmarkEnd w:id="116"/>
    </w:p>
    <w:p w:rsidR="001D068B" w:rsidRPr="000B03FD" w:rsidRDefault="001D068B" w:rsidP="001D068B">
      <w:pPr>
        <w:rPr>
          <w:u w:val="single"/>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held its forty-fifth session in Marrakesh, Morocco, from May 26 to 30, 2014.</w:t>
      </w:r>
      <w:r w:rsidRPr="000B03FD">
        <w:rPr>
          <w:rFonts w:cstheme="majorHAnsi"/>
          <w:color w:val="000000"/>
        </w:rPr>
        <w:t xml:space="preserve"> T</w:t>
      </w:r>
      <w:r w:rsidRPr="000B03FD">
        <w:rPr>
          <w:rFonts w:cstheme="majorHAnsi"/>
        </w:rPr>
        <w:t xml:space="preserve">he session was opened by Mrs. </w:t>
      </w:r>
      <w:proofErr w:type="spellStart"/>
      <w:r w:rsidRPr="000B03FD">
        <w:rPr>
          <w:rFonts w:cstheme="majorHAnsi"/>
        </w:rPr>
        <w:t>Carensa</w:t>
      </w:r>
      <w:proofErr w:type="spellEnd"/>
      <w:r w:rsidRPr="000B03FD">
        <w:rPr>
          <w:rFonts w:cstheme="majorHAnsi"/>
        </w:rPr>
        <w:t xml:space="preserve"> </w:t>
      </w:r>
      <w:proofErr w:type="spellStart"/>
      <w:r w:rsidRPr="000B03FD">
        <w:rPr>
          <w:rFonts w:cstheme="majorHAnsi"/>
        </w:rPr>
        <w:t>Petzer</w:t>
      </w:r>
      <w:proofErr w:type="spellEnd"/>
      <w:r w:rsidRPr="000B03FD">
        <w:rPr>
          <w:rFonts w:cstheme="majorHAnsi"/>
        </w:rPr>
        <w:t xml:space="preserve"> (South Africa), Chairperson of the TWF.</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session was attended by 39 participants from 18 members of the Union, 3 observer States and 2 observer organizations. The Preparatory Workshop was attended by 17 participants from 9 members of the Union and 3 observer States.</w:t>
      </w:r>
    </w:p>
    <w:p w:rsidR="001D068B" w:rsidRPr="000B03FD" w:rsidRDefault="001D068B" w:rsidP="001D068B">
      <w:pPr>
        <w:rPr>
          <w:rFonts w:cstheme="majorHAnsi"/>
        </w:rPr>
      </w:pPr>
    </w:p>
    <w:p w:rsidR="001D068B" w:rsidRPr="000B03FD" w:rsidRDefault="001D068B" w:rsidP="001D068B">
      <w:pPr>
        <w:rPr>
          <w:rFonts w:cstheme="majorHAnsi"/>
          <w:shd w:val="clear" w:color="auto" w:fill="FFFFFF"/>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was welcomed by Mr. Mohammed Sadiki, Secretary General, Ministry of Agriculture and Marine Fisheries of Morocco and </w:t>
      </w:r>
      <w:r w:rsidRPr="000B03FD">
        <w:rPr>
          <w:rFonts w:cstheme="majorHAnsi"/>
          <w:shd w:val="clear" w:color="auto" w:fill="FFFFFF"/>
        </w:rPr>
        <w:t>Mr. Amar </w:t>
      </w:r>
      <w:proofErr w:type="spellStart"/>
      <w:r w:rsidRPr="000B03FD">
        <w:rPr>
          <w:rFonts w:cstheme="majorHAnsi"/>
          <w:shd w:val="clear" w:color="auto" w:fill="FFFFFF"/>
        </w:rPr>
        <w:t>Tahiri</w:t>
      </w:r>
      <w:proofErr w:type="spellEnd"/>
      <w:r w:rsidRPr="000B03FD">
        <w:rPr>
          <w:rFonts w:cstheme="majorHAnsi"/>
          <w:shd w:val="clear" w:color="auto" w:fill="FFFFFF"/>
        </w:rPr>
        <w:t xml:space="preserve">, </w:t>
      </w:r>
      <w:r w:rsidRPr="000B03FD">
        <w:rPr>
          <w:rFonts w:cstheme="majorHAnsi"/>
        </w:rPr>
        <w:t xml:space="preserve">Chief, Division of Seeds and Plant Control, National Office of Sanitary Food Safety (ONSSA). </w:t>
      </w:r>
      <w:r w:rsidRPr="000B03FD">
        <w:rPr>
          <w:rFonts w:cstheme="majorHAnsi"/>
          <w:shd w:val="clear" w:color="auto" w:fill="FFFFFF"/>
        </w:rPr>
        <w:t>Mr. Amar </w:t>
      </w:r>
      <w:proofErr w:type="spellStart"/>
      <w:r w:rsidRPr="000B03FD">
        <w:rPr>
          <w:rFonts w:cstheme="majorHAnsi"/>
          <w:shd w:val="clear" w:color="auto" w:fill="FFFFFF"/>
        </w:rPr>
        <w:t>Tahiri</w:t>
      </w:r>
      <w:proofErr w:type="spellEnd"/>
      <w:r w:rsidRPr="000B03FD">
        <w:rPr>
          <w:rFonts w:cstheme="majorHAnsi"/>
        </w:rPr>
        <w:t xml:space="preserve"> </w:t>
      </w:r>
      <w:r w:rsidRPr="000B03FD">
        <w:rPr>
          <w:rFonts w:cstheme="majorHAnsi"/>
          <w:shd w:val="clear" w:color="auto" w:fill="FFFFFF"/>
        </w:rPr>
        <w:t>made a presentation on plant variety protection in Morocco.</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considered the proposals concerning possible means of improving the effectiveness of the TWPs and the Preparatory Workshops and made comments, as provided in document TWF/45/32 “Report”, paragraph 9.</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considered document TWF/45/27 “The duration of DUS test in the fruit sector” and received a presentation from an expert from the European Union on a Community Plant Variety Office of the European Union (CPVO) project on “Reducing the number of obligatory observation periods in DUS testing for candidate varieties in the fruit sector”.  The TWF requested the leading experts to propose suitable wording for minimum duration period and the number of growing cycles for their draft Test Guidelines in 2015 and requested the expert from the European Union to collate the options developed by the leading experts and to seek to develop possible new standard wording options.</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received a presentation from the experts from Germany and New Zealand on the previous work done on harmonized variety descriptions for apple for an agreed set of varieties, as reproduced in document TWF/45/28. The TWF received information from an expert from the European Union on a ring test project on Apple for the management of variety description, to be launched in 2015.  The aim of the project will be to identify the reason for differences in variety descriptions in Europe, when using similar varieties and the same rootstock.  The TWF requested an expert from the European Union to report on progress with the project at its forty</w:t>
      </w:r>
      <w:r w:rsidRPr="000B03FD">
        <w:rPr>
          <w:rFonts w:cstheme="majorHAnsi"/>
        </w:rPr>
        <w:noBreakHyphen/>
        <w:t>sixth session.</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considered document TWF/45/2 “Molecular Techniques”.  </w:t>
      </w:r>
      <w:r w:rsidRPr="000B03FD">
        <w:rPr>
          <w:rFonts w:cstheme="majorHAnsi"/>
          <w:snapToGrid w:val="0"/>
        </w:rPr>
        <w:t xml:space="preserve">The TWF also received a presentation by </w:t>
      </w:r>
      <w:r w:rsidRPr="000B03FD">
        <w:rPr>
          <w:rFonts w:cstheme="majorHAnsi"/>
        </w:rPr>
        <w:t xml:space="preserve">the expert from France on the study concerning molecular techniques and DUS testing made by the </w:t>
      </w:r>
      <w:r w:rsidRPr="000B03FD">
        <w:rPr>
          <w:rFonts w:cstheme="majorHAnsi"/>
          <w:iCs/>
        </w:rPr>
        <w:t>Group for Study and Control of Varieties and Seeds</w:t>
      </w:r>
      <w:r w:rsidRPr="000B03FD">
        <w:rPr>
          <w:rFonts w:cstheme="majorHAnsi"/>
        </w:rPr>
        <w:t xml:space="preserve"> (GEVES), explaining how those techniques are being used in France, especially in relation to the detection of resistance genes, as well as the use of molecular tools on fruit trees.  The TWF agreed that it would be useful to receive more information on the use of molecular techniques in DUS examination and, in that regard, invited the experts from Spain to provide information on the use of such tools by </w:t>
      </w:r>
      <w:r w:rsidRPr="000B03FD">
        <w:rPr>
          <w:rFonts w:cstheme="majorHAnsi"/>
          <w:iCs/>
        </w:rPr>
        <w:t xml:space="preserve">the </w:t>
      </w:r>
      <w:proofErr w:type="spellStart"/>
      <w:r w:rsidRPr="000B03FD">
        <w:rPr>
          <w:rFonts w:cstheme="majorHAnsi"/>
          <w:i/>
          <w:iCs/>
        </w:rPr>
        <w:t>Oficina</w:t>
      </w:r>
      <w:proofErr w:type="spellEnd"/>
      <w:r w:rsidRPr="000B03FD">
        <w:rPr>
          <w:rFonts w:cstheme="majorHAnsi"/>
          <w:i/>
          <w:iCs/>
        </w:rPr>
        <w:t xml:space="preserve"> Española de </w:t>
      </w:r>
      <w:proofErr w:type="spellStart"/>
      <w:r w:rsidRPr="000B03FD">
        <w:rPr>
          <w:rFonts w:cstheme="majorHAnsi"/>
          <w:i/>
          <w:iCs/>
        </w:rPr>
        <w:t>Variedades</w:t>
      </w:r>
      <w:proofErr w:type="spellEnd"/>
      <w:r w:rsidRPr="000B03FD">
        <w:rPr>
          <w:rFonts w:cstheme="majorHAnsi"/>
          <w:i/>
          <w:iCs/>
        </w:rPr>
        <w:t xml:space="preserve"> </w:t>
      </w:r>
      <w:proofErr w:type="spellStart"/>
      <w:r w:rsidRPr="000B03FD">
        <w:rPr>
          <w:rFonts w:cstheme="majorHAnsi"/>
          <w:i/>
          <w:iCs/>
        </w:rPr>
        <w:t>Vegetales</w:t>
      </w:r>
      <w:proofErr w:type="spellEnd"/>
      <w:r w:rsidRPr="000B03FD">
        <w:rPr>
          <w:rFonts w:cstheme="majorHAnsi"/>
          <w:iCs/>
        </w:rPr>
        <w:t xml:space="preserve"> (OEVV)</w:t>
      </w:r>
      <w:r w:rsidRPr="000B03FD">
        <w:rPr>
          <w:rFonts w:cstheme="majorHAnsi"/>
        </w:rPr>
        <w:t>.  The TWF also invited other participants to present their experience on the use of biochemical and molecular techniques in fruit crops at the TWF session in 2015.</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received a presentation from Mr. Jean </w:t>
      </w:r>
      <w:proofErr w:type="spellStart"/>
      <w:r w:rsidRPr="000B03FD">
        <w:rPr>
          <w:rFonts w:cstheme="majorHAnsi"/>
        </w:rPr>
        <w:t>Maison</w:t>
      </w:r>
      <w:proofErr w:type="spellEnd"/>
      <w:r w:rsidRPr="000B03FD">
        <w:rPr>
          <w:rFonts w:cstheme="majorHAnsi"/>
        </w:rPr>
        <w:t xml:space="preserve"> (European Union), the coordinator of the Subgroup as presented in document TWF/45/31 Rev. “Partial Revision of the Test Guidelines for Mandarins”.  The Leading expert presented the proposal for the partial revision of the Test Guidelines for Mandarin.  The TWF agreed to amend characteristic 25 “Anther: viable pollen”. </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considered document TWF/45/12 “Revision of document TGP/7: Plant Material Submitted for Examination”.  The TWF considered the examples presented by the experts from the European Union </w:t>
      </w:r>
      <w:r w:rsidRPr="000B03FD">
        <w:rPr>
          <w:rFonts w:cstheme="majorHAnsi"/>
        </w:rPr>
        <w:lastRenderedPageBreak/>
        <w:t>and Germany, on their experiences with regard to plant material submitted for examination, and the solutions that had been developed to address problems.  The TWF noted that, in the examination of fruit species, the “</w:t>
      </w:r>
      <w:proofErr w:type="spellStart"/>
      <w:r w:rsidRPr="000B03FD">
        <w:rPr>
          <w:rFonts w:cstheme="majorHAnsi"/>
        </w:rPr>
        <w:t>cyclophysis</w:t>
      </w:r>
      <w:proofErr w:type="spellEnd"/>
      <w:r w:rsidRPr="000B03FD">
        <w:rPr>
          <w:rFonts w:cstheme="majorHAnsi"/>
        </w:rPr>
        <w:t xml:space="preserve">” effect, which means the effect of the place where the scion is taken from within the mother plant due to different degrees of </w:t>
      </w:r>
      <w:proofErr w:type="gramStart"/>
      <w:r w:rsidRPr="000B03FD">
        <w:rPr>
          <w:rFonts w:cstheme="majorHAnsi"/>
        </w:rPr>
        <w:t>maturity</w:t>
      </w:r>
      <w:proofErr w:type="gramEnd"/>
      <w:r w:rsidRPr="000B03FD">
        <w:rPr>
          <w:rFonts w:cstheme="majorHAnsi"/>
        </w:rPr>
        <w:t xml:space="preserve"> could have an impact on the expression of a particular characteristic.  If, for example, </w:t>
      </w:r>
      <w:proofErr w:type="spellStart"/>
      <w:r w:rsidRPr="000B03FD">
        <w:rPr>
          <w:rFonts w:cstheme="majorHAnsi"/>
        </w:rPr>
        <w:t>graftwood</w:t>
      </w:r>
      <w:proofErr w:type="spellEnd"/>
      <w:r w:rsidRPr="000B03FD">
        <w:rPr>
          <w:rFonts w:cstheme="majorHAnsi"/>
        </w:rPr>
        <w:t xml:space="preserve"> material is taken from older trees to produce young trees for comparing with plants of a candidate variety at same age, the fresh grafting will immediately produce inflorescences that need to be removed during the establishment period, in order to produce a proper tree, with a central leader and sufficient side shoots attached to it.  </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 xml:space="preserve">The TWF noted the actions taken to avoid the influence of the method of propagation on the outcome of the DUS examination in certain crops in the European Union and Germany.  It was also noted that, in the case of blueberry and grapevine, plant material resulting from meristematic tissue could not be accepted for examination due to the risk of </w:t>
      </w:r>
      <w:proofErr w:type="spellStart"/>
      <w:r w:rsidRPr="000B03FD">
        <w:rPr>
          <w:rFonts w:cstheme="majorHAnsi"/>
        </w:rPr>
        <w:t>somaclonal</w:t>
      </w:r>
      <w:proofErr w:type="spellEnd"/>
      <w:r w:rsidRPr="000B03FD">
        <w:rPr>
          <w:rFonts w:cstheme="majorHAnsi"/>
        </w:rPr>
        <w:t xml:space="preserve"> variation.  The TWF agreed that authorities in charge of receiving plant material for examination should provide guidance on the requirements of material submitted such as quality and age.</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agreed that the following draft Test Guidelines should be submitted to the TC for adoption:</w:t>
      </w:r>
      <w:r w:rsidRPr="000B03FD">
        <w:rPr>
          <w:rFonts w:cstheme="majorHAnsi"/>
          <w:iCs/>
          <w:color w:val="000000"/>
        </w:rPr>
        <w:t xml:space="preserve"> </w:t>
      </w:r>
      <w:proofErr w:type="spellStart"/>
      <w:r w:rsidRPr="000B03FD">
        <w:rPr>
          <w:rFonts w:cstheme="majorHAnsi"/>
          <w:iCs/>
          <w:color w:val="000000"/>
        </w:rPr>
        <w:t>Acca</w:t>
      </w:r>
      <w:proofErr w:type="spellEnd"/>
      <w:r w:rsidRPr="000B03FD">
        <w:rPr>
          <w:rFonts w:cstheme="majorHAnsi"/>
          <w:iCs/>
          <w:color w:val="000000"/>
        </w:rPr>
        <w:t xml:space="preserve">; Apple rootstocks; Mandarins; and Pecan nut.  </w:t>
      </w:r>
      <w:r w:rsidRPr="000B03FD">
        <w:rPr>
          <w:rFonts w:cstheme="majorHAnsi"/>
        </w:rPr>
        <w:t>The TWF agreed to discuss 12 draft Test Guidelines at its forty</w:t>
      </w:r>
      <w:r w:rsidRPr="000B03FD">
        <w:rPr>
          <w:rFonts w:cstheme="majorHAnsi"/>
        </w:rPr>
        <w:noBreakHyphen/>
        <w:t xml:space="preserve">sixth session. </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At the invitation of South Africa, the TWF agreed to hold its forty-sixth session in Mpumalanga, South Africa, from August 24 to 28, 2015, with the preparatory workshop on August 23.</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rPr>
        <w:fldChar w:fldCharType="begin"/>
      </w:r>
      <w:r w:rsidRPr="000B03FD">
        <w:rPr>
          <w:rFonts w:cstheme="majorHAnsi"/>
        </w:rPr>
        <w:instrText xml:space="preserve"> AUTONUM  </w:instrText>
      </w:r>
      <w:r w:rsidRPr="000B03FD">
        <w:rPr>
          <w:rFonts w:cstheme="majorHAnsi"/>
        </w:rPr>
        <w:fldChar w:fldCharType="end"/>
      </w:r>
      <w:r w:rsidRPr="000B03FD">
        <w:rPr>
          <w:rFonts w:cstheme="majorHAnsi"/>
        </w:rPr>
        <w:tab/>
        <w:t>The TWF proposed to discuss the following items at its next session:</w:t>
      </w:r>
    </w:p>
    <w:p w:rsidR="001D068B" w:rsidRPr="000B03FD" w:rsidRDefault="001D068B" w:rsidP="001D068B">
      <w:pPr>
        <w:rPr>
          <w:rFonts w:cstheme="majorHAnsi"/>
        </w:rPr>
      </w:pPr>
    </w:p>
    <w:p w:rsidR="001D068B" w:rsidRPr="000B03FD" w:rsidRDefault="001D068B" w:rsidP="001D068B">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1D068B" w:rsidRPr="000B03FD" w:rsidRDefault="001D068B" w:rsidP="001D068B">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1D068B" w:rsidRPr="000B03FD" w:rsidRDefault="001D068B" w:rsidP="001D068B">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1D068B" w:rsidRPr="000B03FD" w:rsidRDefault="001D068B" w:rsidP="001D068B">
      <w:pPr>
        <w:tabs>
          <w:tab w:val="num" w:pos="1134"/>
        </w:tabs>
        <w:spacing w:before="20" w:afterLines="20" w:after="48"/>
        <w:ind w:left="1134"/>
        <w:rPr>
          <w:rFonts w:cs="Arial"/>
        </w:rPr>
      </w:pPr>
      <w:r w:rsidRPr="000B03FD">
        <w:rPr>
          <w:rFonts w:cs="Arial"/>
        </w:rPr>
        <w:t>(a)</w:t>
      </w:r>
      <w:r w:rsidRPr="000B03FD">
        <w:rPr>
          <w:rFonts w:cs="Arial"/>
        </w:rPr>
        <w:tab/>
        <w:t xml:space="preserve">Reports from members and observers </w:t>
      </w:r>
    </w:p>
    <w:p w:rsidR="001D068B" w:rsidRPr="000B03FD" w:rsidRDefault="001D068B" w:rsidP="001D068B">
      <w:pPr>
        <w:tabs>
          <w:tab w:val="num" w:pos="1134"/>
        </w:tabs>
        <w:spacing w:before="20" w:afterLines="20" w:after="48"/>
        <w:ind w:left="1134"/>
        <w:rPr>
          <w:rFonts w:cs="Arial"/>
        </w:rPr>
      </w:pPr>
      <w:r w:rsidRPr="000B03FD">
        <w:rPr>
          <w:rFonts w:cs="Arial"/>
        </w:rPr>
        <w:t>(b)</w:t>
      </w:r>
      <w:r w:rsidRPr="000B03FD">
        <w:rPr>
          <w:rFonts w:cs="Arial"/>
        </w:rPr>
        <w:tab/>
        <w:t xml:space="preserve">Reports on developments within UPOV </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4. </w:t>
      </w:r>
      <w:r w:rsidRPr="000B03FD">
        <w:rPr>
          <w:rFonts w:cs="Arial"/>
        </w:rPr>
        <w:tab/>
        <w:t xml:space="preserve">Improving the effectiveness of the Technical Committee, the Technical Working Parties and the Preparatory Workshops </w:t>
      </w:r>
    </w:p>
    <w:p w:rsidR="001D068B" w:rsidRPr="000B03FD" w:rsidRDefault="001D068B" w:rsidP="001D068B">
      <w:pPr>
        <w:tabs>
          <w:tab w:val="num" w:pos="1134"/>
        </w:tabs>
        <w:spacing w:before="20" w:afterLines="20" w:after="48"/>
        <w:ind w:left="1134" w:hanging="567"/>
        <w:rPr>
          <w:rFonts w:cs="Arial"/>
        </w:rPr>
      </w:pPr>
      <w:r w:rsidRPr="000B03FD">
        <w:rPr>
          <w:rFonts w:cs="Arial"/>
        </w:rPr>
        <w:t>5.</w:t>
      </w:r>
      <w:r w:rsidRPr="000B03FD">
        <w:rPr>
          <w:rFonts w:cs="Arial"/>
        </w:rPr>
        <w:tab/>
        <w:t xml:space="preserve">Molecular Techniques </w:t>
      </w:r>
    </w:p>
    <w:p w:rsidR="001D068B" w:rsidRPr="000B03FD" w:rsidRDefault="001D068B" w:rsidP="001D068B">
      <w:pPr>
        <w:tabs>
          <w:tab w:val="num" w:pos="1134"/>
        </w:tabs>
        <w:spacing w:before="20" w:afterLines="20" w:after="48"/>
        <w:ind w:left="1134" w:hanging="567"/>
        <w:rPr>
          <w:rFonts w:cs="Arial"/>
        </w:rPr>
      </w:pPr>
      <w:r w:rsidRPr="000B03FD">
        <w:rPr>
          <w:rFonts w:cs="Arial"/>
        </w:rPr>
        <w:t>6.</w:t>
      </w:r>
      <w:r w:rsidRPr="000B03FD">
        <w:rPr>
          <w:rFonts w:cs="Arial"/>
        </w:rPr>
        <w:tab/>
        <w:t xml:space="preserve">TGP documents </w:t>
      </w:r>
    </w:p>
    <w:p w:rsidR="001D068B" w:rsidRPr="000B03FD" w:rsidRDefault="001D068B" w:rsidP="001D068B">
      <w:pPr>
        <w:tabs>
          <w:tab w:val="num" w:pos="1134"/>
        </w:tabs>
        <w:spacing w:before="20" w:afterLines="20" w:after="48"/>
        <w:ind w:left="1134" w:hanging="567"/>
        <w:rPr>
          <w:rFonts w:cs="Arial"/>
        </w:rPr>
      </w:pPr>
      <w:r w:rsidRPr="000B03FD">
        <w:rPr>
          <w:rFonts w:cs="Arial"/>
        </w:rPr>
        <w:t>7.</w:t>
      </w:r>
      <w:r w:rsidRPr="000B03FD">
        <w:rPr>
          <w:rFonts w:cs="Arial"/>
        </w:rPr>
        <w:tab/>
        <w:t xml:space="preserve">Variety denominations </w:t>
      </w:r>
    </w:p>
    <w:p w:rsidR="001D068B" w:rsidRPr="000B03FD" w:rsidRDefault="001D068B" w:rsidP="001D068B">
      <w:pPr>
        <w:tabs>
          <w:tab w:val="num" w:pos="1134"/>
        </w:tabs>
        <w:spacing w:before="20" w:afterLines="20" w:after="48"/>
        <w:ind w:left="1134" w:hanging="567"/>
        <w:rPr>
          <w:rFonts w:cs="Arial"/>
        </w:rPr>
      </w:pPr>
      <w:r w:rsidRPr="000B03FD">
        <w:rPr>
          <w:rFonts w:cs="Arial"/>
        </w:rPr>
        <w:t>8.</w:t>
      </w:r>
      <w:r w:rsidRPr="000B03FD">
        <w:rPr>
          <w:rFonts w:cs="Arial"/>
        </w:rPr>
        <w:tab/>
        <w:t>Information and databases</w:t>
      </w:r>
    </w:p>
    <w:p w:rsidR="001D068B" w:rsidRPr="000B03FD" w:rsidRDefault="001D068B" w:rsidP="001D068B">
      <w:pPr>
        <w:tabs>
          <w:tab w:val="num" w:pos="1134"/>
        </w:tabs>
        <w:spacing w:before="20" w:afterLines="20" w:after="48"/>
        <w:ind w:left="1134"/>
        <w:rPr>
          <w:rFonts w:cs="Arial"/>
        </w:rPr>
      </w:pPr>
      <w:r w:rsidRPr="000B03FD">
        <w:rPr>
          <w:rFonts w:cs="Arial"/>
        </w:rPr>
        <w:t>(a)</w:t>
      </w:r>
      <w:r w:rsidRPr="000B03FD">
        <w:rPr>
          <w:rFonts w:cs="Arial"/>
        </w:rPr>
        <w:tab/>
        <w:t xml:space="preserve">UPOV information databases </w:t>
      </w:r>
    </w:p>
    <w:p w:rsidR="001D068B" w:rsidRPr="000B03FD" w:rsidRDefault="001D068B" w:rsidP="001D068B">
      <w:pPr>
        <w:tabs>
          <w:tab w:val="num" w:pos="1134"/>
        </w:tabs>
        <w:spacing w:before="20" w:afterLines="20" w:after="48"/>
        <w:ind w:left="1134"/>
        <w:rPr>
          <w:rFonts w:cs="Arial"/>
        </w:rPr>
      </w:pPr>
      <w:r w:rsidRPr="000B03FD">
        <w:rPr>
          <w:rFonts w:cs="Arial"/>
        </w:rPr>
        <w:t>(b)</w:t>
      </w:r>
      <w:r w:rsidRPr="000B03FD">
        <w:rPr>
          <w:rFonts w:cs="Arial"/>
        </w:rPr>
        <w:tab/>
        <w:t xml:space="preserve">Variety description databases </w:t>
      </w:r>
    </w:p>
    <w:p w:rsidR="001D068B" w:rsidRPr="000B03FD" w:rsidRDefault="001D068B" w:rsidP="001D068B">
      <w:pPr>
        <w:tabs>
          <w:tab w:val="num" w:pos="1134"/>
        </w:tabs>
        <w:spacing w:before="20" w:afterLines="20" w:after="48"/>
        <w:ind w:left="1134"/>
        <w:rPr>
          <w:rFonts w:cs="Arial"/>
        </w:rPr>
      </w:pPr>
      <w:r w:rsidRPr="000B03FD">
        <w:rPr>
          <w:rFonts w:cs="Arial"/>
        </w:rPr>
        <w:t>(c)</w:t>
      </w:r>
      <w:r w:rsidRPr="000B03FD">
        <w:rPr>
          <w:rFonts w:cs="Arial"/>
        </w:rPr>
        <w:tab/>
        <w:t xml:space="preserve">Exchangeable software </w:t>
      </w:r>
    </w:p>
    <w:p w:rsidR="001D068B" w:rsidRPr="000B03FD" w:rsidRDefault="001D068B" w:rsidP="001D068B">
      <w:pPr>
        <w:tabs>
          <w:tab w:val="num" w:pos="1134"/>
        </w:tabs>
        <w:spacing w:before="20" w:afterLines="20" w:after="48"/>
        <w:ind w:left="1134"/>
        <w:rPr>
          <w:rFonts w:cs="Arial"/>
        </w:rPr>
      </w:pPr>
      <w:r w:rsidRPr="000B03FD">
        <w:rPr>
          <w:rFonts w:cs="Arial"/>
        </w:rPr>
        <w:t>(d)</w:t>
      </w:r>
      <w:r w:rsidRPr="000B03FD">
        <w:rPr>
          <w:rFonts w:cs="Arial"/>
        </w:rPr>
        <w:tab/>
        <w:t xml:space="preserve">Electronic application systems </w:t>
      </w:r>
    </w:p>
    <w:p w:rsidR="001D068B" w:rsidRPr="000B03FD" w:rsidRDefault="001D068B" w:rsidP="001D068B">
      <w:pPr>
        <w:tabs>
          <w:tab w:val="num" w:pos="1134"/>
        </w:tabs>
        <w:spacing w:before="20" w:afterLines="20" w:after="48"/>
        <w:ind w:left="1134" w:hanging="567"/>
        <w:rPr>
          <w:rFonts w:cs="Arial"/>
        </w:rPr>
      </w:pPr>
      <w:r w:rsidRPr="000B03FD">
        <w:rPr>
          <w:rFonts w:cs="Arial"/>
        </w:rPr>
        <w:t>9.</w:t>
      </w:r>
      <w:r w:rsidRPr="000B03FD">
        <w:rPr>
          <w:rFonts w:cs="Arial"/>
        </w:rPr>
        <w:tab/>
        <w:t xml:space="preserve">Uniformity assessment </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10. </w:t>
      </w:r>
      <w:r w:rsidRPr="000B03FD">
        <w:rPr>
          <w:rFonts w:cs="Arial"/>
        </w:rPr>
        <w:tab/>
        <w:t xml:space="preserve">Experiences with new types and species </w:t>
      </w:r>
    </w:p>
    <w:p w:rsidR="001D068B" w:rsidRPr="000B03FD" w:rsidRDefault="001D068B" w:rsidP="001D068B">
      <w:pPr>
        <w:tabs>
          <w:tab w:val="num" w:pos="1134"/>
        </w:tabs>
        <w:spacing w:before="20" w:afterLines="20" w:after="48"/>
        <w:ind w:left="1134" w:hanging="567"/>
        <w:rPr>
          <w:rFonts w:cs="Arial"/>
        </w:rPr>
      </w:pPr>
      <w:r w:rsidRPr="000B03FD">
        <w:rPr>
          <w:rFonts w:cs="Arial"/>
        </w:rPr>
        <w:t>11.</w:t>
      </w:r>
      <w:r w:rsidRPr="000B03FD">
        <w:rPr>
          <w:rFonts w:cs="Arial"/>
        </w:rPr>
        <w:tab/>
        <w:t>Management of variety collections for DUS examination</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12. </w:t>
      </w:r>
      <w:r w:rsidRPr="000B03FD">
        <w:rPr>
          <w:rFonts w:cs="Arial"/>
        </w:rPr>
        <w:tab/>
        <w:t xml:space="preserve">Duration of DUS tests in the fruit sector </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13. </w:t>
      </w:r>
      <w:r w:rsidRPr="000B03FD">
        <w:rPr>
          <w:rFonts w:cs="Arial"/>
        </w:rPr>
        <w:tab/>
        <w:t xml:space="preserve">Harmonized example varieties for Apple:  historical data and possible new developments </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14. </w:t>
      </w:r>
      <w:r w:rsidRPr="000B03FD">
        <w:rPr>
          <w:rFonts w:cs="Arial"/>
        </w:rPr>
        <w:tab/>
        <w:t xml:space="preserve">Matters to be resolved concerning Test Guidelines adopted by the Technical Committee </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15. </w:t>
      </w:r>
      <w:r w:rsidRPr="000B03FD">
        <w:rPr>
          <w:rFonts w:cs="Arial"/>
        </w:rPr>
        <w:tab/>
        <w:t xml:space="preserve">Proposals for partial revision/corrections of Test Guidelines </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16. </w:t>
      </w:r>
      <w:r w:rsidRPr="000B03FD">
        <w:rPr>
          <w:rFonts w:cs="Arial"/>
        </w:rPr>
        <w:tab/>
        <w:t>Discussion on draft Test Guidelines (Subgroups)</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17. </w:t>
      </w:r>
      <w:r w:rsidRPr="000B03FD">
        <w:rPr>
          <w:rFonts w:cs="Arial"/>
        </w:rPr>
        <w:tab/>
        <w:t>Recommendations on draft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18. </w:t>
      </w:r>
      <w:r w:rsidRPr="000B03FD">
        <w:rPr>
          <w:rFonts w:cs="Arial"/>
        </w:rPr>
        <w:tab/>
        <w:t>Guidance for drafters of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19. </w:t>
      </w:r>
      <w:r w:rsidRPr="000B03FD">
        <w:rPr>
          <w:rFonts w:cs="Arial"/>
        </w:rPr>
        <w:tab/>
        <w:t>Date and place of the next session</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20. </w:t>
      </w:r>
      <w:r w:rsidRPr="000B03FD">
        <w:rPr>
          <w:rFonts w:cs="Arial"/>
        </w:rPr>
        <w:tab/>
        <w:t>Future program</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21. </w:t>
      </w:r>
      <w:r w:rsidRPr="000B03FD">
        <w:rPr>
          <w:rFonts w:cs="Arial"/>
        </w:rPr>
        <w:tab/>
        <w:t>Adoption of the Report of the session (if time permits)</w:t>
      </w:r>
    </w:p>
    <w:p w:rsidR="001D068B" w:rsidRPr="000B03FD" w:rsidRDefault="001D068B" w:rsidP="001D068B">
      <w:pPr>
        <w:tabs>
          <w:tab w:val="num" w:pos="1134"/>
        </w:tabs>
        <w:spacing w:before="20" w:afterLines="20" w:after="48"/>
        <w:ind w:left="1134" w:hanging="567"/>
        <w:rPr>
          <w:rFonts w:cs="Arial"/>
        </w:rPr>
      </w:pPr>
      <w:r w:rsidRPr="000B03FD">
        <w:rPr>
          <w:rFonts w:cs="Arial"/>
        </w:rPr>
        <w:t xml:space="preserve">22. </w:t>
      </w:r>
      <w:r w:rsidRPr="000B03FD">
        <w:rPr>
          <w:rFonts w:cs="Arial"/>
        </w:rPr>
        <w:tab/>
        <w:t>Closing of the session</w:t>
      </w:r>
    </w:p>
    <w:p w:rsidR="001D068B" w:rsidRPr="000B03FD" w:rsidRDefault="001D068B" w:rsidP="001D068B">
      <w:pPr>
        <w:rPr>
          <w:rFonts w:cstheme="majorHAnsi"/>
        </w:rPr>
      </w:pPr>
    </w:p>
    <w:p w:rsidR="001D068B" w:rsidRPr="000B03FD" w:rsidRDefault="001D068B" w:rsidP="001D068B">
      <w:pPr>
        <w:rPr>
          <w:rFonts w:cstheme="majorHAnsi"/>
        </w:rPr>
      </w:pPr>
      <w:r w:rsidRPr="000B03FD">
        <w:rPr>
          <w:rFonts w:cstheme="majorHAnsi"/>
          <w:color w:val="000000"/>
        </w:rPr>
        <w:fldChar w:fldCharType="begin"/>
      </w:r>
      <w:r w:rsidRPr="000B03FD">
        <w:rPr>
          <w:rFonts w:cstheme="majorHAnsi"/>
          <w:color w:val="000000"/>
        </w:rPr>
        <w:instrText xml:space="preserve"> AUTONUM  </w:instrText>
      </w:r>
      <w:r w:rsidRPr="000B03FD">
        <w:rPr>
          <w:rFonts w:cstheme="majorHAnsi"/>
          <w:color w:val="000000"/>
        </w:rPr>
        <w:fldChar w:fldCharType="end"/>
      </w:r>
      <w:r w:rsidRPr="000B03FD">
        <w:rPr>
          <w:rFonts w:cstheme="majorHAnsi"/>
          <w:color w:val="000000"/>
        </w:rPr>
        <w:tab/>
        <w:t>On May 29,</w:t>
      </w:r>
      <w:r w:rsidRPr="000B03FD">
        <w:rPr>
          <w:rFonts w:cstheme="majorHAnsi"/>
        </w:rPr>
        <w:t xml:space="preserve"> the TWF visited the Domain </w:t>
      </w:r>
      <w:proofErr w:type="spellStart"/>
      <w:r w:rsidRPr="000B03FD">
        <w:rPr>
          <w:rFonts w:cstheme="majorHAnsi"/>
        </w:rPr>
        <w:t>Tabouhanit</w:t>
      </w:r>
      <w:proofErr w:type="spellEnd"/>
      <w:r w:rsidRPr="000B03FD">
        <w:rPr>
          <w:rFonts w:cstheme="majorHAnsi"/>
        </w:rPr>
        <w:t xml:space="preserve">, a 425 hectare orchard cultivated with citrus (mainly oranges, lemons and </w:t>
      </w:r>
      <w:proofErr w:type="spellStart"/>
      <w:r w:rsidRPr="000B03FD">
        <w:rPr>
          <w:rFonts w:cstheme="majorHAnsi"/>
        </w:rPr>
        <w:t>clementines</w:t>
      </w:r>
      <w:proofErr w:type="spellEnd"/>
      <w:r w:rsidRPr="000B03FD">
        <w:rPr>
          <w:rFonts w:cstheme="majorHAnsi"/>
        </w:rPr>
        <w:t xml:space="preserve">), nectarines, olives and grapevine, in the neighborhood of </w:t>
      </w:r>
      <w:r w:rsidRPr="000B03FD">
        <w:rPr>
          <w:rFonts w:cstheme="majorHAnsi"/>
        </w:rPr>
        <w:lastRenderedPageBreak/>
        <w:t xml:space="preserve">Marrakesh.  The TWF was welcomed by Mr. Ben </w:t>
      </w:r>
      <w:proofErr w:type="spellStart"/>
      <w:r w:rsidRPr="000B03FD">
        <w:rPr>
          <w:rFonts w:cstheme="majorHAnsi"/>
        </w:rPr>
        <w:t>Arirou</w:t>
      </w:r>
      <w:proofErr w:type="spellEnd"/>
      <w:r w:rsidRPr="000B03FD">
        <w:rPr>
          <w:rFonts w:cstheme="majorHAnsi"/>
        </w:rPr>
        <w:t xml:space="preserve"> </w:t>
      </w:r>
      <w:proofErr w:type="spellStart"/>
      <w:r w:rsidRPr="000B03FD">
        <w:rPr>
          <w:rFonts w:cstheme="majorHAnsi"/>
        </w:rPr>
        <w:t>Lahcen</w:t>
      </w:r>
      <w:proofErr w:type="spellEnd"/>
      <w:r w:rsidRPr="000B03FD">
        <w:rPr>
          <w:rFonts w:cstheme="majorHAnsi"/>
        </w:rPr>
        <w:t xml:space="preserve">, Manager.  The TWF also visited </w:t>
      </w:r>
      <w:proofErr w:type="spellStart"/>
      <w:r w:rsidRPr="000B03FD">
        <w:rPr>
          <w:rFonts w:cstheme="majorHAnsi"/>
        </w:rPr>
        <w:t>Essnoussi</w:t>
      </w:r>
      <w:proofErr w:type="spellEnd"/>
      <w:r w:rsidRPr="000B03FD">
        <w:rPr>
          <w:rFonts w:cstheme="majorHAnsi"/>
        </w:rPr>
        <w:t xml:space="preserve"> Nurseries, founded by Mr. </w:t>
      </w:r>
      <w:proofErr w:type="spellStart"/>
      <w:r w:rsidRPr="000B03FD">
        <w:rPr>
          <w:rFonts w:cstheme="majorHAnsi"/>
        </w:rPr>
        <w:t>Essnoussi</w:t>
      </w:r>
      <w:proofErr w:type="spellEnd"/>
      <w:r w:rsidRPr="000B03FD">
        <w:rPr>
          <w:rFonts w:cstheme="majorHAnsi"/>
        </w:rPr>
        <w:t xml:space="preserve">, and managed by his son </w:t>
      </w:r>
      <w:proofErr w:type="spellStart"/>
      <w:r w:rsidRPr="000B03FD">
        <w:rPr>
          <w:rFonts w:cstheme="majorHAnsi"/>
        </w:rPr>
        <w:t>Noureddine</w:t>
      </w:r>
      <w:proofErr w:type="spellEnd"/>
      <w:r w:rsidRPr="000B03FD">
        <w:rPr>
          <w:rFonts w:cstheme="majorHAnsi"/>
        </w:rPr>
        <w:t xml:space="preserve"> </w:t>
      </w:r>
      <w:proofErr w:type="spellStart"/>
      <w:r w:rsidRPr="000B03FD">
        <w:rPr>
          <w:rFonts w:cstheme="majorHAnsi"/>
        </w:rPr>
        <w:t>Essnoussi</w:t>
      </w:r>
      <w:proofErr w:type="spellEnd"/>
      <w:r w:rsidRPr="000B03FD">
        <w:rPr>
          <w:rFonts w:cstheme="majorHAnsi"/>
        </w:rPr>
        <w:t xml:space="preserve">, who welcomed the TWF.  </w:t>
      </w:r>
      <w:proofErr w:type="spellStart"/>
      <w:r w:rsidRPr="000B03FD">
        <w:rPr>
          <w:rFonts w:cstheme="majorHAnsi"/>
        </w:rPr>
        <w:t>Essnoussi</w:t>
      </w:r>
      <w:proofErr w:type="spellEnd"/>
      <w:r w:rsidRPr="000B03FD">
        <w:rPr>
          <w:rFonts w:cstheme="majorHAnsi"/>
        </w:rPr>
        <w:t xml:space="preserve"> Nurseries produce certified plants of olive trees and almonds as well as carob and pomegranate plantlets. The owner explained the procedure for producing certified plants. The TWF visited the Laboratory of Plant Biotechnology of the Regional Center of the </w:t>
      </w:r>
      <w:proofErr w:type="spellStart"/>
      <w:r w:rsidRPr="000B03FD">
        <w:rPr>
          <w:rFonts w:cstheme="majorHAnsi"/>
          <w:i/>
        </w:rPr>
        <w:t>Institut</w:t>
      </w:r>
      <w:proofErr w:type="spellEnd"/>
      <w:r w:rsidRPr="000B03FD">
        <w:rPr>
          <w:rFonts w:cstheme="majorHAnsi"/>
          <w:i/>
        </w:rPr>
        <w:t xml:space="preserve"> National de </w:t>
      </w:r>
      <w:proofErr w:type="spellStart"/>
      <w:r w:rsidRPr="000B03FD">
        <w:rPr>
          <w:rFonts w:cstheme="majorHAnsi"/>
          <w:i/>
        </w:rPr>
        <w:t>Recherche</w:t>
      </w:r>
      <w:proofErr w:type="spellEnd"/>
      <w:r w:rsidRPr="000B03FD">
        <w:rPr>
          <w:rFonts w:cstheme="majorHAnsi"/>
          <w:i/>
        </w:rPr>
        <w:t xml:space="preserve"> </w:t>
      </w:r>
      <w:proofErr w:type="spellStart"/>
      <w:r w:rsidRPr="000B03FD">
        <w:rPr>
          <w:rFonts w:cstheme="majorHAnsi"/>
          <w:i/>
        </w:rPr>
        <w:t>Agronomique</w:t>
      </w:r>
      <w:proofErr w:type="spellEnd"/>
      <w:r w:rsidRPr="000B03FD">
        <w:rPr>
          <w:rFonts w:cstheme="majorHAnsi"/>
        </w:rPr>
        <w:t xml:space="preserve"> (INRA) in Marrakesh.  It was welcomed by Mr. Mohamed </w:t>
      </w:r>
      <w:proofErr w:type="spellStart"/>
      <w:r w:rsidRPr="000B03FD">
        <w:rPr>
          <w:rFonts w:cstheme="majorHAnsi"/>
        </w:rPr>
        <w:t>Anjarne</w:t>
      </w:r>
      <w:proofErr w:type="spellEnd"/>
      <w:r w:rsidRPr="000B03FD">
        <w:rPr>
          <w:rFonts w:cstheme="majorHAnsi"/>
        </w:rPr>
        <w:t>, Deputy Director, who explained the main task of the Laboratory for multiplication of date palm tree using organogenesis techniques (somatic embryogenesis and flowering techniques used for research) and the breeding program for disease resistance.</w:t>
      </w:r>
    </w:p>
    <w:p w:rsidR="001D068B" w:rsidRPr="000B03FD" w:rsidRDefault="001D068B" w:rsidP="001D068B">
      <w:pPr>
        <w:rPr>
          <w:rFonts w:cstheme="majorHAnsi"/>
        </w:rPr>
      </w:pPr>
    </w:p>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Mrs. </w:t>
      </w:r>
      <w:proofErr w:type="spellStart"/>
      <w:r w:rsidRPr="000B03FD">
        <w:rPr>
          <w:rFonts w:cstheme="majorHAnsi"/>
        </w:rPr>
        <w:t>Carensa</w:t>
      </w:r>
      <w:proofErr w:type="spellEnd"/>
      <w:r w:rsidRPr="000B03FD">
        <w:rPr>
          <w:rFonts w:cstheme="majorHAnsi"/>
        </w:rPr>
        <w:t xml:space="preserve"> </w:t>
      </w:r>
      <w:proofErr w:type="spellStart"/>
      <w:r w:rsidRPr="000B03FD">
        <w:rPr>
          <w:rFonts w:cstheme="majorHAnsi"/>
        </w:rPr>
        <w:t>Petzer</w:t>
      </w:r>
      <w:proofErr w:type="spellEnd"/>
      <w:r w:rsidRPr="000B03FD">
        <w:rPr>
          <w:rFonts w:cstheme="majorHAnsi"/>
        </w:rPr>
        <w:t xml:space="preserve"> </w:t>
      </w:r>
      <w:r w:rsidRPr="000B03FD">
        <w:rPr>
          <w:rFonts w:cs="Arial"/>
        </w:rPr>
        <w:t>was awarded a UPOV bronze medal in recognition of her chairmanship of the TWF from 2012 to 2014.</w:t>
      </w:r>
    </w:p>
    <w:p w:rsidR="001D068B" w:rsidRPr="000B03FD" w:rsidRDefault="001D068B" w:rsidP="001D068B">
      <w:pPr>
        <w:autoSpaceDE w:val="0"/>
        <w:autoSpaceDN w:val="0"/>
        <w:adjustRightInd w:val="0"/>
        <w:rPr>
          <w:rFonts w:cs="Arial"/>
        </w:rPr>
      </w:pPr>
    </w:p>
    <w:p w:rsidR="001D068B" w:rsidRPr="000B03FD" w:rsidRDefault="001D068B" w:rsidP="001D068B">
      <w:pPr>
        <w:rPr>
          <w:rFonts w:cstheme="majorHAnsi"/>
        </w:rPr>
      </w:pPr>
    </w:p>
    <w:p w:rsidR="001D068B" w:rsidRPr="000B03FD" w:rsidRDefault="001D068B" w:rsidP="001D068B">
      <w:pPr>
        <w:pStyle w:val="Heading2"/>
      </w:pPr>
      <w:bookmarkStart w:id="117" w:name="_Toc427848655"/>
      <w:r w:rsidRPr="000B03FD">
        <w:t>Technical Working Party for Ornamental Plants and Forest Trees</w:t>
      </w:r>
      <w:r w:rsidR="00B910B7">
        <w:t xml:space="preserve"> (TWO)</w:t>
      </w:r>
      <w:bookmarkEnd w:id="117"/>
    </w:p>
    <w:p w:rsidR="001D068B" w:rsidRPr="000B03FD" w:rsidRDefault="001D068B" w:rsidP="001D068B">
      <w:pPr>
        <w:pStyle w:val="Heading2"/>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held its forty-seventh session in </w:t>
      </w:r>
      <w:proofErr w:type="spellStart"/>
      <w:r w:rsidRPr="000B03FD">
        <w:rPr>
          <w:rFonts w:cs="Arial"/>
        </w:rPr>
        <w:t>Naivasha</w:t>
      </w:r>
      <w:proofErr w:type="spellEnd"/>
      <w:r w:rsidRPr="000B03FD">
        <w:rPr>
          <w:rFonts w:cs="Arial"/>
        </w:rPr>
        <w:t xml:space="preserve">, Kenya, from May 19 to 23, 2014.  The session was chaired by Mr. Nik Hulse (Australia), Chairman of the TWO.  The detailed report is provided in document TWO/47/28. </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meeting was attended by 45 participants, from 16 members of the Union, three observer states and one observer organization. The preparatory workshop was held during the morning of May 18 and was attended by 40 participants. </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was welcomed by Mr. James </w:t>
      </w:r>
      <w:proofErr w:type="spellStart"/>
      <w:r w:rsidRPr="000B03FD">
        <w:rPr>
          <w:rFonts w:cs="Arial"/>
        </w:rPr>
        <w:t>Onsando</w:t>
      </w:r>
      <w:proofErr w:type="spellEnd"/>
      <w:r w:rsidRPr="000B03FD">
        <w:rPr>
          <w:rFonts w:cs="Arial"/>
        </w:rPr>
        <w:t xml:space="preserve">, Managing Director, </w:t>
      </w:r>
      <w:proofErr w:type="gramStart"/>
      <w:r w:rsidRPr="000B03FD">
        <w:rPr>
          <w:rFonts w:cs="Arial"/>
        </w:rPr>
        <w:t>Kenya</w:t>
      </w:r>
      <w:proofErr w:type="gramEnd"/>
      <w:r w:rsidRPr="000B03FD">
        <w:rPr>
          <w:rFonts w:cs="Arial"/>
        </w:rPr>
        <w:t xml:space="preserve"> Plant Health Inspectorate Service (KEPHIS), who made a presentation on “Status of plant variety protection in Kenya”.  Mrs. Jane </w:t>
      </w:r>
      <w:proofErr w:type="spellStart"/>
      <w:r w:rsidRPr="000B03FD">
        <w:rPr>
          <w:rFonts w:cs="Arial"/>
        </w:rPr>
        <w:t>Ngige</w:t>
      </w:r>
      <w:proofErr w:type="spellEnd"/>
      <w:r w:rsidRPr="000B03FD">
        <w:rPr>
          <w:rFonts w:cs="Arial"/>
        </w:rPr>
        <w:t>, Secretary-General, Kenya Flower Council, also welcomed the participants and made a presentation on “Kenya Flower Council”.</w:t>
      </w:r>
    </w:p>
    <w:p w:rsidR="001D068B" w:rsidRPr="000B03FD" w:rsidRDefault="001D068B" w:rsidP="001D068B">
      <w:pPr>
        <w:rPr>
          <w:rFonts w:cs="Arial"/>
        </w:rPr>
      </w:pPr>
      <w:r w:rsidRPr="000B03FD">
        <w:rPr>
          <w:rFonts w:cs="Arial"/>
        </w:rPr>
        <w:t xml:space="preserve"> </w:t>
      </w: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considered document TWO/47/11 “Improving the effectiveness of the Technical Committee, Technical Working Parties and Preparatory Workshops’” and made comments on the proposals concerning possible means of improving the effectiveness of the TWPs and the preparatory workshops.  The TWO agreed that E-workshops, including the use of the web-based TG template and guidance on the presentation of Test Guidelines, should be recorded and made available on the UPOV website and repeated during the preparatory workshops to improve preparation of Test Guidelines and presentation of Test Guidelines at TWPs by the Leading Expert.  </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TWO/47/12 “Revision of Document TGP/7: Plant Material Submitted for Examination”.  The TWO received presentations by the experts from the European Union and the Netherlands on experiences with regard to plant material submitted for examination, and the solutions that had been developed to address problems.  It noted that a copy of the presentations would be provided as an addendum to document TWO/47/12. The TWO agreed that authorities in charge of receiving plant material for examination should provide guidance on the requirements of material submitted, such as quality and age.</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TWO/47/13 “Revision of Document TGP/7: Coverage of the Test Guidelines” and agreed 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TWO/47/14 “Revision of Document TGP/7: Drafter's Kit for Test Guidelines” and noted the plans for a revision of document TGP/7 and the TG Drafter’s webpage for consistency with the introduction of the web-based TG Template in 2014, as set out in document TWO/47/14, paragraphs 6 to 8.</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TWO/45/15 “Revision of Document TGP/8: Part I: DUS Trial Design and Data Analysis, New Section: Minimizing the Variation due to Different Observers” and agreed that the draft guidance in the Annex to document TWO/47/15 should continue to be developed for inclusion in a future revision of document TGP/8 on minimizing the variation due to different observers, including guidance on PQ and QN/MG characteristics, in conjunction with the points raised by the expert from Australia.  The TWO agreed that the document should focus on variation between observers at the authority level and not on minimizing observer variation between authorities.</w:t>
      </w:r>
    </w:p>
    <w:p w:rsidR="001D068B" w:rsidRPr="000B03FD" w:rsidRDefault="001D068B" w:rsidP="001D068B">
      <w:pPr>
        <w:rPr>
          <w:rFonts w:cs="Arial"/>
        </w:rPr>
      </w:pPr>
    </w:p>
    <w:p w:rsidR="001D068B" w:rsidRPr="000B03FD" w:rsidRDefault="001D068B" w:rsidP="001D068B">
      <w:pPr>
        <w:rPr>
          <w:rFonts w:cs="Arial"/>
        </w:rPr>
      </w:pPr>
      <w:r w:rsidRPr="000B03FD">
        <w:rPr>
          <w:rFonts w:cs="Arial"/>
        </w:rPr>
        <w:lastRenderedPageBreak/>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TWO/47/19 “Revision of Document TGP/8: Part II: Techniques Used in DUS Examination, New Section: Guidance of Data Analysis for Blind Randomized Trials”.  The TWO agreed that blind randomized trials were rarely used.  The TWO noted that blind randomized trials were used: in Brazil to confirm, in some cases, the assessment of distinctness under a breeder-based testing system for agricultural crops and vegetables; in New Zealand, for some fruit crops and in cases of dispute regarding distinctness; and in the United Kingdom and the Netherlands to confirm lack of distinctness between varieties.</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considered document TWO/47/22 “Revision of Document TGP/9: Section 2.5: Photographs” and agreed with the proposed guidance on photographs for inclusion in document TGP/9, Section 2.5 “Photographs”. </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TWO/47/9 “Assessing Uniformity by Off-Types on Basis of more than one Sample or Sub Samples” and the situations described in the Annexes I to IV as a basis to develop guidance in document TGP/10. The TWO agreed that clarification should be provided on the decision to be taken in Situation B, Alternative (a) “the trial is repeated at both locations for a second year”, in case after repeating a trial for the second year a variety is within the uniformity standard in one growing location but is not within the uniformity standard in the other growing location.</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TWO/47/23 “Revision of Document TGP/14: Section 2.4: Apex/Tip Shape Characteristics” and considered the proposal to develop an explanation on the inclusion of a state of expression based on a differentiated tip in shape of apex characteristics and proposed that document TGP/14, section 2.4 be amended accordingly.  The TWO agreed that the approach in document TGP/14 for shape of apex and tip characteristics was most suitable for leaves or larger structures and should be used in particular cases only.</w:t>
      </w:r>
    </w:p>
    <w:p w:rsidR="001D068B" w:rsidRPr="000B03FD" w:rsidRDefault="001D068B" w:rsidP="001D068B">
      <w:pPr>
        <w:rPr>
          <w:rFonts w:cs="Arial"/>
        </w:rPr>
      </w:pPr>
      <w:r w:rsidRPr="000B03FD">
        <w:rPr>
          <w:rFonts w:cs="Arial"/>
        </w:rPr>
        <w:t xml:space="preserve"> </w:t>
      </w: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considered document TWO/47/10 and received a presentation on a web-based Test Guidelines Template (TG Template) for drafters of Test Guidelines by electronic means from the Office of the Union.  The TWO noted the request for Leading Experts to participate in the testing of Version 1 of the web</w:t>
      </w:r>
      <w:r w:rsidRPr="000B03FD">
        <w:rPr>
          <w:rFonts w:cs="Arial"/>
        </w:rPr>
        <w:noBreakHyphen/>
        <w:t>based TG Template. 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considered document TWO/47/25 “Partial revision of the Test Guidelines for </w:t>
      </w:r>
      <w:proofErr w:type="spellStart"/>
      <w:r w:rsidRPr="000B03FD">
        <w:rPr>
          <w:rFonts w:cs="Arial"/>
        </w:rPr>
        <w:t>Buddleja</w:t>
      </w:r>
      <w:proofErr w:type="spellEnd"/>
      <w:r w:rsidRPr="000B03FD">
        <w:rPr>
          <w:rFonts w:cs="Arial"/>
        </w:rPr>
        <w:t xml:space="preserve"> (document TG/263/1)” and document TWO/47/26 “Partial revision of the Test Guidelines for Gladiolus (document TG/108/4)”.  The TWO agreed that these Test Guidelines, as amended by the TWO, should be put forward for adoption by the Technical Committee.</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The TWO agreed to submit six Test Guidelines to the Technical Committee for adoption:  Aloe; Campanula; Carnation (Revision); China </w:t>
      </w:r>
      <w:proofErr w:type="gramStart"/>
      <w:r w:rsidRPr="000B03FD">
        <w:rPr>
          <w:rFonts w:cs="Arial"/>
        </w:rPr>
        <w:t>Aster</w:t>
      </w:r>
      <w:proofErr w:type="gramEnd"/>
      <w:r w:rsidRPr="000B03FD">
        <w:rPr>
          <w:rFonts w:cs="Arial"/>
        </w:rPr>
        <w:t>; Cosmos; and Regal Pelargonium (Revision).  At its forty</w:t>
      </w:r>
      <w:r w:rsidRPr="000B03FD">
        <w:rPr>
          <w:rFonts w:cs="Arial"/>
        </w:rPr>
        <w:noBreakHyphen/>
        <w:t>eighth session to be held in 2015, the TWO planned to discuss 13 Test Guidelines, consisting of 4 revisions and 9 new Test Guidelines.</w:t>
      </w:r>
    </w:p>
    <w:p w:rsidR="001D068B" w:rsidRPr="000B03FD" w:rsidRDefault="001D068B" w:rsidP="001D068B">
      <w:pPr>
        <w:rPr>
          <w:rFonts w:cs="Arial"/>
          <w:i/>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At the invitation of the United Kingdom, the TWO agreed to hold its forty-eighth session in Cambridge, from September 14 to 18, 2015, with the preparatory workshop on September 13, 2015.</w:t>
      </w:r>
    </w:p>
    <w:p w:rsidR="001D068B" w:rsidRPr="000B03FD" w:rsidRDefault="001D068B" w:rsidP="001D068B">
      <w:pPr>
        <w:rPr>
          <w:rFonts w:cs="Arial"/>
        </w:rPr>
      </w:pPr>
    </w:p>
    <w:p w:rsidR="001D068B" w:rsidRPr="000B03FD" w:rsidRDefault="001D068B" w:rsidP="001D068B">
      <w:pPr>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The TWO proposed to discuss the following items at its next session:</w:t>
      </w:r>
    </w:p>
    <w:p w:rsidR="001D068B" w:rsidRPr="000B03FD" w:rsidRDefault="001D068B" w:rsidP="001D068B">
      <w:pPr>
        <w:rPr>
          <w:rFonts w:cs="Arial"/>
        </w:rPr>
      </w:pPr>
    </w:p>
    <w:p w:rsidR="001D068B" w:rsidRPr="000B03FD" w:rsidRDefault="001D068B" w:rsidP="001D068B">
      <w:pPr>
        <w:tabs>
          <w:tab w:val="num" w:pos="1134"/>
        </w:tabs>
        <w:spacing w:before="20" w:afterLines="20" w:after="48"/>
        <w:ind w:left="1134" w:hanging="567"/>
        <w:rPr>
          <w:rFonts w:cs="Arial"/>
        </w:rPr>
      </w:pPr>
      <w:r w:rsidRPr="000B03FD">
        <w:rPr>
          <w:rFonts w:cs="Arial"/>
        </w:rPr>
        <w:t>1.</w:t>
      </w:r>
      <w:r w:rsidRPr="000B03FD">
        <w:rPr>
          <w:rFonts w:cs="Arial"/>
        </w:rPr>
        <w:tab/>
        <w:t>Opening of the Session</w:t>
      </w:r>
    </w:p>
    <w:p w:rsidR="001D068B" w:rsidRPr="000B03FD" w:rsidRDefault="001D068B" w:rsidP="001D068B">
      <w:pPr>
        <w:tabs>
          <w:tab w:val="num" w:pos="1134"/>
        </w:tabs>
        <w:spacing w:before="20" w:afterLines="20" w:after="48"/>
        <w:ind w:left="1134" w:hanging="567"/>
        <w:rPr>
          <w:rFonts w:cs="Arial"/>
        </w:rPr>
      </w:pPr>
      <w:r w:rsidRPr="000B03FD">
        <w:rPr>
          <w:rFonts w:cs="Arial"/>
        </w:rPr>
        <w:t>2.</w:t>
      </w:r>
      <w:r w:rsidRPr="000B03FD">
        <w:rPr>
          <w:rFonts w:cs="Arial"/>
        </w:rPr>
        <w:tab/>
        <w:t>Adoption of the agenda</w:t>
      </w:r>
    </w:p>
    <w:p w:rsidR="001D068B" w:rsidRPr="000B03FD" w:rsidRDefault="001D068B" w:rsidP="001D068B">
      <w:pPr>
        <w:tabs>
          <w:tab w:val="num" w:pos="1134"/>
        </w:tabs>
        <w:spacing w:before="20" w:afterLines="20" w:after="48"/>
        <w:ind w:left="1134" w:hanging="567"/>
        <w:rPr>
          <w:rFonts w:cs="Arial"/>
        </w:rPr>
      </w:pPr>
      <w:r w:rsidRPr="000B03FD">
        <w:rPr>
          <w:rFonts w:cs="Arial"/>
        </w:rPr>
        <w:t>3.</w:t>
      </w:r>
      <w:r w:rsidRPr="000B03FD">
        <w:rPr>
          <w:rFonts w:cs="Arial"/>
        </w:rPr>
        <w:tab/>
        <w:t>Short reports on developments in plant variety protection</w:t>
      </w:r>
    </w:p>
    <w:p w:rsidR="001D068B" w:rsidRPr="000B03FD" w:rsidRDefault="001D068B" w:rsidP="001D068B">
      <w:pPr>
        <w:tabs>
          <w:tab w:val="num" w:pos="1134"/>
        </w:tabs>
        <w:spacing w:before="20" w:afterLines="20" w:after="48"/>
        <w:ind w:left="1134"/>
        <w:rPr>
          <w:rFonts w:cs="Arial"/>
        </w:rPr>
      </w:pPr>
      <w:r w:rsidRPr="000B03FD">
        <w:rPr>
          <w:rFonts w:cs="Arial"/>
        </w:rPr>
        <w:t>(a)</w:t>
      </w:r>
      <w:r w:rsidRPr="000B03FD">
        <w:rPr>
          <w:rFonts w:cs="Arial"/>
        </w:rPr>
        <w:tab/>
        <w:t xml:space="preserve">Reports from members and observers </w:t>
      </w:r>
    </w:p>
    <w:p w:rsidR="001D068B" w:rsidRPr="000B03FD" w:rsidRDefault="001D068B" w:rsidP="001D068B">
      <w:pPr>
        <w:tabs>
          <w:tab w:val="num" w:pos="1134"/>
        </w:tabs>
        <w:spacing w:before="20" w:afterLines="20" w:after="48"/>
        <w:ind w:left="1134"/>
        <w:rPr>
          <w:rFonts w:cs="Arial"/>
        </w:rPr>
      </w:pPr>
      <w:r w:rsidRPr="000B03FD">
        <w:rPr>
          <w:rFonts w:cs="Arial"/>
        </w:rPr>
        <w:t xml:space="preserve">(b) </w:t>
      </w:r>
      <w:r w:rsidRPr="000B03FD">
        <w:rPr>
          <w:rFonts w:cs="Arial"/>
        </w:rPr>
        <w:tab/>
        <w:t xml:space="preserve">Reports on developments within UPOV </w:t>
      </w:r>
    </w:p>
    <w:p w:rsidR="001D068B" w:rsidRPr="000B03FD" w:rsidRDefault="001D068B" w:rsidP="001D068B">
      <w:pPr>
        <w:tabs>
          <w:tab w:val="num" w:pos="1134"/>
        </w:tabs>
        <w:spacing w:before="20" w:afterLines="20" w:after="48"/>
        <w:ind w:left="1134" w:hanging="567"/>
        <w:rPr>
          <w:rFonts w:cs="Arial"/>
        </w:rPr>
      </w:pPr>
      <w:r w:rsidRPr="000B03FD">
        <w:rPr>
          <w:rFonts w:cs="Arial"/>
        </w:rPr>
        <w:t>4.</w:t>
      </w:r>
      <w:r w:rsidRPr="000B03FD">
        <w:rPr>
          <w:rFonts w:cs="Arial"/>
        </w:rPr>
        <w:tab/>
        <w:t xml:space="preserve">Molecular techniques </w:t>
      </w:r>
    </w:p>
    <w:p w:rsidR="001D068B" w:rsidRPr="000B03FD" w:rsidRDefault="001D068B" w:rsidP="001D068B">
      <w:pPr>
        <w:tabs>
          <w:tab w:val="num" w:pos="1134"/>
        </w:tabs>
        <w:spacing w:before="20" w:afterLines="20" w:after="48"/>
        <w:ind w:left="1134" w:hanging="567"/>
        <w:rPr>
          <w:rFonts w:cs="Arial"/>
        </w:rPr>
      </w:pPr>
      <w:r w:rsidRPr="000B03FD">
        <w:rPr>
          <w:rFonts w:cs="Arial"/>
        </w:rPr>
        <w:t>5.</w:t>
      </w:r>
      <w:r w:rsidRPr="000B03FD">
        <w:rPr>
          <w:rFonts w:cs="Arial"/>
        </w:rPr>
        <w:tab/>
        <w:t xml:space="preserve">TGP documents </w:t>
      </w:r>
    </w:p>
    <w:p w:rsidR="001D068B" w:rsidRPr="000B03FD" w:rsidRDefault="001D068B" w:rsidP="001D068B">
      <w:pPr>
        <w:tabs>
          <w:tab w:val="num" w:pos="1134"/>
        </w:tabs>
        <w:spacing w:before="20" w:afterLines="20" w:after="48"/>
        <w:ind w:left="1134" w:hanging="567"/>
        <w:rPr>
          <w:rFonts w:cs="Arial"/>
        </w:rPr>
      </w:pPr>
      <w:r w:rsidRPr="000B03FD">
        <w:rPr>
          <w:rFonts w:cs="Arial"/>
        </w:rPr>
        <w:t>6.</w:t>
      </w:r>
      <w:r w:rsidRPr="000B03FD">
        <w:rPr>
          <w:rFonts w:cs="Arial"/>
        </w:rPr>
        <w:tab/>
        <w:t xml:space="preserve">Variety denominations </w:t>
      </w:r>
    </w:p>
    <w:p w:rsidR="001D068B" w:rsidRPr="000B03FD" w:rsidRDefault="001D068B" w:rsidP="001D068B">
      <w:pPr>
        <w:tabs>
          <w:tab w:val="num" w:pos="1134"/>
        </w:tabs>
        <w:spacing w:before="20" w:afterLines="20" w:after="48"/>
        <w:ind w:left="1134" w:hanging="567"/>
        <w:rPr>
          <w:rFonts w:cs="Arial"/>
        </w:rPr>
      </w:pPr>
      <w:r w:rsidRPr="000B03FD">
        <w:rPr>
          <w:rFonts w:cs="Arial"/>
        </w:rPr>
        <w:t>7.</w:t>
      </w:r>
      <w:r w:rsidRPr="000B03FD">
        <w:rPr>
          <w:rFonts w:cs="Arial"/>
        </w:rPr>
        <w:tab/>
        <w:t>Information and databases</w:t>
      </w:r>
    </w:p>
    <w:p w:rsidR="001D068B" w:rsidRPr="000B03FD" w:rsidRDefault="001D068B" w:rsidP="001D068B">
      <w:pPr>
        <w:tabs>
          <w:tab w:val="num" w:pos="1134"/>
        </w:tabs>
        <w:spacing w:before="20" w:afterLines="20" w:after="48"/>
        <w:ind w:left="1134"/>
        <w:rPr>
          <w:rFonts w:cs="Arial"/>
        </w:rPr>
      </w:pPr>
      <w:r w:rsidRPr="000B03FD">
        <w:rPr>
          <w:rFonts w:cs="Arial"/>
        </w:rPr>
        <w:t>(a)</w:t>
      </w:r>
      <w:r w:rsidRPr="000B03FD">
        <w:rPr>
          <w:rFonts w:cs="Arial"/>
        </w:rPr>
        <w:tab/>
        <w:t xml:space="preserve">UPOV information databases </w:t>
      </w:r>
    </w:p>
    <w:p w:rsidR="001D068B" w:rsidRPr="000B03FD" w:rsidRDefault="001D068B" w:rsidP="001D068B">
      <w:pPr>
        <w:tabs>
          <w:tab w:val="num" w:pos="1134"/>
        </w:tabs>
        <w:spacing w:before="20" w:afterLines="20" w:after="48"/>
        <w:ind w:left="1134"/>
        <w:rPr>
          <w:rFonts w:cs="Arial"/>
        </w:rPr>
      </w:pPr>
      <w:r w:rsidRPr="000B03FD">
        <w:rPr>
          <w:rFonts w:cs="Arial"/>
        </w:rPr>
        <w:t>(b)</w:t>
      </w:r>
      <w:r w:rsidRPr="000B03FD">
        <w:rPr>
          <w:rFonts w:cs="Arial"/>
        </w:rPr>
        <w:tab/>
        <w:t xml:space="preserve">Variety description databases </w:t>
      </w:r>
    </w:p>
    <w:p w:rsidR="001D068B" w:rsidRPr="000B03FD" w:rsidRDefault="001D068B" w:rsidP="001D068B">
      <w:pPr>
        <w:tabs>
          <w:tab w:val="num" w:pos="1134"/>
        </w:tabs>
        <w:spacing w:before="20" w:afterLines="20" w:after="48"/>
        <w:ind w:left="1134"/>
        <w:rPr>
          <w:rFonts w:cs="Arial"/>
        </w:rPr>
      </w:pPr>
      <w:r w:rsidRPr="000B03FD">
        <w:rPr>
          <w:rFonts w:cs="Arial"/>
        </w:rPr>
        <w:lastRenderedPageBreak/>
        <w:t>(c)</w:t>
      </w:r>
      <w:r w:rsidRPr="000B03FD">
        <w:rPr>
          <w:rFonts w:cs="Arial"/>
        </w:rPr>
        <w:tab/>
        <w:t xml:space="preserve">Exchangeable software </w:t>
      </w:r>
    </w:p>
    <w:p w:rsidR="001D068B" w:rsidRPr="000B03FD" w:rsidRDefault="001D068B" w:rsidP="001D068B">
      <w:pPr>
        <w:tabs>
          <w:tab w:val="num" w:pos="1134"/>
        </w:tabs>
        <w:spacing w:before="20" w:afterLines="20" w:after="48"/>
        <w:ind w:left="1134"/>
        <w:rPr>
          <w:rFonts w:cs="Arial"/>
        </w:rPr>
      </w:pPr>
      <w:r w:rsidRPr="000B03FD">
        <w:rPr>
          <w:rFonts w:cs="Arial"/>
        </w:rPr>
        <w:t>(d)</w:t>
      </w:r>
      <w:r w:rsidRPr="000B03FD">
        <w:rPr>
          <w:rFonts w:cs="Arial"/>
        </w:rPr>
        <w:tab/>
        <w:t xml:space="preserve">Electronic application systems </w:t>
      </w:r>
    </w:p>
    <w:p w:rsidR="001D068B" w:rsidRPr="000B03FD" w:rsidRDefault="001D068B" w:rsidP="001D068B">
      <w:pPr>
        <w:tabs>
          <w:tab w:val="num" w:pos="1134"/>
        </w:tabs>
        <w:spacing w:before="20" w:afterLines="20" w:after="48"/>
        <w:ind w:left="1134" w:hanging="567"/>
        <w:rPr>
          <w:rFonts w:cs="Arial"/>
        </w:rPr>
      </w:pPr>
      <w:r w:rsidRPr="000B03FD">
        <w:rPr>
          <w:rFonts w:cs="Arial"/>
        </w:rPr>
        <w:t>8.</w:t>
      </w:r>
      <w:r w:rsidRPr="000B03FD">
        <w:rPr>
          <w:rFonts w:cs="Arial"/>
        </w:rPr>
        <w:tab/>
        <w:t>Uniformity assessment</w:t>
      </w:r>
    </w:p>
    <w:p w:rsidR="001D068B" w:rsidRPr="000B03FD" w:rsidRDefault="001D068B" w:rsidP="001D068B">
      <w:pPr>
        <w:tabs>
          <w:tab w:val="num" w:pos="1134"/>
        </w:tabs>
        <w:spacing w:before="20" w:afterLines="20" w:after="48"/>
        <w:ind w:left="1134" w:hanging="567"/>
        <w:rPr>
          <w:rFonts w:cs="Arial"/>
        </w:rPr>
      </w:pPr>
      <w:r w:rsidRPr="000B03FD">
        <w:rPr>
          <w:rFonts w:cs="Arial"/>
        </w:rPr>
        <w:t>9.</w:t>
      </w:r>
      <w:r w:rsidRPr="000B03FD">
        <w:rPr>
          <w:rFonts w:cs="Arial"/>
        </w:rPr>
        <w:tab/>
        <w:t>Experience with new types and species</w:t>
      </w:r>
    </w:p>
    <w:p w:rsidR="001D068B" w:rsidRPr="000B03FD" w:rsidRDefault="001D068B" w:rsidP="001D068B">
      <w:pPr>
        <w:tabs>
          <w:tab w:val="num" w:pos="1134"/>
        </w:tabs>
        <w:spacing w:before="20" w:afterLines="20" w:after="48"/>
        <w:ind w:left="1134" w:hanging="567"/>
        <w:rPr>
          <w:rFonts w:cs="Arial"/>
        </w:rPr>
      </w:pPr>
      <w:r w:rsidRPr="000B03FD">
        <w:rPr>
          <w:rFonts w:cs="Arial"/>
        </w:rPr>
        <w:t>10.</w:t>
      </w:r>
      <w:r w:rsidRPr="000B03FD">
        <w:rPr>
          <w:rFonts w:cs="Arial"/>
        </w:rPr>
        <w:tab/>
        <w:t xml:space="preserve">Improving the effectiveness of the Technical Committee, the Technical Working Parties and the Preparatory Workshops </w:t>
      </w:r>
    </w:p>
    <w:p w:rsidR="001D068B" w:rsidRPr="000B03FD" w:rsidRDefault="001D068B" w:rsidP="001D068B">
      <w:pPr>
        <w:tabs>
          <w:tab w:val="num" w:pos="1134"/>
        </w:tabs>
        <w:spacing w:before="20" w:afterLines="20" w:after="48"/>
        <w:ind w:left="1134" w:hanging="567"/>
        <w:rPr>
          <w:rFonts w:cs="Arial"/>
        </w:rPr>
      </w:pPr>
      <w:r w:rsidRPr="000B03FD">
        <w:rPr>
          <w:rFonts w:cs="Arial"/>
        </w:rPr>
        <w:t>11.</w:t>
      </w:r>
      <w:r w:rsidRPr="000B03FD">
        <w:rPr>
          <w:rFonts w:cs="Arial"/>
        </w:rPr>
        <w:tab/>
        <w:t xml:space="preserve">Influence of different sources on vegetatively propagated material used in DUS examination </w:t>
      </w:r>
    </w:p>
    <w:p w:rsidR="001D068B" w:rsidRPr="000B03FD" w:rsidRDefault="001D068B" w:rsidP="001D068B">
      <w:pPr>
        <w:tabs>
          <w:tab w:val="num" w:pos="1134"/>
        </w:tabs>
        <w:spacing w:before="20" w:afterLines="20" w:after="48"/>
        <w:ind w:left="1134" w:hanging="567"/>
        <w:rPr>
          <w:rFonts w:cs="Arial"/>
        </w:rPr>
      </w:pPr>
      <w:r w:rsidRPr="000B03FD">
        <w:rPr>
          <w:rFonts w:cs="Arial"/>
        </w:rPr>
        <w:t>12.</w:t>
      </w:r>
      <w:r w:rsidRPr="000B03FD">
        <w:rPr>
          <w:rFonts w:cs="Arial"/>
        </w:rPr>
        <w:tab/>
        <w:t>Examples of different growing practice in DUS testing</w:t>
      </w:r>
    </w:p>
    <w:p w:rsidR="001D068B" w:rsidRPr="000B03FD" w:rsidRDefault="001D068B" w:rsidP="001D068B">
      <w:pPr>
        <w:tabs>
          <w:tab w:val="num" w:pos="1134"/>
        </w:tabs>
        <w:spacing w:before="20" w:afterLines="20" w:after="48"/>
        <w:ind w:left="1134" w:hanging="567"/>
        <w:rPr>
          <w:rFonts w:cs="Arial"/>
        </w:rPr>
      </w:pPr>
      <w:r w:rsidRPr="000B03FD">
        <w:rPr>
          <w:rFonts w:cs="Arial"/>
        </w:rPr>
        <w:t>13.</w:t>
      </w:r>
      <w:r w:rsidRPr="000B03FD">
        <w:rPr>
          <w:rFonts w:cs="Arial"/>
        </w:rPr>
        <w:tab/>
        <w:t>Matters to be resolved concerning Test Guidelines adopted by the Technical Committee</w:t>
      </w:r>
    </w:p>
    <w:p w:rsidR="001D068B" w:rsidRPr="000B03FD" w:rsidRDefault="001D068B" w:rsidP="001D068B">
      <w:pPr>
        <w:tabs>
          <w:tab w:val="num" w:pos="1134"/>
        </w:tabs>
        <w:spacing w:before="20" w:afterLines="20" w:after="48"/>
        <w:ind w:left="1134" w:hanging="567"/>
        <w:rPr>
          <w:rFonts w:cs="Arial"/>
        </w:rPr>
      </w:pPr>
      <w:r w:rsidRPr="000B03FD">
        <w:rPr>
          <w:rFonts w:cs="Arial"/>
        </w:rPr>
        <w:t>14.</w:t>
      </w:r>
      <w:r w:rsidRPr="000B03FD">
        <w:rPr>
          <w:rFonts w:cs="Arial"/>
        </w:rPr>
        <w:tab/>
        <w:t>Discussion on draft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15.</w:t>
      </w:r>
      <w:r w:rsidRPr="000B03FD">
        <w:rPr>
          <w:rFonts w:cs="Arial"/>
        </w:rPr>
        <w:tab/>
        <w:t>Recommendation on draft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16.</w:t>
      </w:r>
      <w:r w:rsidRPr="000B03FD">
        <w:rPr>
          <w:rFonts w:cs="Arial"/>
        </w:rPr>
        <w:tab/>
        <w:t>Guidance for drafters of Test Guidelines</w:t>
      </w:r>
    </w:p>
    <w:p w:rsidR="001D068B" w:rsidRPr="000B03FD" w:rsidRDefault="001D068B" w:rsidP="001D068B">
      <w:pPr>
        <w:tabs>
          <w:tab w:val="num" w:pos="1134"/>
        </w:tabs>
        <w:spacing w:before="20" w:afterLines="20" w:after="48"/>
        <w:ind w:left="1134" w:hanging="567"/>
        <w:rPr>
          <w:rFonts w:cs="Arial"/>
        </w:rPr>
      </w:pPr>
      <w:r w:rsidRPr="000B03FD">
        <w:rPr>
          <w:rFonts w:cs="Arial"/>
        </w:rPr>
        <w:t>17.</w:t>
      </w:r>
      <w:r w:rsidRPr="000B03FD">
        <w:rPr>
          <w:rFonts w:cs="Arial"/>
        </w:rPr>
        <w:tab/>
        <w:t>Date and place of the next session</w:t>
      </w:r>
    </w:p>
    <w:p w:rsidR="001D068B" w:rsidRPr="000B03FD" w:rsidRDefault="001D068B" w:rsidP="001D068B">
      <w:pPr>
        <w:tabs>
          <w:tab w:val="num" w:pos="1134"/>
        </w:tabs>
        <w:spacing w:before="20" w:afterLines="20" w:after="48"/>
        <w:ind w:left="1134" w:hanging="567"/>
        <w:rPr>
          <w:rFonts w:cs="Arial"/>
        </w:rPr>
      </w:pPr>
      <w:r w:rsidRPr="000B03FD">
        <w:rPr>
          <w:rFonts w:cs="Arial"/>
        </w:rPr>
        <w:t>18.</w:t>
      </w:r>
      <w:r w:rsidRPr="000B03FD">
        <w:rPr>
          <w:rFonts w:cs="Arial"/>
        </w:rPr>
        <w:tab/>
        <w:t>Future program</w:t>
      </w:r>
    </w:p>
    <w:p w:rsidR="001D068B" w:rsidRPr="000B03FD" w:rsidRDefault="001D068B" w:rsidP="001D068B">
      <w:pPr>
        <w:tabs>
          <w:tab w:val="num" w:pos="1134"/>
        </w:tabs>
        <w:spacing w:before="20" w:afterLines="20" w:after="48"/>
        <w:ind w:left="1134" w:hanging="567"/>
        <w:rPr>
          <w:rFonts w:cs="Arial"/>
        </w:rPr>
      </w:pPr>
      <w:r w:rsidRPr="000B03FD">
        <w:rPr>
          <w:rFonts w:cs="Arial"/>
        </w:rPr>
        <w:t>19.</w:t>
      </w:r>
      <w:r w:rsidRPr="000B03FD">
        <w:rPr>
          <w:rFonts w:cs="Arial"/>
        </w:rPr>
        <w:tab/>
        <w:t>Report on the session (if time permits)</w:t>
      </w:r>
    </w:p>
    <w:p w:rsidR="001D068B" w:rsidRPr="000B03FD" w:rsidRDefault="001D068B" w:rsidP="001D068B">
      <w:pPr>
        <w:tabs>
          <w:tab w:val="num" w:pos="1134"/>
        </w:tabs>
        <w:spacing w:before="20" w:afterLines="20" w:after="48"/>
        <w:ind w:left="1134" w:hanging="567"/>
        <w:rPr>
          <w:rFonts w:cs="Arial"/>
        </w:rPr>
      </w:pPr>
      <w:r w:rsidRPr="000B03FD">
        <w:rPr>
          <w:rFonts w:cs="Arial"/>
        </w:rPr>
        <w:t>20.</w:t>
      </w:r>
      <w:r w:rsidRPr="000B03FD">
        <w:rPr>
          <w:rFonts w:cs="Arial"/>
        </w:rPr>
        <w:tab/>
        <w:t>Closing of the session</w:t>
      </w:r>
    </w:p>
    <w:p w:rsidR="001D068B" w:rsidRPr="000B03FD" w:rsidRDefault="001D068B" w:rsidP="001D068B"/>
    <w:p w:rsidR="001D068B" w:rsidRPr="000B03FD" w:rsidRDefault="001D068B" w:rsidP="001D068B">
      <w:pPr>
        <w:rPr>
          <w:rFonts w:cs="Arial"/>
          <w:u w:val="single"/>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On the afternoon of May 21, 2014, the TWO visited the facilities of </w:t>
      </w:r>
      <w:proofErr w:type="spellStart"/>
      <w:r w:rsidRPr="000B03FD">
        <w:rPr>
          <w:rFonts w:cs="Arial"/>
        </w:rPr>
        <w:t>Nini</w:t>
      </w:r>
      <w:proofErr w:type="spellEnd"/>
      <w:r w:rsidRPr="000B03FD">
        <w:rPr>
          <w:rFonts w:cs="Arial"/>
        </w:rPr>
        <w:t xml:space="preserve"> Limited, a cut rose company based in </w:t>
      </w:r>
      <w:proofErr w:type="spellStart"/>
      <w:r w:rsidRPr="000B03FD">
        <w:rPr>
          <w:rFonts w:cs="Arial"/>
        </w:rPr>
        <w:t>Naivasha</w:t>
      </w:r>
      <w:proofErr w:type="spellEnd"/>
      <w:r w:rsidRPr="000B03FD">
        <w:rPr>
          <w:rFonts w:cs="Arial"/>
        </w:rPr>
        <w:t xml:space="preserve">.  The TWO was welcomed by Mr. Philip Kuria, Post-harvest and Export Supervisor, and Ms. Faith </w:t>
      </w:r>
      <w:proofErr w:type="spellStart"/>
      <w:r w:rsidRPr="000B03FD">
        <w:rPr>
          <w:rFonts w:cs="Arial"/>
        </w:rPr>
        <w:t>Ndunge</w:t>
      </w:r>
      <w:proofErr w:type="spellEnd"/>
      <w:r w:rsidRPr="000B03FD">
        <w:rPr>
          <w:rFonts w:cs="Arial"/>
        </w:rPr>
        <w:t xml:space="preserve">, Officer-in-Charge, KEPHIS, </w:t>
      </w:r>
      <w:proofErr w:type="spellStart"/>
      <w:r w:rsidRPr="000B03FD">
        <w:rPr>
          <w:rFonts w:cs="Arial"/>
        </w:rPr>
        <w:t>Naivasha</w:t>
      </w:r>
      <w:proofErr w:type="spellEnd"/>
      <w:r w:rsidRPr="000B03FD">
        <w:rPr>
          <w:rFonts w:cs="Arial"/>
        </w:rPr>
        <w:t xml:space="preserve">, and received a presentation by Mr. Moses </w:t>
      </w:r>
      <w:proofErr w:type="spellStart"/>
      <w:r w:rsidRPr="000B03FD">
        <w:rPr>
          <w:rFonts w:cs="Arial"/>
        </w:rPr>
        <w:t>Wachira</w:t>
      </w:r>
      <w:proofErr w:type="spellEnd"/>
      <w:r w:rsidRPr="000B03FD">
        <w:rPr>
          <w:rFonts w:cs="Arial"/>
        </w:rPr>
        <w:t xml:space="preserve">, Senior Production Supervisor.  It was explained that rose production in </w:t>
      </w:r>
      <w:proofErr w:type="spellStart"/>
      <w:r w:rsidRPr="000B03FD">
        <w:rPr>
          <w:rFonts w:cs="Arial"/>
        </w:rPr>
        <w:t>Nini</w:t>
      </w:r>
      <w:proofErr w:type="spellEnd"/>
      <w:r w:rsidRPr="000B03FD">
        <w:rPr>
          <w:rFonts w:cs="Arial"/>
        </w:rPr>
        <w:t xml:space="preserve"> began in 1998 and had expanded to the current 44 hectares of greenhouses and 600 permanent employees, 70% of which were women.  Currently, 25 varieties from seven different breeders were being produced with 8 different colors on a scale of production of 2 million cut flowers per week.  Mr. Kuria reported on the collaboration for market development with the breeders of the varieties used and highlighted the important role of plant variety protection for the success of the activities of the company.</w:t>
      </w:r>
    </w:p>
    <w:p w:rsidR="001D068B" w:rsidRPr="000B03FD" w:rsidRDefault="001D068B" w:rsidP="001D068B"/>
    <w:p w:rsidR="001D068B" w:rsidRPr="000B03FD" w:rsidRDefault="001D068B" w:rsidP="001D068B">
      <w:pPr>
        <w:autoSpaceDE w:val="0"/>
        <w:autoSpaceDN w:val="0"/>
        <w:adjustRightInd w:val="0"/>
        <w:rPr>
          <w:rFonts w:cs="Arial"/>
        </w:rPr>
      </w:pPr>
      <w:r w:rsidRPr="000B03FD">
        <w:rPr>
          <w:rFonts w:cs="Arial"/>
        </w:rPr>
        <w:fldChar w:fldCharType="begin"/>
      </w:r>
      <w:r w:rsidRPr="000B03FD">
        <w:rPr>
          <w:rFonts w:cs="Arial"/>
        </w:rPr>
        <w:instrText xml:space="preserve"> AUTONUM  </w:instrText>
      </w:r>
      <w:r w:rsidRPr="000B03FD">
        <w:rPr>
          <w:rFonts w:cs="Arial"/>
        </w:rPr>
        <w:fldChar w:fldCharType="end"/>
      </w:r>
      <w:r w:rsidRPr="000B03FD">
        <w:rPr>
          <w:rFonts w:cs="Arial"/>
        </w:rPr>
        <w:tab/>
        <w:t xml:space="preserve">Mr. </w:t>
      </w:r>
      <w:r w:rsidRPr="000B03FD">
        <w:rPr>
          <w:rFonts w:cstheme="majorHAnsi"/>
        </w:rPr>
        <w:t xml:space="preserve">Nik Hulse </w:t>
      </w:r>
      <w:r w:rsidRPr="000B03FD">
        <w:rPr>
          <w:rFonts w:cs="Arial"/>
        </w:rPr>
        <w:t>was awarded a UPOV bronze medal in recognition of his chairmanship of the TWO from 2012 to 2014.</w:t>
      </w:r>
    </w:p>
    <w:p w:rsidR="001D068B" w:rsidRPr="000B03FD" w:rsidRDefault="001D068B" w:rsidP="001D068B"/>
    <w:p w:rsidR="001D068B" w:rsidRPr="000B03FD" w:rsidRDefault="001D068B" w:rsidP="001D068B"/>
    <w:p w:rsidR="001D068B" w:rsidRPr="000B03FD" w:rsidRDefault="001D068B" w:rsidP="001D068B">
      <w:pPr>
        <w:pStyle w:val="Heading2"/>
      </w:pPr>
      <w:bookmarkStart w:id="118" w:name="_Toc427848656"/>
      <w:r w:rsidRPr="000B03FD">
        <w:t>Technical Working Party for Vegetables</w:t>
      </w:r>
      <w:r w:rsidR="00B910B7">
        <w:t xml:space="preserve"> (TWV)</w:t>
      </w:r>
      <w:bookmarkEnd w:id="118"/>
    </w:p>
    <w:p w:rsidR="001D068B" w:rsidRPr="000B03FD" w:rsidRDefault="001D068B" w:rsidP="001D068B">
      <w:pPr>
        <w:pStyle w:val="Heading2"/>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forty-eighth session of the TWV was held from June 23 to 27, 2014 in Paestum, Italy close to CRA-SCS Seed Testing and Certification Centre, the Italian DUS testing station for vegetables in </w:t>
      </w:r>
      <w:proofErr w:type="spellStart"/>
      <w:r w:rsidRPr="000B03FD">
        <w:rPr>
          <w:color w:val="000000" w:themeColor="text1"/>
        </w:rPr>
        <w:t>Battipaglia</w:t>
      </w:r>
      <w:proofErr w:type="spellEnd"/>
      <w:r w:rsidRPr="000B03FD">
        <w:rPr>
          <w:color w:val="000000" w:themeColor="text1"/>
        </w:rPr>
        <w:t xml:space="preserve">. </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To commemorate the sad loss of Mr. Francois </w:t>
      </w:r>
      <w:proofErr w:type="spellStart"/>
      <w:r w:rsidRPr="000B03FD">
        <w:rPr>
          <w:color w:val="000000" w:themeColor="text1"/>
        </w:rPr>
        <w:t>Boulineau</w:t>
      </w:r>
      <w:proofErr w:type="spellEnd"/>
      <w:r w:rsidRPr="000B03FD">
        <w:rPr>
          <w:color w:val="000000" w:themeColor="text1"/>
        </w:rPr>
        <w:t xml:space="preserve">, the TWV Chairman, participants observed a minute of silence at the beginning of the Session. </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TWV elected Mr. </w:t>
      </w:r>
      <w:proofErr w:type="spellStart"/>
      <w:r w:rsidRPr="000B03FD">
        <w:rPr>
          <w:color w:val="000000" w:themeColor="text1"/>
        </w:rPr>
        <w:t>Kees</w:t>
      </w:r>
      <w:proofErr w:type="spellEnd"/>
      <w:r w:rsidRPr="000B03FD">
        <w:rPr>
          <w:color w:val="000000" w:themeColor="text1"/>
        </w:rPr>
        <w:t xml:space="preserve"> van </w:t>
      </w:r>
      <w:proofErr w:type="spellStart"/>
      <w:r w:rsidRPr="000B03FD">
        <w:rPr>
          <w:color w:val="000000" w:themeColor="text1"/>
        </w:rPr>
        <w:t>Ettekoven</w:t>
      </w:r>
      <w:proofErr w:type="spellEnd"/>
      <w:r w:rsidRPr="000B03FD">
        <w:rPr>
          <w:color w:val="000000" w:themeColor="text1"/>
        </w:rPr>
        <w:t xml:space="preserve"> (the Netherlands) and Mrs. </w:t>
      </w:r>
      <w:proofErr w:type="spellStart"/>
      <w:r w:rsidRPr="000B03FD">
        <w:rPr>
          <w:color w:val="000000" w:themeColor="text1"/>
        </w:rPr>
        <w:t>Swenja</w:t>
      </w:r>
      <w:proofErr w:type="spellEnd"/>
      <w:r w:rsidRPr="000B03FD">
        <w:rPr>
          <w:color w:val="000000" w:themeColor="text1"/>
        </w:rPr>
        <w:t xml:space="preserve"> Tams (Germany) as joint </w:t>
      </w:r>
      <w:r w:rsidRPr="000B03FD">
        <w:rPr>
          <w:i/>
          <w:color w:val="000000" w:themeColor="text1"/>
        </w:rPr>
        <w:t>ad hoc</w:t>
      </w:r>
      <w:r w:rsidRPr="000B03FD">
        <w:rPr>
          <w:color w:val="000000" w:themeColor="text1"/>
        </w:rPr>
        <w:t xml:space="preserve"> Chairpersons. </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preparatory workshop, held on June 22, 2014, was attended by 19 participants from 8 members.  The TWV Session was attended by 32 participants, representing 17 members and 3 observer organizations. </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The TWV was welcomed by Mr. Pier Giacomo Bianchi, Head of Agricultural Research Council – Centre (CRA-SCS) in a video message. Mrs. Anna </w:t>
      </w:r>
      <w:proofErr w:type="spellStart"/>
      <w:r w:rsidRPr="000B03FD">
        <w:rPr>
          <w:color w:val="000000" w:themeColor="text1"/>
        </w:rPr>
        <w:t>Giulini</w:t>
      </w:r>
      <w:proofErr w:type="spellEnd"/>
      <w:r w:rsidRPr="000B03FD">
        <w:rPr>
          <w:color w:val="000000" w:themeColor="text1"/>
        </w:rPr>
        <w:t xml:space="preserve">, Researcher, CRA-SCS made a presentation on “PBR at glance in Italy” on behalf of Mr. Bianchi. </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On the afternoon of June 26, 2014, the TWV visited the CRA-SCS Seed Testing and Certification Centre in </w:t>
      </w:r>
      <w:proofErr w:type="spellStart"/>
      <w:r w:rsidRPr="000B03FD">
        <w:rPr>
          <w:color w:val="000000" w:themeColor="text1"/>
        </w:rPr>
        <w:t>Battipaglia</w:t>
      </w:r>
      <w:proofErr w:type="spellEnd"/>
      <w:r w:rsidRPr="000B03FD">
        <w:rPr>
          <w:color w:val="000000" w:themeColor="text1"/>
        </w:rPr>
        <w:t xml:space="preserve">, where it received a presentation by Mrs. </w:t>
      </w:r>
      <w:proofErr w:type="spellStart"/>
      <w:r w:rsidRPr="000B03FD">
        <w:rPr>
          <w:color w:val="000000" w:themeColor="text1"/>
        </w:rPr>
        <w:t>Romana</w:t>
      </w:r>
      <w:proofErr w:type="spellEnd"/>
      <w:r w:rsidRPr="000B03FD">
        <w:rPr>
          <w:color w:val="000000" w:themeColor="text1"/>
        </w:rPr>
        <w:t xml:space="preserve"> </w:t>
      </w:r>
      <w:proofErr w:type="spellStart"/>
      <w:r w:rsidRPr="000B03FD">
        <w:rPr>
          <w:color w:val="000000" w:themeColor="text1"/>
        </w:rPr>
        <w:t>Bravi</w:t>
      </w:r>
      <w:proofErr w:type="spellEnd"/>
      <w:r w:rsidRPr="000B03FD">
        <w:rPr>
          <w:color w:val="000000" w:themeColor="text1"/>
        </w:rPr>
        <w:t xml:space="preserve">, Head of the </w:t>
      </w:r>
      <w:proofErr w:type="spellStart"/>
      <w:r w:rsidRPr="000B03FD">
        <w:rPr>
          <w:color w:val="000000" w:themeColor="text1"/>
        </w:rPr>
        <w:t>Battipaglia</w:t>
      </w:r>
      <w:proofErr w:type="spellEnd"/>
      <w:r w:rsidRPr="000B03FD">
        <w:rPr>
          <w:color w:val="000000" w:themeColor="text1"/>
        </w:rPr>
        <w:t xml:space="preserve"> Office, CRA-SCS.  The TWV visited DUS trials for tomato, melon, zucchini, cucumber and other species.  </w:t>
      </w:r>
    </w:p>
    <w:p w:rsidR="001D068B" w:rsidRPr="000B03FD" w:rsidRDefault="001D068B" w:rsidP="001D068B">
      <w:pPr>
        <w:rPr>
          <w:color w:val="000000" w:themeColor="text1"/>
        </w:rPr>
      </w:pPr>
    </w:p>
    <w:p w:rsidR="001D068B" w:rsidRPr="000B03FD" w:rsidRDefault="001D068B" w:rsidP="001D068B">
      <w:pPr>
        <w:keepNext/>
        <w:rPr>
          <w:color w:val="000000" w:themeColor="text1"/>
        </w:rPr>
      </w:pPr>
      <w:r w:rsidRPr="000B03FD">
        <w:rPr>
          <w:color w:val="000000" w:themeColor="text1"/>
        </w:rPr>
        <w:lastRenderedPageBreak/>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The TWV considered the revisions of TGP documents. During the discussion of the TGP documents, the TWV considered document TWV/48/12 “</w:t>
      </w:r>
      <w:r w:rsidRPr="000B03FD">
        <w:rPr>
          <w:color w:val="000000" w:themeColor="text1"/>
          <w:shd w:val="clear" w:color="auto" w:fill="FFFFFF"/>
        </w:rPr>
        <w:t xml:space="preserve">Revision of Document TGP/7: Plant Material Submitted for Examination” </w:t>
      </w:r>
      <w:r w:rsidRPr="000B03FD">
        <w:rPr>
          <w:color w:val="000000" w:themeColor="text1"/>
        </w:rPr>
        <w:t>and discussed the implication of applications for vegetatively propagated varieties in a commonly seed</w:t>
      </w:r>
      <w:r w:rsidRPr="000B03FD">
        <w:rPr>
          <w:color w:val="000000" w:themeColor="text1"/>
        </w:rPr>
        <w:noBreakHyphen/>
        <w:t xml:space="preserve">propagated species.  Another important issue for the TWV was the use of disease resistance in DUS examination regarding the obligatory testing of those characteristics. </w:t>
      </w:r>
    </w:p>
    <w:p w:rsidR="001D068B" w:rsidRPr="000B03FD" w:rsidRDefault="001D068B" w:rsidP="001D068B">
      <w:pPr>
        <w:keepNext/>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A number of new Test Guidelines were finalized to be put forward to the TC: namely, Bottle Gourd, Calabash (</w:t>
      </w:r>
      <w:proofErr w:type="spellStart"/>
      <w:r w:rsidRPr="000B03FD">
        <w:rPr>
          <w:i/>
          <w:color w:val="000000" w:themeColor="text1"/>
        </w:rPr>
        <w:t>Lagenaria</w:t>
      </w:r>
      <w:proofErr w:type="spellEnd"/>
      <w:r w:rsidRPr="000B03FD">
        <w:rPr>
          <w:i/>
          <w:color w:val="000000" w:themeColor="text1"/>
        </w:rPr>
        <w:t xml:space="preserve"> </w:t>
      </w:r>
      <w:proofErr w:type="spellStart"/>
      <w:r w:rsidRPr="000B03FD">
        <w:rPr>
          <w:i/>
          <w:color w:val="000000" w:themeColor="text1"/>
        </w:rPr>
        <w:t>siceraria</w:t>
      </w:r>
      <w:proofErr w:type="spellEnd"/>
      <w:r w:rsidRPr="000B03FD">
        <w:rPr>
          <w:color w:val="000000" w:themeColor="text1"/>
        </w:rPr>
        <w:t xml:space="preserve"> (Molina) </w:t>
      </w:r>
      <w:proofErr w:type="spellStart"/>
      <w:r w:rsidRPr="000B03FD">
        <w:rPr>
          <w:color w:val="000000" w:themeColor="text1"/>
        </w:rPr>
        <w:t>Standl</w:t>
      </w:r>
      <w:proofErr w:type="spellEnd"/>
      <w:r w:rsidRPr="000B03FD">
        <w:rPr>
          <w:color w:val="000000" w:themeColor="text1"/>
        </w:rPr>
        <w:t xml:space="preserve">.); and also </w:t>
      </w:r>
      <w:r w:rsidRPr="000B03FD">
        <w:rPr>
          <w:i/>
          <w:color w:val="000000" w:themeColor="text1"/>
        </w:rPr>
        <w:t>'Cucurbita maxima</w:t>
      </w:r>
      <w:r w:rsidRPr="000B03FD">
        <w:rPr>
          <w:color w:val="000000" w:themeColor="text1"/>
        </w:rPr>
        <w:t xml:space="preserve"> x </w:t>
      </w:r>
      <w:r w:rsidRPr="000B03FD">
        <w:rPr>
          <w:i/>
          <w:color w:val="000000" w:themeColor="text1"/>
        </w:rPr>
        <w:t xml:space="preserve">Cucurbita </w:t>
      </w:r>
      <w:proofErr w:type="spellStart"/>
      <w:r w:rsidRPr="000B03FD">
        <w:rPr>
          <w:i/>
          <w:color w:val="000000" w:themeColor="text1"/>
        </w:rPr>
        <w:t>moschata</w:t>
      </w:r>
      <w:proofErr w:type="spellEnd"/>
      <w:r w:rsidRPr="000B03FD">
        <w:rPr>
          <w:i/>
          <w:color w:val="000000" w:themeColor="text1"/>
        </w:rPr>
        <w:t>'</w:t>
      </w:r>
      <w:r w:rsidRPr="000B03FD">
        <w:rPr>
          <w:color w:val="000000" w:themeColor="text1"/>
        </w:rPr>
        <w:t>. Both species are used as rootstocks for vegetative propagated varieties. Cassava (</w:t>
      </w:r>
      <w:proofErr w:type="spellStart"/>
      <w:r w:rsidRPr="000B03FD">
        <w:rPr>
          <w:i/>
          <w:color w:val="000000" w:themeColor="text1"/>
        </w:rPr>
        <w:t>Manihot</w:t>
      </w:r>
      <w:proofErr w:type="spellEnd"/>
      <w:r w:rsidRPr="000B03FD">
        <w:rPr>
          <w:i/>
          <w:color w:val="000000" w:themeColor="text1"/>
        </w:rPr>
        <w:t xml:space="preserve"> </w:t>
      </w:r>
      <w:proofErr w:type="spellStart"/>
      <w:r w:rsidRPr="000B03FD">
        <w:rPr>
          <w:i/>
          <w:color w:val="000000" w:themeColor="text1"/>
        </w:rPr>
        <w:t>esculenta</w:t>
      </w:r>
      <w:proofErr w:type="spellEnd"/>
      <w:r w:rsidRPr="000B03FD">
        <w:rPr>
          <w:color w:val="000000" w:themeColor="text1"/>
        </w:rPr>
        <w:t xml:space="preserve"> </w:t>
      </w:r>
      <w:proofErr w:type="spellStart"/>
      <w:r w:rsidRPr="000B03FD">
        <w:rPr>
          <w:color w:val="000000" w:themeColor="text1"/>
        </w:rPr>
        <w:t>Crantz</w:t>
      </w:r>
      <w:proofErr w:type="spellEnd"/>
      <w:r w:rsidRPr="000B03FD">
        <w:rPr>
          <w:color w:val="000000" w:themeColor="text1"/>
        </w:rPr>
        <w:t>.), was also finalized.</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Partial revisions of the Test Guidelines for Cucumber, French </w:t>
      </w:r>
      <w:proofErr w:type="gramStart"/>
      <w:r w:rsidRPr="000B03FD">
        <w:rPr>
          <w:color w:val="000000" w:themeColor="text1"/>
        </w:rPr>
        <w:t>Bean</w:t>
      </w:r>
      <w:proofErr w:type="gramEnd"/>
      <w:r w:rsidRPr="000B03FD">
        <w:rPr>
          <w:color w:val="000000" w:themeColor="text1"/>
        </w:rPr>
        <w:t xml:space="preserve">, Shiitake, Spinach and for a number of Test Guidelines covering </w:t>
      </w:r>
      <w:r w:rsidRPr="000B03FD">
        <w:rPr>
          <w:i/>
          <w:color w:val="000000" w:themeColor="text1"/>
        </w:rPr>
        <w:t>Brassica</w:t>
      </w:r>
      <w:r w:rsidRPr="000B03FD">
        <w:rPr>
          <w:color w:val="000000" w:themeColor="text1"/>
        </w:rPr>
        <w:t xml:space="preserve"> species were agreed. The revision of Lentils was also finalized.</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 xml:space="preserve">For the forty-ninth session, it is planned to discuss 2 new Test Guidelines, 6 revisions and 4 partial revisions. </w:t>
      </w:r>
    </w:p>
    <w:p w:rsidR="001D068B" w:rsidRPr="000B03FD" w:rsidRDefault="001D068B" w:rsidP="001D068B">
      <w:pPr>
        <w:rPr>
          <w:color w:val="000000" w:themeColor="text1"/>
        </w:rPr>
      </w:pPr>
    </w:p>
    <w:p w:rsidR="001D068B" w:rsidRPr="000B03FD" w:rsidRDefault="001D068B" w:rsidP="001D068B">
      <w:pPr>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At the invitation of the European Union, the TWV agreed to hold its next meeting in Angers, France, from June 15 to 19, 2015, with the preparatory workshop on June 14, 2015.</w:t>
      </w:r>
    </w:p>
    <w:p w:rsidR="001D068B" w:rsidRPr="000B03FD" w:rsidRDefault="001D068B" w:rsidP="001D068B">
      <w:pPr>
        <w:rPr>
          <w:color w:val="000000" w:themeColor="text1"/>
        </w:rPr>
      </w:pPr>
    </w:p>
    <w:p w:rsidR="001D068B" w:rsidRPr="000B03FD" w:rsidRDefault="001D068B" w:rsidP="001D068B">
      <w:pPr>
        <w:keepNext/>
        <w:rPr>
          <w:color w:val="000000" w:themeColor="text1"/>
        </w:rPr>
      </w:pPr>
      <w:r w:rsidRPr="000B03FD">
        <w:rPr>
          <w:color w:val="000000" w:themeColor="text1"/>
        </w:rPr>
        <w:fldChar w:fldCharType="begin"/>
      </w:r>
      <w:r w:rsidRPr="000B03FD">
        <w:rPr>
          <w:color w:val="000000" w:themeColor="text1"/>
        </w:rPr>
        <w:instrText xml:space="preserve"> AUTONUM  </w:instrText>
      </w:r>
      <w:r w:rsidRPr="000B03FD">
        <w:rPr>
          <w:color w:val="000000" w:themeColor="text1"/>
        </w:rPr>
        <w:fldChar w:fldCharType="end"/>
      </w:r>
      <w:r w:rsidRPr="000B03FD">
        <w:rPr>
          <w:color w:val="000000" w:themeColor="text1"/>
        </w:rPr>
        <w:tab/>
        <w:t>The TWV proposed to discuss the following items at its next session:</w:t>
      </w:r>
    </w:p>
    <w:p w:rsidR="001D068B" w:rsidRPr="000B03FD" w:rsidRDefault="001D068B" w:rsidP="001D068B">
      <w:pPr>
        <w:keepNext/>
        <w:rPr>
          <w:color w:val="000000" w:themeColor="text1"/>
        </w:rPr>
      </w:pPr>
    </w:p>
    <w:p w:rsidR="001D068B" w:rsidRPr="000B03FD" w:rsidRDefault="001D068B" w:rsidP="001D068B">
      <w:pPr>
        <w:numPr>
          <w:ilvl w:val="0"/>
          <w:numId w:val="19"/>
        </w:numPr>
        <w:tabs>
          <w:tab w:val="clear" w:pos="360"/>
          <w:tab w:val="num" w:pos="1134"/>
        </w:tabs>
        <w:spacing w:before="20" w:afterLines="20" w:after="48"/>
        <w:ind w:left="1134" w:hanging="567"/>
        <w:rPr>
          <w:color w:val="000000" w:themeColor="text1"/>
        </w:rPr>
      </w:pPr>
      <w:r w:rsidRPr="000B03FD">
        <w:rPr>
          <w:color w:val="000000" w:themeColor="text1"/>
        </w:rPr>
        <w:t>Opening of the Session</w:t>
      </w:r>
    </w:p>
    <w:p w:rsidR="001D068B" w:rsidRPr="000B03FD" w:rsidRDefault="001D068B" w:rsidP="001D068B">
      <w:pPr>
        <w:numPr>
          <w:ilvl w:val="0"/>
          <w:numId w:val="19"/>
        </w:numPr>
        <w:tabs>
          <w:tab w:val="clear" w:pos="360"/>
          <w:tab w:val="num" w:pos="1134"/>
        </w:tabs>
        <w:spacing w:before="20" w:afterLines="20" w:after="48"/>
        <w:ind w:left="1134" w:hanging="567"/>
        <w:rPr>
          <w:color w:val="000000" w:themeColor="text1"/>
        </w:rPr>
      </w:pPr>
      <w:r w:rsidRPr="000B03FD">
        <w:rPr>
          <w:color w:val="000000" w:themeColor="text1"/>
        </w:rPr>
        <w:t>Adoption of the agenda</w:t>
      </w:r>
    </w:p>
    <w:p w:rsidR="001D068B" w:rsidRPr="000B03FD" w:rsidRDefault="001D068B" w:rsidP="001D068B">
      <w:pPr>
        <w:numPr>
          <w:ilvl w:val="0"/>
          <w:numId w:val="19"/>
        </w:numPr>
        <w:tabs>
          <w:tab w:val="clear" w:pos="360"/>
          <w:tab w:val="num" w:pos="1134"/>
        </w:tabs>
        <w:spacing w:before="20" w:afterLines="20" w:after="48"/>
        <w:ind w:left="1134" w:hanging="567"/>
        <w:rPr>
          <w:color w:val="000000" w:themeColor="text1"/>
        </w:rPr>
      </w:pPr>
      <w:r w:rsidRPr="000B03FD">
        <w:rPr>
          <w:color w:val="000000" w:themeColor="text1"/>
        </w:rPr>
        <w:t>Short reports on developments in plant variety protection</w:t>
      </w:r>
    </w:p>
    <w:p w:rsidR="001D068B" w:rsidRPr="000B03FD" w:rsidRDefault="001D068B" w:rsidP="001D068B">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Reports from members and observers </w:t>
      </w:r>
    </w:p>
    <w:p w:rsidR="001D068B" w:rsidRPr="000B03FD" w:rsidRDefault="001D068B" w:rsidP="001D068B">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Reports on developments within UPOV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Molecular Techniques </w:t>
      </w:r>
    </w:p>
    <w:p w:rsidR="001D068B" w:rsidRPr="000B03FD" w:rsidRDefault="001D068B" w:rsidP="001D068B">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Developments in UPOV </w:t>
      </w:r>
    </w:p>
    <w:p w:rsidR="001D068B" w:rsidRPr="000B03FD" w:rsidRDefault="001D068B" w:rsidP="001D068B">
      <w:pPr>
        <w:numPr>
          <w:ilvl w:val="0"/>
          <w:numId w:val="20"/>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Presentation on the use of molecular techniques in DUS examination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TGP documents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Variety denominations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Information and databases</w:t>
      </w:r>
    </w:p>
    <w:p w:rsidR="001D068B" w:rsidRPr="000B03FD" w:rsidRDefault="001D068B" w:rsidP="001D068B">
      <w:pPr>
        <w:numPr>
          <w:ilvl w:val="0"/>
          <w:numId w:val="24"/>
        </w:numPr>
        <w:spacing w:before="20" w:afterLines="20" w:after="48"/>
        <w:ind w:firstLine="774"/>
        <w:rPr>
          <w:color w:val="000000" w:themeColor="text1"/>
        </w:rPr>
      </w:pPr>
      <w:r w:rsidRPr="000B03FD">
        <w:rPr>
          <w:color w:val="000000" w:themeColor="text1"/>
        </w:rPr>
        <w:t xml:space="preserve">UPOV information databases </w:t>
      </w:r>
    </w:p>
    <w:p w:rsidR="001D068B" w:rsidRPr="000B03FD" w:rsidRDefault="001D068B" w:rsidP="001D068B">
      <w:pPr>
        <w:numPr>
          <w:ilvl w:val="0"/>
          <w:numId w:val="24"/>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Variety description databases </w:t>
      </w:r>
    </w:p>
    <w:p w:rsidR="001D068B" w:rsidRPr="000B03FD" w:rsidRDefault="001D068B" w:rsidP="001D068B">
      <w:pPr>
        <w:numPr>
          <w:ilvl w:val="0"/>
          <w:numId w:val="24"/>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Exchangeable software </w:t>
      </w:r>
    </w:p>
    <w:p w:rsidR="001D068B" w:rsidRPr="000B03FD" w:rsidRDefault="001D068B" w:rsidP="001D068B">
      <w:pPr>
        <w:numPr>
          <w:ilvl w:val="0"/>
          <w:numId w:val="24"/>
        </w:numPr>
        <w:tabs>
          <w:tab w:val="clear" w:pos="360"/>
          <w:tab w:val="num" w:pos="1134"/>
          <w:tab w:val="num" w:pos="1701"/>
        </w:tabs>
        <w:spacing w:before="20" w:afterLines="20" w:after="48"/>
        <w:ind w:left="1134" w:firstLine="0"/>
        <w:rPr>
          <w:color w:val="000000" w:themeColor="text1"/>
        </w:rPr>
      </w:pPr>
      <w:r w:rsidRPr="000B03FD">
        <w:rPr>
          <w:color w:val="000000" w:themeColor="text1"/>
        </w:rPr>
        <w:t xml:space="preserve">Electronic application systems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Uniformity assessment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Management of reference collections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New issues arising for DUS examination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 xml:space="preserve">Use of disease resistance characteristics in DUS examination </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Matters to be resolved concerning Test Guidelines adopted by the Technical Committee (if appropriate)</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Discussion on draft Test Guidelines (Subgroups)</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Recommendations on draft Test Guidelines</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Guidance for drafters of Test Guidelines</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Date and place of the next session</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Future program</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Report on the session (if time permits)</w:t>
      </w:r>
    </w:p>
    <w:p w:rsidR="001D068B" w:rsidRPr="000B03FD" w:rsidRDefault="001D068B" w:rsidP="001D068B">
      <w:pPr>
        <w:numPr>
          <w:ilvl w:val="0"/>
          <w:numId w:val="19"/>
        </w:numPr>
        <w:tabs>
          <w:tab w:val="clear" w:pos="360"/>
        </w:tabs>
        <w:spacing w:before="20" w:afterLines="20" w:after="48"/>
        <w:ind w:left="1134" w:hanging="567"/>
        <w:rPr>
          <w:color w:val="000000" w:themeColor="text1"/>
        </w:rPr>
      </w:pPr>
      <w:r w:rsidRPr="000B03FD">
        <w:rPr>
          <w:color w:val="000000" w:themeColor="text1"/>
        </w:rPr>
        <w:t>Closing of the session</w:t>
      </w:r>
    </w:p>
    <w:p w:rsidR="001D068B" w:rsidRPr="000B03FD" w:rsidRDefault="001D068B" w:rsidP="001D068B"/>
    <w:p w:rsidR="001D068B" w:rsidRPr="000B03FD" w:rsidRDefault="001D068B" w:rsidP="001D068B"/>
    <w:p w:rsidR="0061314F" w:rsidRPr="000B03FD" w:rsidRDefault="0061314F" w:rsidP="0061314F">
      <w:pPr>
        <w:pStyle w:val="Heading2"/>
      </w:pPr>
      <w:bookmarkStart w:id="119" w:name="_Toc427848657"/>
      <w:r w:rsidRPr="000B03FD">
        <w:t>Working Group on Biochemical and Molecular Techniques, and DNA-Profiling in Particular</w:t>
      </w:r>
      <w:r w:rsidR="00B910B7">
        <w:t xml:space="preserve"> (BMT)</w:t>
      </w:r>
      <w:bookmarkEnd w:id="119"/>
    </w:p>
    <w:p w:rsidR="001D068B" w:rsidRDefault="001D068B" w:rsidP="001D068B"/>
    <w:p w:rsidR="001D068B" w:rsidRPr="000B03FD" w:rsidRDefault="001D068B" w:rsidP="001D068B">
      <w:r w:rsidRPr="000B03FD">
        <w:fldChar w:fldCharType="begin"/>
      </w:r>
      <w:r w:rsidRPr="000B03FD">
        <w:instrText xml:space="preserve"> AUTONUM  </w:instrText>
      </w:r>
      <w:r w:rsidRPr="000B03FD">
        <w:fldChar w:fldCharType="end"/>
      </w:r>
      <w:r w:rsidRPr="000B03FD">
        <w:tab/>
        <w:t xml:space="preserve">The BMT held its </w:t>
      </w:r>
      <w:r w:rsidRPr="000B03FD">
        <w:rPr>
          <w:lang w:eastAsia="ja-JP"/>
        </w:rPr>
        <w:t>fourteenth</w:t>
      </w:r>
      <w:r w:rsidRPr="000B03FD">
        <w:t xml:space="preserve"> session in </w:t>
      </w:r>
      <w:r w:rsidRPr="000B03FD">
        <w:rPr>
          <w:lang w:eastAsia="ja-JP"/>
        </w:rPr>
        <w:t>Seoul</w:t>
      </w:r>
      <w:r w:rsidRPr="000B03FD">
        <w:t xml:space="preserve">, </w:t>
      </w:r>
      <w:r w:rsidRPr="000B03FD">
        <w:rPr>
          <w:lang w:eastAsia="ja-JP"/>
        </w:rPr>
        <w:t>Republic of Korea</w:t>
      </w:r>
      <w:r w:rsidRPr="000B03FD">
        <w:t xml:space="preserve">, from November </w:t>
      </w:r>
      <w:r w:rsidRPr="000B03FD">
        <w:rPr>
          <w:lang w:eastAsia="ja-JP"/>
        </w:rPr>
        <w:t>10</w:t>
      </w:r>
      <w:r w:rsidRPr="000B03FD">
        <w:t xml:space="preserve"> to </w:t>
      </w:r>
      <w:r w:rsidRPr="000B03FD">
        <w:rPr>
          <w:lang w:eastAsia="ja-JP"/>
        </w:rPr>
        <w:t>13</w:t>
      </w:r>
      <w:r w:rsidRPr="000B03FD">
        <w:t>, 201</w:t>
      </w:r>
      <w:r w:rsidRPr="000B03FD">
        <w:rPr>
          <w:lang w:eastAsia="ja-JP"/>
        </w:rPr>
        <w:t>4</w:t>
      </w:r>
      <w:r w:rsidRPr="000B03FD">
        <w:t xml:space="preserve">.  The BMT was welcomed by </w:t>
      </w:r>
      <w:r w:rsidRPr="000B03FD">
        <w:rPr>
          <w:lang w:eastAsia="ja-JP"/>
        </w:rPr>
        <w:t xml:space="preserve">Mr. Hyun Kwan Shin, Director General, Korea Seed &amp; Variety Service (KSVS) and received a presentation on </w:t>
      </w:r>
      <w:r w:rsidRPr="000B03FD">
        <w:rPr>
          <w:snapToGrid w:val="0"/>
          <w:lang w:eastAsia="ja-JP"/>
        </w:rPr>
        <w:t>plant variety protection</w:t>
      </w:r>
      <w:r w:rsidRPr="000B03FD">
        <w:rPr>
          <w:lang w:eastAsia="ja-JP"/>
        </w:rPr>
        <w:t xml:space="preserve"> in the Republic of Korea from Mr. Moo Kyung Yoon, </w:t>
      </w:r>
      <w:r w:rsidRPr="000B03FD">
        <w:rPr>
          <w:lang w:eastAsia="ja-JP"/>
        </w:rPr>
        <w:lastRenderedPageBreak/>
        <w:t xml:space="preserve">Director of Plant Variety Protection Division, </w:t>
      </w:r>
      <w:proofErr w:type="gramStart"/>
      <w:r w:rsidRPr="000B03FD">
        <w:rPr>
          <w:lang w:eastAsia="ja-JP"/>
        </w:rPr>
        <w:t>KSVS</w:t>
      </w:r>
      <w:proofErr w:type="gramEnd"/>
      <w:r w:rsidRPr="000B03FD">
        <w:rPr>
          <w:lang w:eastAsia="ja-JP"/>
        </w:rPr>
        <w:t>.</w:t>
      </w:r>
      <w:r w:rsidRPr="000B03FD">
        <w:t xml:space="preserve">  The session was opened by Mr. Alejandro F. Barrientos </w:t>
      </w:r>
      <w:proofErr w:type="spellStart"/>
      <w:r w:rsidRPr="000B03FD">
        <w:t>Priego</w:t>
      </w:r>
      <w:proofErr w:type="spellEnd"/>
      <w:r w:rsidRPr="000B03FD">
        <w:t xml:space="preserve"> (</w:t>
      </w:r>
      <w:r w:rsidRPr="000B03FD">
        <w:rPr>
          <w:lang w:eastAsia="ja-JP"/>
        </w:rPr>
        <w:t>Mexico</w:t>
      </w:r>
      <w:r w:rsidRPr="000B03FD">
        <w:t xml:space="preserve">), Chairman of the BMT. </w:t>
      </w:r>
    </w:p>
    <w:p w:rsidR="001D068B" w:rsidRPr="000B03FD" w:rsidRDefault="001D068B" w:rsidP="001D068B"/>
    <w:p w:rsidR="001D068B" w:rsidRPr="000B03FD" w:rsidRDefault="001D068B" w:rsidP="001D068B">
      <w:r w:rsidRPr="000B03FD">
        <w:fldChar w:fldCharType="begin"/>
      </w:r>
      <w:r w:rsidRPr="000B03FD">
        <w:instrText xml:space="preserve"> AUTONUM  </w:instrText>
      </w:r>
      <w:r w:rsidRPr="000B03FD">
        <w:fldChar w:fldCharType="end"/>
      </w:r>
      <w:r w:rsidRPr="000B03FD">
        <w:tab/>
        <w:t xml:space="preserve">A preparatory workshop was held on November 9, 2014, and attended by 20 participants from 7 members of the Union, 1 observer State and 1 observer organization. The BMT session was attended by 44 participants from 10 members of the Union, 1 observer State and 5 observer organizations. </w:t>
      </w:r>
    </w:p>
    <w:p w:rsidR="001D068B" w:rsidRPr="000B03FD" w:rsidRDefault="001D068B" w:rsidP="001D068B"/>
    <w:p w:rsidR="001D068B" w:rsidRPr="000B03FD" w:rsidRDefault="001D068B" w:rsidP="001D068B">
      <w:r w:rsidRPr="000B03FD">
        <w:fldChar w:fldCharType="begin"/>
      </w:r>
      <w:r w:rsidRPr="000B03FD">
        <w:instrText xml:space="preserve"> AUTONUM  </w:instrText>
      </w:r>
      <w:r w:rsidRPr="000B03FD">
        <w:fldChar w:fldCharType="end"/>
      </w:r>
      <w:r w:rsidRPr="000B03FD">
        <w:tab/>
        <w:t>The BMT received the following presentations concerning new developments in biochemical and molecular techniques by DUS experts, biochemical and molecular specialists, plant breeders and relevant international organizations:</w:t>
      </w:r>
    </w:p>
    <w:p w:rsidR="001D068B" w:rsidRPr="000B03FD" w:rsidRDefault="001D068B" w:rsidP="001D068B"/>
    <w:p w:rsidR="001D068B" w:rsidRPr="000B03FD" w:rsidRDefault="001D068B" w:rsidP="001D068B">
      <w:pPr>
        <w:pStyle w:val="ListParagraph"/>
        <w:numPr>
          <w:ilvl w:val="0"/>
          <w:numId w:val="27"/>
        </w:numPr>
        <w:ind w:left="1134" w:hanging="567"/>
      </w:pPr>
      <w:r w:rsidRPr="000B03FD">
        <w:t xml:space="preserve">The Use of Reference Varieties in Varietal Distinctness: An Approach under Investigation in the United States of America for Potential Application in Plant Variety Protection </w:t>
      </w:r>
    </w:p>
    <w:p w:rsidR="001D068B" w:rsidRPr="000B03FD" w:rsidRDefault="001D068B" w:rsidP="001D068B">
      <w:pPr>
        <w:pStyle w:val="ListParagraph"/>
        <w:numPr>
          <w:ilvl w:val="0"/>
          <w:numId w:val="27"/>
        </w:numPr>
        <w:ind w:left="1134" w:hanging="567"/>
        <w:rPr>
          <w:iCs/>
          <w:lang w:eastAsia="ja-JP"/>
        </w:rPr>
      </w:pPr>
      <w:r w:rsidRPr="000B03FD">
        <w:rPr>
          <w:lang w:eastAsia="ja-JP"/>
        </w:rPr>
        <w:t>I</w:t>
      </w:r>
      <w:r w:rsidRPr="000B03FD">
        <w:t>dentification of Rice Varieties Using Genic Markers for Three DUS Characteristics</w:t>
      </w:r>
    </w:p>
    <w:p w:rsidR="001D068B" w:rsidRPr="000B03FD" w:rsidRDefault="001D068B" w:rsidP="001D068B">
      <w:pPr>
        <w:pStyle w:val="ListParagraph"/>
        <w:numPr>
          <w:ilvl w:val="0"/>
          <w:numId w:val="27"/>
        </w:numPr>
        <w:ind w:left="1134" w:hanging="567"/>
        <w:rPr>
          <w:iCs/>
          <w:lang w:eastAsia="ja-JP"/>
        </w:rPr>
      </w:pPr>
      <w:r w:rsidRPr="000B03FD">
        <w:t>The use of Molecular Markers (SNP) for Maize DUS Testing</w:t>
      </w:r>
    </w:p>
    <w:p w:rsidR="001D068B" w:rsidRPr="000B03FD" w:rsidRDefault="001D068B" w:rsidP="001D068B">
      <w:pPr>
        <w:pStyle w:val="ListParagraph"/>
        <w:numPr>
          <w:ilvl w:val="0"/>
          <w:numId w:val="27"/>
        </w:numPr>
        <w:ind w:left="1134" w:hanging="567"/>
      </w:pPr>
      <w:r w:rsidRPr="000B03FD">
        <w:t xml:space="preserve">Potential Uses of Molecular Markers in Management of Rose Varieties for the PVP System </w:t>
      </w:r>
    </w:p>
    <w:p w:rsidR="001D068B" w:rsidRPr="000B03FD" w:rsidRDefault="001D068B" w:rsidP="001D068B">
      <w:pPr>
        <w:pStyle w:val="ListParagraph"/>
        <w:numPr>
          <w:ilvl w:val="0"/>
          <w:numId w:val="27"/>
        </w:numPr>
        <w:ind w:left="1134" w:hanging="567"/>
      </w:pPr>
      <w:r w:rsidRPr="000B03FD">
        <w:t xml:space="preserve">Development of EST-SSR Markers of Lettuce and Variety Identification Using EST-SSR Markers </w:t>
      </w:r>
    </w:p>
    <w:p w:rsidR="001D068B" w:rsidRPr="000B03FD" w:rsidRDefault="001D068B" w:rsidP="001D068B">
      <w:pPr>
        <w:pStyle w:val="ListParagraph"/>
        <w:numPr>
          <w:ilvl w:val="0"/>
          <w:numId w:val="27"/>
        </w:numPr>
        <w:ind w:left="1134" w:hanging="567"/>
      </w:pPr>
      <w:r w:rsidRPr="000B03FD">
        <w:t xml:space="preserve">Construction of DNA Profile Database of Strawberry Varieties Using SSR Markers </w:t>
      </w:r>
    </w:p>
    <w:p w:rsidR="001D068B" w:rsidRPr="000B03FD" w:rsidRDefault="001D068B" w:rsidP="001D068B">
      <w:pPr>
        <w:pStyle w:val="ListParagraph"/>
        <w:numPr>
          <w:ilvl w:val="0"/>
          <w:numId w:val="27"/>
        </w:numPr>
        <w:ind w:left="1134" w:hanging="567"/>
      </w:pPr>
      <w:r w:rsidRPr="000B03FD">
        <w:t xml:space="preserve">Use of Molecular Marker Techniques for Selection of ‘Similar Variety’ about ‘Candidate Variety’ </w:t>
      </w:r>
    </w:p>
    <w:p w:rsidR="001D068B" w:rsidRPr="000B03FD" w:rsidRDefault="001D068B" w:rsidP="001D068B">
      <w:pPr>
        <w:pStyle w:val="ListParagraph"/>
        <w:numPr>
          <w:ilvl w:val="0"/>
          <w:numId w:val="27"/>
        </w:numPr>
        <w:ind w:left="1134" w:hanging="567"/>
      </w:pPr>
      <w:r w:rsidRPr="000B03FD">
        <w:t xml:space="preserve">Improving Efficiency of DUS Testing of Perennial Ryegrass by Combining Morphological and Molecular Variety Distances </w:t>
      </w:r>
    </w:p>
    <w:p w:rsidR="001D068B" w:rsidRPr="000B03FD" w:rsidRDefault="001D068B" w:rsidP="001D068B">
      <w:pPr>
        <w:pStyle w:val="ListParagraph"/>
        <w:numPr>
          <w:ilvl w:val="0"/>
          <w:numId w:val="27"/>
        </w:numPr>
        <w:ind w:left="1134" w:hanging="567"/>
        <w:rPr>
          <w:lang w:eastAsia="ja-JP"/>
        </w:rPr>
      </w:pPr>
      <w:r w:rsidRPr="000B03FD">
        <w:rPr>
          <w:lang w:eastAsia="ja-JP"/>
        </w:rPr>
        <w:t>A European Potato Database as Centralized Collection of Varieties of Common Knowledge</w:t>
      </w:r>
    </w:p>
    <w:p w:rsidR="001D068B" w:rsidRPr="000B03FD" w:rsidRDefault="001D068B" w:rsidP="001D068B">
      <w:pPr>
        <w:pStyle w:val="ListParagraph"/>
        <w:numPr>
          <w:ilvl w:val="0"/>
          <w:numId w:val="27"/>
        </w:numPr>
        <w:ind w:left="1134" w:hanging="567"/>
      </w:pPr>
      <w:r w:rsidRPr="000B03FD">
        <w:t xml:space="preserve">Molecular Markers as Predictors for ‘Traditional’ Characteristics </w:t>
      </w:r>
    </w:p>
    <w:p w:rsidR="001D068B" w:rsidRPr="000B03FD" w:rsidRDefault="001D068B" w:rsidP="001D068B">
      <w:pPr>
        <w:pStyle w:val="ListParagraph"/>
        <w:numPr>
          <w:ilvl w:val="0"/>
          <w:numId w:val="27"/>
        </w:numPr>
        <w:ind w:left="1134" w:hanging="567"/>
      </w:pPr>
      <w:r w:rsidRPr="000B03FD">
        <w:t xml:space="preserve">Ownership and Use of DUS Samples and of DNA and DNA Data During and After the DUS Tests </w:t>
      </w:r>
      <w:r w:rsidRPr="000B03FD">
        <w:br/>
      </w:r>
    </w:p>
    <w:p w:rsidR="001D068B" w:rsidRPr="000B03FD" w:rsidRDefault="001D068B" w:rsidP="001D068B">
      <w:pPr>
        <w:rPr>
          <w:lang w:eastAsia="ja-JP"/>
        </w:rPr>
      </w:pPr>
      <w:r w:rsidRPr="000B03FD">
        <w:fldChar w:fldCharType="begin"/>
      </w:r>
      <w:r w:rsidRPr="000B03FD">
        <w:instrText xml:space="preserve"> AUTONUM  </w:instrText>
      </w:r>
      <w:r w:rsidRPr="000B03FD">
        <w:fldChar w:fldCharType="end"/>
      </w:r>
      <w:r w:rsidRPr="000B03FD">
        <w:tab/>
        <w:t>The BMT received the following presentation concerning t</w:t>
      </w:r>
      <w:r w:rsidRPr="000B03FD">
        <w:rPr>
          <w:lang w:eastAsia="ja-JP"/>
        </w:rPr>
        <w:t>he use of molecular techniques in examining essential derivation:</w:t>
      </w:r>
    </w:p>
    <w:p w:rsidR="001D068B" w:rsidRPr="000B03FD" w:rsidRDefault="001D068B" w:rsidP="001D068B">
      <w:pPr>
        <w:rPr>
          <w:lang w:eastAsia="ja-JP"/>
        </w:rPr>
      </w:pPr>
    </w:p>
    <w:p w:rsidR="001D068B" w:rsidRPr="000B03FD" w:rsidRDefault="001D068B" w:rsidP="001D068B">
      <w:pPr>
        <w:pStyle w:val="ListParagraph"/>
        <w:numPr>
          <w:ilvl w:val="0"/>
          <w:numId w:val="27"/>
        </w:numPr>
        <w:ind w:left="1134" w:hanging="567"/>
      </w:pPr>
      <w:r w:rsidRPr="000B03FD">
        <w:t xml:space="preserve">Identification of SNP Markers to aid Assessment of Essential Derivation in Maize </w:t>
      </w:r>
    </w:p>
    <w:p w:rsidR="001D068B" w:rsidRPr="000B03FD" w:rsidRDefault="001D068B" w:rsidP="001D068B"/>
    <w:p w:rsidR="001D068B" w:rsidRPr="000B03FD" w:rsidRDefault="001D068B" w:rsidP="001D068B">
      <w:r w:rsidRPr="000B03FD">
        <w:fldChar w:fldCharType="begin"/>
      </w:r>
      <w:r w:rsidRPr="000B03FD">
        <w:instrText xml:space="preserve"> AUTONUM  </w:instrText>
      </w:r>
      <w:r w:rsidRPr="000B03FD">
        <w:fldChar w:fldCharType="end"/>
      </w:r>
      <w:r w:rsidRPr="000B03FD">
        <w:tab/>
        <w:t>The BMT received the following presentations concerning the use of molecular techniques in variety identification:</w:t>
      </w:r>
    </w:p>
    <w:p w:rsidR="001D068B" w:rsidRPr="000B03FD" w:rsidRDefault="001D068B" w:rsidP="001D068B"/>
    <w:p w:rsidR="001D068B" w:rsidRPr="000B03FD" w:rsidRDefault="001D068B" w:rsidP="001D068B">
      <w:pPr>
        <w:pStyle w:val="ListParagraph"/>
        <w:numPr>
          <w:ilvl w:val="0"/>
          <w:numId w:val="27"/>
        </w:numPr>
        <w:ind w:left="1134" w:hanging="567"/>
      </w:pPr>
      <w:r w:rsidRPr="000B03FD">
        <w:t xml:space="preserve">Use of DNA Variety Identification Technique for Measures Against the Infringement of Plant Breeders’ Rights in Japan </w:t>
      </w:r>
    </w:p>
    <w:p w:rsidR="001D068B" w:rsidRPr="000B03FD" w:rsidRDefault="001D068B" w:rsidP="001D068B">
      <w:pPr>
        <w:pStyle w:val="ListParagraph"/>
        <w:numPr>
          <w:ilvl w:val="0"/>
          <w:numId w:val="27"/>
        </w:numPr>
        <w:ind w:left="1134" w:hanging="567"/>
      </w:pPr>
      <w:r w:rsidRPr="000B03FD">
        <w:t xml:space="preserve">Determining a Threshold for Genetic Conformity In Potato Seedlings </w:t>
      </w:r>
    </w:p>
    <w:p w:rsidR="001D068B" w:rsidRPr="000B03FD" w:rsidRDefault="001D068B" w:rsidP="001D068B">
      <w:pPr>
        <w:pStyle w:val="ListParagraph"/>
        <w:ind w:left="1134"/>
      </w:pPr>
    </w:p>
    <w:p w:rsidR="001D068B" w:rsidRPr="000B03FD" w:rsidRDefault="001D068B" w:rsidP="001D068B">
      <w:pPr>
        <w:rPr>
          <w:lang w:eastAsia="ja-JP"/>
        </w:rPr>
      </w:pPr>
      <w:r w:rsidRPr="000B03FD">
        <w:fldChar w:fldCharType="begin"/>
      </w:r>
      <w:r w:rsidRPr="000B03FD">
        <w:instrText xml:space="preserve"> AUTONUM  </w:instrText>
      </w:r>
      <w:r w:rsidRPr="000B03FD">
        <w:fldChar w:fldCharType="end"/>
      </w:r>
      <w:r w:rsidRPr="000B03FD">
        <w:tab/>
        <w:t xml:space="preserve">On November 12, 2014, OECD, UPOV, ISTA held a Joint Workshop (Workshop) in Seoul, Republic of Korea, in conjunction with the BMT session, under the chairmanship of </w:t>
      </w:r>
      <w:r w:rsidRPr="000B03FD">
        <w:rPr>
          <w:lang w:eastAsia="ja-JP"/>
        </w:rPr>
        <w:t xml:space="preserve">Mr. </w:t>
      </w:r>
      <w:proofErr w:type="spellStart"/>
      <w:r w:rsidRPr="000B03FD">
        <w:rPr>
          <w:lang w:eastAsia="ja-JP"/>
        </w:rPr>
        <w:t>Kees</w:t>
      </w:r>
      <w:proofErr w:type="spellEnd"/>
      <w:r w:rsidRPr="000B03FD">
        <w:rPr>
          <w:lang w:eastAsia="ja-JP"/>
        </w:rPr>
        <w:t xml:space="preserve"> van </w:t>
      </w:r>
      <w:proofErr w:type="spellStart"/>
      <w:r w:rsidRPr="000B03FD">
        <w:rPr>
          <w:lang w:eastAsia="ja-JP"/>
        </w:rPr>
        <w:t>Ettekoven</w:t>
      </w:r>
      <w:proofErr w:type="spellEnd"/>
      <w:r w:rsidRPr="000B03FD">
        <w:rPr>
          <w:lang w:eastAsia="ja-JP"/>
        </w:rPr>
        <w:t xml:space="preserve"> (</w:t>
      </w:r>
      <w:r w:rsidRPr="000B03FD">
        <w:rPr>
          <w:color w:val="000000"/>
          <w:lang w:eastAsia="ja-JP"/>
        </w:rPr>
        <w:t>Netherlands</w:t>
      </w:r>
      <w:r w:rsidRPr="000B03FD">
        <w:rPr>
          <w:lang w:eastAsia="ja-JP"/>
        </w:rPr>
        <w:t>).  The Workshop received the following presentations on the use of DNA techniques in OECD, UPOV, ISTA and ISO:</w:t>
      </w:r>
    </w:p>
    <w:p w:rsidR="001D068B" w:rsidRPr="000B03FD" w:rsidRDefault="001D068B" w:rsidP="001D068B">
      <w:pPr>
        <w:rPr>
          <w:lang w:eastAsia="ja-JP"/>
        </w:rPr>
      </w:pPr>
    </w:p>
    <w:p w:rsidR="001D068B" w:rsidRPr="000B03FD" w:rsidRDefault="001D068B" w:rsidP="001D068B">
      <w:pPr>
        <w:pStyle w:val="ListParagraph"/>
        <w:numPr>
          <w:ilvl w:val="0"/>
          <w:numId w:val="27"/>
        </w:numPr>
        <w:ind w:left="1134" w:hanging="567"/>
      </w:pPr>
      <w:r w:rsidRPr="000B03FD">
        <w:t xml:space="preserve">Introduction to the OECD Seed Scheme and the situation with regard to molecular techniques </w:t>
      </w:r>
    </w:p>
    <w:p w:rsidR="001D068B" w:rsidRPr="000B03FD" w:rsidRDefault="001D068B" w:rsidP="001D068B">
      <w:pPr>
        <w:pStyle w:val="ListParagraph"/>
        <w:numPr>
          <w:ilvl w:val="0"/>
          <w:numId w:val="27"/>
        </w:numPr>
        <w:ind w:left="1134" w:hanging="567"/>
      </w:pPr>
      <w:r w:rsidRPr="000B03FD">
        <w:t xml:space="preserve">Introduction to UPOV and the situation with regard to molecular techniques </w:t>
      </w:r>
    </w:p>
    <w:p w:rsidR="001D068B" w:rsidRPr="000B03FD" w:rsidRDefault="001D068B" w:rsidP="001D068B">
      <w:pPr>
        <w:pStyle w:val="ListParagraph"/>
        <w:numPr>
          <w:ilvl w:val="0"/>
          <w:numId w:val="27"/>
        </w:numPr>
        <w:ind w:left="1134" w:hanging="567"/>
      </w:pPr>
      <w:r w:rsidRPr="000B03FD">
        <w:t xml:space="preserve">Introduction to ISTA and the situation with regard to molecular techniques </w:t>
      </w:r>
    </w:p>
    <w:p w:rsidR="001D068B" w:rsidRPr="000B03FD" w:rsidRDefault="001D068B" w:rsidP="001D068B">
      <w:pPr>
        <w:pStyle w:val="ListParagraph"/>
        <w:numPr>
          <w:ilvl w:val="0"/>
          <w:numId w:val="27"/>
        </w:numPr>
        <w:ind w:left="1134" w:hanging="567"/>
      </w:pPr>
      <w:r w:rsidRPr="000B03FD">
        <w:t xml:space="preserve">Introduction to ISO and the situation with regard to molecular techniques </w:t>
      </w:r>
    </w:p>
    <w:p w:rsidR="001D068B" w:rsidRPr="000B03FD" w:rsidRDefault="001D068B" w:rsidP="001D068B">
      <w:pPr>
        <w:pStyle w:val="ListParagraph"/>
        <w:numPr>
          <w:ilvl w:val="0"/>
          <w:numId w:val="27"/>
        </w:numPr>
        <w:ind w:left="1134" w:hanging="567"/>
      </w:pPr>
      <w:r w:rsidRPr="000B03FD">
        <w:t>Existing areas of cooperation between OECD, UPOV and ISTA</w:t>
      </w:r>
    </w:p>
    <w:p w:rsidR="001D068B" w:rsidRPr="000B03FD" w:rsidRDefault="001D068B" w:rsidP="001D068B">
      <w:pPr>
        <w:pStyle w:val="ListParagraph"/>
        <w:numPr>
          <w:ilvl w:val="0"/>
          <w:numId w:val="27"/>
        </w:numPr>
        <w:ind w:left="1134" w:hanging="567"/>
      </w:pPr>
      <w:r w:rsidRPr="000B03FD">
        <w:t>Opportunities for cooperation between OECD, UPOV, ISO and ISTA with regard to molecular techniques</w:t>
      </w:r>
    </w:p>
    <w:p w:rsidR="001D068B" w:rsidRPr="000B03FD" w:rsidRDefault="001D068B" w:rsidP="001D068B"/>
    <w:p w:rsidR="001D068B" w:rsidRPr="000B03FD" w:rsidRDefault="001D068B" w:rsidP="001D068B">
      <w:r w:rsidRPr="000B03FD">
        <w:rPr>
          <w:lang w:eastAsia="ja-JP"/>
        </w:rPr>
        <w:fldChar w:fldCharType="begin"/>
      </w:r>
      <w:r w:rsidRPr="000B03FD">
        <w:rPr>
          <w:lang w:eastAsia="ja-JP"/>
        </w:rPr>
        <w:instrText xml:space="preserve"> AUTONUM  </w:instrText>
      </w:r>
      <w:r w:rsidRPr="000B03FD">
        <w:rPr>
          <w:lang w:eastAsia="ja-JP"/>
        </w:rPr>
        <w:fldChar w:fldCharType="end"/>
      </w:r>
      <w:r w:rsidRPr="000B03FD">
        <w:rPr>
          <w:lang w:eastAsia="ja-JP"/>
        </w:rPr>
        <w:tab/>
        <w:t xml:space="preserve">The Workshop agreed that it would be useful to develop a joint document explaining the principle features (e.g. DUS, variety identification, variety purity, etc.) of the systems of OECD, UPOV and ISTA.  It was also agreed that it would be useful for mutual understanding, to repeat the joint workshop at relevant meetings of the OECD and ISTA.   </w:t>
      </w:r>
    </w:p>
    <w:p w:rsidR="001D068B" w:rsidRPr="000B03FD" w:rsidRDefault="001D068B" w:rsidP="001D068B"/>
    <w:p w:rsidR="001D068B" w:rsidRPr="000B03FD" w:rsidRDefault="001D068B" w:rsidP="001D068B">
      <w:pPr>
        <w:rPr>
          <w:lang w:eastAsia="ja-JP"/>
        </w:rPr>
      </w:pPr>
      <w:r w:rsidRPr="000B03FD">
        <w:rPr>
          <w:lang w:eastAsia="ja-JP"/>
        </w:rPr>
        <w:fldChar w:fldCharType="begin"/>
      </w:r>
      <w:r w:rsidRPr="000B03FD">
        <w:rPr>
          <w:lang w:eastAsia="ja-JP"/>
        </w:rPr>
        <w:instrText xml:space="preserve"> AUTONUM  </w:instrText>
      </w:r>
      <w:r w:rsidRPr="000B03FD">
        <w:rPr>
          <w:lang w:eastAsia="ja-JP"/>
        </w:rPr>
        <w:fldChar w:fldCharType="end"/>
      </w:r>
      <w:r w:rsidRPr="000B03FD">
        <w:rPr>
          <w:lang w:eastAsia="ja-JP"/>
        </w:rPr>
        <w:tab/>
        <w:t xml:space="preserve">The Workshop agreed to propose an inventory by UPOV, OECD and ISTA of the use of molecular marker techniques, by crop, with a view to developing a document containing that information, in a similar format to UPOV document UPOV/INF/16 “Exchangeable Software”.  It was noted that OECD had already collected some information regarding the use of molecular techniques by its designated authorities.  </w:t>
      </w:r>
    </w:p>
    <w:p w:rsidR="001D068B" w:rsidRPr="000B03FD" w:rsidRDefault="001D068B" w:rsidP="001D068B"/>
    <w:p w:rsidR="001D068B" w:rsidRPr="000B03FD" w:rsidRDefault="001D068B" w:rsidP="001D068B">
      <w:r w:rsidRPr="000B03FD">
        <w:fldChar w:fldCharType="begin"/>
      </w:r>
      <w:r w:rsidRPr="000B03FD">
        <w:instrText xml:space="preserve"> AUTONUM  </w:instrText>
      </w:r>
      <w:r w:rsidRPr="000B03FD">
        <w:fldChar w:fldCharType="end"/>
      </w:r>
      <w:r w:rsidRPr="000B03FD">
        <w:tab/>
        <w:t>In response to the invitation received from Russian Federation, the BMT agreed to hold its fifteenth session and a preparatory workshop in Moscow, Russian Federation, in May 2016.</w:t>
      </w:r>
    </w:p>
    <w:p w:rsidR="001D068B" w:rsidRPr="000B03FD" w:rsidRDefault="001D068B" w:rsidP="001D068B"/>
    <w:p w:rsidR="001D068B" w:rsidRPr="000B03FD" w:rsidRDefault="001D068B" w:rsidP="001D068B">
      <w:pPr>
        <w:rPr>
          <w:lang w:eastAsia="ja-JP"/>
        </w:rPr>
      </w:pPr>
      <w:r w:rsidRPr="000B03FD">
        <w:rPr>
          <w:lang w:eastAsia="ja-JP"/>
        </w:rPr>
        <w:fldChar w:fldCharType="begin"/>
      </w:r>
      <w:r w:rsidRPr="000B03FD">
        <w:rPr>
          <w:lang w:eastAsia="ja-JP"/>
        </w:rPr>
        <w:instrText xml:space="preserve"> AUTONUM  </w:instrText>
      </w:r>
      <w:r w:rsidRPr="000B03FD">
        <w:rPr>
          <w:lang w:eastAsia="ja-JP"/>
        </w:rPr>
        <w:fldChar w:fldCharType="end"/>
      </w:r>
      <w:r w:rsidRPr="000B03FD">
        <w:rPr>
          <w:lang w:eastAsia="ja-JP"/>
        </w:rPr>
        <w:tab/>
        <w:t>The BMT planned to discuss the following items at its fifteenth session:</w:t>
      </w:r>
    </w:p>
    <w:p w:rsidR="001D068B" w:rsidRPr="000B03FD" w:rsidRDefault="001D068B" w:rsidP="001D068B"/>
    <w:p w:rsidR="001D068B" w:rsidRPr="000B03FD" w:rsidRDefault="001D068B" w:rsidP="001D068B">
      <w:pPr>
        <w:spacing w:before="20" w:afterLines="20" w:after="48"/>
        <w:ind w:left="1134" w:hanging="567"/>
      </w:pPr>
      <w:r w:rsidRPr="000B03FD">
        <w:t>1.</w:t>
      </w:r>
      <w:r w:rsidRPr="000B03FD">
        <w:tab/>
        <w:t xml:space="preserve">Opening of the session </w:t>
      </w:r>
    </w:p>
    <w:p w:rsidR="001D068B" w:rsidRPr="000B03FD" w:rsidRDefault="001D068B" w:rsidP="001D068B">
      <w:pPr>
        <w:spacing w:before="20" w:afterLines="20" w:after="48"/>
        <w:ind w:left="1134" w:hanging="567"/>
      </w:pPr>
      <w:r w:rsidRPr="000B03FD">
        <w:t>2.</w:t>
      </w:r>
      <w:r w:rsidRPr="000B03FD">
        <w:tab/>
        <w:t>Adoption of the agenda</w:t>
      </w:r>
    </w:p>
    <w:p w:rsidR="001D068B" w:rsidRPr="000B03FD" w:rsidRDefault="001D068B" w:rsidP="001D068B">
      <w:pPr>
        <w:spacing w:before="20" w:afterLines="20" w:after="48"/>
        <w:ind w:left="1134" w:hanging="567"/>
      </w:pPr>
      <w:r w:rsidRPr="000B03FD">
        <w:t>3.</w:t>
      </w:r>
      <w:r w:rsidRPr="000B03FD">
        <w:tab/>
        <w:t>Reports on developments in UPOV concerning biochemical and molecular techniques</w:t>
      </w:r>
    </w:p>
    <w:p w:rsidR="001D068B" w:rsidRPr="000B03FD" w:rsidRDefault="001D068B" w:rsidP="001D068B">
      <w:pPr>
        <w:spacing w:before="20" w:afterLines="20" w:after="48"/>
        <w:ind w:left="1134" w:hanging="567"/>
      </w:pPr>
      <w:r w:rsidRPr="000B03FD">
        <w:rPr>
          <w:lang w:eastAsia="ja-JP"/>
        </w:rPr>
        <w:t>4</w:t>
      </w:r>
      <w:r w:rsidRPr="000B03FD">
        <w:t>.</w:t>
      </w:r>
      <w:r w:rsidRPr="000B03FD">
        <w:tab/>
        <w:t xml:space="preserve">Short presentations on new developments in biochemical and molecular techniques by DUS experts, biochemical and molecular specialists, plant breeders and relevant international organizations </w:t>
      </w:r>
    </w:p>
    <w:p w:rsidR="001D068B" w:rsidRPr="000B03FD" w:rsidRDefault="001D068B" w:rsidP="001D068B">
      <w:pPr>
        <w:spacing w:before="20" w:afterLines="20" w:after="48"/>
        <w:ind w:left="1134" w:hanging="567"/>
        <w:rPr>
          <w:lang w:eastAsia="ja-JP"/>
        </w:rPr>
      </w:pPr>
      <w:r w:rsidRPr="000B03FD">
        <w:rPr>
          <w:lang w:eastAsia="ja-JP"/>
        </w:rPr>
        <w:t>5</w:t>
      </w:r>
      <w:r w:rsidRPr="000B03FD">
        <w:t>.</w:t>
      </w:r>
      <w:r w:rsidRPr="000B03FD">
        <w:tab/>
        <w:t xml:space="preserve">Report of work on molecular techniques </w:t>
      </w:r>
      <w:r w:rsidRPr="000B03FD">
        <w:rPr>
          <w:lang w:eastAsia="ja-JP"/>
        </w:rPr>
        <w:t>in relation to DUS examination</w:t>
      </w:r>
    </w:p>
    <w:p w:rsidR="001D068B" w:rsidRPr="000B03FD" w:rsidRDefault="001D068B" w:rsidP="001D068B">
      <w:pPr>
        <w:spacing w:before="20" w:afterLines="20" w:after="48"/>
        <w:ind w:left="1134" w:hanging="567"/>
      </w:pPr>
      <w:r w:rsidRPr="000B03FD">
        <w:rPr>
          <w:lang w:eastAsia="ja-JP"/>
        </w:rPr>
        <w:t>6</w:t>
      </w:r>
      <w:r w:rsidRPr="000B03FD">
        <w:t>.</w:t>
      </w:r>
      <w:r w:rsidRPr="000B03FD">
        <w:tab/>
        <w:t>International guidelines on molecular methodologies</w:t>
      </w:r>
    </w:p>
    <w:p w:rsidR="001D068B" w:rsidRPr="000B03FD" w:rsidRDefault="001D068B" w:rsidP="001D068B">
      <w:pPr>
        <w:spacing w:before="20" w:afterLines="20" w:after="48"/>
        <w:ind w:left="1134" w:hanging="567"/>
      </w:pPr>
      <w:r w:rsidRPr="000B03FD">
        <w:rPr>
          <w:lang w:eastAsia="ja-JP"/>
        </w:rPr>
        <w:t>7</w:t>
      </w:r>
      <w:r w:rsidRPr="000B03FD">
        <w:t>.</w:t>
      </w:r>
      <w:r w:rsidRPr="000B03FD">
        <w:tab/>
        <w:t>Variety description databases</w:t>
      </w:r>
    </w:p>
    <w:p w:rsidR="001D068B" w:rsidRPr="000B03FD" w:rsidRDefault="001D068B" w:rsidP="001D068B">
      <w:pPr>
        <w:spacing w:before="20" w:afterLines="20" w:after="48"/>
        <w:ind w:left="1134" w:hanging="567"/>
      </w:pPr>
      <w:r w:rsidRPr="000B03FD">
        <w:rPr>
          <w:lang w:eastAsia="ja-JP"/>
        </w:rPr>
        <w:t>8</w:t>
      </w:r>
      <w:r w:rsidRPr="000B03FD">
        <w:t>.</w:t>
      </w:r>
      <w:r w:rsidRPr="000B03FD">
        <w:tab/>
        <w:t xml:space="preserve">Methods for analysis of molecular data </w:t>
      </w:r>
    </w:p>
    <w:p w:rsidR="001D068B" w:rsidRPr="000B03FD" w:rsidRDefault="001D068B" w:rsidP="001D068B">
      <w:pPr>
        <w:spacing w:before="20" w:afterLines="20" w:after="48"/>
        <w:ind w:left="1134" w:hanging="567"/>
      </w:pPr>
      <w:r w:rsidRPr="000B03FD">
        <w:rPr>
          <w:lang w:eastAsia="ja-JP"/>
        </w:rPr>
        <w:t>9</w:t>
      </w:r>
      <w:r w:rsidRPr="000B03FD">
        <w:t>.</w:t>
      </w:r>
      <w:r w:rsidRPr="000B03FD">
        <w:tab/>
        <w:t>The use of molecular techniques in examining essential derivation</w:t>
      </w:r>
      <w:bookmarkStart w:id="120" w:name="_Ref403641224"/>
      <w:r w:rsidRPr="000B03FD">
        <w:rPr>
          <w:rStyle w:val="FootnoteReference"/>
        </w:rPr>
        <w:footnoteReference w:id="2"/>
      </w:r>
      <w:bookmarkEnd w:id="120"/>
      <w:r w:rsidRPr="000B03FD">
        <w:t xml:space="preserve"> </w:t>
      </w:r>
    </w:p>
    <w:p w:rsidR="001D068B" w:rsidRPr="000B03FD" w:rsidRDefault="001D068B" w:rsidP="001D068B">
      <w:pPr>
        <w:spacing w:before="20" w:afterLines="20" w:after="48"/>
        <w:ind w:left="1134" w:hanging="567"/>
        <w:rPr>
          <w:vertAlign w:val="superscript"/>
        </w:rPr>
      </w:pPr>
      <w:r w:rsidRPr="000B03FD">
        <w:t>1</w:t>
      </w:r>
      <w:r w:rsidRPr="000B03FD">
        <w:rPr>
          <w:lang w:eastAsia="ja-JP"/>
        </w:rPr>
        <w:t>0</w:t>
      </w:r>
      <w:r w:rsidRPr="000B03FD">
        <w:t>.</w:t>
      </w:r>
      <w:r w:rsidRPr="000B03FD">
        <w:tab/>
        <w:t>The use of molecular techniques in variety identification</w:t>
      </w:r>
      <w:r w:rsidRPr="000B03FD">
        <w:rPr>
          <w:vertAlign w:val="superscript"/>
        </w:rPr>
        <w:fldChar w:fldCharType="begin"/>
      </w:r>
      <w:r w:rsidRPr="000B03FD">
        <w:rPr>
          <w:vertAlign w:val="superscript"/>
        </w:rPr>
        <w:instrText xml:space="preserve"> NOTEREF _Ref403641224 \h  \* MERGEFORMAT </w:instrText>
      </w:r>
      <w:r w:rsidRPr="000B03FD">
        <w:rPr>
          <w:vertAlign w:val="superscript"/>
        </w:rPr>
      </w:r>
      <w:r w:rsidRPr="000B03FD">
        <w:rPr>
          <w:vertAlign w:val="superscript"/>
        </w:rPr>
        <w:fldChar w:fldCharType="separate"/>
      </w:r>
      <w:r w:rsidR="00330736">
        <w:rPr>
          <w:vertAlign w:val="superscript"/>
        </w:rPr>
        <w:t>1</w:t>
      </w:r>
      <w:r w:rsidRPr="000B03FD">
        <w:rPr>
          <w:vertAlign w:val="superscript"/>
        </w:rPr>
        <w:fldChar w:fldCharType="end"/>
      </w:r>
    </w:p>
    <w:p w:rsidR="001D068B" w:rsidRPr="000B03FD" w:rsidRDefault="001D068B" w:rsidP="001D068B">
      <w:pPr>
        <w:spacing w:before="20" w:afterLines="20" w:after="48"/>
        <w:ind w:left="1134" w:hanging="567"/>
        <w:rPr>
          <w:lang w:eastAsia="ja-JP"/>
        </w:rPr>
      </w:pPr>
      <w:r w:rsidRPr="000B03FD">
        <w:rPr>
          <w:lang w:eastAsia="ja-JP"/>
        </w:rPr>
        <w:t>11.</w:t>
      </w:r>
      <w:r w:rsidRPr="000B03FD">
        <w:rPr>
          <w:lang w:eastAsia="ja-JP"/>
        </w:rPr>
        <w:tab/>
        <w:t>Cooperation between OECD, UPOV, ISTA and ISO</w:t>
      </w:r>
    </w:p>
    <w:p w:rsidR="001D068B" w:rsidRPr="000B03FD" w:rsidRDefault="001D068B" w:rsidP="001D068B">
      <w:pPr>
        <w:spacing w:before="20" w:afterLines="20" w:after="48"/>
        <w:ind w:left="1134" w:hanging="567"/>
      </w:pPr>
      <w:r w:rsidRPr="000B03FD">
        <w:t>1</w:t>
      </w:r>
      <w:r w:rsidRPr="000B03FD">
        <w:rPr>
          <w:lang w:eastAsia="ja-JP"/>
        </w:rPr>
        <w:t>2</w:t>
      </w:r>
      <w:r w:rsidRPr="000B03FD">
        <w:t>.</w:t>
      </w:r>
      <w:r w:rsidRPr="000B03FD">
        <w:tab/>
        <w:t>Date and place of next session</w:t>
      </w:r>
    </w:p>
    <w:p w:rsidR="001D068B" w:rsidRPr="000B03FD" w:rsidRDefault="001D068B" w:rsidP="001D068B">
      <w:pPr>
        <w:spacing w:before="20" w:afterLines="20" w:after="48"/>
        <w:ind w:left="1134" w:hanging="567"/>
      </w:pPr>
      <w:r w:rsidRPr="000B03FD">
        <w:t>1</w:t>
      </w:r>
      <w:r w:rsidRPr="000B03FD">
        <w:rPr>
          <w:lang w:eastAsia="ja-JP"/>
        </w:rPr>
        <w:t>3</w:t>
      </w:r>
      <w:r w:rsidRPr="000B03FD">
        <w:t>.</w:t>
      </w:r>
      <w:r w:rsidRPr="000B03FD">
        <w:tab/>
        <w:t>Future program</w:t>
      </w:r>
    </w:p>
    <w:p w:rsidR="001D068B" w:rsidRPr="000B03FD" w:rsidRDefault="001D068B" w:rsidP="001D068B">
      <w:pPr>
        <w:spacing w:before="20" w:afterLines="20" w:after="48"/>
        <w:ind w:left="1134" w:hanging="567"/>
      </w:pPr>
      <w:r w:rsidRPr="000B03FD">
        <w:t>1</w:t>
      </w:r>
      <w:r w:rsidRPr="000B03FD">
        <w:rPr>
          <w:lang w:eastAsia="ja-JP"/>
        </w:rPr>
        <w:t>4</w:t>
      </w:r>
      <w:r w:rsidRPr="000B03FD">
        <w:t>.</w:t>
      </w:r>
      <w:r w:rsidRPr="000B03FD">
        <w:tab/>
        <w:t>Report of the session (if time permits)</w:t>
      </w:r>
    </w:p>
    <w:p w:rsidR="001D068B" w:rsidRPr="000B03FD" w:rsidRDefault="001D068B" w:rsidP="001D068B">
      <w:pPr>
        <w:spacing w:before="20" w:afterLines="20" w:after="48"/>
        <w:ind w:left="1134" w:hanging="567"/>
      </w:pPr>
      <w:r w:rsidRPr="000B03FD">
        <w:t>1</w:t>
      </w:r>
      <w:r w:rsidRPr="000B03FD">
        <w:rPr>
          <w:lang w:eastAsia="ja-JP"/>
        </w:rPr>
        <w:t>5</w:t>
      </w:r>
      <w:r w:rsidRPr="000B03FD">
        <w:t>.</w:t>
      </w:r>
      <w:r w:rsidRPr="000B03FD">
        <w:tab/>
        <w:t xml:space="preserve">Closing of the session </w:t>
      </w:r>
    </w:p>
    <w:p w:rsidR="001D068B" w:rsidRPr="000B03FD" w:rsidRDefault="001D068B" w:rsidP="001D068B"/>
    <w:p w:rsidR="001D068B" w:rsidRPr="000B03FD" w:rsidRDefault="001D068B" w:rsidP="001D068B">
      <w:pPr>
        <w:autoSpaceDE w:val="0"/>
        <w:autoSpaceDN w:val="0"/>
        <w:adjustRightInd w:val="0"/>
      </w:pPr>
      <w:r w:rsidRPr="000B03FD">
        <w:fldChar w:fldCharType="begin"/>
      </w:r>
      <w:r w:rsidRPr="000B03FD">
        <w:instrText xml:space="preserve"> AUTONUM  </w:instrText>
      </w:r>
      <w:r w:rsidRPr="000B03FD">
        <w:fldChar w:fldCharType="end"/>
      </w:r>
      <w:r w:rsidRPr="000B03FD">
        <w:tab/>
        <w:t xml:space="preserve">Mr. </w:t>
      </w:r>
      <w:r w:rsidRPr="000B03FD">
        <w:rPr>
          <w:rFonts w:cstheme="majorHAnsi"/>
        </w:rPr>
        <w:t xml:space="preserve">Alejandro Barrientos </w:t>
      </w:r>
      <w:proofErr w:type="spellStart"/>
      <w:r w:rsidRPr="000B03FD">
        <w:rPr>
          <w:rFonts w:cstheme="majorHAnsi"/>
        </w:rPr>
        <w:t>Priego</w:t>
      </w:r>
      <w:proofErr w:type="spellEnd"/>
      <w:r w:rsidRPr="000B03FD">
        <w:rPr>
          <w:rFonts w:cstheme="majorHAnsi"/>
        </w:rPr>
        <w:t xml:space="preserve"> </w:t>
      </w:r>
      <w:r w:rsidRPr="000B03FD">
        <w:t>was awarded a UPOV bronze medal in recognition of his chairmanship of the BMT from 2012 to 2014.</w:t>
      </w:r>
    </w:p>
    <w:p w:rsidR="00F64D17" w:rsidRDefault="00F64D17" w:rsidP="000A68B4"/>
    <w:p w:rsidR="0061314F" w:rsidRPr="00E514D4" w:rsidRDefault="0061314F" w:rsidP="00430F22">
      <w:pPr>
        <w:pStyle w:val="DecisionParagraphs"/>
      </w:pPr>
      <w:r w:rsidRPr="00E514D4">
        <w:fldChar w:fldCharType="begin"/>
      </w:r>
      <w:r w:rsidRPr="00E514D4">
        <w:instrText xml:space="preserve"> AUTONUM  </w:instrText>
      </w:r>
      <w:r w:rsidRPr="00E514D4">
        <w:fldChar w:fldCharType="end"/>
      </w:r>
      <w:r w:rsidR="00430F22" w:rsidRPr="00E514D4">
        <w:tab/>
      </w:r>
      <w:r w:rsidRPr="00E514D4">
        <w:t>The Council is invited to:</w:t>
      </w:r>
    </w:p>
    <w:p w:rsidR="0061314F" w:rsidRPr="00E514D4" w:rsidRDefault="0061314F" w:rsidP="00430F22">
      <w:pPr>
        <w:pStyle w:val="DecisionParagraphs"/>
      </w:pPr>
    </w:p>
    <w:p w:rsidR="0061314F" w:rsidRPr="00E514D4" w:rsidRDefault="00430F22" w:rsidP="00430F22">
      <w:pPr>
        <w:pStyle w:val="DecisionParagraphs"/>
        <w:tabs>
          <w:tab w:val="left" w:pos="5954"/>
        </w:tabs>
      </w:pPr>
      <w:r w:rsidRPr="00E514D4">
        <w:tab/>
        <w:t>(</w:t>
      </w:r>
      <w:proofErr w:type="gramStart"/>
      <w:r w:rsidRPr="00E514D4">
        <w:t>a</w:t>
      </w:r>
      <w:proofErr w:type="gramEnd"/>
      <w:r w:rsidRPr="00E514D4">
        <w:t>)</w:t>
      </w:r>
      <w:r w:rsidRPr="00E514D4">
        <w:tab/>
      </w:r>
      <w:r w:rsidR="0061314F" w:rsidRPr="00E514D4">
        <w:t>note the work of the TC and that of the TWPs and BMT reported to the TC, as provided in this document; and</w:t>
      </w:r>
    </w:p>
    <w:p w:rsidR="0061314F" w:rsidRPr="00E514D4" w:rsidRDefault="0061314F" w:rsidP="00430F22">
      <w:pPr>
        <w:pStyle w:val="DecisionParagraphs"/>
      </w:pPr>
    </w:p>
    <w:p w:rsidR="0061314F" w:rsidRPr="003F07E1" w:rsidRDefault="00430F22" w:rsidP="00430F22">
      <w:pPr>
        <w:pStyle w:val="DecisionParagraphs"/>
        <w:tabs>
          <w:tab w:val="left" w:pos="5954"/>
        </w:tabs>
      </w:pPr>
      <w:r w:rsidRPr="00E514D4">
        <w:tab/>
        <w:t>(b)</w:t>
      </w:r>
      <w:r w:rsidRPr="00E514D4">
        <w:tab/>
      </w:r>
      <w:proofErr w:type="gramStart"/>
      <w:r w:rsidR="0061314F" w:rsidRPr="00E514D4">
        <w:t>approve</w:t>
      </w:r>
      <w:proofErr w:type="gramEnd"/>
      <w:r w:rsidR="0061314F" w:rsidRPr="00E514D4">
        <w:t xml:space="preserve"> the work of the TC and the work programs of the TWPs and BMT reported to the TC, as provided in this document.</w:t>
      </w:r>
    </w:p>
    <w:p w:rsidR="0061314F" w:rsidRPr="000A68B4" w:rsidRDefault="0061314F" w:rsidP="000A68B4"/>
    <w:p w:rsidR="0010548E" w:rsidRDefault="0010548E" w:rsidP="0010548E"/>
    <w:p w:rsidR="0010548E" w:rsidRDefault="0010548E" w:rsidP="0010548E"/>
    <w:p w:rsidR="0010548E" w:rsidRDefault="0010548E" w:rsidP="0010548E">
      <w:pPr>
        <w:jc w:val="right"/>
      </w:pPr>
      <w:r>
        <w:t>[Annex follows]</w:t>
      </w:r>
    </w:p>
    <w:p w:rsidR="0010548E" w:rsidRDefault="0010548E" w:rsidP="0010548E">
      <w:pPr>
        <w:sectPr w:rsidR="0010548E" w:rsidSect="00906DDC">
          <w:headerReference w:type="default" r:id="rId13"/>
          <w:pgSz w:w="11907" w:h="16840" w:code="9"/>
          <w:pgMar w:top="510" w:right="1134" w:bottom="1134" w:left="1134" w:header="510" w:footer="680" w:gutter="0"/>
          <w:cols w:space="720"/>
          <w:titlePg/>
        </w:sectPr>
      </w:pPr>
    </w:p>
    <w:p w:rsidR="0010548E" w:rsidRDefault="00FE3F5F" w:rsidP="0010548E">
      <w:r w:rsidRPr="00FE3F5F">
        <w:rPr>
          <w:noProof/>
        </w:rPr>
        <w:lastRenderedPageBreak/>
        <w:drawing>
          <wp:inline distT="0" distB="0" distL="0" distR="0" wp14:anchorId="0A990C20" wp14:editId="2C72E5E4">
            <wp:extent cx="9649460" cy="51452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49460" cy="5145297"/>
                    </a:xfrm>
                    <a:prstGeom prst="rect">
                      <a:avLst/>
                    </a:prstGeom>
                    <a:noFill/>
                    <a:ln>
                      <a:noFill/>
                    </a:ln>
                  </pic:spPr>
                </pic:pic>
              </a:graphicData>
            </a:graphic>
          </wp:inline>
        </w:drawing>
      </w:r>
    </w:p>
    <w:p w:rsidR="0010548E" w:rsidRDefault="0010548E" w:rsidP="0010548E"/>
    <w:p w:rsidR="0010548E" w:rsidRDefault="0010548E" w:rsidP="0010548E"/>
    <w:p w:rsidR="00645CC3" w:rsidRDefault="00645CC3" w:rsidP="0010548E"/>
    <w:p w:rsidR="00645CC3" w:rsidRDefault="00645CC3" w:rsidP="00645CC3">
      <w:pPr>
        <w:jc w:val="right"/>
      </w:pPr>
      <w:r>
        <w:t>[Appendix follows]</w:t>
      </w:r>
    </w:p>
    <w:p w:rsidR="00645CC3" w:rsidRDefault="00645CC3">
      <w:pPr>
        <w:jc w:val="left"/>
      </w:pPr>
      <w:r>
        <w:br w:type="page"/>
      </w:r>
    </w:p>
    <w:p w:rsidR="0010548E" w:rsidRDefault="000D58B4" w:rsidP="0010548E">
      <w:r w:rsidRPr="000D58B4">
        <w:rPr>
          <w:noProof/>
        </w:rPr>
        <w:lastRenderedPageBreak/>
        <w:drawing>
          <wp:inline distT="0" distB="0" distL="0" distR="0" wp14:anchorId="13548091" wp14:editId="2BD4F379">
            <wp:extent cx="9649460" cy="422603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9460" cy="4226033"/>
                    </a:xfrm>
                    <a:prstGeom prst="rect">
                      <a:avLst/>
                    </a:prstGeom>
                    <a:noFill/>
                    <a:ln>
                      <a:noFill/>
                    </a:ln>
                  </pic:spPr>
                </pic:pic>
              </a:graphicData>
            </a:graphic>
          </wp:inline>
        </w:drawing>
      </w:r>
    </w:p>
    <w:p w:rsidR="00645CC3" w:rsidRDefault="00645CC3" w:rsidP="0010548E"/>
    <w:p w:rsidR="00645CC3" w:rsidRPr="00EA62E2" w:rsidRDefault="00645CC3" w:rsidP="0010548E"/>
    <w:p w:rsidR="006B17D2" w:rsidRPr="00C5280D" w:rsidRDefault="0010548E" w:rsidP="0010548E">
      <w:pPr>
        <w:jc w:val="right"/>
      </w:pPr>
      <w:r w:rsidRPr="00C5280D">
        <w:t xml:space="preserve">[End of </w:t>
      </w:r>
      <w:r>
        <w:t xml:space="preserve">Annex and of </w:t>
      </w:r>
      <w:r w:rsidRPr="00C5280D">
        <w:t>document]</w:t>
      </w:r>
    </w:p>
    <w:sectPr w:rsidR="006B17D2" w:rsidRPr="00C5280D" w:rsidSect="002129F1">
      <w:headerReference w:type="default" r:id="rId16"/>
      <w:headerReference w:type="first" r:id="rId17"/>
      <w:pgSz w:w="16840" w:h="11907" w:orient="landscape" w:code="9"/>
      <w:pgMar w:top="1134" w:right="510" w:bottom="567"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FA" w:rsidRDefault="006A0FFA" w:rsidP="006655D3">
      <w:r>
        <w:separator/>
      </w:r>
    </w:p>
    <w:p w:rsidR="006A0FFA" w:rsidRDefault="006A0FFA" w:rsidP="006655D3"/>
    <w:p w:rsidR="006A0FFA" w:rsidRDefault="006A0FFA" w:rsidP="006655D3"/>
  </w:endnote>
  <w:endnote w:type="continuationSeparator" w:id="0">
    <w:p w:rsidR="006A0FFA" w:rsidRDefault="006A0FFA" w:rsidP="006655D3">
      <w:r>
        <w:separator/>
      </w:r>
    </w:p>
    <w:p w:rsidR="006A0FFA" w:rsidRPr="00560A6D" w:rsidRDefault="006A0FFA">
      <w:pPr>
        <w:pStyle w:val="Footer"/>
        <w:spacing w:after="60"/>
        <w:rPr>
          <w:sz w:val="18"/>
          <w:lang w:val="fr-FR"/>
        </w:rPr>
      </w:pPr>
      <w:r w:rsidRPr="00560A6D">
        <w:rPr>
          <w:sz w:val="18"/>
          <w:lang w:val="fr-FR"/>
        </w:rPr>
        <w:t>[Suite de la note de la page précédente]</w:t>
      </w:r>
    </w:p>
    <w:p w:rsidR="006A0FFA" w:rsidRPr="00560A6D" w:rsidRDefault="006A0FFA" w:rsidP="006655D3">
      <w:pPr>
        <w:rPr>
          <w:lang w:val="fr-FR"/>
        </w:rPr>
      </w:pPr>
    </w:p>
    <w:p w:rsidR="006A0FFA" w:rsidRPr="00560A6D" w:rsidRDefault="006A0FFA" w:rsidP="006655D3">
      <w:pPr>
        <w:rPr>
          <w:lang w:val="fr-FR"/>
        </w:rPr>
      </w:pPr>
    </w:p>
  </w:endnote>
  <w:endnote w:type="continuationNotice" w:id="1">
    <w:p w:rsidR="006A0FFA" w:rsidRPr="00560A6D" w:rsidRDefault="006A0FFA" w:rsidP="006655D3">
      <w:pPr>
        <w:rPr>
          <w:lang w:val="fr-FR"/>
        </w:rPr>
      </w:pPr>
      <w:r w:rsidRPr="00560A6D">
        <w:rPr>
          <w:lang w:val="fr-FR"/>
        </w:rPr>
        <w:t>[Suite de la note page suivante]</w:t>
      </w:r>
    </w:p>
    <w:p w:rsidR="006A0FFA" w:rsidRPr="00560A6D" w:rsidRDefault="006A0FFA" w:rsidP="006655D3">
      <w:pPr>
        <w:rPr>
          <w:lang w:val="fr-FR"/>
        </w:rPr>
      </w:pPr>
    </w:p>
    <w:p w:rsidR="006A0FFA" w:rsidRPr="00560A6D" w:rsidRDefault="006A0F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FA" w:rsidRDefault="006A0FFA" w:rsidP="00C95616">
      <w:pPr>
        <w:spacing w:before="120"/>
      </w:pPr>
      <w:r>
        <w:separator/>
      </w:r>
    </w:p>
  </w:footnote>
  <w:footnote w:type="continuationSeparator" w:id="0">
    <w:p w:rsidR="006A0FFA" w:rsidRDefault="006A0FFA" w:rsidP="006655D3">
      <w:r>
        <w:separator/>
      </w:r>
    </w:p>
  </w:footnote>
  <w:footnote w:type="continuationNotice" w:id="1">
    <w:p w:rsidR="006A0FFA" w:rsidRPr="00A56FAA" w:rsidRDefault="006A0FFA" w:rsidP="00A56FAA">
      <w:pPr>
        <w:pStyle w:val="Footer"/>
        <w:rPr>
          <w:szCs w:val="18"/>
        </w:rPr>
      </w:pPr>
    </w:p>
  </w:footnote>
  <w:footnote w:id="2">
    <w:p w:rsidR="006A0FFA" w:rsidRDefault="006A0FFA" w:rsidP="001D068B">
      <w:pPr>
        <w:pStyle w:val="FootnoteText"/>
        <w:rPr>
          <w:lang w:val="fr-CH"/>
        </w:rPr>
      </w:pPr>
      <w:r>
        <w:rPr>
          <w:rStyle w:val="FootnoteReference"/>
        </w:rPr>
        <w:footnoteRef/>
      </w:r>
      <w:r>
        <w:t xml:space="preserve"> </w:t>
      </w:r>
      <w:r>
        <w:tab/>
      </w:r>
      <w:r>
        <w:rPr>
          <w:szCs w:val="16"/>
          <w:lang w:eastAsia="ja-JP"/>
        </w:rPr>
        <w:t>Breeders-Day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FA" w:rsidRPr="00C5280D" w:rsidRDefault="006A0FFA" w:rsidP="00EB048E">
    <w:pPr>
      <w:pStyle w:val="Header"/>
      <w:rPr>
        <w:rStyle w:val="PageNumber"/>
        <w:lang w:val="en-US"/>
      </w:rPr>
    </w:pPr>
    <w:r>
      <w:rPr>
        <w:rStyle w:val="PageNumber"/>
        <w:lang w:val="en-US"/>
      </w:rPr>
      <w:t>C/49/10</w:t>
    </w:r>
  </w:p>
  <w:p w:rsidR="006A0FFA" w:rsidRPr="00C5280D" w:rsidRDefault="006A0FF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9362E">
      <w:rPr>
        <w:rStyle w:val="PageNumber"/>
        <w:noProof/>
        <w:lang w:val="en-US"/>
      </w:rPr>
      <w:t>32</w:t>
    </w:r>
    <w:r w:rsidRPr="00C5280D">
      <w:rPr>
        <w:rStyle w:val="PageNumber"/>
        <w:lang w:val="en-US"/>
      </w:rPr>
      <w:fldChar w:fldCharType="end"/>
    </w:r>
  </w:p>
  <w:p w:rsidR="006A0FFA" w:rsidRPr="00C5280D" w:rsidRDefault="006A0FF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FA" w:rsidRPr="000D7600" w:rsidRDefault="006A0FFA" w:rsidP="0010548E">
    <w:pPr>
      <w:pStyle w:val="Header"/>
      <w:rPr>
        <w:rStyle w:val="PageNumber"/>
        <w:caps/>
        <w:sz w:val="18"/>
        <w:lang w:val="en-US"/>
      </w:rPr>
    </w:pPr>
    <w:r w:rsidRPr="000D7600">
      <w:rPr>
        <w:rStyle w:val="PageNumber"/>
        <w:caps/>
        <w:sz w:val="18"/>
        <w:lang w:val="en-US"/>
      </w:rPr>
      <w:t>C/49/10</w:t>
    </w:r>
  </w:p>
  <w:p w:rsidR="006A0FFA" w:rsidRPr="000D7600" w:rsidRDefault="006A0FFA" w:rsidP="0010548E">
    <w:pPr>
      <w:pStyle w:val="Header"/>
      <w:rPr>
        <w:rStyle w:val="PageNumber"/>
        <w:caps/>
        <w:sz w:val="18"/>
        <w:lang w:val="en-US"/>
      </w:rPr>
    </w:pPr>
  </w:p>
  <w:p w:rsidR="006A0FFA" w:rsidRPr="000D7600" w:rsidRDefault="006A0FFA" w:rsidP="0010548E">
    <w:pPr>
      <w:pStyle w:val="Header"/>
      <w:rPr>
        <w:caps/>
        <w:sz w:val="18"/>
        <w:lang w:val="en-US"/>
      </w:rPr>
    </w:pPr>
    <w:r>
      <w:rPr>
        <w:caps/>
        <w:sz w:val="18"/>
        <w:lang w:val="en-US"/>
      </w:rPr>
      <w:t>Annex</w:t>
    </w:r>
  </w:p>
  <w:p w:rsidR="006A0FFA" w:rsidRPr="000D7600" w:rsidRDefault="006A0FFA" w:rsidP="0010548E">
    <w:pPr>
      <w:pStyle w:val="Header"/>
      <w:rPr>
        <w:caps/>
        <w:sz w:val="18"/>
        <w:lang w:val="en-US"/>
      </w:rPr>
    </w:pPr>
  </w:p>
  <w:p w:rsidR="006A0FFA" w:rsidRPr="000D7600" w:rsidRDefault="006A0FFA" w:rsidP="0010548E">
    <w:pPr>
      <w:pStyle w:val="Header"/>
      <w:rPr>
        <w:caps/>
        <w:sz w:val="18"/>
        <w:lang w:val="en-US"/>
      </w:rPr>
    </w:pPr>
    <w:r w:rsidRPr="000D7600">
      <w:rPr>
        <w:caps/>
        <w:sz w:val="18"/>
        <w:lang w:val="en-US"/>
      </w:rPr>
      <w:t>Appendix</w:t>
    </w:r>
    <w:r>
      <w:rPr>
        <w:caps/>
        <w:sz w:val="18"/>
        <w:lang w:val="en-US"/>
      </w:rPr>
      <w:t xml:space="preserve">:  </w:t>
    </w:r>
    <w:r w:rsidRPr="000D7600">
      <w:rPr>
        <w:caps/>
        <w:sz w:val="18"/>
        <w:lang w:val="en-US"/>
      </w:rPr>
      <w:t>PROGRAM FOR THE REVISION OF DOCUMENT TGP/8</w:t>
    </w:r>
  </w:p>
  <w:p w:rsidR="006A0FFA" w:rsidRPr="00C5280D" w:rsidRDefault="006A0FF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FA" w:rsidRPr="00B17484" w:rsidRDefault="006A0FFA" w:rsidP="0010548E">
    <w:pPr>
      <w:pStyle w:val="Header"/>
      <w:rPr>
        <w:sz w:val="18"/>
        <w:lang w:val="en-US"/>
      </w:rPr>
    </w:pPr>
    <w:r w:rsidRPr="00B17484">
      <w:rPr>
        <w:sz w:val="18"/>
        <w:lang w:val="en-US"/>
      </w:rPr>
      <w:t>C/49/10</w:t>
    </w:r>
  </w:p>
  <w:p w:rsidR="006A0FFA" w:rsidRPr="00B17484" w:rsidRDefault="006A0FFA" w:rsidP="0010548E">
    <w:pPr>
      <w:pStyle w:val="Header"/>
      <w:rPr>
        <w:sz w:val="18"/>
        <w:lang w:val="en-US"/>
      </w:rPr>
    </w:pPr>
  </w:p>
  <w:p w:rsidR="006A0FFA" w:rsidRPr="00B17484" w:rsidRDefault="006A0FFA" w:rsidP="0010548E">
    <w:pPr>
      <w:pStyle w:val="Header"/>
      <w:rPr>
        <w:sz w:val="18"/>
        <w:lang w:val="en-US"/>
      </w:rPr>
    </w:pPr>
    <w:r w:rsidRPr="00B17484">
      <w:rPr>
        <w:sz w:val="18"/>
        <w:lang w:val="en-US"/>
      </w:rPr>
      <w:t>ANNEX</w:t>
    </w:r>
  </w:p>
  <w:p w:rsidR="006A0FFA" w:rsidRPr="00B17484" w:rsidRDefault="006A0FFA" w:rsidP="0010548E">
    <w:pPr>
      <w:pStyle w:val="Header"/>
      <w:rPr>
        <w:sz w:val="18"/>
        <w:lang w:val="en-US"/>
      </w:rPr>
    </w:pPr>
  </w:p>
  <w:p w:rsidR="006A0FFA" w:rsidRPr="00B17484" w:rsidRDefault="006A0FFA" w:rsidP="0010548E">
    <w:pPr>
      <w:pStyle w:val="Header"/>
      <w:rPr>
        <w:sz w:val="18"/>
        <w:lang w:val="en-US"/>
      </w:rPr>
    </w:pPr>
    <w:r w:rsidRPr="00B17484">
      <w:rPr>
        <w:sz w:val="18"/>
        <w:lang w:val="en-US"/>
      </w:rPr>
      <w:t xml:space="preserve">PROGRAM FOR TGP DOCUMENTS </w:t>
    </w:r>
  </w:p>
  <w:p w:rsidR="006A0FFA" w:rsidRPr="00B17484" w:rsidRDefault="006A0FF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D544D"/>
    <w:multiLevelType w:val="hybridMultilevel"/>
    <w:tmpl w:val="B5CCF9EE"/>
    <w:lvl w:ilvl="0" w:tplc="7FF8AC2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95D18"/>
    <w:multiLevelType w:val="singleLevel"/>
    <w:tmpl w:val="04090019"/>
    <w:lvl w:ilvl="0">
      <w:start w:val="1"/>
      <w:numFmt w:val="lowerLetter"/>
      <w:lvlText w:val="(%1)"/>
      <w:lvlJc w:val="left"/>
      <w:pPr>
        <w:tabs>
          <w:tab w:val="num" w:pos="360"/>
        </w:tabs>
        <w:ind w:left="360" w:hanging="360"/>
      </w:pPr>
    </w:lvl>
  </w:abstractNum>
  <w:abstractNum w:abstractNumId="4">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52A2F"/>
    <w:multiLevelType w:val="singleLevel"/>
    <w:tmpl w:val="04090019"/>
    <w:lvl w:ilvl="0">
      <w:start w:val="1"/>
      <w:numFmt w:val="lowerLetter"/>
      <w:lvlText w:val="(%1)"/>
      <w:lvlJc w:val="left"/>
      <w:pPr>
        <w:tabs>
          <w:tab w:val="num" w:pos="360"/>
        </w:tabs>
        <w:ind w:left="360" w:hanging="360"/>
      </w:pPr>
    </w:lvl>
  </w:abstractNum>
  <w:abstractNum w:abstractNumId="13">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4">
    <w:nsid w:val="334A4B92"/>
    <w:multiLevelType w:val="singleLevel"/>
    <w:tmpl w:val="0409000F"/>
    <w:lvl w:ilvl="0">
      <w:start w:val="1"/>
      <w:numFmt w:val="decimal"/>
      <w:lvlText w:val="%1."/>
      <w:lvlJc w:val="left"/>
      <w:pPr>
        <w:tabs>
          <w:tab w:val="num" w:pos="360"/>
        </w:tabs>
        <w:ind w:left="360" w:hanging="360"/>
      </w:pPr>
    </w:lvl>
  </w:abstractNum>
  <w:abstractNum w:abstractNumId="15">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28">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5"/>
  </w:num>
  <w:num w:numId="2">
    <w:abstractNumId w:val="18"/>
  </w:num>
  <w:num w:numId="3">
    <w:abstractNumId w:val="28"/>
  </w:num>
  <w:num w:numId="4">
    <w:abstractNumId w:val="23"/>
  </w:num>
  <w:num w:numId="5">
    <w:abstractNumId w:val="29"/>
  </w:num>
  <w:num w:numId="6">
    <w:abstractNumId w:val="20"/>
  </w:num>
  <w:num w:numId="7">
    <w:abstractNumId w:val="30"/>
  </w:num>
  <w:num w:numId="8">
    <w:abstractNumId w:val="6"/>
  </w:num>
  <w:num w:numId="9">
    <w:abstractNumId w:val="24"/>
  </w:num>
  <w:num w:numId="10">
    <w:abstractNumId w:val="22"/>
  </w:num>
  <w:num w:numId="11">
    <w:abstractNumId w:val="2"/>
  </w:num>
  <w:num w:numId="12">
    <w:abstractNumId w:val="11"/>
  </w:num>
  <w:num w:numId="13">
    <w:abstractNumId w:val="5"/>
  </w:num>
  <w:num w:numId="14">
    <w:abstractNumId w:val="5"/>
    <w:lvlOverride w:ilvl="0">
      <w:startOverride w:val="1"/>
    </w:lvlOverride>
  </w:num>
  <w:num w:numId="15">
    <w:abstractNumId w:val="10"/>
  </w:num>
  <w:num w:numId="16">
    <w:abstractNumId w:val="5"/>
    <w:lvlOverride w:ilvl="0">
      <w:startOverride w:val="1"/>
    </w:lvlOverride>
  </w:num>
  <w:num w:numId="17">
    <w:abstractNumId w:val="19"/>
  </w:num>
  <w:num w:numId="18">
    <w:abstractNumId w:val="15"/>
  </w:num>
  <w:num w:numId="19">
    <w:abstractNumId w:val="14"/>
  </w:num>
  <w:num w:numId="20">
    <w:abstractNumId w:val="12"/>
  </w:num>
  <w:num w:numId="21">
    <w:abstractNumId w:val="4"/>
  </w:num>
  <w:num w:numId="22">
    <w:abstractNumId w:val="0"/>
  </w:num>
  <w:num w:numId="23">
    <w:abstractNumId w:val="21"/>
  </w:num>
  <w:num w:numId="24">
    <w:abstractNumId w:val="3"/>
  </w:num>
  <w:num w:numId="25">
    <w:abstractNumId w:val="13"/>
  </w:num>
  <w:num w:numId="26">
    <w:abstractNumId w:val="27"/>
  </w:num>
  <w:num w:numId="27">
    <w:abstractNumId w:val="16"/>
  </w:num>
  <w:num w:numId="28">
    <w:abstractNumId w:val="26"/>
  </w:num>
  <w:num w:numId="29">
    <w:abstractNumId w:val="8"/>
  </w:num>
  <w:num w:numId="30">
    <w:abstractNumId w:val="17"/>
  </w:num>
  <w:num w:numId="31">
    <w:abstractNumId w:val="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60"/>
    <w:rsid w:val="00010CF3"/>
    <w:rsid w:val="00011E27"/>
    <w:rsid w:val="000148BC"/>
    <w:rsid w:val="00024AB8"/>
    <w:rsid w:val="00030854"/>
    <w:rsid w:val="00036028"/>
    <w:rsid w:val="00044642"/>
    <w:rsid w:val="000446B9"/>
    <w:rsid w:val="00047E21"/>
    <w:rsid w:val="00085505"/>
    <w:rsid w:val="000948E3"/>
    <w:rsid w:val="000A3A28"/>
    <w:rsid w:val="000A68B4"/>
    <w:rsid w:val="000C678C"/>
    <w:rsid w:val="000C7021"/>
    <w:rsid w:val="000D58B4"/>
    <w:rsid w:val="000D6BBC"/>
    <w:rsid w:val="000D7600"/>
    <w:rsid w:val="000D7780"/>
    <w:rsid w:val="0010548E"/>
    <w:rsid w:val="00105929"/>
    <w:rsid w:val="001131D5"/>
    <w:rsid w:val="001172F2"/>
    <w:rsid w:val="00141DB8"/>
    <w:rsid w:val="0017474A"/>
    <w:rsid w:val="001758C6"/>
    <w:rsid w:val="00182B99"/>
    <w:rsid w:val="001A0080"/>
    <w:rsid w:val="001D068B"/>
    <w:rsid w:val="001E0CF9"/>
    <w:rsid w:val="001F3810"/>
    <w:rsid w:val="002129F1"/>
    <w:rsid w:val="0021332C"/>
    <w:rsid w:val="00213982"/>
    <w:rsid w:val="00237295"/>
    <w:rsid w:val="0024416D"/>
    <w:rsid w:val="002521B6"/>
    <w:rsid w:val="002800A0"/>
    <w:rsid w:val="002801B3"/>
    <w:rsid w:val="0028098F"/>
    <w:rsid w:val="00281060"/>
    <w:rsid w:val="002940E8"/>
    <w:rsid w:val="002A6E50"/>
    <w:rsid w:val="002C256A"/>
    <w:rsid w:val="00305A7F"/>
    <w:rsid w:val="00315280"/>
    <w:rsid w:val="003152FE"/>
    <w:rsid w:val="00327436"/>
    <w:rsid w:val="00330736"/>
    <w:rsid w:val="0033507D"/>
    <w:rsid w:val="00344BD6"/>
    <w:rsid w:val="0035528D"/>
    <w:rsid w:val="00361821"/>
    <w:rsid w:val="003960BA"/>
    <w:rsid w:val="003D227C"/>
    <w:rsid w:val="003D2B4D"/>
    <w:rsid w:val="00430F22"/>
    <w:rsid w:val="00444A88"/>
    <w:rsid w:val="00465782"/>
    <w:rsid w:val="00474DA4"/>
    <w:rsid w:val="00476B4D"/>
    <w:rsid w:val="004805FA"/>
    <w:rsid w:val="0049362E"/>
    <w:rsid w:val="004D047D"/>
    <w:rsid w:val="004F305A"/>
    <w:rsid w:val="00512164"/>
    <w:rsid w:val="00520297"/>
    <w:rsid w:val="005338F9"/>
    <w:rsid w:val="0054281C"/>
    <w:rsid w:val="0055268D"/>
    <w:rsid w:val="00560A6D"/>
    <w:rsid w:val="00576BE4"/>
    <w:rsid w:val="005A400A"/>
    <w:rsid w:val="005D1478"/>
    <w:rsid w:val="005F05B6"/>
    <w:rsid w:val="00612379"/>
    <w:rsid w:val="0061314F"/>
    <w:rsid w:val="0061555F"/>
    <w:rsid w:val="00617301"/>
    <w:rsid w:val="00641200"/>
    <w:rsid w:val="00645CC3"/>
    <w:rsid w:val="00655433"/>
    <w:rsid w:val="00663239"/>
    <w:rsid w:val="006655D3"/>
    <w:rsid w:val="0067078A"/>
    <w:rsid w:val="00687EB4"/>
    <w:rsid w:val="006A0FFA"/>
    <w:rsid w:val="006B17D2"/>
    <w:rsid w:val="006B1FC4"/>
    <w:rsid w:val="006C224E"/>
    <w:rsid w:val="006D780A"/>
    <w:rsid w:val="007252B7"/>
    <w:rsid w:val="00732DEC"/>
    <w:rsid w:val="00735BD5"/>
    <w:rsid w:val="007556F6"/>
    <w:rsid w:val="00760960"/>
    <w:rsid w:val="00760EEF"/>
    <w:rsid w:val="007667FC"/>
    <w:rsid w:val="00777EE5"/>
    <w:rsid w:val="00784836"/>
    <w:rsid w:val="0079023E"/>
    <w:rsid w:val="007A2854"/>
    <w:rsid w:val="007A2A2E"/>
    <w:rsid w:val="007C42AB"/>
    <w:rsid w:val="007D0B9D"/>
    <w:rsid w:val="007D19B0"/>
    <w:rsid w:val="007D3245"/>
    <w:rsid w:val="007F498F"/>
    <w:rsid w:val="0080679D"/>
    <w:rsid w:val="008108B0"/>
    <w:rsid w:val="00811B20"/>
    <w:rsid w:val="00820F5C"/>
    <w:rsid w:val="0082296E"/>
    <w:rsid w:val="00824099"/>
    <w:rsid w:val="0085573C"/>
    <w:rsid w:val="00867AC1"/>
    <w:rsid w:val="008A3C6D"/>
    <w:rsid w:val="008A743F"/>
    <w:rsid w:val="008C0970"/>
    <w:rsid w:val="008D2CF7"/>
    <w:rsid w:val="008F136F"/>
    <w:rsid w:val="008F2FFF"/>
    <w:rsid w:val="00900C26"/>
    <w:rsid w:val="0090197F"/>
    <w:rsid w:val="00901A3F"/>
    <w:rsid w:val="00906DDC"/>
    <w:rsid w:val="00934E09"/>
    <w:rsid w:val="00936253"/>
    <w:rsid w:val="00936895"/>
    <w:rsid w:val="00947760"/>
    <w:rsid w:val="00952DD4"/>
    <w:rsid w:val="00970FED"/>
    <w:rsid w:val="00997029"/>
    <w:rsid w:val="009D690D"/>
    <w:rsid w:val="009E65B6"/>
    <w:rsid w:val="009F7D0F"/>
    <w:rsid w:val="00A15374"/>
    <w:rsid w:val="00A35F9D"/>
    <w:rsid w:val="00A42AC3"/>
    <w:rsid w:val="00A430CF"/>
    <w:rsid w:val="00A54309"/>
    <w:rsid w:val="00A56FAA"/>
    <w:rsid w:val="00A74EF6"/>
    <w:rsid w:val="00A86EF7"/>
    <w:rsid w:val="00AB2B93"/>
    <w:rsid w:val="00AB7E5B"/>
    <w:rsid w:val="00AE0EF1"/>
    <w:rsid w:val="00AE2937"/>
    <w:rsid w:val="00AF2AA0"/>
    <w:rsid w:val="00B07301"/>
    <w:rsid w:val="00B17484"/>
    <w:rsid w:val="00B224DE"/>
    <w:rsid w:val="00B46575"/>
    <w:rsid w:val="00B729C7"/>
    <w:rsid w:val="00B84BBD"/>
    <w:rsid w:val="00B910B7"/>
    <w:rsid w:val="00BA43FB"/>
    <w:rsid w:val="00BC127D"/>
    <w:rsid w:val="00BC1FE6"/>
    <w:rsid w:val="00BD3603"/>
    <w:rsid w:val="00C061B6"/>
    <w:rsid w:val="00C2446C"/>
    <w:rsid w:val="00C36AE5"/>
    <w:rsid w:val="00C41F17"/>
    <w:rsid w:val="00C51D44"/>
    <w:rsid w:val="00C5280D"/>
    <w:rsid w:val="00C5791C"/>
    <w:rsid w:val="00C651CE"/>
    <w:rsid w:val="00C66290"/>
    <w:rsid w:val="00C72B7A"/>
    <w:rsid w:val="00C95616"/>
    <w:rsid w:val="00C973F2"/>
    <w:rsid w:val="00CA1D79"/>
    <w:rsid w:val="00CA304C"/>
    <w:rsid w:val="00CA774A"/>
    <w:rsid w:val="00CB4276"/>
    <w:rsid w:val="00CC11B0"/>
    <w:rsid w:val="00CD6861"/>
    <w:rsid w:val="00CE2208"/>
    <w:rsid w:val="00CF7E36"/>
    <w:rsid w:val="00D3708D"/>
    <w:rsid w:val="00D40426"/>
    <w:rsid w:val="00D5482A"/>
    <w:rsid w:val="00D57C96"/>
    <w:rsid w:val="00D91203"/>
    <w:rsid w:val="00D95174"/>
    <w:rsid w:val="00DA6F36"/>
    <w:rsid w:val="00DB596E"/>
    <w:rsid w:val="00DC00EA"/>
    <w:rsid w:val="00E32F7E"/>
    <w:rsid w:val="00E514D4"/>
    <w:rsid w:val="00E72D49"/>
    <w:rsid w:val="00E7593C"/>
    <w:rsid w:val="00E7678A"/>
    <w:rsid w:val="00E935F1"/>
    <w:rsid w:val="00E94A81"/>
    <w:rsid w:val="00EA1FFB"/>
    <w:rsid w:val="00EA2929"/>
    <w:rsid w:val="00EB048E"/>
    <w:rsid w:val="00EE34DF"/>
    <w:rsid w:val="00EF2F89"/>
    <w:rsid w:val="00F1237A"/>
    <w:rsid w:val="00F22CBD"/>
    <w:rsid w:val="00F23AF9"/>
    <w:rsid w:val="00F45372"/>
    <w:rsid w:val="00F560F7"/>
    <w:rsid w:val="00F56C99"/>
    <w:rsid w:val="00F6334D"/>
    <w:rsid w:val="00F64D17"/>
    <w:rsid w:val="00F80602"/>
    <w:rsid w:val="00FA49AB"/>
    <w:rsid w:val="00FE39C7"/>
    <w:rsid w:val="00FE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E3"/>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F64D17"/>
    <w:pPr>
      <w:outlineLvl w:val="5"/>
    </w:pPr>
    <w:rPr>
      <w:lang w:val="es-ES_tradnl"/>
    </w:rPr>
  </w:style>
  <w:style w:type="paragraph" w:styleId="Heading7">
    <w:name w:val="heading 7"/>
    <w:basedOn w:val="Normal"/>
    <w:next w:val="Normal"/>
    <w:link w:val="Heading7Char"/>
    <w:qFormat/>
    <w:rsid w:val="00F64D17"/>
    <w:pPr>
      <w:spacing w:before="240" w:after="60"/>
      <w:outlineLvl w:val="6"/>
    </w:pPr>
    <w:rPr>
      <w:szCs w:val="24"/>
    </w:rPr>
  </w:style>
  <w:style w:type="paragraph" w:styleId="Heading8">
    <w:name w:val="heading 8"/>
    <w:basedOn w:val="Normal"/>
    <w:next w:val="Normal"/>
    <w:link w:val="Heading8Char"/>
    <w:qFormat/>
    <w:rsid w:val="00F64D17"/>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1FC4"/>
    <w:rPr>
      <w:rFonts w:ascii="Arial" w:hAnsi="Arial"/>
      <w:u w:val="single"/>
    </w:rPr>
  </w:style>
  <w:style w:type="character" w:customStyle="1" w:styleId="Heading3Char">
    <w:name w:val="Heading 3 Char"/>
    <w:link w:val="Heading3"/>
    <w:locked/>
    <w:rsid w:val="00F64D17"/>
    <w:rPr>
      <w:rFonts w:ascii="Arial" w:hAnsi="Arial"/>
      <w:i/>
    </w:rPr>
  </w:style>
  <w:style w:type="character" w:customStyle="1" w:styleId="Heading4Char">
    <w:name w:val="Heading 4 Char"/>
    <w:link w:val="Heading4"/>
    <w:rsid w:val="00F64D17"/>
    <w:rPr>
      <w:rFonts w:ascii="Arial" w:hAnsi="Arial"/>
      <w:i/>
      <w:lang w:val="fr-FR"/>
    </w:rPr>
  </w:style>
  <w:style w:type="character" w:customStyle="1" w:styleId="Heading5Char">
    <w:name w:val="Heading 5 Char"/>
    <w:link w:val="Heading5"/>
    <w:rsid w:val="00F64D17"/>
    <w:rPr>
      <w:rFonts w:ascii="Arial" w:hAnsi="Arial"/>
      <w:sz w:val="18"/>
      <w:szCs w:val="18"/>
    </w:rPr>
  </w:style>
  <w:style w:type="character" w:customStyle="1" w:styleId="Heading6Char">
    <w:name w:val="Heading 6 Char"/>
    <w:basedOn w:val="DefaultParagraphFont"/>
    <w:link w:val="Heading6"/>
    <w:rsid w:val="00F64D17"/>
    <w:rPr>
      <w:rFonts w:ascii="Arial" w:hAnsi="Arial"/>
      <w:lang w:val="es-ES_tradnl"/>
    </w:rPr>
  </w:style>
  <w:style w:type="character" w:customStyle="1" w:styleId="Heading7Char">
    <w:name w:val="Heading 7 Char"/>
    <w:basedOn w:val="DefaultParagraphFont"/>
    <w:link w:val="Heading7"/>
    <w:rsid w:val="00F64D17"/>
    <w:rPr>
      <w:rFonts w:ascii="Arial" w:hAnsi="Arial"/>
      <w:szCs w:val="24"/>
    </w:rPr>
  </w:style>
  <w:style w:type="character" w:customStyle="1" w:styleId="Heading8Char">
    <w:name w:val="Heading 8 Char"/>
    <w:basedOn w:val="DefaultParagraphFont"/>
    <w:link w:val="Heading8"/>
    <w:rsid w:val="00F64D17"/>
    <w:rPr>
      <w:rFonts w:ascii="Arial" w:hAnsi="Arial"/>
      <w:u w:val="single"/>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F64D17"/>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F64D17"/>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qFormat/>
    <w:rsid w:val="0033507D"/>
    <w:pPr>
      <w:tabs>
        <w:tab w:val="left" w:pos="5387"/>
      </w:tabs>
      <w:ind w:left="4820"/>
    </w:pPr>
    <w:rPr>
      <w:i/>
    </w:rPr>
  </w:style>
  <w:style w:type="character" w:customStyle="1" w:styleId="DecisionParagraphsChar">
    <w:name w:val="DecisionParagraphs Char"/>
    <w:link w:val="DecisionParagraphs"/>
    <w:rsid w:val="00F64D17"/>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64D17"/>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F64D17"/>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F64D17"/>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F64D17"/>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A0FFA"/>
    <w:pPr>
      <w:tabs>
        <w:tab w:val="right" w:leader="dot" w:pos="9639"/>
      </w:tabs>
      <w:spacing w:before="120"/>
      <w:ind w:left="284" w:right="283"/>
      <w:contextualSpacing/>
    </w:pPr>
    <w:rPr>
      <w:rFonts w:ascii="Arial" w:hAnsi="Arial"/>
      <w:noProof/>
    </w:rPr>
  </w:style>
  <w:style w:type="paragraph" w:styleId="TOC3">
    <w:name w:val="toc 3"/>
    <w:next w:val="Normal"/>
    <w:autoRedefine/>
    <w:uiPriority w:val="39"/>
    <w:rsid w:val="0085573C"/>
    <w:pPr>
      <w:tabs>
        <w:tab w:val="right" w:leader="dot" w:pos="9639"/>
      </w:tabs>
      <w:spacing w:before="120"/>
      <w:ind w:left="1134"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5573C"/>
    <w:pPr>
      <w:tabs>
        <w:tab w:val="right" w:leader="dot" w:pos="9639"/>
      </w:tabs>
      <w:spacing w:before="120" w:after="120"/>
      <w:ind w:right="284"/>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F64D1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64D17"/>
    <w:pPr>
      <w:tabs>
        <w:tab w:val="decimal" w:pos="907"/>
        <w:tab w:val="left" w:pos="1077"/>
      </w:tabs>
    </w:pPr>
    <w:rPr>
      <w:rFonts w:ascii="Times New Roman" w:eastAsia="MS Mincho" w:hAnsi="Times New Roman"/>
      <w:sz w:val="24"/>
    </w:rPr>
  </w:style>
  <w:style w:type="paragraph" w:customStyle="1" w:styleId="n">
    <w:name w:val="n"/>
    <w:basedOn w:val="Header"/>
    <w:rsid w:val="00F64D17"/>
    <w:rPr>
      <w:rFonts w:ascii="Times New Roman" w:hAnsi="Times New Roman"/>
      <w:sz w:val="24"/>
    </w:rPr>
  </w:style>
  <w:style w:type="paragraph" w:customStyle="1" w:styleId="Normalt">
    <w:name w:val="Normalt"/>
    <w:basedOn w:val="Normal"/>
    <w:rsid w:val="00F64D17"/>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F64D17"/>
    <w:pPr>
      <w:keepNext/>
    </w:pPr>
    <w:rPr>
      <w:b/>
      <w:bCs/>
    </w:rPr>
  </w:style>
  <w:style w:type="paragraph" w:styleId="NormalWeb">
    <w:name w:val="Normal (Web)"/>
    <w:basedOn w:val="Normal"/>
    <w:rsid w:val="00F64D17"/>
    <w:pPr>
      <w:spacing w:before="100" w:beforeAutospacing="1" w:after="100" w:afterAutospacing="1"/>
      <w:jc w:val="left"/>
    </w:pPr>
    <w:rPr>
      <w:szCs w:val="24"/>
    </w:rPr>
  </w:style>
  <w:style w:type="paragraph" w:customStyle="1" w:styleId="pdflink">
    <w:name w:val="pdflink"/>
    <w:basedOn w:val="Normal"/>
    <w:next w:val="Normal"/>
    <w:rsid w:val="00F64D17"/>
    <w:rPr>
      <w:color w:val="800000"/>
      <w:u w:val="words"/>
    </w:rPr>
  </w:style>
  <w:style w:type="paragraph" w:customStyle="1" w:styleId="Draft">
    <w:name w:val="Draft"/>
    <w:basedOn w:val="Normal"/>
    <w:next w:val="preparedby"/>
    <w:rsid w:val="00F64D17"/>
    <w:pPr>
      <w:spacing w:before="720" w:after="480"/>
      <w:jc w:val="center"/>
    </w:pPr>
    <w:rPr>
      <w:caps/>
      <w:sz w:val="28"/>
    </w:rPr>
  </w:style>
  <w:style w:type="paragraph" w:customStyle="1" w:styleId="tqparabox">
    <w:name w:val="tqparabox"/>
    <w:basedOn w:val="Normal"/>
    <w:rsid w:val="00F64D17"/>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F64D17"/>
    <w:pPr>
      <w:ind w:left="567"/>
    </w:pPr>
    <w:rPr>
      <w:lang w:val="es-ES_tradnl"/>
    </w:rPr>
  </w:style>
  <w:style w:type="character" w:customStyle="1" w:styleId="BodyTextIndentChar">
    <w:name w:val="Body Text Indent Char"/>
    <w:basedOn w:val="DefaultParagraphFont"/>
    <w:link w:val="BodyTextIndent"/>
    <w:rsid w:val="00F64D17"/>
    <w:rPr>
      <w:rFonts w:ascii="Arial" w:hAnsi="Arial"/>
      <w:lang w:val="es-ES_tradnl"/>
    </w:rPr>
  </w:style>
  <w:style w:type="paragraph" w:customStyle="1" w:styleId="twpcheck">
    <w:name w:val="twpcheck"/>
    <w:basedOn w:val="Normal"/>
    <w:rsid w:val="00F64D17"/>
    <w:pPr>
      <w:spacing w:before="80" w:after="80"/>
      <w:jc w:val="left"/>
    </w:pPr>
    <w:rPr>
      <w:rFonts w:cs="Arial"/>
      <w:snapToGrid w:val="0"/>
      <w:sz w:val="16"/>
      <w:szCs w:val="16"/>
    </w:rPr>
  </w:style>
  <w:style w:type="paragraph" w:customStyle="1" w:styleId="DecisionInvitingPara">
    <w:name w:val="Decision Inviting Para."/>
    <w:basedOn w:val="Normal"/>
    <w:rsid w:val="00F64D17"/>
    <w:pPr>
      <w:ind w:left="4536"/>
    </w:pPr>
    <w:rPr>
      <w:i/>
      <w:lang w:val="es-ES_tradnl"/>
    </w:rPr>
  </w:style>
  <w:style w:type="paragraph" w:customStyle="1" w:styleId="Enttepair">
    <w:name w:val="Entête_pair"/>
    <w:basedOn w:val="Normal"/>
    <w:next w:val="Normal"/>
    <w:rsid w:val="00F64D17"/>
    <w:pPr>
      <w:pBdr>
        <w:bottom w:val="single" w:sz="4" w:space="1" w:color="auto"/>
      </w:pBdr>
      <w:jc w:val="left"/>
    </w:pPr>
    <w:rPr>
      <w:szCs w:val="24"/>
    </w:rPr>
  </w:style>
  <w:style w:type="paragraph" w:customStyle="1" w:styleId="Entteimpair">
    <w:name w:val="Entête_impair"/>
    <w:basedOn w:val="Normal"/>
    <w:next w:val="Normal"/>
    <w:rsid w:val="00F64D17"/>
    <w:pPr>
      <w:pBdr>
        <w:bottom w:val="single" w:sz="4" w:space="1" w:color="auto"/>
      </w:pBdr>
      <w:jc w:val="right"/>
    </w:pPr>
  </w:style>
  <w:style w:type="paragraph" w:styleId="ListBullet">
    <w:name w:val="List Bullet"/>
    <w:basedOn w:val="Normal"/>
    <w:autoRedefine/>
    <w:rsid w:val="00F64D17"/>
    <w:pPr>
      <w:tabs>
        <w:tab w:val="num" w:pos="360"/>
      </w:tabs>
      <w:ind w:left="360" w:hanging="360"/>
    </w:pPr>
    <w:rPr>
      <w:bCs/>
      <w:szCs w:val="24"/>
      <w:lang w:val="es-ES" w:eastAsia="zh-CN"/>
    </w:rPr>
  </w:style>
  <w:style w:type="character" w:styleId="FollowedHyperlink">
    <w:name w:val="FollowedHyperlink"/>
    <w:rsid w:val="00F64D17"/>
    <w:rPr>
      <w:color w:val="606420"/>
      <w:u w:val="single"/>
    </w:rPr>
  </w:style>
  <w:style w:type="paragraph" w:styleId="BlockText">
    <w:name w:val="Block Text"/>
    <w:basedOn w:val="Normal"/>
    <w:rsid w:val="00F64D17"/>
    <w:pPr>
      <w:ind w:left="567" w:right="566"/>
    </w:pPr>
    <w:rPr>
      <w:sz w:val="22"/>
    </w:rPr>
  </w:style>
  <w:style w:type="paragraph" w:styleId="CommentText">
    <w:name w:val="annotation text"/>
    <w:basedOn w:val="Normal"/>
    <w:link w:val="CommentTextChar"/>
    <w:rsid w:val="00F64D17"/>
    <w:rPr>
      <w:sz w:val="22"/>
      <w:lang w:val="es-ES_tradnl"/>
    </w:rPr>
  </w:style>
  <w:style w:type="character" w:customStyle="1" w:styleId="CommentTextChar">
    <w:name w:val="Comment Text Char"/>
    <w:basedOn w:val="DefaultParagraphFont"/>
    <w:link w:val="CommentText"/>
    <w:rsid w:val="00F64D17"/>
    <w:rPr>
      <w:rFonts w:ascii="Arial" w:hAnsi="Arial"/>
      <w:sz w:val="22"/>
      <w:lang w:val="es-ES_tradnl"/>
    </w:rPr>
  </w:style>
  <w:style w:type="paragraph" w:customStyle="1" w:styleId="Committee">
    <w:name w:val="Committee"/>
    <w:basedOn w:val="Title"/>
    <w:rsid w:val="00F64D17"/>
    <w:rPr>
      <w:caps w:val="0"/>
    </w:rPr>
  </w:style>
  <w:style w:type="paragraph" w:customStyle="1" w:styleId="TitleofSection">
    <w:name w:val="Title of Section"/>
    <w:basedOn w:val="TitleofDoc"/>
    <w:rsid w:val="00F64D17"/>
    <w:pPr>
      <w:spacing w:before="120" w:after="120"/>
    </w:pPr>
    <w:rPr>
      <w:b/>
      <w:caps w:val="0"/>
      <w:lang w:eastAsia="de-DE"/>
    </w:rPr>
  </w:style>
  <w:style w:type="paragraph" w:customStyle="1" w:styleId="TOCAnnex">
    <w:name w:val="TOC Annex"/>
    <w:basedOn w:val="Normal"/>
    <w:rsid w:val="00F64D17"/>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F64D17"/>
    <w:rPr>
      <w:rFonts w:ascii="Courier New" w:hAnsi="Courier New" w:cs="Courier New"/>
      <w:lang w:eastAsia="fr-FR"/>
    </w:rPr>
  </w:style>
  <w:style w:type="character" w:customStyle="1" w:styleId="PlainTextChar">
    <w:name w:val="Plain Text Char"/>
    <w:basedOn w:val="DefaultParagraphFont"/>
    <w:link w:val="PlainText"/>
    <w:rsid w:val="00F64D17"/>
    <w:rPr>
      <w:rFonts w:ascii="Courier New" w:hAnsi="Courier New" w:cs="Courier New"/>
      <w:lang w:eastAsia="fr-FR"/>
    </w:rPr>
  </w:style>
  <w:style w:type="paragraph" w:customStyle="1" w:styleId="Default">
    <w:name w:val="Default"/>
    <w:basedOn w:val="Normal"/>
    <w:rsid w:val="00F64D17"/>
    <w:pPr>
      <w:jc w:val="left"/>
    </w:pPr>
    <w:rPr>
      <w:rFonts w:eastAsia="SimSun" w:cs="Arial"/>
      <w:color w:val="000000"/>
      <w:sz w:val="24"/>
      <w:szCs w:val="24"/>
    </w:rPr>
  </w:style>
  <w:style w:type="paragraph" w:customStyle="1" w:styleId="tgcharnumber">
    <w:name w:val="tg_char_number"/>
    <w:basedOn w:val="Normal"/>
    <w:rsid w:val="00F64D17"/>
    <w:pPr>
      <w:keepNext/>
      <w:spacing w:before="80" w:after="80"/>
      <w:jc w:val="center"/>
    </w:pPr>
    <w:rPr>
      <w:b/>
      <w:sz w:val="16"/>
    </w:rPr>
  </w:style>
  <w:style w:type="paragraph" w:customStyle="1" w:styleId="tgchartitle">
    <w:name w:val="tg_char_title"/>
    <w:basedOn w:val="Normal"/>
    <w:rsid w:val="00F64D17"/>
    <w:pPr>
      <w:spacing w:before="80" w:after="80"/>
      <w:jc w:val="left"/>
    </w:pPr>
    <w:rPr>
      <w:b/>
      <w:sz w:val="16"/>
    </w:rPr>
  </w:style>
  <w:style w:type="paragraph" w:customStyle="1" w:styleId="tgchartext">
    <w:name w:val="tg_char_text"/>
    <w:basedOn w:val="Normal"/>
    <w:rsid w:val="00F64D17"/>
    <w:pPr>
      <w:spacing w:before="80" w:after="80"/>
      <w:jc w:val="left"/>
    </w:pPr>
    <w:rPr>
      <w:sz w:val="16"/>
    </w:rPr>
  </w:style>
  <w:style w:type="paragraph" w:styleId="ListParagraph">
    <w:name w:val="List Paragraph"/>
    <w:basedOn w:val="Normal"/>
    <w:qFormat/>
    <w:rsid w:val="00F64D17"/>
    <w:pPr>
      <w:ind w:left="720"/>
      <w:contextualSpacing/>
    </w:pPr>
  </w:style>
  <w:style w:type="paragraph" w:customStyle="1" w:styleId="dec">
    <w:name w:val="dec"/>
    <w:basedOn w:val="Normal"/>
    <w:link w:val="decChar"/>
    <w:qFormat/>
    <w:rsid w:val="00F64D17"/>
    <w:pPr>
      <w:ind w:left="4536"/>
    </w:pPr>
    <w:rPr>
      <w:i/>
      <w:spacing w:val="-2"/>
    </w:rPr>
  </w:style>
  <w:style w:type="character" w:customStyle="1" w:styleId="decChar">
    <w:name w:val="dec Char"/>
    <w:basedOn w:val="DefaultParagraphFont"/>
    <w:link w:val="dec"/>
    <w:rsid w:val="00F64D17"/>
    <w:rPr>
      <w:rFonts w:ascii="Arial" w:hAnsi="Arial"/>
      <w:i/>
      <w:spacing w:val="-2"/>
    </w:rPr>
  </w:style>
  <w:style w:type="paragraph" w:customStyle="1" w:styleId="EndOfDoc0">
    <w:name w:val="EndOfDoc"/>
    <w:basedOn w:val="Normal"/>
    <w:rsid w:val="00F64D17"/>
    <w:pPr>
      <w:ind w:left="4536"/>
      <w:jc w:val="center"/>
    </w:pPr>
    <w:rPr>
      <w:rFonts w:ascii="Times New Roman" w:hAnsi="Times New Roman"/>
      <w:sz w:val="24"/>
    </w:rPr>
  </w:style>
  <w:style w:type="paragraph" w:customStyle="1" w:styleId="decisionpara">
    <w:name w:val="decision para"/>
    <w:basedOn w:val="Normal"/>
    <w:rsid w:val="00F64D17"/>
    <w:pPr>
      <w:spacing w:line="240" w:lineRule="atLeast"/>
      <w:ind w:left="4536"/>
      <w:outlineLvl w:val="0"/>
    </w:pPr>
    <w:rPr>
      <w:rFonts w:ascii="Times New Roman" w:hAnsi="Times New Roman"/>
      <w:i/>
      <w:sz w:val="24"/>
    </w:rPr>
  </w:style>
  <w:style w:type="paragraph" w:styleId="TOC6">
    <w:name w:val="toc 6"/>
    <w:basedOn w:val="Normal"/>
    <w:next w:val="Normal"/>
    <w:autoRedefine/>
    <w:rsid w:val="00F64D17"/>
    <w:pPr>
      <w:ind w:left="1200"/>
    </w:pPr>
  </w:style>
  <w:style w:type="paragraph" w:styleId="E-mailSignature">
    <w:name w:val="E-mail Signature"/>
    <w:basedOn w:val="Normal"/>
    <w:link w:val="E-mailSignatureChar"/>
    <w:rsid w:val="00F64D17"/>
  </w:style>
  <w:style w:type="character" w:customStyle="1" w:styleId="E-mailSignatureChar">
    <w:name w:val="E-mail Signature Char"/>
    <w:basedOn w:val="DefaultParagraphFont"/>
    <w:link w:val="E-mailSignature"/>
    <w:rsid w:val="00F64D17"/>
    <w:rPr>
      <w:rFonts w:ascii="Arial" w:hAnsi="Arial"/>
    </w:rPr>
  </w:style>
  <w:style w:type="character" w:styleId="Emphasis">
    <w:name w:val="Emphasis"/>
    <w:basedOn w:val="DefaultParagraphFont"/>
    <w:qFormat/>
    <w:rsid w:val="00F64D17"/>
    <w:rPr>
      <w:i/>
      <w:iCs/>
    </w:rPr>
  </w:style>
  <w:style w:type="paragraph" w:styleId="EnvelopeAddress">
    <w:name w:val="envelope address"/>
    <w:basedOn w:val="Normal"/>
    <w:rsid w:val="00F64D17"/>
    <w:pPr>
      <w:framePr w:w="7920" w:h="1980" w:hRule="exact" w:hSpace="180" w:wrap="auto" w:hAnchor="page" w:xAlign="center" w:yAlign="bottom"/>
      <w:ind w:left="2880"/>
    </w:pPr>
    <w:rPr>
      <w:rFonts w:cs="Arial"/>
      <w:szCs w:val="24"/>
    </w:rPr>
  </w:style>
  <w:style w:type="paragraph" w:styleId="EnvelopeReturn">
    <w:name w:val="envelope return"/>
    <w:basedOn w:val="Normal"/>
    <w:rsid w:val="00F64D17"/>
    <w:rPr>
      <w:rFonts w:cs="Arial"/>
    </w:rPr>
  </w:style>
  <w:style w:type="character" w:styleId="HTMLAcronym">
    <w:name w:val="HTML Acronym"/>
    <w:basedOn w:val="DefaultParagraphFont"/>
    <w:rsid w:val="00F64D17"/>
  </w:style>
  <w:style w:type="paragraph" w:styleId="HTMLAddress">
    <w:name w:val="HTML Address"/>
    <w:basedOn w:val="Normal"/>
    <w:link w:val="HTMLAddressChar"/>
    <w:rsid w:val="00F64D17"/>
    <w:rPr>
      <w:i/>
      <w:iCs/>
    </w:rPr>
  </w:style>
  <w:style w:type="character" w:customStyle="1" w:styleId="HTMLAddressChar">
    <w:name w:val="HTML Address Char"/>
    <w:basedOn w:val="DefaultParagraphFont"/>
    <w:link w:val="HTMLAddress"/>
    <w:rsid w:val="00F64D17"/>
    <w:rPr>
      <w:rFonts w:ascii="Arial" w:hAnsi="Arial"/>
      <w:i/>
      <w:iCs/>
    </w:rPr>
  </w:style>
  <w:style w:type="character" w:styleId="HTMLCite">
    <w:name w:val="HTML Cite"/>
    <w:basedOn w:val="DefaultParagraphFont"/>
    <w:rsid w:val="00F64D17"/>
    <w:rPr>
      <w:i/>
      <w:iCs/>
    </w:rPr>
  </w:style>
  <w:style w:type="character" w:styleId="HTMLCode">
    <w:name w:val="HTML Code"/>
    <w:basedOn w:val="DefaultParagraphFont"/>
    <w:rsid w:val="00F64D17"/>
    <w:rPr>
      <w:rFonts w:ascii="Courier New" w:hAnsi="Courier New" w:cs="Courier New"/>
      <w:sz w:val="20"/>
      <w:szCs w:val="20"/>
    </w:rPr>
  </w:style>
  <w:style w:type="character" w:styleId="HTMLDefinition">
    <w:name w:val="HTML Definition"/>
    <w:basedOn w:val="DefaultParagraphFont"/>
    <w:rsid w:val="00F64D17"/>
    <w:rPr>
      <w:i/>
      <w:iCs/>
    </w:rPr>
  </w:style>
  <w:style w:type="character" w:styleId="HTMLKeyboard">
    <w:name w:val="HTML Keyboard"/>
    <w:basedOn w:val="DefaultParagraphFont"/>
    <w:rsid w:val="00F64D17"/>
    <w:rPr>
      <w:rFonts w:ascii="Courier New" w:hAnsi="Courier New" w:cs="Courier New"/>
      <w:sz w:val="20"/>
      <w:szCs w:val="20"/>
    </w:rPr>
  </w:style>
  <w:style w:type="paragraph" w:styleId="HTMLPreformatted">
    <w:name w:val="HTML Preformatted"/>
    <w:basedOn w:val="Normal"/>
    <w:link w:val="HTMLPreformattedChar"/>
    <w:rsid w:val="00F64D17"/>
    <w:rPr>
      <w:rFonts w:ascii="Courier New" w:hAnsi="Courier New" w:cs="Courier New"/>
    </w:rPr>
  </w:style>
  <w:style w:type="character" w:customStyle="1" w:styleId="HTMLPreformattedChar">
    <w:name w:val="HTML Preformatted Char"/>
    <w:basedOn w:val="DefaultParagraphFont"/>
    <w:link w:val="HTMLPreformatted"/>
    <w:rsid w:val="00F64D17"/>
    <w:rPr>
      <w:rFonts w:ascii="Courier New" w:hAnsi="Courier New" w:cs="Courier New"/>
    </w:rPr>
  </w:style>
  <w:style w:type="character" w:styleId="HTMLSample">
    <w:name w:val="HTML Sample"/>
    <w:basedOn w:val="DefaultParagraphFont"/>
    <w:rsid w:val="00F64D17"/>
    <w:rPr>
      <w:rFonts w:ascii="Courier New" w:hAnsi="Courier New" w:cs="Courier New"/>
    </w:rPr>
  </w:style>
  <w:style w:type="character" w:styleId="HTMLTypewriter">
    <w:name w:val="HTML Typewriter"/>
    <w:basedOn w:val="DefaultParagraphFont"/>
    <w:rsid w:val="00F64D17"/>
    <w:rPr>
      <w:rFonts w:ascii="Courier New" w:hAnsi="Courier New" w:cs="Courier New"/>
      <w:sz w:val="20"/>
      <w:szCs w:val="20"/>
    </w:rPr>
  </w:style>
  <w:style w:type="character" w:styleId="HTMLVariable">
    <w:name w:val="HTML Variable"/>
    <w:basedOn w:val="DefaultParagraphFont"/>
    <w:rsid w:val="00F64D17"/>
    <w:rPr>
      <w:i/>
      <w:iCs/>
    </w:rPr>
  </w:style>
  <w:style w:type="character" w:styleId="LineNumber">
    <w:name w:val="line number"/>
    <w:basedOn w:val="DefaultParagraphFont"/>
    <w:rsid w:val="00F64D17"/>
  </w:style>
  <w:style w:type="paragraph" w:styleId="List">
    <w:name w:val="List"/>
    <w:basedOn w:val="Normal"/>
    <w:rsid w:val="00F64D17"/>
    <w:pPr>
      <w:ind w:left="360" w:hanging="360"/>
    </w:pPr>
  </w:style>
  <w:style w:type="paragraph" w:styleId="List2">
    <w:name w:val="List 2"/>
    <w:basedOn w:val="Normal"/>
    <w:rsid w:val="00F64D17"/>
    <w:pPr>
      <w:ind w:left="720" w:hanging="360"/>
    </w:pPr>
  </w:style>
  <w:style w:type="paragraph" w:styleId="List3">
    <w:name w:val="List 3"/>
    <w:basedOn w:val="Normal"/>
    <w:rsid w:val="00F64D17"/>
    <w:pPr>
      <w:ind w:left="1080" w:hanging="360"/>
    </w:pPr>
  </w:style>
  <w:style w:type="paragraph" w:styleId="List4">
    <w:name w:val="List 4"/>
    <w:basedOn w:val="Normal"/>
    <w:rsid w:val="00F64D17"/>
    <w:pPr>
      <w:ind w:left="1440" w:hanging="360"/>
    </w:pPr>
  </w:style>
  <w:style w:type="paragraph" w:styleId="List5">
    <w:name w:val="List 5"/>
    <w:basedOn w:val="Normal"/>
    <w:rsid w:val="00F64D17"/>
    <w:pPr>
      <w:ind w:left="1800" w:hanging="360"/>
    </w:pPr>
  </w:style>
  <w:style w:type="paragraph" w:styleId="ListBullet2">
    <w:name w:val="List Bullet 2"/>
    <w:basedOn w:val="Normal"/>
    <w:rsid w:val="00F64D17"/>
    <w:pPr>
      <w:tabs>
        <w:tab w:val="num" w:pos="720"/>
      </w:tabs>
      <w:ind w:left="720" w:hanging="360"/>
    </w:pPr>
  </w:style>
  <w:style w:type="paragraph" w:styleId="ListBullet3">
    <w:name w:val="List Bullet 3"/>
    <w:basedOn w:val="Normal"/>
    <w:rsid w:val="00F64D17"/>
    <w:pPr>
      <w:tabs>
        <w:tab w:val="num" w:pos="1080"/>
      </w:tabs>
      <w:ind w:left="1080" w:hanging="360"/>
    </w:pPr>
  </w:style>
  <w:style w:type="paragraph" w:styleId="ListBullet4">
    <w:name w:val="List Bullet 4"/>
    <w:basedOn w:val="Normal"/>
    <w:rsid w:val="00F64D17"/>
    <w:pPr>
      <w:tabs>
        <w:tab w:val="num" w:pos="1440"/>
      </w:tabs>
      <w:ind w:left="1440" w:hanging="360"/>
    </w:pPr>
  </w:style>
  <w:style w:type="paragraph" w:styleId="ListBullet5">
    <w:name w:val="List Bullet 5"/>
    <w:basedOn w:val="Normal"/>
    <w:rsid w:val="00F64D17"/>
    <w:pPr>
      <w:tabs>
        <w:tab w:val="num" w:pos="1800"/>
      </w:tabs>
      <w:ind w:left="1800" w:hanging="360"/>
    </w:pPr>
  </w:style>
  <w:style w:type="paragraph" w:styleId="ListContinue">
    <w:name w:val="List Continue"/>
    <w:basedOn w:val="Normal"/>
    <w:rsid w:val="00F64D17"/>
    <w:pPr>
      <w:spacing w:after="120"/>
      <w:ind w:left="360"/>
    </w:pPr>
  </w:style>
  <w:style w:type="paragraph" w:styleId="ListContinue2">
    <w:name w:val="List Continue 2"/>
    <w:basedOn w:val="Normal"/>
    <w:rsid w:val="00F64D17"/>
    <w:pPr>
      <w:spacing w:after="120"/>
      <w:ind w:left="720"/>
    </w:pPr>
  </w:style>
  <w:style w:type="paragraph" w:styleId="ListContinue3">
    <w:name w:val="List Continue 3"/>
    <w:basedOn w:val="Normal"/>
    <w:rsid w:val="00F64D17"/>
    <w:pPr>
      <w:spacing w:after="120"/>
      <w:ind w:left="1080"/>
    </w:pPr>
  </w:style>
  <w:style w:type="paragraph" w:styleId="ListContinue4">
    <w:name w:val="List Continue 4"/>
    <w:basedOn w:val="Normal"/>
    <w:rsid w:val="00F64D17"/>
    <w:pPr>
      <w:spacing w:after="120"/>
      <w:ind w:left="1440"/>
    </w:pPr>
  </w:style>
  <w:style w:type="paragraph" w:styleId="ListContinue5">
    <w:name w:val="List Continue 5"/>
    <w:basedOn w:val="Normal"/>
    <w:rsid w:val="00F64D17"/>
    <w:pPr>
      <w:spacing w:after="120"/>
      <w:ind w:left="1800"/>
    </w:pPr>
  </w:style>
  <w:style w:type="paragraph" w:styleId="ListNumber">
    <w:name w:val="List Number"/>
    <w:basedOn w:val="Normal"/>
    <w:rsid w:val="00F64D17"/>
    <w:pPr>
      <w:tabs>
        <w:tab w:val="num" w:pos="360"/>
      </w:tabs>
      <w:ind w:left="360" w:hanging="360"/>
    </w:pPr>
  </w:style>
  <w:style w:type="paragraph" w:styleId="ListNumber2">
    <w:name w:val="List Number 2"/>
    <w:basedOn w:val="Normal"/>
    <w:rsid w:val="00F64D17"/>
    <w:pPr>
      <w:tabs>
        <w:tab w:val="num" w:pos="720"/>
      </w:tabs>
      <w:ind w:left="720" w:hanging="360"/>
    </w:pPr>
  </w:style>
  <w:style w:type="paragraph" w:styleId="ListNumber3">
    <w:name w:val="List Number 3"/>
    <w:basedOn w:val="Normal"/>
    <w:rsid w:val="00F64D17"/>
    <w:pPr>
      <w:tabs>
        <w:tab w:val="num" w:pos="1080"/>
      </w:tabs>
      <w:ind w:left="1080" w:hanging="360"/>
    </w:pPr>
  </w:style>
  <w:style w:type="paragraph" w:styleId="ListNumber4">
    <w:name w:val="List Number 4"/>
    <w:basedOn w:val="Normal"/>
    <w:rsid w:val="00F64D17"/>
    <w:pPr>
      <w:tabs>
        <w:tab w:val="num" w:pos="1440"/>
      </w:tabs>
      <w:ind w:left="1440" w:hanging="360"/>
    </w:pPr>
  </w:style>
  <w:style w:type="paragraph" w:styleId="ListNumber5">
    <w:name w:val="List Number 5"/>
    <w:basedOn w:val="Normal"/>
    <w:rsid w:val="00F64D17"/>
    <w:pPr>
      <w:tabs>
        <w:tab w:val="num" w:pos="1800"/>
      </w:tabs>
      <w:ind w:left="1800" w:hanging="360"/>
    </w:pPr>
  </w:style>
  <w:style w:type="paragraph" w:styleId="MessageHeader">
    <w:name w:val="Message Header"/>
    <w:basedOn w:val="Normal"/>
    <w:link w:val="MessageHeaderChar"/>
    <w:rsid w:val="00F64D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64D17"/>
    <w:rPr>
      <w:rFonts w:ascii="Arial" w:hAnsi="Arial" w:cs="Arial"/>
      <w:szCs w:val="24"/>
      <w:shd w:val="pct20" w:color="auto" w:fill="auto"/>
    </w:rPr>
  </w:style>
  <w:style w:type="paragraph" w:styleId="NoteHeading">
    <w:name w:val="Note Heading"/>
    <w:basedOn w:val="Normal"/>
    <w:next w:val="Normal"/>
    <w:link w:val="NoteHeadingChar"/>
    <w:rsid w:val="00F64D17"/>
  </w:style>
  <w:style w:type="character" w:customStyle="1" w:styleId="NoteHeadingChar">
    <w:name w:val="Note Heading Char"/>
    <w:basedOn w:val="DefaultParagraphFont"/>
    <w:link w:val="NoteHeading"/>
    <w:rsid w:val="00F64D17"/>
    <w:rPr>
      <w:rFonts w:ascii="Arial" w:hAnsi="Arial"/>
    </w:rPr>
  </w:style>
  <w:style w:type="paragraph" w:styleId="Salutation">
    <w:name w:val="Salutation"/>
    <w:basedOn w:val="Normal"/>
    <w:next w:val="Normal"/>
    <w:link w:val="SalutationChar"/>
    <w:rsid w:val="00F64D17"/>
  </w:style>
  <w:style w:type="character" w:customStyle="1" w:styleId="SalutationChar">
    <w:name w:val="Salutation Char"/>
    <w:basedOn w:val="DefaultParagraphFont"/>
    <w:link w:val="Salutation"/>
    <w:rsid w:val="00F64D17"/>
    <w:rPr>
      <w:rFonts w:ascii="Arial" w:hAnsi="Arial"/>
    </w:rPr>
  </w:style>
  <w:style w:type="character" w:styleId="Strong">
    <w:name w:val="Strong"/>
    <w:basedOn w:val="DefaultParagraphFont"/>
    <w:qFormat/>
    <w:rsid w:val="00F64D17"/>
    <w:rPr>
      <w:b/>
      <w:bCs/>
    </w:rPr>
  </w:style>
  <w:style w:type="paragraph" w:styleId="Subtitle">
    <w:name w:val="Subtitle"/>
    <w:basedOn w:val="Normal"/>
    <w:link w:val="SubtitleChar"/>
    <w:qFormat/>
    <w:rsid w:val="00F64D17"/>
    <w:pPr>
      <w:spacing w:after="60"/>
      <w:jc w:val="center"/>
      <w:outlineLvl w:val="1"/>
    </w:pPr>
    <w:rPr>
      <w:rFonts w:cs="Arial"/>
      <w:szCs w:val="24"/>
    </w:rPr>
  </w:style>
  <w:style w:type="character" w:customStyle="1" w:styleId="SubtitleChar">
    <w:name w:val="Subtitle Char"/>
    <w:basedOn w:val="DefaultParagraphFont"/>
    <w:link w:val="Subtitle"/>
    <w:rsid w:val="00F64D17"/>
    <w:rPr>
      <w:rFonts w:ascii="Arial" w:hAnsi="Arial" w:cs="Arial"/>
      <w:szCs w:val="24"/>
    </w:rPr>
  </w:style>
  <w:style w:type="paragraph" w:styleId="TOC7">
    <w:name w:val="toc 7"/>
    <w:basedOn w:val="Normal"/>
    <w:next w:val="Normal"/>
    <w:autoRedefine/>
    <w:rsid w:val="00F64D17"/>
    <w:pPr>
      <w:ind w:left="1440"/>
    </w:pPr>
  </w:style>
  <w:style w:type="paragraph" w:styleId="TOC8">
    <w:name w:val="toc 8"/>
    <w:basedOn w:val="Normal"/>
    <w:next w:val="Normal"/>
    <w:autoRedefine/>
    <w:rsid w:val="00F64D17"/>
    <w:pPr>
      <w:ind w:left="1680"/>
    </w:pPr>
  </w:style>
  <w:style w:type="paragraph" w:styleId="TOC9">
    <w:name w:val="toc 9"/>
    <w:basedOn w:val="Normal"/>
    <w:next w:val="Normal"/>
    <w:autoRedefine/>
    <w:rsid w:val="00F64D17"/>
    <w:pPr>
      <w:ind w:left="1920"/>
    </w:pPr>
  </w:style>
  <w:style w:type="paragraph" w:styleId="Caption">
    <w:name w:val="caption"/>
    <w:basedOn w:val="Normal"/>
    <w:next w:val="Normal"/>
    <w:qFormat/>
    <w:rsid w:val="00F64D17"/>
    <w:pPr>
      <w:framePr w:w="11102" w:hSpace="181" w:wrap="around" w:vAnchor="page" w:hAnchor="page" w:x="438" w:y="15985" w:anchorLock="1"/>
      <w:jc w:val="center"/>
    </w:pPr>
    <w:rPr>
      <w:b/>
      <w:snapToGrid w:val="0"/>
    </w:rPr>
  </w:style>
  <w:style w:type="character" w:styleId="CommentReference">
    <w:name w:val="annotation reference"/>
    <w:basedOn w:val="DefaultParagraphFont"/>
    <w:rsid w:val="00F64D17"/>
    <w:rPr>
      <w:rFonts w:cs="Times New Roman"/>
      <w:sz w:val="16"/>
      <w:szCs w:val="16"/>
    </w:rPr>
  </w:style>
  <w:style w:type="paragraph" w:styleId="CommentSubject">
    <w:name w:val="annotation subject"/>
    <w:basedOn w:val="CommentText"/>
    <w:next w:val="CommentText"/>
    <w:link w:val="CommentSubjectChar"/>
    <w:rsid w:val="00F64D17"/>
    <w:rPr>
      <w:b/>
      <w:bCs/>
      <w:sz w:val="20"/>
      <w:lang w:val="en-US"/>
    </w:rPr>
  </w:style>
  <w:style w:type="character" w:customStyle="1" w:styleId="CommentSubjectChar">
    <w:name w:val="Comment Subject Char"/>
    <w:basedOn w:val="CommentTextChar"/>
    <w:link w:val="CommentSubject"/>
    <w:rsid w:val="00F64D17"/>
    <w:rPr>
      <w:rFonts w:ascii="Arial" w:hAnsi="Arial"/>
      <w:b/>
      <w:bCs/>
      <w:sz w:val="22"/>
      <w:lang w:val="es-ES_tradnl"/>
    </w:rPr>
  </w:style>
  <w:style w:type="paragraph" w:customStyle="1" w:styleId="Normaltg">
    <w:name w:val="Normaltg"/>
    <w:basedOn w:val="Normal"/>
    <w:link w:val="NormaltgChar"/>
    <w:rsid w:val="00F64D17"/>
    <w:rPr>
      <w:rFonts w:cs="Angsana New"/>
      <w:szCs w:val="24"/>
      <w:lang w:eastAsia="ja-JP" w:bidi="th-TH"/>
    </w:rPr>
  </w:style>
  <w:style w:type="character" w:customStyle="1" w:styleId="NormaltgChar">
    <w:name w:val="Normaltg Char"/>
    <w:link w:val="Normaltg"/>
    <w:rsid w:val="00F64D17"/>
    <w:rPr>
      <w:rFonts w:ascii="Arial" w:hAnsi="Arial" w:cs="Angsana New"/>
      <w:szCs w:val="24"/>
      <w:lang w:eastAsia="ja-JP" w:bidi="th-TH"/>
    </w:rPr>
  </w:style>
  <w:style w:type="character" w:customStyle="1" w:styleId="hps">
    <w:name w:val="hps"/>
    <w:basedOn w:val="DefaultParagraphFont"/>
    <w:rsid w:val="00F64D17"/>
  </w:style>
  <w:style w:type="character" w:customStyle="1" w:styleId="Standaardalinea-lettertype">
    <w:name w:val="Standaardalinea-lettertype"/>
    <w:rsid w:val="00F64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E3"/>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F64D17"/>
    <w:pPr>
      <w:outlineLvl w:val="5"/>
    </w:pPr>
    <w:rPr>
      <w:lang w:val="es-ES_tradnl"/>
    </w:rPr>
  </w:style>
  <w:style w:type="paragraph" w:styleId="Heading7">
    <w:name w:val="heading 7"/>
    <w:basedOn w:val="Normal"/>
    <w:next w:val="Normal"/>
    <w:link w:val="Heading7Char"/>
    <w:qFormat/>
    <w:rsid w:val="00F64D17"/>
    <w:pPr>
      <w:spacing w:before="240" w:after="60"/>
      <w:outlineLvl w:val="6"/>
    </w:pPr>
    <w:rPr>
      <w:szCs w:val="24"/>
    </w:rPr>
  </w:style>
  <w:style w:type="paragraph" w:styleId="Heading8">
    <w:name w:val="heading 8"/>
    <w:basedOn w:val="Normal"/>
    <w:next w:val="Normal"/>
    <w:link w:val="Heading8Char"/>
    <w:qFormat/>
    <w:rsid w:val="00F64D17"/>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1FC4"/>
    <w:rPr>
      <w:rFonts w:ascii="Arial" w:hAnsi="Arial"/>
      <w:u w:val="single"/>
    </w:rPr>
  </w:style>
  <w:style w:type="character" w:customStyle="1" w:styleId="Heading3Char">
    <w:name w:val="Heading 3 Char"/>
    <w:link w:val="Heading3"/>
    <w:locked/>
    <w:rsid w:val="00F64D17"/>
    <w:rPr>
      <w:rFonts w:ascii="Arial" w:hAnsi="Arial"/>
      <w:i/>
    </w:rPr>
  </w:style>
  <w:style w:type="character" w:customStyle="1" w:styleId="Heading4Char">
    <w:name w:val="Heading 4 Char"/>
    <w:link w:val="Heading4"/>
    <w:rsid w:val="00F64D17"/>
    <w:rPr>
      <w:rFonts w:ascii="Arial" w:hAnsi="Arial"/>
      <w:i/>
      <w:lang w:val="fr-FR"/>
    </w:rPr>
  </w:style>
  <w:style w:type="character" w:customStyle="1" w:styleId="Heading5Char">
    <w:name w:val="Heading 5 Char"/>
    <w:link w:val="Heading5"/>
    <w:rsid w:val="00F64D17"/>
    <w:rPr>
      <w:rFonts w:ascii="Arial" w:hAnsi="Arial"/>
      <w:sz w:val="18"/>
      <w:szCs w:val="18"/>
    </w:rPr>
  </w:style>
  <w:style w:type="character" w:customStyle="1" w:styleId="Heading6Char">
    <w:name w:val="Heading 6 Char"/>
    <w:basedOn w:val="DefaultParagraphFont"/>
    <w:link w:val="Heading6"/>
    <w:rsid w:val="00F64D17"/>
    <w:rPr>
      <w:rFonts w:ascii="Arial" w:hAnsi="Arial"/>
      <w:lang w:val="es-ES_tradnl"/>
    </w:rPr>
  </w:style>
  <w:style w:type="character" w:customStyle="1" w:styleId="Heading7Char">
    <w:name w:val="Heading 7 Char"/>
    <w:basedOn w:val="DefaultParagraphFont"/>
    <w:link w:val="Heading7"/>
    <w:rsid w:val="00F64D17"/>
    <w:rPr>
      <w:rFonts w:ascii="Arial" w:hAnsi="Arial"/>
      <w:szCs w:val="24"/>
    </w:rPr>
  </w:style>
  <w:style w:type="character" w:customStyle="1" w:styleId="Heading8Char">
    <w:name w:val="Heading 8 Char"/>
    <w:basedOn w:val="DefaultParagraphFont"/>
    <w:link w:val="Heading8"/>
    <w:rsid w:val="00F64D17"/>
    <w:rPr>
      <w:rFonts w:ascii="Arial" w:hAnsi="Arial"/>
      <w:u w:val="single"/>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F64D17"/>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F64D17"/>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qFormat/>
    <w:rsid w:val="0033507D"/>
    <w:pPr>
      <w:tabs>
        <w:tab w:val="left" w:pos="5387"/>
      </w:tabs>
      <w:ind w:left="4820"/>
    </w:pPr>
    <w:rPr>
      <w:i/>
    </w:rPr>
  </w:style>
  <w:style w:type="character" w:customStyle="1" w:styleId="DecisionParagraphsChar">
    <w:name w:val="DecisionParagraphs Char"/>
    <w:link w:val="DecisionParagraphs"/>
    <w:rsid w:val="00F64D17"/>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64D17"/>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F64D17"/>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F64D17"/>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F64D17"/>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A0FFA"/>
    <w:pPr>
      <w:tabs>
        <w:tab w:val="right" w:leader="dot" w:pos="9639"/>
      </w:tabs>
      <w:spacing w:before="120"/>
      <w:ind w:left="284" w:right="283"/>
      <w:contextualSpacing/>
    </w:pPr>
    <w:rPr>
      <w:rFonts w:ascii="Arial" w:hAnsi="Arial"/>
      <w:noProof/>
    </w:rPr>
  </w:style>
  <w:style w:type="paragraph" w:styleId="TOC3">
    <w:name w:val="toc 3"/>
    <w:next w:val="Normal"/>
    <w:autoRedefine/>
    <w:uiPriority w:val="39"/>
    <w:rsid w:val="0085573C"/>
    <w:pPr>
      <w:tabs>
        <w:tab w:val="right" w:leader="dot" w:pos="9639"/>
      </w:tabs>
      <w:spacing w:before="120"/>
      <w:ind w:left="1134"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5573C"/>
    <w:pPr>
      <w:tabs>
        <w:tab w:val="right" w:leader="dot" w:pos="9639"/>
      </w:tabs>
      <w:spacing w:before="120" w:after="120"/>
      <w:ind w:right="284"/>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F64D1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64D17"/>
    <w:pPr>
      <w:tabs>
        <w:tab w:val="decimal" w:pos="907"/>
        <w:tab w:val="left" w:pos="1077"/>
      </w:tabs>
    </w:pPr>
    <w:rPr>
      <w:rFonts w:ascii="Times New Roman" w:eastAsia="MS Mincho" w:hAnsi="Times New Roman"/>
      <w:sz w:val="24"/>
    </w:rPr>
  </w:style>
  <w:style w:type="paragraph" w:customStyle="1" w:styleId="n">
    <w:name w:val="n"/>
    <w:basedOn w:val="Header"/>
    <w:rsid w:val="00F64D17"/>
    <w:rPr>
      <w:rFonts w:ascii="Times New Roman" w:hAnsi="Times New Roman"/>
      <w:sz w:val="24"/>
    </w:rPr>
  </w:style>
  <w:style w:type="paragraph" w:customStyle="1" w:styleId="Normalt">
    <w:name w:val="Normalt"/>
    <w:basedOn w:val="Normal"/>
    <w:rsid w:val="00F64D17"/>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F64D17"/>
    <w:pPr>
      <w:keepNext/>
    </w:pPr>
    <w:rPr>
      <w:b/>
      <w:bCs/>
    </w:rPr>
  </w:style>
  <w:style w:type="paragraph" w:styleId="NormalWeb">
    <w:name w:val="Normal (Web)"/>
    <w:basedOn w:val="Normal"/>
    <w:rsid w:val="00F64D17"/>
    <w:pPr>
      <w:spacing w:before="100" w:beforeAutospacing="1" w:after="100" w:afterAutospacing="1"/>
      <w:jc w:val="left"/>
    </w:pPr>
    <w:rPr>
      <w:szCs w:val="24"/>
    </w:rPr>
  </w:style>
  <w:style w:type="paragraph" w:customStyle="1" w:styleId="pdflink">
    <w:name w:val="pdflink"/>
    <w:basedOn w:val="Normal"/>
    <w:next w:val="Normal"/>
    <w:rsid w:val="00F64D17"/>
    <w:rPr>
      <w:color w:val="800000"/>
      <w:u w:val="words"/>
    </w:rPr>
  </w:style>
  <w:style w:type="paragraph" w:customStyle="1" w:styleId="Draft">
    <w:name w:val="Draft"/>
    <w:basedOn w:val="Normal"/>
    <w:next w:val="preparedby"/>
    <w:rsid w:val="00F64D17"/>
    <w:pPr>
      <w:spacing w:before="720" w:after="480"/>
      <w:jc w:val="center"/>
    </w:pPr>
    <w:rPr>
      <w:caps/>
      <w:sz w:val="28"/>
    </w:rPr>
  </w:style>
  <w:style w:type="paragraph" w:customStyle="1" w:styleId="tqparabox">
    <w:name w:val="tqparabox"/>
    <w:basedOn w:val="Normal"/>
    <w:rsid w:val="00F64D17"/>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F64D17"/>
    <w:pPr>
      <w:ind w:left="567"/>
    </w:pPr>
    <w:rPr>
      <w:lang w:val="es-ES_tradnl"/>
    </w:rPr>
  </w:style>
  <w:style w:type="character" w:customStyle="1" w:styleId="BodyTextIndentChar">
    <w:name w:val="Body Text Indent Char"/>
    <w:basedOn w:val="DefaultParagraphFont"/>
    <w:link w:val="BodyTextIndent"/>
    <w:rsid w:val="00F64D17"/>
    <w:rPr>
      <w:rFonts w:ascii="Arial" w:hAnsi="Arial"/>
      <w:lang w:val="es-ES_tradnl"/>
    </w:rPr>
  </w:style>
  <w:style w:type="paragraph" w:customStyle="1" w:styleId="twpcheck">
    <w:name w:val="twpcheck"/>
    <w:basedOn w:val="Normal"/>
    <w:rsid w:val="00F64D17"/>
    <w:pPr>
      <w:spacing w:before="80" w:after="80"/>
      <w:jc w:val="left"/>
    </w:pPr>
    <w:rPr>
      <w:rFonts w:cs="Arial"/>
      <w:snapToGrid w:val="0"/>
      <w:sz w:val="16"/>
      <w:szCs w:val="16"/>
    </w:rPr>
  </w:style>
  <w:style w:type="paragraph" w:customStyle="1" w:styleId="DecisionInvitingPara">
    <w:name w:val="Decision Inviting Para."/>
    <w:basedOn w:val="Normal"/>
    <w:rsid w:val="00F64D17"/>
    <w:pPr>
      <w:ind w:left="4536"/>
    </w:pPr>
    <w:rPr>
      <w:i/>
      <w:lang w:val="es-ES_tradnl"/>
    </w:rPr>
  </w:style>
  <w:style w:type="paragraph" w:customStyle="1" w:styleId="Enttepair">
    <w:name w:val="Entête_pair"/>
    <w:basedOn w:val="Normal"/>
    <w:next w:val="Normal"/>
    <w:rsid w:val="00F64D17"/>
    <w:pPr>
      <w:pBdr>
        <w:bottom w:val="single" w:sz="4" w:space="1" w:color="auto"/>
      </w:pBdr>
      <w:jc w:val="left"/>
    </w:pPr>
    <w:rPr>
      <w:szCs w:val="24"/>
    </w:rPr>
  </w:style>
  <w:style w:type="paragraph" w:customStyle="1" w:styleId="Entteimpair">
    <w:name w:val="Entête_impair"/>
    <w:basedOn w:val="Normal"/>
    <w:next w:val="Normal"/>
    <w:rsid w:val="00F64D17"/>
    <w:pPr>
      <w:pBdr>
        <w:bottom w:val="single" w:sz="4" w:space="1" w:color="auto"/>
      </w:pBdr>
      <w:jc w:val="right"/>
    </w:pPr>
  </w:style>
  <w:style w:type="paragraph" w:styleId="ListBullet">
    <w:name w:val="List Bullet"/>
    <w:basedOn w:val="Normal"/>
    <w:autoRedefine/>
    <w:rsid w:val="00F64D17"/>
    <w:pPr>
      <w:tabs>
        <w:tab w:val="num" w:pos="360"/>
      </w:tabs>
      <w:ind w:left="360" w:hanging="360"/>
    </w:pPr>
    <w:rPr>
      <w:bCs/>
      <w:szCs w:val="24"/>
      <w:lang w:val="es-ES" w:eastAsia="zh-CN"/>
    </w:rPr>
  </w:style>
  <w:style w:type="character" w:styleId="FollowedHyperlink">
    <w:name w:val="FollowedHyperlink"/>
    <w:rsid w:val="00F64D17"/>
    <w:rPr>
      <w:color w:val="606420"/>
      <w:u w:val="single"/>
    </w:rPr>
  </w:style>
  <w:style w:type="paragraph" w:styleId="BlockText">
    <w:name w:val="Block Text"/>
    <w:basedOn w:val="Normal"/>
    <w:rsid w:val="00F64D17"/>
    <w:pPr>
      <w:ind w:left="567" w:right="566"/>
    </w:pPr>
    <w:rPr>
      <w:sz w:val="22"/>
    </w:rPr>
  </w:style>
  <w:style w:type="paragraph" w:styleId="CommentText">
    <w:name w:val="annotation text"/>
    <w:basedOn w:val="Normal"/>
    <w:link w:val="CommentTextChar"/>
    <w:rsid w:val="00F64D17"/>
    <w:rPr>
      <w:sz w:val="22"/>
      <w:lang w:val="es-ES_tradnl"/>
    </w:rPr>
  </w:style>
  <w:style w:type="character" w:customStyle="1" w:styleId="CommentTextChar">
    <w:name w:val="Comment Text Char"/>
    <w:basedOn w:val="DefaultParagraphFont"/>
    <w:link w:val="CommentText"/>
    <w:rsid w:val="00F64D17"/>
    <w:rPr>
      <w:rFonts w:ascii="Arial" w:hAnsi="Arial"/>
      <w:sz w:val="22"/>
      <w:lang w:val="es-ES_tradnl"/>
    </w:rPr>
  </w:style>
  <w:style w:type="paragraph" w:customStyle="1" w:styleId="Committee">
    <w:name w:val="Committee"/>
    <w:basedOn w:val="Title"/>
    <w:rsid w:val="00F64D17"/>
    <w:rPr>
      <w:caps w:val="0"/>
    </w:rPr>
  </w:style>
  <w:style w:type="paragraph" w:customStyle="1" w:styleId="TitleofSection">
    <w:name w:val="Title of Section"/>
    <w:basedOn w:val="TitleofDoc"/>
    <w:rsid w:val="00F64D17"/>
    <w:pPr>
      <w:spacing w:before="120" w:after="120"/>
    </w:pPr>
    <w:rPr>
      <w:b/>
      <w:caps w:val="0"/>
      <w:lang w:eastAsia="de-DE"/>
    </w:rPr>
  </w:style>
  <w:style w:type="paragraph" w:customStyle="1" w:styleId="TOCAnnex">
    <w:name w:val="TOC Annex"/>
    <w:basedOn w:val="Normal"/>
    <w:rsid w:val="00F64D17"/>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F64D17"/>
    <w:rPr>
      <w:rFonts w:ascii="Courier New" w:hAnsi="Courier New" w:cs="Courier New"/>
      <w:lang w:eastAsia="fr-FR"/>
    </w:rPr>
  </w:style>
  <w:style w:type="character" w:customStyle="1" w:styleId="PlainTextChar">
    <w:name w:val="Plain Text Char"/>
    <w:basedOn w:val="DefaultParagraphFont"/>
    <w:link w:val="PlainText"/>
    <w:rsid w:val="00F64D17"/>
    <w:rPr>
      <w:rFonts w:ascii="Courier New" w:hAnsi="Courier New" w:cs="Courier New"/>
      <w:lang w:eastAsia="fr-FR"/>
    </w:rPr>
  </w:style>
  <w:style w:type="paragraph" w:customStyle="1" w:styleId="Default">
    <w:name w:val="Default"/>
    <w:basedOn w:val="Normal"/>
    <w:rsid w:val="00F64D17"/>
    <w:pPr>
      <w:jc w:val="left"/>
    </w:pPr>
    <w:rPr>
      <w:rFonts w:eastAsia="SimSun" w:cs="Arial"/>
      <w:color w:val="000000"/>
      <w:sz w:val="24"/>
      <w:szCs w:val="24"/>
    </w:rPr>
  </w:style>
  <w:style w:type="paragraph" w:customStyle="1" w:styleId="tgcharnumber">
    <w:name w:val="tg_char_number"/>
    <w:basedOn w:val="Normal"/>
    <w:rsid w:val="00F64D17"/>
    <w:pPr>
      <w:keepNext/>
      <w:spacing w:before="80" w:after="80"/>
      <w:jc w:val="center"/>
    </w:pPr>
    <w:rPr>
      <w:b/>
      <w:sz w:val="16"/>
    </w:rPr>
  </w:style>
  <w:style w:type="paragraph" w:customStyle="1" w:styleId="tgchartitle">
    <w:name w:val="tg_char_title"/>
    <w:basedOn w:val="Normal"/>
    <w:rsid w:val="00F64D17"/>
    <w:pPr>
      <w:spacing w:before="80" w:after="80"/>
      <w:jc w:val="left"/>
    </w:pPr>
    <w:rPr>
      <w:b/>
      <w:sz w:val="16"/>
    </w:rPr>
  </w:style>
  <w:style w:type="paragraph" w:customStyle="1" w:styleId="tgchartext">
    <w:name w:val="tg_char_text"/>
    <w:basedOn w:val="Normal"/>
    <w:rsid w:val="00F64D17"/>
    <w:pPr>
      <w:spacing w:before="80" w:after="80"/>
      <w:jc w:val="left"/>
    </w:pPr>
    <w:rPr>
      <w:sz w:val="16"/>
    </w:rPr>
  </w:style>
  <w:style w:type="paragraph" w:styleId="ListParagraph">
    <w:name w:val="List Paragraph"/>
    <w:basedOn w:val="Normal"/>
    <w:qFormat/>
    <w:rsid w:val="00F64D17"/>
    <w:pPr>
      <w:ind w:left="720"/>
      <w:contextualSpacing/>
    </w:pPr>
  </w:style>
  <w:style w:type="paragraph" w:customStyle="1" w:styleId="dec">
    <w:name w:val="dec"/>
    <w:basedOn w:val="Normal"/>
    <w:link w:val="decChar"/>
    <w:qFormat/>
    <w:rsid w:val="00F64D17"/>
    <w:pPr>
      <w:ind w:left="4536"/>
    </w:pPr>
    <w:rPr>
      <w:i/>
      <w:spacing w:val="-2"/>
    </w:rPr>
  </w:style>
  <w:style w:type="character" w:customStyle="1" w:styleId="decChar">
    <w:name w:val="dec Char"/>
    <w:basedOn w:val="DefaultParagraphFont"/>
    <w:link w:val="dec"/>
    <w:rsid w:val="00F64D17"/>
    <w:rPr>
      <w:rFonts w:ascii="Arial" w:hAnsi="Arial"/>
      <w:i/>
      <w:spacing w:val="-2"/>
    </w:rPr>
  </w:style>
  <w:style w:type="paragraph" w:customStyle="1" w:styleId="EndOfDoc0">
    <w:name w:val="EndOfDoc"/>
    <w:basedOn w:val="Normal"/>
    <w:rsid w:val="00F64D17"/>
    <w:pPr>
      <w:ind w:left="4536"/>
      <w:jc w:val="center"/>
    </w:pPr>
    <w:rPr>
      <w:rFonts w:ascii="Times New Roman" w:hAnsi="Times New Roman"/>
      <w:sz w:val="24"/>
    </w:rPr>
  </w:style>
  <w:style w:type="paragraph" w:customStyle="1" w:styleId="decisionpara">
    <w:name w:val="decision para"/>
    <w:basedOn w:val="Normal"/>
    <w:rsid w:val="00F64D17"/>
    <w:pPr>
      <w:spacing w:line="240" w:lineRule="atLeast"/>
      <w:ind w:left="4536"/>
      <w:outlineLvl w:val="0"/>
    </w:pPr>
    <w:rPr>
      <w:rFonts w:ascii="Times New Roman" w:hAnsi="Times New Roman"/>
      <w:i/>
      <w:sz w:val="24"/>
    </w:rPr>
  </w:style>
  <w:style w:type="paragraph" w:styleId="TOC6">
    <w:name w:val="toc 6"/>
    <w:basedOn w:val="Normal"/>
    <w:next w:val="Normal"/>
    <w:autoRedefine/>
    <w:rsid w:val="00F64D17"/>
    <w:pPr>
      <w:ind w:left="1200"/>
    </w:pPr>
  </w:style>
  <w:style w:type="paragraph" w:styleId="E-mailSignature">
    <w:name w:val="E-mail Signature"/>
    <w:basedOn w:val="Normal"/>
    <w:link w:val="E-mailSignatureChar"/>
    <w:rsid w:val="00F64D17"/>
  </w:style>
  <w:style w:type="character" w:customStyle="1" w:styleId="E-mailSignatureChar">
    <w:name w:val="E-mail Signature Char"/>
    <w:basedOn w:val="DefaultParagraphFont"/>
    <w:link w:val="E-mailSignature"/>
    <w:rsid w:val="00F64D17"/>
    <w:rPr>
      <w:rFonts w:ascii="Arial" w:hAnsi="Arial"/>
    </w:rPr>
  </w:style>
  <w:style w:type="character" w:styleId="Emphasis">
    <w:name w:val="Emphasis"/>
    <w:basedOn w:val="DefaultParagraphFont"/>
    <w:qFormat/>
    <w:rsid w:val="00F64D17"/>
    <w:rPr>
      <w:i/>
      <w:iCs/>
    </w:rPr>
  </w:style>
  <w:style w:type="paragraph" w:styleId="EnvelopeAddress">
    <w:name w:val="envelope address"/>
    <w:basedOn w:val="Normal"/>
    <w:rsid w:val="00F64D17"/>
    <w:pPr>
      <w:framePr w:w="7920" w:h="1980" w:hRule="exact" w:hSpace="180" w:wrap="auto" w:hAnchor="page" w:xAlign="center" w:yAlign="bottom"/>
      <w:ind w:left="2880"/>
    </w:pPr>
    <w:rPr>
      <w:rFonts w:cs="Arial"/>
      <w:szCs w:val="24"/>
    </w:rPr>
  </w:style>
  <w:style w:type="paragraph" w:styleId="EnvelopeReturn">
    <w:name w:val="envelope return"/>
    <w:basedOn w:val="Normal"/>
    <w:rsid w:val="00F64D17"/>
    <w:rPr>
      <w:rFonts w:cs="Arial"/>
    </w:rPr>
  </w:style>
  <w:style w:type="character" w:styleId="HTMLAcronym">
    <w:name w:val="HTML Acronym"/>
    <w:basedOn w:val="DefaultParagraphFont"/>
    <w:rsid w:val="00F64D17"/>
  </w:style>
  <w:style w:type="paragraph" w:styleId="HTMLAddress">
    <w:name w:val="HTML Address"/>
    <w:basedOn w:val="Normal"/>
    <w:link w:val="HTMLAddressChar"/>
    <w:rsid w:val="00F64D17"/>
    <w:rPr>
      <w:i/>
      <w:iCs/>
    </w:rPr>
  </w:style>
  <w:style w:type="character" w:customStyle="1" w:styleId="HTMLAddressChar">
    <w:name w:val="HTML Address Char"/>
    <w:basedOn w:val="DefaultParagraphFont"/>
    <w:link w:val="HTMLAddress"/>
    <w:rsid w:val="00F64D17"/>
    <w:rPr>
      <w:rFonts w:ascii="Arial" w:hAnsi="Arial"/>
      <w:i/>
      <w:iCs/>
    </w:rPr>
  </w:style>
  <w:style w:type="character" w:styleId="HTMLCite">
    <w:name w:val="HTML Cite"/>
    <w:basedOn w:val="DefaultParagraphFont"/>
    <w:rsid w:val="00F64D17"/>
    <w:rPr>
      <w:i/>
      <w:iCs/>
    </w:rPr>
  </w:style>
  <w:style w:type="character" w:styleId="HTMLCode">
    <w:name w:val="HTML Code"/>
    <w:basedOn w:val="DefaultParagraphFont"/>
    <w:rsid w:val="00F64D17"/>
    <w:rPr>
      <w:rFonts w:ascii="Courier New" w:hAnsi="Courier New" w:cs="Courier New"/>
      <w:sz w:val="20"/>
      <w:szCs w:val="20"/>
    </w:rPr>
  </w:style>
  <w:style w:type="character" w:styleId="HTMLDefinition">
    <w:name w:val="HTML Definition"/>
    <w:basedOn w:val="DefaultParagraphFont"/>
    <w:rsid w:val="00F64D17"/>
    <w:rPr>
      <w:i/>
      <w:iCs/>
    </w:rPr>
  </w:style>
  <w:style w:type="character" w:styleId="HTMLKeyboard">
    <w:name w:val="HTML Keyboard"/>
    <w:basedOn w:val="DefaultParagraphFont"/>
    <w:rsid w:val="00F64D17"/>
    <w:rPr>
      <w:rFonts w:ascii="Courier New" w:hAnsi="Courier New" w:cs="Courier New"/>
      <w:sz w:val="20"/>
      <w:szCs w:val="20"/>
    </w:rPr>
  </w:style>
  <w:style w:type="paragraph" w:styleId="HTMLPreformatted">
    <w:name w:val="HTML Preformatted"/>
    <w:basedOn w:val="Normal"/>
    <w:link w:val="HTMLPreformattedChar"/>
    <w:rsid w:val="00F64D17"/>
    <w:rPr>
      <w:rFonts w:ascii="Courier New" w:hAnsi="Courier New" w:cs="Courier New"/>
    </w:rPr>
  </w:style>
  <w:style w:type="character" w:customStyle="1" w:styleId="HTMLPreformattedChar">
    <w:name w:val="HTML Preformatted Char"/>
    <w:basedOn w:val="DefaultParagraphFont"/>
    <w:link w:val="HTMLPreformatted"/>
    <w:rsid w:val="00F64D17"/>
    <w:rPr>
      <w:rFonts w:ascii="Courier New" w:hAnsi="Courier New" w:cs="Courier New"/>
    </w:rPr>
  </w:style>
  <w:style w:type="character" w:styleId="HTMLSample">
    <w:name w:val="HTML Sample"/>
    <w:basedOn w:val="DefaultParagraphFont"/>
    <w:rsid w:val="00F64D17"/>
    <w:rPr>
      <w:rFonts w:ascii="Courier New" w:hAnsi="Courier New" w:cs="Courier New"/>
    </w:rPr>
  </w:style>
  <w:style w:type="character" w:styleId="HTMLTypewriter">
    <w:name w:val="HTML Typewriter"/>
    <w:basedOn w:val="DefaultParagraphFont"/>
    <w:rsid w:val="00F64D17"/>
    <w:rPr>
      <w:rFonts w:ascii="Courier New" w:hAnsi="Courier New" w:cs="Courier New"/>
      <w:sz w:val="20"/>
      <w:szCs w:val="20"/>
    </w:rPr>
  </w:style>
  <w:style w:type="character" w:styleId="HTMLVariable">
    <w:name w:val="HTML Variable"/>
    <w:basedOn w:val="DefaultParagraphFont"/>
    <w:rsid w:val="00F64D17"/>
    <w:rPr>
      <w:i/>
      <w:iCs/>
    </w:rPr>
  </w:style>
  <w:style w:type="character" w:styleId="LineNumber">
    <w:name w:val="line number"/>
    <w:basedOn w:val="DefaultParagraphFont"/>
    <w:rsid w:val="00F64D17"/>
  </w:style>
  <w:style w:type="paragraph" w:styleId="List">
    <w:name w:val="List"/>
    <w:basedOn w:val="Normal"/>
    <w:rsid w:val="00F64D17"/>
    <w:pPr>
      <w:ind w:left="360" w:hanging="360"/>
    </w:pPr>
  </w:style>
  <w:style w:type="paragraph" w:styleId="List2">
    <w:name w:val="List 2"/>
    <w:basedOn w:val="Normal"/>
    <w:rsid w:val="00F64D17"/>
    <w:pPr>
      <w:ind w:left="720" w:hanging="360"/>
    </w:pPr>
  </w:style>
  <w:style w:type="paragraph" w:styleId="List3">
    <w:name w:val="List 3"/>
    <w:basedOn w:val="Normal"/>
    <w:rsid w:val="00F64D17"/>
    <w:pPr>
      <w:ind w:left="1080" w:hanging="360"/>
    </w:pPr>
  </w:style>
  <w:style w:type="paragraph" w:styleId="List4">
    <w:name w:val="List 4"/>
    <w:basedOn w:val="Normal"/>
    <w:rsid w:val="00F64D17"/>
    <w:pPr>
      <w:ind w:left="1440" w:hanging="360"/>
    </w:pPr>
  </w:style>
  <w:style w:type="paragraph" w:styleId="List5">
    <w:name w:val="List 5"/>
    <w:basedOn w:val="Normal"/>
    <w:rsid w:val="00F64D17"/>
    <w:pPr>
      <w:ind w:left="1800" w:hanging="360"/>
    </w:pPr>
  </w:style>
  <w:style w:type="paragraph" w:styleId="ListBullet2">
    <w:name w:val="List Bullet 2"/>
    <w:basedOn w:val="Normal"/>
    <w:rsid w:val="00F64D17"/>
    <w:pPr>
      <w:tabs>
        <w:tab w:val="num" w:pos="720"/>
      </w:tabs>
      <w:ind w:left="720" w:hanging="360"/>
    </w:pPr>
  </w:style>
  <w:style w:type="paragraph" w:styleId="ListBullet3">
    <w:name w:val="List Bullet 3"/>
    <w:basedOn w:val="Normal"/>
    <w:rsid w:val="00F64D17"/>
    <w:pPr>
      <w:tabs>
        <w:tab w:val="num" w:pos="1080"/>
      </w:tabs>
      <w:ind w:left="1080" w:hanging="360"/>
    </w:pPr>
  </w:style>
  <w:style w:type="paragraph" w:styleId="ListBullet4">
    <w:name w:val="List Bullet 4"/>
    <w:basedOn w:val="Normal"/>
    <w:rsid w:val="00F64D17"/>
    <w:pPr>
      <w:tabs>
        <w:tab w:val="num" w:pos="1440"/>
      </w:tabs>
      <w:ind w:left="1440" w:hanging="360"/>
    </w:pPr>
  </w:style>
  <w:style w:type="paragraph" w:styleId="ListBullet5">
    <w:name w:val="List Bullet 5"/>
    <w:basedOn w:val="Normal"/>
    <w:rsid w:val="00F64D17"/>
    <w:pPr>
      <w:tabs>
        <w:tab w:val="num" w:pos="1800"/>
      </w:tabs>
      <w:ind w:left="1800" w:hanging="360"/>
    </w:pPr>
  </w:style>
  <w:style w:type="paragraph" w:styleId="ListContinue">
    <w:name w:val="List Continue"/>
    <w:basedOn w:val="Normal"/>
    <w:rsid w:val="00F64D17"/>
    <w:pPr>
      <w:spacing w:after="120"/>
      <w:ind w:left="360"/>
    </w:pPr>
  </w:style>
  <w:style w:type="paragraph" w:styleId="ListContinue2">
    <w:name w:val="List Continue 2"/>
    <w:basedOn w:val="Normal"/>
    <w:rsid w:val="00F64D17"/>
    <w:pPr>
      <w:spacing w:after="120"/>
      <w:ind w:left="720"/>
    </w:pPr>
  </w:style>
  <w:style w:type="paragraph" w:styleId="ListContinue3">
    <w:name w:val="List Continue 3"/>
    <w:basedOn w:val="Normal"/>
    <w:rsid w:val="00F64D17"/>
    <w:pPr>
      <w:spacing w:after="120"/>
      <w:ind w:left="1080"/>
    </w:pPr>
  </w:style>
  <w:style w:type="paragraph" w:styleId="ListContinue4">
    <w:name w:val="List Continue 4"/>
    <w:basedOn w:val="Normal"/>
    <w:rsid w:val="00F64D17"/>
    <w:pPr>
      <w:spacing w:after="120"/>
      <w:ind w:left="1440"/>
    </w:pPr>
  </w:style>
  <w:style w:type="paragraph" w:styleId="ListContinue5">
    <w:name w:val="List Continue 5"/>
    <w:basedOn w:val="Normal"/>
    <w:rsid w:val="00F64D17"/>
    <w:pPr>
      <w:spacing w:after="120"/>
      <w:ind w:left="1800"/>
    </w:pPr>
  </w:style>
  <w:style w:type="paragraph" w:styleId="ListNumber">
    <w:name w:val="List Number"/>
    <w:basedOn w:val="Normal"/>
    <w:rsid w:val="00F64D17"/>
    <w:pPr>
      <w:tabs>
        <w:tab w:val="num" w:pos="360"/>
      </w:tabs>
      <w:ind w:left="360" w:hanging="360"/>
    </w:pPr>
  </w:style>
  <w:style w:type="paragraph" w:styleId="ListNumber2">
    <w:name w:val="List Number 2"/>
    <w:basedOn w:val="Normal"/>
    <w:rsid w:val="00F64D17"/>
    <w:pPr>
      <w:tabs>
        <w:tab w:val="num" w:pos="720"/>
      </w:tabs>
      <w:ind w:left="720" w:hanging="360"/>
    </w:pPr>
  </w:style>
  <w:style w:type="paragraph" w:styleId="ListNumber3">
    <w:name w:val="List Number 3"/>
    <w:basedOn w:val="Normal"/>
    <w:rsid w:val="00F64D17"/>
    <w:pPr>
      <w:tabs>
        <w:tab w:val="num" w:pos="1080"/>
      </w:tabs>
      <w:ind w:left="1080" w:hanging="360"/>
    </w:pPr>
  </w:style>
  <w:style w:type="paragraph" w:styleId="ListNumber4">
    <w:name w:val="List Number 4"/>
    <w:basedOn w:val="Normal"/>
    <w:rsid w:val="00F64D17"/>
    <w:pPr>
      <w:tabs>
        <w:tab w:val="num" w:pos="1440"/>
      </w:tabs>
      <w:ind w:left="1440" w:hanging="360"/>
    </w:pPr>
  </w:style>
  <w:style w:type="paragraph" w:styleId="ListNumber5">
    <w:name w:val="List Number 5"/>
    <w:basedOn w:val="Normal"/>
    <w:rsid w:val="00F64D17"/>
    <w:pPr>
      <w:tabs>
        <w:tab w:val="num" w:pos="1800"/>
      </w:tabs>
      <w:ind w:left="1800" w:hanging="360"/>
    </w:pPr>
  </w:style>
  <w:style w:type="paragraph" w:styleId="MessageHeader">
    <w:name w:val="Message Header"/>
    <w:basedOn w:val="Normal"/>
    <w:link w:val="MessageHeaderChar"/>
    <w:rsid w:val="00F64D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64D17"/>
    <w:rPr>
      <w:rFonts w:ascii="Arial" w:hAnsi="Arial" w:cs="Arial"/>
      <w:szCs w:val="24"/>
      <w:shd w:val="pct20" w:color="auto" w:fill="auto"/>
    </w:rPr>
  </w:style>
  <w:style w:type="paragraph" w:styleId="NoteHeading">
    <w:name w:val="Note Heading"/>
    <w:basedOn w:val="Normal"/>
    <w:next w:val="Normal"/>
    <w:link w:val="NoteHeadingChar"/>
    <w:rsid w:val="00F64D17"/>
  </w:style>
  <w:style w:type="character" w:customStyle="1" w:styleId="NoteHeadingChar">
    <w:name w:val="Note Heading Char"/>
    <w:basedOn w:val="DefaultParagraphFont"/>
    <w:link w:val="NoteHeading"/>
    <w:rsid w:val="00F64D17"/>
    <w:rPr>
      <w:rFonts w:ascii="Arial" w:hAnsi="Arial"/>
    </w:rPr>
  </w:style>
  <w:style w:type="paragraph" w:styleId="Salutation">
    <w:name w:val="Salutation"/>
    <w:basedOn w:val="Normal"/>
    <w:next w:val="Normal"/>
    <w:link w:val="SalutationChar"/>
    <w:rsid w:val="00F64D17"/>
  </w:style>
  <w:style w:type="character" w:customStyle="1" w:styleId="SalutationChar">
    <w:name w:val="Salutation Char"/>
    <w:basedOn w:val="DefaultParagraphFont"/>
    <w:link w:val="Salutation"/>
    <w:rsid w:val="00F64D17"/>
    <w:rPr>
      <w:rFonts w:ascii="Arial" w:hAnsi="Arial"/>
    </w:rPr>
  </w:style>
  <w:style w:type="character" w:styleId="Strong">
    <w:name w:val="Strong"/>
    <w:basedOn w:val="DefaultParagraphFont"/>
    <w:qFormat/>
    <w:rsid w:val="00F64D17"/>
    <w:rPr>
      <w:b/>
      <w:bCs/>
    </w:rPr>
  </w:style>
  <w:style w:type="paragraph" w:styleId="Subtitle">
    <w:name w:val="Subtitle"/>
    <w:basedOn w:val="Normal"/>
    <w:link w:val="SubtitleChar"/>
    <w:qFormat/>
    <w:rsid w:val="00F64D17"/>
    <w:pPr>
      <w:spacing w:after="60"/>
      <w:jc w:val="center"/>
      <w:outlineLvl w:val="1"/>
    </w:pPr>
    <w:rPr>
      <w:rFonts w:cs="Arial"/>
      <w:szCs w:val="24"/>
    </w:rPr>
  </w:style>
  <w:style w:type="character" w:customStyle="1" w:styleId="SubtitleChar">
    <w:name w:val="Subtitle Char"/>
    <w:basedOn w:val="DefaultParagraphFont"/>
    <w:link w:val="Subtitle"/>
    <w:rsid w:val="00F64D17"/>
    <w:rPr>
      <w:rFonts w:ascii="Arial" w:hAnsi="Arial" w:cs="Arial"/>
      <w:szCs w:val="24"/>
    </w:rPr>
  </w:style>
  <w:style w:type="paragraph" w:styleId="TOC7">
    <w:name w:val="toc 7"/>
    <w:basedOn w:val="Normal"/>
    <w:next w:val="Normal"/>
    <w:autoRedefine/>
    <w:rsid w:val="00F64D17"/>
    <w:pPr>
      <w:ind w:left="1440"/>
    </w:pPr>
  </w:style>
  <w:style w:type="paragraph" w:styleId="TOC8">
    <w:name w:val="toc 8"/>
    <w:basedOn w:val="Normal"/>
    <w:next w:val="Normal"/>
    <w:autoRedefine/>
    <w:rsid w:val="00F64D17"/>
    <w:pPr>
      <w:ind w:left="1680"/>
    </w:pPr>
  </w:style>
  <w:style w:type="paragraph" w:styleId="TOC9">
    <w:name w:val="toc 9"/>
    <w:basedOn w:val="Normal"/>
    <w:next w:val="Normal"/>
    <w:autoRedefine/>
    <w:rsid w:val="00F64D17"/>
    <w:pPr>
      <w:ind w:left="1920"/>
    </w:pPr>
  </w:style>
  <w:style w:type="paragraph" w:styleId="Caption">
    <w:name w:val="caption"/>
    <w:basedOn w:val="Normal"/>
    <w:next w:val="Normal"/>
    <w:qFormat/>
    <w:rsid w:val="00F64D17"/>
    <w:pPr>
      <w:framePr w:w="11102" w:hSpace="181" w:wrap="around" w:vAnchor="page" w:hAnchor="page" w:x="438" w:y="15985" w:anchorLock="1"/>
      <w:jc w:val="center"/>
    </w:pPr>
    <w:rPr>
      <w:b/>
      <w:snapToGrid w:val="0"/>
    </w:rPr>
  </w:style>
  <w:style w:type="character" w:styleId="CommentReference">
    <w:name w:val="annotation reference"/>
    <w:basedOn w:val="DefaultParagraphFont"/>
    <w:rsid w:val="00F64D17"/>
    <w:rPr>
      <w:rFonts w:cs="Times New Roman"/>
      <w:sz w:val="16"/>
      <w:szCs w:val="16"/>
    </w:rPr>
  </w:style>
  <w:style w:type="paragraph" w:styleId="CommentSubject">
    <w:name w:val="annotation subject"/>
    <w:basedOn w:val="CommentText"/>
    <w:next w:val="CommentText"/>
    <w:link w:val="CommentSubjectChar"/>
    <w:rsid w:val="00F64D17"/>
    <w:rPr>
      <w:b/>
      <w:bCs/>
      <w:sz w:val="20"/>
      <w:lang w:val="en-US"/>
    </w:rPr>
  </w:style>
  <w:style w:type="character" w:customStyle="1" w:styleId="CommentSubjectChar">
    <w:name w:val="Comment Subject Char"/>
    <w:basedOn w:val="CommentTextChar"/>
    <w:link w:val="CommentSubject"/>
    <w:rsid w:val="00F64D17"/>
    <w:rPr>
      <w:rFonts w:ascii="Arial" w:hAnsi="Arial"/>
      <w:b/>
      <w:bCs/>
      <w:sz w:val="22"/>
      <w:lang w:val="es-ES_tradnl"/>
    </w:rPr>
  </w:style>
  <w:style w:type="paragraph" w:customStyle="1" w:styleId="Normaltg">
    <w:name w:val="Normaltg"/>
    <w:basedOn w:val="Normal"/>
    <w:link w:val="NormaltgChar"/>
    <w:rsid w:val="00F64D17"/>
    <w:rPr>
      <w:rFonts w:cs="Angsana New"/>
      <w:szCs w:val="24"/>
      <w:lang w:eastAsia="ja-JP" w:bidi="th-TH"/>
    </w:rPr>
  </w:style>
  <w:style w:type="character" w:customStyle="1" w:styleId="NormaltgChar">
    <w:name w:val="Normaltg Char"/>
    <w:link w:val="Normaltg"/>
    <w:rsid w:val="00F64D17"/>
    <w:rPr>
      <w:rFonts w:ascii="Arial" w:hAnsi="Arial" w:cs="Angsana New"/>
      <w:szCs w:val="24"/>
      <w:lang w:eastAsia="ja-JP" w:bidi="th-TH"/>
    </w:rPr>
  </w:style>
  <w:style w:type="character" w:customStyle="1" w:styleId="hps">
    <w:name w:val="hps"/>
    <w:basedOn w:val="DefaultParagraphFont"/>
    <w:rsid w:val="00F64D17"/>
  </w:style>
  <w:style w:type="character" w:customStyle="1" w:styleId="Standaardalinea-lettertype">
    <w:name w:val="Standaardalinea-lettertype"/>
    <w:rsid w:val="00F6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99696">
      <w:bodyDiv w:val="1"/>
      <w:marLeft w:val="0"/>
      <w:marRight w:val="0"/>
      <w:marTop w:val="0"/>
      <w:marBottom w:val="0"/>
      <w:divBdr>
        <w:top w:val="none" w:sz="0" w:space="0" w:color="auto"/>
        <w:left w:val="none" w:sz="0" w:space="0" w:color="auto"/>
        <w:bottom w:val="none" w:sz="0" w:space="0" w:color="auto"/>
        <w:right w:val="none" w:sz="0" w:space="0" w:color="auto"/>
      </w:divBdr>
    </w:div>
    <w:div w:id="18889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pov.int/test_guidelines/en/list_supersede.j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test_guidelines/en/"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B59E-7464-4726-AB0D-B53BB61B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Template>
  <TotalTime>258</TotalTime>
  <Pages>34</Pages>
  <Words>15633</Words>
  <Characters>89739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C/49/10</vt:lpstr>
    </vt:vector>
  </TitlesOfParts>
  <Company>UPOV</Company>
  <LinksUpToDate>false</LinksUpToDate>
  <CharactersWithSpaces>105162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C/49/10</dc:title>
  <dc:creator/>
  <cp:lastModifiedBy>GIACHINO Erika</cp:lastModifiedBy>
  <cp:revision>48</cp:revision>
  <cp:lastPrinted>2015-09-04T15:34:00Z</cp:lastPrinted>
  <dcterms:created xsi:type="dcterms:W3CDTF">2015-04-21T15:31:00Z</dcterms:created>
  <dcterms:modified xsi:type="dcterms:W3CDTF">2015-09-14T14:11:00Z</dcterms:modified>
</cp:coreProperties>
</file>