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D4615D">
        <w:trPr>
          <w:trHeight w:val="1760"/>
        </w:trPr>
        <w:tc>
          <w:tcPr>
            <w:tcW w:w="3993" w:type="dxa"/>
          </w:tcPr>
          <w:p w:rsidR="0067078A" w:rsidRPr="00C5280D" w:rsidRDefault="0067078A" w:rsidP="00D4615D">
            <w:bookmarkStart w:id="0" w:name="TitleOfDoc"/>
            <w:bookmarkStart w:id="1" w:name="_GoBack"/>
            <w:bookmarkEnd w:id="0"/>
            <w:bookmarkEnd w:id="1"/>
          </w:p>
        </w:tc>
        <w:tc>
          <w:tcPr>
            <w:tcW w:w="1549" w:type="dxa"/>
            <w:vAlign w:val="center"/>
          </w:tcPr>
          <w:p w:rsidR="0067078A" w:rsidRPr="00385206" w:rsidRDefault="0067078A" w:rsidP="00D4615D">
            <w:pPr>
              <w:pStyle w:val="LogoUPOV"/>
            </w:pPr>
            <w:r w:rsidRPr="00385206">
              <w:rPr>
                <w:noProof/>
              </w:rPr>
              <w:drawing>
                <wp:inline distT="0" distB="0" distL="0" distR="0" wp14:anchorId="46BAA689" wp14:editId="0193BBA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385206" w:rsidRDefault="0067078A" w:rsidP="00D4615D">
            <w:pPr>
              <w:pStyle w:val="Lettrine"/>
            </w:pPr>
            <w:r w:rsidRPr="00385206">
              <w:t>E</w:t>
            </w:r>
          </w:p>
          <w:p w:rsidR="0067078A" w:rsidRPr="00385206" w:rsidRDefault="0067078A" w:rsidP="008C5252">
            <w:pPr>
              <w:pStyle w:val="Docoriginal"/>
              <w:ind w:left="313"/>
            </w:pPr>
            <w:r w:rsidRPr="00385206">
              <w:t>C/48/</w:t>
            </w:r>
            <w:bookmarkStart w:id="2" w:name="Code"/>
            <w:bookmarkEnd w:id="2"/>
            <w:r w:rsidR="006C6389" w:rsidRPr="00385206">
              <w:t>1</w:t>
            </w:r>
            <w:r w:rsidR="00907853" w:rsidRPr="00385206">
              <w:t>7</w:t>
            </w:r>
          </w:p>
          <w:p w:rsidR="008C5252" w:rsidRPr="00385206" w:rsidRDefault="008C5252" w:rsidP="008C5252">
            <w:pPr>
              <w:pStyle w:val="Docoriginal"/>
              <w:ind w:left="313"/>
              <w:rPr>
                <w:b w:val="0"/>
                <w:spacing w:val="0"/>
              </w:rPr>
            </w:pPr>
            <w:r w:rsidRPr="00385206">
              <w:rPr>
                <w:rStyle w:val="StyleDoclangBold"/>
                <w:b/>
                <w:bCs/>
                <w:spacing w:val="0"/>
              </w:rPr>
              <w:t>ORIGINAL:</w:t>
            </w:r>
            <w:r w:rsidRPr="00385206">
              <w:rPr>
                <w:rStyle w:val="StyleDocoriginalNotBold1"/>
                <w:spacing w:val="0"/>
              </w:rPr>
              <w:t xml:space="preserve"> </w:t>
            </w:r>
            <w:r w:rsidRPr="00385206">
              <w:t xml:space="preserve"> </w:t>
            </w:r>
            <w:bookmarkStart w:id="3" w:name="Original"/>
            <w:bookmarkEnd w:id="3"/>
            <w:r w:rsidRPr="00385206">
              <w:rPr>
                <w:b w:val="0"/>
                <w:spacing w:val="0"/>
                <w:sz w:val="18"/>
                <w:szCs w:val="18"/>
                <w:lang w:val="fr-FR"/>
              </w:rPr>
              <w:t>English/français/</w:t>
            </w:r>
            <w:proofErr w:type="spellStart"/>
            <w:r w:rsidRPr="00385206">
              <w:rPr>
                <w:b w:val="0"/>
                <w:spacing w:val="0"/>
                <w:sz w:val="18"/>
                <w:szCs w:val="18"/>
                <w:lang w:val="fr-FR"/>
              </w:rPr>
              <w:t>deutsch</w:t>
            </w:r>
            <w:proofErr w:type="spellEnd"/>
            <w:r w:rsidRPr="00385206">
              <w:rPr>
                <w:b w:val="0"/>
                <w:spacing w:val="0"/>
                <w:sz w:val="18"/>
                <w:szCs w:val="18"/>
                <w:lang w:val="fr-FR"/>
              </w:rPr>
              <w:t>/</w:t>
            </w:r>
            <w:proofErr w:type="spellStart"/>
            <w:r w:rsidRPr="00385206">
              <w:rPr>
                <w:b w:val="0"/>
                <w:spacing w:val="0"/>
                <w:sz w:val="18"/>
                <w:szCs w:val="18"/>
                <w:lang w:val="fr-FR"/>
              </w:rPr>
              <w:t>español</w:t>
            </w:r>
            <w:proofErr w:type="spellEnd"/>
          </w:p>
          <w:p w:rsidR="0067078A" w:rsidRPr="00C5280D" w:rsidRDefault="0067078A" w:rsidP="00385206">
            <w:pPr>
              <w:pStyle w:val="Docoriginal"/>
              <w:ind w:left="313"/>
            </w:pPr>
            <w:r w:rsidRPr="00385206">
              <w:t xml:space="preserve">DATE: </w:t>
            </w:r>
            <w:r w:rsidRPr="00385206">
              <w:rPr>
                <w:rStyle w:val="StyleDocoriginalNotBold1"/>
                <w:spacing w:val="0"/>
              </w:rPr>
              <w:t xml:space="preserve"> </w:t>
            </w:r>
            <w:bookmarkStart w:id="4" w:name="Date"/>
            <w:bookmarkEnd w:id="4"/>
            <w:r w:rsidR="00B33676" w:rsidRPr="00385206">
              <w:rPr>
                <w:b w:val="0"/>
                <w:spacing w:val="0"/>
              </w:rPr>
              <w:t xml:space="preserve">October </w:t>
            </w:r>
            <w:r w:rsidR="00385206" w:rsidRPr="00385206">
              <w:rPr>
                <w:b w:val="0"/>
                <w:spacing w:val="0"/>
              </w:rPr>
              <w:t>2</w:t>
            </w:r>
            <w:r w:rsidRPr="00385206">
              <w:rPr>
                <w:b w:val="0"/>
                <w:spacing w:val="0"/>
              </w:rPr>
              <w:t>, 2014</w:t>
            </w:r>
          </w:p>
        </w:tc>
      </w:tr>
      <w:tr w:rsidR="0067078A" w:rsidRPr="00C5280D" w:rsidTr="00D4615D">
        <w:tc>
          <w:tcPr>
            <w:tcW w:w="9534" w:type="dxa"/>
            <w:gridSpan w:val="3"/>
          </w:tcPr>
          <w:p w:rsidR="0067078A" w:rsidRPr="00C5280D" w:rsidRDefault="0067078A" w:rsidP="00D4615D">
            <w:pPr>
              <w:pStyle w:val="upove"/>
              <w:rPr>
                <w:sz w:val="28"/>
              </w:rPr>
            </w:pPr>
            <w:r w:rsidRPr="00C5280D">
              <w:rPr>
                <w:snapToGrid w:val="0"/>
              </w:rPr>
              <w:t xml:space="preserve">INTERNATIONAL UNION FOR THE PROTECTION OF NEW VARIETIES OF PLANTS </w:t>
            </w:r>
          </w:p>
        </w:tc>
      </w:tr>
      <w:tr w:rsidR="0067078A" w:rsidRPr="00C5280D" w:rsidTr="00D4615D">
        <w:tc>
          <w:tcPr>
            <w:tcW w:w="9534" w:type="dxa"/>
            <w:gridSpan w:val="3"/>
          </w:tcPr>
          <w:p w:rsidR="0067078A" w:rsidRPr="00C5280D" w:rsidRDefault="0067078A" w:rsidP="00D4615D">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E662A2" w:rsidP="00E662A2">
      <w:pPr>
        <w:pStyle w:val="Titleofdoc0"/>
      </w:pPr>
      <w:r>
        <w:t>Reports by representatives of members and observers</w:t>
      </w:r>
      <w:r>
        <w:br/>
        <w:t>on the legislative, administrative and technical fields</w:t>
      </w:r>
    </w:p>
    <w:p w:rsidR="000D7780" w:rsidRPr="00C5280D" w:rsidRDefault="00AE0EF1" w:rsidP="006655D3">
      <w:pPr>
        <w:pStyle w:val="preparedby1"/>
      </w:pPr>
      <w:bookmarkStart w:id="5" w:name="Prepared"/>
      <w:bookmarkEnd w:id="5"/>
      <w:r w:rsidRPr="009316C4">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BC4A8A" w:rsidRPr="0075031D" w:rsidRDefault="00C617C5" w:rsidP="00BC4A8A">
      <w:pPr>
        <w:tabs>
          <w:tab w:val="left" w:pos="567"/>
          <w:tab w:val="left" w:pos="2694"/>
        </w:tabs>
      </w:pPr>
      <w:fldSimple w:instr=" AUTONUM ">
        <w:r w:rsidR="00BC4A8A" w:rsidRPr="0075031D">
          <w:t>1.</w:t>
        </w:r>
      </w:fldSimple>
      <w:r w:rsidR="00BC4A8A"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BC4A8A" w:rsidRPr="0075031D" w:rsidRDefault="00BC4A8A" w:rsidP="00BC4A8A">
      <w:pPr>
        <w:tabs>
          <w:tab w:val="left" w:pos="567"/>
          <w:tab w:val="left" w:pos="2694"/>
        </w:tabs>
      </w:pPr>
    </w:p>
    <w:p w:rsidR="00BC4A8A" w:rsidRPr="0075031D" w:rsidRDefault="00C617C5" w:rsidP="00BC4A8A">
      <w:pPr>
        <w:tabs>
          <w:tab w:val="left" w:pos="567"/>
          <w:tab w:val="left" w:pos="2694"/>
        </w:tabs>
      </w:pPr>
      <w:fldSimple w:instr=" AUTONUM ">
        <w:r w:rsidR="00BC4A8A" w:rsidRPr="0075031D">
          <w:t>2.</w:t>
        </w:r>
      </w:fldSimple>
      <w:r w:rsidR="00BC4A8A" w:rsidRPr="0075031D">
        <w:tab/>
        <w:t xml:space="preserve">Written reports were requested by the Office of the </w:t>
      </w:r>
      <w:smartTag w:uri="urn:schemas-microsoft-com:office:smarttags" w:element="place">
        <w:r w:rsidR="00BC4A8A" w:rsidRPr="0075031D">
          <w:t>Union</w:t>
        </w:r>
      </w:smartTag>
      <w:r w:rsidR="00BC4A8A" w:rsidRPr="0075031D">
        <w:t xml:space="preserve"> in the invitation circular relating to this session and a model format was proposed.  The following reports were submitted (in alphabetical order of the names in French):</w:t>
      </w:r>
    </w:p>
    <w:p w:rsidR="00BC4A8A" w:rsidRPr="0075031D" w:rsidRDefault="00BC4A8A" w:rsidP="00BC4A8A">
      <w:pPr>
        <w:tabs>
          <w:tab w:val="left" w:pos="567"/>
          <w:tab w:val="left" w:pos="2694"/>
        </w:tabs>
      </w:pPr>
    </w:p>
    <w:p w:rsidR="00BC4A8A" w:rsidRPr="0075031D" w:rsidRDefault="00BC4A8A" w:rsidP="00BC4A8A">
      <w:pPr>
        <w:ind w:left="567" w:hanging="567"/>
      </w:pPr>
      <w:r w:rsidRPr="0075031D">
        <w:tab/>
      </w:r>
      <w:r w:rsidRPr="0075031D">
        <w:rPr>
          <w:u w:val="single"/>
        </w:rPr>
        <w:t>Members</w:t>
      </w:r>
      <w:r w:rsidRPr="0075031D">
        <w:t xml:space="preserve">: </w:t>
      </w:r>
      <w:r w:rsidRPr="008E0B1E">
        <w:t>Annexes I to </w:t>
      </w:r>
      <w:r w:rsidR="002D1EB8" w:rsidRPr="008E0B1E">
        <w:t>X</w:t>
      </w:r>
      <w:r w:rsidR="00D53A13" w:rsidRPr="008E0B1E">
        <w:t>X</w:t>
      </w:r>
      <w:r w:rsidR="008E0B1E" w:rsidRPr="008E0B1E">
        <w:t>I</w:t>
      </w:r>
      <w:r w:rsidR="000B0884" w:rsidRPr="008E0B1E">
        <w:t>I</w:t>
      </w:r>
      <w:r w:rsidR="008507E4" w:rsidRPr="008E0B1E">
        <w:t>I</w:t>
      </w:r>
      <w:r w:rsidRPr="008E0B1E">
        <w:t xml:space="preserve">:  </w:t>
      </w:r>
      <w:r w:rsidR="008E0B1E" w:rsidRPr="008E0B1E">
        <w:rPr>
          <w:szCs w:val="24"/>
        </w:rPr>
        <w:t>South</w:t>
      </w:r>
      <w:r w:rsidR="008E0B1E" w:rsidRPr="00136F43">
        <w:rPr>
          <w:szCs w:val="24"/>
        </w:rPr>
        <w:t xml:space="preserve"> Africa</w:t>
      </w:r>
      <w:r w:rsidR="008E0B1E">
        <w:rPr>
          <w:szCs w:val="24"/>
        </w:rPr>
        <w:t xml:space="preserve">, </w:t>
      </w:r>
      <w:r w:rsidR="008E0B1E" w:rsidRPr="00136F43">
        <w:rPr>
          <w:szCs w:val="24"/>
        </w:rPr>
        <w:t>Germany</w:t>
      </w:r>
      <w:r w:rsidR="008E0B1E">
        <w:rPr>
          <w:szCs w:val="24"/>
        </w:rPr>
        <w:t xml:space="preserve">, </w:t>
      </w:r>
      <w:r w:rsidR="008E0B1E" w:rsidRPr="00136F43">
        <w:rPr>
          <w:szCs w:val="24"/>
        </w:rPr>
        <w:t>Australia</w:t>
      </w:r>
      <w:r w:rsidR="008E0B1E">
        <w:rPr>
          <w:szCs w:val="24"/>
        </w:rPr>
        <w:t xml:space="preserve">, </w:t>
      </w:r>
      <w:r w:rsidR="008E0B1E" w:rsidRPr="00136F43">
        <w:rPr>
          <w:szCs w:val="24"/>
        </w:rPr>
        <w:t>Belgium</w:t>
      </w:r>
      <w:r w:rsidR="008E0B1E">
        <w:rPr>
          <w:szCs w:val="24"/>
        </w:rPr>
        <w:t xml:space="preserve">, </w:t>
      </w:r>
      <w:r w:rsidR="008E0B1E" w:rsidRPr="00136F43">
        <w:rPr>
          <w:szCs w:val="24"/>
        </w:rPr>
        <w:t>Chile</w:t>
      </w:r>
      <w:r w:rsidR="008E0B1E">
        <w:rPr>
          <w:szCs w:val="24"/>
        </w:rPr>
        <w:t xml:space="preserve">, </w:t>
      </w:r>
      <w:r w:rsidR="008E0B1E" w:rsidRPr="00136F43">
        <w:rPr>
          <w:szCs w:val="24"/>
        </w:rPr>
        <w:t>China</w:t>
      </w:r>
      <w:r w:rsidR="008E0B1E">
        <w:rPr>
          <w:szCs w:val="24"/>
        </w:rPr>
        <w:t xml:space="preserve">, </w:t>
      </w:r>
      <w:r w:rsidR="008E0B1E" w:rsidRPr="00136F43">
        <w:rPr>
          <w:szCs w:val="24"/>
        </w:rPr>
        <w:t>Finland</w:t>
      </w:r>
      <w:r w:rsidR="008E0B1E">
        <w:rPr>
          <w:szCs w:val="24"/>
        </w:rPr>
        <w:t xml:space="preserve">, </w:t>
      </w:r>
      <w:r w:rsidR="008E0B1E" w:rsidRPr="00136F43">
        <w:rPr>
          <w:szCs w:val="24"/>
        </w:rPr>
        <w:t>Georgia</w:t>
      </w:r>
      <w:r w:rsidR="008E0B1E">
        <w:rPr>
          <w:szCs w:val="24"/>
        </w:rPr>
        <w:t xml:space="preserve">, </w:t>
      </w:r>
      <w:r w:rsidR="008E0B1E" w:rsidRPr="00136F43">
        <w:rPr>
          <w:szCs w:val="24"/>
        </w:rPr>
        <w:t>Hungary</w:t>
      </w:r>
      <w:r w:rsidR="008E0B1E">
        <w:rPr>
          <w:szCs w:val="24"/>
        </w:rPr>
        <w:t xml:space="preserve">, </w:t>
      </w:r>
      <w:r w:rsidR="008E0B1E" w:rsidRPr="00136F43">
        <w:rPr>
          <w:szCs w:val="24"/>
        </w:rPr>
        <w:t>Israel</w:t>
      </w:r>
      <w:r w:rsidR="008E0B1E">
        <w:rPr>
          <w:szCs w:val="24"/>
        </w:rPr>
        <w:t xml:space="preserve">, </w:t>
      </w:r>
      <w:r w:rsidR="008E0B1E" w:rsidRPr="00136F43">
        <w:rPr>
          <w:szCs w:val="24"/>
        </w:rPr>
        <w:t>Latvia</w:t>
      </w:r>
      <w:r w:rsidR="008E0B1E">
        <w:rPr>
          <w:szCs w:val="24"/>
        </w:rPr>
        <w:t xml:space="preserve">, </w:t>
      </w:r>
      <w:r w:rsidR="008E0B1E" w:rsidRPr="00136F43">
        <w:rPr>
          <w:szCs w:val="24"/>
        </w:rPr>
        <w:t>Lithuania</w:t>
      </w:r>
      <w:r w:rsidR="008E0B1E">
        <w:rPr>
          <w:szCs w:val="24"/>
        </w:rPr>
        <w:t xml:space="preserve">, </w:t>
      </w:r>
      <w:r w:rsidR="008E0B1E" w:rsidRPr="00136F43">
        <w:rPr>
          <w:szCs w:val="24"/>
        </w:rPr>
        <w:t>Morocco</w:t>
      </w:r>
      <w:r w:rsidR="008E0B1E">
        <w:rPr>
          <w:szCs w:val="24"/>
        </w:rPr>
        <w:t xml:space="preserve">, </w:t>
      </w:r>
      <w:r w:rsidR="008E0B1E" w:rsidRPr="00136F43">
        <w:rPr>
          <w:szCs w:val="24"/>
        </w:rPr>
        <w:t>Mexico</w:t>
      </w:r>
      <w:r w:rsidR="008E0B1E">
        <w:rPr>
          <w:szCs w:val="24"/>
        </w:rPr>
        <w:t xml:space="preserve">, </w:t>
      </w:r>
      <w:r w:rsidR="008E0B1E" w:rsidRPr="00136F43">
        <w:rPr>
          <w:szCs w:val="24"/>
        </w:rPr>
        <w:t>New Zealand</w:t>
      </w:r>
      <w:r w:rsidR="008E0B1E">
        <w:rPr>
          <w:szCs w:val="24"/>
        </w:rPr>
        <w:t xml:space="preserve">, </w:t>
      </w:r>
      <w:r w:rsidR="008E0B1E" w:rsidRPr="00136F43">
        <w:rPr>
          <w:szCs w:val="24"/>
        </w:rPr>
        <w:t>Poland</w:t>
      </w:r>
      <w:r w:rsidR="008E0B1E">
        <w:rPr>
          <w:szCs w:val="24"/>
        </w:rPr>
        <w:t xml:space="preserve">, </w:t>
      </w:r>
      <w:r w:rsidR="008E0B1E" w:rsidRPr="00136F43">
        <w:rPr>
          <w:szCs w:val="24"/>
        </w:rPr>
        <w:t xml:space="preserve">Republic of </w:t>
      </w:r>
      <w:r w:rsidR="008E0B1E" w:rsidRPr="002B0B0E">
        <w:rPr>
          <w:szCs w:val="24"/>
        </w:rPr>
        <w:t xml:space="preserve">Moldova, Romania, </w:t>
      </w:r>
      <w:r w:rsidR="00835DC5" w:rsidRPr="002B0B0E">
        <w:rPr>
          <w:szCs w:val="24"/>
        </w:rPr>
        <w:t xml:space="preserve">Serbia, </w:t>
      </w:r>
      <w:r w:rsidR="008E0B1E" w:rsidRPr="002B0B0E">
        <w:rPr>
          <w:szCs w:val="24"/>
        </w:rPr>
        <w:t xml:space="preserve">Switzerland, Ukraine, European Union </w:t>
      </w:r>
      <w:r w:rsidR="002D1EB8" w:rsidRPr="002B0B0E">
        <w:rPr>
          <w:szCs w:val="24"/>
        </w:rPr>
        <w:t>and Viet Nam</w:t>
      </w:r>
    </w:p>
    <w:p w:rsidR="00BC4A8A" w:rsidRDefault="00BC4A8A" w:rsidP="00BC4A8A">
      <w:pPr>
        <w:ind w:left="567" w:hanging="567"/>
      </w:pPr>
    </w:p>
    <w:p w:rsidR="002D1EB8" w:rsidRPr="0075031D" w:rsidRDefault="002D1EB8" w:rsidP="002D1EB8">
      <w:pPr>
        <w:ind w:left="567" w:hanging="567"/>
      </w:pPr>
      <w:r w:rsidRPr="0075031D">
        <w:tab/>
      </w:r>
      <w:r w:rsidRPr="008E0B1E">
        <w:rPr>
          <w:u w:val="single"/>
        </w:rPr>
        <w:t>Observer</w:t>
      </w:r>
      <w:r w:rsidRPr="008E0B1E">
        <w:t>: Annex X</w:t>
      </w:r>
      <w:r w:rsidR="008507E4" w:rsidRPr="008E0B1E">
        <w:t>X</w:t>
      </w:r>
      <w:r w:rsidR="00D53A13" w:rsidRPr="008E0B1E">
        <w:t>I</w:t>
      </w:r>
      <w:r w:rsidR="008E0B1E" w:rsidRPr="008E0B1E">
        <w:t>V</w:t>
      </w:r>
      <w:r w:rsidRPr="008E0B1E">
        <w:t xml:space="preserve">:  </w:t>
      </w:r>
      <w:r w:rsidRPr="008E0B1E">
        <w:rPr>
          <w:szCs w:val="24"/>
        </w:rPr>
        <w:t>Egypt</w:t>
      </w:r>
    </w:p>
    <w:p w:rsidR="002D1EB8" w:rsidRPr="0075031D" w:rsidRDefault="002D1EB8" w:rsidP="00BC4A8A">
      <w:pPr>
        <w:ind w:left="567" w:hanging="567"/>
      </w:pPr>
    </w:p>
    <w:p w:rsidR="00BC4A8A" w:rsidRPr="0075031D" w:rsidRDefault="00BC4A8A" w:rsidP="00BC4A8A">
      <w:r w:rsidRPr="003049B7">
        <w:t>3.</w:t>
      </w:r>
      <w:r w:rsidRPr="003049B7">
        <w:tab/>
        <w:t>Reports received after September 5, 2014, will be included as an addendum to this document, which</w:t>
      </w:r>
      <w:r w:rsidRPr="0075031D">
        <w:t xml:space="preserve"> will be published after the Council session.</w:t>
      </w:r>
    </w:p>
    <w:p w:rsidR="00BC4A8A" w:rsidRPr="0075031D" w:rsidRDefault="00BC4A8A" w:rsidP="00BC4A8A"/>
    <w:p w:rsidR="00BC4A8A" w:rsidRPr="0075031D" w:rsidRDefault="00BC4A8A" w:rsidP="00BC4A8A">
      <w:pPr>
        <w:rPr>
          <w:snapToGrid w:val="0"/>
        </w:rPr>
      </w:pPr>
    </w:p>
    <w:p w:rsidR="00BC4A8A" w:rsidRPr="0075031D" w:rsidRDefault="00BC4A8A" w:rsidP="00BC4A8A"/>
    <w:p w:rsidR="00BC4A8A" w:rsidRPr="0075031D" w:rsidRDefault="00BC4A8A" w:rsidP="00BC4A8A">
      <w:pPr>
        <w:jc w:val="right"/>
      </w:pPr>
      <w:r w:rsidRPr="0075031D">
        <w:t>[Annexes follow]</w:t>
      </w:r>
    </w:p>
    <w:p w:rsidR="00900C26" w:rsidRDefault="00900C26" w:rsidP="00B07301">
      <w:pPr>
        <w:pStyle w:val="TOC1"/>
        <w:rPr>
          <w:snapToGrid w:val="0"/>
        </w:rPr>
      </w:pPr>
    </w:p>
    <w:p w:rsidR="005013E3" w:rsidRDefault="005013E3" w:rsidP="0067078A">
      <w:pPr>
        <w:jc w:val="left"/>
        <w:sectPr w:rsidR="005013E3" w:rsidSect="00906DDC">
          <w:headerReference w:type="default" r:id="rId9"/>
          <w:pgSz w:w="11907" w:h="16840" w:code="9"/>
          <w:pgMar w:top="510" w:right="1134" w:bottom="1134" w:left="1134" w:header="510" w:footer="680" w:gutter="0"/>
          <w:cols w:space="720"/>
          <w:titlePg/>
        </w:sectPr>
      </w:pPr>
    </w:p>
    <w:p w:rsidR="005013E3" w:rsidRPr="0075031D" w:rsidRDefault="005013E3" w:rsidP="005013E3">
      <w:pPr>
        <w:jc w:val="center"/>
      </w:pPr>
      <w:r w:rsidRPr="0075031D">
        <w:lastRenderedPageBreak/>
        <w:t>C/4</w:t>
      </w:r>
      <w:r>
        <w:t>8/17</w:t>
      </w:r>
    </w:p>
    <w:p w:rsidR="005013E3" w:rsidRPr="0075031D" w:rsidRDefault="005013E3" w:rsidP="005013E3">
      <w:pPr>
        <w:jc w:val="center"/>
      </w:pPr>
    </w:p>
    <w:p w:rsidR="005013E3" w:rsidRPr="0075031D" w:rsidRDefault="005013E3" w:rsidP="005013E3">
      <w:pPr>
        <w:jc w:val="center"/>
      </w:pPr>
      <w:r w:rsidRPr="0075031D">
        <w:t>ANNEX I</w:t>
      </w:r>
    </w:p>
    <w:p w:rsidR="005013E3" w:rsidRPr="0075031D" w:rsidRDefault="005013E3" w:rsidP="005013E3">
      <w:pPr>
        <w:jc w:val="center"/>
      </w:pPr>
    </w:p>
    <w:p w:rsidR="005013E3" w:rsidRDefault="005013E3" w:rsidP="005013E3">
      <w:pPr>
        <w:jc w:val="center"/>
      </w:pPr>
    </w:p>
    <w:p w:rsidR="001E6C08" w:rsidRPr="0075031D" w:rsidRDefault="001E6C08" w:rsidP="005013E3">
      <w:pPr>
        <w:jc w:val="center"/>
      </w:pPr>
      <w:r>
        <w:t>SOUTH AFRICA</w:t>
      </w:r>
    </w:p>
    <w:p w:rsidR="006B17D2" w:rsidRDefault="006B17D2" w:rsidP="0067078A">
      <w:pPr>
        <w:jc w:val="left"/>
      </w:pPr>
    </w:p>
    <w:p w:rsidR="00C97CAA" w:rsidRDefault="00C97CAA" w:rsidP="0067078A">
      <w:pPr>
        <w:jc w:val="left"/>
      </w:pPr>
    </w:p>
    <w:p w:rsidR="001A02BC" w:rsidRPr="005917C2" w:rsidRDefault="001A02BC" w:rsidP="001A02BC">
      <w:r w:rsidRPr="005917C2">
        <w:t>PLANT VARIETY PROTECTION</w:t>
      </w:r>
    </w:p>
    <w:p w:rsidR="001A02BC" w:rsidRPr="005917C2" w:rsidRDefault="001A02BC" w:rsidP="001A02BC"/>
    <w:p w:rsidR="001A02BC" w:rsidRPr="005917C2" w:rsidRDefault="001A02BC" w:rsidP="001A02BC">
      <w:r w:rsidRPr="005917C2">
        <w:rPr>
          <w:u w:val="single"/>
        </w:rPr>
        <w:t>Situation in the legislative field</w:t>
      </w:r>
    </w:p>
    <w:p w:rsidR="001A02BC" w:rsidRPr="005917C2" w:rsidRDefault="001A02BC" w:rsidP="001A02BC"/>
    <w:p w:rsidR="001A02BC" w:rsidRPr="005917C2" w:rsidRDefault="001A02BC" w:rsidP="001A02BC">
      <w:r>
        <w:tab/>
      </w:r>
      <w:r w:rsidRPr="005917C2">
        <w:t>Amendments of the law and the implementing regulations</w:t>
      </w:r>
    </w:p>
    <w:p w:rsidR="001A02BC" w:rsidRPr="005917C2" w:rsidRDefault="001A02BC" w:rsidP="001A02BC"/>
    <w:p w:rsidR="001A02BC" w:rsidRPr="005917C2" w:rsidRDefault="001A02BC" w:rsidP="001A02BC">
      <w:r w:rsidRPr="005917C2">
        <w:t>The annual increase of Plant Breeders’ Rights Fees was published in Government Gazette No. 37308 of 14 February 2014. New fees came into effect on 1 April 2014.</w:t>
      </w:r>
    </w:p>
    <w:p w:rsidR="001A02BC" w:rsidRPr="005917C2" w:rsidRDefault="001A02BC" w:rsidP="001A02BC"/>
    <w:p w:rsidR="001A02BC" w:rsidRPr="005917C2" w:rsidRDefault="001A02BC" w:rsidP="001A02BC">
      <w:r>
        <w:tab/>
      </w:r>
      <w:r w:rsidRPr="005917C2">
        <w:t xml:space="preserve">Extension of protection to further genera and species </w:t>
      </w:r>
    </w:p>
    <w:p w:rsidR="001A02BC" w:rsidRPr="005917C2" w:rsidRDefault="001A02BC" w:rsidP="001A02BC"/>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678"/>
      </w:tblGrid>
      <w:tr w:rsidR="001A02BC" w:rsidRPr="005917C2" w:rsidTr="00D4615D">
        <w:trPr>
          <w:tblHeader/>
        </w:trPr>
        <w:tc>
          <w:tcPr>
            <w:tcW w:w="9356" w:type="dxa"/>
            <w:gridSpan w:val="2"/>
          </w:tcPr>
          <w:p w:rsidR="001A02BC" w:rsidRPr="005917C2" w:rsidRDefault="001A02BC" w:rsidP="00D4615D">
            <w:pPr>
              <w:jc w:val="center"/>
              <w:rPr>
                <w:rFonts w:cs="Arial"/>
              </w:rPr>
            </w:pPr>
            <w:r w:rsidRPr="005917C2">
              <w:rPr>
                <w:rFonts w:cs="Arial"/>
              </w:rPr>
              <w:t>1</w:t>
            </w:r>
          </w:p>
        </w:tc>
      </w:tr>
      <w:tr w:rsidR="001A02BC" w:rsidRPr="005917C2" w:rsidTr="00D4615D">
        <w:trPr>
          <w:tblHeader/>
        </w:trPr>
        <w:tc>
          <w:tcPr>
            <w:tcW w:w="9356" w:type="dxa"/>
            <w:gridSpan w:val="2"/>
          </w:tcPr>
          <w:p w:rsidR="001A02BC" w:rsidRPr="005917C2" w:rsidRDefault="001A02BC" w:rsidP="00D4615D">
            <w:pPr>
              <w:jc w:val="center"/>
              <w:rPr>
                <w:rFonts w:cs="Arial"/>
              </w:rPr>
            </w:pPr>
            <w:r w:rsidRPr="005917C2">
              <w:rPr>
                <w:rFonts w:cs="Arial"/>
              </w:rPr>
              <w:t>Kind of plant</w:t>
            </w:r>
          </w:p>
          <w:p w:rsidR="001A02BC" w:rsidRPr="005917C2" w:rsidRDefault="001A02BC" w:rsidP="00D4615D">
            <w:pPr>
              <w:jc w:val="center"/>
              <w:rPr>
                <w:rFonts w:cs="Arial"/>
              </w:rPr>
            </w:pPr>
            <w:proofErr w:type="spellStart"/>
            <w:r w:rsidRPr="005917C2">
              <w:rPr>
                <w:rFonts w:cs="Arial"/>
              </w:rPr>
              <w:t>Soort</w:t>
            </w:r>
            <w:proofErr w:type="spellEnd"/>
            <w:r w:rsidRPr="005917C2">
              <w:rPr>
                <w:rFonts w:cs="Arial"/>
              </w:rPr>
              <w:t xml:space="preserve"> Plant</w:t>
            </w:r>
          </w:p>
        </w:tc>
      </w:tr>
      <w:tr w:rsidR="001A02BC" w:rsidRPr="005917C2" w:rsidTr="00D4615D">
        <w:trPr>
          <w:tblHeader/>
        </w:trPr>
        <w:tc>
          <w:tcPr>
            <w:tcW w:w="4678" w:type="dxa"/>
          </w:tcPr>
          <w:p w:rsidR="001A02BC" w:rsidRPr="005917C2" w:rsidRDefault="001A02BC" w:rsidP="00D4615D">
            <w:pPr>
              <w:rPr>
                <w:rFonts w:cs="Arial"/>
              </w:rPr>
            </w:pPr>
            <w:r w:rsidRPr="005917C2">
              <w:rPr>
                <w:rFonts w:cs="Arial"/>
              </w:rPr>
              <w:t>Botanical Name</w:t>
            </w:r>
          </w:p>
          <w:p w:rsidR="001A02BC" w:rsidRPr="005917C2" w:rsidRDefault="001A02BC" w:rsidP="00D4615D">
            <w:pPr>
              <w:rPr>
                <w:rFonts w:cs="Arial"/>
              </w:rPr>
            </w:pPr>
            <w:proofErr w:type="spellStart"/>
            <w:r w:rsidRPr="005917C2">
              <w:rPr>
                <w:rFonts w:cs="Arial"/>
              </w:rPr>
              <w:t>Botaniese</w:t>
            </w:r>
            <w:proofErr w:type="spellEnd"/>
            <w:r w:rsidRPr="005917C2">
              <w:rPr>
                <w:rFonts w:cs="Arial"/>
              </w:rPr>
              <w:t xml:space="preserve"> </w:t>
            </w:r>
            <w:proofErr w:type="spellStart"/>
            <w:r w:rsidRPr="005917C2">
              <w:rPr>
                <w:rFonts w:cs="Arial"/>
              </w:rPr>
              <w:t>Naam</w:t>
            </w:r>
            <w:proofErr w:type="spellEnd"/>
          </w:p>
        </w:tc>
        <w:tc>
          <w:tcPr>
            <w:tcW w:w="4678" w:type="dxa"/>
          </w:tcPr>
          <w:p w:rsidR="001A02BC" w:rsidRPr="005917C2" w:rsidRDefault="001A02BC" w:rsidP="00D4615D">
            <w:pPr>
              <w:rPr>
                <w:rFonts w:cs="Arial"/>
              </w:rPr>
            </w:pPr>
            <w:r w:rsidRPr="005917C2">
              <w:rPr>
                <w:rFonts w:cs="Arial"/>
              </w:rPr>
              <w:t>Common Name</w:t>
            </w:r>
          </w:p>
          <w:p w:rsidR="001A02BC" w:rsidRPr="005917C2" w:rsidRDefault="001A02BC" w:rsidP="00D4615D">
            <w:pPr>
              <w:rPr>
                <w:rFonts w:cs="Arial"/>
              </w:rPr>
            </w:pPr>
            <w:proofErr w:type="spellStart"/>
            <w:r w:rsidRPr="005917C2">
              <w:rPr>
                <w:rFonts w:cs="Arial"/>
              </w:rPr>
              <w:t>Gewone</w:t>
            </w:r>
            <w:proofErr w:type="spellEnd"/>
            <w:r w:rsidRPr="005917C2">
              <w:rPr>
                <w:rFonts w:cs="Arial"/>
              </w:rPr>
              <w:t xml:space="preserve"> </w:t>
            </w:r>
            <w:proofErr w:type="spellStart"/>
            <w:r w:rsidRPr="005917C2">
              <w:rPr>
                <w:rFonts w:cs="Arial"/>
              </w:rPr>
              <w:t>Naam</w:t>
            </w:r>
            <w:proofErr w:type="spellEnd"/>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Coleonema</w:t>
            </w:r>
            <w:proofErr w:type="spellEnd"/>
            <w:r w:rsidRPr="005917C2">
              <w:rPr>
                <w:rFonts w:cs="Arial"/>
              </w:rPr>
              <w:t xml:space="preserve"> </w:t>
            </w:r>
            <w:proofErr w:type="spellStart"/>
            <w:r w:rsidRPr="005917C2">
              <w:rPr>
                <w:rFonts w:cs="Arial"/>
              </w:rPr>
              <w:t>Bartl</w:t>
            </w:r>
            <w:proofErr w:type="spellEnd"/>
            <w:r w:rsidRPr="005917C2">
              <w:rPr>
                <w:rFonts w:cs="Arial"/>
              </w:rPr>
              <w:t xml:space="preserve">. &amp; H.L. </w:t>
            </w:r>
            <w:proofErr w:type="spellStart"/>
            <w:r w:rsidRPr="005917C2">
              <w:rPr>
                <w:rFonts w:cs="Arial"/>
              </w:rPr>
              <w:t>Wendl</w:t>
            </w:r>
            <w:proofErr w:type="spellEnd"/>
            <w:r w:rsidRPr="005917C2">
              <w:rPr>
                <w:rFonts w:cs="Arial"/>
              </w:rPr>
              <w:t xml:space="preserve"> (all spp.)</w:t>
            </w:r>
          </w:p>
        </w:tc>
        <w:tc>
          <w:tcPr>
            <w:tcW w:w="4678" w:type="dxa"/>
          </w:tcPr>
          <w:p w:rsidR="001A02BC" w:rsidRPr="005917C2" w:rsidRDefault="001A02BC" w:rsidP="00D4615D">
            <w:pPr>
              <w:rPr>
                <w:rFonts w:cs="Arial"/>
              </w:rPr>
            </w:pPr>
            <w:proofErr w:type="spellStart"/>
            <w:r w:rsidRPr="005917C2">
              <w:rPr>
                <w:rFonts w:cs="Arial"/>
              </w:rPr>
              <w:t>Coleonema</w:t>
            </w:r>
            <w:proofErr w:type="spellEnd"/>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Tamarix</w:t>
            </w:r>
            <w:proofErr w:type="spellEnd"/>
            <w:r w:rsidRPr="005917C2">
              <w:rPr>
                <w:rFonts w:cs="Arial"/>
              </w:rPr>
              <w:t xml:space="preserve"> L. (all spp. except </w:t>
            </w:r>
            <w:r w:rsidRPr="005917C2">
              <w:rPr>
                <w:rFonts w:cs="Arial"/>
                <w:i/>
              </w:rPr>
              <w:t xml:space="preserve">T. </w:t>
            </w:r>
            <w:proofErr w:type="spellStart"/>
            <w:r w:rsidRPr="005917C2">
              <w:rPr>
                <w:rFonts w:cs="Arial"/>
                <w:i/>
              </w:rPr>
              <w:t>ramosissima</w:t>
            </w:r>
            <w:proofErr w:type="spellEnd"/>
            <w:r w:rsidRPr="005917C2">
              <w:rPr>
                <w:rFonts w:cs="Arial"/>
              </w:rPr>
              <w:t xml:space="preserve"> </w:t>
            </w:r>
            <w:proofErr w:type="spellStart"/>
            <w:r w:rsidRPr="005917C2">
              <w:rPr>
                <w:rFonts w:cs="Arial"/>
              </w:rPr>
              <w:t>Ledeb</w:t>
            </w:r>
            <w:proofErr w:type="spellEnd"/>
            <w:r w:rsidRPr="005917C2">
              <w:rPr>
                <w:rFonts w:cs="Arial"/>
              </w:rPr>
              <w:t xml:space="preserve">. and </w:t>
            </w:r>
            <w:r w:rsidRPr="005917C2">
              <w:rPr>
                <w:rFonts w:cs="Arial"/>
                <w:i/>
              </w:rPr>
              <w:t xml:space="preserve">T. </w:t>
            </w:r>
            <w:proofErr w:type="spellStart"/>
            <w:r w:rsidRPr="005917C2">
              <w:rPr>
                <w:rFonts w:cs="Arial"/>
                <w:i/>
              </w:rPr>
              <w:t>chinnesis</w:t>
            </w:r>
            <w:proofErr w:type="spellEnd"/>
            <w:r w:rsidRPr="005917C2">
              <w:rPr>
                <w:rFonts w:cs="Arial"/>
              </w:rPr>
              <w:t xml:space="preserve"> </w:t>
            </w:r>
            <w:proofErr w:type="spellStart"/>
            <w:r w:rsidRPr="005917C2">
              <w:rPr>
                <w:rFonts w:cs="Arial"/>
              </w:rPr>
              <w:t>Lour</w:t>
            </w:r>
            <w:proofErr w:type="spellEnd"/>
            <w:r w:rsidRPr="005917C2">
              <w:rPr>
                <w:rFonts w:cs="Arial"/>
              </w:rPr>
              <w:t>.)</w:t>
            </w:r>
          </w:p>
        </w:tc>
        <w:tc>
          <w:tcPr>
            <w:tcW w:w="4678" w:type="dxa"/>
          </w:tcPr>
          <w:p w:rsidR="001A02BC" w:rsidRPr="005917C2" w:rsidRDefault="001A02BC" w:rsidP="00D4615D">
            <w:pPr>
              <w:rPr>
                <w:rFonts w:cs="Arial"/>
              </w:rPr>
            </w:pPr>
            <w:proofErr w:type="spellStart"/>
            <w:r w:rsidRPr="005917C2">
              <w:rPr>
                <w:rFonts w:cs="Arial"/>
              </w:rPr>
              <w:t>Tamarix</w:t>
            </w:r>
            <w:proofErr w:type="spellEnd"/>
          </w:p>
        </w:tc>
      </w:tr>
      <w:tr w:rsidR="001A02BC" w:rsidRPr="005917C2" w:rsidTr="00D4615D">
        <w:tc>
          <w:tcPr>
            <w:tcW w:w="4678" w:type="dxa"/>
          </w:tcPr>
          <w:p w:rsidR="001A02BC" w:rsidRPr="005917C2" w:rsidRDefault="001A02BC" w:rsidP="00D4615D">
            <w:pPr>
              <w:rPr>
                <w:rFonts w:cs="Arial"/>
              </w:rPr>
            </w:pPr>
            <w:r w:rsidRPr="005917C2">
              <w:rPr>
                <w:rFonts w:cs="Arial"/>
                <w:i/>
              </w:rPr>
              <w:t>Curcuma</w:t>
            </w:r>
            <w:r w:rsidRPr="005917C2">
              <w:rPr>
                <w:rFonts w:cs="Arial"/>
              </w:rPr>
              <w:t xml:space="preserve"> L. (all spp.)</w:t>
            </w:r>
          </w:p>
        </w:tc>
        <w:tc>
          <w:tcPr>
            <w:tcW w:w="4678" w:type="dxa"/>
          </w:tcPr>
          <w:p w:rsidR="001A02BC" w:rsidRPr="005917C2" w:rsidRDefault="001A02BC" w:rsidP="00D4615D">
            <w:pPr>
              <w:rPr>
                <w:rFonts w:cs="Arial"/>
              </w:rPr>
            </w:pPr>
            <w:r w:rsidRPr="005917C2">
              <w:rPr>
                <w:rFonts w:cs="Arial"/>
              </w:rPr>
              <w:t>Hidden cone gingers</w:t>
            </w:r>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Aspalathus</w:t>
            </w:r>
            <w:proofErr w:type="spellEnd"/>
            <w:r w:rsidRPr="005917C2">
              <w:rPr>
                <w:rFonts w:cs="Arial"/>
                <w:i/>
              </w:rPr>
              <w:t xml:space="preserve"> </w:t>
            </w:r>
            <w:r w:rsidRPr="005917C2">
              <w:rPr>
                <w:rFonts w:cs="Arial"/>
              </w:rPr>
              <w:t>L.</w:t>
            </w:r>
            <w:r w:rsidRPr="005917C2">
              <w:rPr>
                <w:rFonts w:cs="Arial"/>
                <w:i/>
              </w:rPr>
              <w:t xml:space="preserve"> </w:t>
            </w:r>
          </w:p>
        </w:tc>
        <w:tc>
          <w:tcPr>
            <w:tcW w:w="4678" w:type="dxa"/>
          </w:tcPr>
          <w:p w:rsidR="001A02BC" w:rsidRPr="005917C2" w:rsidRDefault="001A02BC" w:rsidP="00D4615D">
            <w:pPr>
              <w:rPr>
                <w:rFonts w:cs="Arial"/>
              </w:rPr>
            </w:pPr>
            <w:proofErr w:type="spellStart"/>
            <w:r w:rsidRPr="005917C2">
              <w:rPr>
                <w:rFonts w:cs="Arial"/>
              </w:rPr>
              <w:t>Aspalathus</w:t>
            </w:r>
            <w:proofErr w:type="spellEnd"/>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Beschorneria</w:t>
            </w:r>
            <w:proofErr w:type="spellEnd"/>
            <w:r w:rsidRPr="005917C2">
              <w:rPr>
                <w:rFonts w:cs="Arial"/>
              </w:rPr>
              <w:t xml:space="preserve"> </w:t>
            </w:r>
            <w:proofErr w:type="spellStart"/>
            <w:r w:rsidRPr="005917C2">
              <w:rPr>
                <w:rFonts w:cs="Arial"/>
              </w:rPr>
              <w:t>Kunth</w:t>
            </w:r>
            <w:proofErr w:type="spellEnd"/>
          </w:p>
        </w:tc>
        <w:tc>
          <w:tcPr>
            <w:tcW w:w="4678" w:type="dxa"/>
          </w:tcPr>
          <w:p w:rsidR="001A02BC" w:rsidRPr="005917C2" w:rsidRDefault="001A02BC" w:rsidP="00D4615D">
            <w:pPr>
              <w:rPr>
                <w:rFonts w:cs="Arial"/>
              </w:rPr>
            </w:pPr>
            <w:proofErr w:type="spellStart"/>
            <w:r w:rsidRPr="005917C2">
              <w:rPr>
                <w:rFonts w:cs="Arial"/>
              </w:rPr>
              <w:t>Beschorneria</w:t>
            </w:r>
            <w:proofErr w:type="spellEnd"/>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Isoglossa</w:t>
            </w:r>
            <w:proofErr w:type="spellEnd"/>
            <w:r w:rsidRPr="005917C2">
              <w:rPr>
                <w:rFonts w:cs="Arial"/>
                <w:i/>
              </w:rPr>
              <w:t xml:space="preserve"> </w:t>
            </w:r>
            <w:proofErr w:type="spellStart"/>
            <w:r w:rsidRPr="005917C2">
              <w:rPr>
                <w:rFonts w:cs="Arial"/>
              </w:rPr>
              <w:t>Oerst</w:t>
            </w:r>
            <w:proofErr w:type="spellEnd"/>
            <w:r w:rsidRPr="005917C2">
              <w:rPr>
                <w:rFonts w:cs="Arial"/>
              </w:rPr>
              <w:t>.</w:t>
            </w:r>
          </w:p>
        </w:tc>
        <w:tc>
          <w:tcPr>
            <w:tcW w:w="4678" w:type="dxa"/>
          </w:tcPr>
          <w:p w:rsidR="001A02BC" w:rsidRPr="005917C2" w:rsidRDefault="001A02BC" w:rsidP="00D4615D">
            <w:pPr>
              <w:rPr>
                <w:rFonts w:cs="Arial"/>
              </w:rPr>
            </w:pPr>
            <w:proofErr w:type="spellStart"/>
            <w:r w:rsidRPr="005917C2">
              <w:rPr>
                <w:rFonts w:cs="Arial"/>
              </w:rPr>
              <w:t>Isoglossa</w:t>
            </w:r>
            <w:proofErr w:type="spellEnd"/>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Pennisetum</w:t>
            </w:r>
            <w:proofErr w:type="spellEnd"/>
            <w:r w:rsidRPr="005917C2">
              <w:rPr>
                <w:rFonts w:cs="Arial"/>
                <w:i/>
              </w:rPr>
              <w:t xml:space="preserve"> </w:t>
            </w:r>
            <w:proofErr w:type="spellStart"/>
            <w:r w:rsidRPr="005917C2">
              <w:rPr>
                <w:rFonts w:cs="Arial"/>
                <w:i/>
              </w:rPr>
              <w:t>setaceum</w:t>
            </w:r>
            <w:proofErr w:type="spellEnd"/>
            <w:r w:rsidRPr="005917C2">
              <w:rPr>
                <w:rFonts w:cs="Arial"/>
              </w:rPr>
              <w:t xml:space="preserve">  (</w:t>
            </w:r>
            <w:proofErr w:type="spellStart"/>
            <w:r w:rsidRPr="005917C2">
              <w:rPr>
                <w:rFonts w:cs="Arial"/>
              </w:rPr>
              <w:t>Forssk</w:t>
            </w:r>
            <w:proofErr w:type="spellEnd"/>
            <w:r w:rsidRPr="005917C2">
              <w:rPr>
                <w:rFonts w:cs="Arial"/>
              </w:rPr>
              <w:t xml:space="preserve">.) </w:t>
            </w:r>
            <w:proofErr w:type="spellStart"/>
            <w:r w:rsidRPr="005917C2">
              <w:rPr>
                <w:rFonts w:cs="Arial"/>
              </w:rPr>
              <w:t>Chiov</w:t>
            </w:r>
            <w:proofErr w:type="spellEnd"/>
            <w:r w:rsidRPr="005917C2">
              <w:rPr>
                <w:rFonts w:cs="Arial"/>
              </w:rPr>
              <w:t>. (only sterile hybrids)</w:t>
            </w:r>
          </w:p>
        </w:tc>
        <w:tc>
          <w:tcPr>
            <w:tcW w:w="4678" w:type="dxa"/>
          </w:tcPr>
          <w:p w:rsidR="001A02BC" w:rsidRPr="005917C2" w:rsidRDefault="001A02BC" w:rsidP="00D4615D">
            <w:pPr>
              <w:rPr>
                <w:rFonts w:cs="Arial"/>
              </w:rPr>
            </w:pPr>
            <w:r w:rsidRPr="005917C2">
              <w:rPr>
                <w:rFonts w:cs="Arial"/>
              </w:rPr>
              <w:t>Fountain grass</w:t>
            </w:r>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Pennisetum</w:t>
            </w:r>
            <w:proofErr w:type="spellEnd"/>
            <w:r w:rsidRPr="005917C2">
              <w:rPr>
                <w:rFonts w:cs="Arial"/>
                <w:i/>
              </w:rPr>
              <w:t xml:space="preserve"> </w:t>
            </w:r>
            <w:proofErr w:type="spellStart"/>
            <w:r w:rsidRPr="005917C2">
              <w:rPr>
                <w:rFonts w:cs="Arial"/>
                <w:i/>
              </w:rPr>
              <w:t>squamulatum</w:t>
            </w:r>
            <w:proofErr w:type="spellEnd"/>
            <w:r w:rsidRPr="005917C2">
              <w:rPr>
                <w:rFonts w:cs="Arial"/>
                <w:i/>
              </w:rPr>
              <w:t xml:space="preserve"> </w:t>
            </w:r>
            <w:proofErr w:type="spellStart"/>
            <w:r w:rsidRPr="005917C2">
              <w:rPr>
                <w:rFonts w:cs="Arial"/>
              </w:rPr>
              <w:t>Fresen</w:t>
            </w:r>
            <w:proofErr w:type="spellEnd"/>
            <w:r w:rsidRPr="005917C2">
              <w:rPr>
                <w:rFonts w:cs="Arial"/>
              </w:rPr>
              <w:t>.</w:t>
            </w:r>
          </w:p>
        </w:tc>
        <w:tc>
          <w:tcPr>
            <w:tcW w:w="4678" w:type="dxa"/>
          </w:tcPr>
          <w:p w:rsidR="001A02BC" w:rsidRPr="005917C2" w:rsidRDefault="001A02BC" w:rsidP="00D4615D">
            <w:pPr>
              <w:rPr>
                <w:rFonts w:cs="Arial"/>
              </w:rPr>
            </w:pPr>
            <w:r w:rsidRPr="005917C2">
              <w:rPr>
                <w:rFonts w:cs="Arial"/>
              </w:rPr>
              <w:t>-</w:t>
            </w:r>
          </w:p>
        </w:tc>
      </w:tr>
      <w:tr w:rsidR="001A02BC" w:rsidRPr="005917C2" w:rsidTr="00D4615D">
        <w:tc>
          <w:tcPr>
            <w:tcW w:w="4678" w:type="dxa"/>
          </w:tcPr>
          <w:p w:rsidR="001A02BC" w:rsidRPr="005917C2" w:rsidRDefault="001A02BC" w:rsidP="00D4615D">
            <w:pPr>
              <w:rPr>
                <w:rFonts w:cs="Arial"/>
              </w:rPr>
            </w:pPr>
            <w:proofErr w:type="spellStart"/>
            <w:r w:rsidRPr="005917C2">
              <w:rPr>
                <w:rFonts w:cs="Arial"/>
                <w:i/>
              </w:rPr>
              <w:t>Solidago</w:t>
            </w:r>
            <w:proofErr w:type="spellEnd"/>
            <w:r w:rsidRPr="005917C2">
              <w:rPr>
                <w:rFonts w:cs="Arial"/>
                <w:i/>
              </w:rPr>
              <w:t xml:space="preserve"> </w:t>
            </w:r>
            <w:r w:rsidRPr="005917C2">
              <w:rPr>
                <w:rFonts w:cs="Arial"/>
              </w:rPr>
              <w:t>L.</w:t>
            </w:r>
          </w:p>
        </w:tc>
        <w:tc>
          <w:tcPr>
            <w:tcW w:w="4678" w:type="dxa"/>
          </w:tcPr>
          <w:p w:rsidR="001A02BC" w:rsidRPr="005917C2" w:rsidRDefault="001A02BC" w:rsidP="00D4615D">
            <w:pPr>
              <w:rPr>
                <w:rFonts w:cs="Arial"/>
              </w:rPr>
            </w:pPr>
            <w:r w:rsidRPr="005917C2">
              <w:rPr>
                <w:rFonts w:cs="Arial"/>
              </w:rPr>
              <w:t>Goldenrods</w:t>
            </w:r>
          </w:p>
        </w:tc>
      </w:tr>
    </w:tbl>
    <w:p w:rsidR="001A02BC" w:rsidRPr="005917C2" w:rsidRDefault="001A02BC" w:rsidP="001A02BC"/>
    <w:p w:rsidR="001A02BC" w:rsidRPr="005917C2" w:rsidRDefault="001A02BC" w:rsidP="001A02BC"/>
    <w:p w:rsidR="001A02BC" w:rsidRPr="005917C2" w:rsidRDefault="001A02BC" w:rsidP="001A02BC">
      <w:r w:rsidRPr="005917C2">
        <w:rPr>
          <w:u w:val="single"/>
        </w:rPr>
        <w:t>Situation in the administrative and technical field</w:t>
      </w:r>
    </w:p>
    <w:p w:rsidR="001A02BC" w:rsidRPr="005917C2" w:rsidRDefault="001A02BC" w:rsidP="001A02BC"/>
    <w:p w:rsidR="001A02BC" w:rsidRPr="005917C2" w:rsidRDefault="001A02BC" w:rsidP="001A02BC">
      <w:pPr>
        <w:ind w:left="567" w:hanging="567"/>
      </w:pPr>
      <w:r w:rsidRPr="005917C2">
        <w:t>•</w:t>
      </w:r>
      <w:r w:rsidRPr="005917C2">
        <w:tab/>
        <w:t>Applications:  309 PBR applications were received of which 30% were for agricultural crops, 39% for ornamental crops, 27% for fruit crops and 4% for vegetable crops.</w:t>
      </w:r>
    </w:p>
    <w:p w:rsidR="001A02BC" w:rsidRPr="005917C2" w:rsidRDefault="001A02BC" w:rsidP="001A02BC">
      <w:pPr>
        <w:ind w:left="567" w:hanging="567"/>
      </w:pPr>
    </w:p>
    <w:p w:rsidR="001A02BC" w:rsidRPr="005917C2" w:rsidRDefault="001A02BC" w:rsidP="001A02BC">
      <w:pPr>
        <w:ind w:left="567" w:hanging="567"/>
      </w:pPr>
      <w:r w:rsidRPr="005917C2">
        <w:t>•</w:t>
      </w:r>
      <w:r w:rsidRPr="005917C2">
        <w:tab/>
        <w:t>Valid plant Breeders’ Rights:  as of December 2013, a total of 2,607 varieties had valid plant breeder’s rights in South Africa, of which 34% were for ornamental crops, 34% for agricultural crops, 23% for fruit crops and 9% for vegetable crops.</w:t>
      </w:r>
    </w:p>
    <w:p w:rsidR="001A02BC" w:rsidRPr="005917C2" w:rsidRDefault="001A02BC" w:rsidP="001A02BC"/>
    <w:p w:rsidR="001A02BC" w:rsidRPr="005917C2" w:rsidRDefault="001A02BC" w:rsidP="001A02BC">
      <w:r w:rsidRPr="005917C2">
        <w:t xml:space="preserve">Information on Plant Breeders’ Rights, including journals, legislation, etc. can be found at </w:t>
      </w:r>
      <w:hyperlink r:id="rId10" w:history="1">
        <w:r w:rsidRPr="005917C2">
          <w:rPr>
            <w:rStyle w:val="Hyperlink"/>
          </w:rPr>
          <w:t>www.daff.gov.za</w:t>
        </w:r>
      </w:hyperlink>
      <w:r w:rsidRPr="005917C2">
        <w:t xml:space="preserve">. </w:t>
      </w:r>
    </w:p>
    <w:p w:rsidR="001A02BC" w:rsidRPr="005917C2" w:rsidRDefault="001A02BC" w:rsidP="001A02BC"/>
    <w:p w:rsidR="001A02BC" w:rsidRPr="005917C2" w:rsidRDefault="001A02BC" w:rsidP="001A02BC"/>
    <w:p w:rsidR="001A02BC" w:rsidRPr="005917C2" w:rsidRDefault="001A02BC" w:rsidP="001A02BC"/>
    <w:p w:rsidR="00C97CAA" w:rsidRPr="0075031D" w:rsidRDefault="00C97CAA" w:rsidP="00C97CAA">
      <w:pPr>
        <w:jc w:val="right"/>
      </w:pPr>
      <w:r w:rsidRPr="0075031D">
        <w:t>[Annex II follows]</w:t>
      </w:r>
    </w:p>
    <w:p w:rsidR="00C97CAA" w:rsidRPr="0075031D" w:rsidRDefault="00C97CAA" w:rsidP="00C97CAA">
      <w:pPr>
        <w:jc w:val="left"/>
      </w:pPr>
    </w:p>
    <w:p w:rsidR="0079736A" w:rsidRDefault="0079736A" w:rsidP="0067078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lastRenderedPageBreak/>
        <w:t>C/4</w:t>
      </w:r>
      <w:r>
        <w:t>8/17</w:t>
      </w:r>
    </w:p>
    <w:p w:rsidR="0079736A" w:rsidRPr="0075031D" w:rsidRDefault="0079736A" w:rsidP="0079736A">
      <w:pPr>
        <w:jc w:val="center"/>
      </w:pPr>
    </w:p>
    <w:p w:rsidR="0079736A" w:rsidRPr="0075031D" w:rsidRDefault="0079736A" w:rsidP="0079736A">
      <w:pPr>
        <w:jc w:val="center"/>
      </w:pPr>
      <w:r w:rsidRPr="0075031D">
        <w:t>ANNEX I</w:t>
      </w:r>
      <w:r>
        <w:t>I</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GERMANY</w:t>
      </w:r>
    </w:p>
    <w:p w:rsidR="0079736A" w:rsidRDefault="0079736A" w:rsidP="0079736A">
      <w:pPr>
        <w:jc w:val="left"/>
      </w:pPr>
    </w:p>
    <w:p w:rsidR="0079736A" w:rsidRDefault="0079736A" w:rsidP="0079736A">
      <w:pPr>
        <w:jc w:val="left"/>
      </w:pPr>
    </w:p>
    <w:p w:rsidR="00606931" w:rsidRPr="002C4387" w:rsidRDefault="00606931" w:rsidP="00606931">
      <w:r w:rsidRPr="002C4387">
        <w:t>PLANT VARIETY PROTECTION</w:t>
      </w:r>
    </w:p>
    <w:p w:rsidR="00606931" w:rsidRPr="002C4387" w:rsidRDefault="00606931" w:rsidP="00606931"/>
    <w:p w:rsidR="00606931" w:rsidRPr="002C4387" w:rsidRDefault="00606931" w:rsidP="00606931">
      <w:pPr>
        <w:rPr>
          <w:u w:val="single"/>
        </w:rPr>
      </w:pPr>
      <w:r w:rsidRPr="002C4387">
        <w:rPr>
          <w:u w:val="single"/>
        </w:rPr>
        <w:t xml:space="preserve">Situation </w:t>
      </w:r>
      <w:r>
        <w:rPr>
          <w:u w:val="single"/>
        </w:rPr>
        <w:t>in the legislative field</w:t>
      </w:r>
    </w:p>
    <w:p w:rsidR="00606931" w:rsidRPr="002C4387" w:rsidRDefault="00606931" w:rsidP="00606931"/>
    <w:p w:rsidR="00606931" w:rsidRDefault="00606931" w:rsidP="00606931">
      <w:r w:rsidRPr="002C4387">
        <w:t xml:space="preserve">The Federal Constitutional Court ruled on 13 January 2014 that § 6 paragraph 1 of the Plant Variety Protection Law, which governs </w:t>
      </w:r>
      <w:r w:rsidR="00B01763">
        <w:t>“</w:t>
      </w:r>
      <w:r w:rsidRPr="002C4387">
        <w:t>novelty</w:t>
      </w:r>
      <w:r w:rsidR="00B01763">
        <w:t>”</w:t>
      </w:r>
      <w:r w:rsidRPr="002C4387">
        <w:t xml:space="preserve">, is not </w:t>
      </w:r>
      <w:r>
        <w:t>consistent with the UPOV Convention. The definition must be interpreted as meaning that a plant variety shall be deemed novel if plants or parts of plants from the plant variety have not been transferred to other parties for commercial purposes or have not been transferred in the country for the past year or abroad for the past four years (six years in the case of vines and trees).</w:t>
      </w:r>
    </w:p>
    <w:p w:rsidR="00606931" w:rsidRPr="002C4387" w:rsidRDefault="00606931" w:rsidP="00606931"/>
    <w:p w:rsidR="00606931" w:rsidRPr="008F6F9D" w:rsidRDefault="00606931" w:rsidP="00606931">
      <w:r w:rsidRPr="008F6F9D">
        <w:t xml:space="preserve">As far as applications for variety protection are concerned, Germany </w:t>
      </w:r>
      <w:r>
        <w:t>shall</w:t>
      </w:r>
      <w:r w:rsidRPr="008F6F9D">
        <w:t xml:space="preserve"> apply this interpretation in the future.</w:t>
      </w:r>
    </w:p>
    <w:p w:rsidR="00606931" w:rsidRPr="00147316" w:rsidRDefault="00606931" w:rsidP="00606931"/>
    <w:p w:rsidR="00606931" w:rsidRPr="008F6F9D" w:rsidRDefault="00606931" w:rsidP="00606931">
      <w:pPr>
        <w:rPr>
          <w:u w:val="single"/>
        </w:rPr>
      </w:pPr>
      <w:r w:rsidRPr="008F6F9D">
        <w:rPr>
          <w:u w:val="single"/>
        </w:rPr>
        <w:t>Activities to promote the protection of plant varieties</w:t>
      </w:r>
    </w:p>
    <w:p w:rsidR="00606931" w:rsidRPr="008F6F9D" w:rsidRDefault="00606931" w:rsidP="00606931"/>
    <w:p w:rsidR="00606931" w:rsidRPr="008F6F9D" w:rsidRDefault="00606931" w:rsidP="00606931">
      <w:r w:rsidRPr="008F6F9D">
        <w:t xml:space="preserve">During the period under review, a German delegation composed of representatives </w:t>
      </w:r>
      <w:r>
        <w:t xml:space="preserve">of the Federal Ministry of Agriculture, the Federal Plant Variety Office and the economy visited India for technical talks. The Federal Plant Variety Office hosted delegations from Saudi Arabia and from the Russian Federation, with the latter requesting Germany to pay a return visit. </w:t>
      </w:r>
      <w:r w:rsidRPr="008F6F9D">
        <w:t>In addition, the Office organized a technical exchange with representatives of the UPOV Secretariat.</w:t>
      </w:r>
    </w:p>
    <w:p w:rsidR="00606931" w:rsidRPr="008F6F9D" w:rsidRDefault="00606931" w:rsidP="00606931"/>
    <w:p w:rsidR="00606931" w:rsidRPr="008F6F9D" w:rsidRDefault="00606931" w:rsidP="00606931"/>
    <w:p w:rsidR="00606931" w:rsidRPr="008F6F9D" w:rsidRDefault="00606931" w:rsidP="00606931"/>
    <w:p w:rsidR="0079736A" w:rsidRPr="0075031D" w:rsidRDefault="00606931" w:rsidP="00606931">
      <w:pPr>
        <w:jc w:val="right"/>
      </w:pPr>
      <w:r w:rsidRPr="0075031D">
        <w:t xml:space="preserve"> </w:t>
      </w:r>
      <w:r w:rsidR="0079736A" w:rsidRPr="0075031D">
        <w:t xml:space="preserve">[Annex </w:t>
      </w:r>
      <w:r w:rsidR="0079736A">
        <w:t>I</w:t>
      </w:r>
      <w:r w:rsidR="0079736A" w:rsidRPr="0075031D">
        <w:t>II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ANNEX I</w:t>
      </w:r>
      <w:r>
        <w:t>II</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AUSTRALIA</w:t>
      </w:r>
    </w:p>
    <w:p w:rsidR="001A02BC" w:rsidRPr="005917C2" w:rsidRDefault="001A02BC" w:rsidP="001A02BC"/>
    <w:p w:rsidR="001A02BC" w:rsidRPr="005917C2" w:rsidRDefault="001A02BC" w:rsidP="001A02BC">
      <w:pPr>
        <w:jc w:val="center"/>
      </w:pPr>
      <w:r w:rsidRPr="005917C2">
        <w:t xml:space="preserve">The format of this report follows that specified in previous years and briefly records information </w:t>
      </w:r>
      <w:r w:rsidRPr="005917C2">
        <w:br/>
        <w:t>for our financial year ending 30 June 2014.</w:t>
      </w:r>
    </w:p>
    <w:p w:rsidR="001A02BC" w:rsidRPr="005917C2" w:rsidRDefault="001A02BC" w:rsidP="001A02BC"/>
    <w:p w:rsidR="001A02BC" w:rsidRPr="005917C2" w:rsidRDefault="001A02BC" w:rsidP="001A02BC"/>
    <w:p w:rsidR="001A02BC" w:rsidRPr="005917C2" w:rsidRDefault="001A02BC" w:rsidP="001A02BC">
      <w:r w:rsidRPr="005917C2">
        <w:t>PLANT VARIETY PROTECTION</w:t>
      </w:r>
    </w:p>
    <w:p w:rsidR="001A02BC" w:rsidRPr="005917C2" w:rsidRDefault="001A02BC" w:rsidP="001A02BC"/>
    <w:p w:rsidR="001A02BC" w:rsidRPr="005917C2" w:rsidRDefault="001A02BC" w:rsidP="001A02BC">
      <w:r w:rsidRPr="005917C2">
        <w:t>1.</w:t>
      </w:r>
      <w:r w:rsidRPr="005917C2">
        <w:tab/>
      </w:r>
      <w:r w:rsidRPr="005917C2">
        <w:rPr>
          <w:u w:val="single"/>
        </w:rPr>
        <w:t>Situation in the legislative field</w:t>
      </w:r>
    </w:p>
    <w:p w:rsidR="001A02BC" w:rsidRPr="005917C2" w:rsidRDefault="001A02BC" w:rsidP="001A02BC"/>
    <w:p w:rsidR="001A02BC" w:rsidRPr="005917C2" w:rsidRDefault="001A02BC" w:rsidP="001A02BC">
      <w:pPr>
        <w:ind w:left="567" w:hanging="567"/>
      </w:pPr>
      <w:r w:rsidRPr="005917C2">
        <w:t>1.1</w:t>
      </w:r>
      <w:r w:rsidRPr="005917C2">
        <w:tab/>
        <w:t>No PBR legislation was enacted or came into force in 2013/2014.</w:t>
      </w:r>
    </w:p>
    <w:p w:rsidR="001A02BC" w:rsidRPr="005917C2" w:rsidRDefault="001A02BC" w:rsidP="001A02BC"/>
    <w:p w:rsidR="001A02BC" w:rsidRPr="005917C2" w:rsidRDefault="001A02BC" w:rsidP="001A02BC">
      <w:pPr>
        <w:ind w:left="567" w:hanging="567"/>
      </w:pPr>
      <w:r w:rsidRPr="005917C2">
        <w:t>1.2</w:t>
      </w:r>
      <w:r w:rsidRPr="005917C2">
        <w:tab/>
        <w:t>Australia offers protection for new varieties of all genera and species.</w:t>
      </w:r>
    </w:p>
    <w:p w:rsidR="001A02BC" w:rsidRPr="005917C2" w:rsidRDefault="001A02BC" w:rsidP="001A02BC">
      <w:pPr>
        <w:ind w:left="567" w:hanging="567"/>
      </w:pPr>
    </w:p>
    <w:p w:rsidR="001A02BC" w:rsidRPr="005917C2" w:rsidRDefault="001A02BC" w:rsidP="001A02BC">
      <w:pPr>
        <w:ind w:left="567" w:hanging="567"/>
      </w:pPr>
      <w:r w:rsidRPr="005917C2">
        <w:t>1.3</w:t>
      </w:r>
      <w:r w:rsidRPr="005917C2">
        <w:tab/>
        <w:t>PBR case law:</w:t>
      </w:r>
    </w:p>
    <w:p w:rsidR="001A02BC" w:rsidRPr="005917C2" w:rsidRDefault="001A02BC" w:rsidP="001A02BC">
      <w:pPr>
        <w:ind w:left="567" w:hanging="567"/>
      </w:pPr>
    </w:p>
    <w:p w:rsidR="001A02BC" w:rsidRPr="005917C2" w:rsidRDefault="001A02BC" w:rsidP="001A02BC">
      <w:pPr>
        <w:ind w:left="567"/>
      </w:pPr>
      <w:r w:rsidRPr="005917C2">
        <w:rPr>
          <w:i/>
        </w:rPr>
        <w:t>Elders Rural Services Australia Limited v Registrar of Plant Breeder's Rights</w:t>
      </w:r>
      <w:r w:rsidRPr="005917C2">
        <w:t xml:space="preserve"> [2012] FCAFC 14. On appeal, the Full Court of the Federal Court of Australia ruled that an application for a potato variety (‘Nadine’) lodged under the previous </w:t>
      </w:r>
      <w:r w:rsidRPr="005917C2">
        <w:rPr>
          <w:i/>
        </w:rPr>
        <w:t>Plant Variety Rights Act 1987</w:t>
      </w:r>
      <w:r w:rsidRPr="005917C2">
        <w:t xml:space="preserve"> but not fully disposed of (e.g. granted or refused PBR) before the current </w:t>
      </w:r>
      <w:r w:rsidRPr="005917C2">
        <w:rPr>
          <w:i/>
        </w:rPr>
        <w:t>Plant Breeder’s Rights Act 1994</w:t>
      </w:r>
      <w:r w:rsidRPr="005917C2">
        <w:t xml:space="preserve"> came into force, should enjoy a duration of PBR protection specified by the current Act.  This has the effect of recalculating the maximum duration of protection for ‘Nadine’ and a number of other varieties.</w:t>
      </w:r>
    </w:p>
    <w:p w:rsidR="001A02BC" w:rsidRPr="005917C2" w:rsidRDefault="001A02BC" w:rsidP="001A02BC">
      <w:pPr>
        <w:ind w:left="567"/>
      </w:pPr>
    </w:p>
    <w:p w:rsidR="001A02BC" w:rsidRPr="005917C2" w:rsidRDefault="001A02BC" w:rsidP="001A02BC">
      <w:pPr>
        <w:ind w:left="567" w:hanging="567"/>
        <w:rPr>
          <w:rFonts w:eastAsia="MS Mincho"/>
        </w:rPr>
      </w:pPr>
      <w:r w:rsidRPr="005917C2">
        <w:tab/>
      </w:r>
      <w:r w:rsidRPr="005917C2">
        <w:rPr>
          <w:i/>
        </w:rPr>
        <w:t xml:space="preserve">Graham's </w:t>
      </w:r>
      <w:proofErr w:type="spellStart"/>
      <w:r w:rsidRPr="005917C2">
        <w:rPr>
          <w:i/>
        </w:rPr>
        <w:t>Factree</w:t>
      </w:r>
      <w:proofErr w:type="spellEnd"/>
      <w:r w:rsidRPr="005917C2">
        <w:rPr>
          <w:i/>
        </w:rPr>
        <w:t xml:space="preserve"> Pty Ltd v Oak Enterprises (No 1)</w:t>
      </w:r>
      <w:r w:rsidRPr="005917C2">
        <w:t xml:space="preserve"> [2012] FCA 1033.  This case involved </w:t>
      </w:r>
      <w:r w:rsidR="00B01763">
        <w:t>“</w:t>
      </w:r>
      <w:r w:rsidRPr="005917C2">
        <w:t>practice and procedure</w:t>
      </w:r>
      <w:r w:rsidR="00B01763">
        <w:t>”</w:t>
      </w:r>
      <w:r w:rsidRPr="005917C2">
        <w:t xml:space="preserve"> where the Federal Court of Australia ruled that it was just and convenient to separate determination of questions of infringement liability and pecuniary relief.</w:t>
      </w:r>
    </w:p>
    <w:p w:rsidR="001A02BC" w:rsidRPr="005917C2" w:rsidRDefault="001A02BC" w:rsidP="001A02BC"/>
    <w:p w:rsidR="001A02BC" w:rsidRPr="005917C2" w:rsidRDefault="001A02BC" w:rsidP="001A02BC"/>
    <w:p w:rsidR="001A02BC" w:rsidRPr="005917C2" w:rsidRDefault="001A02BC" w:rsidP="001A02BC">
      <w:r w:rsidRPr="005917C2">
        <w:t>2.</w:t>
      </w:r>
      <w:r w:rsidRPr="005917C2">
        <w:tab/>
      </w:r>
      <w:r w:rsidRPr="005917C2">
        <w:rPr>
          <w:u w:val="single"/>
        </w:rPr>
        <w:t>Cooperation with examination</w:t>
      </w:r>
    </w:p>
    <w:p w:rsidR="001A02BC" w:rsidRPr="005917C2" w:rsidRDefault="001A02BC" w:rsidP="001A02BC"/>
    <w:p w:rsidR="001A02BC" w:rsidRPr="005917C2" w:rsidRDefault="001A02BC" w:rsidP="001A02BC">
      <w:r w:rsidRPr="005917C2">
        <w:t xml:space="preserve">A cooperation arrangement for </w:t>
      </w:r>
      <w:proofErr w:type="spellStart"/>
      <w:r w:rsidRPr="005917C2">
        <w:rPr>
          <w:i/>
        </w:rPr>
        <w:t>Pennisetum</w:t>
      </w:r>
      <w:proofErr w:type="spellEnd"/>
      <w:r w:rsidRPr="005917C2">
        <w:rPr>
          <w:i/>
        </w:rPr>
        <w:t xml:space="preserve"> </w:t>
      </w:r>
      <w:proofErr w:type="spellStart"/>
      <w:r w:rsidRPr="005917C2">
        <w:rPr>
          <w:i/>
        </w:rPr>
        <w:t>clandestinum</w:t>
      </w:r>
      <w:proofErr w:type="spellEnd"/>
      <w:r w:rsidRPr="005917C2">
        <w:t xml:space="preserve"> ‘RK19’ was signed with the Community Plant Variety Office on 19 June 2014.</w:t>
      </w:r>
    </w:p>
    <w:p w:rsidR="001A02BC" w:rsidRPr="005917C2" w:rsidRDefault="001A02BC" w:rsidP="001A02BC"/>
    <w:p w:rsidR="001A02BC" w:rsidRPr="005917C2" w:rsidRDefault="001A02BC" w:rsidP="001A02BC"/>
    <w:p w:rsidR="001A02BC" w:rsidRPr="005917C2" w:rsidRDefault="001A02BC" w:rsidP="001A02BC">
      <w:r w:rsidRPr="005917C2">
        <w:t>3 &amp; 4</w:t>
      </w:r>
      <w:r w:rsidRPr="005917C2">
        <w:tab/>
      </w:r>
      <w:r w:rsidRPr="005917C2">
        <w:rPr>
          <w:u w:val="single"/>
        </w:rPr>
        <w:t>Situation in administrative and technical fields</w:t>
      </w:r>
    </w:p>
    <w:p w:rsidR="001A02BC" w:rsidRPr="005917C2" w:rsidRDefault="001A02BC" w:rsidP="001A02BC"/>
    <w:p w:rsidR="001A02BC" w:rsidRPr="005917C2" w:rsidRDefault="001A02BC" w:rsidP="001A02BC">
      <w:pPr>
        <w:autoSpaceDE w:val="0"/>
        <w:autoSpaceDN w:val="0"/>
        <w:adjustRightInd w:val="0"/>
        <w:rPr>
          <w:rFonts w:eastAsia="MS Mincho" w:cs="Arial"/>
          <w:i/>
          <w:iCs/>
          <w:color w:val="000000"/>
          <w:lang w:eastAsia="ja-JP"/>
        </w:rPr>
      </w:pPr>
      <w:r w:rsidRPr="005917C2">
        <w:rPr>
          <w:rFonts w:cs="Arial"/>
          <w:color w:val="000000"/>
        </w:rPr>
        <w:t xml:space="preserve">The Australian PBR office has an accreditation system for 38 establishments to act as </w:t>
      </w:r>
      <w:proofErr w:type="spellStart"/>
      <w:r w:rsidRPr="005917C2">
        <w:rPr>
          <w:rFonts w:cs="Arial"/>
          <w:color w:val="000000"/>
        </w:rPr>
        <w:t>Centralised</w:t>
      </w:r>
      <w:proofErr w:type="spellEnd"/>
      <w:r w:rsidRPr="005917C2">
        <w:rPr>
          <w:rFonts w:cs="Arial"/>
          <w:color w:val="000000"/>
        </w:rPr>
        <w:t xml:space="preserve"> Test </w:t>
      </w:r>
      <w:proofErr w:type="spellStart"/>
      <w:r w:rsidRPr="005917C2">
        <w:rPr>
          <w:rFonts w:cs="Arial"/>
          <w:color w:val="000000"/>
        </w:rPr>
        <w:t>Centres</w:t>
      </w:r>
      <w:proofErr w:type="spellEnd"/>
      <w:r w:rsidRPr="005917C2">
        <w:rPr>
          <w:rFonts w:cs="Arial"/>
          <w:color w:val="000000"/>
        </w:rPr>
        <w:t xml:space="preserve"> (CTCs) for DUS testing for one or more plant types.</w:t>
      </w:r>
    </w:p>
    <w:p w:rsidR="001A02BC" w:rsidRPr="005917C2" w:rsidRDefault="001A02BC" w:rsidP="001A02BC">
      <w:pPr>
        <w:autoSpaceDE w:val="0"/>
        <w:autoSpaceDN w:val="0"/>
        <w:adjustRightInd w:val="0"/>
        <w:rPr>
          <w:rFonts w:eastAsia="MS Mincho" w:cs="Arial"/>
          <w:i/>
          <w:iCs/>
          <w:color w:val="000000"/>
          <w:lang w:eastAsia="ja-JP"/>
        </w:rPr>
      </w:pPr>
    </w:p>
    <w:p w:rsidR="001A02BC" w:rsidRPr="005917C2" w:rsidRDefault="001A02BC" w:rsidP="001A02BC">
      <w:pPr>
        <w:autoSpaceDE w:val="0"/>
        <w:autoSpaceDN w:val="0"/>
        <w:adjustRightInd w:val="0"/>
        <w:ind w:left="720"/>
        <w:rPr>
          <w:rFonts w:cs="Arial"/>
          <w:color w:val="000000"/>
        </w:rPr>
      </w:pPr>
      <w:r w:rsidRPr="005917C2">
        <w:rPr>
          <w:rFonts w:eastAsia="MS Mincho" w:cs="Arial"/>
          <w:iCs/>
          <w:color w:val="000000"/>
          <w:lang w:eastAsia="ja-JP"/>
        </w:rPr>
        <w:t xml:space="preserve">The full list of the </w:t>
      </w:r>
      <w:r w:rsidRPr="005917C2">
        <w:rPr>
          <w:rFonts w:cs="Arial"/>
          <w:color w:val="000000"/>
        </w:rPr>
        <w:t xml:space="preserve">56 plant types for which CTC testing is available in Australia is:  Potato, Sugar Cane, Canola, Wheat, Oats, Clematis, </w:t>
      </w:r>
      <w:proofErr w:type="spellStart"/>
      <w:r w:rsidRPr="005917C2">
        <w:rPr>
          <w:rFonts w:cs="Arial"/>
          <w:i/>
          <w:color w:val="000000"/>
        </w:rPr>
        <w:t>Mandevilla</w:t>
      </w:r>
      <w:proofErr w:type="spellEnd"/>
      <w:r w:rsidRPr="005917C2">
        <w:rPr>
          <w:rFonts w:cs="Arial"/>
          <w:color w:val="000000"/>
        </w:rPr>
        <w:t xml:space="preserve">, </w:t>
      </w:r>
      <w:proofErr w:type="spellStart"/>
      <w:r w:rsidRPr="005917C2">
        <w:rPr>
          <w:rFonts w:cs="Arial"/>
          <w:i/>
          <w:color w:val="000000"/>
        </w:rPr>
        <w:t>Diascia</w:t>
      </w:r>
      <w:proofErr w:type="spellEnd"/>
      <w:r w:rsidRPr="005917C2">
        <w:rPr>
          <w:rFonts w:cs="Arial"/>
          <w:i/>
          <w:color w:val="000000"/>
        </w:rPr>
        <w:t>,</w:t>
      </w:r>
      <w:r w:rsidRPr="005917C2">
        <w:rPr>
          <w:rFonts w:cs="Arial"/>
          <w:color w:val="000000"/>
        </w:rPr>
        <w:t xml:space="preserve"> </w:t>
      </w:r>
      <w:proofErr w:type="spellStart"/>
      <w:r w:rsidRPr="005917C2">
        <w:rPr>
          <w:rFonts w:cs="Arial"/>
          <w:i/>
          <w:color w:val="000000"/>
        </w:rPr>
        <w:t>Argyranthemum</w:t>
      </w:r>
      <w:proofErr w:type="spellEnd"/>
      <w:r w:rsidRPr="005917C2">
        <w:rPr>
          <w:rFonts w:cs="Arial"/>
          <w:i/>
          <w:color w:val="000000"/>
        </w:rPr>
        <w:t xml:space="preserve">, Pelargonium, </w:t>
      </w:r>
      <w:r w:rsidRPr="005917C2">
        <w:rPr>
          <w:rFonts w:cs="Arial"/>
          <w:color w:val="000000"/>
        </w:rPr>
        <w:t>Perennial Ryegrass, Tall Fescue, Tall Wheat Grass, White Clover, Persian Clover</w:t>
      </w:r>
      <w:r w:rsidRPr="005917C2">
        <w:rPr>
          <w:rFonts w:cs="Arial"/>
          <w:i/>
          <w:color w:val="000000"/>
        </w:rPr>
        <w:t xml:space="preserve">, </w:t>
      </w:r>
      <w:proofErr w:type="spellStart"/>
      <w:r w:rsidRPr="005917C2">
        <w:rPr>
          <w:rFonts w:cs="Arial"/>
          <w:i/>
          <w:color w:val="000000"/>
        </w:rPr>
        <w:t>Bracteantha</w:t>
      </w:r>
      <w:proofErr w:type="spellEnd"/>
      <w:r w:rsidRPr="005917C2">
        <w:rPr>
          <w:rFonts w:cs="Arial"/>
          <w:i/>
          <w:color w:val="000000"/>
        </w:rPr>
        <w:t xml:space="preserve">, </w:t>
      </w:r>
      <w:proofErr w:type="spellStart"/>
      <w:r w:rsidRPr="005917C2">
        <w:rPr>
          <w:rFonts w:cs="Arial"/>
          <w:i/>
          <w:color w:val="000000"/>
        </w:rPr>
        <w:t>Aglaonema</w:t>
      </w:r>
      <w:proofErr w:type="spellEnd"/>
      <w:r w:rsidRPr="005917C2">
        <w:rPr>
          <w:rFonts w:cs="Arial"/>
          <w:i/>
          <w:color w:val="000000"/>
        </w:rPr>
        <w:t xml:space="preserve">, New Guinea Impatiens, Bougainvillea, Verbena, Agapanthus, Camellia, </w:t>
      </w:r>
      <w:proofErr w:type="spellStart"/>
      <w:r w:rsidRPr="005917C2">
        <w:rPr>
          <w:rFonts w:cs="Arial"/>
          <w:i/>
          <w:color w:val="000000"/>
        </w:rPr>
        <w:t>Lavandula</w:t>
      </w:r>
      <w:proofErr w:type="spellEnd"/>
      <w:r w:rsidRPr="005917C2">
        <w:rPr>
          <w:rFonts w:cs="Arial"/>
          <w:i/>
          <w:color w:val="000000"/>
        </w:rPr>
        <w:t xml:space="preserve">, </w:t>
      </w:r>
      <w:proofErr w:type="spellStart"/>
      <w:r w:rsidRPr="005917C2">
        <w:rPr>
          <w:rFonts w:cs="Arial"/>
          <w:i/>
          <w:color w:val="000000"/>
        </w:rPr>
        <w:t>Osmanthus</w:t>
      </w:r>
      <w:proofErr w:type="spellEnd"/>
      <w:r w:rsidRPr="005917C2">
        <w:rPr>
          <w:rFonts w:cs="Arial"/>
          <w:i/>
          <w:color w:val="000000"/>
        </w:rPr>
        <w:t xml:space="preserve">, </w:t>
      </w:r>
      <w:proofErr w:type="spellStart"/>
      <w:r w:rsidRPr="005917C2">
        <w:rPr>
          <w:rFonts w:cs="Arial"/>
          <w:i/>
          <w:color w:val="000000"/>
        </w:rPr>
        <w:t>Ceratopetalum</w:t>
      </w:r>
      <w:proofErr w:type="spellEnd"/>
      <w:r w:rsidRPr="005917C2">
        <w:rPr>
          <w:rFonts w:cs="Arial"/>
          <w:i/>
          <w:color w:val="000000"/>
        </w:rPr>
        <w:t xml:space="preserve">, Rosa, Euphorbia, </w:t>
      </w:r>
      <w:proofErr w:type="spellStart"/>
      <w:r w:rsidRPr="005917C2">
        <w:rPr>
          <w:rFonts w:cs="Arial"/>
          <w:i/>
          <w:color w:val="000000"/>
        </w:rPr>
        <w:t>Linonium</w:t>
      </w:r>
      <w:proofErr w:type="spellEnd"/>
      <w:r w:rsidRPr="005917C2">
        <w:rPr>
          <w:rFonts w:cs="Arial"/>
          <w:i/>
          <w:color w:val="000000"/>
        </w:rPr>
        <w:t xml:space="preserve">, </w:t>
      </w:r>
      <w:proofErr w:type="spellStart"/>
      <w:r w:rsidRPr="005917C2">
        <w:rPr>
          <w:rFonts w:cs="Arial"/>
          <w:i/>
          <w:color w:val="000000"/>
        </w:rPr>
        <w:t>Raphiolepis</w:t>
      </w:r>
      <w:proofErr w:type="spellEnd"/>
      <w:r w:rsidRPr="005917C2">
        <w:rPr>
          <w:rFonts w:cs="Arial"/>
          <w:i/>
          <w:color w:val="000000"/>
        </w:rPr>
        <w:t xml:space="preserve">, Eriostemon, </w:t>
      </w:r>
      <w:proofErr w:type="spellStart"/>
      <w:r w:rsidRPr="005917C2">
        <w:rPr>
          <w:rFonts w:cs="Arial"/>
          <w:i/>
          <w:color w:val="000000"/>
        </w:rPr>
        <w:t>Lonicera</w:t>
      </w:r>
      <w:proofErr w:type="spellEnd"/>
      <w:r w:rsidRPr="005917C2">
        <w:rPr>
          <w:rFonts w:cs="Arial"/>
          <w:i/>
          <w:color w:val="000000"/>
        </w:rPr>
        <w:t xml:space="preserve">, </w:t>
      </w:r>
      <w:proofErr w:type="spellStart"/>
      <w:r w:rsidRPr="005917C2">
        <w:rPr>
          <w:rFonts w:cs="Arial"/>
          <w:i/>
          <w:color w:val="000000"/>
        </w:rPr>
        <w:t>Jasminum</w:t>
      </w:r>
      <w:proofErr w:type="spellEnd"/>
      <w:r w:rsidRPr="005917C2">
        <w:rPr>
          <w:rFonts w:cs="Arial"/>
          <w:i/>
          <w:color w:val="000000"/>
        </w:rPr>
        <w:t xml:space="preserve">, </w:t>
      </w:r>
      <w:proofErr w:type="spellStart"/>
      <w:r w:rsidRPr="005917C2">
        <w:rPr>
          <w:rFonts w:cs="Arial"/>
          <w:i/>
          <w:color w:val="000000"/>
        </w:rPr>
        <w:t>Angelonia</w:t>
      </w:r>
      <w:proofErr w:type="spellEnd"/>
      <w:r w:rsidRPr="005917C2">
        <w:rPr>
          <w:rFonts w:cs="Arial"/>
          <w:i/>
          <w:color w:val="000000"/>
        </w:rPr>
        <w:t xml:space="preserve">, </w:t>
      </w:r>
      <w:proofErr w:type="spellStart"/>
      <w:r w:rsidRPr="005917C2">
        <w:rPr>
          <w:rFonts w:cs="Arial"/>
          <w:i/>
          <w:color w:val="000000"/>
        </w:rPr>
        <w:t>Cuphea</w:t>
      </w:r>
      <w:proofErr w:type="spellEnd"/>
      <w:r w:rsidRPr="005917C2">
        <w:rPr>
          <w:rFonts w:cs="Arial"/>
          <w:i/>
          <w:color w:val="000000"/>
        </w:rPr>
        <w:t xml:space="preserve">, </w:t>
      </w:r>
      <w:proofErr w:type="spellStart"/>
      <w:r w:rsidRPr="005917C2">
        <w:rPr>
          <w:rFonts w:cs="Arial"/>
          <w:i/>
          <w:color w:val="000000"/>
        </w:rPr>
        <w:t>Cynodon</w:t>
      </w:r>
      <w:proofErr w:type="spellEnd"/>
      <w:r w:rsidRPr="005917C2">
        <w:rPr>
          <w:rFonts w:cs="Arial"/>
          <w:i/>
          <w:color w:val="000000"/>
        </w:rPr>
        <w:t xml:space="preserve">, </w:t>
      </w:r>
      <w:proofErr w:type="spellStart"/>
      <w:r w:rsidRPr="005917C2">
        <w:rPr>
          <w:rFonts w:cs="Arial"/>
          <w:i/>
          <w:color w:val="000000"/>
        </w:rPr>
        <w:t>Zoysia</w:t>
      </w:r>
      <w:proofErr w:type="spellEnd"/>
      <w:r w:rsidRPr="005917C2">
        <w:rPr>
          <w:rFonts w:cs="Arial"/>
          <w:i/>
          <w:color w:val="000000"/>
        </w:rPr>
        <w:t xml:space="preserve">, Petunia, </w:t>
      </w:r>
      <w:proofErr w:type="spellStart"/>
      <w:r w:rsidRPr="005917C2">
        <w:rPr>
          <w:rFonts w:cs="Arial"/>
          <w:i/>
          <w:color w:val="000000"/>
        </w:rPr>
        <w:t>Calibrachoa</w:t>
      </w:r>
      <w:proofErr w:type="spellEnd"/>
      <w:r w:rsidRPr="005917C2">
        <w:rPr>
          <w:rFonts w:cs="Arial"/>
          <w:i/>
          <w:color w:val="000000"/>
        </w:rPr>
        <w:t xml:space="preserve">, </w:t>
      </w:r>
      <w:proofErr w:type="spellStart"/>
      <w:r w:rsidRPr="005917C2">
        <w:rPr>
          <w:rFonts w:cs="Arial"/>
          <w:i/>
          <w:color w:val="000000"/>
        </w:rPr>
        <w:t>Hordeum</w:t>
      </w:r>
      <w:proofErr w:type="spellEnd"/>
      <w:r w:rsidRPr="005917C2">
        <w:rPr>
          <w:rFonts w:cs="Arial"/>
          <w:i/>
          <w:color w:val="000000"/>
        </w:rPr>
        <w:t xml:space="preserve">, Leptospermum, Rhododendron, </w:t>
      </w:r>
      <w:proofErr w:type="spellStart"/>
      <w:r w:rsidRPr="005917C2">
        <w:rPr>
          <w:rFonts w:cs="Arial"/>
          <w:i/>
          <w:color w:val="000000"/>
        </w:rPr>
        <w:t>Osteospermum</w:t>
      </w:r>
      <w:proofErr w:type="spellEnd"/>
      <w:r w:rsidRPr="005917C2">
        <w:rPr>
          <w:rFonts w:cs="Arial"/>
          <w:i/>
          <w:color w:val="000000"/>
        </w:rPr>
        <w:t xml:space="preserve">, Antirrhinum, Dahlia, </w:t>
      </w:r>
      <w:proofErr w:type="spellStart"/>
      <w:r w:rsidRPr="005917C2">
        <w:rPr>
          <w:rFonts w:cs="Arial"/>
          <w:i/>
          <w:color w:val="000000"/>
        </w:rPr>
        <w:t>Anubias</w:t>
      </w:r>
      <w:proofErr w:type="spellEnd"/>
      <w:r w:rsidRPr="005917C2">
        <w:rPr>
          <w:rFonts w:cs="Arial"/>
          <w:i/>
          <w:color w:val="000000"/>
        </w:rPr>
        <w:t xml:space="preserve">, </w:t>
      </w:r>
      <w:proofErr w:type="spellStart"/>
      <w:r w:rsidRPr="005917C2">
        <w:rPr>
          <w:rFonts w:cs="Arial"/>
          <w:i/>
          <w:color w:val="000000"/>
        </w:rPr>
        <w:t>Ananas</w:t>
      </w:r>
      <w:proofErr w:type="spellEnd"/>
      <w:r w:rsidRPr="005917C2">
        <w:rPr>
          <w:rFonts w:cs="Arial"/>
          <w:i/>
          <w:color w:val="000000"/>
        </w:rPr>
        <w:t xml:space="preserve">, </w:t>
      </w:r>
      <w:proofErr w:type="spellStart"/>
      <w:r w:rsidRPr="005917C2">
        <w:rPr>
          <w:rFonts w:cs="Arial"/>
          <w:i/>
          <w:color w:val="000000"/>
        </w:rPr>
        <w:t>Dianella</w:t>
      </w:r>
      <w:proofErr w:type="spellEnd"/>
      <w:r w:rsidRPr="005917C2">
        <w:rPr>
          <w:rFonts w:cs="Arial"/>
          <w:i/>
          <w:color w:val="000000"/>
        </w:rPr>
        <w:t xml:space="preserve">, </w:t>
      </w:r>
      <w:proofErr w:type="spellStart"/>
      <w:r w:rsidRPr="005917C2">
        <w:rPr>
          <w:rFonts w:cs="Arial"/>
          <w:i/>
          <w:color w:val="000000"/>
        </w:rPr>
        <w:t>Plectranthus</w:t>
      </w:r>
      <w:proofErr w:type="spellEnd"/>
      <w:r w:rsidRPr="005917C2">
        <w:rPr>
          <w:rFonts w:cs="Arial"/>
          <w:i/>
          <w:color w:val="000000"/>
        </w:rPr>
        <w:t xml:space="preserve">, </w:t>
      </w:r>
      <w:proofErr w:type="spellStart"/>
      <w:r w:rsidRPr="005917C2">
        <w:rPr>
          <w:rFonts w:cs="Arial"/>
          <w:i/>
          <w:iCs/>
          <w:color w:val="000000"/>
        </w:rPr>
        <w:t>Zingiber</w:t>
      </w:r>
      <w:proofErr w:type="spellEnd"/>
      <w:r w:rsidRPr="005917C2">
        <w:rPr>
          <w:rFonts w:cs="Arial"/>
          <w:i/>
          <w:iCs/>
          <w:color w:val="000000"/>
        </w:rPr>
        <w:t xml:space="preserve">, </w:t>
      </w:r>
      <w:proofErr w:type="spellStart"/>
      <w:r w:rsidRPr="005917C2">
        <w:rPr>
          <w:rFonts w:cs="Arial"/>
          <w:i/>
          <w:iCs/>
          <w:color w:val="000000"/>
        </w:rPr>
        <w:t>Zantedeschia</w:t>
      </w:r>
      <w:proofErr w:type="spellEnd"/>
      <w:r w:rsidRPr="005917C2">
        <w:rPr>
          <w:rFonts w:cs="Arial"/>
          <w:i/>
          <w:iCs/>
          <w:color w:val="000000"/>
        </w:rPr>
        <w:t xml:space="preserve">, </w:t>
      </w:r>
      <w:proofErr w:type="spellStart"/>
      <w:r w:rsidRPr="005917C2">
        <w:rPr>
          <w:rFonts w:cs="Arial"/>
          <w:i/>
          <w:iCs/>
          <w:color w:val="000000"/>
        </w:rPr>
        <w:t>Prunus</w:t>
      </w:r>
      <w:proofErr w:type="spellEnd"/>
      <w:r w:rsidRPr="005917C2">
        <w:rPr>
          <w:rFonts w:cs="Arial"/>
          <w:i/>
          <w:iCs/>
          <w:color w:val="000000"/>
        </w:rPr>
        <w:t xml:space="preserve">, </w:t>
      </w:r>
      <w:proofErr w:type="spellStart"/>
      <w:r w:rsidRPr="005917C2">
        <w:rPr>
          <w:rFonts w:cs="Arial"/>
          <w:i/>
          <w:iCs/>
          <w:color w:val="000000"/>
        </w:rPr>
        <w:t>Mangifera</w:t>
      </w:r>
      <w:proofErr w:type="spellEnd"/>
      <w:r w:rsidRPr="005917C2">
        <w:rPr>
          <w:rFonts w:cs="Arial"/>
          <w:i/>
          <w:iCs/>
          <w:color w:val="000000"/>
        </w:rPr>
        <w:t xml:space="preserve">, </w:t>
      </w:r>
      <w:proofErr w:type="spellStart"/>
      <w:r w:rsidRPr="005917C2">
        <w:rPr>
          <w:rFonts w:cs="Arial"/>
          <w:i/>
          <w:color w:val="000000"/>
        </w:rPr>
        <w:t>Vaccinium</w:t>
      </w:r>
      <w:proofErr w:type="spellEnd"/>
      <w:r w:rsidRPr="005917C2">
        <w:rPr>
          <w:rFonts w:cs="Arial"/>
          <w:i/>
          <w:color w:val="000000"/>
        </w:rPr>
        <w:t>,</w:t>
      </w:r>
      <w:r w:rsidRPr="005917C2">
        <w:rPr>
          <w:rFonts w:cs="Arial"/>
          <w:i/>
          <w:iCs/>
          <w:color w:val="000000"/>
        </w:rPr>
        <w:t xml:space="preserve"> </w:t>
      </w:r>
      <w:proofErr w:type="spellStart"/>
      <w:r w:rsidRPr="005917C2">
        <w:rPr>
          <w:rFonts w:cs="Arial"/>
          <w:i/>
          <w:iCs/>
          <w:color w:val="000000"/>
        </w:rPr>
        <w:t>Kalenchoe</w:t>
      </w:r>
      <w:proofErr w:type="spellEnd"/>
      <w:r w:rsidRPr="005917C2">
        <w:rPr>
          <w:rFonts w:cs="Arial"/>
          <w:i/>
          <w:iCs/>
          <w:color w:val="000000"/>
        </w:rPr>
        <w:t>, Lens,</w:t>
      </w:r>
      <w:r w:rsidRPr="005917C2">
        <w:rPr>
          <w:rFonts w:eastAsia="MS Mincho" w:cs="Arial"/>
          <w:i/>
          <w:iCs/>
          <w:color w:val="000000"/>
          <w:lang w:eastAsia="ja-JP"/>
        </w:rPr>
        <w:t xml:space="preserve"> </w:t>
      </w:r>
      <w:proofErr w:type="spellStart"/>
      <w:r w:rsidRPr="005917C2">
        <w:rPr>
          <w:rFonts w:eastAsia="MS Mincho" w:cs="Arial"/>
          <w:i/>
          <w:iCs/>
          <w:color w:val="000000"/>
          <w:lang w:eastAsia="ja-JP"/>
        </w:rPr>
        <w:t>Lomandra</w:t>
      </w:r>
      <w:proofErr w:type="spellEnd"/>
      <w:r w:rsidRPr="005917C2">
        <w:rPr>
          <w:rFonts w:eastAsia="MS Mincho" w:cs="Arial"/>
          <w:i/>
          <w:iCs/>
          <w:color w:val="000000"/>
          <w:lang w:eastAsia="ja-JP"/>
        </w:rPr>
        <w:t xml:space="preserve">, </w:t>
      </w:r>
      <w:proofErr w:type="spellStart"/>
      <w:r w:rsidRPr="005917C2">
        <w:rPr>
          <w:rFonts w:eastAsia="MS Mincho" w:cs="Arial"/>
          <w:i/>
          <w:color w:val="000000"/>
          <w:lang w:eastAsia="ja-JP"/>
        </w:rPr>
        <w:t>Anigozanthos</w:t>
      </w:r>
      <w:proofErr w:type="spellEnd"/>
      <w:r w:rsidRPr="005917C2">
        <w:rPr>
          <w:rFonts w:eastAsia="MS Mincho" w:cs="Arial"/>
          <w:color w:val="000000"/>
          <w:lang w:eastAsia="ja-JP"/>
        </w:rPr>
        <w:t xml:space="preserve"> and </w:t>
      </w:r>
      <w:r w:rsidRPr="005917C2">
        <w:rPr>
          <w:rFonts w:eastAsia="MS Mincho" w:cs="Arial"/>
          <w:i/>
          <w:iCs/>
          <w:color w:val="000000"/>
          <w:lang w:eastAsia="ja-JP"/>
        </w:rPr>
        <w:t>Aloe.</w:t>
      </w:r>
    </w:p>
    <w:p w:rsidR="001A02BC" w:rsidRPr="005917C2" w:rsidRDefault="001A02BC" w:rsidP="001A02BC">
      <w:pPr>
        <w:rPr>
          <w:rFonts w:cs="Arial"/>
          <w:color w:val="000000"/>
        </w:rPr>
      </w:pPr>
    </w:p>
    <w:p w:rsidR="001A02BC" w:rsidRPr="005917C2" w:rsidRDefault="001A02BC" w:rsidP="001A02BC">
      <w:pPr>
        <w:tabs>
          <w:tab w:val="left" w:pos="1560"/>
        </w:tabs>
        <w:rPr>
          <w:rFonts w:cs="Arial"/>
          <w:color w:val="000000"/>
        </w:rPr>
      </w:pPr>
      <w:r w:rsidRPr="005917C2">
        <w:rPr>
          <w:rFonts w:cs="Arial"/>
          <w:color w:val="000000"/>
        </w:rPr>
        <w:t>IP Australia also maintains and updates weekly a Homepage (</w:t>
      </w:r>
      <w:hyperlink r:id="rId11" w:history="1">
        <w:r w:rsidRPr="005917C2">
          <w:rPr>
            <w:rStyle w:val="Hyperlink"/>
            <w:rFonts w:cs="Arial"/>
          </w:rPr>
          <w:t>www.ipaustralia.gov.au</w:t>
        </w:r>
      </w:hyperlink>
      <w:r w:rsidRPr="005917C2">
        <w:rPr>
          <w:rFonts w:cs="Arial"/>
          <w:color w:val="000000"/>
        </w:rPr>
        <w:t>) that includes PBR information, downloadable forms; and a searchable database including information on current applications, variety descriptions, images and grants.</w:t>
      </w:r>
    </w:p>
    <w:p w:rsidR="001A02BC" w:rsidRPr="005917C2" w:rsidRDefault="001A02BC" w:rsidP="001A02BC"/>
    <w:p w:rsidR="001A02BC" w:rsidRPr="005917C2" w:rsidRDefault="001A02BC" w:rsidP="001A02BC">
      <w:pPr>
        <w:jc w:val="left"/>
        <w:rPr>
          <w:rFonts w:cs="Arial"/>
          <w:color w:val="000000"/>
        </w:rPr>
      </w:pPr>
      <w:r w:rsidRPr="005917C2">
        <w:rPr>
          <w:rFonts w:cs="Arial"/>
          <w:color w:val="000000"/>
        </w:rPr>
        <w:br w:type="page"/>
      </w:r>
    </w:p>
    <w:p w:rsidR="001A02BC" w:rsidRPr="005917C2" w:rsidRDefault="001A02BC" w:rsidP="001A02BC">
      <w:pPr>
        <w:rPr>
          <w:rFonts w:cs="Arial"/>
          <w:color w:val="000000"/>
        </w:rPr>
      </w:pPr>
      <w:r w:rsidRPr="005917C2">
        <w:rPr>
          <w:rFonts w:cs="Arial"/>
          <w:color w:val="000000"/>
        </w:rPr>
        <w:t>Data relating to applications:</w:t>
      </w:r>
    </w:p>
    <w:p w:rsidR="001A02BC" w:rsidRPr="005917C2" w:rsidRDefault="001A02BC" w:rsidP="001A02BC">
      <w:pPr>
        <w:rPr>
          <w:rFonts w:cs="Arial"/>
          <w:color w:val="000000"/>
        </w:rPr>
      </w:pP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1A02BC" w:rsidRPr="005917C2" w:rsidTr="00D4615D">
        <w:tc>
          <w:tcPr>
            <w:tcW w:w="2130" w:type="dxa"/>
          </w:tcPr>
          <w:p w:rsidR="001A02BC" w:rsidRPr="005917C2" w:rsidRDefault="001A02BC" w:rsidP="00D4615D">
            <w:pPr>
              <w:jc w:val="center"/>
              <w:rPr>
                <w:rFonts w:cs="Arial"/>
                <w:color w:val="000000"/>
              </w:rPr>
            </w:pPr>
            <w:r w:rsidRPr="005917C2">
              <w:rPr>
                <w:rFonts w:cs="Arial"/>
                <w:color w:val="000000"/>
              </w:rPr>
              <w:t>Year</w:t>
            </w:r>
          </w:p>
          <w:p w:rsidR="001A02BC" w:rsidRPr="005917C2" w:rsidRDefault="001A02BC" w:rsidP="00D4615D">
            <w:pPr>
              <w:jc w:val="center"/>
              <w:rPr>
                <w:rFonts w:cs="Arial"/>
                <w:color w:val="000000"/>
              </w:rPr>
            </w:pPr>
          </w:p>
        </w:tc>
        <w:tc>
          <w:tcPr>
            <w:tcW w:w="2130" w:type="dxa"/>
          </w:tcPr>
          <w:p w:rsidR="001A02BC" w:rsidRPr="005917C2" w:rsidRDefault="001A02BC" w:rsidP="00D4615D">
            <w:pPr>
              <w:jc w:val="center"/>
              <w:rPr>
                <w:rFonts w:cs="Arial"/>
                <w:color w:val="000000"/>
              </w:rPr>
            </w:pPr>
            <w:r w:rsidRPr="005917C2">
              <w:rPr>
                <w:rFonts w:cs="Arial"/>
                <w:color w:val="000000"/>
              </w:rPr>
              <w:t>Applications</w:t>
            </w:r>
          </w:p>
          <w:p w:rsidR="001A02BC" w:rsidRPr="005917C2" w:rsidRDefault="001A02BC" w:rsidP="00D4615D">
            <w:pPr>
              <w:jc w:val="center"/>
              <w:rPr>
                <w:rFonts w:cs="Arial"/>
                <w:color w:val="000000"/>
              </w:rPr>
            </w:pPr>
            <w:r w:rsidRPr="005917C2">
              <w:rPr>
                <w:rFonts w:cs="Arial"/>
                <w:color w:val="000000"/>
              </w:rPr>
              <w:t>Received</w:t>
            </w:r>
          </w:p>
        </w:tc>
        <w:tc>
          <w:tcPr>
            <w:tcW w:w="2130" w:type="dxa"/>
          </w:tcPr>
          <w:p w:rsidR="001A02BC" w:rsidRPr="005917C2" w:rsidRDefault="001A02BC" w:rsidP="00D4615D">
            <w:pPr>
              <w:jc w:val="center"/>
              <w:rPr>
                <w:rFonts w:cs="Arial"/>
                <w:color w:val="000000"/>
              </w:rPr>
            </w:pPr>
            <w:r w:rsidRPr="005917C2">
              <w:rPr>
                <w:rFonts w:cs="Arial"/>
                <w:color w:val="000000"/>
              </w:rPr>
              <w:t>Applications</w:t>
            </w:r>
          </w:p>
          <w:p w:rsidR="001A02BC" w:rsidRPr="005917C2" w:rsidRDefault="001A02BC" w:rsidP="00D4615D">
            <w:pPr>
              <w:jc w:val="center"/>
              <w:rPr>
                <w:rFonts w:cs="Arial"/>
                <w:color w:val="000000"/>
              </w:rPr>
            </w:pPr>
            <w:r w:rsidRPr="005917C2">
              <w:rPr>
                <w:rFonts w:cs="Arial"/>
                <w:color w:val="000000"/>
              </w:rPr>
              <w:t>Completed</w:t>
            </w:r>
          </w:p>
        </w:tc>
        <w:tc>
          <w:tcPr>
            <w:tcW w:w="2130" w:type="dxa"/>
          </w:tcPr>
          <w:p w:rsidR="001A02BC" w:rsidRPr="005917C2" w:rsidRDefault="001A02BC" w:rsidP="00D4615D">
            <w:pPr>
              <w:jc w:val="center"/>
              <w:rPr>
                <w:rFonts w:cs="Arial"/>
                <w:color w:val="000000"/>
              </w:rPr>
            </w:pPr>
            <w:r w:rsidRPr="005917C2">
              <w:rPr>
                <w:rFonts w:cs="Arial"/>
                <w:color w:val="000000"/>
              </w:rPr>
              <w:t>Applications</w:t>
            </w:r>
          </w:p>
          <w:p w:rsidR="001A02BC" w:rsidRPr="005917C2" w:rsidRDefault="001A02BC" w:rsidP="00D4615D">
            <w:pPr>
              <w:jc w:val="center"/>
              <w:rPr>
                <w:rFonts w:cs="Arial"/>
                <w:color w:val="000000"/>
              </w:rPr>
            </w:pPr>
            <w:r w:rsidRPr="005917C2">
              <w:rPr>
                <w:rFonts w:cs="Arial"/>
                <w:color w:val="000000"/>
              </w:rPr>
              <w:t>Pending</w:t>
            </w:r>
          </w:p>
        </w:tc>
      </w:tr>
      <w:tr w:rsidR="001A02BC" w:rsidRPr="005917C2" w:rsidTr="00D4615D">
        <w:tc>
          <w:tcPr>
            <w:tcW w:w="2130" w:type="dxa"/>
          </w:tcPr>
          <w:p w:rsidR="001A02BC" w:rsidRPr="005917C2" w:rsidRDefault="001A02BC" w:rsidP="00D4615D">
            <w:pPr>
              <w:jc w:val="center"/>
              <w:rPr>
                <w:rFonts w:cs="Arial"/>
                <w:color w:val="000000"/>
              </w:rPr>
            </w:pPr>
            <w:r w:rsidRPr="005917C2">
              <w:rPr>
                <w:rFonts w:cs="Arial"/>
                <w:color w:val="000000"/>
              </w:rPr>
              <w:t>Ending 30/6/2014</w:t>
            </w:r>
          </w:p>
        </w:tc>
        <w:tc>
          <w:tcPr>
            <w:tcW w:w="2130" w:type="dxa"/>
          </w:tcPr>
          <w:p w:rsidR="001A02BC" w:rsidRPr="005917C2" w:rsidRDefault="001A02BC" w:rsidP="00D4615D">
            <w:pPr>
              <w:jc w:val="center"/>
              <w:rPr>
                <w:rFonts w:cs="Arial"/>
                <w:color w:val="000000"/>
              </w:rPr>
            </w:pPr>
            <w:r w:rsidRPr="005917C2">
              <w:rPr>
                <w:rFonts w:cs="Arial"/>
                <w:color w:val="000000"/>
              </w:rPr>
              <w:t>309</w:t>
            </w:r>
          </w:p>
        </w:tc>
        <w:tc>
          <w:tcPr>
            <w:tcW w:w="2130" w:type="dxa"/>
          </w:tcPr>
          <w:p w:rsidR="001A02BC" w:rsidRPr="005917C2" w:rsidRDefault="001A02BC" w:rsidP="00D4615D">
            <w:pPr>
              <w:jc w:val="center"/>
              <w:rPr>
                <w:rFonts w:cs="Arial"/>
                <w:color w:val="000000"/>
              </w:rPr>
            </w:pPr>
            <w:r w:rsidRPr="005917C2">
              <w:rPr>
                <w:rFonts w:cs="Arial"/>
                <w:color w:val="000000"/>
              </w:rPr>
              <w:t>321</w:t>
            </w:r>
          </w:p>
        </w:tc>
        <w:tc>
          <w:tcPr>
            <w:tcW w:w="2130" w:type="dxa"/>
          </w:tcPr>
          <w:p w:rsidR="001A02BC" w:rsidRPr="005917C2" w:rsidRDefault="001A02BC" w:rsidP="00D4615D">
            <w:pPr>
              <w:jc w:val="center"/>
              <w:rPr>
                <w:rFonts w:cs="Arial"/>
                <w:color w:val="000000"/>
              </w:rPr>
            </w:pPr>
          </w:p>
        </w:tc>
      </w:tr>
      <w:tr w:rsidR="001A02BC" w:rsidRPr="005917C2" w:rsidTr="00D4615D">
        <w:tc>
          <w:tcPr>
            <w:tcW w:w="2130" w:type="dxa"/>
          </w:tcPr>
          <w:p w:rsidR="001A02BC" w:rsidRPr="005917C2" w:rsidRDefault="001A02BC" w:rsidP="00D4615D">
            <w:pPr>
              <w:jc w:val="center"/>
              <w:rPr>
                <w:rFonts w:cs="Arial"/>
                <w:color w:val="000000"/>
              </w:rPr>
            </w:pPr>
          </w:p>
        </w:tc>
        <w:tc>
          <w:tcPr>
            <w:tcW w:w="2130" w:type="dxa"/>
          </w:tcPr>
          <w:p w:rsidR="001A02BC" w:rsidRPr="005917C2" w:rsidRDefault="001A02BC" w:rsidP="00D4615D">
            <w:pPr>
              <w:jc w:val="center"/>
              <w:rPr>
                <w:rFonts w:cs="Arial"/>
                <w:color w:val="000000"/>
              </w:rPr>
            </w:pPr>
          </w:p>
        </w:tc>
        <w:tc>
          <w:tcPr>
            <w:tcW w:w="2130" w:type="dxa"/>
          </w:tcPr>
          <w:p w:rsidR="001A02BC" w:rsidRPr="005917C2" w:rsidRDefault="001A02BC" w:rsidP="00D4615D">
            <w:pPr>
              <w:jc w:val="center"/>
              <w:rPr>
                <w:rFonts w:cs="Arial"/>
                <w:color w:val="000000"/>
              </w:rPr>
            </w:pPr>
          </w:p>
        </w:tc>
        <w:tc>
          <w:tcPr>
            <w:tcW w:w="2130" w:type="dxa"/>
          </w:tcPr>
          <w:p w:rsidR="001A02BC" w:rsidRPr="005917C2" w:rsidRDefault="001A02BC" w:rsidP="00D4615D">
            <w:pPr>
              <w:jc w:val="center"/>
              <w:rPr>
                <w:rFonts w:cs="Arial"/>
                <w:color w:val="000000"/>
              </w:rPr>
            </w:pPr>
          </w:p>
        </w:tc>
      </w:tr>
      <w:tr w:rsidR="001A02BC" w:rsidRPr="005917C2" w:rsidTr="00D4615D">
        <w:tc>
          <w:tcPr>
            <w:tcW w:w="2130" w:type="dxa"/>
          </w:tcPr>
          <w:p w:rsidR="001A02BC" w:rsidRPr="005917C2" w:rsidRDefault="001A02BC" w:rsidP="00D4615D">
            <w:pPr>
              <w:jc w:val="center"/>
              <w:rPr>
                <w:rFonts w:cs="Arial"/>
                <w:color w:val="000000"/>
              </w:rPr>
            </w:pPr>
            <w:r w:rsidRPr="005917C2">
              <w:rPr>
                <w:rFonts w:cs="Arial"/>
                <w:color w:val="000000"/>
              </w:rPr>
              <w:t>Total</w:t>
            </w:r>
          </w:p>
          <w:p w:rsidR="001A02BC" w:rsidRPr="005917C2" w:rsidRDefault="001A02BC" w:rsidP="00D4615D">
            <w:pPr>
              <w:jc w:val="center"/>
              <w:rPr>
                <w:rFonts w:cs="Arial"/>
                <w:color w:val="000000"/>
              </w:rPr>
            </w:pPr>
            <w:r w:rsidRPr="005917C2">
              <w:rPr>
                <w:rFonts w:cs="Arial"/>
                <w:color w:val="000000"/>
              </w:rPr>
              <w:t>1988 to 2014*</w:t>
            </w:r>
          </w:p>
        </w:tc>
        <w:tc>
          <w:tcPr>
            <w:tcW w:w="2130" w:type="dxa"/>
          </w:tcPr>
          <w:p w:rsidR="001A02BC" w:rsidRPr="005917C2" w:rsidRDefault="001A02BC" w:rsidP="00D4615D">
            <w:pPr>
              <w:jc w:val="center"/>
              <w:rPr>
                <w:rFonts w:cs="Arial"/>
                <w:color w:val="000000"/>
              </w:rPr>
            </w:pPr>
          </w:p>
          <w:p w:rsidR="001A02BC" w:rsidRPr="005917C2" w:rsidRDefault="001A02BC" w:rsidP="00D4615D">
            <w:pPr>
              <w:jc w:val="center"/>
              <w:rPr>
                <w:rFonts w:cs="Arial"/>
                <w:color w:val="000000"/>
              </w:rPr>
            </w:pPr>
            <w:r w:rsidRPr="005917C2">
              <w:rPr>
                <w:rFonts w:cs="Arial"/>
                <w:color w:val="000000"/>
              </w:rPr>
              <w:t>7781</w:t>
            </w:r>
          </w:p>
        </w:tc>
        <w:tc>
          <w:tcPr>
            <w:tcW w:w="2130" w:type="dxa"/>
          </w:tcPr>
          <w:p w:rsidR="001A02BC" w:rsidRPr="005917C2" w:rsidRDefault="001A02BC" w:rsidP="00D4615D">
            <w:pPr>
              <w:jc w:val="center"/>
              <w:rPr>
                <w:rFonts w:cs="Arial"/>
                <w:color w:val="000000"/>
              </w:rPr>
            </w:pPr>
          </w:p>
          <w:p w:rsidR="001A02BC" w:rsidRPr="005917C2" w:rsidRDefault="001A02BC" w:rsidP="00D4615D">
            <w:pPr>
              <w:jc w:val="center"/>
              <w:rPr>
                <w:rFonts w:cs="Arial"/>
                <w:color w:val="000000"/>
              </w:rPr>
            </w:pPr>
            <w:r w:rsidRPr="005917C2">
              <w:rPr>
                <w:rFonts w:cs="Arial"/>
                <w:color w:val="000000"/>
              </w:rPr>
              <w:t>6402</w:t>
            </w:r>
          </w:p>
        </w:tc>
        <w:tc>
          <w:tcPr>
            <w:tcW w:w="2130" w:type="dxa"/>
          </w:tcPr>
          <w:p w:rsidR="001A02BC" w:rsidRPr="005917C2" w:rsidRDefault="001A02BC" w:rsidP="00D4615D">
            <w:pPr>
              <w:jc w:val="center"/>
              <w:rPr>
                <w:rFonts w:cs="Arial"/>
                <w:color w:val="000000"/>
              </w:rPr>
            </w:pPr>
          </w:p>
          <w:p w:rsidR="001A02BC" w:rsidRPr="005917C2" w:rsidRDefault="001A02BC" w:rsidP="00D4615D">
            <w:pPr>
              <w:jc w:val="center"/>
              <w:rPr>
                <w:rFonts w:cs="Arial"/>
                <w:color w:val="000000"/>
              </w:rPr>
            </w:pPr>
            <w:r w:rsidRPr="005917C2">
              <w:rPr>
                <w:rFonts w:cs="Arial"/>
                <w:color w:val="000000"/>
              </w:rPr>
              <w:t>1379</w:t>
            </w:r>
          </w:p>
        </w:tc>
      </w:tr>
    </w:tbl>
    <w:p w:rsidR="001A02BC" w:rsidRPr="005917C2" w:rsidRDefault="001A02BC" w:rsidP="001A02BC">
      <w:pPr>
        <w:spacing w:before="120"/>
        <w:ind w:left="425"/>
        <w:rPr>
          <w:rFonts w:cs="Arial"/>
          <w:color w:val="000000"/>
          <w:sz w:val="18"/>
        </w:rPr>
      </w:pPr>
      <w:r w:rsidRPr="005917C2">
        <w:rPr>
          <w:rFonts w:cs="Arial"/>
          <w:color w:val="000000"/>
          <w:sz w:val="18"/>
        </w:rPr>
        <w:t>*= as at 30 June 2014 and includes any adjustments relating to previous years</w:t>
      </w:r>
    </w:p>
    <w:p w:rsidR="001A02BC" w:rsidRPr="005917C2" w:rsidRDefault="001A02BC" w:rsidP="001A02BC">
      <w:pPr>
        <w:rPr>
          <w:rFonts w:cs="Arial"/>
          <w:color w:val="000000"/>
        </w:rPr>
      </w:pPr>
    </w:p>
    <w:p w:rsidR="001A02BC" w:rsidRPr="005917C2" w:rsidRDefault="001A02BC" w:rsidP="001A02BC">
      <w:pPr>
        <w:rPr>
          <w:rFonts w:cs="Arial"/>
          <w:color w:val="000000"/>
        </w:rPr>
      </w:pPr>
    </w:p>
    <w:p w:rsidR="001A02BC" w:rsidRPr="005917C2" w:rsidRDefault="001A02BC" w:rsidP="001A02BC">
      <w:r w:rsidRPr="005917C2">
        <w:t>5.</w:t>
      </w:r>
      <w:r w:rsidRPr="005917C2">
        <w:tab/>
      </w:r>
      <w:r w:rsidRPr="005917C2">
        <w:rPr>
          <w:u w:val="single"/>
        </w:rPr>
        <w:t>Activities for the promotion of plant variety protection</w:t>
      </w:r>
    </w:p>
    <w:p w:rsidR="001A02BC" w:rsidRPr="005917C2" w:rsidRDefault="001A02BC" w:rsidP="001A02BC"/>
    <w:p w:rsidR="001A02BC" w:rsidRPr="005917C2" w:rsidRDefault="001A02BC" w:rsidP="001A02BC">
      <w:pPr>
        <w:tabs>
          <w:tab w:val="left" w:pos="1560"/>
        </w:tabs>
        <w:rPr>
          <w:color w:val="000000"/>
        </w:rPr>
      </w:pPr>
      <w:r w:rsidRPr="005917C2">
        <w:rPr>
          <w:color w:val="000000"/>
        </w:rPr>
        <w:t>With the assistance of the UPOV office and the Australian Centre for Intellectual Property in Agriculture (ACIPA), IP Australia has been involved in the following promotional activities:</w:t>
      </w:r>
    </w:p>
    <w:p w:rsidR="001A02BC" w:rsidRPr="005917C2" w:rsidRDefault="001A02BC" w:rsidP="001A02BC">
      <w:pPr>
        <w:rPr>
          <w:rFonts w:ascii="Times New Roman" w:hAnsi="Times New Roman"/>
          <w:color w:val="000000"/>
        </w:rPr>
      </w:pPr>
    </w:p>
    <w:p w:rsidR="001A02BC" w:rsidRPr="005917C2" w:rsidRDefault="001A02BC" w:rsidP="001A02BC">
      <w:pPr>
        <w:suppressAutoHyphens/>
        <w:ind w:left="567" w:hanging="567"/>
        <w:rPr>
          <w:color w:val="000000"/>
          <w:spacing w:val="-2"/>
        </w:rPr>
      </w:pPr>
      <w:r w:rsidRPr="005917C2">
        <w:rPr>
          <w:color w:val="000000"/>
          <w:spacing w:val="-2"/>
        </w:rPr>
        <w:t>1.</w:t>
      </w:r>
      <w:r w:rsidRPr="005917C2">
        <w:rPr>
          <w:color w:val="000000"/>
          <w:spacing w:val="-2"/>
        </w:rPr>
        <w:tab/>
        <w:t>‘Experience on essentially derived varieties in Australia’, UPOV Seminar on essentially derived varieties (EDVs), Geneva, 22 October 2013.</w:t>
      </w:r>
    </w:p>
    <w:p w:rsidR="001A02BC" w:rsidRPr="005917C2" w:rsidRDefault="001A02BC" w:rsidP="001A02BC">
      <w:pPr>
        <w:suppressAutoHyphens/>
        <w:ind w:left="567" w:hanging="567"/>
        <w:rPr>
          <w:color w:val="000000"/>
          <w:spacing w:val="-2"/>
        </w:rPr>
      </w:pPr>
    </w:p>
    <w:p w:rsidR="001A02BC" w:rsidRPr="005917C2" w:rsidRDefault="001A02BC" w:rsidP="001A02BC">
      <w:pPr>
        <w:suppressAutoHyphens/>
        <w:ind w:left="567" w:hanging="567"/>
        <w:rPr>
          <w:color w:val="000000"/>
          <w:spacing w:val="-2"/>
        </w:rPr>
      </w:pPr>
      <w:r w:rsidRPr="005917C2">
        <w:rPr>
          <w:color w:val="000000"/>
          <w:spacing w:val="-2"/>
        </w:rPr>
        <w:t>2.</w:t>
      </w:r>
      <w:r w:rsidRPr="005917C2">
        <w:rPr>
          <w:color w:val="000000"/>
          <w:spacing w:val="-2"/>
        </w:rPr>
        <w:tab/>
        <w:t>‘Plant Variety Protection according to the UPOV Convention’, WIPO-QUT Masters of Intellectual Property Law course, Queensland University of Technology, 18-19 July 2013 and 15-16 May 2014.</w:t>
      </w:r>
    </w:p>
    <w:p w:rsidR="001A02BC" w:rsidRPr="005917C2" w:rsidRDefault="001A02BC" w:rsidP="001A02BC">
      <w:pPr>
        <w:suppressAutoHyphens/>
        <w:ind w:left="567" w:hanging="567"/>
        <w:rPr>
          <w:color w:val="000000"/>
          <w:spacing w:val="-2"/>
        </w:rPr>
      </w:pPr>
    </w:p>
    <w:p w:rsidR="001A02BC" w:rsidRPr="005917C2" w:rsidRDefault="001A02BC" w:rsidP="001A02BC">
      <w:pPr>
        <w:suppressAutoHyphens/>
        <w:ind w:left="567" w:hanging="567"/>
        <w:rPr>
          <w:color w:val="000000"/>
          <w:spacing w:val="-2"/>
        </w:rPr>
      </w:pPr>
      <w:r w:rsidRPr="005917C2">
        <w:rPr>
          <w:color w:val="000000"/>
          <w:spacing w:val="-2"/>
        </w:rPr>
        <w:t>3.</w:t>
      </w:r>
      <w:r w:rsidRPr="005917C2">
        <w:rPr>
          <w:color w:val="000000"/>
          <w:spacing w:val="-2"/>
        </w:rPr>
        <w:tab/>
        <w:t>‘Introduction to the Examination of Varieties under the UPOV Convention’, WIPO-QUT Masters of Intellectual Property Law course, Queensland University of Technology, Brisbane, 18-19 July 2013 and 15-16 May 2014.</w:t>
      </w:r>
    </w:p>
    <w:p w:rsidR="001A02BC" w:rsidRPr="005917C2" w:rsidRDefault="001A02BC" w:rsidP="001A02BC">
      <w:pPr>
        <w:suppressAutoHyphens/>
        <w:ind w:left="567" w:hanging="567"/>
        <w:rPr>
          <w:color w:val="000000"/>
          <w:spacing w:val="-2"/>
        </w:rPr>
      </w:pPr>
    </w:p>
    <w:p w:rsidR="001A02BC" w:rsidRPr="005917C2" w:rsidRDefault="001A02BC" w:rsidP="001A02BC">
      <w:pPr>
        <w:suppressAutoHyphens/>
        <w:ind w:left="567" w:hanging="567"/>
        <w:rPr>
          <w:color w:val="000000"/>
          <w:spacing w:val="-2"/>
        </w:rPr>
      </w:pPr>
      <w:r w:rsidRPr="005917C2">
        <w:rPr>
          <w:color w:val="000000"/>
          <w:spacing w:val="-2"/>
        </w:rPr>
        <w:t>4.</w:t>
      </w:r>
      <w:r w:rsidRPr="005917C2">
        <w:rPr>
          <w:color w:val="000000"/>
          <w:spacing w:val="-2"/>
        </w:rPr>
        <w:tab/>
        <w:t>‘The Impact and Benefits of Plant Variety Protection under the UPOV Convention’, WIPO-QUT Masters of Intellectual Property Law course, Queensland University of Technology, Brisbane, 18-19 July 2013 and 15-16 May 2014.</w:t>
      </w:r>
    </w:p>
    <w:p w:rsidR="001A02BC" w:rsidRPr="005917C2" w:rsidRDefault="001A02BC" w:rsidP="001A02BC">
      <w:pPr>
        <w:suppressAutoHyphens/>
        <w:ind w:left="567" w:hanging="567"/>
        <w:rPr>
          <w:color w:val="000000"/>
          <w:spacing w:val="-2"/>
        </w:rPr>
      </w:pPr>
    </w:p>
    <w:p w:rsidR="001A02BC" w:rsidRPr="005917C2" w:rsidRDefault="001A02BC" w:rsidP="001A02BC">
      <w:pPr>
        <w:suppressAutoHyphens/>
        <w:ind w:left="567" w:hanging="567"/>
        <w:rPr>
          <w:color w:val="000000"/>
          <w:spacing w:val="-2"/>
        </w:rPr>
      </w:pPr>
      <w:r w:rsidRPr="005917C2">
        <w:rPr>
          <w:color w:val="000000"/>
          <w:spacing w:val="-2"/>
        </w:rPr>
        <w:t>5.</w:t>
      </w:r>
      <w:r w:rsidRPr="005917C2">
        <w:rPr>
          <w:color w:val="000000"/>
          <w:spacing w:val="-2"/>
        </w:rPr>
        <w:tab/>
        <w:t>‘The UPOV Convention and Other International Treaties’, WIPO-QUT Masters of Intellectual Property Law course, Queensland University of Technology, Brisbane, 18-19 July 2013 and 15-16 May 2014.</w:t>
      </w:r>
    </w:p>
    <w:p w:rsidR="001A02BC" w:rsidRPr="005917C2" w:rsidRDefault="001A02BC" w:rsidP="001A02BC">
      <w:pPr>
        <w:suppressAutoHyphens/>
        <w:ind w:left="567" w:hanging="567"/>
        <w:rPr>
          <w:color w:val="000000"/>
          <w:spacing w:val="-2"/>
        </w:rPr>
      </w:pPr>
    </w:p>
    <w:p w:rsidR="001A02BC" w:rsidRPr="005917C2" w:rsidRDefault="001A02BC" w:rsidP="001A02BC">
      <w:pPr>
        <w:suppressAutoHyphens/>
        <w:ind w:left="567" w:hanging="567"/>
        <w:rPr>
          <w:color w:val="000000"/>
          <w:spacing w:val="-2"/>
        </w:rPr>
      </w:pPr>
      <w:r w:rsidRPr="005917C2">
        <w:rPr>
          <w:color w:val="000000"/>
          <w:spacing w:val="-2"/>
        </w:rPr>
        <w:t>6.</w:t>
      </w:r>
      <w:r w:rsidRPr="005917C2">
        <w:rPr>
          <w:color w:val="000000"/>
          <w:spacing w:val="-2"/>
        </w:rPr>
        <w:tab/>
        <w:t>End Point Royalty Seminar, Canberra, 30 May 2014</w:t>
      </w:r>
    </w:p>
    <w:p w:rsidR="001A02BC" w:rsidRPr="005917C2" w:rsidRDefault="001A02BC" w:rsidP="001A02BC">
      <w:pPr>
        <w:suppressAutoHyphens/>
        <w:ind w:left="567" w:hanging="567"/>
        <w:rPr>
          <w:color w:val="000000"/>
          <w:spacing w:val="-2"/>
        </w:rPr>
      </w:pPr>
    </w:p>
    <w:p w:rsidR="001A02BC" w:rsidRPr="005917C2" w:rsidRDefault="001A02BC" w:rsidP="001A02BC">
      <w:pPr>
        <w:suppressAutoHyphens/>
        <w:ind w:left="1134"/>
        <w:rPr>
          <w:color w:val="000000"/>
          <w:spacing w:val="-2"/>
        </w:rPr>
      </w:pPr>
      <w:r w:rsidRPr="005917C2">
        <w:rPr>
          <w:color w:val="000000"/>
          <w:spacing w:val="-2"/>
        </w:rPr>
        <w:t>Gleeson, K. ‘Wheat Breeders’ Perspectives – how EPR’s have changed the funding of wheat breeding.</w:t>
      </w:r>
    </w:p>
    <w:p w:rsidR="001A02BC" w:rsidRPr="005917C2" w:rsidRDefault="001A02BC" w:rsidP="001A02BC">
      <w:pPr>
        <w:suppressAutoHyphens/>
        <w:ind w:left="1134"/>
        <w:rPr>
          <w:color w:val="000000"/>
          <w:spacing w:val="-2"/>
        </w:rPr>
      </w:pPr>
    </w:p>
    <w:p w:rsidR="001A02BC" w:rsidRPr="005917C2" w:rsidRDefault="001A02BC" w:rsidP="001A02BC">
      <w:pPr>
        <w:suppressAutoHyphens/>
        <w:ind w:left="1134"/>
        <w:rPr>
          <w:color w:val="000000"/>
          <w:spacing w:val="-2"/>
        </w:rPr>
      </w:pPr>
      <w:r w:rsidRPr="005917C2">
        <w:rPr>
          <w:color w:val="000000"/>
          <w:spacing w:val="-2"/>
        </w:rPr>
        <w:t>McGrath, D. ‘End Point Royalties (EPR’s) Past, Present and Future.</w:t>
      </w:r>
    </w:p>
    <w:p w:rsidR="001A02BC" w:rsidRPr="005917C2" w:rsidRDefault="001A02BC" w:rsidP="001A02BC">
      <w:pPr>
        <w:suppressAutoHyphens/>
        <w:ind w:left="1134"/>
        <w:rPr>
          <w:color w:val="000000"/>
          <w:spacing w:val="-2"/>
        </w:rPr>
      </w:pPr>
    </w:p>
    <w:p w:rsidR="001A02BC" w:rsidRPr="005917C2" w:rsidRDefault="001A02BC" w:rsidP="001A02BC">
      <w:pPr>
        <w:suppressAutoHyphens/>
        <w:ind w:left="1134"/>
        <w:rPr>
          <w:color w:val="000000"/>
          <w:spacing w:val="-2"/>
        </w:rPr>
      </w:pPr>
      <w:r w:rsidRPr="005917C2">
        <w:rPr>
          <w:color w:val="000000"/>
          <w:spacing w:val="-2"/>
        </w:rPr>
        <w:t>Prescott, C. ‘EPR’s in Ornamental Horticulture’.</w:t>
      </w:r>
    </w:p>
    <w:p w:rsidR="001A02BC" w:rsidRPr="005917C2" w:rsidRDefault="001A02BC" w:rsidP="001A02BC">
      <w:pPr>
        <w:suppressAutoHyphens/>
        <w:ind w:left="567" w:hanging="567"/>
        <w:rPr>
          <w:color w:val="000000"/>
          <w:spacing w:val="-2"/>
        </w:rPr>
      </w:pPr>
    </w:p>
    <w:p w:rsidR="001A02BC" w:rsidRPr="005917C2" w:rsidRDefault="001A02BC" w:rsidP="001A02BC">
      <w:pPr>
        <w:suppressAutoHyphens/>
        <w:ind w:left="567" w:hanging="567"/>
        <w:rPr>
          <w:color w:val="000000"/>
          <w:spacing w:val="-2"/>
        </w:rPr>
      </w:pPr>
      <w:r w:rsidRPr="005917C2">
        <w:rPr>
          <w:color w:val="000000"/>
          <w:spacing w:val="-2"/>
        </w:rPr>
        <w:t>7.</w:t>
      </w:r>
      <w:r w:rsidRPr="005917C2">
        <w:rPr>
          <w:color w:val="000000"/>
          <w:spacing w:val="-2"/>
        </w:rPr>
        <w:tab/>
        <w:t xml:space="preserve">‘Role of PBR in supporting agricultural innovators’, </w:t>
      </w:r>
      <w:proofErr w:type="spellStart"/>
      <w:r w:rsidRPr="005917C2">
        <w:rPr>
          <w:color w:val="000000"/>
          <w:spacing w:val="-2"/>
        </w:rPr>
        <w:t>Agri</w:t>
      </w:r>
      <w:proofErr w:type="spellEnd"/>
      <w:r w:rsidRPr="005917C2">
        <w:rPr>
          <w:color w:val="000000"/>
          <w:spacing w:val="-2"/>
        </w:rPr>
        <w:t xml:space="preserve">-innovation: the convergence of research, IP and </w:t>
      </w:r>
      <w:proofErr w:type="spellStart"/>
      <w:r w:rsidRPr="005917C2">
        <w:rPr>
          <w:color w:val="000000"/>
          <w:spacing w:val="-2"/>
        </w:rPr>
        <w:t>commercialisation</w:t>
      </w:r>
      <w:proofErr w:type="spellEnd"/>
      <w:r w:rsidRPr="005917C2">
        <w:rPr>
          <w:color w:val="000000"/>
          <w:spacing w:val="-2"/>
        </w:rPr>
        <w:t xml:space="preserve"> in Australian Agriculture;  Sydney, 11 June 2014.</w:t>
      </w:r>
    </w:p>
    <w:p w:rsidR="001A02BC" w:rsidRPr="005917C2" w:rsidRDefault="001A02BC" w:rsidP="001A02BC"/>
    <w:p w:rsidR="001A02BC" w:rsidRPr="005917C2" w:rsidRDefault="001A02BC" w:rsidP="001A02BC"/>
    <w:p w:rsidR="001A02BC" w:rsidRPr="005917C2" w:rsidRDefault="001A02BC" w:rsidP="001A02BC"/>
    <w:p w:rsidR="0079736A" w:rsidRPr="0075031D" w:rsidRDefault="0079736A" w:rsidP="001A02BC">
      <w:pPr>
        <w:jc w:val="right"/>
      </w:pPr>
      <w:r w:rsidRPr="0075031D">
        <w:t>[Annex I</w:t>
      </w:r>
      <w:r>
        <w:t>V</w:t>
      </w:r>
      <w:r w:rsidRPr="0075031D">
        <w:t xml:space="preserve"> follows]</w:t>
      </w:r>
    </w:p>
    <w:p w:rsidR="0079736A" w:rsidRPr="0075031D" w:rsidRDefault="0079736A" w:rsidP="0079736A">
      <w:pPr>
        <w:jc w:val="left"/>
      </w:pPr>
    </w:p>
    <w:p w:rsidR="0079736A" w:rsidRDefault="0079736A" w:rsidP="0079736A">
      <w:pPr>
        <w:jc w:val="left"/>
        <w:sectPr w:rsidR="0079736A" w:rsidSect="00913794">
          <w:headerReference w:type="default" r:id="rId12"/>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ANNEX I</w:t>
      </w:r>
      <w:r>
        <w:t>V</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BELGIUM</w:t>
      </w:r>
    </w:p>
    <w:p w:rsidR="0079736A" w:rsidRDefault="0079736A" w:rsidP="0079736A">
      <w:pPr>
        <w:jc w:val="left"/>
      </w:pPr>
    </w:p>
    <w:p w:rsidR="0079736A" w:rsidRDefault="0079736A" w:rsidP="0079736A">
      <w:pPr>
        <w:jc w:val="left"/>
      </w:pPr>
    </w:p>
    <w:p w:rsidR="00481C32" w:rsidRPr="00341A50" w:rsidRDefault="00481C32" w:rsidP="00481C32">
      <w:pPr>
        <w:rPr>
          <w:rFonts w:cs="Arial"/>
          <w:lang w:bidi="ne-NP"/>
        </w:rPr>
      </w:pPr>
      <w:r w:rsidRPr="00341A50">
        <w:rPr>
          <w:rFonts w:cs="Arial"/>
          <w:lang w:bidi="ne-NP"/>
        </w:rPr>
        <w:t>I.</w:t>
      </w:r>
      <w:r w:rsidRPr="00341A50">
        <w:rPr>
          <w:rFonts w:cs="Arial"/>
          <w:lang w:bidi="ne-NP"/>
        </w:rPr>
        <w:tab/>
        <w:t>PLANT VARIETY PROTECTION</w:t>
      </w:r>
    </w:p>
    <w:p w:rsidR="00481C32" w:rsidRPr="00341A50" w:rsidRDefault="00481C32" w:rsidP="00481C32">
      <w:pPr>
        <w:rPr>
          <w:rFonts w:cs="Arial"/>
          <w:lang w:bidi="ne-NP"/>
        </w:rPr>
      </w:pPr>
    </w:p>
    <w:p w:rsidR="00481C32" w:rsidRPr="00341A50" w:rsidRDefault="00481C32" w:rsidP="00481C32">
      <w:pPr>
        <w:rPr>
          <w:rFonts w:cs="Arial"/>
          <w:lang w:bidi="ne-NP"/>
        </w:rPr>
      </w:pPr>
      <w:r w:rsidRPr="00341A50">
        <w:rPr>
          <w:rFonts w:cs="Arial"/>
          <w:lang w:bidi="ne-NP"/>
        </w:rPr>
        <w:t>1.</w:t>
      </w:r>
      <w:r w:rsidRPr="00341A50">
        <w:rPr>
          <w:rFonts w:cs="Arial"/>
          <w:lang w:bidi="ne-NP"/>
        </w:rPr>
        <w:tab/>
      </w:r>
      <w:r w:rsidRPr="00341A50">
        <w:rPr>
          <w:rFonts w:cs="Arial"/>
          <w:u w:val="single"/>
          <w:lang w:bidi="ne-NP"/>
        </w:rPr>
        <w:t>Situation in the legislative field</w:t>
      </w:r>
    </w:p>
    <w:p w:rsidR="00481C32" w:rsidRPr="00341A50" w:rsidRDefault="00481C32" w:rsidP="00481C32">
      <w:pPr>
        <w:rPr>
          <w:rFonts w:cs="Arial"/>
          <w:lang w:bidi="ne-NP"/>
        </w:rPr>
      </w:pPr>
    </w:p>
    <w:p w:rsidR="00481C32" w:rsidRPr="00341A50" w:rsidRDefault="00481C32" w:rsidP="00481C32">
      <w:pPr>
        <w:rPr>
          <w:rFonts w:cs="Arial"/>
          <w:i/>
          <w:lang w:bidi="ne-NP"/>
        </w:rPr>
      </w:pPr>
      <w:r w:rsidRPr="00341A50">
        <w:rPr>
          <w:rFonts w:cs="Arial"/>
          <w:i/>
          <w:lang w:bidi="ne-NP"/>
        </w:rPr>
        <w:t>Adaptation to the UPOV Convention, 1991 Act</w:t>
      </w:r>
    </w:p>
    <w:p w:rsidR="00481C32" w:rsidRPr="00341A50" w:rsidRDefault="00481C32" w:rsidP="00481C32">
      <w:pPr>
        <w:rPr>
          <w:rFonts w:cs="Arial"/>
          <w:i/>
          <w:lang w:bidi="ne-NP"/>
        </w:rPr>
      </w:pPr>
    </w:p>
    <w:p w:rsidR="00481C32" w:rsidRPr="00341A50" w:rsidRDefault="00481C32" w:rsidP="00481C32">
      <w:pPr>
        <w:rPr>
          <w:rFonts w:cs="Arial"/>
          <w:lang w:bidi="ne-NP"/>
        </w:rPr>
      </w:pPr>
      <w:r w:rsidRPr="00341A50">
        <w:rPr>
          <w:rFonts w:cs="Arial"/>
          <w:lang w:bidi="ne-NP"/>
        </w:rPr>
        <w:t>The Law of January 10, 2011 on the Protection of Plant Varieties</w:t>
      </w:r>
      <w:r>
        <w:rPr>
          <w:rFonts w:cs="Arial"/>
          <w:lang w:bidi="ne-NP"/>
        </w:rPr>
        <w:t>, which will enter into force in early 2015,</w:t>
      </w:r>
      <w:r w:rsidRPr="00341A50">
        <w:rPr>
          <w:rFonts w:cs="Arial"/>
          <w:lang w:bidi="ne-NP"/>
        </w:rPr>
        <w:t xml:space="preserve"> adapts the </w:t>
      </w:r>
      <w:r>
        <w:rPr>
          <w:rFonts w:cs="Arial"/>
          <w:lang w:bidi="ne-NP"/>
        </w:rPr>
        <w:t xml:space="preserve">plant variety protection </w:t>
      </w:r>
      <w:r w:rsidRPr="00341A50">
        <w:rPr>
          <w:rFonts w:cs="Arial"/>
          <w:lang w:bidi="ne-NP"/>
        </w:rPr>
        <w:t>system to t</w:t>
      </w:r>
      <w:r>
        <w:rPr>
          <w:rFonts w:cs="Arial"/>
          <w:lang w:bidi="ne-NP"/>
        </w:rPr>
        <w:t>he UPOV Convention, 1991 Act</w:t>
      </w:r>
      <w:r w:rsidRPr="00341A50">
        <w:rPr>
          <w:rFonts w:cs="Arial"/>
          <w:lang w:bidi="ne-NP"/>
        </w:rPr>
        <w:t>.</w:t>
      </w:r>
    </w:p>
    <w:p w:rsidR="00481C32" w:rsidRPr="00341A50" w:rsidRDefault="00481C32" w:rsidP="00481C32">
      <w:pPr>
        <w:rPr>
          <w:rFonts w:cs="Arial"/>
          <w:lang w:bidi="ne-NP"/>
        </w:rPr>
      </w:pPr>
    </w:p>
    <w:p w:rsidR="00481C32" w:rsidRPr="00341A50" w:rsidRDefault="00481C32" w:rsidP="00481C32">
      <w:pPr>
        <w:rPr>
          <w:rFonts w:cs="Arial"/>
          <w:lang w:bidi="ne-NP"/>
        </w:rPr>
      </w:pPr>
      <w:r w:rsidRPr="00341A50">
        <w:rPr>
          <w:rFonts w:cs="Arial"/>
          <w:lang w:bidi="ne-NP"/>
        </w:rPr>
        <w:t>Notwithstanding, access to plant variety protection compliant with the Act of 1991 remains possible in Belgium, by virtue of the applicable European regulations, through the Community Plant Variety Office.</w:t>
      </w:r>
    </w:p>
    <w:p w:rsidR="00481C32" w:rsidRPr="00341A50" w:rsidRDefault="00481C32" w:rsidP="00481C32">
      <w:pPr>
        <w:rPr>
          <w:rFonts w:cs="Arial"/>
          <w:lang w:bidi="ne-NP"/>
        </w:rPr>
      </w:pPr>
    </w:p>
    <w:p w:rsidR="00481C32" w:rsidRPr="00341A50" w:rsidRDefault="00481C32" w:rsidP="00481C32">
      <w:pPr>
        <w:rPr>
          <w:rFonts w:cs="Arial"/>
          <w:lang w:bidi="ne-NP"/>
        </w:rPr>
      </w:pPr>
    </w:p>
    <w:p w:rsidR="00481C32" w:rsidRPr="00341A50" w:rsidRDefault="00481C32" w:rsidP="00481C32">
      <w:pPr>
        <w:rPr>
          <w:rFonts w:cs="Arial"/>
          <w:u w:val="single"/>
          <w:lang w:bidi="ne-NP"/>
        </w:rPr>
      </w:pPr>
      <w:r w:rsidRPr="00341A50">
        <w:rPr>
          <w:rFonts w:cs="Arial"/>
          <w:lang w:bidi="ne-NP"/>
        </w:rPr>
        <w:t>2.</w:t>
      </w:r>
      <w:r w:rsidRPr="00341A50">
        <w:rPr>
          <w:rFonts w:cs="Arial"/>
          <w:lang w:bidi="ne-NP"/>
        </w:rPr>
        <w:tab/>
      </w:r>
      <w:r w:rsidRPr="00341A50">
        <w:rPr>
          <w:rFonts w:cs="Arial"/>
          <w:u w:val="single"/>
          <w:lang w:bidi="ne-NP"/>
        </w:rPr>
        <w:t>Cooperation in examination</w:t>
      </w:r>
    </w:p>
    <w:p w:rsidR="00481C32" w:rsidRPr="00341A50" w:rsidRDefault="00481C32" w:rsidP="00481C32">
      <w:pPr>
        <w:rPr>
          <w:rFonts w:cs="Arial"/>
          <w:u w:val="single"/>
          <w:lang w:bidi="ne-NP"/>
        </w:rPr>
      </w:pPr>
    </w:p>
    <w:p w:rsidR="00481C32" w:rsidRPr="00341A50" w:rsidRDefault="00481C32" w:rsidP="00481C32">
      <w:pPr>
        <w:rPr>
          <w:rFonts w:cs="Arial"/>
          <w:lang w:bidi="ne-NP"/>
        </w:rPr>
      </w:pPr>
      <w:r w:rsidRPr="00341A50">
        <w:rPr>
          <w:rFonts w:cs="Arial"/>
          <w:lang w:bidi="ne-NP"/>
        </w:rPr>
        <w:t>No change.</w:t>
      </w:r>
    </w:p>
    <w:p w:rsidR="00481C32" w:rsidRPr="00341A50" w:rsidRDefault="00481C32" w:rsidP="00481C32">
      <w:pPr>
        <w:rPr>
          <w:rFonts w:cs="Arial"/>
          <w:lang w:bidi="ne-NP"/>
        </w:rPr>
      </w:pPr>
    </w:p>
    <w:p w:rsidR="00481C32" w:rsidRPr="00341A50" w:rsidRDefault="00481C32" w:rsidP="00481C32">
      <w:pPr>
        <w:rPr>
          <w:rFonts w:cs="Arial"/>
          <w:lang w:bidi="ne-NP"/>
        </w:rPr>
      </w:pPr>
    </w:p>
    <w:p w:rsidR="00481C32" w:rsidRPr="00341A50" w:rsidRDefault="00481C32" w:rsidP="00481C32">
      <w:pPr>
        <w:rPr>
          <w:rFonts w:cs="Arial"/>
          <w:u w:val="single"/>
          <w:lang w:bidi="ne-NP"/>
        </w:rPr>
      </w:pPr>
      <w:r w:rsidRPr="00341A50">
        <w:rPr>
          <w:rFonts w:cs="Arial"/>
          <w:lang w:bidi="ne-NP"/>
        </w:rPr>
        <w:t>3.</w:t>
      </w:r>
      <w:r w:rsidRPr="00341A50">
        <w:rPr>
          <w:rFonts w:cs="Arial"/>
          <w:lang w:bidi="ne-NP"/>
        </w:rPr>
        <w:tab/>
      </w:r>
      <w:r w:rsidRPr="00341A50">
        <w:rPr>
          <w:rFonts w:cs="Arial"/>
          <w:u w:val="single"/>
          <w:lang w:bidi="ne-NP"/>
        </w:rPr>
        <w:t>Situation in the administrative field</w:t>
      </w:r>
    </w:p>
    <w:p w:rsidR="00481C32" w:rsidRPr="00341A50" w:rsidRDefault="00481C32" w:rsidP="00481C32">
      <w:pPr>
        <w:rPr>
          <w:rFonts w:cs="Arial"/>
          <w:lang w:bidi="ne-NP"/>
        </w:rPr>
      </w:pPr>
    </w:p>
    <w:p w:rsidR="00481C32" w:rsidRPr="00341A50" w:rsidRDefault="00481C32" w:rsidP="00481C32">
      <w:pPr>
        <w:rPr>
          <w:rFonts w:cs="Arial"/>
          <w:i/>
          <w:lang w:bidi="ne-NP"/>
        </w:rPr>
      </w:pPr>
      <w:r w:rsidRPr="00341A50">
        <w:rPr>
          <w:rFonts w:cs="Arial"/>
          <w:i/>
          <w:lang w:bidi="ne-NP"/>
        </w:rPr>
        <w:t>-</w:t>
      </w:r>
      <w:r w:rsidRPr="00341A50">
        <w:rPr>
          <w:rFonts w:cs="Arial"/>
          <w:i/>
          <w:lang w:bidi="ne-NP"/>
        </w:rPr>
        <w:tab/>
        <w:t>Change in administrative structure</w:t>
      </w:r>
    </w:p>
    <w:p w:rsidR="00481C32" w:rsidRPr="00341A50" w:rsidRDefault="00481C32" w:rsidP="00481C32">
      <w:pPr>
        <w:rPr>
          <w:rFonts w:cs="Arial"/>
          <w:lang w:bidi="ne-NP"/>
        </w:rPr>
      </w:pPr>
    </w:p>
    <w:p w:rsidR="00481C32" w:rsidRPr="00341A50" w:rsidRDefault="00481C32" w:rsidP="00481C32">
      <w:pPr>
        <w:rPr>
          <w:rFonts w:cs="Arial"/>
          <w:lang w:bidi="ne-NP"/>
        </w:rPr>
      </w:pPr>
      <w:r w:rsidRPr="00341A50">
        <w:rPr>
          <w:rFonts w:cs="Arial"/>
          <w:lang w:bidi="ne-NP"/>
        </w:rPr>
        <w:t>No change.</w:t>
      </w:r>
    </w:p>
    <w:p w:rsidR="00481C32" w:rsidRPr="00341A50" w:rsidRDefault="00481C32" w:rsidP="00481C32">
      <w:pPr>
        <w:rPr>
          <w:rFonts w:cs="Arial"/>
          <w:lang w:bidi="ne-NP"/>
        </w:rPr>
      </w:pPr>
    </w:p>
    <w:p w:rsidR="00481C32" w:rsidRPr="00341A50" w:rsidRDefault="00481C32" w:rsidP="00481C32">
      <w:pPr>
        <w:rPr>
          <w:rFonts w:cs="Arial"/>
          <w:i/>
          <w:lang w:bidi="ne-NP"/>
        </w:rPr>
      </w:pPr>
      <w:r w:rsidRPr="00341A50">
        <w:rPr>
          <w:rFonts w:cs="Arial"/>
          <w:i/>
          <w:lang w:bidi="ne-NP"/>
        </w:rPr>
        <w:t>-</w:t>
      </w:r>
      <w:r w:rsidRPr="00341A50">
        <w:rPr>
          <w:rFonts w:cs="Arial"/>
          <w:i/>
          <w:lang w:bidi="ne-NP"/>
        </w:rPr>
        <w:tab/>
        <w:t>Volume of activity – situation as of August 31, 2014</w:t>
      </w:r>
    </w:p>
    <w:p w:rsidR="00481C32" w:rsidRPr="00341A50" w:rsidRDefault="00481C32" w:rsidP="00481C32">
      <w:pPr>
        <w:rPr>
          <w:rFonts w:cs="Arial"/>
          <w:lang w:bidi="ne-NP"/>
        </w:rPr>
      </w:pPr>
    </w:p>
    <w:p w:rsidR="00481C32" w:rsidRPr="00341A50" w:rsidRDefault="00481C32" w:rsidP="00481C32">
      <w:pPr>
        <w:rPr>
          <w:rFonts w:cs="Arial"/>
          <w:lang w:bidi="ne-NP"/>
        </w:rPr>
      </w:pPr>
      <w:r w:rsidRPr="00341A50">
        <w:rPr>
          <w:rFonts w:cs="Arial"/>
          <w:lang w:bidi="ne-NP"/>
        </w:rPr>
        <w:t xml:space="preserve">Between the date of implementation of the legislation on plant </w:t>
      </w:r>
      <w:r>
        <w:rPr>
          <w:rFonts w:cs="Arial"/>
          <w:lang w:bidi="ne-NP"/>
        </w:rPr>
        <w:t>variety protection in Belgium and</w:t>
      </w:r>
      <w:r w:rsidRPr="00341A50">
        <w:rPr>
          <w:rFonts w:cs="Arial"/>
          <w:lang w:bidi="ne-NP"/>
        </w:rPr>
        <w:t xml:space="preserve"> August 31, 2014, 2,258 applications for protection were registered and 1,811 certificates issued, 104 of which remain in force.</w:t>
      </w:r>
    </w:p>
    <w:p w:rsidR="00481C32" w:rsidRPr="00341A50" w:rsidRDefault="00481C32" w:rsidP="00481C32">
      <w:pPr>
        <w:rPr>
          <w:rFonts w:cs="Arial"/>
          <w:lang w:bidi="ne-NP"/>
        </w:rPr>
      </w:pPr>
    </w:p>
    <w:p w:rsidR="00481C32" w:rsidRPr="00341A50" w:rsidRDefault="00481C32" w:rsidP="00481C32">
      <w:pPr>
        <w:rPr>
          <w:rFonts w:cs="Arial"/>
          <w:lang w:bidi="ne-NP"/>
        </w:rPr>
      </w:pPr>
    </w:p>
    <w:p w:rsidR="00481C32" w:rsidRPr="00341A50" w:rsidRDefault="00481C32" w:rsidP="00481C32">
      <w:pPr>
        <w:rPr>
          <w:rFonts w:cs="Arial"/>
          <w:lang w:bidi="ne-NP"/>
        </w:rPr>
      </w:pPr>
      <w:r w:rsidRPr="00341A50">
        <w:rPr>
          <w:rFonts w:cs="Arial"/>
          <w:lang w:bidi="ne-NP"/>
        </w:rPr>
        <w:t>II.</w:t>
      </w:r>
      <w:r w:rsidRPr="00341A50">
        <w:rPr>
          <w:rFonts w:cs="Arial"/>
          <w:lang w:bidi="ne-NP"/>
        </w:rPr>
        <w:tab/>
        <w:t xml:space="preserve">OTHER DEVELOPMENTS OF RELEVANCE TO UPOV </w:t>
      </w:r>
    </w:p>
    <w:p w:rsidR="00481C32" w:rsidRPr="00341A50" w:rsidRDefault="00481C32" w:rsidP="00481C32">
      <w:pPr>
        <w:rPr>
          <w:rFonts w:cs="Arial"/>
        </w:rPr>
      </w:pPr>
    </w:p>
    <w:p w:rsidR="00481C32" w:rsidRPr="00341A50" w:rsidRDefault="00481C32" w:rsidP="00481C32">
      <w:pPr>
        <w:numPr>
          <w:ilvl w:val="0"/>
          <w:numId w:val="11"/>
        </w:numPr>
        <w:ind w:left="0" w:firstLine="0"/>
        <w:rPr>
          <w:rFonts w:cs="Arial"/>
        </w:rPr>
      </w:pPr>
      <w:r w:rsidRPr="00341A50">
        <w:rPr>
          <w:rFonts w:cs="Arial"/>
          <w:u w:val="single"/>
          <w:lang w:bidi="ne-NP"/>
        </w:rPr>
        <w:t>National catalogs of varieties</w:t>
      </w:r>
    </w:p>
    <w:p w:rsidR="00481C32" w:rsidRPr="00341A50" w:rsidRDefault="00481C32" w:rsidP="00481C32">
      <w:pPr>
        <w:rPr>
          <w:rFonts w:cs="Arial"/>
        </w:rPr>
      </w:pPr>
    </w:p>
    <w:p w:rsidR="00481C32" w:rsidRPr="00341A50" w:rsidRDefault="00481C32" w:rsidP="00481C32">
      <w:pPr>
        <w:tabs>
          <w:tab w:val="left" w:pos="480"/>
        </w:tabs>
        <w:spacing w:line="264" w:lineRule="auto"/>
        <w:rPr>
          <w:rFonts w:cs="Arial"/>
          <w:u w:val="single"/>
        </w:rPr>
      </w:pPr>
      <w:r w:rsidRPr="00341A50">
        <w:rPr>
          <w:rFonts w:cs="Arial"/>
          <w:u w:val="single"/>
        </w:rPr>
        <w:t>Transposition of Directives 2013/57/EU, 2003/91/EC, 2003/90/EC, 2002/53/EC, 2002/55/EC (</w:t>
      </w:r>
      <w:proofErr w:type="spellStart"/>
      <w:r w:rsidRPr="00341A50">
        <w:rPr>
          <w:rFonts w:cs="Arial"/>
          <w:i/>
          <w:u w:val="single"/>
        </w:rPr>
        <w:t>partim</w:t>
      </w:r>
      <w:proofErr w:type="spellEnd"/>
      <w:r w:rsidRPr="00341A50">
        <w:rPr>
          <w:rFonts w:cs="Arial"/>
          <w:u w:val="single"/>
        </w:rPr>
        <w:t xml:space="preserve">)  </w:t>
      </w:r>
    </w:p>
    <w:p w:rsidR="00481C32" w:rsidRPr="00341A50" w:rsidRDefault="00481C32" w:rsidP="00481C32">
      <w:pPr>
        <w:tabs>
          <w:tab w:val="left" w:pos="480"/>
        </w:tabs>
        <w:spacing w:line="264" w:lineRule="auto"/>
        <w:rPr>
          <w:rFonts w:cs="Arial"/>
          <w:u w:val="single"/>
        </w:rPr>
      </w:pPr>
    </w:p>
    <w:p w:rsidR="00481C32" w:rsidRPr="00341A50" w:rsidRDefault="00481C32" w:rsidP="00481C32">
      <w:pPr>
        <w:widowControl w:val="0"/>
        <w:numPr>
          <w:ilvl w:val="0"/>
          <w:numId w:val="12"/>
        </w:numPr>
        <w:autoSpaceDE w:val="0"/>
        <w:autoSpaceDN w:val="0"/>
        <w:adjustRightInd w:val="0"/>
        <w:spacing w:line="264" w:lineRule="auto"/>
        <w:ind w:left="567" w:hanging="283"/>
        <w:rPr>
          <w:rFonts w:cs="Arial"/>
        </w:rPr>
      </w:pPr>
      <w:r w:rsidRPr="00341A50">
        <w:rPr>
          <w:rFonts w:cs="Arial"/>
          <w:bCs/>
        </w:rPr>
        <w:t>Order of the Walloon Government of April 24, 2014</w:t>
      </w:r>
      <w:r>
        <w:rPr>
          <w:rFonts w:cs="Arial"/>
          <w:bCs/>
        </w:rPr>
        <w:t>, relating to c</w:t>
      </w:r>
      <w:r w:rsidRPr="00341A50">
        <w:rPr>
          <w:rFonts w:cs="Arial"/>
          <w:bCs/>
        </w:rPr>
        <w:t xml:space="preserve">atalogs of </w:t>
      </w:r>
      <w:r>
        <w:rPr>
          <w:rFonts w:cs="Arial"/>
          <w:bCs/>
        </w:rPr>
        <w:t>agricultural plant and vegetable s</w:t>
      </w:r>
      <w:r w:rsidRPr="00341A50">
        <w:rPr>
          <w:rFonts w:cs="Arial"/>
          <w:bCs/>
        </w:rPr>
        <w:t xml:space="preserve">pecies and repealing certain relevant provisions. </w:t>
      </w:r>
    </w:p>
    <w:p w:rsidR="00481C32" w:rsidRPr="00341A50" w:rsidRDefault="00481C32" w:rsidP="00481C32">
      <w:pPr>
        <w:tabs>
          <w:tab w:val="left" w:pos="480"/>
        </w:tabs>
        <w:spacing w:line="264" w:lineRule="auto"/>
        <w:rPr>
          <w:rFonts w:cs="Arial"/>
        </w:rPr>
      </w:pPr>
    </w:p>
    <w:p w:rsidR="00481C32" w:rsidRPr="00341A50" w:rsidRDefault="00481C32" w:rsidP="00481C32">
      <w:pPr>
        <w:spacing w:line="264" w:lineRule="auto"/>
        <w:rPr>
          <w:rFonts w:cs="Arial"/>
          <w:i/>
        </w:rPr>
      </w:pPr>
      <w:r w:rsidRPr="00341A50">
        <w:rPr>
          <w:rFonts w:cs="Arial"/>
          <w:i/>
        </w:rPr>
        <w:tab/>
        <w:t>(</w:t>
      </w:r>
      <w:proofErr w:type="spellStart"/>
      <w:r w:rsidRPr="00341A50">
        <w:rPr>
          <w:rFonts w:cs="Arial"/>
          <w:i/>
        </w:rPr>
        <w:t>Moniteur</w:t>
      </w:r>
      <w:proofErr w:type="spellEnd"/>
      <w:r w:rsidRPr="00341A50">
        <w:rPr>
          <w:rFonts w:cs="Arial"/>
          <w:i/>
        </w:rPr>
        <w:t xml:space="preserve"> </w:t>
      </w:r>
      <w:proofErr w:type="spellStart"/>
      <w:r w:rsidRPr="00341A50">
        <w:rPr>
          <w:rFonts w:cs="Arial"/>
          <w:i/>
        </w:rPr>
        <w:t>Belge</w:t>
      </w:r>
      <w:proofErr w:type="spellEnd"/>
      <w:r w:rsidRPr="00341A50">
        <w:rPr>
          <w:rFonts w:cs="Arial"/>
          <w:i/>
        </w:rPr>
        <w:t xml:space="preserve"> (Official Bulletin) of July 1, 2014, p. 48882)</w:t>
      </w:r>
    </w:p>
    <w:p w:rsidR="00481C32" w:rsidRPr="00341A50" w:rsidRDefault="00481C32" w:rsidP="00481C32">
      <w:pPr>
        <w:tabs>
          <w:tab w:val="left" w:pos="480"/>
        </w:tabs>
        <w:spacing w:line="264" w:lineRule="auto"/>
        <w:rPr>
          <w:rFonts w:cs="Arial"/>
        </w:rPr>
      </w:pPr>
    </w:p>
    <w:p w:rsidR="00481C32" w:rsidRPr="00341A50" w:rsidRDefault="00481C32" w:rsidP="00481C32">
      <w:pPr>
        <w:spacing w:line="264" w:lineRule="auto"/>
        <w:ind w:left="567"/>
        <w:rPr>
          <w:rFonts w:cs="Arial"/>
        </w:rPr>
      </w:pPr>
      <w:r w:rsidRPr="00341A50">
        <w:rPr>
          <w:rFonts w:cs="Arial"/>
        </w:rPr>
        <w:t xml:space="preserve">This text repeals the </w:t>
      </w:r>
      <w:r>
        <w:rPr>
          <w:rFonts w:cs="Arial"/>
        </w:rPr>
        <w:t>pre-</w:t>
      </w:r>
      <w:r w:rsidRPr="00341A50">
        <w:rPr>
          <w:rFonts w:cs="Arial"/>
        </w:rPr>
        <w:t>existing relevant provisions and constitutes the new legal basis for the registration of varieties in catalogs in the Walloon Region.</w:t>
      </w:r>
    </w:p>
    <w:p w:rsidR="00481C32" w:rsidRPr="00341A50" w:rsidRDefault="00481C32" w:rsidP="00481C32">
      <w:pPr>
        <w:rPr>
          <w:rFonts w:cs="Arial"/>
        </w:rPr>
      </w:pPr>
    </w:p>
    <w:p w:rsidR="00481C32" w:rsidRPr="00341A50" w:rsidRDefault="00481C32" w:rsidP="00481C32">
      <w:pPr>
        <w:rPr>
          <w:rFonts w:cs="Arial"/>
          <w:u w:val="single"/>
          <w:lang w:bidi="ne-NP"/>
        </w:rPr>
      </w:pPr>
      <w:r w:rsidRPr="00341A50">
        <w:rPr>
          <w:rFonts w:cs="Arial"/>
          <w:u w:val="single"/>
          <w:lang w:bidi="ne-NP"/>
        </w:rPr>
        <w:t>Transposition of Directive 2013/57 /EU</w:t>
      </w:r>
    </w:p>
    <w:p w:rsidR="00481C32" w:rsidRPr="00341A50" w:rsidRDefault="00481C32" w:rsidP="00481C32">
      <w:pPr>
        <w:rPr>
          <w:rFonts w:cs="Arial"/>
          <w:u w:val="single"/>
          <w:lang w:bidi="ne-NP"/>
        </w:rPr>
      </w:pPr>
    </w:p>
    <w:p w:rsidR="00481C32" w:rsidRPr="00341A50" w:rsidRDefault="00481C32" w:rsidP="00481C32">
      <w:pPr>
        <w:widowControl w:val="0"/>
        <w:numPr>
          <w:ilvl w:val="0"/>
          <w:numId w:val="12"/>
        </w:numPr>
        <w:autoSpaceDE w:val="0"/>
        <w:autoSpaceDN w:val="0"/>
        <w:adjustRightInd w:val="0"/>
        <w:spacing w:line="264" w:lineRule="auto"/>
        <w:ind w:left="567" w:hanging="283"/>
        <w:rPr>
          <w:rFonts w:cs="Arial"/>
          <w:lang w:bidi="ne-NP"/>
        </w:rPr>
      </w:pPr>
      <w:r w:rsidRPr="00341A50">
        <w:rPr>
          <w:rFonts w:cs="Arial"/>
          <w:lang w:bidi="ne-NP"/>
        </w:rPr>
        <w:t xml:space="preserve">Ministerial Order of April 23, 2014, amending Annexes I and II of the </w:t>
      </w:r>
      <w:r>
        <w:rPr>
          <w:rFonts w:cs="Arial"/>
          <w:lang w:bidi="ne-NP"/>
        </w:rPr>
        <w:t xml:space="preserve">Order of the </w:t>
      </w:r>
      <w:r w:rsidRPr="00341A50">
        <w:rPr>
          <w:rFonts w:cs="Arial"/>
          <w:lang w:bidi="ne-NP"/>
        </w:rPr>
        <w:t>Flemish Government of April 27</w:t>
      </w:r>
      <w:r>
        <w:rPr>
          <w:rFonts w:cs="Arial"/>
          <w:lang w:bidi="ne-NP"/>
        </w:rPr>
        <w:t>,</w:t>
      </w:r>
      <w:r w:rsidRPr="00341A50">
        <w:rPr>
          <w:rFonts w:cs="Arial"/>
          <w:lang w:bidi="ne-NP"/>
        </w:rPr>
        <w:t xml:space="preserve"> 2007</w:t>
      </w:r>
      <w:r>
        <w:rPr>
          <w:rFonts w:cs="Arial"/>
          <w:lang w:bidi="ne-NP"/>
        </w:rPr>
        <w:t>,</w:t>
      </w:r>
      <w:r w:rsidRPr="00341A50">
        <w:rPr>
          <w:rFonts w:cs="Arial"/>
          <w:lang w:bidi="ne-NP"/>
        </w:rPr>
        <w:t xml:space="preserve"> on the minimum characteristics to be examined and the minimum conditions for examining certain varieties of agricultural plant and vegetable species. </w:t>
      </w:r>
    </w:p>
    <w:p w:rsidR="00481C32" w:rsidRPr="00341A50" w:rsidRDefault="00481C32" w:rsidP="00481C32"/>
    <w:p w:rsidR="00481C32" w:rsidRPr="00341A50" w:rsidRDefault="00481C32" w:rsidP="00481C32">
      <w:pPr>
        <w:spacing w:line="264" w:lineRule="auto"/>
        <w:rPr>
          <w:rFonts w:cs="Arial"/>
          <w:i/>
        </w:rPr>
      </w:pPr>
      <w:r w:rsidRPr="00341A50">
        <w:rPr>
          <w:rFonts w:cs="Arial"/>
          <w:i/>
        </w:rPr>
        <w:tab/>
        <w:t>(</w:t>
      </w:r>
      <w:proofErr w:type="spellStart"/>
      <w:r w:rsidRPr="00341A50">
        <w:rPr>
          <w:rFonts w:cs="Arial"/>
          <w:i/>
        </w:rPr>
        <w:t>Moniteur</w:t>
      </w:r>
      <w:proofErr w:type="spellEnd"/>
      <w:r w:rsidRPr="00341A50">
        <w:rPr>
          <w:rFonts w:cs="Arial"/>
          <w:i/>
        </w:rPr>
        <w:t xml:space="preserve"> </w:t>
      </w:r>
      <w:proofErr w:type="spellStart"/>
      <w:r w:rsidRPr="00341A50">
        <w:rPr>
          <w:rFonts w:cs="Arial"/>
          <w:i/>
        </w:rPr>
        <w:t>Belge</w:t>
      </w:r>
      <w:proofErr w:type="spellEnd"/>
      <w:r w:rsidRPr="00341A50">
        <w:rPr>
          <w:rFonts w:cs="Arial"/>
          <w:i/>
        </w:rPr>
        <w:t xml:space="preserve"> (Official Bulletin) of June 4, 2014, p. 42795)</w:t>
      </w:r>
    </w:p>
    <w:p w:rsidR="00481C32" w:rsidRPr="00341A50" w:rsidRDefault="00481C32" w:rsidP="00481C32">
      <w:pPr>
        <w:spacing w:line="264" w:lineRule="auto"/>
        <w:rPr>
          <w:rFonts w:cs="Arial"/>
          <w:color w:val="000000"/>
        </w:rPr>
      </w:pPr>
    </w:p>
    <w:p w:rsidR="00481C32" w:rsidRPr="00341A50" w:rsidRDefault="00481C32" w:rsidP="00481C32">
      <w:pPr>
        <w:keepNext/>
        <w:numPr>
          <w:ilvl w:val="0"/>
          <w:numId w:val="11"/>
        </w:numPr>
        <w:ind w:left="0" w:firstLine="0"/>
        <w:rPr>
          <w:rFonts w:cs="Arial"/>
          <w:u w:val="single"/>
          <w:lang w:bidi="ne-NP"/>
        </w:rPr>
      </w:pPr>
      <w:r w:rsidRPr="00341A50">
        <w:rPr>
          <w:rFonts w:cs="Arial"/>
          <w:u w:val="single"/>
          <w:lang w:bidi="ne-NP"/>
        </w:rPr>
        <w:t>Control of Seeds and Seedlings – Certification</w:t>
      </w:r>
    </w:p>
    <w:p w:rsidR="00481C32" w:rsidRPr="00341A50" w:rsidRDefault="00481C32" w:rsidP="00481C32">
      <w:pPr>
        <w:keepNext/>
        <w:rPr>
          <w:rFonts w:cs="Arial"/>
          <w:u w:val="single"/>
          <w:lang w:bidi="ne-NP"/>
        </w:rPr>
      </w:pPr>
    </w:p>
    <w:p w:rsidR="00481C32" w:rsidRPr="00341A50" w:rsidRDefault="00481C32" w:rsidP="00481C32">
      <w:pPr>
        <w:rPr>
          <w:rFonts w:cs="Arial"/>
          <w:u w:val="single"/>
          <w:lang w:bidi="ne-NP"/>
        </w:rPr>
      </w:pPr>
      <w:r w:rsidRPr="00341A50">
        <w:rPr>
          <w:rFonts w:cs="Arial"/>
          <w:u w:val="single"/>
          <w:lang w:bidi="ne-NP"/>
        </w:rPr>
        <w:t>Transposition of Directive 2013/45/EU</w:t>
      </w:r>
    </w:p>
    <w:p w:rsidR="00481C32" w:rsidRPr="00341A50" w:rsidRDefault="00481C32" w:rsidP="00481C32">
      <w:pPr>
        <w:rPr>
          <w:rFonts w:cs="Arial"/>
          <w:u w:val="single"/>
          <w:lang w:bidi="ne-NP"/>
        </w:rPr>
      </w:pPr>
    </w:p>
    <w:p w:rsidR="00481C32" w:rsidRPr="00341A50" w:rsidRDefault="00481C32" w:rsidP="00481C32">
      <w:pPr>
        <w:widowControl w:val="0"/>
        <w:numPr>
          <w:ilvl w:val="0"/>
          <w:numId w:val="12"/>
        </w:numPr>
        <w:autoSpaceDE w:val="0"/>
        <w:autoSpaceDN w:val="0"/>
        <w:adjustRightInd w:val="0"/>
        <w:spacing w:line="264" w:lineRule="auto"/>
        <w:ind w:left="567" w:hanging="283"/>
        <w:rPr>
          <w:rFonts w:cs="Arial"/>
          <w:bCs/>
        </w:rPr>
      </w:pPr>
      <w:r w:rsidRPr="00341A50">
        <w:rPr>
          <w:rFonts w:cs="Arial"/>
          <w:bCs/>
        </w:rPr>
        <w:t>Ministerial Order of February 3, 2014, amending, with regard to the botanical name of the tomato, the Order of the Walloon Government of February 9</w:t>
      </w:r>
      <w:r>
        <w:rPr>
          <w:rFonts w:cs="Arial"/>
          <w:bCs/>
        </w:rPr>
        <w:t>,</w:t>
      </w:r>
      <w:r w:rsidRPr="00341A50">
        <w:rPr>
          <w:rFonts w:cs="Arial"/>
          <w:bCs/>
        </w:rPr>
        <w:t xml:space="preserve"> 2006</w:t>
      </w:r>
      <w:r>
        <w:rPr>
          <w:rFonts w:cs="Arial"/>
          <w:bCs/>
        </w:rPr>
        <w:t>,</w:t>
      </w:r>
      <w:r w:rsidRPr="00341A50">
        <w:rPr>
          <w:rFonts w:cs="Arial"/>
          <w:bCs/>
        </w:rPr>
        <w:t xml:space="preserve"> concerning the </w:t>
      </w:r>
      <w:r>
        <w:rPr>
          <w:rFonts w:cs="Arial"/>
          <w:bCs/>
        </w:rPr>
        <w:t>production</w:t>
      </w:r>
      <w:r w:rsidRPr="00341A50">
        <w:rPr>
          <w:rFonts w:cs="Arial"/>
          <w:bCs/>
        </w:rPr>
        <w:t xml:space="preserve"> and marketing of vegetable seeds and industrial chicory seeds and the Order of the Walloon Government of July 5</w:t>
      </w:r>
      <w:r>
        <w:rPr>
          <w:rFonts w:cs="Arial"/>
          <w:bCs/>
        </w:rPr>
        <w:t>,</w:t>
      </w:r>
      <w:r w:rsidRPr="00341A50">
        <w:rPr>
          <w:rFonts w:cs="Arial"/>
          <w:bCs/>
        </w:rPr>
        <w:t xml:space="preserve"> 2007</w:t>
      </w:r>
      <w:r>
        <w:rPr>
          <w:rFonts w:cs="Arial"/>
          <w:bCs/>
        </w:rPr>
        <w:t>,</w:t>
      </w:r>
      <w:r w:rsidRPr="00341A50">
        <w:rPr>
          <w:rFonts w:cs="Arial"/>
          <w:bCs/>
        </w:rPr>
        <w:t xml:space="preserve"> concerning the </w:t>
      </w:r>
      <w:r>
        <w:rPr>
          <w:rFonts w:cs="Arial"/>
          <w:bCs/>
        </w:rPr>
        <w:t>production</w:t>
      </w:r>
      <w:r w:rsidRPr="00341A50">
        <w:rPr>
          <w:rFonts w:cs="Arial"/>
          <w:bCs/>
        </w:rPr>
        <w:t xml:space="preserve"> and marketing of vegetable plants and vegetable propagating material other than seeds.</w:t>
      </w:r>
    </w:p>
    <w:p w:rsidR="00481C32" w:rsidRPr="00341A50" w:rsidRDefault="00481C32" w:rsidP="00481C32">
      <w:pPr>
        <w:tabs>
          <w:tab w:val="left" w:pos="0"/>
        </w:tabs>
        <w:ind w:left="567"/>
        <w:rPr>
          <w:rFonts w:cs="Arial"/>
          <w:bCs/>
        </w:rPr>
      </w:pPr>
    </w:p>
    <w:p w:rsidR="00481C32" w:rsidRPr="00341A50" w:rsidRDefault="00481C32" w:rsidP="00481C32">
      <w:pPr>
        <w:tabs>
          <w:tab w:val="left" w:pos="480"/>
        </w:tabs>
        <w:ind w:left="567"/>
        <w:rPr>
          <w:rFonts w:cs="Arial"/>
          <w:i/>
        </w:rPr>
      </w:pPr>
      <w:r w:rsidRPr="00341A50">
        <w:rPr>
          <w:rFonts w:cs="Arial"/>
          <w:i/>
        </w:rPr>
        <w:t>(</w:t>
      </w:r>
      <w:proofErr w:type="spellStart"/>
      <w:r w:rsidRPr="00341A50">
        <w:rPr>
          <w:rFonts w:cs="Arial"/>
          <w:i/>
        </w:rPr>
        <w:t>Moniteur</w:t>
      </w:r>
      <w:proofErr w:type="spellEnd"/>
      <w:r w:rsidRPr="00341A50">
        <w:rPr>
          <w:rFonts w:cs="Arial"/>
          <w:i/>
        </w:rPr>
        <w:t xml:space="preserve"> </w:t>
      </w:r>
      <w:proofErr w:type="spellStart"/>
      <w:r w:rsidRPr="00341A50">
        <w:rPr>
          <w:rFonts w:cs="Arial"/>
          <w:i/>
        </w:rPr>
        <w:t>Belge</w:t>
      </w:r>
      <w:proofErr w:type="spellEnd"/>
      <w:r w:rsidRPr="00341A50">
        <w:rPr>
          <w:rFonts w:cs="Arial"/>
          <w:i/>
        </w:rPr>
        <w:t xml:space="preserve"> (Official Bulletin) of February </w:t>
      </w:r>
      <w:r>
        <w:rPr>
          <w:rFonts w:cs="Arial"/>
          <w:i/>
        </w:rPr>
        <w:t>17,</w:t>
      </w:r>
      <w:r w:rsidRPr="00341A50">
        <w:rPr>
          <w:rFonts w:cs="Arial"/>
          <w:i/>
        </w:rPr>
        <w:t xml:space="preserve"> 2014, p. 12941)</w:t>
      </w:r>
    </w:p>
    <w:p w:rsidR="00481C32" w:rsidRPr="00341A50" w:rsidRDefault="00481C32" w:rsidP="00481C32">
      <w:pPr>
        <w:ind w:left="567"/>
        <w:rPr>
          <w:rFonts w:cs="Arial"/>
        </w:rPr>
      </w:pPr>
    </w:p>
    <w:p w:rsidR="00481C32" w:rsidRPr="00341A50" w:rsidRDefault="00481C32" w:rsidP="00481C32">
      <w:pPr>
        <w:widowControl w:val="0"/>
        <w:numPr>
          <w:ilvl w:val="0"/>
          <w:numId w:val="12"/>
        </w:numPr>
        <w:autoSpaceDE w:val="0"/>
        <w:autoSpaceDN w:val="0"/>
        <w:adjustRightInd w:val="0"/>
        <w:spacing w:line="264" w:lineRule="auto"/>
        <w:ind w:left="567" w:hanging="283"/>
        <w:rPr>
          <w:rFonts w:cs="Arial"/>
          <w:bCs/>
        </w:rPr>
      </w:pPr>
      <w:r w:rsidRPr="00341A50">
        <w:rPr>
          <w:rFonts w:cs="Arial"/>
          <w:bCs/>
        </w:rPr>
        <w:t>Order of the Walloon Government of March 13</w:t>
      </w:r>
      <w:r>
        <w:rPr>
          <w:rFonts w:cs="Arial"/>
          <w:bCs/>
        </w:rPr>
        <w:t>, 2014</w:t>
      </w:r>
      <w:r w:rsidRPr="00341A50">
        <w:rPr>
          <w:rFonts w:cs="Arial"/>
          <w:bCs/>
        </w:rPr>
        <w:t>, amending the Order of the Walloon Government of November 18</w:t>
      </w:r>
      <w:r>
        <w:rPr>
          <w:rFonts w:cs="Arial"/>
          <w:bCs/>
        </w:rPr>
        <w:t>,</w:t>
      </w:r>
      <w:r w:rsidRPr="00341A50">
        <w:rPr>
          <w:rFonts w:cs="Arial"/>
          <w:bCs/>
        </w:rPr>
        <w:t xml:space="preserve"> 2010</w:t>
      </w:r>
      <w:r>
        <w:rPr>
          <w:rFonts w:cs="Arial"/>
          <w:bCs/>
        </w:rPr>
        <w:t>,</w:t>
      </w:r>
      <w:r w:rsidRPr="00341A50">
        <w:rPr>
          <w:rFonts w:cs="Arial"/>
          <w:bCs/>
        </w:rPr>
        <w:t xml:space="preserve"> introducing certain exemptions regarding the admission of vegetable varieties traditionally grown in specific regions or without commercial value and the marketing of seeds of those varieties.</w:t>
      </w:r>
    </w:p>
    <w:p w:rsidR="00481C32" w:rsidRPr="00341A50" w:rsidRDefault="00481C32" w:rsidP="00481C32">
      <w:pPr>
        <w:tabs>
          <w:tab w:val="left" w:pos="0"/>
        </w:tabs>
        <w:ind w:left="567"/>
        <w:rPr>
          <w:rFonts w:cs="Arial"/>
          <w:bCs/>
        </w:rPr>
      </w:pPr>
    </w:p>
    <w:p w:rsidR="00481C32" w:rsidRPr="00341A50" w:rsidRDefault="00481C32" w:rsidP="00481C32">
      <w:pPr>
        <w:tabs>
          <w:tab w:val="left" w:pos="480"/>
        </w:tabs>
        <w:ind w:left="567"/>
        <w:rPr>
          <w:rFonts w:cs="Arial"/>
          <w:i/>
        </w:rPr>
      </w:pPr>
      <w:r w:rsidRPr="00341A50">
        <w:rPr>
          <w:rFonts w:cs="Arial"/>
          <w:i/>
        </w:rPr>
        <w:t>(</w:t>
      </w:r>
      <w:proofErr w:type="spellStart"/>
      <w:r w:rsidRPr="00341A50">
        <w:rPr>
          <w:rFonts w:cs="Arial"/>
          <w:i/>
        </w:rPr>
        <w:t>Moniteur</w:t>
      </w:r>
      <w:proofErr w:type="spellEnd"/>
      <w:r w:rsidRPr="00341A50">
        <w:rPr>
          <w:rFonts w:cs="Arial"/>
          <w:i/>
        </w:rPr>
        <w:t xml:space="preserve"> </w:t>
      </w:r>
      <w:proofErr w:type="spellStart"/>
      <w:r w:rsidRPr="00341A50">
        <w:rPr>
          <w:rFonts w:cs="Arial"/>
          <w:i/>
        </w:rPr>
        <w:t>Belge</w:t>
      </w:r>
      <w:proofErr w:type="spellEnd"/>
      <w:r w:rsidRPr="00341A50">
        <w:rPr>
          <w:rFonts w:cs="Arial"/>
          <w:i/>
        </w:rPr>
        <w:t xml:space="preserve"> (Official Bulletin) of March 26, 2014, p. 23833)</w:t>
      </w:r>
    </w:p>
    <w:p w:rsidR="00481C32" w:rsidRPr="00341A50" w:rsidRDefault="00481C32" w:rsidP="00481C32">
      <w:pPr>
        <w:tabs>
          <w:tab w:val="left" w:pos="0"/>
        </w:tabs>
        <w:ind w:left="567"/>
        <w:rPr>
          <w:rFonts w:cs="Arial"/>
          <w:bCs/>
        </w:rPr>
      </w:pPr>
    </w:p>
    <w:p w:rsidR="00481C32" w:rsidRPr="00341A50" w:rsidRDefault="00481C32" w:rsidP="00481C32">
      <w:pPr>
        <w:widowControl w:val="0"/>
        <w:numPr>
          <w:ilvl w:val="0"/>
          <w:numId w:val="12"/>
        </w:numPr>
        <w:autoSpaceDE w:val="0"/>
        <w:autoSpaceDN w:val="0"/>
        <w:adjustRightInd w:val="0"/>
        <w:spacing w:line="264" w:lineRule="auto"/>
        <w:ind w:left="567" w:hanging="283"/>
        <w:rPr>
          <w:rFonts w:cs="Arial"/>
          <w:bCs/>
        </w:rPr>
      </w:pPr>
      <w:r w:rsidRPr="00341A50">
        <w:rPr>
          <w:rFonts w:cs="Arial"/>
          <w:bCs/>
        </w:rPr>
        <w:t xml:space="preserve">Order of the Flemish Government </w:t>
      </w:r>
      <w:r>
        <w:rPr>
          <w:rFonts w:cs="Arial"/>
          <w:bCs/>
        </w:rPr>
        <w:t xml:space="preserve">of January 17, 2014, </w:t>
      </w:r>
      <w:r w:rsidRPr="00341A50">
        <w:rPr>
          <w:rFonts w:cs="Arial"/>
          <w:bCs/>
        </w:rPr>
        <w:t xml:space="preserve">amending the regulations governing vegetables and vegetable seeds with regard to the botanical name of the tomato  </w:t>
      </w:r>
    </w:p>
    <w:p w:rsidR="00481C32" w:rsidRPr="00341A50" w:rsidRDefault="00481C32" w:rsidP="00481C32">
      <w:pPr>
        <w:tabs>
          <w:tab w:val="left" w:pos="0"/>
        </w:tabs>
        <w:ind w:left="567"/>
        <w:rPr>
          <w:rFonts w:cs="Arial"/>
          <w:bCs/>
        </w:rPr>
      </w:pPr>
    </w:p>
    <w:p w:rsidR="00481C32" w:rsidRPr="00341A50" w:rsidRDefault="00481C32" w:rsidP="00481C32">
      <w:pPr>
        <w:tabs>
          <w:tab w:val="left" w:pos="480"/>
        </w:tabs>
        <w:ind w:left="567"/>
        <w:rPr>
          <w:rFonts w:cs="Arial"/>
          <w:i/>
        </w:rPr>
      </w:pPr>
      <w:r w:rsidRPr="00341A50">
        <w:rPr>
          <w:rFonts w:cs="Arial"/>
          <w:i/>
        </w:rPr>
        <w:t>(</w:t>
      </w:r>
      <w:proofErr w:type="spellStart"/>
      <w:r w:rsidRPr="00341A50">
        <w:rPr>
          <w:rFonts w:cs="Arial"/>
          <w:i/>
        </w:rPr>
        <w:t>Moniteur</w:t>
      </w:r>
      <w:proofErr w:type="spellEnd"/>
      <w:r w:rsidRPr="00341A50">
        <w:rPr>
          <w:rFonts w:cs="Arial"/>
          <w:i/>
        </w:rPr>
        <w:t xml:space="preserve"> </w:t>
      </w:r>
      <w:proofErr w:type="spellStart"/>
      <w:r w:rsidRPr="00341A50">
        <w:rPr>
          <w:rFonts w:cs="Arial"/>
          <w:i/>
        </w:rPr>
        <w:t>Belge</w:t>
      </w:r>
      <w:proofErr w:type="spellEnd"/>
      <w:r w:rsidRPr="00341A50">
        <w:rPr>
          <w:rFonts w:cs="Arial"/>
          <w:i/>
        </w:rPr>
        <w:t xml:space="preserve"> (Official Bulletin) of February 11, 2014, p.12091)</w:t>
      </w:r>
    </w:p>
    <w:p w:rsidR="00481C32" w:rsidRPr="00341A50" w:rsidRDefault="00481C32" w:rsidP="00481C32">
      <w:pPr>
        <w:tabs>
          <w:tab w:val="left" w:pos="0"/>
        </w:tabs>
        <w:ind w:left="567"/>
        <w:rPr>
          <w:rFonts w:cs="Arial"/>
          <w:bCs/>
        </w:rPr>
      </w:pPr>
    </w:p>
    <w:p w:rsidR="00481C32" w:rsidRPr="00341A50" w:rsidRDefault="00481C32" w:rsidP="00481C32">
      <w:pPr>
        <w:rPr>
          <w:rFonts w:cs="Arial"/>
          <w:u w:val="single"/>
          <w:lang w:bidi="ne-NP"/>
        </w:rPr>
      </w:pPr>
      <w:r w:rsidRPr="00341A50">
        <w:rPr>
          <w:rFonts w:cs="Arial"/>
          <w:u w:val="single"/>
          <w:lang w:bidi="ne-NP"/>
        </w:rPr>
        <w:t>Transposition of Directive 2002/56/EU</w:t>
      </w:r>
    </w:p>
    <w:p w:rsidR="00481C32" w:rsidRPr="00341A50" w:rsidRDefault="00481C32" w:rsidP="00481C32"/>
    <w:p w:rsidR="00481C32" w:rsidRPr="00341A50" w:rsidRDefault="00481C32" w:rsidP="00481C32">
      <w:pPr>
        <w:widowControl w:val="0"/>
        <w:numPr>
          <w:ilvl w:val="0"/>
          <w:numId w:val="12"/>
        </w:numPr>
        <w:autoSpaceDE w:val="0"/>
        <w:autoSpaceDN w:val="0"/>
        <w:adjustRightInd w:val="0"/>
        <w:spacing w:line="264" w:lineRule="auto"/>
        <w:ind w:left="567" w:hanging="283"/>
        <w:rPr>
          <w:rFonts w:cs="Arial"/>
          <w:bCs/>
        </w:rPr>
      </w:pPr>
      <w:r w:rsidRPr="00341A50">
        <w:rPr>
          <w:rFonts w:cs="Arial"/>
          <w:bCs/>
        </w:rPr>
        <w:t>Order of the Walloon Government of March 20, 2014</w:t>
      </w:r>
      <w:r>
        <w:rPr>
          <w:rFonts w:cs="Arial"/>
          <w:bCs/>
        </w:rPr>
        <w:t>,</w:t>
      </w:r>
      <w:r w:rsidRPr="00341A50">
        <w:rPr>
          <w:rFonts w:cs="Arial"/>
          <w:bCs/>
        </w:rPr>
        <w:t xml:space="preserve"> concerning the </w:t>
      </w:r>
      <w:r>
        <w:rPr>
          <w:rFonts w:cs="Arial"/>
          <w:bCs/>
        </w:rPr>
        <w:t>production</w:t>
      </w:r>
      <w:r w:rsidRPr="00341A50">
        <w:rPr>
          <w:rFonts w:cs="Arial"/>
          <w:bCs/>
        </w:rPr>
        <w:t xml:space="preserve"> and marketing of potato plants </w:t>
      </w:r>
    </w:p>
    <w:p w:rsidR="00481C32" w:rsidRPr="00341A50" w:rsidRDefault="00481C32" w:rsidP="00481C32">
      <w:pPr>
        <w:tabs>
          <w:tab w:val="left" w:pos="0"/>
        </w:tabs>
        <w:ind w:left="567"/>
        <w:rPr>
          <w:rFonts w:cs="Arial"/>
          <w:bCs/>
        </w:rPr>
      </w:pPr>
    </w:p>
    <w:p w:rsidR="00481C32" w:rsidRPr="00341A50" w:rsidRDefault="00481C32" w:rsidP="00481C32">
      <w:pPr>
        <w:tabs>
          <w:tab w:val="left" w:pos="480"/>
        </w:tabs>
        <w:ind w:left="567"/>
        <w:rPr>
          <w:rFonts w:cs="Arial"/>
          <w:i/>
        </w:rPr>
      </w:pPr>
      <w:r w:rsidRPr="00341A50">
        <w:rPr>
          <w:rFonts w:cs="Arial"/>
          <w:i/>
        </w:rPr>
        <w:t>(</w:t>
      </w:r>
      <w:proofErr w:type="spellStart"/>
      <w:r w:rsidRPr="00341A50">
        <w:rPr>
          <w:rFonts w:cs="Arial"/>
          <w:i/>
        </w:rPr>
        <w:t>Moniteur</w:t>
      </w:r>
      <w:proofErr w:type="spellEnd"/>
      <w:r w:rsidRPr="00341A50">
        <w:rPr>
          <w:rFonts w:cs="Arial"/>
          <w:i/>
        </w:rPr>
        <w:t xml:space="preserve"> </w:t>
      </w:r>
      <w:proofErr w:type="spellStart"/>
      <w:r w:rsidRPr="00341A50">
        <w:rPr>
          <w:rFonts w:cs="Arial"/>
          <w:i/>
        </w:rPr>
        <w:t>Belge</w:t>
      </w:r>
      <w:proofErr w:type="spellEnd"/>
      <w:r w:rsidRPr="00341A50">
        <w:rPr>
          <w:rFonts w:cs="Arial"/>
          <w:i/>
        </w:rPr>
        <w:t xml:space="preserve"> (Official Bulletin) of </w:t>
      </w:r>
      <w:r>
        <w:rPr>
          <w:rFonts w:cs="Arial"/>
          <w:i/>
        </w:rPr>
        <w:t>May</w:t>
      </w:r>
      <w:r w:rsidRPr="00341A50">
        <w:rPr>
          <w:rFonts w:cs="Arial"/>
          <w:i/>
        </w:rPr>
        <w:t xml:space="preserve"> 12, 2014, p. 38409)</w:t>
      </w:r>
    </w:p>
    <w:p w:rsidR="00481C32" w:rsidRPr="00341A50" w:rsidRDefault="00481C32" w:rsidP="00481C32">
      <w:pPr>
        <w:tabs>
          <w:tab w:val="left" w:pos="480"/>
        </w:tabs>
        <w:ind w:left="567"/>
        <w:rPr>
          <w:rFonts w:cs="Arial"/>
          <w:i/>
        </w:rPr>
      </w:pPr>
    </w:p>
    <w:p w:rsidR="00481C32" w:rsidRPr="00341A50" w:rsidRDefault="00481C32" w:rsidP="00481C32">
      <w:pPr>
        <w:tabs>
          <w:tab w:val="left" w:pos="480"/>
        </w:tabs>
        <w:ind w:left="567"/>
        <w:rPr>
          <w:rFonts w:cs="Arial"/>
        </w:rPr>
      </w:pPr>
      <w:r w:rsidRPr="00341A50">
        <w:rPr>
          <w:rFonts w:cs="Arial"/>
        </w:rPr>
        <w:t>This text repeals the previously existing relevant provisions and constitutes the new legal basis for the production and marketing of potato plants in the Walloon Region.</w:t>
      </w:r>
    </w:p>
    <w:p w:rsidR="00481C32" w:rsidRPr="00341A50" w:rsidRDefault="00481C32" w:rsidP="00481C32">
      <w:pPr>
        <w:tabs>
          <w:tab w:val="left" w:pos="480"/>
        </w:tabs>
        <w:ind w:left="567"/>
        <w:rPr>
          <w:rFonts w:cs="Arial"/>
        </w:rPr>
      </w:pPr>
    </w:p>
    <w:p w:rsidR="00481C32" w:rsidRPr="00341A50" w:rsidRDefault="00481C32" w:rsidP="00481C32">
      <w:pPr>
        <w:numPr>
          <w:ilvl w:val="0"/>
          <w:numId w:val="11"/>
        </w:numPr>
        <w:ind w:left="0" w:firstLine="0"/>
        <w:rPr>
          <w:rFonts w:cs="Arial"/>
          <w:u w:val="single"/>
          <w:lang w:bidi="ne-NP"/>
        </w:rPr>
      </w:pPr>
      <w:r w:rsidRPr="00341A50">
        <w:rPr>
          <w:rFonts w:cs="Arial"/>
          <w:u w:val="single"/>
          <w:lang w:bidi="ne-NP"/>
        </w:rPr>
        <w:t>Other</w:t>
      </w:r>
    </w:p>
    <w:p w:rsidR="00481C32" w:rsidRPr="00341A50" w:rsidRDefault="00481C32" w:rsidP="00481C32">
      <w:pPr>
        <w:rPr>
          <w:rFonts w:cs="Arial"/>
          <w:lang w:bidi="ne-NP"/>
        </w:rPr>
      </w:pPr>
    </w:p>
    <w:p w:rsidR="00481C32" w:rsidRPr="00341A50" w:rsidRDefault="00481C32" w:rsidP="00481C32">
      <w:pPr>
        <w:widowControl w:val="0"/>
        <w:numPr>
          <w:ilvl w:val="0"/>
          <w:numId w:val="12"/>
        </w:numPr>
        <w:autoSpaceDE w:val="0"/>
        <w:autoSpaceDN w:val="0"/>
        <w:adjustRightInd w:val="0"/>
        <w:spacing w:line="264" w:lineRule="auto"/>
        <w:ind w:left="567" w:hanging="283"/>
        <w:rPr>
          <w:rFonts w:cs="Arial"/>
          <w:bCs/>
        </w:rPr>
      </w:pPr>
      <w:r w:rsidRPr="00341A50">
        <w:rPr>
          <w:rFonts w:cs="Arial"/>
          <w:bCs/>
        </w:rPr>
        <w:t>Decree of March 27</w:t>
      </w:r>
      <w:r>
        <w:rPr>
          <w:rFonts w:cs="Arial"/>
          <w:bCs/>
        </w:rPr>
        <w:t>,</w:t>
      </w:r>
      <w:r w:rsidRPr="00341A50">
        <w:rPr>
          <w:rFonts w:cs="Arial"/>
          <w:bCs/>
        </w:rPr>
        <w:t xml:space="preserve"> 2014</w:t>
      </w:r>
      <w:r>
        <w:rPr>
          <w:rFonts w:cs="Arial"/>
          <w:bCs/>
        </w:rPr>
        <w:t>,</w:t>
      </w:r>
      <w:r w:rsidRPr="00341A50">
        <w:rPr>
          <w:rFonts w:cs="Arial"/>
          <w:bCs/>
        </w:rPr>
        <w:t xml:space="preserve"> on the Walloon Code of Agriculture,</w:t>
      </w:r>
    </w:p>
    <w:p w:rsidR="00481C32" w:rsidRPr="00341A50" w:rsidRDefault="00481C32" w:rsidP="00481C32">
      <w:pPr>
        <w:tabs>
          <w:tab w:val="left" w:pos="480"/>
        </w:tabs>
        <w:ind w:left="567"/>
        <w:rPr>
          <w:rFonts w:cs="Arial"/>
          <w:i/>
        </w:rPr>
      </w:pPr>
    </w:p>
    <w:p w:rsidR="00481C32" w:rsidRDefault="00481C32" w:rsidP="00481C32">
      <w:pPr>
        <w:tabs>
          <w:tab w:val="left" w:pos="480"/>
        </w:tabs>
        <w:ind w:left="567"/>
        <w:rPr>
          <w:rFonts w:cs="Arial"/>
          <w:i/>
        </w:rPr>
      </w:pPr>
      <w:r w:rsidRPr="00341A50">
        <w:rPr>
          <w:rFonts w:cs="Arial"/>
          <w:i/>
        </w:rPr>
        <w:t>(</w:t>
      </w:r>
      <w:proofErr w:type="spellStart"/>
      <w:r w:rsidRPr="00341A50">
        <w:rPr>
          <w:rFonts w:cs="Arial"/>
          <w:i/>
        </w:rPr>
        <w:t>Moniteur</w:t>
      </w:r>
      <w:proofErr w:type="spellEnd"/>
      <w:r w:rsidRPr="00341A50">
        <w:rPr>
          <w:rFonts w:cs="Arial"/>
          <w:i/>
        </w:rPr>
        <w:t xml:space="preserve"> </w:t>
      </w:r>
      <w:proofErr w:type="spellStart"/>
      <w:r w:rsidRPr="00341A50">
        <w:rPr>
          <w:rFonts w:cs="Arial"/>
          <w:i/>
        </w:rPr>
        <w:t>Belge</w:t>
      </w:r>
      <w:proofErr w:type="spellEnd"/>
      <w:r w:rsidRPr="00341A50">
        <w:rPr>
          <w:rFonts w:cs="Arial"/>
          <w:i/>
        </w:rPr>
        <w:t xml:space="preserve"> (Official Bulletin) of June 5, 2014</w:t>
      </w:r>
      <w:r>
        <w:rPr>
          <w:rFonts w:cs="Arial"/>
          <w:i/>
        </w:rPr>
        <w:t>,</w:t>
      </w:r>
      <w:r w:rsidRPr="00341A50">
        <w:rPr>
          <w:rFonts w:cs="Arial"/>
          <w:i/>
        </w:rPr>
        <w:t xml:space="preserve"> p. 42894)</w:t>
      </w:r>
    </w:p>
    <w:p w:rsidR="008D093B" w:rsidRDefault="008D093B" w:rsidP="008D093B"/>
    <w:p w:rsidR="008D093B" w:rsidRDefault="008D093B" w:rsidP="008D093B"/>
    <w:p w:rsidR="008D093B" w:rsidRPr="008D093B" w:rsidRDefault="008D093B" w:rsidP="008D093B"/>
    <w:p w:rsidR="0079736A" w:rsidRPr="0075031D" w:rsidRDefault="00481C32" w:rsidP="00481C32">
      <w:pPr>
        <w:jc w:val="right"/>
      </w:pPr>
      <w:r w:rsidRPr="0075031D">
        <w:t xml:space="preserve"> </w:t>
      </w:r>
      <w:r w:rsidR="0079736A" w:rsidRPr="0075031D">
        <w:t xml:space="preserve">[Annex </w:t>
      </w:r>
      <w:r w:rsidR="0079736A">
        <w:t>V</w:t>
      </w:r>
      <w:r w:rsidR="0079736A" w:rsidRPr="0075031D">
        <w:t xml:space="preserve"> follows]</w:t>
      </w:r>
    </w:p>
    <w:p w:rsidR="0079736A" w:rsidRPr="0075031D" w:rsidRDefault="0079736A" w:rsidP="0079736A">
      <w:pPr>
        <w:jc w:val="left"/>
      </w:pPr>
    </w:p>
    <w:p w:rsidR="0079736A" w:rsidRDefault="0079736A" w:rsidP="0079736A">
      <w:pPr>
        <w:jc w:val="left"/>
        <w:sectPr w:rsidR="0079736A" w:rsidSect="00913794">
          <w:headerReference w:type="default" r:id="rId13"/>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t>ANNEX V</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CHILE</w:t>
      </w:r>
    </w:p>
    <w:p w:rsidR="0079736A" w:rsidRDefault="0079736A" w:rsidP="0079736A">
      <w:pPr>
        <w:jc w:val="left"/>
      </w:pPr>
    </w:p>
    <w:p w:rsidR="0079736A" w:rsidRDefault="0079736A" w:rsidP="0079736A">
      <w:pPr>
        <w:jc w:val="left"/>
      </w:pPr>
    </w:p>
    <w:p w:rsidR="00481C32" w:rsidRPr="005743B8" w:rsidRDefault="00481C32" w:rsidP="00481C32">
      <w:r w:rsidRPr="0069304A">
        <w:t>PLANT VARIETY PROTECTION</w:t>
      </w:r>
    </w:p>
    <w:p w:rsidR="00481C32" w:rsidRPr="005743B8" w:rsidRDefault="00481C32" w:rsidP="00481C32"/>
    <w:p w:rsidR="00481C32" w:rsidRPr="005743B8" w:rsidRDefault="00481C32" w:rsidP="00481C32">
      <w:r>
        <w:t>1.</w:t>
      </w:r>
      <w:r>
        <w:tab/>
      </w:r>
      <w:r w:rsidRPr="005743B8">
        <w:rPr>
          <w:u w:val="single"/>
        </w:rPr>
        <w:t>Situation in the legislative field</w:t>
      </w:r>
    </w:p>
    <w:p w:rsidR="00481C32" w:rsidRPr="005743B8" w:rsidRDefault="00481C32" w:rsidP="00481C32"/>
    <w:p w:rsidR="00481C32" w:rsidRPr="005743B8" w:rsidRDefault="00481C32" w:rsidP="00481C32">
      <w:r>
        <w:t>-</w:t>
      </w:r>
      <w:r>
        <w:tab/>
      </w:r>
      <w:r w:rsidRPr="005743B8">
        <w:t xml:space="preserve">Amendments of the law and the implementing regulations </w:t>
      </w:r>
    </w:p>
    <w:p w:rsidR="00481C32" w:rsidRPr="005743B8" w:rsidRDefault="00481C32" w:rsidP="00481C32"/>
    <w:p w:rsidR="00481C32" w:rsidRPr="000155A2" w:rsidRDefault="00481C32" w:rsidP="00481C32">
      <w:r w:rsidRPr="000155A2">
        <w:t xml:space="preserve">A bill on accession to the 1991 Act of the </w:t>
      </w:r>
      <w:r>
        <w:t xml:space="preserve">UPOV </w:t>
      </w:r>
      <w:r w:rsidRPr="000155A2">
        <w:t>Convention is currently being prepared.</w:t>
      </w:r>
    </w:p>
    <w:p w:rsidR="00481C32" w:rsidRPr="000155A2" w:rsidRDefault="00481C32" w:rsidP="00481C32"/>
    <w:p w:rsidR="00481C32" w:rsidRPr="000155A2" w:rsidRDefault="00481C32" w:rsidP="00481C32"/>
    <w:p w:rsidR="00481C32" w:rsidRPr="000155A2" w:rsidRDefault="00481C32" w:rsidP="00481C32">
      <w:pPr>
        <w:rPr>
          <w:u w:val="single"/>
        </w:rPr>
      </w:pPr>
      <w:r w:rsidRPr="000155A2">
        <w:t>2.</w:t>
      </w:r>
      <w:r w:rsidRPr="000155A2">
        <w:tab/>
      </w:r>
      <w:r w:rsidRPr="000155A2">
        <w:rPr>
          <w:u w:val="single"/>
        </w:rPr>
        <w:t>Cooperation in examination</w:t>
      </w:r>
    </w:p>
    <w:p w:rsidR="00481C32" w:rsidRPr="000155A2" w:rsidRDefault="00481C32" w:rsidP="00481C32">
      <w:pPr>
        <w:rPr>
          <w:u w:val="single"/>
        </w:rPr>
      </w:pPr>
    </w:p>
    <w:p w:rsidR="00481C32" w:rsidRPr="000155A2" w:rsidRDefault="00481C32" w:rsidP="00481C32">
      <w:r w:rsidRPr="000155A2">
        <w:t>Chile has cooperated with Peru and Morocco concerning DUS test exchanges.</w:t>
      </w:r>
    </w:p>
    <w:p w:rsidR="00481C32" w:rsidRPr="000155A2" w:rsidRDefault="00481C32" w:rsidP="00481C32"/>
    <w:p w:rsidR="00481C32" w:rsidRPr="000155A2" w:rsidRDefault="00481C32" w:rsidP="00481C32"/>
    <w:p w:rsidR="00481C32" w:rsidRPr="000155A2" w:rsidRDefault="00481C32" w:rsidP="00481C32">
      <w:pPr>
        <w:rPr>
          <w:u w:val="single"/>
        </w:rPr>
      </w:pPr>
      <w:r w:rsidRPr="000155A2">
        <w:t>3.</w:t>
      </w:r>
      <w:r w:rsidRPr="000155A2">
        <w:tab/>
      </w:r>
      <w:r w:rsidRPr="000155A2">
        <w:rPr>
          <w:u w:val="single"/>
        </w:rPr>
        <w:t>Situation in the administrative field</w:t>
      </w:r>
    </w:p>
    <w:p w:rsidR="00481C32" w:rsidRPr="000155A2" w:rsidRDefault="00481C32" w:rsidP="00481C32">
      <w:pPr>
        <w:rPr>
          <w:u w:val="single"/>
        </w:rPr>
      </w:pPr>
    </w:p>
    <w:p w:rsidR="00481C32" w:rsidRPr="000155A2" w:rsidRDefault="00481C32" w:rsidP="00481C32">
      <w:pPr>
        <w:ind w:left="425" w:hanging="425"/>
      </w:pPr>
      <w:r w:rsidRPr="000155A2">
        <w:t>-</w:t>
      </w:r>
      <w:r w:rsidRPr="000155A2">
        <w:tab/>
        <w:t>Changes in the administrative structure</w:t>
      </w:r>
    </w:p>
    <w:p w:rsidR="00481C32" w:rsidRPr="000155A2" w:rsidRDefault="00481C32" w:rsidP="00481C32"/>
    <w:p w:rsidR="00481C32" w:rsidRPr="000155A2" w:rsidRDefault="00481C32" w:rsidP="00481C32">
      <w:r>
        <w:t>On</w:t>
      </w:r>
      <w:r w:rsidRPr="000155A2">
        <w:t xml:space="preserve"> March 17, 2014, Mr. Guillermo </w:t>
      </w:r>
      <w:proofErr w:type="spellStart"/>
      <w:r w:rsidRPr="000155A2">
        <w:t>Aparicio</w:t>
      </w:r>
      <w:proofErr w:type="spellEnd"/>
      <w:r w:rsidRPr="000155A2">
        <w:t xml:space="preserve"> Muñoz replaced Mr. Jaime </w:t>
      </w:r>
      <w:proofErr w:type="spellStart"/>
      <w:r w:rsidRPr="000155A2">
        <w:t>Ibieta</w:t>
      </w:r>
      <w:proofErr w:type="spellEnd"/>
      <w:r w:rsidRPr="000155A2">
        <w:t xml:space="preserve"> Sotomayor as the Head of the </w:t>
      </w:r>
      <w:proofErr w:type="spellStart"/>
      <w:r w:rsidRPr="000155A2">
        <w:t>División</w:t>
      </w:r>
      <w:proofErr w:type="spellEnd"/>
      <w:r w:rsidRPr="000155A2">
        <w:t xml:space="preserve"> </w:t>
      </w:r>
      <w:proofErr w:type="spellStart"/>
      <w:r w:rsidRPr="000155A2">
        <w:t>Semillas</w:t>
      </w:r>
      <w:proofErr w:type="spellEnd"/>
      <w:r w:rsidRPr="000155A2">
        <w:t xml:space="preserve"> del </w:t>
      </w:r>
      <w:proofErr w:type="spellStart"/>
      <w:r w:rsidRPr="000155A2">
        <w:t>Servicio</w:t>
      </w:r>
      <w:proofErr w:type="spellEnd"/>
      <w:r w:rsidRPr="000155A2">
        <w:t xml:space="preserve"> </w:t>
      </w:r>
      <w:proofErr w:type="spellStart"/>
      <w:r w:rsidRPr="000155A2">
        <w:t>Agrícola</w:t>
      </w:r>
      <w:proofErr w:type="spellEnd"/>
      <w:r w:rsidRPr="000155A2">
        <w:t xml:space="preserve"> y </w:t>
      </w:r>
      <w:proofErr w:type="spellStart"/>
      <w:r w:rsidRPr="000155A2">
        <w:t>Ganadero</w:t>
      </w:r>
      <w:proofErr w:type="spellEnd"/>
      <w:r w:rsidRPr="000155A2">
        <w:t xml:space="preserve"> (the Seeds Division of </w:t>
      </w:r>
      <w:r>
        <w:t>the Agricultural</w:t>
      </w:r>
      <w:r w:rsidRPr="000155A2">
        <w:t xml:space="preserve"> and Livestock Service).</w:t>
      </w:r>
    </w:p>
    <w:p w:rsidR="00481C32" w:rsidRPr="000155A2" w:rsidRDefault="00481C32" w:rsidP="00481C32"/>
    <w:p w:rsidR="00481C32" w:rsidRPr="000155A2" w:rsidRDefault="00481C32" w:rsidP="00481C32">
      <w:pPr>
        <w:ind w:left="425" w:hanging="425"/>
      </w:pPr>
      <w:r w:rsidRPr="000155A2">
        <w:t>-</w:t>
      </w:r>
      <w:r w:rsidRPr="000155A2">
        <w:tab/>
        <w:t>Changes in office procedures and systems</w:t>
      </w:r>
    </w:p>
    <w:p w:rsidR="00481C32" w:rsidRPr="000155A2" w:rsidRDefault="00481C32" w:rsidP="00481C32"/>
    <w:p w:rsidR="00481C32" w:rsidRPr="000155A2" w:rsidRDefault="00481C32" w:rsidP="00481C32">
      <w:r w:rsidRPr="000155A2">
        <w:t xml:space="preserve">In May 2014, the Protected Varieties Registry </w:t>
      </w:r>
      <w:r>
        <w:t>obtained</w:t>
      </w:r>
      <w:r w:rsidRPr="000155A2">
        <w:t xml:space="preserve"> quality management system ISO 9001:2008</w:t>
      </w:r>
      <w:r>
        <w:t xml:space="preserve"> certification.</w:t>
      </w:r>
    </w:p>
    <w:p w:rsidR="00481C32" w:rsidRPr="000155A2" w:rsidRDefault="00481C32" w:rsidP="00481C32"/>
    <w:p w:rsidR="00481C32" w:rsidRPr="000155A2" w:rsidRDefault="00481C32" w:rsidP="00481C32"/>
    <w:p w:rsidR="00481C32" w:rsidRPr="000155A2" w:rsidRDefault="00481C32" w:rsidP="00481C32">
      <w:r w:rsidRPr="000155A2">
        <w:t>4.</w:t>
      </w:r>
      <w:r w:rsidRPr="000155A2">
        <w:tab/>
      </w:r>
      <w:r w:rsidRPr="000155A2">
        <w:rPr>
          <w:u w:val="single"/>
        </w:rPr>
        <w:t>Situation in the technical field</w:t>
      </w:r>
      <w:r w:rsidRPr="000155A2">
        <w:t xml:space="preserve"> (see point 3)</w:t>
      </w:r>
    </w:p>
    <w:p w:rsidR="00481C32" w:rsidRPr="000155A2" w:rsidRDefault="00481C32" w:rsidP="00481C32"/>
    <w:p w:rsidR="00481C32" w:rsidRPr="000155A2" w:rsidRDefault="00481C32" w:rsidP="00481C32"/>
    <w:p w:rsidR="00481C32" w:rsidRPr="000155A2" w:rsidRDefault="00481C32" w:rsidP="00481C32">
      <w:pPr>
        <w:rPr>
          <w:u w:val="single"/>
        </w:rPr>
      </w:pPr>
      <w:r w:rsidRPr="000155A2">
        <w:t>5.</w:t>
      </w:r>
      <w:r w:rsidRPr="000155A2">
        <w:tab/>
      </w:r>
      <w:r w:rsidRPr="000155A2">
        <w:rPr>
          <w:u w:val="single"/>
        </w:rPr>
        <w:t xml:space="preserve">Activities for the promotion of plant variety protection </w:t>
      </w:r>
    </w:p>
    <w:p w:rsidR="00481C32" w:rsidRPr="000155A2" w:rsidRDefault="00481C32" w:rsidP="00481C32"/>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758"/>
        <w:gridCol w:w="993"/>
        <w:gridCol w:w="1134"/>
        <w:gridCol w:w="1559"/>
        <w:gridCol w:w="2268"/>
        <w:gridCol w:w="2126"/>
      </w:tblGrid>
      <w:tr w:rsidR="00481C32" w:rsidRPr="000155A2" w:rsidTr="002B0B0E">
        <w:tc>
          <w:tcPr>
            <w:tcW w:w="1758" w:type="dxa"/>
          </w:tcPr>
          <w:p w:rsidR="00481C32" w:rsidRPr="000155A2" w:rsidRDefault="00481C32" w:rsidP="002B0B0E">
            <w:pPr>
              <w:jc w:val="left"/>
              <w:rPr>
                <w:sz w:val="18"/>
              </w:rPr>
            </w:pPr>
            <w:r w:rsidRPr="000155A2">
              <w:rPr>
                <w:sz w:val="18"/>
              </w:rPr>
              <w:t xml:space="preserve">Title of </w:t>
            </w:r>
          </w:p>
          <w:p w:rsidR="00481C32" w:rsidRPr="000155A2" w:rsidRDefault="00481C32" w:rsidP="002B0B0E">
            <w:pPr>
              <w:jc w:val="left"/>
              <w:rPr>
                <w:sz w:val="18"/>
              </w:rPr>
            </w:pPr>
            <w:r w:rsidRPr="000155A2">
              <w:rPr>
                <w:sz w:val="18"/>
              </w:rPr>
              <w:t>activity</w:t>
            </w:r>
          </w:p>
        </w:tc>
        <w:tc>
          <w:tcPr>
            <w:tcW w:w="993" w:type="dxa"/>
          </w:tcPr>
          <w:p w:rsidR="00481C32" w:rsidRPr="000155A2" w:rsidRDefault="00481C32" w:rsidP="002B0B0E">
            <w:pPr>
              <w:jc w:val="left"/>
              <w:rPr>
                <w:sz w:val="18"/>
              </w:rPr>
            </w:pPr>
            <w:r w:rsidRPr="000155A2">
              <w:rPr>
                <w:sz w:val="18"/>
              </w:rPr>
              <w:t>Date</w:t>
            </w:r>
          </w:p>
        </w:tc>
        <w:tc>
          <w:tcPr>
            <w:tcW w:w="1134" w:type="dxa"/>
          </w:tcPr>
          <w:p w:rsidR="00481C32" w:rsidRPr="000155A2" w:rsidRDefault="00481C32" w:rsidP="002B0B0E">
            <w:pPr>
              <w:jc w:val="left"/>
              <w:rPr>
                <w:sz w:val="18"/>
              </w:rPr>
            </w:pPr>
            <w:r w:rsidRPr="000155A2">
              <w:rPr>
                <w:sz w:val="18"/>
              </w:rPr>
              <w:t>Location</w:t>
            </w:r>
          </w:p>
        </w:tc>
        <w:tc>
          <w:tcPr>
            <w:tcW w:w="1559" w:type="dxa"/>
          </w:tcPr>
          <w:p w:rsidR="00481C32" w:rsidRPr="000155A2" w:rsidRDefault="00481C32" w:rsidP="002B0B0E">
            <w:pPr>
              <w:jc w:val="left"/>
              <w:rPr>
                <w:sz w:val="18"/>
              </w:rPr>
            </w:pPr>
            <w:r w:rsidRPr="000155A2">
              <w:rPr>
                <w:sz w:val="18"/>
              </w:rPr>
              <w:t>Organizer(s)</w:t>
            </w:r>
          </w:p>
        </w:tc>
        <w:tc>
          <w:tcPr>
            <w:tcW w:w="2268" w:type="dxa"/>
          </w:tcPr>
          <w:p w:rsidR="00481C32" w:rsidRPr="000155A2" w:rsidRDefault="00481C32" w:rsidP="002B0B0E">
            <w:pPr>
              <w:jc w:val="left"/>
              <w:rPr>
                <w:sz w:val="18"/>
              </w:rPr>
            </w:pPr>
            <w:r w:rsidRPr="000155A2">
              <w:rPr>
                <w:sz w:val="18"/>
              </w:rPr>
              <w:t>Purpose of activity</w:t>
            </w:r>
          </w:p>
        </w:tc>
        <w:tc>
          <w:tcPr>
            <w:tcW w:w="2126" w:type="dxa"/>
          </w:tcPr>
          <w:p w:rsidR="00481C32" w:rsidRPr="000155A2" w:rsidRDefault="00481C32" w:rsidP="002B0B0E">
            <w:pPr>
              <w:jc w:val="left"/>
              <w:rPr>
                <w:sz w:val="18"/>
              </w:rPr>
            </w:pPr>
            <w:r w:rsidRPr="000155A2">
              <w:rPr>
                <w:sz w:val="18"/>
              </w:rPr>
              <w:t>Participating countries/ organizations (number of participants from each)</w:t>
            </w:r>
          </w:p>
        </w:tc>
      </w:tr>
      <w:tr w:rsidR="00481C32" w:rsidRPr="000155A2" w:rsidTr="002B0B0E">
        <w:tc>
          <w:tcPr>
            <w:tcW w:w="1758" w:type="dxa"/>
          </w:tcPr>
          <w:p w:rsidR="00481C32" w:rsidRPr="000155A2" w:rsidRDefault="00481C32" w:rsidP="002B0B0E">
            <w:pPr>
              <w:jc w:val="left"/>
              <w:rPr>
                <w:sz w:val="18"/>
              </w:rPr>
            </w:pPr>
            <w:r w:rsidRPr="000155A2">
              <w:rPr>
                <w:sz w:val="18"/>
              </w:rPr>
              <w:t>1. Workshop</w:t>
            </w:r>
            <w:r>
              <w:rPr>
                <w:sz w:val="18"/>
              </w:rPr>
              <w:t xml:space="preserve"> on</w:t>
            </w:r>
            <w:r w:rsidRPr="000155A2">
              <w:rPr>
                <w:sz w:val="18"/>
              </w:rPr>
              <w:t xml:space="preserve"> </w:t>
            </w:r>
            <w:r w:rsidR="00B01763">
              <w:rPr>
                <w:sz w:val="18"/>
              </w:rPr>
              <w:t>“</w:t>
            </w:r>
            <w:r w:rsidRPr="000155A2">
              <w:rPr>
                <w:sz w:val="18"/>
              </w:rPr>
              <w:t>Plant Varieties and the 1991 Act of the UPOV Convention</w:t>
            </w:r>
            <w:r w:rsidR="00B01763">
              <w:rPr>
                <w:sz w:val="18"/>
              </w:rPr>
              <w:t>”</w:t>
            </w:r>
            <w:r>
              <w:rPr>
                <w:sz w:val="18"/>
              </w:rPr>
              <w:t xml:space="preserve"> </w:t>
            </w:r>
          </w:p>
        </w:tc>
        <w:tc>
          <w:tcPr>
            <w:tcW w:w="993" w:type="dxa"/>
          </w:tcPr>
          <w:p w:rsidR="00481C32" w:rsidRPr="000155A2" w:rsidRDefault="00481C32" w:rsidP="002B0B0E">
            <w:pPr>
              <w:jc w:val="left"/>
              <w:rPr>
                <w:sz w:val="18"/>
              </w:rPr>
            </w:pPr>
            <w:r w:rsidRPr="000155A2">
              <w:rPr>
                <w:sz w:val="18"/>
              </w:rPr>
              <w:t>December 13,  2013</w:t>
            </w:r>
          </w:p>
        </w:tc>
        <w:tc>
          <w:tcPr>
            <w:tcW w:w="1134" w:type="dxa"/>
          </w:tcPr>
          <w:p w:rsidR="00481C32" w:rsidRPr="000155A2" w:rsidRDefault="00481C32" w:rsidP="002B0B0E">
            <w:pPr>
              <w:jc w:val="left"/>
              <w:rPr>
                <w:sz w:val="18"/>
              </w:rPr>
            </w:pPr>
            <w:r w:rsidRPr="000155A2">
              <w:rPr>
                <w:sz w:val="18"/>
              </w:rPr>
              <w:t>Valparaíso, Chile</w:t>
            </w:r>
          </w:p>
        </w:tc>
        <w:tc>
          <w:tcPr>
            <w:tcW w:w="1559" w:type="dxa"/>
          </w:tcPr>
          <w:p w:rsidR="00481C32" w:rsidRPr="000155A2" w:rsidRDefault="00481C32" w:rsidP="002B0B0E">
            <w:pPr>
              <w:jc w:val="left"/>
              <w:rPr>
                <w:sz w:val="18"/>
              </w:rPr>
            </w:pPr>
            <w:r w:rsidRPr="000155A2">
              <w:rPr>
                <w:sz w:val="18"/>
              </w:rPr>
              <w:t xml:space="preserve">Universidad </w:t>
            </w:r>
            <w:proofErr w:type="spellStart"/>
            <w:r w:rsidRPr="000155A2">
              <w:rPr>
                <w:sz w:val="18"/>
              </w:rPr>
              <w:t>Católica</w:t>
            </w:r>
            <w:proofErr w:type="spellEnd"/>
            <w:r w:rsidRPr="000155A2">
              <w:rPr>
                <w:sz w:val="18"/>
              </w:rPr>
              <w:t xml:space="preserve"> de Valparaíso</w:t>
            </w:r>
          </w:p>
        </w:tc>
        <w:tc>
          <w:tcPr>
            <w:tcW w:w="2268" w:type="dxa"/>
          </w:tcPr>
          <w:p w:rsidR="00481C32" w:rsidRPr="000155A2" w:rsidRDefault="00481C32" w:rsidP="002B0B0E">
            <w:pPr>
              <w:jc w:val="left"/>
              <w:rPr>
                <w:sz w:val="18"/>
              </w:rPr>
            </w:pPr>
            <w:r w:rsidRPr="000155A2">
              <w:rPr>
                <w:sz w:val="18"/>
              </w:rPr>
              <w:t>Highlight the benefits of accession to the 1991 Act of the UPOV Convention</w:t>
            </w:r>
            <w:r>
              <w:rPr>
                <w:sz w:val="18"/>
              </w:rPr>
              <w:t>, myths and realities.</w:t>
            </w:r>
          </w:p>
        </w:tc>
        <w:tc>
          <w:tcPr>
            <w:tcW w:w="2126" w:type="dxa"/>
          </w:tcPr>
          <w:p w:rsidR="00481C32" w:rsidRPr="000155A2" w:rsidRDefault="00481C32" w:rsidP="002B0B0E">
            <w:pPr>
              <w:jc w:val="left"/>
              <w:rPr>
                <w:sz w:val="18"/>
              </w:rPr>
            </w:pPr>
            <w:r w:rsidRPr="000155A2">
              <w:rPr>
                <w:sz w:val="18"/>
              </w:rPr>
              <w:t xml:space="preserve">30 participants from Chile, </w:t>
            </w:r>
            <w:r>
              <w:rPr>
                <w:sz w:val="18"/>
              </w:rPr>
              <w:t xml:space="preserve">including </w:t>
            </w:r>
            <w:r w:rsidRPr="000155A2">
              <w:rPr>
                <w:sz w:val="18"/>
              </w:rPr>
              <w:t xml:space="preserve">university lecturers, researchers and students </w:t>
            </w:r>
          </w:p>
        </w:tc>
      </w:tr>
      <w:tr w:rsidR="00481C32" w:rsidRPr="000155A2" w:rsidTr="002B0B0E">
        <w:tc>
          <w:tcPr>
            <w:tcW w:w="1758" w:type="dxa"/>
          </w:tcPr>
          <w:p w:rsidR="00481C32" w:rsidRPr="000155A2" w:rsidRDefault="00481C32" w:rsidP="002B0B0E">
            <w:pPr>
              <w:jc w:val="left"/>
              <w:rPr>
                <w:sz w:val="18"/>
              </w:rPr>
            </w:pPr>
            <w:r w:rsidRPr="000155A2">
              <w:rPr>
                <w:sz w:val="18"/>
              </w:rPr>
              <w:t>2. Summer School, WIPO-Chile</w:t>
            </w:r>
          </w:p>
        </w:tc>
        <w:tc>
          <w:tcPr>
            <w:tcW w:w="993" w:type="dxa"/>
          </w:tcPr>
          <w:p w:rsidR="00481C32" w:rsidRPr="000155A2" w:rsidRDefault="00481C32" w:rsidP="002B0B0E">
            <w:pPr>
              <w:jc w:val="left"/>
              <w:rPr>
                <w:sz w:val="18"/>
              </w:rPr>
            </w:pPr>
            <w:r w:rsidRPr="000155A2">
              <w:rPr>
                <w:sz w:val="18"/>
              </w:rPr>
              <w:t>January 24, 2014</w:t>
            </w:r>
          </w:p>
        </w:tc>
        <w:tc>
          <w:tcPr>
            <w:tcW w:w="1134" w:type="dxa"/>
          </w:tcPr>
          <w:p w:rsidR="00481C32" w:rsidRPr="000155A2" w:rsidRDefault="00481C32" w:rsidP="002B0B0E">
            <w:pPr>
              <w:jc w:val="left"/>
              <w:rPr>
                <w:sz w:val="18"/>
              </w:rPr>
            </w:pPr>
            <w:proofErr w:type="spellStart"/>
            <w:r w:rsidRPr="000155A2">
              <w:rPr>
                <w:sz w:val="18"/>
              </w:rPr>
              <w:t>Viña</w:t>
            </w:r>
            <w:proofErr w:type="spellEnd"/>
            <w:r w:rsidRPr="000155A2">
              <w:rPr>
                <w:sz w:val="18"/>
              </w:rPr>
              <w:t xml:space="preserve"> del Mar, Chile</w:t>
            </w:r>
          </w:p>
        </w:tc>
        <w:tc>
          <w:tcPr>
            <w:tcW w:w="1559" w:type="dxa"/>
          </w:tcPr>
          <w:p w:rsidR="00481C32" w:rsidRPr="000155A2" w:rsidRDefault="00481C32" w:rsidP="002B0B0E">
            <w:pPr>
              <w:jc w:val="left"/>
              <w:rPr>
                <w:sz w:val="18"/>
              </w:rPr>
            </w:pPr>
            <w:r w:rsidRPr="000155A2">
              <w:rPr>
                <w:sz w:val="18"/>
              </w:rPr>
              <w:t>National Institute of Industrial Property (INPI)</w:t>
            </w:r>
          </w:p>
        </w:tc>
        <w:tc>
          <w:tcPr>
            <w:tcW w:w="2268" w:type="dxa"/>
          </w:tcPr>
          <w:p w:rsidR="00481C32" w:rsidRPr="000155A2" w:rsidRDefault="00481C32" w:rsidP="002B0B0E">
            <w:pPr>
              <w:jc w:val="left"/>
              <w:rPr>
                <w:sz w:val="18"/>
              </w:rPr>
            </w:pPr>
            <w:r w:rsidRPr="000155A2">
              <w:rPr>
                <w:sz w:val="18"/>
              </w:rPr>
              <w:t xml:space="preserve">Participation in the  Summer School and </w:t>
            </w:r>
            <w:r>
              <w:rPr>
                <w:sz w:val="18"/>
              </w:rPr>
              <w:t>awareness-raising concerning</w:t>
            </w:r>
            <w:r w:rsidRPr="000155A2">
              <w:rPr>
                <w:sz w:val="18"/>
              </w:rPr>
              <w:t xml:space="preserve"> plant variety protection</w:t>
            </w:r>
          </w:p>
        </w:tc>
        <w:tc>
          <w:tcPr>
            <w:tcW w:w="2126" w:type="dxa"/>
          </w:tcPr>
          <w:p w:rsidR="00481C32" w:rsidRPr="000155A2" w:rsidRDefault="00481C32" w:rsidP="002B0B0E">
            <w:pPr>
              <w:jc w:val="left"/>
              <w:rPr>
                <w:sz w:val="18"/>
              </w:rPr>
            </w:pPr>
            <w:r w:rsidRPr="000155A2">
              <w:rPr>
                <w:sz w:val="18"/>
              </w:rPr>
              <w:t>56 participants, including 7 foreign nationals</w:t>
            </w:r>
          </w:p>
        </w:tc>
      </w:tr>
    </w:tbl>
    <w:p w:rsidR="00481C32" w:rsidRPr="000155A2" w:rsidRDefault="00481C32" w:rsidP="00481C32"/>
    <w:p w:rsidR="00481C32" w:rsidRPr="000155A2" w:rsidRDefault="00481C32" w:rsidP="00481C32"/>
    <w:p w:rsidR="00481C32" w:rsidRPr="000155A2" w:rsidRDefault="00481C32" w:rsidP="00481C32"/>
    <w:p w:rsidR="0079736A" w:rsidRPr="0075031D" w:rsidRDefault="00481C32" w:rsidP="00481C32">
      <w:pPr>
        <w:jc w:val="right"/>
      </w:pPr>
      <w:r w:rsidRPr="0075031D">
        <w:t xml:space="preserve"> </w:t>
      </w:r>
      <w:r w:rsidR="0079736A" w:rsidRPr="0075031D">
        <w:t xml:space="preserve">[Annex </w:t>
      </w:r>
      <w:r w:rsidR="0079736A">
        <w:t>V</w:t>
      </w:r>
      <w:r w:rsidR="0079736A" w:rsidRPr="0075031D">
        <w:t>I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t>V</w:t>
      </w:r>
      <w:r w:rsidRPr="0075031D">
        <w:t>I</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CHINA</w:t>
      </w:r>
    </w:p>
    <w:p w:rsidR="0079736A" w:rsidRDefault="0079736A" w:rsidP="0079736A">
      <w:pPr>
        <w:jc w:val="left"/>
      </w:pPr>
    </w:p>
    <w:p w:rsidR="0079736A" w:rsidRDefault="0079736A" w:rsidP="0079736A">
      <w:pPr>
        <w:jc w:val="left"/>
      </w:pPr>
    </w:p>
    <w:p w:rsidR="001A02BC" w:rsidRPr="005917C2" w:rsidRDefault="001A02BC" w:rsidP="001A02BC">
      <w:r w:rsidRPr="005917C2">
        <w:t>PLANT VARIETY PROTECTION</w:t>
      </w:r>
    </w:p>
    <w:p w:rsidR="001A02BC" w:rsidRPr="005917C2" w:rsidRDefault="001A02BC" w:rsidP="001A02BC"/>
    <w:p w:rsidR="001A02BC" w:rsidRPr="005917C2" w:rsidRDefault="001A02BC" w:rsidP="001A02BC">
      <w:r>
        <w:t>1.</w:t>
      </w:r>
      <w:r>
        <w:tab/>
      </w:r>
      <w:r w:rsidRPr="005917C2">
        <w:rPr>
          <w:u w:val="single"/>
        </w:rPr>
        <w:t>Situation in the legislative field</w:t>
      </w:r>
    </w:p>
    <w:p w:rsidR="001A02BC" w:rsidRPr="005917C2" w:rsidRDefault="001A02BC" w:rsidP="001A02BC"/>
    <w:p w:rsidR="001A02BC" w:rsidRPr="005917C2" w:rsidRDefault="001A02BC" w:rsidP="001A02BC">
      <w:r w:rsidRPr="005917C2">
        <w:tab/>
        <w:t>Amendments of the law and the implementing regulations</w:t>
      </w:r>
    </w:p>
    <w:p w:rsidR="001A02BC" w:rsidRPr="005917C2" w:rsidRDefault="001A02BC" w:rsidP="001A02BC"/>
    <w:p w:rsidR="001A02BC" w:rsidRPr="005917C2" w:rsidRDefault="001A02BC" w:rsidP="001A02BC">
      <w:r w:rsidRPr="005917C2">
        <w:t>Article 39 (iii) and article 40 in the Regulations were revised on January 31, 2013 and have been implemented on March 1, 2013.</w:t>
      </w:r>
    </w:p>
    <w:p w:rsidR="001A02BC" w:rsidRPr="005917C2" w:rsidRDefault="001A02BC" w:rsidP="001A02BC"/>
    <w:p w:rsidR="001A02BC" w:rsidRPr="005917C2" w:rsidRDefault="001A02BC" w:rsidP="001A02BC">
      <w:r w:rsidRPr="005917C2">
        <w:t xml:space="preserve">Article 39, Section 3 was amended as follows: </w:t>
      </w:r>
      <w:r w:rsidR="00B01763">
        <w:t>“</w:t>
      </w:r>
      <w:r w:rsidRPr="005917C2">
        <w:t>In handling cases of infringement of variety rights in accordance with their respective competence, the administrative departments of agriculture and forestry of the People’s Governments at provincial level or above may, for the purposes of safeguarding the public interest of the society, order the infringer to stop the infringing act, confiscate the unlawful earnings and the propagating materials of plant variety, and punish him with a fine 1-5 times of goods value if exceeds 50000RMB ,or punish him with a fine less than 250000RMB according to seriousness if the value of goods does not exist or is less than 50000RMB.</w:t>
      </w:r>
      <w:r w:rsidR="00B01763">
        <w:t>”</w:t>
      </w:r>
    </w:p>
    <w:p w:rsidR="001A02BC" w:rsidRPr="005917C2" w:rsidRDefault="001A02BC" w:rsidP="001A02BC"/>
    <w:p w:rsidR="001A02BC" w:rsidRPr="005917C2" w:rsidRDefault="001A02BC" w:rsidP="001A02BC">
      <w:r w:rsidRPr="005917C2">
        <w:t xml:space="preserve">Article 40 was amended as the following, </w:t>
      </w:r>
      <w:r w:rsidR="00B01763">
        <w:t>“</w:t>
      </w:r>
      <w:r w:rsidRPr="005917C2">
        <w:t>Once any new plant variety is counterfeited, the administrative departments of agriculture and forestry at county level or above shall order the party concerned to stop the counterfeiting act, confiscate the unlawful earnings and the propagating material of the plant variety, and punish with a penalty 1-5 times of goods value if exceeds 50000RMB ,or punish with a penalty less than 250000RMB according to seriousness if the value of goods does not exist or is less than 50000RMB;If the conduct is serious enough to constitute a crime, the person shall be accused of criminal responsibility in accordance with the law.</w:t>
      </w:r>
      <w:r w:rsidR="00B01763">
        <w:t>”</w:t>
      </w:r>
    </w:p>
    <w:p w:rsidR="001A02BC" w:rsidRPr="005917C2" w:rsidRDefault="001A02BC" w:rsidP="001A02BC"/>
    <w:p w:rsidR="001A02BC" w:rsidRPr="005917C2" w:rsidRDefault="001A02BC" w:rsidP="001A02BC">
      <w:r w:rsidRPr="005917C2">
        <w:tab/>
        <w:t xml:space="preserve">Extension of protection to further genera and species </w:t>
      </w:r>
    </w:p>
    <w:p w:rsidR="001A02BC" w:rsidRPr="005917C2" w:rsidRDefault="001A02BC" w:rsidP="001A02BC"/>
    <w:p w:rsidR="001A02BC" w:rsidRPr="005917C2" w:rsidRDefault="001A02BC" w:rsidP="001A02BC">
      <w:r w:rsidRPr="005917C2">
        <w:t>The 9</w:t>
      </w:r>
      <w:r w:rsidRPr="005917C2">
        <w:rPr>
          <w:vertAlign w:val="superscript"/>
        </w:rPr>
        <w:t>th</w:t>
      </w:r>
      <w:r w:rsidRPr="005917C2">
        <w:t xml:space="preserve"> batch protection list of botanical plants new varieties has been published on April 11, 2013 and enforced on May 12, 2013, which includes 13 genera or species as follows: Brassica </w:t>
      </w:r>
      <w:proofErr w:type="spellStart"/>
      <w:r w:rsidRPr="005917C2">
        <w:t>juncea</w:t>
      </w:r>
      <w:proofErr w:type="spellEnd"/>
      <w:r w:rsidRPr="005917C2">
        <w:t xml:space="preserve">(L.) Czern.et </w:t>
      </w:r>
      <w:proofErr w:type="spellStart"/>
      <w:r w:rsidRPr="005917C2">
        <w:t>coss</w:t>
      </w:r>
      <w:proofErr w:type="spellEnd"/>
      <w:r w:rsidRPr="005917C2">
        <w:t xml:space="preserve">, Brassica </w:t>
      </w:r>
      <w:proofErr w:type="spellStart"/>
      <w:r w:rsidRPr="005917C2">
        <w:t>alboglabra</w:t>
      </w:r>
      <w:proofErr w:type="spellEnd"/>
      <w:r w:rsidRPr="005917C2">
        <w:t xml:space="preserve"> Bailey L., </w:t>
      </w:r>
      <w:proofErr w:type="spellStart"/>
      <w:r w:rsidRPr="005917C2">
        <w:t>Eriobotrya</w:t>
      </w:r>
      <w:proofErr w:type="spellEnd"/>
      <w:r w:rsidRPr="005917C2">
        <w:t xml:space="preserve"> japonica </w:t>
      </w:r>
      <w:proofErr w:type="spellStart"/>
      <w:r w:rsidRPr="005917C2">
        <w:t>Lindl</w:t>
      </w:r>
      <w:proofErr w:type="spellEnd"/>
      <w:r w:rsidRPr="005917C2">
        <w:t xml:space="preserve">., </w:t>
      </w:r>
      <w:proofErr w:type="spellStart"/>
      <w:r w:rsidRPr="005917C2">
        <w:t>Prunus</w:t>
      </w:r>
      <w:proofErr w:type="spellEnd"/>
      <w:r w:rsidRPr="005917C2">
        <w:t xml:space="preserve"> </w:t>
      </w:r>
      <w:proofErr w:type="spellStart"/>
      <w:r w:rsidRPr="005917C2">
        <w:t>avium</w:t>
      </w:r>
      <w:proofErr w:type="spellEnd"/>
      <w:r w:rsidRPr="005917C2">
        <w:t xml:space="preserve"> L., </w:t>
      </w:r>
      <w:proofErr w:type="spellStart"/>
      <w:r w:rsidRPr="005917C2">
        <w:t>Lactuca</w:t>
      </w:r>
      <w:proofErr w:type="spellEnd"/>
      <w:r w:rsidRPr="005917C2">
        <w:t xml:space="preserve"> sativa L., </w:t>
      </w:r>
      <w:proofErr w:type="spellStart"/>
      <w:r w:rsidRPr="005917C2">
        <w:t>Panax</w:t>
      </w:r>
      <w:proofErr w:type="spellEnd"/>
      <w:r w:rsidRPr="005917C2">
        <w:t xml:space="preserve"> </w:t>
      </w:r>
      <w:proofErr w:type="spellStart"/>
      <w:r w:rsidRPr="005917C2">
        <w:t>notoginseng</w:t>
      </w:r>
      <w:proofErr w:type="spellEnd"/>
      <w:r w:rsidRPr="005917C2">
        <w:t xml:space="preserve">(Burk) F.H. Chen, </w:t>
      </w:r>
      <w:proofErr w:type="spellStart"/>
      <w:r w:rsidRPr="005917C2">
        <w:t>Momordica</w:t>
      </w:r>
      <w:proofErr w:type="spellEnd"/>
      <w:r w:rsidRPr="005917C2">
        <w:t xml:space="preserve"> </w:t>
      </w:r>
      <w:proofErr w:type="spellStart"/>
      <w:r w:rsidRPr="005917C2">
        <w:t>charantia</w:t>
      </w:r>
      <w:proofErr w:type="spellEnd"/>
      <w:r w:rsidRPr="005917C2">
        <w:t xml:space="preserve"> L.,</w:t>
      </w:r>
      <w:proofErr w:type="spellStart"/>
      <w:r w:rsidRPr="005917C2">
        <w:t>Benincasa</w:t>
      </w:r>
      <w:proofErr w:type="spellEnd"/>
      <w:r w:rsidRPr="005917C2">
        <w:t xml:space="preserve"> </w:t>
      </w:r>
      <w:proofErr w:type="spellStart"/>
      <w:r w:rsidRPr="005917C2">
        <w:t>hispida</w:t>
      </w:r>
      <w:proofErr w:type="spellEnd"/>
      <w:r w:rsidRPr="005917C2">
        <w:t xml:space="preserve"> </w:t>
      </w:r>
      <w:proofErr w:type="spellStart"/>
      <w:r w:rsidRPr="005917C2">
        <w:t>Cogn</w:t>
      </w:r>
      <w:proofErr w:type="spellEnd"/>
      <w:r w:rsidRPr="005917C2">
        <w:t>.,</w:t>
      </w:r>
      <w:proofErr w:type="spellStart"/>
      <w:r w:rsidRPr="005917C2">
        <w:t>Avena</w:t>
      </w:r>
      <w:proofErr w:type="spellEnd"/>
      <w:r w:rsidRPr="005917C2">
        <w:t xml:space="preserve"> sativa L. &amp; </w:t>
      </w:r>
      <w:proofErr w:type="spellStart"/>
      <w:r w:rsidRPr="005917C2">
        <w:t>Avena</w:t>
      </w:r>
      <w:proofErr w:type="spellEnd"/>
      <w:r w:rsidRPr="005917C2">
        <w:t xml:space="preserve"> </w:t>
      </w:r>
      <w:proofErr w:type="spellStart"/>
      <w:r w:rsidRPr="005917C2">
        <w:t>nuda</w:t>
      </w:r>
      <w:proofErr w:type="spellEnd"/>
      <w:r w:rsidRPr="005917C2">
        <w:t xml:space="preserve"> L.,</w:t>
      </w:r>
      <w:proofErr w:type="spellStart"/>
      <w:r w:rsidRPr="005917C2">
        <w:t>Mangifera</w:t>
      </w:r>
      <w:proofErr w:type="spellEnd"/>
      <w:r w:rsidRPr="005917C2">
        <w:t xml:space="preserve"> </w:t>
      </w:r>
      <w:proofErr w:type="spellStart"/>
      <w:r w:rsidRPr="005917C2">
        <w:t>indica</w:t>
      </w:r>
      <w:proofErr w:type="spellEnd"/>
      <w:r w:rsidRPr="005917C2">
        <w:t xml:space="preserve"> L.,</w:t>
      </w:r>
      <w:proofErr w:type="spellStart"/>
      <w:r w:rsidRPr="005917C2">
        <w:t>Tagetes</w:t>
      </w:r>
      <w:proofErr w:type="spellEnd"/>
      <w:r w:rsidRPr="005917C2">
        <w:t xml:space="preserve"> L., </w:t>
      </w:r>
      <w:proofErr w:type="spellStart"/>
      <w:r w:rsidRPr="005917C2">
        <w:t>Tulipa</w:t>
      </w:r>
      <w:proofErr w:type="spellEnd"/>
      <w:r w:rsidRPr="005917C2">
        <w:t xml:space="preserve"> L., </w:t>
      </w:r>
      <w:proofErr w:type="spellStart"/>
      <w:r w:rsidRPr="005917C2">
        <w:t>Nicotiana</w:t>
      </w:r>
      <w:proofErr w:type="spellEnd"/>
      <w:r w:rsidRPr="005917C2">
        <w:t xml:space="preserve"> </w:t>
      </w:r>
      <w:proofErr w:type="spellStart"/>
      <w:r w:rsidRPr="005917C2">
        <w:t>tabacum</w:t>
      </w:r>
      <w:proofErr w:type="spellEnd"/>
      <w:r w:rsidRPr="005917C2">
        <w:t xml:space="preserve"> L. &amp; </w:t>
      </w:r>
      <w:proofErr w:type="spellStart"/>
      <w:r w:rsidRPr="005917C2">
        <w:t>Nicotiana</w:t>
      </w:r>
      <w:proofErr w:type="spellEnd"/>
      <w:r w:rsidRPr="005917C2">
        <w:t xml:space="preserve"> </w:t>
      </w:r>
      <w:proofErr w:type="spellStart"/>
      <w:r w:rsidRPr="005917C2">
        <w:t>rustica</w:t>
      </w:r>
      <w:proofErr w:type="spellEnd"/>
      <w:r w:rsidRPr="005917C2">
        <w:t xml:space="preserve"> L.</w:t>
      </w:r>
    </w:p>
    <w:p w:rsidR="001A02BC" w:rsidRPr="005917C2" w:rsidRDefault="001A02BC" w:rsidP="001A02BC"/>
    <w:p w:rsidR="001A02BC" w:rsidRPr="005917C2" w:rsidRDefault="001A02BC" w:rsidP="001A02BC"/>
    <w:p w:rsidR="001A02BC" w:rsidRPr="005917C2" w:rsidRDefault="001A02BC" w:rsidP="001A02BC">
      <w:r>
        <w:t>2.</w:t>
      </w:r>
      <w:r>
        <w:tab/>
      </w:r>
      <w:r w:rsidRPr="005917C2">
        <w:rPr>
          <w:u w:val="single"/>
        </w:rPr>
        <w:t>Situation in the administrative field</w:t>
      </w:r>
    </w:p>
    <w:p w:rsidR="001A02BC" w:rsidRPr="005917C2" w:rsidRDefault="001A02BC" w:rsidP="001A02BC"/>
    <w:p w:rsidR="001A02BC" w:rsidRPr="005917C2" w:rsidRDefault="001A02BC" w:rsidP="001A02BC">
      <w:r w:rsidRPr="005917C2">
        <w:tab/>
        <w:t>Changes in the administrative structure</w:t>
      </w:r>
    </w:p>
    <w:p w:rsidR="001A02BC" w:rsidRPr="005917C2" w:rsidRDefault="001A02BC" w:rsidP="001A02BC"/>
    <w:p w:rsidR="001A02BC" w:rsidRPr="005917C2" w:rsidRDefault="001A02BC" w:rsidP="001A02BC">
      <w:r w:rsidRPr="005917C2">
        <w:t>The Office of Plant Variety Protection, Ministry of Agriculture transferred from the Department of Science and Technology, MOA to the Bureau of Seed Management, MOA and so does its responsibilities. The Division of Variety Management is in charge of the day-to-day office work of the PVPO. The Plant Variety Protection Division, Development Center of Science and Technology, MOA is responsible for receiving and examination PVP applications. The DUS tests Division, Development Center of Science and Technology, MOA is responsible for DUS testing and Test Guidelines development. Seed storage is responded by Seed Storage Center, Chinese Academy of Agricultural Sciences.</w:t>
      </w:r>
    </w:p>
    <w:p w:rsidR="001A02BC" w:rsidRPr="005917C2" w:rsidRDefault="001A02BC" w:rsidP="001A02BC"/>
    <w:p w:rsidR="001A02BC" w:rsidRPr="005917C2" w:rsidRDefault="001A02BC" w:rsidP="001A02BC"/>
    <w:p w:rsidR="001A02BC" w:rsidRPr="005917C2" w:rsidRDefault="00A81B66" w:rsidP="001A02BC">
      <w:pPr>
        <w:keepNext/>
      </w:pPr>
      <w:r>
        <w:t>3.</w:t>
      </w:r>
      <w:r>
        <w:tab/>
      </w:r>
      <w:r w:rsidR="001A02BC" w:rsidRPr="005917C2">
        <w:rPr>
          <w:u w:val="single"/>
        </w:rPr>
        <w:t>Situation in the technical field</w:t>
      </w:r>
    </w:p>
    <w:p w:rsidR="001A02BC" w:rsidRPr="005917C2" w:rsidRDefault="001A02BC" w:rsidP="001A02BC">
      <w:pPr>
        <w:keepNext/>
      </w:pPr>
    </w:p>
    <w:p w:rsidR="001A02BC" w:rsidRPr="005917C2" w:rsidRDefault="001A02BC" w:rsidP="001A02BC">
      <w:r w:rsidRPr="005917C2">
        <w:t xml:space="preserve">Last year, 4 new genera or species test guidelines have been arranged to be developed by MOA, namely Impatiens </w:t>
      </w:r>
      <w:proofErr w:type="spellStart"/>
      <w:r w:rsidRPr="005917C2">
        <w:t>wallerana</w:t>
      </w:r>
      <w:proofErr w:type="spellEnd"/>
      <w:r w:rsidRPr="005917C2">
        <w:t xml:space="preserve"> Hook. f., Impatiens </w:t>
      </w:r>
      <w:proofErr w:type="spellStart"/>
      <w:r w:rsidRPr="005917C2">
        <w:t>hawkeri</w:t>
      </w:r>
      <w:proofErr w:type="spellEnd"/>
      <w:r w:rsidRPr="005917C2">
        <w:t xml:space="preserve"> Bull., </w:t>
      </w:r>
      <w:proofErr w:type="spellStart"/>
      <w:r w:rsidRPr="005917C2">
        <w:t>Panax</w:t>
      </w:r>
      <w:proofErr w:type="spellEnd"/>
      <w:r w:rsidRPr="005917C2">
        <w:t xml:space="preserve"> ginseng C. A. </w:t>
      </w:r>
      <w:proofErr w:type="spellStart"/>
      <w:r w:rsidRPr="005917C2">
        <w:t>Mey</w:t>
      </w:r>
      <w:proofErr w:type="spellEnd"/>
      <w:r w:rsidRPr="005917C2">
        <w:t xml:space="preserve">. and </w:t>
      </w:r>
      <w:proofErr w:type="spellStart"/>
      <w:r w:rsidRPr="005917C2">
        <w:t>Hylotelephium</w:t>
      </w:r>
      <w:proofErr w:type="spellEnd"/>
      <w:r w:rsidRPr="005917C2">
        <w:t xml:space="preserve"> </w:t>
      </w:r>
      <w:proofErr w:type="spellStart"/>
      <w:r w:rsidRPr="005917C2">
        <w:t>tatarinowii</w:t>
      </w:r>
      <w:proofErr w:type="spellEnd"/>
      <w:r w:rsidRPr="005917C2">
        <w:t xml:space="preserve"> (Maxim.) H. </w:t>
      </w:r>
      <w:proofErr w:type="spellStart"/>
      <w:r w:rsidRPr="005917C2">
        <w:t>Ohba</w:t>
      </w:r>
      <w:proofErr w:type="spellEnd"/>
      <w:r w:rsidRPr="005917C2">
        <w:t>,</w:t>
      </w:r>
    </w:p>
    <w:p w:rsidR="001A02BC" w:rsidRPr="005917C2" w:rsidRDefault="001A02BC" w:rsidP="001A02BC"/>
    <w:p w:rsidR="001A02BC" w:rsidRPr="005917C2" w:rsidRDefault="001A02BC" w:rsidP="001A02BC">
      <w:r w:rsidRPr="005917C2">
        <w:t xml:space="preserve">The test guidelines of </w:t>
      </w:r>
      <w:proofErr w:type="spellStart"/>
      <w:r w:rsidRPr="005917C2">
        <w:t>Nicotiana</w:t>
      </w:r>
      <w:proofErr w:type="spellEnd"/>
      <w:r w:rsidRPr="005917C2">
        <w:t xml:space="preserve"> </w:t>
      </w:r>
      <w:proofErr w:type="spellStart"/>
      <w:r w:rsidRPr="005917C2">
        <w:t>tabacum</w:t>
      </w:r>
      <w:proofErr w:type="spellEnd"/>
      <w:r w:rsidRPr="005917C2">
        <w:t xml:space="preserve"> L. &amp; </w:t>
      </w:r>
      <w:proofErr w:type="spellStart"/>
      <w:r w:rsidRPr="005917C2">
        <w:t>Nicotiana</w:t>
      </w:r>
      <w:proofErr w:type="spellEnd"/>
      <w:r w:rsidRPr="005917C2">
        <w:t xml:space="preserve"> </w:t>
      </w:r>
      <w:proofErr w:type="spellStart"/>
      <w:r w:rsidRPr="005917C2">
        <w:t>rustica</w:t>
      </w:r>
      <w:proofErr w:type="spellEnd"/>
      <w:r w:rsidRPr="005917C2">
        <w:t xml:space="preserve"> L., </w:t>
      </w:r>
      <w:proofErr w:type="spellStart"/>
      <w:r w:rsidRPr="005917C2">
        <w:t>Medicago</w:t>
      </w:r>
      <w:proofErr w:type="spellEnd"/>
      <w:r w:rsidRPr="005917C2">
        <w:t xml:space="preserve"> sativa L., </w:t>
      </w:r>
      <w:proofErr w:type="spellStart"/>
      <w:r w:rsidRPr="005917C2">
        <w:t>Hevea</w:t>
      </w:r>
      <w:proofErr w:type="spellEnd"/>
      <w:r w:rsidRPr="005917C2">
        <w:t xml:space="preserve"> </w:t>
      </w:r>
      <w:proofErr w:type="spellStart"/>
      <w:r w:rsidRPr="005917C2">
        <w:t>brasiliensis</w:t>
      </w:r>
      <w:proofErr w:type="spellEnd"/>
      <w:r w:rsidRPr="005917C2">
        <w:t xml:space="preserve"> (</w:t>
      </w:r>
      <w:proofErr w:type="spellStart"/>
      <w:r w:rsidRPr="005917C2">
        <w:t>Willd</w:t>
      </w:r>
      <w:proofErr w:type="spellEnd"/>
      <w:r w:rsidRPr="005917C2">
        <w:t xml:space="preserve">. ex A. de </w:t>
      </w:r>
      <w:proofErr w:type="spellStart"/>
      <w:r w:rsidRPr="005917C2">
        <w:t>Juss</w:t>
      </w:r>
      <w:proofErr w:type="spellEnd"/>
      <w:r w:rsidRPr="005917C2">
        <w:t xml:space="preserve">.) </w:t>
      </w:r>
      <w:proofErr w:type="spellStart"/>
      <w:r w:rsidRPr="005917C2">
        <w:t>Muell</w:t>
      </w:r>
      <w:proofErr w:type="spellEnd"/>
      <w:r w:rsidRPr="005917C2">
        <w:t xml:space="preserve">. Arg. And </w:t>
      </w:r>
      <w:proofErr w:type="spellStart"/>
      <w:r w:rsidRPr="005917C2">
        <w:t>Benincasa</w:t>
      </w:r>
      <w:proofErr w:type="spellEnd"/>
      <w:r w:rsidRPr="005917C2">
        <w:t xml:space="preserve"> </w:t>
      </w:r>
      <w:proofErr w:type="spellStart"/>
      <w:r w:rsidRPr="005917C2">
        <w:t>hispida</w:t>
      </w:r>
      <w:proofErr w:type="spellEnd"/>
      <w:r w:rsidRPr="005917C2">
        <w:t xml:space="preserve"> </w:t>
      </w:r>
      <w:proofErr w:type="spellStart"/>
      <w:r w:rsidRPr="005917C2">
        <w:t>Cogn</w:t>
      </w:r>
      <w:proofErr w:type="spellEnd"/>
      <w:r w:rsidRPr="005917C2">
        <w:t>. have been published this year.</w:t>
      </w:r>
    </w:p>
    <w:p w:rsidR="001A02BC" w:rsidRPr="005917C2" w:rsidRDefault="001A02BC" w:rsidP="001A02BC"/>
    <w:p w:rsidR="001A02BC" w:rsidRPr="005917C2" w:rsidRDefault="001A02BC" w:rsidP="001A02BC">
      <w:r w:rsidRPr="005917C2">
        <w:t>Up to now, 14 genera or species DNA finger print technical documents have been completed and 2 of them, maize and rice, have been revised.</w:t>
      </w:r>
    </w:p>
    <w:p w:rsidR="001A02BC" w:rsidRPr="005917C2" w:rsidRDefault="001A02BC" w:rsidP="001A02BC"/>
    <w:p w:rsidR="001A02BC" w:rsidRPr="005917C2" w:rsidRDefault="00A81B66" w:rsidP="001A02BC">
      <w:r>
        <w:t>4</w:t>
      </w:r>
      <w:r w:rsidR="001A02BC" w:rsidRPr="005917C2">
        <w:t>.</w:t>
      </w:r>
      <w:r w:rsidR="001A02BC" w:rsidRPr="005917C2">
        <w:tab/>
      </w:r>
      <w:r w:rsidR="001A02BC" w:rsidRPr="005917C2">
        <w:rPr>
          <w:u w:val="single"/>
        </w:rPr>
        <w:t>Activities for the promotion of plant variety protection</w:t>
      </w:r>
    </w:p>
    <w:p w:rsidR="001A02BC" w:rsidRPr="005917C2" w:rsidRDefault="001A02BC" w:rsidP="001A02BC"/>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723"/>
        <w:gridCol w:w="1134"/>
        <w:gridCol w:w="1225"/>
        <w:gridCol w:w="1706"/>
        <w:gridCol w:w="2063"/>
        <w:gridCol w:w="2326"/>
      </w:tblGrid>
      <w:tr w:rsidR="001A02BC" w:rsidRPr="005917C2" w:rsidTr="00D4615D">
        <w:trPr>
          <w:cantSplit/>
          <w:tblHeader/>
        </w:trPr>
        <w:tc>
          <w:tcPr>
            <w:tcW w:w="1723" w:type="dxa"/>
          </w:tcPr>
          <w:p w:rsidR="001A02BC" w:rsidRPr="005917C2" w:rsidRDefault="001A02BC" w:rsidP="00D4615D">
            <w:pPr>
              <w:jc w:val="left"/>
              <w:rPr>
                <w:rFonts w:cs="Arial"/>
                <w:sz w:val="18"/>
                <w:szCs w:val="18"/>
              </w:rPr>
            </w:pPr>
            <w:r w:rsidRPr="005917C2">
              <w:rPr>
                <w:rFonts w:cs="Arial"/>
                <w:sz w:val="18"/>
                <w:szCs w:val="18"/>
              </w:rPr>
              <w:t>Title of activity</w:t>
            </w:r>
          </w:p>
        </w:tc>
        <w:tc>
          <w:tcPr>
            <w:tcW w:w="1134" w:type="dxa"/>
          </w:tcPr>
          <w:p w:rsidR="001A02BC" w:rsidRPr="005917C2" w:rsidRDefault="001A02BC" w:rsidP="00D4615D">
            <w:pPr>
              <w:jc w:val="left"/>
              <w:rPr>
                <w:rFonts w:cs="Arial"/>
                <w:sz w:val="18"/>
                <w:szCs w:val="18"/>
              </w:rPr>
            </w:pPr>
            <w:r w:rsidRPr="005917C2">
              <w:rPr>
                <w:rFonts w:cs="Arial"/>
                <w:sz w:val="18"/>
                <w:szCs w:val="18"/>
              </w:rPr>
              <w:t>Date</w:t>
            </w:r>
          </w:p>
        </w:tc>
        <w:tc>
          <w:tcPr>
            <w:tcW w:w="1225" w:type="dxa"/>
          </w:tcPr>
          <w:p w:rsidR="001A02BC" w:rsidRPr="005917C2" w:rsidRDefault="001A02BC" w:rsidP="00D4615D">
            <w:pPr>
              <w:jc w:val="left"/>
              <w:rPr>
                <w:rFonts w:cs="Arial"/>
                <w:sz w:val="18"/>
                <w:szCs w:val="18"/>
              </w:rPr>
            </w:pPr>
            <w:r w:rsidRPr="005917C2">
              <w:rPr>
                <w:rFonts w:cs="Arial"/>
                <w:sz w:val="18"/>
                <w:szCs w:val="18"/>
              </w:rPr>
              <w:t>Location</w:t>
            </w:r>
          </w:p>
        </w:tc>
        <w:tc>
          <w:tcPr>
            <w:tcW w:w="1706" w:type="dxa"/>
          </w:tcPr>
          <w:p w:rsidR="001A02BC" w:rsidRPr="005917C2" w:rsidRDefault="001A02BC" w:rsidP="00D4615D">
            <w:pPr>
              <w:jc w:val="left"/>
              <w:rPr>
                <w:rFonts w:cs="Arial"/>
                <w:sz w:val="18"/>
                <w:szCs w:val="18"/>
              </w:rPr>
            </w:pPr>
            <w:r w:rsidRPr="005917C2">
              <w:rPr>
                <w:rFonts w:cs="Arial"/>
                <w:sz w:val="18"/>
                <w:szCs w:val="18"/>
              </w:rPr>
              <w:t>Organizer(s)</w:t>
            </w:r>
          </w:p>
        </w:tc>
        <w:tc>
          <w:tcPr>
            <w:tcW w:w="2063" w:type="dxa"/>
          </w:tcPr>
          <w:p w:rsidR="001A02BC" w:rsidRPr="005917C2" w:rsidRDefault="001A02BC" w:rsidP="00D4615D">
            <w:pPr>
              <w:jc w:val="left"/>
              <w:rPr>
                <w:rFonts w:cs="Arial"/>
                <w:sz w:val="18"/>
                <w:szCs w:val="18"/>
              </w:rPr>
            </w:pPr>
            <w:r w:rsidRPr="005917C2">
              <w:rPr>
                <w:rFonts w:cs="Arial"/>
                <w:sz w:val="18"/>
                <w:szCs w:val="18"/>
              </w:rPr>
              <w:t>Purpose of activity</w:t>
            </w:r>
          </w:p>
        </w:tc>
        <w:tc>
          <w:tcPr>
            <w:tcW w:w="2326" w:type="dxa"/>
          </w:tcPr>
          <w:p w:rsidR="001A02BC" w:rsidRPr="005917C2" w:rsidRDefault="001A02BC" w:rsidP="00D4615D">
            <w:pPr>
              <w:jc w:val="left"/>
              <w:rPr>
                <w:rFonts w:cs="Arial"/>
                <w:sz w:val="18"/>
                <w:szCs w:val="18"/>
              </w:rPr>
            </w:pPr>
            <w:r w:rsidRPr="005917C2">
              <w:rPr>
                <w:rFonts w:cs="Arial"/>
                <w:sz w:val="18"/>
                <w:szCs w:val="18"/>
              </w:rPr>
              <w:t>Participating countries/ organizations (number of participants from each)</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1.  Examination and Approval Meeting for Test Guidelines</w:t>
            </w:r>
          </w:p>
        </w:tc>
        <w:tc>
          <w:tcPr>
            <w:tcW w:w="1134" w:type="dxa"/>
          </w:tcPr>
          <w:p w:rsidR="001A02BC" w:rsidRPr="005917C2" w:rsidRDefault="001A02BC" w:rsidP="00D4615D">
            <w:pPr>
              <w:jc w:val="left"/>
              <w:rPr>
                <w:rFonts w:cs="Arial"/>
                <w:sz w:val="18"/>
                <w:szCs w:val="18"/>
              </w:rPr>
            </w:pPr>
            <w:r w:rsidRPr="005917C2">
              <w:rPr>
                <w:rFonts w:cs="Arial"/>
                <w:sz w:val="18"/>
                <w:szCs w:val="18"/>
              </w:rPr>
              <w:t>March 3-7, 2013</w:t>
            </w:r>
          </w:p>
        </w:tc>
        <w:tc>
          <w:tcPr>
            <w:tcW w:w="1225" w:type="dxa"/>
          </w:tcPr>
          <w:p w:rsidR="001A02BC" w:rsidRPr="005917C2" w:rsidRDefault="001A02BC" w:rsidP="00D4615D">
            <w:pPr>
              <w:jc w:val="left"/>
              <w:rPr>
                <w:rFonts w:cs="Arial"/>
                <w:sz w:val="18"/>
                <w:szCs w:val="18"/>
              </w:rPr>
            </w:pPr>
            <w:r w:rsidRPr="005917C2">
              <w:rPr>
                <w:rFonts w:cs="Arial"/>
                <w:sz w:val="18"/>
                <w:szCs w:val="18"/>
              </w:rPr>
              <w:t>Beijing, China</w:t>
            </w:r>
          </w:p>
        </w:tc>
        <w:tc>
          <w:tcPr>
            <w:tcW w:w="1706" w:type="dxa"/>
          </w:tcPr>
          <w:p w:rsidR="001A02BC" w:rsidRPr="005917C2" w:rsidRDefault="001A02BC" w:rsidP="00D4615D">
            <w:pPr>
              <w:jc w:val="left"/>
              <w:rPr>
                <w:rFonts w:cs="Arial"/>
                <w:sz w:val="18"/>
                <w:szCs w:val="18"/>
              </w:rPr>
            </w:pPr>
            <w:r w:rsidRPr="005917C2">
              <w:rPr>
                <w:rFonts w:cs="Arial"/>
                <w:sz w:val="18"/>
                <w:szCs w:val="18"/>
              </w:rPr>
              <w:t>The DUS tests Division, 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Examination and approval for Test Guidelines of 8 plant genera or species</w:t>
            </w:r>
          </w:p>
        </w:tc>
        <w:tc>
          <w:tcPr>
            <w:tcW w:w="2326" w:type="dxa"/>
          </w:tcPr>
          <w:p w:rsidR="001A02BC" w:rsidRPr="005917C2" w:rsidRDefault="001A02BC" w:rsidP="00D4615D">
            <w:pPr>
              <w:jc w:val="left"/>
              <w:rPr>
                <w:rFonts w:cs="Arial"/>
                <w:sz w:val="18"/>
                <w:szCs w:val="18"/>
              </w:rPr>
            </w:pPr>
            <w:r w:rsidRPr="005917C2">
              <w:rPr>
                <w:rFonts w:cs="Arial"/>
                <w:sz w:val="18"/>
                <w:szCs w:val="18"/>
              </w:rPr>
              <w:t>Domestic,  39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2.  Discussion for DUS Testing Technology</w:t>
            </w:r>
          </w:p>
          <w:p w:rsidR="001A02BC" w:rsidRPr="005917C2" w:rsidRDefault="001A02BC" w:rsidP="00D4615D">
            <w:pPr>
              <w:jc w:val="left"/>
              <w:rPr>
                <w:rFonts w:cs="Arial"/>
                <w:sz w:val="18"/>
                <w:szCs w:val="18"/>
              </w:rPr>
            </w:pPr>
          </w:p>
        </w:tc>
        <w:tc>
          <w:tcPr>
            <w:tcW w:w="1134" w:type="dxa"/>
          </w:tcPr>
          <w:p w:rsidR="001A02BC" w:rsidRPr="005917C2" w:rsidRDefault="001A02BC" w:rsidP="00D4615D">
            <w:pPr>
              <w:jc w:val="left"/>
              <w:rPr>
                <w:rFonts w:cs="Arial"/>
                <w:sz w:val="18"/>
                <w:szCs w:val="18"/>
              </w:rPr>
            </w:pPr>
            <w:r w:rsidRPr="005917C2">
              <w:rPr>
                <w:rFonts w:cs="Arial"/>
                <w:sz w:val="18"/>
                <w:szCs w:val="18"/>
              </w:rPr>
              <w:t>March 6-9, 2013</w:t>
            </w:r>
          </w:p>
        </w:tc>
        <w:tc>
          <w:tcPr>
            <w:tcW w:w="1225" w:type="dxa"/>
          </w:tcPr>
          <w:p w:rsidR="001A02BC" w:rsidRPr="005917C2" w:rsidRDefault="001A02BC" w:rsidP="00D4615D">
            <w:pPr>
              <w:jc w:val="left"/>
              <w:rPr>
                <w:rFonts w:cs="Arial"/>
                <w:sz w:val="18"/>
                <w:szCs w:val="18"/>
              </w:rPr>
            </w:pPr>
            <w:r w:rsidRPr="005917C2">
              <w:rPr>
                <w:rFonts w:cs="Arial"/>
                <w:sz w:val="18"/>
                <w:szCs w:val="18"/>
              </w:rPr>
              <w:t>Beijing, China</w:t>
            </w:r>
          </w:p>
        </w:tc>
        <w:tc>
          <w:tcPr>
            <w:tcW w:w="1706" w:type="dxa"/>
          </w:tcPr>
          <w:p w:rsidR="001A02BC" w:rsidRPr="005917C2" w:rsidRDefault="001A02BC" w:rsidP="00D4615D">
            <w:pPr>
              <w:jc w:val="left"/>
              <w:rPr>
                <w:rFonts w:cs="Arial"/>
                <w:sz w:val="18"/>
                <w:szCs w:val="18"/>
              </w:rPr>
            </w:pPr>
            <w:r w:rsidRPr="005917C2">
              <w:rPr>
                <w:rFonts w:cs="Arial"/>
                <w:sz w:val="18"/>
                <w:szCs w:val="18"/>
              </w:rPr>
              <w:t>The DUS tests Division, 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Aiming to make a standard procedure of DUS testing, enhance testing technology and improve the development of DUS testing system</w:t>
            </w:r>
          </w:p>
        </w:tc>
        <w:tc>
          <w:tcPr>
            <w:tcW w:w="2326" w:type="dxa"/>
          </w:tcPr>
          <w:p w:rsidR="001A02BC" w:rsidRPr="005917C2" w:rsidRDefault="001A02BC" w:rsidP="00D4615D">
            <w:pPr>
              <w:jc w:val="left"/>
              <w:rPr>
                <w:rFonts w:cs="Arial"/>
                <w:sz w:val="18"/>
                <w:szCs w:val="18"/>
              </w:rPr>
            </w:pPr>
            <w:r w:rsidRPr="005917C2">
              <w:rPr>
                <w:rFonts w:cs="Arial"/>
                <w:sz w:val="18"/>
                <w:szCs w:val="18"/>
              </w:rPr>
              <w:t>Domestic,  24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3.  DUS Testing Annual  Conference</w:t>
            </w:r>
          </w:p>
        </w:tc>
        <w:tc>
          <w:tcPr>
            <w:tcW w:w="1134" w:type="dxa"/>
          </w:tcPr>
          <w:p w:rsidR="001A02BC" w:rsidRPr="005917C2" w:rsidRDefault="001A02BC" w:rsidP="00D4615D">
            <w:pPr>
              <w:jc w:val="left"/>
              <w:rPr>
                <w:rFonts w:cs="Arial"/>
                <w:sz w:val="18"/>
                <w:szCs w:val="18"/>
              </w:rPr>
            </w:pPr>
            <w:r w:rsidRPr="005917C2">
              <w:rPr>
                <w:rFonts w:cs="Arial"/>
                <w:sz w:val="18"/>
                <w:szCs w:val="18"/>
              </w:rPr>
              <w:t>March 11-14, 2013</w:t>
            </w:r>
          </w:p>
        </w:tc>
        <w:tc>
          <w:tcPr>
            <w:tcW w:w="1225" w:type="dxa"/>
          </w:tcPr>
          <w:p w:rsidR="001A02BC" w:rsidRPr="005917C2" w:rsidRDefault="001A02BC" w:rsidP="00D4615D">
            <w:pPr>
              <w:jc w:val="left"/>
              <w:rPr>
                <w:rFonts w:cs="Arial"/>
                <w:sz w:val="18"/>
                <w:szCs w:val="18"/>
              </w:rPr>
            </w:pPr>
            <w:r w:rsidRPr="005917C2">
              <w:rPr>
                <w:rFonts w:cs="Arial"/>
                <w:sz w:val="18"/>
                <w:szCs w:val="18"/>
              </w:rPr>
              <w:t>Kunming, Yunnan province, China</w:t>
            </w:r>
          </w:p>
        </w:tc>
        <w:tc>
          <w:tcPr>
            <w:tcW w:w="1706" w:type="dxa"/>
          </w:tcPr>
          <w:p w:rsidR="001A02BC" w:rsidRPr="005917C2" w:rsidRDefault="001A02BC" w:rsidP="00D4615D">
            <w:pPr>
              <w:jc w:val="left"/>
              <w:rPr>
                <w:rFonts w:cs="Arial"/>
                <w:sz w:val="18"/>
                <w:szCs w:val="18"/>
              </w:rPr>
            </w:pPr>
            <w:r w:rsidRPr="005917C2">
              <w:rPr>
                <w:rFonts w:cs="Arial"/>
                <w:sz w:val="18"/>
                <w:szCs w:val="18"/>
              </w:rPr>
              <w:t>The DUS tests Division, 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To summarize DUS tests of the last year and put forward the plan of this year</w:t>
            </w:r>
          </w:p>
        </w:tc>
        <w:tc>
          <w:tcPr>
            <w:tcW w:w="2326" w:type="dxa"/>
          </w:tcPr>
          <w:p w:rsidR="001A02BC" w:rsidRPr="005917C2" w:rsidRDefault="001A02BC" w:rsidP="00D4615D">
            <w:pPr>
              <w:jc w:val="left"/>
              <w:rPr>
                <w:rFonts w:cs="Arial"/>
                <w:sz w:val="18"/>
                <w:szCs w:val="18"/>
              </w:rPr>
            </w:pPr>
            <w:r w:rsidRPr="005917C2">
              <w:rPr>
                <w:rFonts w:cs="Arial"/>
                <w:sz w:val="18"/>
                <w:szCs w:val="18"/>
              </w:rPr>
              <w:t>Domestic,  59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4.  Examination and Approval Meeting for Test Guidelines</w:t>
            </w:r>
          </w:p>
        </w:tc>
        <w:tc>
          <w:tcPr>
            <w:tcW w:w="1134" w:type="dxa"/>
          </w:tcPr>
          <w:p w:rsidR="001A02BC" w:rsidRPr="005917C2" w:rsidRDefault="001A02BC" w:rsidP="00D4615D">
            <w:pPr>
              <w:jc w:val="left"/>
              <w:rPr>
                <w:rFonts w:cs="Arial"/>
                <w:sz w:val="18"/>
                <w:szCs w:val="18"/>
              </w:rPr>
            </w:pPr>
            <w:r w:rsidRPr="005917C2">
              <w:rPr>
                <w:rFonts w:cs="Arial"/>
                <w:sz w:val="18"/>
                <w:szCs w:val="18"/>
              </w:rPr>
              <w:t>April 7-10, 2013</w:t>
            </w:r>
          </w:p>
        </w:tc>
        <w:tc>
          <w:tcPr>
            <w:tcW w:w="1225" w:type="dxa"/>
          </w:tcPr>
          <w:p w:rsidR="001A02BC" w:rsidRPr="005917C2" w:rsidRDefault="001A02BC" w:rsidP="00D4615D">
            <w:pPr>
              <w:jc w:val="left"/>
              <w:rPr>
                <w:rFonts w:cs="Arial"/>
                <w:sz w:val="18"/>
                <w:szCs w:val="18"/>
              </w:rPr>
            </w:pPr>
            <w:r w:rsidRPr="005917C2">
              <w:rPr>
                <w:rFonts w:cs="Arial"/>
                <w:sz w:val="18"/>
                <w:szCs w:val="18"/>
              </w:rPr>
              <w:t>Haikou, Hainan province, China</w:t>
            </w:r>
          </w:p>
        </w:tc>
        <w:tc>
          <w:tcPr>
            <w:tcW w:w="1706" w:type="dxa"/>
          </w:tcPr>
          <w:p w:rsidR="001A02BC" w:rsidRPr="005917C2" w:rsidRDefault="001A02BC" w:rsidP="00D4615D">
            <w:pPr>
              <w:jc w:val="left"/>
              <w:rPr>
                <w:rFonts w:cs="Arial"/>
                <w:sz w:val="18"/>
                <w:szCs w:val="18"/>
              </w:rPr>
            </w:pPr>
            <w:r w:rsidRPr="005917C2">
              <w:rPr>
                <w:rFonts w:cs="Arial"/>
                <w:sz w:val="18"/>
                <w:szCs w:val="18"/>
              </w:rPr>
              <w:t>The DUS tests Division, 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Examination and approval for Test Guidelines of 6 plant genera or species</w:t>
            </w:r>
          </w:p>
        </w:tc>
        <w:tc>
          <w:tcPr>
            <w:tcW w:w="2326" w:type="dxa"/>
          </w:tcPr>
          <w:p w:rsidR="001A02BC" w:rsidRPr="005917C2" w:rsidRDefault="001A02BC" w:rsidP="00D4615D">
            <w:pPr>
              <w:jc w:val="left"/>
              <w:rPr>
                <w:rFonts w:cs="Arial"/>
                <w:sz w:val="18"/>
                <w:szCs w:val="18"/>
              </w:rPr>
            </w:pPr>
            <w:r w:rsidRPr="005917C2">
              <w:rPr>
                <w:rFonts w:cs="Arial"/>
                <w:sz w:val="18"/>
                <w:szCs w:val="18"/>
              </w:rPr>
              <w:t>Domestic,  17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5.  Fifth Session of the Korea-China</w:t>
            </w:r>
          </w:p>
          <w:p w:rsidR="001A02BC" w:rsidRPr="005917C2" w:rsidRDefault="001A02BC" w:rsidP="00D4615D">
            <w:pPr>
              <w:jc w:val="left"/>
              <w:rPr>
                <w:rFonts w:cs="Arial"/>
                <w:sz w:val="18"/>
                <w:szCs w:val="18"/>
              </w:rPr>
            </w:pPr>
            <w:r w:rsidRPr="005917C2">
              <w:rPr>
                <w:rFonts w:cs="Arial"/>
                <w:sz w:val="18"/>
                <w:szCs w:val="18"/>
              </w:rPr>
              <w:t>Plant Variety Protection Examination Cooperation Meeting+</w:t>
            </w:r>
          </w:p>
        </w:tc>
        <w:tc>
          <w:tcPr>
            <w:tcW w:w="1134" w:type="dxa"/>
          </w:tcPr>
          <w:p w:rsidR="001A02BC" w:rsidRPr="005917C2" w:rsidRDefault="001A02BC" w:rsidP="00D4615D">
            <w:pPr>
              <w:jc w:val="left"/>
              <w:rPr>
                <w:rFonts w:cs="Arial"/>
                <w:sz w:val="18"/>
                <w:szCs w:val="18"/>
              </w:rPr>
            </w:pPr>
            <w:r w:rsidRPr="005917C2">
              <w:rPr>
                <w:rFonts w:cs="Arial"/>
                <w:sz w:val="18"/>
                <w:szCs w:val="18"/>
              </w:rPr>
              <w:t>August 26 to 30, 2013</w:t>
            </w:r>
          </w:p>
        </w:tc>
        <w:tc>
          <w:tcPr>
            <w:tcW w:w="1225" w:type="dxa"/>
          </w:tcPr>
          <w:p w:rsidR="001A02BC" w:rsidRPr="005917C2" w:rsidRDefault="001A02BC" w:rsidP="00D4615D">
            <w:pPr>
              <w:jc w:val="left"/>
              <w:rPr>
                <w:rFonts w:cs="Arial"/>
                <w:sz w:val="18"/>
                <w:szCs w:val="18"/>
              </w:rPr>
            </w:pPr>
            <w:r w:rsidRPr="005917C2">
              <w:rPr>
                <w:rFonts w:cs="Arial"/>
                <w:sz w:val="18"/>
                <w:szCs w:val="18"/>
              </w:rPr>
              <w:t>Korea</w:t>
            </w:r>
          </w:p>
        </w:tc>
        <w:tc>
          <w:tcPr>
            <w:tcW w:w="1706" w:type="dxa"/>
          </w:tcPr>
          <w:p w:rsidR="001A02BC" w:rsidRPr="005917C2" w:rsidRDefault="001A02BC" w:rsidP="00D4615D">
            <w:pPr>
              <w:jc w:val="left"/>
              <w:rPr>
                <w:rFonts w:eastAsia="HYMyeongJo-Extra" w:cs="Arial"/>
                <w:sz w:val="18"/>
                <w:szCs w:val="18"/>
              </w:rPr>
            </w:pPr>
            <w:r w:rsidRPr="005917C2">
              <w:rPr>
                <w:rFonts w:eastAsia="HYMyeongJo-Extra" w:cs="Arial"/>
                <w:sz w:val="18"/>
                <w:szCs w:val="18"/>
              </w:rPr>
              <w:t>Korea Seed &amp; Variety Service</w:t>
            </w:r>
          </w:p>
          <w:p w:rsidR="001A02BC" w:rsidRPr="005917C2" w:rsidRDefault="001A02BC" w:rsidP="00D4615D">
            <w:pPr>
              <w:jc w:val="left"/>
              <w:rPr>
                <w:rFonts w:cs="Arial"/>
                <w:sz w:val="18"/>
                <w:szCs w:val="18"/>
              </w:rPr>
            </w:pPr>
          </w:p>
        </w:tc>
        <w:tc>
          <w:tcPr>
            <w:tcW w:w="2063" w:type="dxa"/>
          </w:tcPr>
          <w:p w:rsidR="001A02BC" w:rsidRPr="005917C2" w:rsidRDefault="001A02BC" w:rsidP="00D4615D">
            <w:pPr>
              <w:jc w:val="left"/>
              <w:rPr>
                <w:rFonts w:cs="Arial"/>
                <w:sz w:val="18"/>
                <w:szCs w:val="18"/>
              </w:rPr>
            </w:pPr>
            <w:r w:rsidRPr="005917C2">
              <w:rPr>
                <w:rFonts w:cs="Arial"/>
                <w:sz w:val="18"/>
                <w:szCs w:val="18"/>
              </w:rPr>
              <w:t>Fifth Session of the Korea-China</w:t>
            </w:r>
          </w:p>
          <w:p w:rsidR="001A02BC" w:rsidRPr="005917C2" w:rsidRDefault="001A02BC" w:rsidP="00D4615D">
            <w:pPr>
              <w:jc w:val="left"/>
              <w:rPr>
                <w:rFonts w:cs="Arial"/>
                <w:sz w:val="18"/>
                <w:szCs w:val="18"/>
              </w:rPr>
            </w:pPr>
            <w:r w:rsidRPr="005917C2">
              <w:rPr>
                <w:rFonts w:cs="Arial"/>
                <w:sz w:val="18"/>
                <w:szCs w:val="18"/>
              </w:rPr>
              <w:t>Plant Variety Protection Examination Cooperation Meeting</w:t>
            </w:r>
          </w:p>
          <w:p w:rsidR="001A02BC" w:rsidRPr="005917C2" w:rsidRDefault="001A02BC" w:rsidP="00D4615D">
            <w:pPr>
              <w:jc w:val="left"/>
              <w:rPr>
                <w:rFonts w:cs="Arial"/>
                <w:sz w:val="18"/>
                <w:szCs w:val="18"/>
              </w:rPr>
            </w:pPr>
          </w:p>
        </w:tc>
        <w:tc>
          <w:tcPr>
            <w:tcW w:w="2326" w:type="dxa"/>
          </w:tcPr>
          <w:p w:rsidR="001A02BC" w:rsidRPr="005917C2" w:rsidRDefault="001A02BC" w:rsidP="00D4615D">
            <w:pPr>
              <w:jc w:val="left"/>
              <w:rPr>
                <w:rFonts w:cs="Arial"/>
                <w:sz w:val="18"/>
                <w:szCs w:val="18"/>
              </w:rPr>
            </w:pPr>
            <w:r w:rsidRPr="005917C2">
              <w:rPr>
                <w:rFonts w:cs="Arial"/>
                <w:sz w:val="18"/>
                <w:szCs w:val="18"/>
              </w:rPr>
              <w:t>3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6.  Joint Meeting of the ISF Intellectual Property Committee with Chinese IP Experts</w:t>
            </w:r>
          </w:p>
        </w:tc>
        <w:tc>
          <w:tcPr>
            <w:tcW w:w="1134" w:type="dxa"/>
          </w:tcPr>
          <w:p w:rsidR="001A02BC" w:rsidRPr="005917C2" w:rsidRDefault="001A02BC" w:rsidP="00D4615D">
            <w:pPr>
              <w:jc w:val="left"/>
              <w:rPr>
                <w:rFonts w:cs="Arial"/>
                <w:sz w:val="18"/>
                <w:szCs w:val="18"/>
              </w:rPr>
            </w:pPr>
            <w:r w:rsidRPr="005917C2">
              <w:rPr>
                <w:rFonts w:cs="Arial"/>
                <w:sz w:val="18"/>
                <w:szCs w:val="18"/>
              </w:rPr>
              <w:t>Sept. 14, 2013</w:t>
            </w:r>
          </w:p>
          <w:p w:rsidR="001A02BC" w:rsidRPr="005917C2" w:rsidRDefault="001A02BC" w:rsidP="00D4615D">
            <w:pPr>
              <w:jc w:val="left"/>
              <w:rPr>
                <w:rFonts w:cs="Arial"/>
                <w:sz w:val="18"/>
                <w:szCs w:val="18"/>
              </w:rPr>
            </w:pPr>
          </w:p>
        </w:tc>
        <w:tc>
          <w:tcPr>
            <w:tcW w:w="1225" w:type="dxa"/>
          </w:tcPr>
          <w:p w:rsidR="001A02BC" w:rsidRPr="005917C2" w:rsidRDefault="001A02BC" w:rsidP="00D4615D">
            <w:pPr>
              <w:jc w:val="left"/>
              <w:rPr>
                <w:rFonts w:cs="Arial"/>
                <w:sz w:val="18"/>
                <w:szCs w:val="18"/>
              </w:rPr>
            </w:pPr>
            <w:r w:rsidRPr="005917C2">
              <w:rPr>
                <w:rFonts w:cs="Arial"/>
                <w:sz w:val="18"/>
                <w:szCs w:val="18"/>
              </w:rPr>
              <w:t>Beijing, China</w:t>
            </w:r>
          </w:p>
        </w:tc>
        <w:tc>
          <w:tcPr>
            <w:tcW w:w="1706" w:type="dxa"/>
          </w:tcPr>
          <w:p w:rsidR="001A02BC" w:rsidRPr="005917C2" w:rsidRDefault="001A02BC" w:rsidP="00D4615D">
            <w:pPr>
              <w:jc w:val="left"/>
              <w:rPr>
                <w:rFonts w:cs="Arial"/>
                <w:sz w:val="18"/>
                <w:szCs w:val="18"/>
              </w:rPr>
            </w:pPr>
            <w:r w:rsidRPr="005917C2">
              <w:rPr>
                <w:rFonts w:cs="Arial"/>
                <w:sz w:val="18"/>
                <w:szCs w:val="18"/>
              </w:rPr>
              <w:t>ISF Intellectual Property Committee</w:t>
            </w:r>
          </w:p>
        </w:tc>
        <w:tc>
          <w:tcPr>
            <w:tcW w:w="2063" w:type="dxa"/>
          </w:tcPr>
          <w:p w:rsidR="001A02BC" w:rsidRPr="005917C2" w:rsidRDefault="001A02BC" w:rsidP="00D4615D">
            <w:pPr>
              <w:jc w:val="left"/>
              <w:rPr>
                <w:rFonts w:cs="Arial"/>
                <w:sz w:val="18"/>
                <w:szCs w:val="18"/>
              </w:rPr>
            </w:pPr>
            <w:r w:rsidRPr="005917C2">
              <w:rPr>
                <w:rFonts w:cs="Arial"/>
                <w:sz w:val="18"/>
                <w:szCs w:val="18"/>
              </w:rPr>
              <w:t>lecture</w:t>
            </w:r>
          </w:p>
        </w:tc>
        <w:tc>
          <w:tcPr>
            <w:tcW w:w="2326" w:type="dxa"/>
          </w:tcPr>
          <w:p w:rsidR="001A02BC" w:rsidRPr="005917C2" w:rsidRDefault="001A02BC" w:rsidP="00D4615D">
            <w:pPr>
              <w:jc w:val="left"/>
              <w:rPr>
                <w:rFonts w:cs="Arial"/>
                <w:sz w:val="18"/>
                <w:szCs w:val="18"/>
              </w:rPr>
            </w:pPr>
            <w:r w:rsidRPr="005917C2">
              <w:rPr>
                <w:rFonts w:cs="Arial"/>
                <w:sz w:val="18"/>
                <w:szCs w:val="18"/>
              </w:rPr>
              <w:t>30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7.  National Agricultural Plant New Variety Protection Training Course</w:t>
            </w:r>
          </w:p>
        </w:tc>
        <w:tc>
          <w:tcPr>
            <w:tcW w:w="1134" w:type="dxa"/>
          </w:tcPr>
          <w:p w:rsidR="001A02BC" w:rsidRPr="005917C2" w:rsidRDefault="001A02BC" w:rsidP="00D4615D">
            <w:pPr>
              <w:jc w:val="left"/>
              <w:rPr>
                <w:rFonts w:cs="Arial"/>
                <w:sz w:val="18"/>
                <w:szCs w:val="18"/>
              </w:rPr>
            </w:pPr>
            <w:r w:rsidRPr="005917C2">
              <w:rPr>
                <w:rFonts w:cs="Arial"/>
                <w:sz w:val="18"/>
                <w:szCs w:val="18"/>
              </w:rPr>
              <w:t xml:space="preserve">Sept.15, 2013 </w:t>
            </w:r>
          </w:p>
          <w:p w:rsidR="001A02BC" w:rsidRPr="005917C2" w:rsidRDefault="001A02BC" w:rsidP="00D4615D">
            <w:pPr>
              <w:jc w:val="left"/>
              <w:rPr>
                <w:rFonts w:cs="Arial"/>
                <w:sz w:val="18"/>
                <w:szCs w:val="18"/>
              </w:rPr>
            </w:pPr>
          </w:p>
        </w:tc>
        <w:tc>
          <w:tcPr>
            <w:tcW w:w="1225" w:type="dxa"/>
          </w:tcPr>
          <w:p w:rsidR="001A02BC" w:rsidRPr="005917C2" w:rsidRDefault="001A02BC" w:rsidP="00D4615D">
            <w:pPr>
              <w:jc w:val="left"/>
              <w:rPr>
                <w:rFonts w:cs="Arial"/>
                <w:sz w:val="18"/>
                <w:szCs w:val="18"/>
              </w:rPr>
            </w:pPr>
            <w:r w:rsidRPr="005917C2">
              <w:rPr>
                <w:rFonts w:cs="Arial"/>
                <w:sz w:val="18"/>
                <w:szCs w:val="18"/>
              </w:rPr>
              <w:t>Shanxi</w:t>
            </w:r>
          </w:p>
          <w:p w:rsidR="001A02BC" w:rsidRPr="005917C2" w:rsidRDefault="001A02BC" w:rsidP="00D4615D">
            <w:pPr>
              <w:jc w:val="left"/>
              <w:rPr>
                <w:rFonts w:cs="Arial"/>
                <w:sz w:val="18"/>
                <w:szCs w:val="18"/>
              </w:rPr>
            </w:pPr>
            <w:r w:rsidRPr="005917C2">
              <w:rPr>
                <w:rFonts w:cs="Arial"/>
                <w:sz w:val="18"/>
                <w:szCs w:val="18"/>
              </w:rPr>
              <w:t>China</w:t>
            </w:r>
          </w:p>
        </w:tc>
        <w:tc>
          <w:tcPr>
            <w:tcW w:w="1706" w:type="dxa"/>
          </w:tcPr>
          <w:p w:rsidR="001A02BC" w:rsidRPr="005917C2" w:rsidRDefault="001A02BC" w:rsidP="00D4615D">
            <w:pPr>
              <w:jc w:val="left"/>
              <w:rPr>
                <w:rFonts w:cs="Arial"/>
                <w:sz w:val="18"/>
                <w:szCs w:val="18"/>
              </w:rPr>
            </w:pPr>
            <w:r w:rsidRPr="005917C2">
              <w:rPr>
                <w:rFonts w:cs="Arial"/>
                <w:sz w:val="18"/>
                <w:szCs w:val="18"/>
              </w:rPr>
              <w:t>Shanxi province</w:t>
            </w:r>
          </w:p>
        </w:tc>
        <w:tc>
          <w:tcPr>
            <w:tcW w:w="2063" w:type="dxa"/>
          </w:tcPr>
          <w:p w:rsidR="001A02BC" w:rsidRPr="005917C2" w:rsidRDefault="001A02BC" w:rsidP="00D4615D">
            <w:pPr>
              <w:jc w:val="left"/>
              <w:rPr>
                <w:rFonts w:cs="Arial"/>
                <w:sz w:val="18"/>
                <w:szCs w:val="18"/>
              </w:rPr>
            </w:pPr>
            <w:r w:rsidRPr="005917C2">
              <w:rPr>
                <w:rFonts w:cs="Arial"/>
                <w:sz w:val="18"/>
                <w:szCs w:val="18"/>
              </w:rPr>
              <w:t>To Enhance the awareness of plant new variety protection</w:t>
            </w:r>
          </w:p>
        </w:tc>
        <w:tc>
          <w:tcPr>
            <w:tcW w:w="2326" w:type="dxa"/>
          </w:tcPr>
          <w:p w:rsidR="001A02BC" w:rsidRPr="005917C2" w:rsidRDefault="001A02BC" w:rsidP="00D4615D">
            <w:pPr>
              <w:jc w:val="left"/>
              <w:rPr>
                <w:rFonts w:cs="Arial"/>
                <w:sz w:val="18"/>
                <w:szCs w:val="18"/>
              </w:rPr>
            </w:pPr>
            <w:r w:rsidRPr="005917C2">
              <w:rPr>
                <w:rFonts w:cs="Arial"/>
                <w:sz w:val="18"/>
                <w:szCs w:val="18"/>
              </w:rPr>
              <w:t>150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8.</w:t>
            </w:r>
            <w:r w:rsidRPr="005917C2">
              <w:rPr>
                <w:rFonts w:eastAsia="方正楷体简体" w:cs="Arial"/>
                <w:sz w:val="18"/>
                <w:szCs w:val="18"/>
              </w:rPr>
              <w:t xml:space="preserve">  </w:t>
            </w:r>
            <w:r w:rsidRPr="005917C2">
              <w:rPr>
                <w:rFonts w:cs="Arial"/>
                <w:sz w:val="18"/>
                <w:szCs w:val="18"/>
              </w:rPr>
              <w:t>Joint Workshop on DUS Testing &amp; Molecular Techniques</w:t>
            </w:r>
          </w:p>
        </w:tc>
        <w:tc>
          <w:tcPr>
            <w:tcW w:w="1134" w:type="dxa"/>
          </w:tcPr>
          <w:p w:rsidR="001A02BC" w:rsidRPr="005917C2" w:rsidRDefault="001A02BC" w:rsidP="00D4615D">
            <w:pPr>
              <w:jc w:val="left"/>
              <w:rPr>
                <w:rFonts w:cs="Arial"/>
                <w:sz w:val="18"/>
                <w:szCs w:val="18"/>
              </w:rPr>
            </w:pPr>
            <w:r w:rsidRPr="005917C2">
              <w:rPr>
                <w:rFonts w:cs="Arial"/>
                <w:sz w:val="18"/>
                <w:szCs w:val="18"/>
              </w:rPr>
              <w:t>Sept. 23, 2013</w:t>
            </w:r>
          </w:p>
        </w:tc>
        <w:tc>
          <w:tcPr>
            <w:tcW w:w="1225" w:type="dxa"/>
          </w:tcPr>
          <w:p w:rsidR="001A02BC" w:rsidRPr="005917C2" w:rsidRDefault="001A02BC" w:rsidP="00D4615D">
            <w:pPr>
              <w:jc w:val="left"/>
              <w:rPr>
                <w:rFonts w:cs="Arial"/>
                <w:sz w:val="18"/>
                <w:szCs w:val="18"/>
              </w:rPr>
            </w:pPr>
            <w:r w:rsidRPr="005917C2">
              <w:rPr>
                <w:rFonts w:cs="Arial"/>
                <w:sz w:val="18"/>
                <w:szCs w:val="18"/>
              </w:rPr>
              <w:t>Beijing, China</w:t>
            </w:r>
          </w:p>
        </w:tc>
        <w:tc>
          <w:tcPr>
            <w:tcW w:w="1706" w:type="dxa"/>
          </w:tcPr>
          <w:p w:rsidR="001A02BC" w:rsidRPr="005917C2" w:rsidRDefault="001A02BC" w:rsidP="00D4615D">
            <w:pPr>
              <w:jc w:val="left"/>
              <w:rPr>
                <w:rFonts w:cs="Arial"/>
                <w:sz w:val="18"/>
                <w:szCs w:val="18"/>
              </w:rPr>
            </w:pPr>
            <w:r w:rsidRPr="005917C2">
              <w:rPr>
                <w:rFonts w:cs="Arial"/>
                <w:sz w:val="18"/>
                <w:szCs w:val="18"/>
              </w:rPr>
              <w:t>UPOV</w:t>
            </w:r>
          </w:p>
        </w:tc>
        <w:tc>
          <w:tcPr>
            <w:tcW w:w="2063" w:type="dxa"/>
          </w:tcPr>
          <w:p w:rsidR="001A02BC" w:rsidRPr="005917C2" w:rsidRDefault="001A02BC" w:rsidP="00D4615D">
            <w:pPr>
              <w:jc w:val="left"/>
              <w:rPr>
                <w:rFonts w:cs="Arial"/>
                <w:sz w:val="18"/>
                <w:szCs w:val="18"/>
              </w:rPr>
            </w:pPr>
            <w:r w:rsidRPr="005917C2">
              <w:rPr>
                <w:rFonts w:cs="Arial"/>
                <w:sz w:val="18"/>
                <w:szCs w:val="18"/>
              </w:rPr>
              <w:t>lecture</w:t>
            </w:r>
          </w:p>
        </w:tc>
        <w:tc>
          <w:tcPr>
            <w:tcW w:w="2326" w:type="dxa"/>
          </w:tcPr>
          <w:p w:rsidR="001A02BC" w:rsidRPr="005917C2" w:rsidRDefault="001A02BC" w:rsidP="00D4615D">
            <w:pPr>
              <w:jc w:val="left"/>
              <w:rPr>
                <w:rFonts w:cs="Arial"/>
                <w:sz w:val="18"/>
                <w:szCs w:val="18"/>
              </w:rPr>
            </w:pPr>
            <w:r w:rsidRPr="005917C2">
              <w:rPr>
                <w:rFonts w:cs="Arial"/>
                <w:sz w:val="18"/>
                <w:szCs w:val="18"/>
              </w:rPr>
              <w:t>50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9.  Award Friendship  Prize</w:t>
            </w:r>
          </w:p>
        </w:tc>
        <w:tc>
          <w:tcPr>
            <w:tcW w:w="1134" w:type="dxa"/>
          </w:tcPr>
          <w:p w:rsidR="001A02BC" w:rsidRPr="005917C2" w:rsidRDefault="001A02BC" w:rsidP="00D4615D">
            <w:pPr>
              <w:jc w:val="left"/>
              <w:rPr>
                <w:rFonts w:cs="Arial"/>
                <w:sz w:val="18"/>
                <w:szCs w:val="18"/>
              </w:rPr>
            </w:pPr>
            <w:r w:rsidRPr="005917C2">
              <w:rPr>
                <w:rFonts w:cs="Arial"/>
                <w:sz w:val="18"/>
                <w:szCs w:val="18"/>
              </w:rPr>
              <w:t>Sept. 29-30, 2013</w:t>
            </w:r>
          </w:p>
        </w:tc>
        <w:tc>
          <w:tcPr>
            <w:tcW w:w="1225" w:type="dxa"/>
          </w:tcPr>
          <w:p w:rsidR="001A02BC" w:rsidRPr="005917C2" w:rsidRDefault="001A02BC" w:rsidP="00D4615D">
            <w:pPr>
              <w:jc w:val="left"/>
              <w:rPr>
                <w:rFonts w:cs="Arial"/>
                <w:sz w:val="18"/>
                <w:szCs w:val="18"/>
              </w:rPr>
            </w:pPr>
            <w:r w:rsidRPr="005917C2">
              <w:rPr>
                <w:rFonts w:cs="Arial"/>
                <w:sz w:val="18"/>
                <w:szCs w:val="18"/>
              </w:rPr>
              <w:t>Beijing, China</w:t>
            </w:r>
          </w:p>
        </w:tc>
        <w:tc>
          <w:tcPr>
            <w:tcW w:w="1706" w:type="dxa"/>
          </w:tcPr>
          <w:p w:rsidR="001A02BC" w:rsidRPr="005917C2" w:rsidRDefault="001A02BC" w:rsidP="00D4615D">
            <w:pPr>
              <w:jc w:val="left"/>
              <w:rPr>
                <w:rFonts w:cs="Arial"/>
                <w:sz w:val="18"/>
                <w:szCs w:val="18"/>
              </w:rPr>
            </w:pPr>
            <w:r w:rsidRPr="005917C2">
              <w:rPr>
                <w:rFonts w:cs="Arial"/>
                <w:sz w:val="18"/>
                <w:szCs w:val="18"/>
              </w:rPr>
              <w:t>Bureau of Foreign Experts Affairs</w:t>
            </w:r>
          </w:p>
        </w:tc>
        <w:tc>
          <w:tcPr>
            <w:tcW w:w="2063" w:type="dxa"/>
          </w:tcPr>
          <w:p w:rsidR="001A02BC" w:rsidRPr="005917C2" w:rsidRDefault="001A02BC" w:rsidP="00D4615D">
            <w:pPr>
              <w:jc w:val="left"/>
              <w:rPr>
                <w:rFonts w:cs="Arial"/>
                <w:sz w:val="18"/>
                <w:szCs w:val="18"/>
              </w:rPr>
            </w:pPr>
            <w:r w:rsidRPr="005917C2">
              <w:rPr>
                <w:rFonts w:cs="Arial"/>
                <w:sz w:val="18"/>
                <w:szCs w:val="18"/>
              </w:rPr>
              <w:t xml:space="preserve">Mr. Arnold Jan Piet van </w:t>
            </w:r>
            <w:proofErr w:type="spellStart"/>
            <w:r w:rsidRPr="005917C2">
              <w:rPr>
                <w:rFonts w:cs="Arial"/>
                <w:sz w:val="18"/>
                <w:szCs w:val="18"/>
              </w:rPr>
              <w:t>Wijk</w:t>
            </w:r>
            <w:proofErr w:type="spellEnd"/>
            <w:r w:rsidRPr="005917C2">
              <w:rPr>
                <w:rFonts w:cs="Arial"/>
                <w:sz w:val="18"/>
                <w:szCs w:val="18"/>
              </w:rPr>
              <w:t xml:space="preserve"> from </w:t>
            </w:r>
            <w:proofErr w:type="spellStart"/>
            <w:r w:rsidRPr="005917C2">
              <w:rPr>
                <w:rFonts w:cs="Arial"/>
                <w:sz w:val="18"/>
                <w:szCs w:val="18"/>
              </w:rPr>
              <w:t>Naktuinbouw</w:t>
            </w:r>
            <w:proofErr w:type="spellEnd"/>
            <w:r w:rsidRPr="005917C2">
              <w:rPr>
                <w:rFonts w:cs="Arial"/>
                <w:sz w:val="18"/>
                <w:szCs w:val="18"/>
              </w:rPr>
              <w:t xml:space="preserve"> was Awarded Friendship  Prize</w:t>
            </w:r>
          </w:p>
        </w:tc>
        <w:tc>
          <w:tcPr>
            <w:tcW w:w="2326" w:type="dxa"/>
          </w:tcPr>
          <w:p w:rsidR="001A02BC" w:rsidRPr="005917C2" w:rsidRDefault="001A02BC" w:rsidP="00D4615D">
            <w:pPr>
              <w:jc w:val="left"/>
              <w:rPr>
                <w:rFonts w:cs="Arial"/>
                <w:sz w:val="18"/>
                <w:szCs w:val="18"/>
              </w:rPr>
            </w:pPr>
            <w:r w:rsidRPr="005917C2">
              <w:rPr>
                <w:rFonts w:cs="Arial"/>
                <w:sz w:val="18"/>
                <w:szCs w:val="18"/>
              </w:rPr>
              <w:t>Domestic and overseas,  1299 foreign experts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 xml:space="preserve">10.  Mr. </w:t>
            </w:r>
            <w:proofErr w:type="spellStart"/>
            <w:r w:rsidRPr="005917C2">
              <w:rPr>
                <w:rFonts w:cs="Arial"/>
                <w:sz w:val="18"/>
                <w:szCs w:val="18"/>
              </w:rPr>
              <w:t>Lv</w:t>
            </w:r>
            <w:proofErr w:type="spellEnd"/>
            <w:r w:rsidRPr="005917C2">
              <w:rPr>
                <w:rFonts w:cs="Arial"/>
                <w:sz w:val="18"/>
                <w:szCs w:val="18"/>
              </w:rPr>
              <w:t xml:space="preserve"> Bo won Silver Medal from UPOV</w:t>
            </w:r>
          </w:p>
        </w:tc>
        <w:tc>
          <w:tcPr>
            <w:tcW w:w="1134" w:type="dxa"/>
          </w:tcPr>
          <w:p w:rsidR="001A02BC" w:rsidRPr="005917C2" w:rsidRDefault="001A02BC" w:rsidP="00D4615D">
            <w:pPr>
              <w:jc w:val="left"/>
              <w:rPr>
                <w:rFonts w:cs="Arial"/>
                <w:sz w:val="18"/>
                <w:szCs w:val="18"/>
              </w:rPr>
            </w:pPr>
            <w:r w:rsidRPr="005917C2">
              <w:rPr>
                <w:rFonts w:cs="Arial"/>
                <w:sz w:val="18"/>
                <w:szCs w:val="18"/>
              </w:rPr>
              <w:t>October 21, 2013</w:t>
            </w:r>
          </w:p>
        </w:tc>
        <w:tc>
          <w:tcPr>
            <w:tcW w:w="1225" w:type="dxa"/>
          </w:tcPr>
          <w:p w:rsidR="001A02BC" w:rsidRPr="005917C2" w:rsidRDefault="001A02BC" w:rsidP="00D4615D">
            <w:pPr>
              <w:jc w:val="left"/>
              <w:rPr>
                <w:rFonts w:cs="Arial"/>
                <w:sz w:val="18"/>
                <w:szCs w:val="18"/>
              </w:rPr>
            </w:pPr>
            <w:r w:rsidRPr="005917C2">
              <w:rPr>
                <w:rFonts w:cs="Arial"/>
                <w:sz w:val="18"/>
                <w:szCs w:val="18"/>
              </w:rPr>
              <w:t>Public on ‘China Intellectual Property News’</w:t>
            </w:r>
          </w:p>
        </w:tc>
        <w:tc>
          <w:tcPr>
            <w:tcW w:w="1706" w:type="dxa"/>
          </w:tcPr>
          <w:p w:rsidR="001A02BC" w:rsidRPr="005917C2" w:rsidRDefault="001A02BC" w:rsidP="00D4615D">
            <w:pPr>
              <w:jc w:val="left"/>
              <w:rPr>
                <w:rFonts w:cs="Arial"/>
                <w:sz w:val="18"/>
                <w:szCs w:val="18"/>
              </w:rPr>
            </w:pPr>
            <w:r w:rsidRPr="005917C2">
              <w:rPr>
                <w:rFonts w:cs="Arial"/>
                <w:sz w:val="18"/>
                <w:szCs w:val="18"/>
              </w:rPr>
              <w:t>Ministry of Agriculture</w:t>
            </w:r>
          </w:p>
        </w:tc>
        <w:tc>
          <w:tcPr>
            <w:tcW w:w="2063" w:type="dxa"/>
          </w:tcPr>
          <w:p w:rsidR="001A02BC" w:rsidRPr="005917C2" w:rsidRDefault="001A02BC" w:rsidP="00D4615D">
            <w:pPr>
              <w:jc w:val="left"/>
              <w:rPr>
                <w:rFonts w:cs="Arial"/>
                <w:sz w:val="18"/>
                <w:szCs w:val="18"/>
              </w:rPr>
            </w:pPr>
            <w:r w:rsidRPr="005917C2">
              <w:rPr>
                <w:rFonts w:cs="Arial"/>
                <w:sz w:val="18"/>
                <w:szCs w:val="18"/>
              </w:rPr>
              <w:t>Let public know</w:t>
            </w:r>
          </w:p>
        </w:tc>
        <w:tc>
          <w:tcPr>
            <w:tcW w:w="2326" w:type="dxa"/>
          </w:tcPr>
          <w:p w:rsidR="001A02BC" w:rsidRPr="005917C2" w:rsidRDefault="001A02BC" w:rsidP="00D4615D">
            <w:pPr>
              <w:jc w:val="left"/>
              <w:rPr>
                <w:rFonts w:cs="Arial"/>
                <w:sz w:val="18"/>
                <w:szCs w:val="18"/>
              </w:rPr>
            </w:pPr>
            <w:r w:rsidRPr="005917C2">
              <w:rPr>
                <w:rFonts w:cs="Arial"/>
                <w:sz w:val="18"/>
                <w:szCs w:val="18"/>
              </w:rPr>
              <w:t>Domestic</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 xml:space="preserve">11.  News Press Conference on Agricultural Plant New Variety Protection in China </w:t>
            </w:r>
            <w:proofErr w:type="spellStart"/>
            <w:r w:rsidRPr="005917C2">
              <w:rPr>
                <w:rFonts w:cs="Arial"/>
                <w:sz w:val="18"/>
                <w:szCs w:val="18"/>
              </w:rPr>
              <w:t>Yangling</w:t>
            </w:r>
            <w:proofErr w:type="spellEnd"/>
            <w:r w:rsidRPr="005917C2">
              <w:rPr>
                <w:rFonts w:cs="Arial"/>
                <w:sz w:val="18"/>
                <w:szCs w:val="18"/>
              </w:rPr>
              <w:t xml:space="preserve"> Agricultural Hi-Tech Fair</w:t>
            </w:r>
          </w:p>
        </w:tc>
        <w:tc>
          <w:tcPr>
            <w:tcW w:w="1134" w:type="dxa"/>
          </w:tcPr>
          <w:p w:rsidR="001A02BC" w:rsidRPr="005917C2" w:rsidRDefault="001A02BC" w:rsidP="00D4615D">
            <w:pPr>
              <w:jc w:val="left"/>
              <w:rPr>
                <w:rFonts w:cs="Arial"/>
                <w:sz w:val="18"/>
                <w:szCs w:val="18"/>
              </w:rPr>
            </w:pPr>
            <w:r w:rsidRPr="005917C2">
              <w:rPr>
                <w:rFonts w:cs="Arial"/>
                <w:sz w:val="18"/>
                <w:szCs w:val="18"/>
              </w:rPr>
              <w:t>November 5, 2013</w:t>
            </w:r>
          </w:p>
        </w:tc>
        <w:tc>
          <w:tcPr>
            <w:tcW w:w="1225" w:type="dxa"/>
          </w:tcPr>
          <w:p w:rsidR="001A02BC" w:rsidRPr="005917C2" w:rsidRDefault="001A02BC" w:rsidP="00D4615D">
            <w:pPr>
              <w:jc w:val="left"/>
              <w:rPr>
                <w:rFonts w:cs="Arial"/>
                <w:sz w:val="18"/>
                <w:szCs w:val="18"/>
              </w:rPr>
            </w:pPr>
            <w:proofErr w:type="spellStart"/>
            <w:r w:rsidRPr="005917C2">
              <w:rPr>
                <w:rFonts w:cs="Arial"/>
                <w:sz w:val="18"/>
                <w:szCs w:val="18"/>
              </w:rPr>
              <w:t>Yangling</w:t>
            </w:r>
            <w:proofErr w:type="spellEnd"/>
            <w:r w:rsidRPr="005917C2">
              <w:rPr>
                <w:rFonts w:cs="Arial"/>
                <w:sz w:val="18"/>
                <w:szCs w:val="18"/>
              </w:rPr>
              <w:t xml:space="preserve">, </w:t>
            </w:r>
            <w:proofErr w:type="spellStart"/>
            <w:r w:rsidRPr="005917C2">
              <w:rPr>
                <w:rFonts w:cs="Arial"/>
                <w:sz w:val="18"/>
                <w:szCs w:val="18"/>
              </w:rPr>
              <w:t>Shannxi</w:t>
            </w:r>
            <w:proofErr w:type="spellEnd"/>
            <w:r w:rsidRPr="005917C2">
              <w:rPr>
                <w:rFonts w:cs="Arial"/>
                <w:sz w:val="18"/>
                <w:szCs w:val="18"/>
              </w:rPr>
              <w:t xml:space="preserve"> province, China</w:t>
            </w:r>
          </w:p>
        </w:tc>
        <w:tc>
          <w:tcPr>
            <w:tcW w:w="1706" w:type="dxa"/>
          </w:tcPr>
          <w:p w:rsidR="001A02BC" w:rsidRPr="005917C2" w:rsidRDefault="001A02BC" w:rsidP="00D4615D">
            <w:pPr>
              <w:jc w:val="left"/>
              <w:rPr>
                <w:rFonts w:cs="Arial"/>
                <w:sz w:val="18"/>
                <w:szCs w:val="18"/>
              </w:rPr>
            </w:pPr>
            <w:r w:rsidRPr="005917C2">
              <w:rPr>
                <w:rFonts w:cs="Arial"/>
                <w:sz w:val="18"/>
                <w:szCs w:val="18"/>
              </w:rPr>
              <w:t>The Plant Variety Protection Division, 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Let public know the latest information of PVPO, MOA</w:t>
            </w:r>
          </w:p>
        </w:tc>
        <w:tc>
          <w:tcPr>
            <w:tcW w:w="2326" w:type="dxa"/>
          </w:tcPr>
          <w:p w:rsidR="001A02BC" w:rsidRPr="005917C2" w:rsidRDefault="001A02BC" w:rsidP="00D4615D">
            <w:pPr>
              <w:jc w:val="left"/>
              <w:rPr>
                <w:rFonts w:cs="Arial"/>
                <w:sz w:val="18"/>
                <w:szCs w:val="18"/>
              </w:rPr>
            </w:pPr>
            <w:r w:rsidRPr="005917C2">
              <w:rPr>
                <w:rFonts w:cs="Arial"/>
                <w:sz w:val="18"/>
                <w:szCs w:val="18"/>
              </w:rPr>
              <w:t>Domestic,  300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12.  National Agricultural Plant New Variety Protection Training Course</w:t>
            </w:r>
          </w:p>
        </w:tc>
        <w:tc>
          <w:tcPr>
            <w:tcW w:w="1134" w:type="dxa"/>
          </w:tcPr>
          <w:p w:rsidR="001A02BC" w:rsidRPr="005917C2" w:rsidRDefault="001A02BC" w:rsidP="00D4615D">
            <w:pPr>
              <w:jc w:val="left"/>
              <w:rPr>
                <w:rFonts w:cs="Arial"/>
                <w:sz w:val="18"/>
                <w:szCs w:val="18"/>
              </w:rPr>
            </w:pPr>
            <w:r w:rsidRPr="005917C2">
              <w:rPr>
                <w:rFonts w:cs="Arial"/>
                <w:sz w:val="18"/>
                <w:szCs w:val="18"/>
              </w:rPr>
              <w:t>November 7-8, 2013</w:t>
            </w:r>
          </w:p>
        </w:tc>
        <w:tc>
          <w:tcPr>
            <w:tcW w:w="1225" w:type="dxa"/>
          </w:tcPr>
          <w:p w:rsidR="001A02BC" w:rsidRPr="005917C2" w:rsidRDefault="001A02BC" w:rsidP="00D4615D">
            <w:pPr>
              <w:jc w:val="left"/>
              <w:rPr>
                <w:rFonts w:cs="Arial"/>
                <w:sz w:val="18"/>
                <w:szCs w:val="18"/>
              </w:rPr>
            </w:pPr>
            <w:r w:rsidRPr="005917C2">
              <w:rPr>
                <w:rFonts w:cs="Arial"/>
                <w:sz w:val="18"/>
                <w:szCs w:val="18"/>
              </w:rPr>
              <w:t>Chongqing, China</w:t>
            </w:r>
          </w:p>
        </w:tc>
        <w:tc>
          <w:tcPr>
            <w:tcW w:w="1706" w:type="dxa"/>
          </w:tcPr>
          <w:p w:rsidR="001A02BC" w:rsidRPr="005917C2" w:rsidRDefault="001A02BC" w:rsidP="00D4615D">
            <w:pPr>
              <w:jc w:val="left"/>
              <w:rPr>
                <w:rFonts w:cs="Arial"/>
                <w:sz w:val="18"/>
                <w:szCs w:val="18"/>
              </w:rPr>
            </w:pPr>
            <w:r w:rsidRPr="005917C2">
              <w:rPr>
                <w:rFonts w:cs="Arial"/>
                <w:sz w:val="18"/>
                <w:szCs w:val="18"/>
              </w:rPr>
              <w:t>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To enhance the awareness of plant new variety protection</w:t>
            </w:r>
          </w:p>
        </w:tc>
        <w:tc>
          <w:tcPr>
            <w:tcW w:w="2326" w:type="dxa"/>
          </w:tcPr>
          <w:p w:rsidR="001A02BC" w:rsidRPr="005917C2" w:rsidRDefault="001A02BC" w:rsidP="00D4615D">
            <w:pPr>
              <w:jc w:val="left"/>
              <w:rPr>
                <w:rFonts w:cs="Arial"/>
                <w:sz w:val="18"/>
                <w:szCs w:val="18"/>
              </w:rPr>
            </w:pPr>
            <w:r w:rsidRPr="005917C2">
              <w:rPr>
                <w:rFonts w:cs="Arial"/>
                <w:sz w:val="18"/>
                <w:szCs w:val="18"/>
              </w:rPr>
              <w:t>Domestic,  149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13.  The 2nd Session of DUS testing technology</w:t>
            </w:r>
          </w:p>
        </w:tc>
        <w:tc>
          <w:tcPr>
            <w:tcW w:w="1134" w:type="dxa"/>
          </w:tcPr>
          <w:p w:rsidR="001A02BC" w:rsidRPr="005917C2" w:rsidRDefault="001A02BC" w:rsidP="00D4615D">
            <w:pPr>
              <w:jc w:val="left"/>
              <w:rPr>
                <w:rFonts w:cs="Arial"/>
                <w:sz w:val="18"/>
                <w:szCs w:val="18"/>
              </w:rPr>
            </w:pPr>
            <w:r w:rsidRPr="005917C2">
              <w:rPr>
                <w:rFonts w:cs="Arial"/>
                <w:sz w:val="18"/>
                <w:szCs w:val="18"/>
              </w:rPr>
              <w:t>November 10-23, 2013</w:t>
            </w:r>
          </w:p>
        </w:tc>
        <w:tc>
          <w:tcPr>
            <w:tcW w:w="1225" w:type="dxa"/>
          </w:tcPr>
          <w:p w:rsidR="001A02BC" w:rsidRPr="005917C2" w:rsidRDefault="001A02BC" w:rsidP="00D4615D">
            <w:pPr>
              <w:jc w:val="left"/>
              <w:rPr>
                <w:rFonts w:cs="Arial"/>
                <w:sz w:val="18"/>
                <w:szCs w:val="18"/>
              </w:rPr>
            </w:pPr>
            <w:proofErr w:type="spellStart"/>
            <w:r w:rsidRPr="005917C2">
              <w:rPr>
                <w:rFonts w:cs="Arial"/>
                <w:sz w:val="18"/>
                <w:szCs w:val="18"/>
              </w:rPr>
              <w:t>Danzhou</w:t>
            </w:r>
            <w:proofErr w:type="spellEnd"/>
            <w:r w:rsidRPr="005917C2">
              <w:rPr>
                <w:rFonts w:eastAsia="MS Gothic" w:cs="Arial"/>
                <w:sz w:val="18"/>
                <w:szCs w:val="18"/>
              </w:rPr>
              <w:t>，</w:t>
            </w:r>
            <w:r w:rsidRPr="005917C2">
              <w:rPr>
                <w:rFonts w:cs="Arial"/>
                <w:sz w:val="18"/>
                <w:szCs w:val="18"/>
              </w:rPr>
              <w:t xml:space="preserve"> Hainan province, China</w:t>
            </w:r>
          </w:p>
        </w:tc>
        <w:tc>
          <w:tcPr>
            <w:tcW w:w="1706" w:type="dxa"/>
          </w:tcPr>
          <w:p w:rsidR="001A02BC" w:rsidRPr="005917C2" w:rsidRDefault="001A02BC" w:rsidP="00D4615D">
            <w:pPr>
              <w:jc w:val="left"/>
              <w:rPr>
                <w:rFonts w:cs="Arial"/>
                <w:sz w:val="18"/>
                <w:szCs w:val="18"/>
              </w:rPr>
            </w:pPr>
            <w:r w:rsidRPr="005917C2">
              <w:rPr>
                <w:rFonts w:cs="Arial"/>
                <w:sz w:val="18"/>
                <w:szCs w:val="18"/>
              </w:rPr>
              <w:t>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Let new employees understand PVP system and DUS testing technology</w:t>
            </w:r>
          </w:p>
        </w:tc>
        <w:tc>
          <w:tcPr>
            <w:tcW w:w="2326" w:type="dxa"/>
          </w:tcPr>
          <w:p w:rsidR="001A02BC" w:rsidRPr="005917C2" w:rsidRDefault="001A02BC" w:rsidP="00D4615D">
            <w:pPr>
              <w:jc w:val="left"/>
              <w:rPr>
                <w:rFonts w:cs="Arial"/>
                <w:sz w:val="18"/>
                <w:szCs w:val="18"/>
              </w:rPr>
            </w:pPr>
            <w:r w:rsidRPr="005917C2">
              <w:rPr>
                <w:rFonts w:cs="Arial"/>
                <w:sz w:val="18"/>
                <w:szCs w:val="18"/>
              </w:rPr>
              <w:t>Domestic,  26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 xml:space="preserve">14.  Videophone Conference on Special Mission against Infringement of Plant Variety Protection Rights and to Crack down on Behavior of Producing and Selling Fake Seeds </w:t>
            </w:r>
          </w:p>
        </w:tc>
        <w:tc>
          <w:tcPr>
            <w:tcW w:w="1134" w:type="dxa"/>
          </w:tcPr>
          <w:p w:rsidR="001A02BC" w:rsidRPr="005917C2" w:rsidRDefault="001A02BC" w:rsidP="00D4615D">
            <w:pPr>
              <w:jc w:val="left"/>
              <w:rPr>
                <w:rFonts w:cs="Arial"/>
                <w:sz w:val="18"/>
                <w:szCs w:val="18"/>
              </w:rPr>
            </w:pPr>
            <w:r w:rsidRPr="005917C2">
              <w:rPr>
                <w:rFonts w:cs="Arial"/>
                <w:sz w:val="18"/>
                <w:szCs w:val="18"/>
              </w:rPr>
              <w:t>November 29, 2013</w:t>
            </w:r>
          </w:p>
        </w:tc>
        <w:tc>
          <w:tcPr>
            <w:tcW w:w="1225" w:type="dxa"/>
          </w:tcPr>
          <w:p w:rsidR="001A02BC" w:rsidRPr="005917C2" w:rsidRDefault="001A02BC" w:rsidP="00D4615D">
            <w:pPr>
              <w:jc w:val="left"/>
              <w:rPr>
                <w:rFonts w:cs="Arial"/>
                <w:sz w:val="18"/>
                <w:szCs w:val="18"/>
              </w:rPr>
            </w:pPr>
            <w:r w:rsidRPr="005917C2">
              <w:rPr>
                <w:rFonts w:cs="Arial"/>
                <w:sz w:val="18"/>
                <w:szCs w:val="18"/>
              </w:rPr>
              <w:t>National wide</w:t>
            </w:r>
          </w:p>
        </w:tc>
        <w:tc>
          <w:tcPr>
            <w:tcW w:w="1706" w:type="dxa"/>
          </w:tcPr>
          <w:p w:rsidR="001A02BC" w:rsidRPr="005917C2" w:rsidRDefault="001A02BC" w:rsidP="00D4615D">
            <w:pPr>
              <w:jc w:val="left"/>
              <w:rPr>
                <w:rFonts w:cs="Arial"/>
                <w:sz w:val="18"/>
                <w:szCs w:val="18"/>
              </w:rPr>
            </w:pPr>
            <w:r w:rsidRPr="005917C2">
              <w:rPr>
                <w:rFonts w:cs="Arial"/>
                <w:sz w:val="18"/>
                <w:szCs w:val="18"/>
              </w:rPr>
              <w:t>Ministry of Agriculture, Ministry of Public Security and State Administration for industry and Commerce</w:t>
            </w:r>
          </w:p>
        </w:tc>
        <w:tc>
          <w:tcPr>
            <w:tcW w:w="2063" w:type="dxa"/>
          </w:tcPr>
          <w:p w:rsidR="001A02BC" w:rsidRPr="005917C2" w:rsidRDefault="001A02BC" w:rsidP="00D4615D">
            <w:pPr>
              <w:jc w:val="left"/>
              <w:rPr>
                <w:rFonts w:cs="Arial"/>
                <w:sz w:val="18"/>
                <w:szCs w:val="18"/>
              </w:rPr>
            </w:pPr>
            <w:r w:rsidRPr="005917C2">
              <w:rPr>
                <w:rFonts w:cs="Arial"/>
                <w:sz w:val="18"/>
                <w:szCs w:val="18"/>
              </w:rPr>
              <w:t>Arrangement of Special Mission against Infringement of Plant Variety Protection Rights and to Crack down on Behavior of Producing and Selling Fake Seeds</w:t>
            </w:r>
          </w:p>
        </w:tc>
        <w:tc>
          <w:tcPr>
            <w:tcW w:w="2326" w:type="dxa"/>
          </w:tcPr>
          <w:p w:rsidR="001A02BC" w:rsidRPr="005917C2" w:rsidRDefault="001A02BC" w:rsidP="00D4615D">
            <w:pPr>
              <w:jc w:val="left"/>
              <w:rPr>
                <w:rFonts w:cs="Arial"/>
                <w:sz w:val="18"/>
                <w:szCs w:val="18"/>
              </w:rPr>
            </w:pPr>
            <w:r w:rsidRPr="005917C2">
              <w:rPr>
                <w:rFonts w:cs="Arial"/>
                <w:sz w:val="18"/>
                <w:szCs w:val="18"/>
              </w:rPr>
              <w:t>Domestic, 200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 xml:space="preserve">15.  The 3rd working session of PVP with Chinese </w:t>
            </w:r>
            <w:proofErr w:type="spellStart"/>
            <w:r w:rsidRPr="005917C2">
              <w:rPr>
                <w:rFonts w:cs="Arial"/>
                <w:sz w:val="18"/>
                <w:szCs w:val="18"/>
              </w:rPr>
              <w:t>Taibei</w:t>
            </w:r>
            <w:proofErr w:type="spellEnd"/>
          </w:p>
        </w:tc>
        <w:tc>
          <w:tcPr>
            <w:tcW w:w="1134" w:type="dxa"/>
          </w:tcPr>
          <w:p w:rsidR="001A02BC" w:rsidRPr="005917C2" w:rsidRDefault="001A02BC" w:rsidP="00D4615D">
            <w:pPr>
              <w:jc w:val="left"/>
              <w:rPr>
                <w:rFonts w:cs="Arial"/>
                <w:sz w:val="18"/>
                <w:szCs w:val="18"/>
              </w:rPr>
            </w:pPr>
            <w:r w:rsidRPr="005917C2">
              <w:rPr>
                <w:rFonts w:cs="Arial"/>
                <w:sz w:val="18"/>
                <w:szCs w:val="18"/>
              </w:rPr>
              <w:t>March 20-21, 2014</w:t>
            </w:r>
          </w:p>
        </w:tc>
        <w:tc>
          <w:tcPr>
            <w:tcW w:w="1225" w:type="dxa"/>
          </w:tcPr>
          <w:p w:rsidR="001A02BC" w:rsidRPr="005917C2" w:rsidRDefault="001A02BC" w:rsidP="00D4615D">
            <w:pPr>
              <w:jc w:val="left"/>
              <w:rPr>
                <w:rFonts w:cs="Arial"/>
                <w:sz w:val="18"/>
                <w:szCs w:val="18"/>
              </w:rPr>
            </w:pPr>
            <w:r w:rsidRPr="005917C2">
              <w:rPr>
                <w:rFonts w:cs="Arial"/>
                <w:sz w:val="18"/>
                <w:szCs w:val="18"/>
              </w:rPr>
              <w:t>Shanghai</w:t>
            </w:r>
            <w:r w:rsidRPr="005917C2">
              <w:rPr>
                <w:rFonts w:eastAsia="MS Gothic" w:cs="Arial"/>
                <w:sz w:val="18"/>
                <w:szCs w:val="18"/>
              </w:rPr>
              <w:t>，</w:t>
            </w:r>
            <w:r w:rsidRPr="005917C2">
              <w:rPr>
                <w:rFonts w:cs="Arial"/>
                <w:sz w:val="18"/>
                <w:szCs w:val="18"/>
              </w:rPr>
              <w:t xml:space="preserve"> China</w:t>
            </w:r>
          </w:p>
        </w:tc>
        <w:tc>
          <w:tcPr>
            <w:tcW w:w="1706" w:type="dxa"/>
          </w:tcPr>
          <w:p w:rsidR="001A02BC" w:rsidRPr="005917C2" w:rsidRDefault="001A02BC" w:rsidP="00D4615D">
            <w:pPr>
              <w:jc w:val="left"/>
              <w:rPr>
                <w:rFonts w:cs="Arial"/>
                <w:sz w:val="18"/>
                <w:szCs w:val="18"/>
              </w:rPr>
            </w:pPr>
            <w:r w:rsidRPr="005917C2">
              <w:rPr>
                <w:rFonts w:cs="Arial"/>
                <w:sz w:val="18"/>
                <w:szCs w:val="18"/>
              </w:rPr>
              <w:t>Ministry of Agriculture, State Forestry Administration and Agriculture Committee Taiwan</w:t>
            </w:r>
          </w:p>
        </w:tc>
        <w:tc>
          <w:tcPr>
            <w:tcW w:w="2063" w:type="dxa"/>
          </w:tcPr>
          <w:p w:rsidR="001A02BC" w:rsidRPr="005917C2" w:rsidRDefault="001A02BC" w:rsidP="00D4615D">
            <w:pPr>
              <w:jc w:val="left"/>
              <w:rPr>
                <w:rFonts w:cs="Arial"/>
                <w:sz w:val="18"/>
                <w:szCs w:val="18"/>
              </w:rPr>
            </w:pPr>
            <w:r w:rsidRPr="005917C2">
              <w:rPr>
                <w:rFonts w:cs="Arial"/>
                <w:sz w:val="18"/>
                <w:szCs w:val="18"/>
              </w:rPr>
              <w:t>The purpose was to implemented ‘the two sides of the Taiwan Straits intellectual property protection cooperation agreement’ and strengthen technique cooperation and exchange within both sides</w:t>
            </w:r>
          </w:p>
          <w:p w:rsidR="001A02BC" w:rsidRPr="005917C2" w:rsidRDefault="001A02BC" w:rsidP="00D4615D">
            <w:pPr>
              <w:jc w:val="left"/>
              <w:rPr>
                <w:rFonts w:cs="Arial"/>
                <w:sz w:val="18"/>
                <w:szCs w:val="18"/>
              </w:rPr>
            </w:pPr>
          </w:p>
        </w:tc>
        <w:tc>
          <w:tcPr>
            <w:tcW w:w="2326" w:type="dxa"/>
          </w:tcPr>
          <w:p w:rsidR="001A02BC" w:rsidRPr="005917C2" w:rsidRDefault="001A02BC" w:rsidP="00D4615D">
            <w:pPr>
              <w:jc w:val="left"/>
              <w:rPr>
                <w:rFonts w:cs="Arial"/>
                <w:sz w:val="18"/>
                <w:szCs w:val="18"/>
              </w:rPr>
            </w:pPr>
            <w:r w:rsidRPr="005917C2">
              <w:rPr>
                <w:rFonts w:cs="Arial"/>
                <w:sz w:val="18"/>
                <w:szCs w:val="18"/>
              </w:rPr>
              <w:t>Domestic,  10 participants; Taiwanese 5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 xml:space="preserve">16.  Uniformity Evaluation Testing on-site meeting of Wheat </w:t>
            </w:r>
          </w:p>
        </w:tc>
        <w:tc>
          <w:tcPr>
            <w:tcW w:w="1134" w:type="dxa"/>
          </w:tcPr>
          <w:p w:rsidR="001A02BC" w:rsidRPr="005917C2" w:rsidRDefault="001A02BC" w:rsidP="00D4615D">
            <w:pPr>
              <w:jc w:val="left"/>
              <w:rPr>
                <w:rFonts w:cs="Arial"/>
                <w:sz w:val="18"/>
                <w:szCs w:val="18"/>
              </w:rPr>
            </w:pPr>
            <w:r w:rsidRPr="005917C2">
              <w:rPr>
                <w:rFonts w:cs="Arial"/>
                <w:sz w:val="18"/>
                <w:szCs w:val="18"/>
              </w:rPr>
              <w:t>April 23-25, 2014</w:t>
            </w:r>
          </w:p>
        </w:tc>
        <w:tc>
          <w:tcPr>
            <w:tcW w:w="1225" w:type="dxa"/>
          </w:tcPr>
          <w:p w:rsidR="001A02BC" w:rsidRPr="005917C2" w:rsidRDefault="001A02BC" w:rsidP="00D4615D">
            <w:pPr>
              <w:jc w:val="left"/>
              <w:rPr>
                <w:rFonts w:cs="Arial"/>
                <w:sz w:val="18"/>
                <w:szCs w:val="18"/>
              </w:rPr>
            </w:pPr>
            <w:r w:rsidRPr="005917C2">
              <w:rPr>
                <w:rFonts w:cs="Arial"/>
                <w:sz w:val="18"/>
                <w:szCs w:val="18"/>
              </w:rPr>
              <w:t>Nanjing, Jiangsu province, China</w:t>
            </w:r>
          </w:p>
        </w:tc>
        <w:tc>
          <w:tcPr>
            <w:tcW w:w="1706" w:type="dxa"/>
          </w:tcPr>
          <w:p w:rsidR="001A02BC" w:rsidRPr="005917C2" w:rsidRDefault="001A02BC" w:rsidP="00D4615D">
            <w:pPr>
              <w:jc w:val="left"/>
              <w:rPr>
                <w:rFonts w:cs="Arial"/>
                <w:sz w:val="18"/>
                <w:szCs w:val="18"/>
              </w:rPr>
            </w:pPr>
            <w:r w:rsidRPr="005917C2">
              <w:rPr>
                <w:rFonts w:cs="Arial"/>
                <w:sz w:val="18"/>
                <w:szCs w:val="18"/>
              </w:rPr>
              <w:t xml:space="preserve">Nanjing and Jinan DUS testing Station </w:t>
            </w:r>
          </w:p>
        </w:tc>
        <w:tc>
          <w:tcPr>
            <w:tcW w:w="2063" w:type="dxa"/>
          </w:tcPr>
          <w:p w:rsidR="001A02BC" w:rsidRPr="005917C2" w:rsidRDefault="001A02BC" w:rsidP="00D4615D">
            <w:pPr>
              <w:jc w:val="left"/>
              <w:rPr>
                <w:rFonts w:cs="Arial"/>
                <w:sz w:val="18"/>
                <w:szCs w:val="18"/>
              </w:rPr>
            </w:pPr>
            <w:r w:rsidRPr="005917C2">
              <w:rPr>
                <w:rFonts w:cs="Arial"/>
                <w:sz w:val="18"/>
                <w:szCs w:val="18"/>
              </w:rPr>
              <w:t>Enhance DUS testing technique exchange</w:t>
            </w:r>
          </w:p>
        </w:tc>
        <w:tc>
          <w:tcPr>
            <w:tcW w:w="2326" w:type="dxa"/>
          </w:tcPr>
          <w:p w:rsidR="001A02BC" w:rsidRPr="005917C2" w:rsidRDefault="001A02BC" w:rsidP="00D4615D">
            <w:pPr>
              <w:jc w:val="left"/>
              <w:rPr>
                <w:rFonts w:cs="Arial"/>
                <w:sz w:val="18"/>
                <w:szCs w:val="18"/>
              </w:rPr>
            </w:pPr>
            <w:r w:rsidRPr="005917C2">
              <w:rPr>
                <w:rFonts w:cs="Arial"/>
                <w:sz w:val="18"/>
                <w:szCs w:val="18"/>
              </w:rPr>
              <w:t>Domestic,  30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17.  National Agricultural Plant New Variety Protection Training Course</w:t>
            </w:r>
          </w:p>
        </w:tc>
        <w:tc>
          <w:tcPr>
            <w:tcW w:w="1134" w:type="dxa"/>
          </w:tcPr>
          <w:p w:rsidR="001A02BC" w:rsidRPr="005917C2" w:rsidRDefault="001A02BC" w:rsidP="00D4615D">
            <w:pPr>
              <w:jc w:val="left"/>
              <w:rPr>
                <w:rFonts w:cs="Arial"/>
                <w:sz w:val="18"/>
                <w:szCs w:val="18"/>
              </w:rPr>
            </w:pPr>
            <w:r w:rsidRPr="005917C2">
              <w:rPr>
                <w:rFonts w:cs="Arial"/>
                <w:sz w:val="18"/>
                <w:szCs w:val="18"/>
              </w:rPr>
              <w:t>May 12-14, 2014</w:t>
            </w:r>
          </w:p>
        </w:tc>
        <w:tc>
          <w:tcPr>
            <w:tcW w:w="1225" w:type="dxa"/>
          </w:tcPr>
          <w:p w:rsidR="001A02BC" w:rsidRPr="005917C2" w:rsidRDefault="001A02BC" w:rsidP="00D4615D">
            <w:pPr>
              <w:jc w:val="left"/>
              <w:rPr>
                <w:rFonts w:cs="Arial"/>
                <w:sz w:val="18"/>
                <w:szCs w:val="18"/>
              </w:rPr>
            </w:pPr>
            <w:r w:rsidRPr="005917C2">
              <w:rPr>
                <w:rFonts w:cs="Arial"/>
                <w:sz w:val="18"/>
                <w:szCs w:val="18"/>
              </w:rPr>
              <w:t>Ha’erbin, Heilongjiang Province, China</w:t>
            </w:r>
          </w:p>
        </w:tc>
        <w:tc>
          <w:tcPr>
            <w:tcW w:w="1706" w:type="dxa"/>
          </w:tcPr>
          <w:p w:rsidR="001A02BC" w:rsidRPr="005917C2" w:rsidRDefault="001A02BC" w:rsidP="00D4615D">
            <w:pPr>
              <w:jc w:val="left"/>
              <w:rPr>
                <w:rFonts w:cs="Arial"/>
                <w:sz w:val="18"/>
                <w:szCs w:val="18"/>
              </w:rPr>
            </w:pPr>
            <w:r w:rsidRPr="005917C2">
              <w:rPr>
                <w:rFonts w:cs="Arial"/>
                <w:sz w:val="18"/>
                <w:szCs w:val="18"/>
              </w:rPr>
              <w:t>The Plant Variety Protection Division, 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To Enhance the awareness of plant new variety protection</w:t>
            </w:r>
          </w:p>
        </w:tc>
        <w:tc>
          <w:tcPr>
            <w:tcW w:w="2326" w:type="dxa"/>
          </w:tcPr>
          <w:p w:rsidR="001A02BC" w:rsidRPr="005917C2" w:rsidRDefault="001A02BC" w:rsidP="00D4615D">
            <w:pPr>
              <w:jc w:val="left"/>
              <w:rPr>
                <w:rFonts w:cs="Arial"/>
                <w:sz w:val="18"/>
                <w:szCs w:val="18"/>
              </w:rPr>
            </w:pPr>
            <w:r w:rsidRPr="005917C2">
              <w:rPr>
                <w:rFonts w:cs="Arial"/>
                <w:sz w:val="18"/>
                <w:szCs w:val="18"/>
              </w:rPr>
              <w:t>Domestic,  110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18.  Meeting with Vice Secretary General of UPOV</w:t>
            </w:r>
          </w:p>
        </w:tc>
        <w:tc>
          <w:tcPr>
            <w:tcW w:w="1134" w:type="dxa"/>
          </w:tcPr>
          <w:p w:rsidR="001A02BC" w:rsidRPr="005917C2" w:rsidRDefault="001A02BC" w:rsidP="00D4615D">
            <w:pPr>
              <w:jc w:val="left"/>
              <w:rPr>
                <w:rFonts w:cs="Arial"/>
                <w:sz w:val="18"/>
                <w:szCs w:val="18"/>
              </w:rPr>
            </w:pPr>
            <w:r w:rsidRPr="005917C2">
              <w:rPr>
                <w:rFonts w:cs="Arial"/>
                <w:sz w:val="18"/>
                <w:szCs w:val="18"/>
              </w:rPr>
              <w:t>May 27, 2014</w:t>
            </w:r>
          </w:p>
        </w:tc>
        <w:tc>
          <w:tcPr>
            <w:tcW w:w="1225" w:type="dxa"/>
          </w:tcPr>
          <w:p w:rsidR="001A02BC" w:rsidRPr="005917C2" w:rsidRDefault="001A02BC" w:rsidP="00D4615D">
            <w:pPr>
              <w:jc w:val="left"/>
              <w:rPr>
                <w:rFonts w:cs="Arial"/>
                <w:sz w:val="18"/>
                <w:szCs w:val="18"/>
              </w:rPr>
            </w:pPr>
            <w:r w:rsidRPr="005917C2">
              <w:rPr>
                <w:rFonts w:cs="Arial"/>
                <w:sz w:val="18"/>
                <w:szCs w:val="18"/>
              </w:rPr>
              <w:t>Beijing, China</w:t>
            </w:r>
          </w:p>
        </w:tc>
        <w:tc>
          <w:tcPr>
            <w:tcW w:w="1706" w:type="dxa"/>
          </w:tcPr>
          <w:p w:rsidR="001A02BC" w:rsidRPr="005917C2" w:rsidRDefault="001A02BC" w:rsidP="00D4615D">
            <w:pPr>
              <w:jc w:val="left"/>
              <w:rPr>
                <w:rFonts w:cs="Arial"/>
                <w:sz w:val="18"/>
                <w:szCs w:val="18"/>
              </w:rPr>
            </w:pPr>
            <w:r w:rsidRPr="005917C2">
              <w:rPr>
                <w:rFonts w:cs="Arial"/>
                <w:sz w:val="18"/>
                <w:szCs w:val="18"/>
              </w:rPr>
              <w:t>The Plant Variety Protection Division, Development Center of Science and Technology, MOA</w:t>
            </w:r>
          </w:p>
        </w:tc>
        <w:tc>
          <w:tcPr>
            <w:tcW w:w="2063" w:type="dxa"/>
          </w:tcPr>
          <w:p w:rsidR="001A02BC" w:rsidRPr="005917C2" w:rsidRDefault="001A02BC" w:rsidP="00D4615D">
            <w:pPr>
              <w:jc w:val="left"/>
              <w:rPr>
                <w:rFonts w:cs="Arial"/>
                <w:sz w:val="18"/>
                <w:szCs w:val="18"/>
              </w:rPr>
            </w:pPr>
            <w:r w:rsidRPr="005917C2">
              <w:rPr>
                <w:rFonts w:cs="Arial"/>
                <w:sz w:val="18"/>
                <w:szCs w:val="18"/>
              </w:rPr>
              <w:t>Communication with UPOV officer</w:t>
            </w:r>
          </w:p>
        </w:tc>
        <w:tc>
          <w:tcPr>
            <w:tcW w:w="2326" w:type="dxa"/>
          </w:tcPr>
          <w:p w:rsidR="001A02BC" w:rsidRPr="005917C2" w:rsidRDefault="001A02BC" w:rsidP="00D4615D">
            <w:pPr>
              <w:jc w:val="left"/>
              <w:rPr>
                <w:rFonts w:cs="Arial"/>
                <w:sz w:val="18"/>
                <w:szCs w:val="18"/>
              </w:rPr>
            </w:pPr>
            <w:r w:rsidRPr="005917C2">
              <w:rPr>
                <w:rFonts w:cs="Arial"/>
                <w:sz w:val="18"/>
                <w:szCs w:val="18"/>
              </w:rPr>
              <w:t>Domestic,  15 participants; Mr. Peter Button</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19.  Special Mission against Infringement of Plant Variety Protection Rights and to Crack down on Behavior of Producing and Selling Fake Seeds</w:t>
            </w:r>
          </w:p>
        </w:tc>
        <w:tc>
          <w:tcPr>
            <w:tcW w:w="1134" w:type="dxa"/>
          </w:tcPr>
          <w:p w:rsidR="001A02BC" w:rsidRPr="005917C2" w:rsidRDefault="001A02BC" w:rsidP="00D4615D">
            <w:pPr>
              <w:jc w:val="left"/>
              <w:rPr>
                <w:rFonts w:cs="Arial"/>
                <w:sz w:val="18"/>
                <w:szCs w:val="18"/>
              </w:rPr>
            </w:pPr>
            <w:r w:rsidRPr="005917C2">
              <w:rPr>
                <w:rFonts w:cs="Arial"/>
                <w:sz w:val="18"/>
                <w:szCs w:val="18"/>
              </w:rPr>
              <w:t>4 times per year</w:t>
            </w:r>
          </w:p>
        </w:tc>
        <w:tc>
          <w:tcPr>
            <w:tcW w:w="1225" w:type="dxa"/>
          </w:tcPr>
          <w:p w:rsidR="001A02BC" w:rsidRPr="005917C2" w:rsidRDefault="001A02BC" w:rsidP="00D4615D">
            <w:pPr>
              <w:jc w:val="left"/>
              <w:rPr>
                <w:rFonts w:cs="Arial"/>
                <w:sz w:val="18"/>
                <w:szCs w:val="18"/>
              </w:rPr>
            </w:pPr>
            <w:r w:rsidRPr="005917C2">
              <w:rPr>
                <w:rFonts w:cs="Arial"/>
                <w:sz w:val="18"/>
                <w:szCs w:val="18"/>
              </w:rPr>
              <w:t>National wide</w:t>
            </w:r>
          </w:p>
        </w:tc>
        <w:tc>
          <w:tcPr>
            <w:tcW w:w="1706" w:type="dxa"/>
          </w:tcPr>
          <w:p w:rsidR="001A02BC" w:rsidRPr="005917C2" w:rsidRDefault="001A02BC" w:rsidP="00D4615D">
            <w:pPr>
              <w:jc w:val="left"/>
              <w:rPr>
                <w:rFonts w:cs="Arial"/>
                <w:sz w:val="18"/>
                <w:szCs w:val="18"/>
              </w:rPr>
            </w:pPr>
            <w:r w:rsidRPr="005917C2">
              <w:rPr>
                <w:rFonts w:cs="Arial"/>
                <w:sz w:val="18"/>
                <w:szCs w:val="18"/>
              </w:rPr>
              <w:t>Ministry of Agriculture</w:t>
            </w:r>
          </w:p>
        </w:tc>
        <w:tc>
          <w:tcPr>
            <w:tcW w:w="2063" w:type="dxa"/>
          </w:tcPr>
          <w:p w:rsidR="001A02BC" w:rsidRPr="005917C2" w:rsidRDefault="001A02BC" w:rsidP="00D4615D">
            <w:pPr>
              <w:jc w:val="left"/>
              <w:rPr>
                <w:rFonts w:cs="Arial"/>
                <w:sz w:val="18"/>
                <w:szCs w:val="18"/>
              </w:rPr>
            </w:pPr>
            <w:r w:rsidRPr="005917C2">
              <w:rPr>
                <w:rFonts w:cs="Arial"/>
                <w:sz w:val="18"/>
                <w:szCs w:val="18"/>
              </w:rPr>
              <w:t>To ensure PVP rights holder’s rights and interests, investigate and treat producing and selling fake seeds activity and guarantee farmer could get security seeds from market</w:t>
            </w:r>
          </w:p>
        </w:tc>
        <w:tc>
          <w:tcPr>
            <w:tcW w:w="2326" w:type="dxa"/>
          </w:tcPr>
          <w:p w:rsidR="001A02BC" w:rsidRPr="005917C2" w:rsidRDefault="001A02BC" w:rsidP="00D4615D">
            <w:pPr>
              <w:jc w:val="left"/>
              <w:rPr>
                <w:rFonts w:cs="Arial"/>
                <w:sz w:val="18"/>
                <w:szCs w:val="18"/>
              </w:rPr>
            </w:pPr>
            <w:r w:rsidRPr="005917C2">
              <w:rPr>
                <w:rFonts w:cs="Arial"/>
                <w:sz w:val="18"/>
                <w:szCs w:val="18"/>
              </w:rPr>
              <w:t>Domestic,  150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20.  the Open Meeting of the Breeders Committee at the World Seed Congress 2014 in Beijing</w:t>
            </w:r>
          </w:p>
        </w:tc>
        <w:tc>
          <w:tcPr>
            <w:tcW w:w="1134" w:type="dxa"/>
          </w:tcPr>
          <w:p w:rsidR="001A02BC" w:rsidRPr="005917C2" w:rsidRDefault="001A02BC" w:rsidP="00D4615D">
            <w:pPr>
              <w:jc w:val="left"/>
              <w:rPr>
                <w:rFonts w:cs="Arial"/>
                <w:sz w:val="18"/>
                <w:szCs w:val="18"/>
              </w:rPr>
            </w:pPr>
            <w:r w:rsidRPr="005917C2">
              <w:rPr>
                <w:rFonts w:cs="Arial"/>
                <w:sz w:val="18"/>
                <w:szCs w:val="18"/>
              </w:rPr>
              <w:t>May 26, 2014</w:t>
            </w:r>
          </w:p>
          <w:p w:rsidR="001A02BC" w:rsidRPr="005917C2" w:rsidRDefault="001A02BC" w:rsidP="00D4615D">
            <w:pPr>
              <w:jc w:val="left"/>
              <w:rPr>
                <w:rFonts w:cs="Arial"/>
                <w:sz w:val="18"/>
                <w:szCs w:val="18"/>
              </w:rPr>
            </w:pPr>
          </w:p>
        </w:tc>
        <w:tc>
          <w:tcPr>
            <w:tcW w:w="1225" w:type="dxa"/>
          </w:tcPr>
          <w:p w:rsidR="001A02BC" w:rsidRPr="005917C2" w:rsidRDefault="001A02BC" w:rsidP="00D4615D">
            <w:pPr>
              <w:jc w:val="left"/>
              <w:rPr>
                <w:rFonts w:cs="Arial"/>
                <w:sz w:val="18"/>
                <w:szCs w:val="18"/>
              </w:rPr>
            </w:pPr>
            <w:r w:rsidRPr="005917C2">
              <w:rPr>
                <w:rFonts w:cs="Arial"/>
                <w:sz w:val="18"/>
                <w:szCs w:val="18"/>
              </w:rPr>
              <w:t>Beijing, China</w:t>
            </w:r>
          </w:p>
        </w:tc>
        <w:tc>
          <w:tcPr>
            <w:tcW w:w="1706" w:type="dxa"/>
          </w:tcPr>
          <w:p w:rsidR="001A02BC" w:rsidRPr="005917C2" w:rsidRDefault="001A02BC" w:rsidP="00D4615D">
            <w:pPr>
              <w:jc w:val="left"/>
              <w:rPr>
                <w:rFonts w:cs="Arial"/>
                <w:sz w:val="18"/>
                <w:szCs w:val="18"/>
              </w:rPr>
            </w:pPr>
            <w:r w:rsidRPr="005917C2">
              <w:rPr>
                <w:rFonts w:cs="Arial"/>
                <w:sz w:val="18"/>
                <w:szCs w:val="18"/>
              </w:rPr>
              <w:t xml:space="preserve">The ISF Breeders Committee </w:t>
            </w:r>
          </w:p>
          <w:p w:rsidR="001A02BC" w:rsidRPr="005917C2" w:rsidRDefault="001A02BC" w:rsidP="00D4615D">
            <w:pPr>
              <w:jc w:val="left"/>
              <w:rPr>
                <w:rFonts w:cs="Arial"/>
                <w:sz w:val="18"/>
                <w:szCs w:val="18"/>
              </w:rPr>
            </w:pPr>
          </w:p>
        </w:tc>
        <w:tc>
          <w:tcPr>
            <w:tcW w:w="2063" w:type="dxa"/>
          </w:tcPr>
          <w:p w:rsidR="001A02BC" w:rsidRPr="005917C2" w:rsidRDefault="001A02BC" w:rsidP="00D4615D">
            <w:pPr>
              <w:jc w:val="left"/>
              <w:rPr>
                <w:rFonts w:cs="Arial"/>
                <w:sz w:val="18"/>
                <w:szCs w:val="18"/>
              </w:rPr>
            </w:pPr>
            <w:r w:rsidRPr="005917C2">
              <w:rPr>
                <w:rFonts w:cs="Arial"/>
                <w:sz w:val="18"/>
                <w:szCs w:val="18"/>
              </w:rPr>
              <w:t>lecture</w:t>
            </w:r>
          </w:p>
        </w:tc>
        <w:tc>
          <w:tcPr>
            <w:tcW w:w="2326" w:type="dxa"/>
          </w:tcPr>
          <w:p w:rsidR="001A02BC" w:rsidRPr="005917C2" w:rsidRDefault="001A02BC" w:rsidP="00D4615D">
            <w:pPr>
              <w:jc w:val="left"/>
              <w:rPr>
                <w:rFonts w:cs="Arial"/>
                <w:sz w:val="18"/>
                <w:szCs w:val="18"/>
              </w:rPr>
            </w:pPr>
            <w:r w:rsidRPr="005917C2">
              <w:rPr>
                <w:rFonts w:cs="Arial"/>
                <w:sz w:val="18"/>
                <w:szCs w:val="18"/>
              </w:rPr>
              <w:t>150 participants</w:t>
            </w:r>
          </w:p>
        </w:tc>
      </w:tr>
      <w:tr w:rsidR="001A02BC" w:rsidRPr="005917C2" w:rsidTr="00D4615D">
        <w:trPr>
          <w:cantSplit/>
        </w:trPr>
        <w:tc>
          <w:tcPr>
            <w:tcW w:w="1723" w:type="dxa"/>
          </w:tcPr>
          <w:p w:rsidR="001A02BC" w:rsidRPr="005917C2" w:rsidRDefault="001A02BC" w:rsidP="00D4615D">
            <w:pPr>
              <w:jc w:val="left"/>
              <w:rPr>
                <w:rFonts w:cs="Arial"/>
                <w:sz w:val="18"/>
                <w:szCs w:val="18"/>
              </w:rPr>
            </w:pPr>
            <w:r w:rsidRPr="005917C2">
              <w:rPr>
                <w:rFonts w:cs="Arial"/>
                <w:sz w:val="18"/>
                <w:szCs w:val="18"/>
              </w:rPr>
              <w:t>21.  Cochran IPR Delegation</w:t>
            </w:r>
          </w:p>
        </w:tc>
        <w:tc>
          <w:tcPr>
            <w:tcW w:w="1134" w:type="dxa"/>
          </w:tcPr>
          <w:p w:rsidR="001A02BC" w:rsidRPr="005917C2" w:rsidRDefault="001A02BC" w:rsidP="00D4615D">
            <w:pPr>
              <w:jc w:val="left"/>
              <w:rPr>
                <w:rFonts w:cs="Arial"/>
                <w:sz w:val="18"/>
                <w:szCs w:val="18"/>
              </w:rPr>
            </w:pPr>
            <w:r w:rsidRPr="005917C2">
              <w:rPr>
                <w:rFonts w:cs="Arial"/>
                <w:sz w:val="18"/>
                <w:szCs w:val="18"/>
              </w:rPr>
              <w:t xml:space="preserve">July 21-August 2, 2014 </w:t>
            </w:r>
          </w:p>
        </w:tc>
        <w:tc>
          <w:tcPr>
            <w:tcW w:w="1225" w:type="dxa"/>
          </w:tcPr>
          <w:p w:rsidR="001A02BC" w:rsidRPr="005917C2" w:rsidRDefault="001A02BC" w:rsidP="00D4615D">
            <w:pPr>
              <w:jc w:val="left"/>
              <w:rPr>
                <w:rFonts w:cs="Arial"/>
                <w:sz w:val="18"/>
                <w:szCs w:val="18"/>
              </w:rPr>
            </w:pPr>
            <w:r w:rsidRPr="005917C2">
              <w:rPr>
                <w:rFonts w:cs="Arial"/>
                <w:sz w:val="18"/>
                <w:szCs w:val="18"/>
              </w:rPr>
              <w:t>USA</w:t>
            </w:r>
          </w:p>
        </w:tc>
        <w:tc>
          <w:tcPr>
            <w:tcW w:w="1706" w:type="dxa"/>
          </w:tcPr>
          <w:p w:rsidR="001A02BC" w:rsidRPr="005917C2" w:rsidRDefault="001A02BC" w:rsidP="00D4615D">
            <w:pPr>
              <w:jc w:val="left"/>
              <w:rPr>
                <w:rFonts w:cs="Arial"/>
                <w:sz w:val="18"/>
                <w:szCs w:val="18"/>
              </w:rPr>
            </w:pPr>
            <w:r w:rsidRPr="005917C2">
              <w:rPr>
                <w:rFonts w:cs="Arial"/>
                <w:sz w:val="18"/>
                <w:szCs w:val="18"/>
              </w:rPr>
              <w:t>Cochran program ASTA</w:t>
            </w:r>
          </w:p>
        </w:tc>
        <w:tc>
          <w:tcPr>
            <w:tcW w:w="2063" w:type="dxa"/>
          </w:tcPr>
          <w:p w:rsidR="001A02BC" w:rsidRPr="005917C2" w:rsidRDefault="001A02BC" w:rsidP="00D4615D">
            <w:pPr>
              <w:jc w:val="left"/>
              <w:rPr>
                <w:rFonts w:cs="Arial"/>
                <w:sz w:val="18"/>
                <w:szCs w:val="18"/>
              </w:rPr>
            </w:pPr>
            <w:r w:rsidRPr="005917C2">
              <w:rPr>
                <w:rFonts w:cs="Arial"/>
                <w:sz w:val="18"/>
                <w:szCs w:val="18"/>
              </w:rPr>
              <w:t xml:space="preserve">Study tour </w:t>
            </w:r>
          </w:p>
        </w:tc>
        <w:tc>
          <w:tcPr>
            <w:tcW w:w="2326" w:type="dxa"/>
          </w:tcPr>
          <w:p w:rsidR="001A02BC" w:rsidRPr="005917C2" w:rsidRDefault="001A02BC" w:rsidP="00D4615D">
            <w:pPr>
              <w:jc w:val="left"/>
              <w:rPr>
                <w:rFonts w:cs="Arial"/>
                <w:sz w:val="18"/>
                <w:szCs w:val="18"/>
              </w:rPr>
            </w:pPr>
            <w:r w:rsidRPr="005917C2">
              <w:rPr>
                <w:rFonts w:cs="Arial"/>
                <w:sz w:val="18"/>
                <w:szCs w:val="18"/>
              </w:rPr>
              <w:t>5 participants</w:t>
            </w:r>
          </w:p>
        </w:tc>
      </w:tr>
    </w:tbl>
    <w:p w:rsidR="001A02BC" w:rsidRPr="005917C2" w:rsidRDefault="001A02BC" w:rsidP="001A02BC"/>
    <w:p w:rsidR="001A02BC" w:rsidRPr="005917C2" w:rsidRDefault="001A02BC" w:rsidP="001A02BC"/>
    <w:p w:rsidR="001A02BC" w:rsidRPr="005917C2" w:rsidRDefault="001A02BC" w:rsidP="001A02BC"/>
    <w:p w:rsidR="0079736A" w:rsidRPr="0075031D" w:rsidRDefault="0079736A" w:rsidP="001A02BC">
      <w:pPr>
        <w:jc w:val="right"/>
      </w:pPr>
      <w:r w:rsidRPr="0075031D">
        <w:t xml:space="preserve">[Annex </w:t>
      </w:r>
      <w:r>
        <w:t>V</w:t>
      </w:r>
      <w:r w:rsidRPr="0075031D">
        <w:t>II follows]</w:t>
      </w:r>
    </w:p>
    <w:p w:rsidR="0079736A" w:rsidRPr="0075031D" w:rsidRDefault="0079736A" w:rsidP="0079736A">
      <w:pPr>
        <w:jc w:val="left"/>
      </w:pPr>
    </w:p>
    <w:p w:rsidR="0079736A" w:rsidRDefault="0079736A" w:rsidP="0079736A">
      <w:pPr>
        <w:jc w:val="left"/>
        <w:sectPr w:rsidR="0079736A" w:rsidSect="00913794">
          <w:headerReference w:type="default" r:id="rId14"/>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t>VI</w:t>
      </w:r>
      <w:r w:rsidRPr="0075031D">
        <w:t>I</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FINLAND</w:t>
      </w:r>
    </w:p>
    <w:p w:rsidR="0079736A" w:rsidRDefault="0079736A" w:rsidP="0079736A">
      <w:pPr>
        <w:jc w:val="left"/>
      </w:pPr>
    </w:p>
    <w:p w:rsidR="0079736A" w:rsidRDefault="0079736A" w:rsidP="0079736A">
      <w:pPr>
        <w:jc w:val="left"/>
      </w:pPr>
    </w:p>
    <w:p w:rsidR="005F5B10" w:rsidRPr="005917C2" w:rsidRDefault="005F5B10" w:rsidP="005F5B10">
      <w:r w:rsidRPr="005917C2">
        <w:t>PLANT VARIETY PROTECTION</w:t>
      </w:r>
    </w:p>
    <w:p w:rsidR="005F5B10" w:rsidRPr="005917C2" w:rsidRDefault="005F5B10" w:rsidP="005F5B10"/>
    <w:p w:rsidR="005F5B10" w:rsidRPr="005917C2" w:rsidRDefault="005F5B10" w:rsidP="005F5B10">
      <w:r w:rsidRPr="005917C2">
        <w:rPr>
          <w:u w:val="single"/>
        </w:rPr>
        <w:t>Cooperation in examination</w:t>
      </w:r>
    </w:p>
    <w:p w:rsidR="005F5B10" w:rsidRPr="005917C2" w:rsidRDefault="005F5B10" w:rsidP="005F5B10">
      <w:pPr>
        <w:tabs>
          <w:tab w:val="left" w:pos="426"/>
          <w:tab w:val="left" w:pos="851"/>
        </w:tabs>
      </w:pPr>
    </w:p>
    <w:p w:rsidR="005F5B10" w:rsidRPr="005917C2" w:rsidRDefault="005F5B10" w:rsidP="005F5B10">
      <w:r w:rsidRPr="005917C2">
        <w:t>Agreement for International Cooperation in the Testing of Varieties</w:t>
      </w:r>
    </w:p>
    <w:p w:rsidR="005F5B10" w:rsidRPr="005917C2" w:rsidRDefault="005F5B10" w:rsidP="005F5B10"/>
    <w:p w:rsidR="005F5B10" w:rsidRPr="005917C2" w:rsidRDefault="005F5B10" w:rsidP="005F5B10">
      <w:pPr>
        <w:pStyle w:val="ListParagraph"/>
        <w:numPr>
          <w:ilvl w:val="1"/>
          <w:numId w:val="1"/>
        </w:numPr>
        <w:tabs>
          <w:tab w:val="left" w:pos="426"/>
        </w:tabs>
        <w:ind w:left="927"/>
        <w:contextualSpacing/>
        <w:jc w:val="both"/>
        <w:rPr>
          <w:rFonts w:cs="Arial"/>
          <w:szCs w:val="20"/>
        </w:rPr>
      </w:pPr>
      <w:r w:rsidRPr="005917C2">
        <w:rPr>
          <w:rFonts w:cs="Arial"/>
          <w:szCs w:val="20"/>
        </w:rPr>
        <w:t>Date: 15.05.2013</w:t>
      </w:r>
    </w:p>
    <w:p w:rsidR="005F5B10" w:rsidRPr="005917C2" w:rsidRDefault="005F5B10" w:rsidP="005F5B10">
      <w:pPr>
        <w:pStyle w:val="ListParagraph"/>
        <w:numPr>
          <w:ilvl w:val="1"/>
          <w:numId w:val="1"/>
        </w:numPr>
        <w:tabs>
          <w:tab w:val="left" w:pos="426"/>
        </w:tabs>
        <w:ind w:left="927"/>
        <w:contextualSpacing/>
        <w:jc w:val="both"/>
        <w:rPr>
          <w:rFonts w:cs="Arial"/>
          <w:szCs w:val="20"/>
        </w:rPr>
      </w:pPr>
      <w:r w:rsidRPr="005917C2">
        <w:rPr>
          <w:rFonts w:cs="Arial"/>
          <w:szCs w:val="20"/>
        </w:rPr>
        <w:t xml:space="preserve">between Food Safety Authority </w:t>
      </w:r>
      <w:proofErr w:type="spellStart"/>
      <w:r w:rsidRPr="005917C2">
        <w:rPr>
          <w:rFonts w:cs="Arial"/>
          <w:szCs w:val="20"/>
        </w:rPr>
        <w:t>Evira</w:t>
      </w:r>
      <w:proofErr w:type="spellEnd"/>
      <w:r w:rsidRPr="005917C2">
        <w:rPr>
          <w:rFonts w:cs="Arial"/>
          <w:szCs w:val="20"/>
        </w:rPr>
        <w:t xml:space="preserve"> (Finland) and </w:t>
      </w:r>
      <w:proofErr w:type="spellStart"/>
      <w:r w:rsidRPr="005917C2">
        <w:rPr>
          <w:rFonts w:cs="Arial"/>
          <w:szCs w:val="20"/>
        </w:rPr>
        <w:t>Mattilsynet</w:t>
      </w:r>
      <w:proofErr w:type="spellEnd"/>
      <w:r w:rsidRPr="005917C2">
        <w:rPr>
          <w:rFonts w:cs="Arial"/>
          <w:szCs w:val="20"/>
        </w:rPr>
        <w:t xml:space="preserve"> / Plant Variety Board (Norway)</w:t>
      </w:r>
    </w:p>
    <w:p w:rsidR="005F5B10" w:rsidRPr="005917C2" w:rsidRDefault="005F5B10" w:rsidP="005F5B10">
      <w:pPr>
        <w:pStyle w:val="ListParagraph"/>
        <w:numPr>
          <w:ilvl w:val="1"/>
          <w:numId w:val="1"/>
        </w:numPr>
        <w:tabs>
          <w:tab w:val="left" w:pos="426"/>
        </w:tabs>
        <w:ind w:left="927"/>
        <w:contextualSpacing/>
        <w:jc w:val="both"/>
        <w:rPr>
          <w:rFonts w:cs="Arial"/>
          <w:szCs w:val="20"/>
        </w:rPr>
      </w:pPr>
      <w:r w:rsidRPr="005917C2">
        <w:rPr>
          <w:rFonts w:cs="Arial"/>
          <w:szCs w:val="20"/>
        </w:rPr>
        <w:t xml:space="preserve">Contents: Finnish Food Safety Authority </w:t>
      </w:r>
      <w:proofErr w:type="spellStart"/>
      <w:r w:rsidRPr="005917C2">
        <w:rPr>
          <w:rFonts w:cs="Arial"/>
          <w:szCs w:val="20"/>
        </w:rPr>
        <w:t>Evira</w:t>
      </w:r>
      <w:proofErr w:type="spellEnd"/>
      <w:r w:rsidRPr="005917C2">
        <w:rPr>
          <w:rFonts w:cs="Arial"/>
          <w:szCs w:val="20"/>
        </w:rPr>
        <w:t xml:space="preserve"> shall provide DUS examination services to </w:t>
      </w:r>
      <w:proofErr w:type="spellStart"/>
      <w:r w:rsidRPr="005917C2">
        <w:rPr>
          <w:rFonts w:cs="Arial"/>
          <w:szCs w:val="20"/>
        </w:rPr>
        <w:t>Mattilsynet</w:t>
      </w:r>
      <w:proofErr w:type="spellEnd"/>
      <w:r w:rsidRPr="005917C2">
        <w:rPr>
          <w:rFonts w:cs="Arial"/>
          <w:szCs w:val="20"/>
        </w:rPr>
        <w:t xml:space="preserve"> / Norwegian Plant Variety Board at the latter’s request.</w:t>
      </w:r>
    </w:p>
    <w:p w:rsidR="005F5B10" w:rsidRPr="005917C2" w:rsidRDefault="005F5B10" w:rsidP="005F5B10">
      <w:pPr>
        <w:pStyle w:val="ListParagraph"/>
        <w:numPr>
          <w:ilvl w:val="1"/>
          <w:numId w:val="1"/>
        </w:numPr>
        <w:tabs>
          <w:tab w:val="left" w:pos="426"/>
        </w:tabs>
        <w:ind w:left="927"/>
        <w:contextualSpacing/>
        <w:jc w:val="both"/>
        <w:rPr>
          <w:rFonts w:cs="Arial"/>
          <w:szCs w:val="20"/>
        </w:rPr>
      </w:pPr>
      <w:r w:rsidRPr="005917C2">
        <w:rPr>
          <w:rFonts w:cs="Arial"/>
          <w:szCs w:val="20"/>
        </w:rPr>
        <w:t>Species agreement is applied to:</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Avena</w:t>
      </w:r>
      <w:proofErr w:type="spellEnd"/>
      <w:r w:rsidRPr="005917C2">
        <w:rPr>
          <w:rFonts w:cs="Arial"/>
          <w:szCs w:val="20"/>
        </w:rPr>
        <w:t xml:space="preserve"> </w:t>
      </w:r>
      <w:proofErr w:type="spellStart"/>
      <w:r w:rsidRPr="005917C2">
        <w:rPr>
          <w:rFonts w:cs="Arial"/>
          <w:szCs w:val="20"/>
        </w:rPr>
        <w:t>nuda</w:t>
      </w:r>
      <w:proofErr w:type="spellEnd"/>
      <w:r w:rsidRPr="005917C2">
        <w:rPr>
          <w:rFonts w:cs="Arial"/>
          <w:szCs w:val="20"/>
        </w:rPr>
        <w:t xml:space="preserve"> L. (spring type only)</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Avena</w:t>
      </w:r>
      <w:proofErr w:type="spellEnd"/>
      <w:r w:rsidRPr="005917C2">
        <w:rPr>
          <w:rFonts w:cs="Arial"/>
          <w:szCs w:val="20"/>
        </w:rPr>
        <w:t xml:space="preserve"> sativa L. (spring type only)</w:t>
      </w:r>
    </w:p>
    <w:p w:rsidR="005F5B10" w:rsidRPr="005917C2" w:rsidRDefault="005F5B10" w:rsidP="005F5B10">
      <w:pPr>
        <w:pStyle w:val="ListParagraph"/>
        <w:numPr>
          <w:ilvl w:val="5"/>
          <w:numId w:val="2"/>
        </w:numPr>
        <w:tabs>
          <w:tab w:val="left" w:pos="426"/>
        </w:tabs>
        <w:ind w:left="1647"/>
        <w:contextualSpacing/>
        <w:jc w:val="both"/>
        <w:rPr>
          <w:rFonts w:cs="Arial"/>
          <w:szCs w:val="20"/>
        </w:rPr>
      </w:pPr>
      <w:r w:rsidRPr="005917C2">
        <w:rPr>
          <w:rFonts w:cs="Arial"/>
          <w:szCs w:val="20"/>
        </w:rPr>
        <w:t xml:space="preserve">Brassica </w:t>
      </w:r>
      <w:proofErr w:type="spellStart"/>
      <w:r w:rsidRPr="005917C2">
        <w:rPr>
          <w:rFonts w:cs="Arial"/>
          <w:szCs w:val="20"/>
        </w:rPr>
        <w:t>rapa</w:t>
      </w:r>
      <w:proofErr w:type="spellEnd"/>
      <w:r w:rsidRPr="005917C2">
        <w:rPr>
          <w:rFonts w:cs="Arial"/>
          <w:szCs w:val="20"/>
        </w:rPr>
        <w:t xml:space="preserve"> var. </w:t>
      </w:r>
      <w:proofErr w:type="spellStart"/>
      <w:r w:rsidRPr="005917C2">
        <w:rPr>
          <w:rFonts w:cs="Arial"/>
          <w:szCs w:val="20"/>
        </w:rPr>
        <w:t>oleifera</w:t>
      </w:r>
      <w:proofErr w:type="spellEnd"/>
      <w:r w:rsidRPr="005917C2">
        <w:rPr>
          <w:rFonts w:cs="Arial"/>
          <w:szCs w:val="20"/>
        </w:rPr>
        <w:t xml:space="preserve"> </w:t>
      </w:r>
      <w:proofErr w:type="spellStart"/>
      <w:r w:rsidRPr="005917C2">
        <w:rPr>
          <w:rFonts w:cs="Arial"/>
          <w:szCs w:val="20"/>
        </w:rPr>
        <w:t>subvar</w:t>
      </w:r>
      <w:proofErr w:type="spellEnd"/>
      <w:r w:rsidRPr="005917C2">
        <w:rPr>
          <w:rFonts w:cs="Arial"/>
          <w:szCs w:val="20"/>
        </w:rPr>
        <w:t xml:space="preserve">. </w:t>
      </w:r>
      <w:proofErr w:type="spellStart"/>
      <w:r w:rsidRPr="005917C2">
        <w:rPr>
          <w:rFonts w:cs="Arial"/>
          <w:szCs w:val="20"/>
        </w:rPr>
        <w:t>annua</w:t>
      </w:r>
      <w:proofErr w:type="spellEnd"/>
      <w:r w:rsidRPr="005917C2">
        <w:rPr>
          <w:rFonts w:cs="Arial"/>
          <w:szCs w:val="20"/>
        </w:rPr>
        <w:t xml:space="preserve"> L. (spring type only)</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Festuca</w:t>
      </w:r>
      <w:proofErr w:type="spellEnd"/>
      <w:r w:rsidRPr="005917C2">
        <w:rPr>
          <w:rFonts w:cs="Arial"/>
          <w:szCs w:val="20"/>
        </w:rPr>
        <w:t xml:space="preserve"> </w:t>
      </w:r>
      <w:proofErr w:type="spellStart"/>
      <w:r w:rsidRPr="005917C2">
        <w:rPr>
          <w:rFonts w:cs="Arial"/>
          <w:szCs w:val="20"/>
        </w:rPr>
        <w:t>arundinacea</w:t>
      </w:r>
      <w:proofErr w:type="spellEnd"/>
      <w:r w:rsidRPr="005917C2">
        <w:rPr>
          <w:rFonts w:cs="Arial"/>
          <w:szCs w:val="20"/>
        </w:rPr>
        <w:t xml:space="preserve"> </w:t>
      </w:r>
      <w:proofErr w:type="spellStart"/>
      <w:r w:rsidRPr="005917C2">
        <w:rPr>
          <w:rFonts w:cs="Arial"/>
          <w:szCs w:val="20"/>
        </w:rPr>
        <w:t>Schreb</w:t>
      </w:r>
      <w:proofErr w:type="spellEnd"/>
      <w:r w:rsidRPr="005917C2">
        <w:rPr>
          <w:rFonts w:cs="Arial"/>
          <w:szCs w:val="20"/>
        </w:rPr>
        <w:t>.</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Festuva</w:t>
      </w:r>
      <w:proofErr w:type="spellEnd"/>
      <w:r w:rsidRPr="005917C2">
        <w:rPr>
          <w:rFonts w:cs="Arial"/>
          <w:szCs w:val="20"/>
        </w:rPr>
        <w:t xml:space="preserve"> </w:t>
      </w:r>
      <w:proofErr w:type="spellStart"/>
      <w:r w:rsidRPr="005917C2">
        <w:rPr>
          <w:rFonts w:cs="Arial"/>
          <w:szCs w:val="20"/>
        </w:rPr>
        <w:t>pratensis</w:t>
      </w:r>
      <w:proofErr w:type="spellEnd"/>
      <w:r w:rsidRPr="005917C2">
        <w:rPr>
          <w:rFonts w:cs="Arial"/>
          <w:szCs w:val="20"/>
        </w:rPr>
        <w:t xml:space="preserve"> </w:t>
      </w:r>
      <w:proofErr w:type="spellStart"/>
      <w:r w:rsidRPr="005917C2">
        <w:rPr>
          <w:rFonts w:cs="Arial"/>
          <w:szCs w:val="20"/>
        </w:rPr>
        <w:t>Huds</w:t>
      </w:r>
      <w:proofErr w:type="spellEnd"/>
      <w:r w:rsidRPr="005917C2">
        <w:rPr>
          <w:rFonts w:cs="Arial"/>
          <w:szCs w:val="20"/>
        </w:rPr>
        <w:t>.</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Hordeun</w:t>
      </w:r>
      <w:proofErr w:type="spellEnd"/>
      <w:r w:rsidRPr="005917C2">
        <w:rPr>
          <w:rFonts w:cs="Arial"/>
          <w:szCs w:val="20"/>
        </w:rPr>
        <w:t xml:space="preserve"> </w:t>
      </w:r>
      <w:proofErr w:type="spellStart"/>
      <w:r w:rsidRPr="005917C2">
        <w:rPr>
          <w:rFonts w:cs="Arial"/>
          <w:szCs w:val="20"/>
        </w:rPr>
        <w:t>vulgare</w:t>
      </w:r>
      <w:proofErr w:type="spellEnd"/>
      <w:r w:rsidRPr="005917C2">
        <w:rPr>
          <w:rFonts w:cs="Arial"/>
          <w:szCs w:val="20"/>
        </w:rPr>
        <w:t xml:space="preserve"> L. </w:t>
      </w:r>
      <w:proofErr w:type="spellStart"/>
      <w:r w:rsidRPr="005917C2">
        <w:rPr>
          <w:rFonts w:cs="Arial"/>
          <w:szCs w:val="20"/>
        </w:rPr>
        <w:t>sensu</w:t>
      </w:r>
      <w:proofErr w:type="spellEnd"/>
      <w:r w:rsidRPr="005917C2">
        <w:rPr>
          <w:rFonts w:cs="Arial"/>
          <w:szCs w:val="20"/>
        </w:rPr>
        <w:t xml:space="preserve"> </w:t>
      </w:r>
      <w:proofErr w:type="spellStart"/>
      <w:r w:rsidRPr="005917C2">
        <w:rPr>
          <w:rFonts w:cs="Arial"/>
          <w:szCs w:val="20"/>
        </w:rPr>
        <w:t>lato</w:t>
      </w:r>
      <w:proofErr w:type="spellEnd"/>
      <w:r w:rsidRPr="005917C2">
        <w:rPr>
          <w:rFonts w:cs="Arial"/>
          <w:szCs w:val="20"/>
        </w:rPr>
        <w:t xml:space="preserve"> (spring type only)</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Phalaris</w:t>
      </w:r>
      <w:proofErr w:type="spellEnd"/>
      <w:r w:rsidRPr="005917C2">
        <w:rPr>
          <w:rFonts w:cs="Arial"/>
          <w:szCs w:val="20"/>
        </w:rPr>
        <w:t xml:space="preserve"> </w:t>
      </w:r>
      <w:proofErr w:type="spellStart"/>
      <w:r w:rsidRPr="005917C2">
        <w:rPr>
          <w:rFonts w:cs="Arial"/>
          <w:szCs w:val="20"/>
        </w:rPr>
        <w:t>arundinacea</w:t>
      </w:r>
      <w:proofErr w:type="spellEnd"/>
      <w:r w:rsidRPr="005917C2">
        <w:rPr>
          <w:rFonts w:cs="Arial"/>
          <w:szCs w:val="20"/>
        </w:rPr>
        <w:t xml:space="preserve"> L.</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Phleum</w:t>
      </w:r>
      <w:proofErr w:type="spellEnd"/>
      <w:r w:rsidRPr="005917C2">
        <w:rPr>
          <w:rFonts w:cs="Arial"/>
          <w:szCs w:val="20"/>
        </w:rPr>
        <w:t xml:space="preserve"> pretense L.</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Poa</w:t>
      </w:r>
      <w:proofErr w:type="spellEnd"/>
      <w:r w:rsidRPr="005917C2">
        <w:rPr>
          <w:rFonts w:cs="Arial"/>
          <w:szCs w:val="20"/>
        </w:rPr>
        <w:t xml:space="preserve"> </w:t>
      </w:r>
      <w:proofErr w:type="spellStart"/>
      <w:r w:rsidRPr="005917C2">
        <w:rPr>
          <w:rFonts w:cs="Arial"/>
          <w:szCs w:val="20"/>
        </w:rPr>
        <w:t>pratense</w:t>
      </w:r>
      <w:proofErr w:type="spellEnd"/>
      <w:r w:rsidRPr="005917C2">
        <w:rPr>
          <w:rFonts w:cs="Arial"/>
          <w:szCs w:val="20"/>
        </w:rPr>
        <w:t xml:space="preserve"> L.</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Secale</w:t>
      </w:r>
      <w:proofErr w:type="spellEnd"/>
      <w:r w:rsidRPr="005917C2">
        <w:rPr>
          <w:rFonts w:cs="Arial"/>
          <w:szCs w:val="20"/>
        </w:rPr>
        <w:t xml:space="preserve"> cereal L.</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Trifolium</w:t>
      </w:r>
      <w:proofErr w:type="spellEnd"/>
      <w:r w:rsidRPr="005917C2">
        <w:rPr>
          <w:rFonts w:cs="Arial"/>
          <w:szCs w:val="20"/>
        </w:rPr>
        <w:t xml:space="preserve"> </w:t>
      </w:r>
      <w:proofErr w:type="spellStart"/>
      <w:r w:rsidRPr="005917C2">
        <w:rPr>
          <w:rFonts w:cs="Arial"/>
          <w:szCs w:val="20"/>
        </w:rPr>
        <w:t>pratense</w:t>
      </w:r>
      <w:proofErr w:type="spellEnd"/>
      <w:r w:rsidRPr="005917C2">
        <w:rPr>
          <w:rFonts w:cs="Arial"/>
          <w:szCs w:val="20"/>
        </w:rPr>
        <w:t xml:space="preserve"> L.</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Trifolium</w:t>
      </w:r>
      <w:proofErr w:type="spellEnd"/>
      <w:r w:rsidRPr="005917C2">
        <w:rPr>
          <w:rFonts w:cs="Arial"/>
          <w:szCs w:val="20"/>
        </w:rPr>
        <w:t xml:space="preserve"> </w:t>
      </w:r>
      <w:proofErr w:type="spellStart"/>
      <w:r w:rsidRPr="005917C2">
        <w:rPr>
          <w:rFonts w:cs="Arial"/>
          <w:szCs w:val="20"/>
        </w:rPr>
        <w:t>repens</w:t>
      </w:r>
      <w:proofErr w:type="spellEnd"/>
      <w:r w:rsidRPr="005917C2">
        <w:rPr>
          <w:rFonts w:cs="Arial"/>
          <w:szCs w:val="20"/>
        </w:rPr>
        <w:t xml:space="preserve"> L.</w:t>
      </w:r>
    </w:p>
    <w:p w:rsidR="005F5B10" w:rsidRPr="005917C2" w:rsidRDefault="005F5B10" w:rsidP="005F5B10">
      <w:pPr>
        <w:pStyle w:val="ListParagraph"/>
        <w:numPr>
          <w:ilvl w:val="5"/>
          <w:numId w:val="2"/>
        </w:numPr>
        <w:tabs>
          <w:tab w:val="left" w:pos="426"/>
        </w:tabs>
        <w:ind w:left="1647"/>
        <w:contextualSpacing/>
        <w:jc w:val="both"/>
        <w:rPr>
          <w:rFonts w:cs="Arial"/>
          <w:szCs w:val="20"/>
        </w:rPr>
      </w:pPr>
      <w:proofErr w:type="spellStart"/>
      <w:r w:rsidRPr="005917C2">
        <w:rPr>
          <w:rFonts w:cs="Arial"/>
          <w:szCs w:val="20"/>
        </w:rPr>
        <w:t>Triticum</w:t>
      </w:r>
      <w:proofErr w:type="spellEnd"/>
      <w:r w:rsidRPr="005917C2">
        <w:rPr>
          <w:rFonts w:cs="Arial"/>
          <w:szCs w:val="20"/>
        </w:rPr>
        <w:t xml:space="preserve"> </w:t>
      </w:r>
      <w:proofErr w:type="spellStart"/>
      <w:r w:rsidRPr="005917C2">
        <w:rPr>
          <w:rFonts w:cs="Arial"/>
          <w:szCs w:val="20"/>
        </w:rPr>
        <w:t>aestivum</w:t>
      </w:r>
      <w:proofErr w:type="spellEnd"/>
      <w:r w:rsidRPr="005917C2">
        <w:rPr>
          <w:rFonts w:cs="Arial"/>
          <w:szCs w:val="20"/>
        </w:rPr>
        <w:t xml:space="preserve"> L. emend </w:t>
      </w:r>
      <w:proofErr w:type="spellStart"/>
      <w:r w:rsidRPr="005917C2">
        <w:rPr>
          <w:rFonts w:cs="Arial"/>
          <w:szCs w:val="20"/>
        </w:rPr>
        <w:t>Fiori</w:t>
      </w:r>
      <w:proofErr w:type="spellEnd"/>
      <w:r w:rsidRPr="005917C2">
        <w:rPr>
          <w:rFonts w:cs="Arial"/>
          <w:szCs w:val="20"/>
        </w:rPr>
        <w:t xml:space="preserve"> et </w:t>
      </w:r>
      <w:proofErr w:type="spellStart"/>
      <w:r w:rsidRPr="005917C2">
        <w:rPr>
          <w:rFonts w:cs="Arial"/>
          <w:szCs w:val="20"/>
        </w:rPr>
        <w:t>Paol</w:t>
      </w:r>
      <w:proofErr w:type="spellEnd"/>
      <w:r w:rsidRPr="005917C2">
        <w:rPr>
          <w:rFonts w:cs="Arial"/>
          <w:szCs w:val="20"/>
        </w:rPr>
        <w:t>.</w:t>
      </w:r>
    </w:p>
    <w:p w:rsidR="005F5B10" w:rsidRPr="005917C2" w:rsidRDefault="005F5B10" w:rsidP="005F5B10"/>
    <w:p w:rsidR="005F5B10" w:rsidRPr="005917C2" w:rsidRDefault="005F5B10" w:rsidP="005F5B10"/>
    <w:p w:rsidR="005F5B10" w:rsidRPr="005917C2" w:rsidRDefault="005F5B10" w:rsidP="005F5B10"/>
    <w:p w:rsidR="0079736A" w:rsidRPr="0075031D" w:rsidRDefault="0079736A" w:rsidP="0079736A">
      <w:pPr>
        <w:jc w:val="right"/>
      </w:pPr>
      <w:r w:rsidRPr="0075031D">
        <w:t xml:space="preserve">[Annex </w:t>
      </w:r>
      <w:r>
        <w:t>VI</w:t>
      </w:r>
      <w:r w:rsidRPr="0075031D">
        <w:t>II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t>ANNEX VIII</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GEORGIA</w:t>
      </w:r>
    </w:p>
    <w:p w:rsidR="0079736A" w:rsidRDefault="0079736A" w:rsidP="0079736A">
      <w:pPr>
        <w:jc w:val="left"/>
      </w:pPr>
    </w:p>
    <w:p w:rsidR="0079736A" w:rsidRDefault="0079736A" w:rsidP="0079736A">
      <w:pPr>
        <w:jc w:val="left"/>
      </w:pPr>
    </w:p>
    <w:p w:rsidR="005F5B10" w:rsidRPr="005917C2" w:rsidRDefault="005F5B10" w:rsidP="005F5B10">
      <w:r w:rsidRPr="005917C2">
        <w:t>PLANT VARIETY PROTECTION</w:t>
      </w:r>
    </w:p>
    <w:p w:rsidR="005F5B10" w:rsidRPr="005917C2" w:rsidRDefault="005F5B10" w:rsidP="005F5B10"/>
    <w:p w:rsidR="005F5B10" w:rsidRPr="005917C2" w:rsidRDefault="005F5B10" w:rsidP="005F5B10">
      <w:pPr>
        <w:rPr>
          <w:u w:val="single"/>
        </w:rPr>
      </w:pPr>
      <w:r w:rsidRPr="005917C2">
        <w:t xml:space="preserve">1. </w:t>
      </w:r>
      <w:r w:rsidRPr="005917C2">
        <w:tab/>
      </w:r>
      <w:r w:rsidRPr="005917C2">
        <w:rPr>
          <w:u w:val="single"/>
        </w:rPr>
        <w:t>Situation in the legislative field</w:t>
      </w:r>
    </w:p>
    <w:p w:rsidR="005F5B10" w:rsidRPr="005917C2" w:rsidRDefault="005F5B10" w:rsidP="005F5B10"/>
    <w:p w:rsidR="005F5B10" w:rsidRPr="005917C2" w:rsidRDefault="005F5B10" w:rsidP="005F5B10">
      <w:r w:rsidRPr="005917C2">
        <w:t>1.1</w:t>
      </w:r>
      <w:r w:rsidRPr="005917C2">
        <w:tab/>
        <w:t>Amendments of the law and the implementing regulations</w:t>
      </w:r>
    </w:p>
    <w:p w:rsidR="005F5B10" w:rsidRPr="005917C2" w:rsidRDefault="005F5B10" w:rsidP="005F5B10"/>
    <w:p w:rsidR="005F5B10" w:rsidRPr="005917C2" w:rsidRDefault="005F5B10" w:rsidP="005F5B10">
      <w:r w:rsidRPr="005917C2">
        <w:t xml:space="preserve">Transfer of functions on protection of new plant varieties to the National Intellectual Property Center of Georgia </w:t>
      </w:r>
      <w:r w:rsidR="00B01763">
        <w:t>“</w:t>
      </w:r>
      <w:proofErr w:type="spellStart"/>
      <w:r w:rsidRPr="005917C2">
        <w:t>Sakpatenti</w:t>
      </w:r>
      <w:proofErr w:type="spellEnd"/>
      <w:r w:rsidR="00B01763">
        <w:t>”</w:t>
      </w:r>
      <w:r w:rsidRPr="005917C2">
        <w:t xml:space="preserve"> in accordance with the reform in the State control system of agriculture of Georgia (2006).</w:t>
      </w:r>
    </w:p>
    <w:p w:rsidR="005F5B10" w:rsidRPr="005917C2" w:rsidRDefault="005F5B10" w:rsidP="005F5B10"/>
    <w:p w:rsidR="005F5B10" w:rsidRPr="005917C2" w:rsidRDefault="005F5B10" w:rsidP="005F5B10">
      <w:r w:rsidRPr="005917C2">
        <w:t>1.2</w:t>
      </w:r>
      <w:r w:rsidRPr="005917C2">
        <w:tab/>
        <w:t xml:space="preserve">Extension of protection to further genera and species </w:t>
      </w:r>
    </w:p>
    <w:p w:rsidR="005F5B10" w:rsidRPr="005917C2" w:rsidRDefault="005F5B10" w:rsidP="005F5B10"/>
    <w:p w:rsidR="005F5B10" w:rsidRPr="005917C2" w:rsidRDefault="005F5B10" w:rsidP="005F5B10">
      <w:r w:rsidRPr="005917C2">
        <w:t>At its twenty-fourth extraordinary session, held in Geneva on March 30, 2007, the Council examined the Law for the Protection of New Varieties of Plants of 2006 of Georgia with the 1991 Act of the UPOV Convention. This Law regulates linked with the legal protection of new varieties of plants and applies to all botanical genera and species. Fee for the registration of new variety of plant and breeds are not applicable yet.</w:t>
      </w:r>
    </w:p>
    <w:p w:rsidR="005F5B10" w:rsidRPr="005917C2" w:rsidRDefault="005F5B10" w:rsidP="005F5B10"/>
    <w:p w:rsidR="005F5B10" w:rsidRPr="005917C2" w:rsidRDefault="005F5B10" w:rsidP="005F5B10">
      <w:r w:rsidRPr="005917C2">
        <w:t>On October 29, 2008, the Government of Georgia deposited its instrument of accession to the UPOV Convention. The Convention entered into force one month later and Georgia became the sixty-sixth member of (UPOV) on November 29, 2008.</w:t>
      </w:r>
    </w:p>
    <w:p w:rsidR="005F5B10" w:rsidRPr="005917C2" w:rsidRDefault="005F5B10" w:rsidP="005F5B10"/>
    <w:p w:rsidR="005F5B10" w:rsidRPr="005917C2" w:rsidRDefault="005F5B10" w:rsidP="005F5B10">
      <w:r w:rsidRPr="005917C2">
        <w:t>1.3</w:t>
      </w:r>
      <w:r w:rsidRPr="005917C2">
        <w:tab/>
        <w:t>Case Law</w:t>
      </w:r>
    </w:p>
    <w:p w:rsidR="005F5B10" w:rsidRPr="005917C2" w:rsidRDefault="005F5B10" w:rsidP="005F5B10"/>
    <w:p w:rsidR="005F5B10" w:rsidRPr="005917C2" w:rsidRDefault="005F5B10" w:rsidP="005F5B10">
      <w:r w:rsidRPr="005917C2">
        <w:t>According to the request of Ministry of Justice of Georgia, two laws ‘Law of Georgia for the Protection of New Varieties of Plant and Law of Georgia for the Protection of new animal breed has been merged.</w:t>
      </w:r>
      <w:r w:rsidRPr="005917C2">
        <w:tab/>
      </w:r>
    </w:p>
    <w:p w:rsidR="005F5B10" w:rsidRPr="005917C2" w:rsidRDefault="005F5B10" w:rsidP="005F5B10"/>
    <w:p w:rsidR="005F5B10" w:rsidRPr="005917C2" w:rsidRDefault="005F5B10" w:rsidP="005F5B10">
      <w:r w:rsidRPr="005917C2">
        <w:t xml:space="preserve">Legal protection of new varieties of plants and breeds of animals and acquisition of exclusive rights in them occur in Georgia on the basis of the Law of Georgia </w:t>
      </w:r>
      <w:r w:rsidR="00B01763">
        <w:t>“</w:t>
      </w:r>
      <w:r w:rsidRPr="005917C2">
        <w:t>On New Breeds of Animals and Varieties of Plants</w:t>
      </w:r>
      <w:r w:rsidR="00B01763">
        <w:t>”</w:t>
      </w:r>
      <w:r w:rsidRPr="005917C2">
        <w:t>, which entered into force on December 29, 2010.</w:t>
      </w:r>
    </w:p>
    <w:p w:rsidR="005F5B10" w:rsidRPr="005917C2" w:rsidRDefault="005F5B10" w:rsidP="005F5B10"/>
    <w:p w:rsidR="005F5B10" w:rsidRPr="005917C2" w:rsidRDefault="005F5B10" w:rsidP="005F5B10">
      <w:r w:rsidRPr="005917C2">
        <w:t>Along with this, the examination procedure includes establishing the filing date of the application, conducting examination as to form, publication in the Official Bulletin for the Protection of New Plant Variet</w:t>
      </w:r>
      <w:r w:rsidRPr="005917C2">
        <w:softHyphen/>
        <w:t>ies and Animal Breeds (first publication) and handing over the new plant variety/ animal breed for testing for distinctness, uniformity and stability.</w:t>
      </w:r>
    </w:p>
    <w:p w:rsidR="005F5B10" w:rsidRPr="005917C2" w:rsidRDefault="005F5B10" w:rsidP="005F5B10"/>
    <w:p w:rsidR="005F5B10" w:rsidRPr="005917C2" w:rsidRDefault="005F5B10" w:rsidP="005F5B10">
      <w:r w:rsidRPr="005917C2">
        <w:t>In the period from January 1, 2008 to the December 31, 2013, 90 new applications have been received including 69 domestic and 21 foreign as follows:</w:t>
      </w:r>
    </w:p>
    <w:p w:rsidR="005F5B10" w:rsidRPr="005917C2" w:rsidRDefault="005F5B10" w:rsidP="005F5B10"/>
    <w:p w:rsidR="005F5B10" w:rsidRPr="005917C2" w:rsidRDefault="005F5B10" w:rsidP="005F5B10">
      <w:r w:rsidRPr="005917C2">
        <w:t>Maize-21, Wheat-11, Blueberry-13, Barley-2, Onion-2, Mulberry-9, Tomato-3, Soya-2, Pea-2, Bean-3, Lentil</w:t>
      </w:r>
      <w:r w:rsidRPr="005917C2">
        <w:noBreakHyphen/>
        <w:t>1, Apple-1, Stevia-1, Cabbage-1, Potato-7, Oat-1, Sunflower-4, Hazelnut-3, Walnut-2, Chickpea-1</w:t>
      </w:r>
    </w:p>
    <w:p w:rsidR="005F5B10" w:rsidRPr="005917C2" w:rsidRDefault="005F5B10" w:rsidP="005F5B10"/>
    <w:p w:rsidR="005F5B10" w:rsidRPr="005917C2" w:rsidRDefault="005F5B10" w:rsidP="005F5B10"/>
    <w:p w:rsidR="005F5B10" w:rsidRPr="005917C2" w:rsidRDefault="005F5B10" w:rsidP="005F5B10"/>
    <w:p w:rsidR="005F5B10" w:rsidRPr="005917C2" w:rsidRDefault="005F5B10" w:rsidP="005F5B10">
      <w:pPr>
        <w:rPr>
          <w:noProof/>
        </w:rPr>
      </w:pPr>
      <w:r w:rsidRPr="005917C2">
        <w:rPr>
          <w:noProof/>
        </w:rPr>
        <w:drawing>
          <wp:inline distT="0" distB="0" distL="0" distR="0" wp14:anchorId="68C034EA" wp14:editId="30BAE913">
            <wp:extent cx="4887595" cy="2977515"/>
            <wp:effectExtent l="76200" t="57150" r="103505" b="14668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5B10" w:rsidRPr="005917C2" w:rsidRDefault="005F5B10" w:rsidP="005F5B10">
      <w:pPr>
        <w:rPr>
          <w:noProof/>
        </w:rPr>
      </w:pPr>
    </w:p>
    <w:p w:rsidR="005F5B10" w:rsidRPr="005917C2" w:rsidRDefault="005F5B10" w:rsidP="005F5B10">
      <w:r w:rsidRPr="005917C2">
        <w:t>44 patents for plant varieties have been granted.</w:t>
      </w:r>
    </w:p>
    <w:p w:rsidR="005F5B10" w:rsidRPr="005917C2" w:rsidRDefault="005F5B10" w:rsidP="005F5B10"/>
    <w:p w:rsidR="005F5B10" w:rsidRPr="005917C2" w:rsidRDefault="005F5B10" w:rsidP="005F5B10"/>
    <w:p w:rsidR="005F5B10" w:rsidRPr="005917C2" w:rsidRDefault="005F5B10" w:rsidP="005F5B10">
      <w:r w:rsidRPr="005917C2">
        <w:t>2.</w:t>
      </w:r>
      <w:r w:rsidRPr="005917C2">
        <w:tab/>
      </w:r>
      <w:r w:rsidRPr="005917C2">
        <w:rPr>
          <w:u w:val="single"/>
        </w:rPr>
        <w:t>Cooperation in examination</w:t>
      </w:r>
    </w:p>
    <w:p w:rsidR="005F5B10" w:rsidRPr="005917C2" w:rsidRDefault="005F5B10" w:rsidP="005F5B10"/>
    <w:p w:rsidR="005F5B10" w:rsidRPr="005917C2" w:rsidRDefault="005F5B10" w:rsidP="005F5B10">
      <w:r w:rsidRPr="005917C2">
        <w:t xml:space="preserve">So far Georgia does not have bilateral agreements of cooperation in the examination of plant varieties. </w:t>
      </w:r>
    </w:p>
    <w:p w:rsidR="005F5B10" w:rsidRPr="005917C2" w:rsidRDefault="005F5B10" w:rsidP="005F5B10"/>
    <w:p w:rsidR="005F5B10" w:rsidRPr="005917C2" w:rsidRDefault="005F5B10" w:rsidP="005F5B10"/>
    <w:p w:rsidR="005F5B10" w:rsidRPr="005917C2" w:rsidRDefault="005F5B10" w:rsidP="005F5B10">
      <w:pPr>
        <w:rPr>
          <w:u w:val="single"/>
        </w:rPr>
      </w:pPr>
      <w:r w:rsidRPr="005917C2">
        <w:t>3.</w:t>
      </w:r>
      <w:r w:rsidRPr="005917C2">
        <w:tab/>
      </w:r>
      <w:r w:rsidRPr="005917C2">
        <w:rPr>
          <w:u w:val="single"/>
        </w:rPr>
        <w:t>Situation in the administrative field</w:t>
      </w:r>
    </w:p>
    <w:p w:rsidR="005F5B10" w:rsidRPr="005917C2" w:rsidRDefault="005F5B10" w:rsidP="005F5B10"/>
    <w:p w:rsidR="005F5B10" w:rsidRPr="005917C2" w:rsidRDefault="005F5B10" w:rsidP="005F5B10">
      <w:r w:rsidRPr="005917C2">
        <w:t>Defining Procedures and the system of the plant varieties protection by the Law on Plant Variety Protection of Georgia and instruction.</w:t>
      </w:r>
    </w:p>
    <w:p w:rsidR="005F5B10" w:rsidRPr="005917C2" w:rsidRDefault="005F5B10" w:rsidP="005F5B10"/>
    <w:p w:rsidR="005F5B10" w:rsidRPr="005917C2" w:rsidRDefault="005F5B10" w:rsidP="005F5B10"/>
    <w:p w:rsidR="005F5B10" w:rsidRPr="005917C2" w:rsidRDefault="005F5B10" w:rsidP="005F5B10">
      <w:pPr>
        <w:rPr>
          <w:u w:val="single"/>
        </w:rPr>
      </w:pPr>
      <w:r w:rsidRPr="005917C2">
        <w:t>4.</w:t>
      </w:r>
      <w:r w:rsidRPr="005917C2">
        <w:tab/>
      </w:r>
      <w:r w:rsidRPr="005917C2">
        <w:rPr>
          <w:u w:val="single"/>
        </w:rPr>
        <w:t>Situation in the technical field</w:t>
      </w:r>
    </w:p>
    <w:p w:rsidR="005F5B10" w:rsidRPr="005917C2" w:rsidRDefault="005F5B10" w:rsidP="005F5B10">
      <w:pPr>
        <w:rPr>
          <w:bCs/>
        </w:rPr>
      </w:pPr>
    </w:p>
    <w:p w:rsidR="005F5B10" w:rsidRPr="005917C2" w:rsidRDefault="00B01763" w:rsidP="005F5B10">
      <w:r>
        <w:rPr>
          <w:bCs/>
        </w:rPr>
        <w:t>“</w:t>
      </w:r>
      <w:proofErr w:type="spellStart"/>
      <w:r w:rsidR="005F5B10" w:rsidRPr="005917C2">
        <w:rPr>
          <w:bCs/>
        </w:rPr>
        <w:t>Sakpatenti</w:t>
      </w:r>
      <w:proofErr w:type="spellEnd"/>
      <w:r>
        <w:rPr>
          <w:bCs/>
        </w:rPr>
        <w:t>”</w:t>
      </w:r>
      <w:r w:rsidR="005F5B10" w:rsidRPr="005917C2">
        <w:rPr>
          <w:bCs/>
        </w:rPr>
        <w:t xml:space="preserve"> has developed and Ministry of agriculture has approved </w:t>
      </w:r>
      <w:r>
        <w:rPr>
          <w:bCs/>
        </w:rPr>
        <w:t>“</w:t>
      </w:r>
      <w:r w:rsidR="005F5B10" w:rsidRPr="005917C2">
        <w:rPr>
          <w:bCs/>
        </w:rPr>
        <w:t>Rules of reception and consideration of applications for new plant varieties</w:t>
      </w:r>
      <w:r>
        <w:rPr>
          <w:bCs/>
        </w:rPr>
        <w:t>”</w:t>
      </w:r>
      <w:r w:rsidR="005F5B10" w:rsidRPr="005917C2">
        <w:rPr>
          <w:bCs/>
        </w:rPr>
        <w:t xml:space="preserve"> and also the </w:t>
      </w:r>
      <w:r w:rsidR="005F5B10" w:rsidRPr="005917C2">
        <w:t xml:space="preserve">individual Test Guidelines are prepared by </w:t>
      </w:r>
      <w:proofErr w:type="spellStart"/>
      <w:r w:rsidR="005F5B10" w:rsidRPr="005917C2">
        <w:t>Sakpatenti</w:t>
      </w:r>
      <w:proofErr w:type="spellEnd"/>
      <w:r w:rsidR="005F5B10" w:rsidRPr="005917C2">
        <w:t xml:space="preserve"> for the DUS Examination in Georgian and is approved by the Ministry of Justice of Georgia.  The Examination generates a description of the variety using its relevant characteristics.</w:t>
      </w:r>
    </w:p>
    <w:p w:rsidR="005F5B10" w:rsidRPr="005917C2" w:rsidRDefault="005F5B10" w:rsidP="005F5B10">
      <w:pPr>
        <w:rPr>
          <w:u w:val="single"/>
        </w:rPr>
      </w:pPr>
    </w:p>
    <w:p w:rsidR="005F5B10" w:rsidRPr="005917C2" w:rsidRDefault="005F5B10" w:rsidP="005F5B10">
      <w:pPr>
        <w:rPr>
          <w:u w:val="single"/>
        </w:rPr>
      </w:pPr>
    </w:p>
    <w:p w:rsidR="005F5B10" w:rsidRPr="005917C2" w:rsidRDefault="005F5B10" w:rsidP="005F5B10">
      <w:pPr>
        <w:rPr>
          <w:u w:val="single"/>
        </w:rPr>
      </w:pPr>
      <w:r w:rsidRPr="005917C2">
        <w:t>5.</w:t>
      </w:r>
      <w:r w:rsidRPr="005917C2">
        <w:tab/>
      </w:r>
      <w:r w:rsidRPr="005917C2">
        <w:rPr>
          <w:u w:val="single"/>
        </w:rPr>
        <w:t>Activities for the promotion of plant variety protection</w:t>
      </w:r>
    </w:p>
    <w:p w:rsidR="005F5B10" w:rsidRPr="005917C2" w:rsidRDefault="005F5B10" w:rsidP="005F5B10">
      <w:pPr>
        <w:rPr>
          <w:u w:val="single"/>
        </w:rPr>
      </w:pPr>
    </w:p>
    <w:p w:rsidR="005F5B10" w:rsidRPr="005917C2" w:rsidRDefault="005F5B10" w:rsidP="005F5B10">
      <w:r w:rsidRPr="005917C2">
        <w:t>It should be noted that for the pur</w:t>
      </w:r>
      <w:r w:rsidRPr="005917C2">
        <w:softHyphen/>
        <w:t>pose of availability of bibliographic data and software, in 2012 a MS ACCESS database of new varieties and breeds was created.  In 2013 the work was completed for filling the database with information according to the new structure, its reorganization and perfection for internal use as well as for publication in the Internet (Unicode format).</w:t>
      </w:r>
    </w:p>
    <w:p w:rsidR="005F5B10" w:rsidRPr="005917C2" w:rsidRDefault="005F5B10" w:rsidP="005F5B10"/>
    <w:p w:rsidR="005F5B10" w:rsidRPr="005917C2" w:rsidRDefault="005F5B10" w:rsidP="005F5B10">
      <w:r w:rsidRPr="005917C2">
        <w:t xml:space="preserve">The relevant information is published in the Official Bulletin for the Protection of New Plant Varieties and Animal Breeds Information regarding completed and in progress applications.  The exact images of the objects can be viewed in the E-version of </w:t>
      </w:r>
      <w:proofErr w:type="spellStart"/>
      <w:r w:rsidRPr="005917C2">
        <w:t>Sakpatenti</w:t>
      </w:r>
      <w:proofErr w:type="spellEnd"/>
      <w:r w:rsidRPr="005917C2">
        <w:t xml:space="preserve"> website:  </w:t>
      </w:r>
      <w:hyperlink r:id="rId16" w:history="1">
        <w:r w:rsidRPr="005917C2">
          <w:rPr>
            <w:rStyle w:val="Hyperlink"/>
            <w:rFonts w:eastAsia="Calibri"/>
          </w:rPr>
          <w:t>www.sakpatenti.org.ge</w:t>
        </w:r>
      </w:hyperlink>
      <w:r w:rsidRPr="005917C2">
        <w:rPr>
          <w:rFonts w:eastAsia="Calibri"/>
        </w:rPr>
        <w:t xml:space="preserve"> </w:t>
      </w:r>
    </w:p>
    <w:p w:rsidR="005F5B10" w:rsidRPr="005917C2" w:rsidRDefault="005F5B10" w:rsidP="005F5B10"/>
    <w:p w:rsidR="005F5B10" w:rsidRPr="005917C2" w:rsidRDefault="005F5B10" w:rsidP="005F5B10"/>
    <w:p w:rsidR="0079736A" w:rsidRDefault="0079736A" w:rsidP="0079736A">
      <w:pPr>
        <w:jc w:val="left"/>
      </w:pPr>
    </w:p>
    <w:p w:rsidR="0079736A" w:rsidRPr="0075031D" w:rsidRDefault="0079736A" w:rsidP="0079736A">
      <w:pPr>
        <w:jc w:val="right"/>
      </w:pPr>
      <w:r>
        <w:t>[Annex IX</w:t>
      </w:r>
      <w:r w:rsidRPr="0075031D">
        <w:t xml:space="preserve"> follows]</w:t>
      </w:r>
    </w:p>
    <w:p w:rsidR="0079736A" w:rsidRPr="0075031D" w:rsidRDefault="0079736A" w:rsidP="0079736A">
      <w:pPr>
        <w:jc w:val="left"/>
      </w:pPr>
    </w:p>
    <w:p w:rsidR="0079736A" w:rsidRDefault="0079736A" w:rsidP="0079736A">
      <w:pPr>
        <w:jc w:val="left"/>
        <w:sectPr w:rsidR="0079736A" w:rsidSect="00913794">
          <w:headerReference w:type="default" r:id="rId17"/>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ANNEX I</w:t>
      </w:r>
      <w:r>
        <w:t>X</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HUNGARY</w:t>
      </w:r>
    </w:p>
    <w:p w:rsidR="0079736A" w:rsidRDefault="0079736A" w:rsidP="0079736A">
      <w:pPr>
        <w:jc w:val="left"/>
      </w:pPr>
    </w:p>
    <w:p w:rsidR="0079736A" w:rsidRDefault="0079736A" w:rsidP="0079736A">
      <w:pPr>
        <w:jc w:val="left"/>
      </w:pPr>
    </w:p>
    <w:p w:rsidR="005F5B10" w:rsidRPr="00F42503" w:rsidRDefault="005F5B10" w:rsidP="005F5B10">
      <w:r w:rsidRPr="00670F1E">
        <w:t>PLANT VARIETY PROTECTION</w:t>
      </w:r>
    </w:p>
    <w:p w:rsidR="005F5B10" w:rsidRPr="00670F1E" w:rsidRDefault="005F5B10" w:rsidP="005F5B10"/>
    <w:p w:rsidR="005F5B10" w:rsidRPr="00670F1E" w:rsidRDefault="005F5B10" w:rsidP="005F5B10">
      <w:r>
        <w:t>1.</w:t>
      </w:r>
      <w:r>
        <w:tab/>
      </w:r>
      <w:r w:rsidRPr="00F42503">
        <w:rPr>
          <w:u w:val="single"/>
        </w:rPr>
        <w:t>Situation in the legislative field</w:t>
      </w:r>
    </w:p>
    <w:p w:rsidR="005F5B10" w:rsidRPr="00670F1E" w:rsidRDefault="005F5B10" w:rsidP="005F5B10"/>
    <w:p w:rsidR="005F5B10" w:rsidRPr="00F42503" w:rsidRDefault="005F5B10" w:rsidP="005F5B10">
      <w:r w:rsidRPr="00F42503">
        <w:tab/>
        <w:t>Extension of protection</w:t>
      </w:r>
      <w:r>
        <w:t xml:space="preserve"> to further genera and species</w:t>
      </w:r>
    </w:p>
    <w:p w:rsidR="005F5B10" w:rsidRPr="00F42503" w:rsidRDefault="005F5B10" w:rsidP="005F5B10"/>
    <w:p w:rsidR="005F5B10" w:rsidRPr="00F42503" w:rsidRDefault="005F5B10" w:rsidP="005F5B10">
      <w:r w:rsidRPr="00F42503">
        <w:t xml:space="preserve">No changes. </w:t>
      </w:r>
      <w:r>
        <w:t xml:space="preserve"> </w:t>
      </w:r>
      <w:r w:rsidRPr="00F42503">
        <w:t>Pursuant to the rules in force, plant variety protection extends to all plant genera and species.</w:t>
      </w:r>
    </w:p>
    <w:p w:rsidR="005F5B10" w:rsidRPr="00F42503" w:rsidRDefault="005F5B10" w:rsidP="005F5B10"/>
    <w:p w:rsidR="005F5B10" w:rsidRPr="00670F1E" w:rsidRDefault="005F5B10" w:rsidP="005F5B10"/>
    <w:p w:rsidR="005F5B10" w:rsidRPr="00670F1E" w:rsidRDefault="005F5B10" w:rsidP="005F5B10">
      <w:r>
        <w:t>2.</w:t>
      </w:r>
      <w:r>
        <w:tab/>
      </w:r>
      <w:r w:rsidRPr="00670F1E">
        <w:rPr>
          <w:u w:val="single"/>
        </w:rPr>
        <w:t>Cooperation in examination</w:t>
      </w:r>
    </w:p>
    <w:p w:rsidR="005F5B10" w:rsidRPr="00670F1E" w:rsidRDefault="005F5B10" w:rsidP="005F5B10">
      <w:pPr>
        <w:tabs>
          <w:tab w:val="left" w:pos="426"/>
          <w:tab w:val="left" w:pos="851"/>
        </w:tabs>
      </w:pPr>
    </w:p>
    <w:p w:rsidR="005F5B10" w:rsidRPr="00CA5C00" w:rsidRDefault="005F5B10" w:rsidP="005F5B10">
      <w:pPr>
        <w:tabs>
          <w:tab w:val="left" w:pos="426"/>
          <w:tab w:val="left" w:pos="851"/>
        </w:tabs>
        <w:rPr>
          <w:lang w:val="en-GB"/>
        </w:rPr>
      </w:pPr>
      <w:r w:rsidRPr="00CA5C00">
        <w:rPr>
          <w:lang w:val="en-GB"/>
        </w:rPr>
        <w:t xml:space="preserve">No changes. </w:t>
      </w:r>
      <w:r>
        <w:rPr>
          <w:lang w:val="en-GB"/>
        </w:rPr>
        <w:t xml:space="preserve"> </w:t>
      </w:r>
      <w:r w:rsidRPr="00CA5C00">
        <w:rPr>
          <w:lang w:val="en-GB"/>
        </w:rPr>
        <w:t>According to paragraphs (3) and (4) of Article 114/R of the Patent Act the results of experimental testing (DUS examination report) carried out by a competent foreign authority may be taken into consideration with the consent of such authority (…) The costs of experimental testing shall be borne by the applicant. Therefore the Hungarian Intellectual Property Office (HIPO) took steps to conclude agreements with national and regional offices on sending reports on DUS technical examination from the relevant Office to the HIPO.</w:t>
      </w:r>
    </w:p>
    <w:p w:rsidR="005F5B10" w:rsidRPr="00CA5C00" w:rsidRDefault="005F5B10" w:rsidP="005F5B10">
      <w:pPr>
        <w:tabs>
          <w:tab w:val="left" w:pos="426"/>
          <w:tab w:val="left" w:pos="851"/>
        </w:tabs>
        <w:rPr>
          <w:lang w:val="en-GB"/>
        </w:rPr>
      </w:pPr>
    </w:p>
    <w:p w:rsidR="005F5B10" w:rsidRPr="00CA5C00" w:rsidRDefault="005F5B10" w:rsidP="005F5B10">
      <w:pPr>
        <w:tabs>
          <w:tab w:val="left" w:pos="426"/>
          <w:tab w:val="left" w:pos="851"/>
        </w:tabs>
        <w:rPr>
          <w:b/>
          <w:lang w:val="en-GB"/>
        </w:rPr>
      </w:pPr>
      <w:r w:rsidRPr="00CA5C00">
        <w:rPr>
          <w:lang w:val="en-GB"/>
        </w:rPr>
        <w:t xml:space="preserve">The Hungarian Intellectual Property Office concluded agreements on sending reports on DUS technical examination with the Community Plant Variety Office (CPVO), with the </w:t>
      </w:r>
      <w:proofErr w:type="spellStart"/>
      <w:r w:rsidRPr="00CA5C00">
        <w:rPr>
          <w:lang w:val="en-GB"/>
        </w:rPr>
        <w:t>Bundessortenamt</w:t>
      </w:r>
      <w:proofErr w:type="spellEnd"/>
      <w:r w:rsidRPr="00CA5C00">
        <w:rPr>
          <w:lang w:val="en-GB"/>
        </w:rPr>
        <w:t xml:space="preserve"> (Germany) as well as with the Board for Plant Breeders’ Rights of the Ministry of Agriculture, Nature </w:t>
      </w:r>
      <w:r>
        <w:rPr>
          <w:lang w:val="en-GB"/>
        </w:rPr>
        <w:t>and Food Quality (Netherlands).</w:t>
      </w:r>
    </w:p>
    <w:p w:rsidR="005F5B10" w:rsidRDefault="005F5B10" w:rsidP="005F5B10">
      <w:pPr>
        <w:tabs>
          <w:tab w:val="left" w:pos="426"/>
          <w:tab w:val="left" w:pos="851"/>
        </w:tabs>
      </w:pPr>
    </w:p>
    <w:p w:rsidR="005F5B10" w:rsidRPr="00670F1E" w:rsidRDefault="005F5B10" w:rsidP="005F5B10">
      <w:pPr>
        <w:tabs>
          <w:tab w:val="left" w:pos="426"/>
          <w:tab w:val="left" w:pos="851"/>
        </w:tabs>
      </w:pPr>
    </w:p>
    <w:p w:rsidR="005F5B10" w:rsidRPr="00670F1E" w:rsidRDefault="005F5B10" w:rsidP="005F5B10">
      <w:pPr>
        <w:rPr>
          <w:u w:val="single"/>
        </w:rPr>
      </w:pPr>
      <w:r>
        <w:t>3.</w:t>
      </w:r>
      <w:r>
        <w:tab/>
      </w:r>
      <w:r w:rsidRPr="00670F1E">
        <w:rPr>
          <w:u w:val="single"/>
        </w:rPr>
        <w:t>Situation in the administrative field</w:t>
      </w:r>
    </w:p>
    <w:p w:rsidR="005F5B10" w:rsidRPr="00670F1E" w:rsidRDefault="005F5B10" w:rsidP="005F5B10"/>
    <w:p w:rsidR="005F5B10" w:rsidRDefault="005F5B10" w:rsidP="005F5B10">
      <w:pPr>
        <w:rPr>
          <w:lang w:val="en-GB"/>
        </w:rPr>
      </w:pPr>
      <w:r w:rsidRPr="00A07649">
        <w:rPr>
          <w:lang w:val="en-GB"/>
        </w:rPr>
        <w:t xml:space="preserve">No changes. </w:t>
      </w:r>
      <w:r>
        <w:rPr>
          <w:lang w:val="en-GB"/>
        </w:rPr>
        <w:t xml:space="preserve"> </w:t>
      </w:r>
      <w:r w:rsidRPr="00A07649">
        <w:rPr>
          <w:lang w:val="en-GB"/>
        </w:rPr>
        <w:t xml:space="preserve">The HIPO is authorised to grant protection to plant varieties. In the national system the HIPO is responsible for the examination of novelty, denomination and unity as well as for the registration of plant varieties. The </w:t>
      </w:r>
      <w:r w:rsidRPr="00A07649">
        <w:t>National Food Chain Safety Office</w:t>
      </w:r>
      <w:r>
        <w:t xml:space="preserve"> (NFCSO)</w:t>
      </w:r>
      <w:r w:rsidRPr="00A07649">
        <w:rPr>
          <w:lang w:val="en-GB"/>
        </w:rPr>
        <w:t xml:space="preserve"> is responsible for the biological examination (DUS-testing).</w:t>
      </w:r>
    </w:p>
    <w:p w:rsidR="005F5B10" w:rsidRDefault="005F5B10" w:rsidP="005F5B10">
      <w:pPr>
        <w:rPr>
          <w:lang w:val="en-GB"/>
        </w:rPr>
      </w:pPr>
    </w:p>
    <w:p w:rsidR="005F5B10" w:rsidRDefault="005F5B10" w:rsidP="005F5B10">
      <w:pPr>
        <w:rPr>
          <w:lang w:val="en-GB"/>
        </w:rPr>
      </w:pPr>
    </w:p>
    <w:p w:rsidR="005F5B10" w:rsidRPr="00670F1E" w:rsidRDefault="005F5B10" w:rsidP="005F5B10">
      <w:r>
        <w:t>4.</w:t>
      </w:r>
      <w:r>
        <w:tab/>
      </w:r>
      <w:r w:rsidRPr="00670F1E">
        <w:rPr>
          <w:u w:val="single"/>
        </w:rPr>
        <w:t>Situation in the technical field</w:t>
      </w:r>
    </w:p>
    <w:p w:rsidR="005F5B10" w:rsidRDefault="005F5B10" w:rsidP="005F5B10"/>
    <w:p w:rsidR="005F5B10" w:rsidRPr="006D3773" w:rsidRDefault="005F5B10" w:rsidP="005F5B10">
      <w:r w:rsidRPr="006D3773">
        <w:rPr>
          <w:lang w:val="en-GB"/>
        </w:rPr>
        <w:t xml:space="preserve">Technical examination is carried out by the </w:t>
      </w:r>
      <w:r w:rsidRPr="006D3773">
        <w:t>National Food Chain Safety Office</w:t>
      </w:r>
      <w:r w:rsidRPr="006D3773">
        <w:rPr>
          <w:lang w:val="en-GB"/>
        </w:rPr>
        <w:t>.</w:t>
      </w:r>
    </w:p>
    <w:p w:rsidR="005F5B10" w:rsidRDefault="005F5B10" w:rsidP="005F5B10"/>
    <w:p w:rsidR="005F5B10" w:rsidRDefault="005F5B10" w:rsidP="005F5B10"/>
    <w:p w:rsidR="005F5B10" w:rsidRPr="00670F1E" w:rsidRDefault="005F5B10" w:rsidP="005F5B10">
      <w:pPr>
        <w:rPr>
          <w:u w:val="single"/>
        </w:rPr>
      </w:pPr>
      <w:r w:rsidRPr="00670F1E">
        <w:t>5.</w:t>
      </w:r>
      <w:r w:rsidRPr="00670F1E">
        <w:tab/>
      </w:r>
      <w:r w:rsidRPr="00670F1E">
        <w:rPr>
          <w:u w:val="single"/>
        </w:rPr>
        <w:t>Activities for the promotion of plant variety protection</w:t>
      </w:r>
    </w:p>
    <w:p w:rsidR="005F5B10" w:rsidRPr="00670F1E" w:rsidRDefault="005F5B10" w:rsidP="005F5B10"/>
    <w:tbl>
      <w:tblPr>
        <w:tblStyle w:val="TableGrid"/>
        <w:tblW w:w="9889" w:type="dxa"/>
        <w:tblLayout w:type="fixed"/>
        <w:tblCellMar>
          <w:top w:w="28" w:type="dxa"/>
          <w:left w:w="57" w:type="dxa"/>
          <w:bottom w:w="28" w:type="dxa"/>
          <w:right w:w="57" w:type="dxa"/>
        </w:tblCellMar>
        <w:tblLook w:val="01E0" w:firstRow="1" w:lastRow="1" w:firstColumn="1" w:lastColumn="1" w:noHBand="0" w:noVBand="0"/>
      </w:tblPr>
      <w:tblGrid>
        <w:gridCol w:w="1475"/>
        <w:gridCol w:w="1134"/>
        <w:gridCol w:w="1276"/>
        <w:gridCol w:w="1275"/>
        <w:gridCol w:w="2461"/>
        <w:gridCol w:w="2268"/>
      </w:tblGrid>
      <w:tr w:rsidR="005F5B10" w:rsidRPr="00F42503" w:rsidTr="00D4615D">
        <w:tc>
          <w:tcPr>
            <w:tcW w:w="1475" w:type="dxa"/>
          </w:tcPr>
          <w:p w:rsidR="005F5B10" w:rsidRPr="00F42503" w:rsidRDefault="005F5B10" w:rsidP="00D4615D">
            <w:pPr>
              <w:jc w:val="left"/>
              <w:rPr>
                <w:sz w:val="18"/>
              </w:rPr>
            </w:pPr>
            <w:r w:rsidRPr="00F42503">
              <w:rPr>
                <w:sz w:val="18"/>
              </w:rPr>
              <w:t>Title of activity</w:t>
            </w:r>
          </w:p>
        </w:tc>
        <w:tc>
          <w:tcPr>
            <w:tcW w:w="1134" w:type="dxa"/>
          </w:tcPr>
          <w:p w:rsidR="005F5B10" w:rsidRPr="00F42503" w:rsidRDefault="005F5B10" w:rsidP="00D4615D">
            <w:pPr>
              <w:jc w:val="left"/>
              <w:rPr>
                <w:sz w:val="18"/>
              </w:rPr>
            </w:pPr>
            <w:r w:rsidRPr="00F42503">
              <w:rPr>
                <w:sz w:val="18"/>
              </w:rPr>
              <w:t>Date</w:t>
            </w:r>
          </w:p>
        </w:tc>
        <w:tc>
          <w:tcPr>
            <w:tcW w:w="1276" w:type="dxa"/>
          </w:tcPr>
          <w:p w:rsidR="005F5B10" w:rsidRPr="00F42503" w:rsidRDefault="005F5B10" w:rsidP="00D4615D">
            <w:pPr>
              <w:jc w:val="left"/>
              <w:rPr>
                <w:sz w:val="18"/>
              </w:rPr>
            </w:pPr>
            <w:r w:rsidRPr="00F42503">
              <w:rPr>
                <w:sz w:val="18"/>
              </w:rPr>
              <w:t>Location</w:t>
            </w:r>
          </w:p>
        </w:tc>
        <w:tc>
          <w:tcPr>
            <w:tcW w:w="1275" w:type="dxa"/>
          </w:tcPr>
          <w:p w:rsidR="005F5B10" w:rsidRPr="00F42503" w:rsidRDefault="005F5B10" w:rsidP="00D4615D">
            <w:pPr>
              <w:jc w:val="left"/>
              <w:rPr>
                <w:sz w:val="18"/>
              </w:rPr>
            </w:pPr>
            <w:r w:rsidRPr="00F42503">
              <w:rPr>
                <w:sz w:val="18"/>
              </w:rPr>
              <w:t>Organizer(s)</w:t>
            </w:r>
          </w:p>
        </w:tc>
        <w:tc>
          <w:tcPr>
            <w:tcW w:w="2461" w:type="dxa"/>
          </w:tcPr>
          <w:p w:rsidR="005F5B10" w:rsidRPr="00F42503" w:rsidRDefault="005F5B10" w:rsidP="00D4615D">
            <w:pPr>
              <w:jc w:val="left"/>
              <w:rPr>
                <w:sz w:val="18"/>
              </w:rPr>
            </w:pPr>
            <w:r w:rsidRPr="00F42503">
              <w:rPr>
                <w:sz w:val="18"/>
              </w:rPr>
              <w:t>Purpose of activity</w:t>
            </w:r>
          </w:p>
        </w:tc>
        <w:tc>
          <w:tcPr>
            <w:tcW w:w="2268" w:type="dxa"/>
          </w:tcPr>
          <w:p w:rsidR="005F5B10" w:rsidRPr="00F42503" w:rsidRDefault="005F5B10" w:rsidP="00D4615D">
            <w:pPr>
              <w:jc w:val="left"/>
              <w:rPr>
                <w:sz w:val="18"/>
              </w:rPr>
            </w:pPr>
            <w:r w:rsidRPr="00F42503">
              <w:rPr>
                <w:sz w:val="18"/>
              </w:rPr>
              <w:t>Participating countries/ organizations (number of participants from each)</w:t>
            </w:r>
          </w:p>
        </w:tc>
      </w:tr>
      <w:tr w:rsidR="005F5B10" w:rsidRPr="00F42503" w:rsidTr="00D4615D">
        <w:tc>
          <w:tcPr>
            <w:tcW w:w="1475" w:type="dxa"/>
          </w:tcPr>
          <w:p w:rsidR="005F5B10" w:rsidRPr="00F42503" w:rsidRDefault="005F5B10" w:rsidP="00D4615D">
            <w:pPr>
              <w:jc w:val="left"/>
              <w:rPr>
                <w:sz w:val="18"/>
              </w:rPr>
            </w:pPr>
            <w:r w:rsidRPr="00F42503">
              <w:rPr>
                <w:sz w:val="18"/>
              </w:rPr>
              <w:t>1. National Agricultural</w:t>
            </w:r>
            <w:r>
              <w:rPr>
                <w:sz w:val="18"/>
              </w:rPr>
              <w:t xml:space="preserve"> </w:t>
            </w:r>
            <w:r w:rsidRPr="00F42503">
              <w:rPr>
                <w:sz w:val="18"/>
              </w:rPr>
              <w:t>Research and Innovation Centre (NARIC)</w:t>
            </w:r>
          </w:p>
        </w:tc>
        <w:tc>
          <w:tcPr>
            <w:tcW w:w="1134" w:type="dxa"/>
          </w:tcPr>
          <w:p w:rsidR="005F5B10" w:rsidRPr="00F42503" w:rsidRDefault="005F5B10" w:rsidP="00D4615D">
            <w:pPr>
              <w:jc w:val="left"/>
              <w:rPr>
                <w:sz w:val="18"/>
              </w:rPr>
            </w:pPr>
            <w:r w:rsidRPr="00F42503">
              <w:rPr>
                <w:sz w:val="18"/>
              </w:rPr>
              <w:t>21.05.2014</w:t>
            </w:r>
          </w:p>
        </w:tc>
        <w:tc>
          <w:tcPr>
            <w:tcW w:w="1276" w:type="dxa"/>
          </w:tcPr>
          <w:p w:rsidR="005F5B10" w:rsidRPr="00F42503" w:rsidRDefault="005F5B10" w:rsidP="00D4615D">
            <w:pPr>
              <w:jc w:val="left"/>
              <w:rPr>
                <w:sz w:val="18"/>
              </w:rPr>
            </w:pPr>
            <w:proofErr w:type="spellStart"/>
            <w:r w:rsidRPr="00F42503">
              <w:rPr>
                <w:sz w:val="18"/>
              </w:rPr>
              <w:t>Gödöllő</w:t>
            </w:r>
            <w:proofErr w:type="spellEnd"/>
            <w:r w:rsidRPr="00F42503">
              <w:rPr>
                <w:sz w:val="18"/>
              </w:rPr>
              <w:t>/</w:t>
            </w:r>
          </w:p>
          <w:p w:rsidR="005F5B10" w:rsidRPr="00F42503" w:rsidRDefault="005F5B10" w:rsidP="00D4615D">
            <w:pPr>
              <w:jc w:val="left"/>
              <w:rPr>
                <w:sz w:val="18"/>
              </w:rPr>
            </w:pPr>
            <w:r w:rsidRPr="00F42503">
              <w:rPr>
                <w:sz w:val="18"/>
              </w:rPr>
              <w:t>Hungary</w:t>
            </w:r>
          </w:p>
          <w:p w:rsidR="005F5B10" w:rsidRPr="00F42503" w:rsidRDefault="005F5B10" w:rsidP="00D4615D">
            <w:pPr>
              <w:jc w:val="left"/>
              <w:rPr>
                <w:sz w:val="18"/>
              </w:rPr>
            </w:pPr>
            <w:r w:rsidRPr="00F42503">
              <w:rPr>
                <w:sz w:val="18"/>
              </w:rPr>
              <w:t>(Agricultural Biotechnology Institute)</w:t>
            </w:r>
          </w:p>
        </w:tc>
        <w:tc>
          <w:tcPr>
            <w:tcW w:w="1275" w:type="dxa"/>
          </w:tcPr>
          <w:p w:rsidR="005F5B10" w:rsidRPr="00F42503" w:rsidRDefault="005F5B10" w:rsidP="00D4615D">
            <w:pPr>
              <w:jc w:val="left"/>
              <w:rPr>
                <w:sz w:val="18"/>
              </w:rPr>
            </w:pPr>
            <w:r w:rsidRPr="00F42503">
              <w:rPr>
                <w:sz w:val="18"/>
              </w:rPr>
              <w:t>HIPO and NARIC</w:t>
            </w:r>
          </w:p>
        </w:tc>
        <w:tc>
          <w:tcPr>
            <w:tcW w:w="2461" w:type="dxa"/>
          </w:tcPr>
          <w:p w:rsidR="005F5B10" w:rsidRPr="00F42503" w:rsidRDefault="005F5B10" w:rsidP="00D4615D">
            <w:pPr>
              <w:jc w:val="left"/>
              <w:rPr>
                <w:sz w:val="18"/>
              </w:rPr>
            </w:pPr>
            <w:r w:rsidRPr="00F42503">
              <w:rPr>
                <w:sz w:val="18"/>
              </w:rPr>
              <w:t>Presentation of the PVP and general information on procedures concerning PVP in Hungary</w:t>
            </w:r>
          </w:p>
        </w:tc>
        <w:tc>
          <w:tcPr>
            <w:tcW w:w="2268" w:type="dxa"/>
          </w:tcPr>
          <w:p w:rsidR="005F5B10" w:rsidRPr="00F42503" w:rsidRDefault="005F5B10" w:rsidP="00D4615D">
            <w:pPr>
              <w:jc w:val="left"/>
              <w:rPr>
                <w:sz w:val="18"/>
              </w:rPr>
            </w:pPr>
            <w:r w:rsidRPr="00F42503">
              <w:rPr>
                <w:sz w:val="18"/>
              </w:rPr>
              <w:t>100 persons trained</w:t>
            </w:r>
          </w:p>
        </w:tc>
      </w:tr>
    </w:tbl>
    <w:p w:rsidR="005F5B10" w:rsidRDefault="005F5B10" w:rsidP="005F5B10"/>
    <w:p w:rsidR="005F5B10" w:rsidRDefault="005F5B10" w:rsidP="005F5B10"/>
    <w:p w:rsidR="0079736A" w:rsidRDefault="0079736A" w:rsidP="0079736A">
      <w:pPr>
        <w:jc w:val="left"/>
      </w:pPr>
    </w:p>
    <w:p w:rsidR="0079736A" w:rsidRPr="0075031D" w:rsidRDefault="0079736A" w:rsidP="0079736A">
      <w:pPr>
        <w:jc w:val="right"/>
      </w:pPr>
      <w:r w:rsidRPr="0075031D">
        <w:t xml:space="preserve">[Annex </w:t>
      </w:r>
      <w:r>
        <w:t>X</w:t>
      </w:r>
      <w:r w:rsidRPr="0075031D">
        <w:t xml:space="preserve">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t>ANNEX X</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ISRAEL</w:t>
      </w:r>
    </w:p>
    <w:p w:rsidR="0079736A" w:rsidRDefault="0079736A" w:rsidP="0079736A">
      <w:pPr>
        <w:jc w:val="left"/>
      </w:pPr>
    </w:p>
    <w:p w:rsidR="0079736A" w:rsidRDefault="0079736A" w:rsidP="0079736A">
      <w:pPr>
        <w:jc w:val="left"/>
      </w:pPr>
    </w:p>
    <w:p w:rsidR="00736301" w:rsidRPr="005917C2" w:rsidRDefault="00736301" w:rsidP="00736301"/>
    <w:p w:rsidR="00736301" w:rsidRPr="005917C2" w:rsidRDefault="00736301" w:rsidP="00736301">
      <w:r w:rsidRPr="005917C2">
        <w:t>PLANT VARIETY PROTECTION</w:t>
      </w:r>
    </w:p>
    <w:p w:rsidR="00736301" w:rsidRPr="005917C2" w:rsidRDefault="00736301" w:rsidP="00736301"/>
    <w:p w:rsidR="00736301" w:rsidRPr="005917C2" w:rsidRDefault="00736301" w:rsidP="00736301">
      <w:pPr>
        <w:tabs>
          <w:tab w:val="left" w:pos="426"/>
          <w:tab w:val="left" w:pos="1276"/>
        </w:tabs>
      </w:pPr>
      <w:r w:rsidRPr="005917C2">
        <w:rPr>
          <w:u w:val="single"/>
        </w:rPr>
        <w:t>Situation in the legislative field</w:t>
      </w:r>
      <w:r w:rsidRPr="005917C2">
        <w:t>:</w:t>
      </w:r>
    </w:p>
    <w:p w:rsidR="00736301" w:rsidRPr="005917C2" w:rsidRDefault="00736301" w:rsidP="00736301"/>
    <w:p w:rsidR="00736301" w:rsidRPr="005917C2" w:rsidRDefault="00736301" w:rsidP="00736301">
      <w:pPr>
        <w:pStyle w:val="ListParagraph"/>
        <w:numPr>
          <w:ilvl w:val="0"/>
          <w:numId w:val="3"/>
        </w:numPr>
        <w:contextualSpacing/>
        <w:jc w:val="both"/>
        <w:rPr>
          <w:szCs w:val="20"/>
        </w:rPr>
      </w:pPr>
      <w:r w:rsidRPr="005917C2">
        <w:rPr>
          <w:szCs w:val="20"/>
        </w:rPr>
        <w:t>No amendments were made to the law and the implementing regulations</w:t>
      </w:r>
    </w:p>
    <w:p w:rsidR="00736301" w:rsidRPr="005917C2" w:rsidRDefault="00736301" w:rsidP="00736301">
      <w:pPr>
        <w:pStyle w:val="ListParagraph"/>
        <w:numPr>
          <w:ilvl w:val="0"/>
          <w:numId w:val="3"/>
        </w:numPr>
        <w:contextualSpacing/>
        <w:jc w:val="both"/>
        <w:rPr>
          <w:szCs w:val="20"/>
        </w:rPr>
      </w:pPr>
      <w:r w:rsidRPr="005917C2">
        <w:rPr>
          <w:szCs w:val="20"/>
        </w:rPr>
        <w:t>Fees to all DUS tests are now equal regardless if they are agricultural, horticultural etc.</w:t>
      </w:r>
    </w:p>
    <w:p w:rsidR="00736301" w:rsidRPr="005917C2" w:rsidRDefault="00736301" w:rsidP="00736301"/>
    <w:p w:rsidR="00736301" w:rsidRPr="005917C2" w:rsidRDefault="00736301" w:rsidP="00736301">
      <w:pPr>
        <w:jc w:val="left"/>
      </w:pPr>
    </w:p>
    <w:p w:rsidR="00736301" w:rsidRPr="005917C2" w:rsidRDefault="00736301" w:rsidP="00736301">
      <w:pPr>
        <w:jc w:val="left"/>
      </w:pPr>
    </w:p>
    <w:p w:rsidR="0079736A" w:rsidRPr="0075031D" w:rsidRDefault="0079736A" w:rsidP="0079736A">
      <w:pPr>
        <w:jc w:val="right"/>
      </w:pPr>
      <w:r w:rsidRPr="0075031D">
        <w:t xml:space="preserve">[Annex </w:t>
      </w:r>
      <w:r w:rsidR="0048542B">
        <w:t>X</w:t>
      </w:r>
      <w:r w:rsidRPr="0075031D">
        <w:t>I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w:t>
      </w:r>
      <w:r w:rsidRPr="0075031D">
        <w:t>I</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LATVIA</w:t>
      </w:r>
    </w:p>
    <w:p w:rsidR="0079736A" w:rsidRDefault="0079736A" w:rsidP="0079736A">
      <w:pPr>
        <w:jc w:val="left"/>
      </w:pPr>
    </w:p>
    <w:p w:rsidR="0079736A" w:rsidRDefault="0079736A" w:rsidP="0079736A">
      <w:pPr>
        <w:jc w:val="left"/>
      </w:pPr>
    </w:p>
    <w:p w:rsidR="00736301" w:rsidRPr="005917C2" w:rsidRDefault="00736301" w:rsidP="00736301">
      <w:pPr>
        <w:rPr>
          <w:rFonts w:cs="Arial"/>
        </w:rPr>
      </w:pPr>
      <w:r w:rsidRPr="005917C2">
        <w:rPr>
          <w:rFonts w:cs="Arial"/>
        </w:rPr>
        <w:t>PLANT VARIETY PROTECTION</w:t>
      </w:r>
    </w:p>
    <w:p w:rsidR="00736301" w:rsidRPr="005917C2" w:rsidRDefault="00736301" w:rsidP="00736301">
      <w:pPr>
        <w:rPr>
          <w:rFonts w:cs="Arial"/>
        </w:rPr>
      </w:pPr>
    </w:p>
    <w:p w:rsidR="00736301" w:rsidRPr="005917C2" w:rsidRDefault="00736301" w:rsidP="00736301">
      <w:pPr>
        <w:rPr>
          <w:rFonts w:cs="Arial"/>
        </w:rPr>
      </w:pPr>
      <w:r w:rsidRPr="005917C2">
        <w:rPr>
          <w:rFonts w:cs="Arial"/>
          <w:u w:val="single"/>
        </w:rPr>
        <w:t>Situation in the legislative field</w:t>
      </w:r>
    </w:p>
    <w:p w:rsidR="00736301" w:rsidRPr="005917C2" w:rsidRDefault="00736301" w:rsidP="00736301">
      <w:pPr>
        <w:rPr>
          <w:rFonts w:cs="Arial"/>
        </w:rPr>
      </w:pPr>
    </w:p>
    <w:p w:rsidR="00736301" w:rsidRPr="005917C2" w:rsidRDefault="00736301" w:rsidP="00736301">
      <w:pPr>
        <w:rPr>
          <w:rFonts w:cs="Arial"/>
        </w:rPr>
      </w:pPr>
      <w:r w:rsidRPr="005917C2">
        <w:rPr>
          <w:rFonts w:cs="Arial"/>
        </w:rPr>
        <w:tab/>
        <w:t>Amendments of the law and the implementing regulations</w:t>
      </w:r>
    </w:p>
    <w:p w:rsidR="00736301" w:rsidRPr="005917C2" w:rsidRDefault="00736301" w:rsidP="00736301">
      <w:pPr>
        <w:rPr>
          <w:rFonts w:cs="Arial"/>
        </w:rPr>
      </w:pPr>
    </w:p>
    <w:p w:rsidR="00736301" w:rsidRPr="005917C2" w:rsidRDefault="00736301" w:rsidP="00736301">
      <w:r w:rsidRPr="005917C2">
        <w:t xml:space="preserve">Amended Cabinet regulations No. 173 </w:t>
      </w:r>
      <w:r w:rsidR="00B01763">
        <w:t>“</w:t>
      </w:r>
      <w:r w:rsidRPr="005917C2">
        <w:t>Regulation about state fee in Plant variety protection field</w:t>
      </w:r>
      <w:r w:rsidR="00B01763">
        <w:t>”</w:t>
      </w:r>
      <w:r w:rsidRPr="005917C2">
        <w:t xml:space="preserve"> adopted on 13</w:t>
      </w:r>
      <w:r w:rsidRPr="005917C2">
        <w:rPr>
          <w:vertAlign w:val="superscript"/>
        </w:rPr>
        <w:t>th</w:t>
      </w:r>
      <w:r w:rsidRPr="005917C2">
        <w:t xml:space="preserve"> of March 2012 in relation to the national currency change (Euro), amended on 24</w:t>
      </w:r>
      <w:r w:rsidRPr="005917C2">
        <w:rPr>
          <w:vertAlign w:val="superscript"/>
        </w:rPr>
        <w:t>th</w:t>
      </w:r>
      <w:r w:rsidRPr="005917C2">
        <w:t xml:space="preserve"> of September 2013 (Official Journal, 2013, No 193 (4999).</w:t>
      </w:r>
    </w:p>
    <w:p w:rsidR="00736301" w:rsidRPr="005917C2" w:rsidRDefault="00736301" w:rsidP="00736301">
      <w:pPr>
        <w:rPr>
          <w:rFonts w:cs="Arial"/>
        </w:rPr>
      </w:pPr>
    </w:p>
    <w:p w:rsidR="00736301" w:rsidRPr="005917C2" w:rsidRDefault="00736301" w:rsidP="00736301">
      <w:pPr>
        <w:rPr>
          <w:rFonts w:cs="Arial"/>
        </w:rPr>
      </w:pPr>
    </w:p>
    <w:p w:rsidR="00736301" w:rsidRPr="005917C2" w:rsidRDefault="00736301" w:rsidP="00736301">
      <w:pPr>
        <w:rPr>
          <w:rFonts w:cs="Arial"/>
        </w:rPr>
      </w:pPr>
      <w:r w:rsidRPr="005917C2">
        <w:rPr>
          <w:rFonts w:cs="Arial"/>
          <w:u w:val="single"/>
        </w:rPr>
        <w:t>Cooperation in examination</w:t>
      </w:r>
    </w:p>
    <w:p w:rsidR="00736301" w:rsidRPr="005917C2" w:rsidRDefault="00736301" w:rsidP="00736301">
      <w:pPr>
        <w:rPr>
          <w:rFonts w:cs="Arial"/>
        </w:rPr>
      </w:pPr>
    </w:p>
    <w:p w:rsidR="00736301" w:rsidRPr="005917C2" w:rsidRDefault="00736301" w:rsidP="00736301">
      <w:pPr>
        <w:rPr>
          <w:rFonts w:cs="Arial"/>
        </w:rPr>
      </w:pPr>
      <w:r w:rsidRPr="005917C2">
        <w:rPr>
          <w:rFonts w:cs="Arial"/>
        </w:rPr>
        <w:t>Authority of Latvia no longer offers carry out DUS Examinations on behalf of other authorities.</w:t>
      </w:r>
    </w:p>
    <w:p w:rsidR="00736301" w:rsidRPr="005917C2" w:rsidRDefault="00736301" w:rsidP="00736301">
      <w:pPr>
        <w:rPr>
          <w:rFonts w:cs="Arial"/>
        </w:rPr>
      </w:pPr>
    </w:p>
    <w:p w:rsidR="00736301" w:rsidRPr="005917C2" w:rsidRDefault="00736301" w:rsidP="00736301">
      <w:pPr>
        <w:rPr>
          <w:rFonts w:cs="Arial"/>
        </w:rPr>
      </w:pPr>
    </w:p>
    <w:p w:rsidR="00736301" w:rsidRPr="005917C2" w:rsidRDefault="00736301" w:rsidP="00736301">
      <w:pPr>
        <w:rPr>
          <w:rFonts w:cs="Arial"/>
        </w:rPr>
      </w:pPr>
      <w:r w:rsidRPr="005917C2">
        <w:rPr>
          <w:rFonts w:cs="Arial"/>
          <w:u w:val="single"/>
        </w:rPr>
        <w:t>Situation in the technical field</w:t>
      </w:r>
    </w:p>
    <w:p w:rsidR="00736301" w:rsidRPr="005917C2" w:rsidRDefault="00736301" w:rsidP="00736301">
      <w:pPr>
        <w:rPr>
          <w:rFonts w:cs="Arial"/>
        </w:rPr>
      </w:pPr>
    </w:p>
    <w:p w:rsidR="00736301" w:rsidRPr="005917C2" w:rsidRDefault="00736301" w:rsidP="00736301">
      <w:pPr>
        <w:rPr>
          <w:rFonts w:cs="Arial"/>
        </w:rPr>
      </w:pPr>
      <w:r w:rsidRPr="005917C2">
        <w:rPr>
          <w:rFonts w:cs="Arial"/>
        </w:rPr>
        <w:t>DUS test was carried out for Latvia:</w:t>
      </w:r>
    </w:p>
    <w:p w:rsidR="00736301" w:rsidRPr="005917C2" w:rsidRDefault="00736301" w:rsidP="00736301">
      <w:pPr>
        <w:rPr>
          <w:rFonts w:cs="Arial"/>
        </w:rPr>
      </w:pPr>
    </w:p>
    <w:p w:rsidR="00736301" w:rsidRPr="005917C2" w:rsidRDefault="00736301" w:rsidP="00736301">
      <w:pPr>
        <w:rPr>
          <w:rFonts w:cs="Arial"/>
        </w:rPr>
      </w:pPr>
      <w:r w:rsidRPr="005917C2">
        <w:rPr>
          <w:rFonts w:cs="Arial"/>
        </w:rPr>
        <w:t>•</w:t>
      </w:r>
      <w:r w:rsidRPr="005917C2">
        <w:rPr>
          <w:rFonts w:cs="Arial"/>
        </w:rPr>
        <w:tab/>
      </w:r>
      <w:proofErr w:type="spellStart"/>
      <w:r w:rsidRPr="005917C2">
        <w:rPr>
          <w:rFonts w:cs="Arial"/>
        </w:rPr>
        <w:t>Vitis</w:t>
      </w:r>
      <w:proofErr w:type="spellEnd"/>
      <w:r w:rsidRPr="005917C2">
        <w:rPr>
          <w:rFonts w:cs="Arial"/>
        </w:rPr>
        <w:t xml:space="preserve"> </w:t>
      </w:r>
      <w:proofErr w:type="spellStart"/>
      <w:r w:rsidRPr="005917C2">
        <w:rPr>
          <w:rFonts w:cs="Arial"/>
        </w:rPr>
        <w:t>vinifera</w:t>
      </w:r>
      <w:proofErr w:type="spellEnd"/>
      <w:r w:rsidRPr="005917C2">
        <w:rPr>
          <w:rFonts w:cs="Arial"/>
        </w:rPr>
        <w:t xml:space="preserve"> L. - 5 varieties.</w:t>
      </w:r>
    </w:p>
    <w:p w:rsidR="00736301" w:rsidRPr="005917C2" w:rsidRDefault="00736301" w:rsidP="00736301">
      <w:pPr>
        <w:rPr>
          <w:rFonts w:cs="Arial"/>
        </w:rPr>
      </w:pPr>
    </w:p>
    <w:p w:rsidR="00736301" w:rsidRPr="005917C2" w:rsidRDefault="00736301" w:rsidP="00736301">
      <w:pPr>
        <w:rPr>
          <w:rFonts w:cs="Arial"/>
        </w:rPr>
      </w:pPr>
    </w:p>
    <w:p w:rsidR="00736301" w:rsidRPr="005917C2" w:rsidRDefault="00736301" w:rsidP="00736301">
      <w:pPr>
        <w:rPr>
          <w:rFonts w:cs="Arial"/>
          <w:u w:val="single"/>
        </w:rPr>
      </w:pPr>
      <w:r w:rsidRPr="005917C2">
        <w:rPr>
          <w:rFonts w:cs="Arial"/>
          <w:u w:val="single"/>
        </w:rPr>
        <w:t>Activities for the promotion of plant variety protection</w:t>
      </w:r>
    </w:p>
    <w:p w:rsidR="00736301" w:rsidRPr="005917C2" w:rsidRDefault="00736301" w:rsidP="00736301">
      <w:pPr>
        <w:rPr>
          <w:rFonts w:cs="Arial"/>
        </w:rPr>
      </w:pPr>
    </w:p>
    <w:tbl>
      <w:tblPr>
        <w:tblW w:w="96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28"/>
        <w:gridCol w:w="960"/>
        <w:gridCol w:w="1162"/>
        <w:gridCol w:w="1275"/>
        <w:gridCol w:w="3252"/>
        <w:gridCol w:w="2126"/>
      </w:tblGrid>
      <w:tr w:rsidR="00736301" w:rsidRPr="005917C2" w:rsidTr="00606931">
        <w:tc>
          <w:tcPr>
            <w:tcW w:w="828" w:type="dxa"/>
          </w:tcPr>
          <w:p w:rsidR="00736301" w:rsidRPr="005917C2" w:rsidRDefault="00736301" w:rsidP="00606931">
            <w:pPr>
              <w:jc w:val="left"/>
              <w:rPr>
                <w:rFonts w:eastAsia="Arial"/>
                <w:sz w:val="18"/>
              </w:rPr>
            </w:pPr>
            <w:r w:rsidRPr="005917C2">
              <w:rPr>
                <w:rFonts w:eastAsia="Arial"/>
                <w:sz w:val="18"/>
              </w:rPr>
              <w:t>Title of</w:t>
            </w:r>
          </w:p>
          <w:p w:rsidR="00736301" w:rsidRPr="005917C2" w:rsidRDefault="00736301" w:rsidP="00606931">
            <w:pPr>
              <w:jc w:val="left"/>
              <w:rPr>
                <w:rFonts w:eastAsia="Arial"/>
                <w:sz w:val="18"/>
              </w:rPr>
            </w:pPr>
            <w:r w:rsidRPr="005917C2">
              <w:rPr>
                <w:rFonts w:eastAsia="Arial"/>
                <w:sz w:val="18"/>
              </w:rPr>
              <w:t>activity</w:t>
            </w:r>
          </w:p>
        </w:tc>
        <w:tc>
          <w:tcPr>
            <w:tcW w:w="960" w:type="dxa"/>
          </w:tcPr>
          <w:p w:rsidR="00736301" w:rsidRPr="005917C2" w:rsidRDefault="00736301" w:rsidP="00606931">
            <w:pPr>
              <w:jc w:val="left"/>
              <w:rPr>
                <w:rFonts w:eastAsia="Arial"/>
                <w:sz w:val="18"/>
              </w:rPr>
            </w:pPr>
            <w:r w:rsidRPr="005917C2">
              <w:rPr>
                <w:rFonts w:eastAsia="Arial"/>
                <w:sz w:val="18"/>
              </w:rPr>
              <w:t>Date</w:t>
            </w:r>
          </w:p>
        </w:tc>
        <w:tc>
          <w:tcPr>
            <w:tcW w:w="1162" w:type="dxa"/>
          </w:tcPr>
          <w:p w:rsidR="00736301" w:rsidRPr="005917C2" w:rsidRDefault="00736301" w:rsidP="00606931">
            <w:pPr>
              <w:jc w:val="left"/>
              <w:rPr>
                <w:rFonts w:eastAsia="Arial"/>
                <w:sz w:val="18"/>
              </w:rPr>
            </w:pPr>
            <w:r w:rsidRPr="005917C2">
              <w:rPr>
                <w:rFonts w:eastAsia="Arial"/>
                <w:sz w:val="18"/>
              </w:rPr>
              <w:t>Location</w:t>
            </w:r>
          </w:p>
        </w:tc>
        <w:tc>
          <w:tcPr>
            <w:tcW w:w="1275" w:type="dxa"/>
          </w:tcPr>
          <w:p w:rsidR="00736301" w:rsidRPr="005917C2" w:rsidRDefault="00736301" w:rsidP="00606931">
            <w:pPr>
              <w:jc w:val="left"/>
              <w:rPr>
                <w:rFonts w:eastAsia="Arial"/>
                <w:sz w:val="18"/>
              </w:rPr>
            </w:pPr>
            <w:r w:rsidRPr="005917C2">
              <w:rPr>
                <w:rFonts w:eastAsia="Arial"/>
                <w:sz w:val="18"/>
              </w:rPr>
              <w:t>Organizer(s)</w:t>
            </w:r>
          </w:p>
        </w:tc>
        <w:tc>
          <w:tcPr>
            <w:tcW w:w="3252" w:type="dxa"/>
          </w:tcPr>
          <w:p w:rsidR="00736301" w:rsidRPr="005917C2" w:rsidRDefault="00736301" w:rsidP="00606931">
            <w:pPr>
              <w:jc w:val="left"/>
              <w:rPr>
                <w:rFonts w:eastAsia="Arial"/>
                <w:sz w:val="18"/>
              </w:rPr>
            </w:pPr>
            <w:r w:rsidRPr="005917C2">
              <w:rPr>
                <w:rFonts w:eastAsia="Arial"/>
                <w:sz w:val="18"/>
              </w:rPr>
              <w:t>Purpose of activity</w:t>
            </w:r>
          </w:p>
        </w:tc>
        <w:tc>
          <w:tcPr>
            <w:tcW w:w="2126" w:type="dxa"/>
          </w:tcPr>
          <w:p w:rsidR="00736301" w:rsidRPr="005917C2" w:rsidRDefault="00736301" w:rsidP="00606931">
            <w:pPr>
              <w:jc w:val="left"/>
              <w:rPr>
                <w:rFonts w:eastAsia="Arial"/>
                <w:sz w:val="18"/>
              </w:rPr>
            </w:pPr>
            <w:r w:rsidRPr="005917C2">
              <w:rPr>
                <w:rFonts w:eastAsia="Arial"/>
                <w:sz w:val="18"/>
              </w:rPr>
              <w:t>Participating countries/</w:t>
            </w:r>
          </w:p>
          <w:p w:rsidR="00736301" w:rsidRPr="005917C2" w:rsidRDefault="00736301" w:rsidP="00606931">
            <w:pPr>
              <w:jc w:val="left"/>
              <w:rPr>
                <w:rFonts w:eastAsia="Arial"/>
                <w:sz w:val="18"/>
              </w:rPr>
            </w:pPr>
            <w:r w:rsidRPr="005917C2">
              <w:rPr>
                <w:rFonts w:eastAsia="Arial"/>
                <w:sz w:val="18"/>
              </w:rPr>
              <w:t>organizations (number of participants from each)</w:t>
            </w:r>
          </w:p>
        </w:tc>
      </w:tr>
      <w:tr w:rsidR="00736301" w:rsidRPr="005917C2" w:rsidTr="00606931">
        <w:tc>
          <w:tcPr>
            <w:tcW w:w="828" w:type="dxa"/>
          </w:tcPr>
          <w:p w:rsidR="00736301" w:rsidRPr="005917C2" w:rsidRDefault="00736301" w:rsidP="00606931">
            <w:pPr>
              <w:jc w:val="left"/>
              <w:rPr>
                <w:rFonts w:eastAsia="Arial"/>
                <w:sz w:val="18"/>
              </w:rPr>
            </w:pPr>
            <w:r w:rsidRPr="005917C2">
              <w:rPr>
                <w:rFonts w:eastAsia="Arial"/>
                <w:sz w:val="18"/>
              </w:rPr>
              <w:t>1.</w:t>
            </w:r>
          </w:p>
        </w:tc>
        <w:tc>
          <w:tcPr>
            <w:tcW w:w="960" w:type="dxa"/>
          </w:tcPr>
          <w:p w:rsidR="00736301" w:rsidRPr="005917C2" w:rsidRDefault="00736301" w:rsidP="00606931">
            <w:pPr>
              <w:jc w:val="left"/>
              <w:rPr>
                <w:rFonts w:eastAsia="Arial"/>
                <w:sz w:val="18"/>
              </w:rPr>
            </w:pPr>
            <w:r w:rsidRPr="005917C2">
              <w:rPr>
                <w:rFonts w:eastAsia="Arial"/>
                <w:sz w:val="18"/>
              </w:rPr>
              <w:t>February</w:t>
            </w:r>
          </w:p>
          <w:p w:rsidR="00736301" w:rsidRPr="005917C2" w:rsidRDefault="00736301" w:rsidP="00606931">
            <w:pPr>
              <w:jc w:val="left"/>
              <w:rPr>
                <w:rFonts w:eastAsia="Arial"/>
                <w:sz w:val="18"/>
              </w:rPr>
            </w:pPr>
            <w:r w:rsidRPr="005917C2">
              <w:rPr>
                <w:rFonts w:eastAsia="Arial"/>
                <w:sz w:val="18"/>
              </w:rPr>
              <w:t>27.- 28,</w:t>
            </w:r>
          </w:p>
          <w:p w:rsidR="00736301" w:rsidRPr="005917C2" w:rsidRDefault="00736301" w:rsidP="00606931">
            <w:pPr>
              <w:jc w:val="left"/>
              <w:rPr>
                <w:rFonts w:eastAsia="Arial"/>
                <w:sz w:val="18"/>
              </w:rPr>
            </w:pPr>
            <w:r w:rsidRPr="005917C2">
              <w:rPr>
                <w:rFonts w:eastAsia="Arial"/>
                <w:sz w:val="18"/>
              </w:rPr>
              <w:t>2013.</w:t>
            </w:r>
          </w:p>
        </w:tc>
        <w:tc>
          <w:tcPr>
            <w:tcW w:w="1162" w:type="dxa"/>
          </w:tcPr>
          <w:p w:rsidR="00736301" w:rsidRPr="005917C2" w:rsidRDefault="00736301" w:rsidP="00606931">
            <w:pPr>
              <w:jc w:val="left"/>
              <w:rPr>
                <w:rFonts w:eastAsia="Arial"/>
                <w:sz w:val="18"/>
              </w:rPr>
            </w:pPr>
            <w:r w:rsidRPr="005917C2">
              <w:rPr>
                <w:rFonts w:eastAsia="Arial"/>
                <w:sz w:val="18"/>
              </w:rPr>
              <w:t>Angers, France</w:t>
            </w:r>
          </w:p>
        </w:tc>
        <w:tc>
          <w:tcPr>
            <w:tcW w:w="1275" w:type="dxa"/>
          </w:tcPr>
          <w:p w:rsidR="00736301" w:rsidRPr="005917C2" w:rsidRDefault="00736301" w:rsidP="00606931">
            <w:pPr>
              <w:jc w:val="left"/>
              <w:rPr>
                <w:rFonts w:eastAsia="Arial"/>
                <w:sz w:val="18"/>
              </w:rPr>
            </w:pPr>
            <w:r w:rsidRPr="005917C2">
              <w:rPr>
                <w:rFonts w:eastAsia="Arial"/>
                <w:sz w:val="18"/>
              </w:rPr>
              <w:t>CPVO</w:t>
            </w:r>
          </w:p>
        </w:tc>
        <w:tc>
          <w:tcPr>
            <w:tcW w:w="3252" w:type="dxa"/>
          </w:tcPr>
          <w:p w:rsidR="00736301" w:rsidRPr="005917C2" w:rsidRDefault="00736301" w:rsidP="00606931">
            <w:pPr>
              <w:jc w:val="left"/>
              <w:rPr>
                <w:rFonts w:eastAsia="Arial"/>
                <w:sz w:val="18"/>
              </w:rPr>
            </w:pPr>
            <w:r w:rsidRPr="005917C2">
              <w:rPr>
                <w:rFonts w:eastAsia="Arial"/>
                <w:sz w:val="18"/>
              </w:rPr>
              <w:t>Meeting of the Administrative Council of the Community Plant Variety Office (CPVO)</w:t>
            </w:r>
          </w:p>
        </w:tc>
        <w:tc>
          <w:tcPr>
            <w:tcW w:w="2126" w:type="dxa"/>
          </w:tcPr>
          <w:p w:rsidR="00736301" w:rsidRPr="005917C2" w:rsidRDefault="00736301" w:rsidP="00606931">
            <w:pPr>
              <w:jc w:val="left"/>
              <w:rPr>
                <w:rFonts w:eastAsia="Arial"/>
                <w:sz w:val="18"/>
              </w:rPr>
            </w:pPr>
            <w:r w:rsidRPr="005917C2">
              <w:rPr>
                <w:rFonts w:eastAsia="Arial"/>
                <w:sz w:val="18"/>
              </w:rPr>
              <w:t>1</w:t>
            </w:r>
          </w:p>
        </w:tc>
      </w:tr>
      <w:tr w:rsidR="00736301" w:rsidRPr="005917C2" w:rsidTr="00606931">
        <w:tc>
          <w:tcPr>
            <w:tcW w:w="828" w:type="dxa"/>
          </w:tcPr>
          <w:p w:rsidR="00736301" w:rsidRPr="005917C2" w:rsidRDefault="00736301" w:rsidP="00606931">
            <w:pPr>
              <w:jc w:val="left"/>
              <w:rPr>
                <w:rFonts w:eastAsia="Arial"/>
                <w:sz w:val="18"/>
              </w:rPr>
            </w:pPr>
            <w:r w:rsidRPr="005917C2">
              <w:rPr>
                <w:rFonts w:eastAsia="Arial"/>
                <w:sz w:val="18"/>
              </w:rPr>
              <w:t>2.</w:t>
            </w:r>
          </w:p>
        </w:tc>
        <w:tc>
          <w:tcPr>
            <w:tcW w:w="960" w:type="dxa"/>
          </w:tcPr>
          <w:p w:rsidR="00736301" w:rsidRPr="005917C2" w:rsidRDefault="00736301" w:rsidP="00606931">
            <w:pPr>
              <w:jc w:val="left"/>
              <w:rPr>
                <w:rFonts w:eastAsia="Arial"/>
                <w:sz w:val="18"/>
              </w:rPr>
            </w:pPr>
            <w:r w:rsidRPr="005917C2">
              <w:rPr>
                <w:rFonts w:eastAsia="Arial"/>
                <w:sz w:val="18"/>
              </w:rPr>
              <w:t>October</w:t>
            </w:r>
          </w:p>
          <w:p w:rsidR="00736301" w:rsidRPr="005917C2" w:rsidRDefault="00736301" w:rsidP="00606931">
            <w:pPr>
              <w:jc w:val="left"/>
              <w:rPr>
                <w:rFonts w:eastAsia="Arial"/>
                <w:sz w:val="18"/>
              </w:rPr>
            </w:pPr>
            <w:r w:rsidRPr="005917C2">
              <w:rPr>
                <w:rFonts w:eastAsia="Arial"/>
                <w:sz w:val="18"/>
              </w:rPr>
              <w:t>2, 2013</w:t>
            </w:r>
          </w:p>
        </w:tc>
        <w:tc>
          <w:tcPr>
            <w:tcW w:w="1162" w:type="dxa"/>
          </w:tcPr>
          <w:p w:rsidR="00736301" w:rsidRPr="005917C2" w:rsidRDefault="00736301" w:rsidP="00606931">
            <w:pPr>
              <w:jc w:val="left"/>
              <w:rPr>
                <w:rFonts w:eastAsia="Arial"/>
                <w:sz w:val="18"/>
              </w:rPr>
            </w:pPr>
            <w:r w:rsidRPr="005917C2">
              <w:rPr>
                <w:rFonts w:eastAsia="Arial"/>
                <w:sz w:val="18"/>
              </w:rPr>
              <w:t>Brussels, Belgium</w:t>
            </w:r>
          </w:p>
        </w:tc>
        <w:tc>
          <w:tcPr>
            <w:tcW w:w="1275" w:type="dxa"/>
          </w:tcPr>
          <w:p w:rsidR="00736301" w:rsidRPr="005917C2" w:rsidRDefault="00736301" w:rsidP="00606931">
            <w:pPr>
              <w:jc w:val="left"/>
              <w:rPr>
                <w:rFonts w:eastAsia="Arial"/>
                <w:sz w:val="18"/>
              </w:rPr>
            </w:pPr>
            <w:r w:rsidRPr="005917C2">
              <w:rPr>
                <w:rFonts w:eastAsia="Arial"/>
                <w:sz w:val="18"/>
              </w:rPr>
              <w:t>CPVO</w:t>
            </w:r>
          </w:p>
        </w:tc>
        <w:tc>
          <w:tcPr>
            <w:tcW w:w="3252" w:type="dxa"/>
          </w:tcPr>
          <w:p w:rsidR="00736301" w:rsidRPr="005917C2" w:rsidRDefault="00736301" w:rsidP="00606931">
            <w:pPr>
              <w:jc w:val="left"/>
              <w:rPr>
                <w:rFonts w:eastAsia="Arial"/>
                <w:sz w:val="18"/>
              </w:rPr>
            </w:pPr>
            <w:r w:rsidRPr="005917C2">
              <w:rPr>
                <w:rFonts w:eastAsia="Arial"/>
                <w:sz w:val="18"/>
              </w:rPr>
              <w:t>Meeting of the Administrative Council of the Community Plant Variety Office (CPVO)</w:t>
            </w:r>
          </w:p>
        </w:tc>
        <w:tc>
          <w:tcPr>
            <w:tcW w:w="2126" w:type="dxa"/>
          </w:tcPr>
          <w:p w:rsidR="00736301" w:rsidRPr="005917C2" w:rsidRDefault="00736301" w:rsidP="00606931">
            <w:pPr>
              <w:jc w:val="left"/>
              <w:rPr>
                <w:rFonts w:eastAsia="Arial"/>
                <w:sz w:val="18"/>
              </w:rPr>
            </w:pPr>
            <w:r w:rsidRPr="005917C2">
              <w:rPr>
                <w:rFonts w:eastAsia="Arial"/>
                <w:sz w:val="18"/>
              </w:rPr>
              <w:t>2</w:t>
            </w:r>
          </w:p>
        </w:tc>
      </w:tr>
      <w:tr w:rsidR="00736301" w:rsidRPr="005917C2" w:rsidTr="00606931">
        <w:tc>
          <w:tcPr>
            <w:tcW w:w="828" w:type="dxa"/>
          </w:tcPr>
          <w:p w:rsidR="00736301" w:rsidRPr="005917C2" w:rsidRDefault="00736301" w:rsidP="00606931">
            <w:pPr>
              <w:jc w:val="left"/>
              <w:rPr>
                <w:rFonts w:eastAsia="Arial"/>
                <w:sz w:val="18"/>
              </w:rPr>
            </w:pPr>
            <w:r w:rsidRPr="005917C2">
              <w:rPr>
                <w:rFonts w:eastAsia="Arial"/>
                <w:sz w:val="18"/>
              </w:rPr>
              <w:t>3.</w:t>
            </w:r>
          </w:p>
        </w:tc>
        <w:tc>
          <w:tcPr>
            <w:tcW w:w="960" w:type="dxa"/>
          </w:tcPr>
          <w:p w:rsidR="00736301" w:rsidRPr="005917C2" w:rsidRDefault="00736301" w:rsidP="00606931">
            <w:pPr>
              <w:jc w:val="left"/>
              <w:rPr>
                <w:rFonts w:eastAsia="Arial"/>
                <w:sz w:val="18"/>
              </w:rPr>
            </w:pPr>
            <w:r w:rsidRPr="005917C2">
              <w:rPr>
                <w:rFonts w:eastAsia="Arial"/>
                <w:sz w:val="18"/>
              </w:rPr>
              <w:t>October</w:t>
            </w:r>
          </w:p>
          <w:p w:rsidR="00736301" w:rsidRPr="005917C2" w:rsidRDefault="00736301" w:rsidP="00606931">
            <w:pPr>
              <w:jc w:val="left"/>
              <w:rPr>
                <w:rFonts w:eastAsia="Arial"/>
                <w:sz w:val="18"/>
              </w:rPr>
            </w:pPr>
            <w:r w:rsidRPr="005917C2">
              <w:rPr>
                <w:rFonts w:eastAsia="Arial"/>
                <w:sz w:val="18"/>
              </w:rPr>
              <w:t>21-23,</w:t>
            </w:r>
          </w:p>
          <w:p w:rsidR="00736301" w:rsidRPr="005917C2" w:rsidRDefault="00736301" w:rsidP="00606931">
            <w:pPr>
              <w:jc w:val="left"/>
              <w:rPr>
                <w:rFonts w:eastAsia="Arial"/>
                <w:sz w:val="18"/>
              </w:rPr>
            </w:pPr>
            <w:r w:rsidRPr="005917C2">
              <w:rPr>
                <w:rFonts w:eastAsia="Arial"/>
                <w:sz w:val="18"/>
              </w:rPr>
              <w:t>2013</w:t>
            </w:r>
          </w:p>
        </w:tc>
        <w:tc>
          <w:tcPr>
            <w:tcW w:w="1162" w:type="dxa"/>
          </w:tcPr>
          <w:p w:rsidR="00736301" w:rsidRPr="005917C2" w:rsidRDefault="00736301" w:rsidP="00606931">
            <w:pPr>
              <w:jc w:val="left"/>
              <w:rPr>
                <w:rFonts w:eastAsia="Arial"/>
                <w:sz w:val="18"/>
              </w:rPr>
            </w:pPr>
            <w:r w:rsidRPr="005917C2">
              <w:rPr>
                <w:rFonts w:eastAsia="Arial"/>
                <w:sz w:val="18"/>
              </w:rPr>
              <w:t>Geneva, Switzerland</w:t>
            </w:r>
          </w:p>
        </w:tc>
        <w:tc>
          <w:tcPr>
            <w:tcW w:w="1275" w:type="dxa"/>
          </w:tcPr>
          <w:p w:rsidR="00736301" w:rsidRPr="005917C2" w:rsidRDefault="00736301" w:rsidP="00606931">
            <w:pPr>
              <w:jc w:val="left"/>
              <w:rPr>
                <w:rFonts w:eastAsia="Arial"/>
                <w:sz w:val="18"/>
              </w:rPr>
            </w:pPr>
            <w:r w:rsidRPr="005917C2">
              <w:rPr>
                <w:rFonts w:eastAsia="Arial"/>
                <w:sz w:val="18"/>
              </w:rPr>
              <w:t>UPOV</w:t>
            </w:r>
          </w:p>
        </w:tc>
        <w:tc>
          <w:tcPr>
            <w:tcW w:w="3252" w:type="dxa"/>
          </w:tcPr>
          <w:p w:rsidR="00736301" w:rsidRPr="005917C2" w:rsidRDefault="00736301" w:rsidP="00606931">
            <w:pPr>
              <w:jc w:val="left"/>
              <w:rPr>
                <w:rFonts w:eastAsia="Arial"/>
                <w:sz w:val="18"/>
              </w:rPr>
            </w:pPr>
            <w:r w:rsidRPr="005917C2">
              <w:rPr>
                <w:rFonts w:eastAsia="Arial"/>
                <w:sz w:val="18"/>
              </w:rPr>
              <w:t>UPOV meetings: 68th session of CAJ,</w:t>
            </w:r>
          </w:p>
          <w:p w:rsidR="00736301" w:rsidRPr="005917C2" w:rsidRDefault="00736301" w:rsidP="00606931">
            <w:pPr>
              <w:jc w:val="left"/>
              <w:rPr>
                <w:rFonts w:eastAsia="Arial"/>
                <w:sz w:val="18"/>
              </w:rPr>
            </w:pPr>
            <w:r w:rsidRPr="005917C2">
              <w:rPr>
                <w:rFonts w:eastAsia="Arial"/>
                <w:sz w:val="18"/>
              </w:rPr>
              <w:t>8th of  CAJ-AC, 86th of CC,</w:t>
            </w:r>
          </w:p>
          <w:p w:rsidR="00736301" w:rsidRPr="005917C2" w:rsidRDefault="00736301" w:rsidP="00606931">
            <w:pPr>
              <w:jc w:val="left"/>
              <w:rPr>
                <w:rFonts w:eastAsia="Arial"/>
                <w:sz w:val="18"/>
              </w:rPr>
            </w:pPr>
            <w:r w:rsidRPr="005917C2">
              <w:rPr>
                <w:rFonts w:eastAsia="Arial"/>
                <w:sz w:val="18"/>
              </w:rPr>
              <w:t>Seminar on Essentially Derived Varieties</w:t>
            </w:r>
          </w:p>
        </w:tc>
        <w:tc>
          <w:tcPr>
            <w:tcW w:w="2126" w:type="dxa"/>
          </w:tcPr>
          <w:p w:rsidR="00736301" w:rsidRPr="005917C2" w:rsidRDefault="00736301" w:rsidP="00606931">
            <w:pPr>
              <w:jc w:val="left"/>
              <w:rPr>
                <w:rFonts w:eastAsia="Arial"/>
                <w:sz w:val="18"/>
              </w:rPr>
            </w:pPr>
            <w:r w:rsidRPr="005917C2">
              <w:rPr>
                <w:rFonts w:eastAsia="Arial"/>
                <w:sz w:val="18"/>
              </w:rPr>
              <w:t>2</w:t>
            </w:r>
          </w:p>
        </w:tc>
      </w:tr>
    </w:tbl>
    <w:p w:rsidR="00736301" w:rsidRPr="005917C2" w:rsidRDefault="00736301" w:rsidP="00736301">
      <w:pPr>
        <w:rPr>
          <w:rFonts w:cs="Arial"/>
        </w:rPr>
      </w:pPr>
    </w:p>
    <w:p w:rsidR="00736301" w:rsidRPr="005917C2" w:rsidRDefault="00736301" w:rsidP="00736301">
      <w:pPr>
        <w:rPr>
          <w:rFonts w:cs="Arial"/>
        </w:rPr>
      </w:pPr>
    </w:p>
    <w:p w:rsidR="00736301" w:rsidRPr="005917C2" w:rsidRDefault="00736301" w:rsidP="00736301">
      <w:pPr>
        <w:rPr>
          <w:rFonts w:cs="Arial"/>
        </w:rPr>
      </w:pPr>
    </w:p>
    <w:p w:rsidR="0079736A" w:rsidRPr="0075031D" w:rsidRDefault="00736301" w:rsidP="00736301">
      <w:pPr>
        <w:jc w:val="right"/>
      </w:pPr>
      <w:r w:rsidRPr="0075031D">
        <w:t xml:space="preserve"> </w:t>
      </w:r>
      <w:r w:rsidR="0079736A" w:rsidRPr="0075031D">
        <w:t xml:space="preserve">[Annex </w:t>
      </w:r>
      <w:r w:rsidR="0048542B">
        <w:t>X</w:t>
      </w:r>
      <w:r w:rsidR="0079736A" w:rsidRPr="0075031D">
        <w:t>II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XI</w:t>
      </w:r>
      <w:r w:rsidRPr="0075031D">
        <w:t>I</w:t>
      </w:r>
    </w:p>
    <w:p w:rsidR="0079736A" w:rsidRPr="0075031D" w:rsidRDefault="0079736A" w:rsidP="0079736A">
      <w:pPr>
        <w:jc w:val="center"/>
      </w:pPr>
    </w:p>
    <w:p w:rsidR="0079736A" w:rsidRDefault="0079736A" w:rsidP="0079736A">
      <w:pPr>
        <w:jc w:val="center"/>
      </w:pPr>
    </w:p>
    <w:p w:rsidR="001E6C08" w:rsidRPr="0075031D" w:rsidRDefault="001E6C08" w:rsidP="0079736A">
      <w:pPr>
        <w:jc w:val="center"/>
      </w:pPr>
      <w:r>
        <w:t>LITHUANIA</w:t>
      </w:r>
    </w:p>
    <w:p w:rsidR="0079736A" w:rsidRDefault="0079736A" w:rsidP="0079736A">
      <w:pPr>
        <w:jc w:val="left"/>
      </w:pPr>
    </w:p>
    <w:p w:rsidR="0079736A" w:rsidRDefault="0079736A" w:rsidP="0079736A">
      <w:pPr>
        <w:jc w:val="left"/>
      </w:pPr>
    </w:p>
    <w:p w:rsidR="00E30D15" w:rsidRPr="005917C2" w:rsidRDefault="00E30D15" w:rsidP="00E30D15">
      <w:r w:rsidRPr="005917C2">
        <w:t>I.</w:t>
      </w:r>
      <w:r w:rsidRPr="005917C2">
        <w:tab/>
        <w:t>PLANT VARIETY PROTECTION</w:t>
      </w:r>
    </w:p>
    <w:p w:rsidR="00E30D15" w:rsidRPr="005917C2" w:rsidRDefault="00E30D15" w:rsidP="00E30D15"/>
    <w:p w:rsidR="00E30D15" w:rsidRPr="005917C2" w:rsidRDefault="00E30D15" w:rsidP="00E30D15">
      <w:pPr>
        <w:rPr>
          <w:u w:val="single"/>
        </w:rPr>
      </w:pPr>
      <w:r w:rsidRPr="005917C2">
        <w:t>1.</w:t>
      </w:r>
      <w:r w:rsidRPr="005917C2">
        <w:tab/>
      </w:r>
      <w:r w:rsidRPr="005917C2">
        <w:rPr>
          <w:u w:val="single"/>
        </w:rPr>
        <w:t>Situation in the legislative field</w:t>
      </w:r>
    </w:p>
    <w:p w:rsidR="00E30D15" w:rsidRPr="005917C2" w:rsidRDefault="00E30D15" w:rsidP="00E30D15"/>
    <w:p w:rsidR="00E30D15" w:rsidRPr="005917C2" w:rsidRDefault="00E30D15" w:rsidP="00E30D15">
      <w:r w:rsidRPr="005917C2">
        <w:t>1.1</w:t>
      </w:r>
      <w:r w:rsidRPr="005917C2">
        <w:tab/>
        <w:t>Amendments of the law and the implementing regulations:</w:t>
      </w:r>
    </w:p>
    <w:p w:rsidR="00E30D15" w:rsidRPr="005917C2" w:rsidRDefault="00E30D15" w:rsidP="00E30D15"/>
    <w:p w:rsidR="00E30D15" w:rsidRPr="005917C2" w:rsidRDefault="00E30D15" w:rsidP="00E30D15">
      <w:pPr>
        <w:ind w:left="567" w:hanging="567"/>
      </w:pPr>
      <w:r w:rsidRPr="005917C2">
        <w:t>–</w:t>
      </w:r>
      <w:r w:rsidRPr="005917C2">
        <w:tab/>
        <w:t xml:space="preserve">Law on Plant Variety Protection of the Republic of Lithuania amended on 19th of October, 2006 and last amended on 26 </w:t>
      </w:r>
      <w:proofErr w:type="spellStart"/>
      <w:r w:rsidRPr="005917C2">
        <w:t>th</w:t>
      </w:r>
      <w:proofErr w:type="spellEnd"/>
      <w:r w:rsidRPr="005917C2">
        <w:t xml:space="preserve"> of April, 2012; </w:t>
      </w:r>
    </w:p>
    <w:p w:rsidR="00E30D15" w:rsidRPr="005917C2" w:rsidRDefault="00E30D15" w:rsidP="00E30D15">
      <w:pPr>
        <w:ind w:left="567" w:hanging="567"/>
      </w:pPr>
    </w:p>
    <w:p w:rsidR="00E30D15" w:rsidRPr="005917C2" w:rsidRDefault="00E30D15" w:rsidP="00E30D15">
      <w:pPr>
        <w:ind w:left="567" w:hanging="567"/>
      </w:pPr>
      <w:r w:rsidRPr="005917C2">
        <w:t>–</w:t>
      </w:r>
      <w:r w:rsidRPr="005917C2">
        <w:tab/>
        <w:t>Regulation No 1458 of the Government of the Republic of Lithuania of the 15th of December, 2000, regarding Fees Rates;</w:t>
      </w:r>
    </w:p>
    <w:p w:rsidR="00E30D15" w:rsidRPr="005917C2" w:rsidRDefault="00E30D15" w:rsidP="00E30D15">
      <w:pPr>
        <w:ind w:left="567" w:hanging="567"/>
      </w:pPr>
    </w:p>
    <w:p w:rsidR="00E30D15" w:rsidRPr="005917C2" w:rsidRDefault="00E30D15" w:rsidP="00E30D15">
      <w:pPr>
        <w:ind w:left="567" w:hanging="567"/>
      </w:pPr>
      <w:r w:rsidRPr="005917C2">
        <w:t>–</w:t>
      </w:r>
      <w:r w:rsidRPr="005917C2">
        <w:tab/>
        <w:t>Order No A1-50 of the Director of the State Plant Service under the Ministry of Agriculture of the 8th of August, 2010, on the Approval of Application Form for Plant Variety Protection;</w:t>
      </w:r>
    </w:p>
    <w:p w:rsidR="00E30D15" w:rsidRPr="005917C2" w:rsidRDefault="00E30D15" w:rsidP="00E30D15">
      <w:pPr>
        <w:ind w:left="567" w:hanging="567"/>
      </w:pPr>
    </w:p>
    <w:p w:rsidR="00E30D15" w:rsidRPr="005917C2" w:rsidRDefault="00E30D15" w:rsidP="00E30D15">
      <w:pPr>
        <w:ind w:left="567" w:hanging="567"/>
      </w:pPr>
      <w:r w:rsidRPr="005917C2">
        <w:t>–</w:t>
      </w:r>
      <w:r w:rsidRPr="005917C2">
        <w:tab/>
        <w:t>Order No 3 D–371 of the Minister of Agriculture of the Republic of Lithuania of the 23th of June, 2004, regarding remuneration.</w:t>
      </w:r>
    </w:p>
    <w:p w:rsidR="00E30D15" w:rsidRPr="005917C2" w:rsidRDefault="00E30D15" w:rsidP="00E30D15"/>
    <w:p w:rsidR="00E30D15" w:rsidRPr="005917C2" w:rsidRDefault="00E30D15" w:rsidP="00E30D15">
      <w:r w:rsidRPr="005917C2">
        <w:t>1.2</w:t>
      </w:r>
      <w:r w:rsidRPr="005917C2">
        <w:tab/>
        <w:t xml:space="preserve">Extension of protection to further genera and species </w:t>
      </w:r>
    </w:p>
    <w:p w:rsidR="00E30D15" w:rsidRPr="005917C2" w:rsidRDefault="00E30D15" w:rsidP="00E30D15"/>
    <w:p w:rsidR="00E30D15" w:rsidRPr="005917C2" w:rsidRDefault="00E30D15" w:rsidP="00E30D15">
      <w:r w:rsidRPr="005917C2">
        <w:t xml:space="preserve">According to the amendments of the Law on Plant Variety Protection of the Republic of Lithuania on 26th of April, 2012, varieties of all plant genera and species could be protected in the Republic of Lithuania. </w:t>
      </w:r>
    </w:p>
    <w:p w:rsidR="00E30D15" w:rsidRPr="005917C2" w:rsidRDefault="00E30D15" w:rsidP="00E30D15"/>
    <w:p w:rsidR="00E30D15" w:rsidRPr="005917C2" w:rsidRDefault="00E30D15" w:rsidP="00E30D15">
      <w:pPr>
        <w:jc w:val="left"/>
      </w:pPr>
      <w:r w:rsidRPr="005917C2">
        <w:t>1.3</w:t>
      </w:r>
      <w:r w:rsidRPr="005917C2">
        <w:tab/>
        <w:t>Case law</w:t>
      </w:r>
    </w:p>
    <w:p w:rsidR="00E30D15" w:rsidRPr="005917C2" w:rsidRDefault="00E30D15" w:rsidP="00E30D15">
      <w:pPr>
        <w:jc w:val="left"/>
      </w:pPr>
    </w:p>
    <w:p w:rsidR="00E30D15" w:rsidRPr="005917C2" w:rsidRDefault="00E30D15" w:rsidP="00E30D15">
      <w:pPr>
        <w:jc w:val="left"/>
      </w:pPr>
      <w:r w:rsidRPr="005917C2">
        <w:t>There is now case law relating plant varieties protection in Lithuania in 2013.</w:t>
      </w:r>
    </w:p>
    <w:p w:rsidR="00E30D15" w:rsidRPr="005917C2" w:rsidRDefault="00E30D15" w:rsidP="00E30D15">
      <w:pPr>
        <w:jc w:val="left"/>
      </w:pPr>
    </w:p>
    <w:p w:rsidR="00E30D15" w:rsidRPr="005917C2" w:rsidRDefault="00E30D15" w:rsidP="00E30D15">
      <w:pPr>
        <w:jc w:val="left"/>
      </w:pPr>
    </w:p>
    <w:p w:rsidR="00E30D15" w:rsidRPr="005917C2" w:rsidRDefault="00E30D15" w:rsidP="00E30D15">
      <w:pPr>
        <w:jc w:val="left"/>
      </w:pPr>
      <w:r w:rsidRPr="005917C2">
        <w:t>2.</w:t>
      </w:r>
      <w:r w:rsidRPr="005917C2">
        <w:tab/>
      </w:r>
      <w:r w:rsidRPr="005917C2">
        <w:rPr>
          <w:u w:val="single"/>
        </w:rPr>
        <w:t>Cooperation in examination</w:t>
      </w:r>
    </w:p>
    <w:p w:rsidR="00E30D15" w:rsidRPr="005917C2" w:rsidRDefault="00E30D15" w:rsidP="00E30D15">
      <w:pPr>
        <w:jc w:val="left"/>
      </w:pPr>
    </w:p>
    <w:p w:rsidR="00E30D15" w:rsidRPr="005917C2" w:rsidRDefault="00E30D15" w:rsidP="00E30D15">
      <w:pPr>
        <w:jc w:val="left"/>
      </w:pPr>
      <w:r w:rsidRPr="005917C2">
        <w:t>There are 2 signed agreements regarding the cooperation in examination in Lithuania:</w:t>
      </w:r>
    </w:p>
    <w:p w:rsidR="00E30D15" w:rsidRPr="005917C2" w:rsidRDefault="00E30D15" w:rsidP="00E30D15"/>
    <w:p w:rsidR="00E30D15" w:rsidRPr="005917C2" w:rsidRDefault="00E30D15" w:rsidP="00E30D15">
      <w:pPr>
        <w:ind w:left="567" w:hanging="567"/>
      </w:pPr>
      <w:r w:rsidRPr="005917C2">
        <w:t xml:space="preserve">– </w:t>
      </w:r>
      <w:r w:rsidRPr="005917C2">
        <w:tab/>
        <w:t>bilateral agreement of the 11th of August, 2000, with the Polish Research Centre for Cultivar Testing regarding performing DUS tests, has been amended on 14th of November, 2012, by the Administration agreement No 1/2012/19T-247;</w:t>
      </w:r>
    </w:p>
    <w:p w:rsidR="00E30D15" w:rsidRPr="005917C2" w:rsidRDefault="00E30D15" w:rsidP="00E30D15">
      <w:pPr>
        <w:ind w:left="567" w:hanging="567"/>
      </w:pPr>
    </w:p>
    <w:p w:rsidR="00E30D15" w:rsidRPr="005917C2" w:rsidRDefault="00E30D15" w:rsidP="00E30D15">
      <w:pPr>
        <w:ind w:left="567" w:hanging="567"/>
      </w:pPr>
      <w:r w:rsidRPr="005917C2">
        <w:t>–</w:t>
      </w:r>
      <w:r w:rsidRPr="005917C2">
        <w:tab/>
        <w:t xml:space="preserve">agreement No 10 with </w:t>
      </w:r>
      <w:proofErr w:type="spellStart"/>
      <w:r w:rsidRPr="005917C2">
        <w:t>Bundessortenamt</w:t>
      </w:r>
      <w:proofErr w:type="spellEnd"/>
      <w:r w:rsidRPr="005917C2">
        <w:t xml:space="preserve"> (Federal Office of Plant Varieties), Germany, regarding transmission of the results on technical examination for DUS tests of the 30th of June, 2006, has been amended on the 18th of October, 2010, by the agreement No 19T-98.</w:t>
      </w:r>
    </w:p>
    <w:p w:rsidR="00E30D15" w:rsidRPr="005917C2" w:rsidRDefault="00E30D15" w:rsidP="00E30D15">
      <w:pPr>
        <w:ind w:left="567" w:hanging="567"/>
        <w:jc w:val="left"/>
      </w:pPr>
    </w:p>
    <w:p w:rsidR="00E30D15" w:rsidRPr="005917C2" w:rsidRDefault="00E30D15" w:rsidP="00E30D15">
      <w:pPr>
        <w:ind w:left="567" w:hanging="567"/>
        <w:jc w:val="left"/>
      </w:pPr>
    </w:p>
    <w:p w:rsidR="00E30D15" w:rsidRPr="005917C2" w:rsidRDefault="00E30D15" w:rsidP="00E30D15">
      <w:pPr>
        <w:jc w:val="left"/>
      </w:pPr>
      <w:r w:rsidRPr="005917C2">
        <w:t>3.</w:t>
      </w:r>
      <w:r w:rsidRPr="005917C2">
        <w:tab/>
      </w:r>
      <w:r w:rsidRPr="005917C2">
        <w:rPr>
          <w:u w:val="single"/>
        </w:rPr>
        <w:t>Situation in the administrative field</w:t>
      </w:r>
    </w:p>
    <w:p w:rsidR="00E30D15" w:rsidRPr="005917C2" w:rsidRDefault="00E30D15" w:rsidP="00E30D15">
      <w:pPr>
        <w:jc w:val="left"/>
      </w:pPr>
    </w:p>
    <w:p w:rsidR="00E30D15" w:rsidRPr="005917C2" w:rsidRDefault="00E30D15" w:rsidP="00E30D15">
      <w:pPr>
        <w:ind w:left="567" w:hanging="567"/>
      </w:pPr>
      <w:r w:rsidRPr="005917C2">
        <w:t>–</w:t>
      </w:r>
      <w:r w:rsidRPr="005917C2">
        <w:tab/>
        <w:t xml:space="preserve">the Division of Plant Variety of the State Plant Service under the Ministry of Agriculture of the Republic of Lithuania is responsible for plant varieties testing, listing and legal protection as well; </w:t>
      </w:r>
    </w:p>
    <w:p w:rsidR="00E30D15" w:rsidRPr="005917C2" w:rsidRDefault="00E30D15" w:rsidP="00E30D15">
      <w:pPr>
        <w:ind w:left="567" w:hanging="567"/>
      </w:pPr>
    </w:p>
    <w:p w:rsidR="00E30D15" w:rsidRPr="005917C2" w:rsidRDefault="00E30D15" w:rsidP="00E30D15">
      <w:pPr>
        <w:ind w:left="567" w:hanging="567"/>
      </w:pPr>
      <w:r w:rsidRPr="005917C2">
        <w:t>–</w:t>
      </w:r>
      <w:r w:rsidRPr="005917C2">
        <w:tab/>
        <w:t>the Commission for Evaluation of Applications for Variety Protection approved by the Order No. A1-141 of the Director of the State Plant Service under the Ministry of Agriculture of the Republic of Lithuania on the 6th of May, 2011, has been amended on 17th of June, 2013, by the Order of the Director of the State Plant Service under the Ministry of Agriculture of the Republic of Lithuania No A1-217;</w:t>
      </w:r>
    </w:p>
    <w:p w:rsidR="00E30D15" w:rsidRPr="005917C2" w:rsidRDefault="00E30D15" w:rsidP="00E30D15">
      <w:pPr>
        <w:ind w:left="567" w:hanging="567"/>
      </w:pPr>
    </w:p>
    <w:p w:rsidR="00E30D15" w:rsidRPr="005917C2" w:rsidRDefault="00E30D15" w:rsidP="00E30D15">
      <w:pPr>
        <w:ind w:left="567" w:hanging="567"/>
      </w:pPr>
      <w:r w:rsidRPr="005917C2">
        <w:t>–</w:t>
      </w:r>
      <w:r w:rsidRPr="005917C2">
        <w:tab/>
        <w:t>the granting of the plant variety protection shall be approved by the order of the Director of the State Plant Service under the Ministry of Agriculture;</w:t>
      </w:r>
    </w:p>
    <w:p w:rsidR="00E30D15" w:rsidRPr="005917C2" w:rsidRDefault="00E30D15" w:rsidP="00E30D15">
      <w:pPr>
        <w:ind w:left="567" w:hanging="567"/>
      </w:pPr>
    </w:p>
    <w:p w:rsidR="00E30D15" w:rsidRPr="005917C2" w:rsidRDefault="00E30D15" w:rsidP="00E30D15">
      <w:pPr>
        <w:ind w:left="567" w:hanging="567"/>
      </w:pPr>
      <w:r w:rsidRPr="005917C2">
        <w:t>–</w:t>
      </w:r>
      <w:r w:rsidRPr="005917C2">
        <w:tab/>
        <w:t>procedures and the system of the plant varieties protection are defined by the Law on Plant Variety Protection of the Republic of Lithuania.</w:t>
      </w:r>
    </w:p>
    <w:p w:rsidR="00E30D15" w:rsidRPr="005917C2" w:rsidRDefault="00E30D15" w:rsidP="00E30D15">
      <w:pPr>
        <w:jc w:val="left"/>
      </w:pPr>
    </w:p>
    <w:p w:rsidR="00E30D15" w:rsidRPr="005917C2" w:rsidRDefault="00E30D15" w:rsidP="00E30D15">
      <w:pPr>
        <w:keepNext/>
        <w:jc w:val="left"/>
      </w:pPr>
      <w:r w:rsidRPr="005917C2">
        <w:t>4.</w:t>
      </w:r>
      <w:r w:rsidRPr="005917C2">
        <w:tab/>
      </w:r>
      <w:r w:rsidRPr="005917C2">
        <w:rPr>
          <w:u w:val="single"/>
        </w:rPr>
        <w:t>Situation in the technical field</w:t>
      </w:r>
    </w:p>
    <w:p w:rsidR="00E30D15" w:rsidRPr="005917C2" w:rsidRDefault="00E30D15" w:rsidP="00E30D15">
      <w:pPr>
        <w:keepNext/>
        <w:jc w:val="left"/>
      </w:pPr>
    </w:p>
    <w:p w:rsidR="00E30D15" w:rsidRPr="005917C2" w:rsidRDefault="00E30D15" w:rsidP="00E30D15">
      <w:pPr>
        <w:ind w:left="567" w:hanging="567"/>
      </w:pPr>
      <w:r w:rsidRPr="005917C2">
        <w:t>–</w:t>
      </w:r>
      <w:r w:rsidRPr="005917C2">
        <w:tab/>
        <w:t xml:space="preserve">DUS tests are performed by the Polish Research Centre for Cultivar Testing (COBORU) according to an Administration agreement No 1/2012/19T-247, amended 14 </w:t>
      </w:r>
      <w:proofErr w:type="spellStart"/>
      <w:r w:rsidRPr="005917C2">
        <w:t>th</w:t>
      </w:r>
      <w:proofErr w:type="spellEnd"/>
      <w:r w:rsidRPr="005917C2">
        <w:t xml:space="preserve"> of November, 2012, or by the other competent authority of the European Union by the breeders’ request. </w:t>
      </w:r>
    </w:p>
    <w:p w:rsidR="00E30D15" w:rsidRPr="005917C2" w:rsidRDefault="00E30D15" w:rsidP="00E30D15">
      <w:pPr>
        <w:jc w:val="left"/>
      </w:pPr>
    </w:p>
    <w:p w:rsidR="00E30D15" w:rsidRPr="005917C2" w:rsidRDefault="00E30D15" w:rsidP="00E30D15">
      <w:pPr>
        <w:jc w:val="left"/>
      </w:pPr>
    </w:p>
    <w:p w:rsidR="00E30D15" w:rsidRPr="005917C2" w:rsidRDefault="00E30D15" w:rsidP="00E30D15">
      <w:pPr>
        <w:jc w:val="left"/>
        <w:rPr>
          <w:u w:val="single"/>
        </w:rPr>
      </w:pPr>
      <w:r w:rsidRPr="005917C2">
        <w:t>5.</w:t>
      </w:r>
      <w:r w:rsidRPr="005917C2">
        <w:tab/>
      </w:r>
      <w:r w:rsidRPr="005917C2">
        <w:rPr>
          <w:u w:val="single"/>
        </w:rPr>
        <w:t>Activities for the promotion of plant variety protection</w:t>
      </w:r>
    </w:p>
    <w:p w:rsidR="00E30D15" w:rsidRPr="005917C2" w:rsidRDefault="00E30D15" w:rsidP="00E30D15">
      <w:pPr>
        <w:jc w:val="left"/>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9"/>
        <w:gridCol w:w="1276"/>
        <w:gridCol w:w="1418"/>
        <w:gridCol w:w="1275"/>
        <w:gridCol w:w="1418"/>
        <w:gridCol w:w="1559"/>
        <w:gridCol w:w="1083"/>
      </w:tblGrid>
      <w:tr w:rsidR="00E30D15" w:rsidRPr="005917C2" w:rsidTr="00606931">
        <w:trPr>
          <w:cantSplit/>
          <w:tblHeader/>
        </w:trPr>
        <w:tc>
          <w:tcPr>
            <w:tcW w:w="1809" w:type="dxa"/>
            <w:shd w:val="clear" w:color="auto" w:fill="auto"/>
          </w:tcPr>
          <w:p w:rsidR="00E30D15" w:rsidRPr="005917C2" w:rsidRDefault="00E30D15" w:rsidP="00606931">
            <w:pPr>
              <w:jc w:val="left"/>
              <w:rPr>
                <w:rFonts w:cs="Arial"/>
                <w:sz w:val="18"/>
              </w:rPr>
            </w:pPr>
            <w:r w:rsidRPr="005917C2">
              <w:rPr>
                <w:rFonts w:cs="Arial"/>
                <w:sz w:val="18"/>
              </w:rPr>
              <w:t>Title of activity</w:t>
            </w:r>
          </w:p>
        </w:tc>
        <w:tc>
          <w:tcPr>
            <w:tcW w:w="1276" w:type="dxa"/>
            <w:shd w:val="clear" w:color="auto" w:fill="auto"/>
          </w:tcPr>
          <w:p w:rsidR="00E30D15" w:rsidRPr="005917C2" w:rsidRDefault="00E30D15" w:rsidP="00606931">
            <w:pPr>
              <w:jc w:val="left"/>
              <w:rPr>
                <w:rFonts w:cs="Arial"/>
                <w:sz w:val="18"/>
              </w:rPr>
            </w:pPr>
            <w:r w:rsidRPr="005917C2">
              <w:rPr>
                <w:rFonts w:cs="Arial"/>
                <w:sz w:val="18"/>
              </w:rPr>
              <w:t>Date</w:t>
            </w:r>
          </w:p>
        </w:tc>
        <w:tc>
          <w:tcPr>
            <w:tcW w:w="1418" w:type="dxa"/>
            <w:shd w:val="clear" w:color="auto" w:fill="auto"/>
          </w:tcPr>
          <w:p w:rsidR="00E30D15" w:rsidRPr="005917C2" w:rsidRDefault="00E30D15" w:rsidP="00606931">
            <w:pPr>
              <w:jc w:val="left"/>
              <w:rPr>
                <w:rFonts w:cs="Arial"/>
                <w:sz w:val="18"/>
              </w:rPr>
            </w:pPr>
            <w:r w:rsidRPr="005917C2">
              <w:rPr>
                <w:rFonts w:cs="Arial"/>
                <w:sz w:val="18"/>
              </w:rPr>
              <w:t>Location</w:t>
            </w:r>
          </w:p>
        </w:tc>
        <w:tc>
          <w:tcPr>
            <w:tcW w:w="1275" w:type="dxa"/>
            <w:shd w:val="clear" w:color="auto" w:fill="auto"/>
          </w:tcPr>
          <w:p w:rsidR="00E30D15" w:rsidRPr="005917C2" w:rsidRDefault="00E30D15" w:rsidP="00606931">
            <w:pPr>
              <w:jc w:val="left"/>
              <w:rPr>
                <w:rFonts w:cs="Arial"/>
                <w:sz w:val="18"/>
              </w:rPr>
            </w:pPr>
            <w:r w:rsidRPr="005917C2">
              <w:rPr>
                <w:rFonts w:cs="Arial"/>
                <w:sz w:val="18"/>
              </w:rPr>
              <w:t>Organizer (s)</w:t>
            </w:r>
          </w:p>
        </w:tc>
        <w:tc>
          <w:tcPr>
            <w:tcW w:w="1418" w:type="dxa"/>
            <w:shd w:val="clear" w:color="auto" w:fill="auto"/>
          </w:tcPr>
          <w:p w:rsidR="00E30D15" w:rsidRPr="005917C2" w:rsidRDefault="00E30D15" w:rsidP="00606931">
            <w:pPr>
              <w:jc w:val="left"/>
              <w:rPr>
                <w:rFonts w:cs="Arial"/>
                <w:sz w:val="18"/>
              </w:rPr>
            </w:pPr>
            <w:r w:rsidRPr="005917C2">
              <w:rPr>
                <w:rFonts w:cs="Arial"/>
                <w:sz w:val="18"/>
              </w:rPr>
              <w:t>Purpose of activity</w:t>
            </w:r>
          </w:p>
        </w:tc>
        <w:tc>
          <w:tcPr>
            <w:tcW w:w="1559" w:type="dxa"/>
            <w:shd w:val="clear" w:color="auto" w:fill="auto"/>
          </w:tcPr>
          <w:p w:rsidR="00E30D15" w:rsidRPr="005917C2" w:rsidRDefault="00E30D15" w:rsidP="00606931">
            <w:pPr>
              <w:jc w:val="left"/>
              <w:rPr>
                <w:rFonts w:cs="Arial"/>
                <w:sz w:val="18"/>
              </w:rPr>
            </w:pPr>
            <w:r w:rsidRPr="005917C2">
              <w:rPr>
                <w:rFonts w:cs="Arial"/>
                <w:sz w:val="18"/>
              </w:rPr>
              <w:t>Participating countries/ organizations (number of participants from each)</w:t>
            </w:r>
          </w:p>
        </w:tc>
        <w:tc>
          <w:tcPr>
            <w:tcW w:w="1083" w:type="dxa"/>
            <w:shd w:val="clear" w:color="auto" w:fill="auto"/>
          </w:tcPr>
          <w:p w:rsidR="00E30D15" w:rsidRPr="005917C2" w:rsidRDefault="00E30D15" w:rsidP="00606931">
            <w:pPr>
              <w:jc w:val="left"/>
              <w:rPr>
                <w:rFonts w:cs="Arial"/>
                <w:sz w:val="18"/>
              </w:rPr>
            </w:pPr>
            <w:r w:rsidRPr="005917C2">
              <w:rPr>
                <w:rFonts w:cs="Arial"/>
                <w:sz w:val="18"/>
              </w:rPr>
              <w:t>Comments</w:t>
            </w: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1. Administrative Council of the CPVO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27-28 of February,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Angers, France</w:t>
            </w:r>
          </w:p>
        </w:tc>
        <w:tc>
          <w:tcPr>
            <w:tcW w:w="1275" w:type="dxa"/>
            <w:shd w:val="clear" w:color="auto" w:fill="auto"/>
          </w:tcPr>
          <w:p w:rsidR="00E30D15" w:rsidRPr="005917C2" w:rsidRDefault="00E30D15" w:rsidP="00606931">
            <w:pPr>
              <w:jc w:val="left"/>
              <w:rPr>
                <w:rFonts w:cs="Arial"/>
                <w:sz w:val="18"/>
              </w:rPr>
            </w:pPr>
            <w:r w:rsidRPr="005917C2">
              <w:rPr>
                <w:rFonts w:cs="Arial"/>
                <w:sz w:val="18"/>
              </w:rPr>
              <w:t>CPVO</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discuss main questions regarding plant variety protection</w:t>
            </w:r>
          </w:p>
        </w:tc>
        <w:tc>
          <w:tcPr>
            <w:tcW w:w="1559" w:type="dxa"/>
            <w:shd w:val="clear" w:color="auto" w:fill="auto"/>
          </w:tcPr>
          <w:p w:rsidR="00E30D15" w:rsidRPr="005917C2" w:rsidRDefault="00E30D15" w:rsidP="00606931">
            <w:pPr>
              <w:jc w:val="left"/>
              <w:rPr>
                <w:rFonts w:cs="Arial"/>
                <w:sz w:val="18"/>
              </w:rPr>
            </w:pPr>
            <w:r w:rsidRPr="005917C2">
              <w:rPr>
                <w:rFonts w:cs="Arial"/>
                <w:sz w:val="18"/>
              </w:rPr>
              <w:t>Commission, CPVO, observers and member states – 35 at all</w:t>
            </w:r>
          </w:p>
        </w:tc>
        <w:tc>
          <w:tcPr>
            <w:tcW w:w="1083" w:type="dxa"/>
            <w:shd w:val="clear" w:color="auto" w:fill="auto"/>
          </w:tcPr>
          <w:p w:rsidR="00E30D15" w:rsidRPr="005917C2" w:rsidRDefault="00E30D15" w:rsidP="00606931">
            <w:pPr>
              <w:jc w:val="left"/>
              <w:rPr>
                <w:rFonts w:cs="Arial"/>
                <w:sz w:val="18"/>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 xml:space="preserve">2. European Council meeting </w:t>
            </w:r>
          </w:p>
        </w:tc>
        <w:tc>
          <w:tcPr>
            <w:tcW w:w="1276" w:type="dxa"/>
            <w:shd w:val="clear" w:color="auto" w:fill="auto"/>
          </w:tcPr>
          <w:p w:rsidR="00E30D15" w:rsidRPr="005917C2" w:rsidRDefault="00E30D15" w:rsidP="00606931">
            <w:pPr>
              <w:jc w:val="left"/>
              <w:rPr>
                <w:rFonts w:cs="Arial"/>
                <w:sz w:val="18"/>
              </w:rPr>
            </w:pPr>
            <w:r w:rsidRPr="005917C2">
              <w:rPr>
                <w:rFonts w:cs="Arial"/>
                <w:sz w:val="18"/>
              </w:rPr>
              <w:t>7 of March,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Brussels, Belgium</w:t>
            </w:r>
          </w:p>
        </w:tc>
        <w:tc>
          <w:tcPr>
            <w:tcW w:w="1275" w:type="dxa"/>
            <w:shd w:val="clear" w:color="auto" w:fill="auto"/>
          </w:tcPr>
          <w:p w:rsidR="00E30D15" w:rsidRPr="005917C2" w:rsidRDefault="00E30D15" w:rsidP="00606931">
            <w:pPr>
              <w:jc w:val="left"/>
              <w:rPr>
                <w:rFonts w:cs="Arial"/>
                <w:sz w:val="18"/>
              </w:rPr>
            </w:pPr>
            <w:r w:rsidRPr="005917C2">
              <w:rPr>
                <w:rFonts w:cs="Arial"/>
                <w:sz w:val="18"/>
              </w:rPr>
              <w:t>European Council</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coordinate activities before UPOV meetings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Commission, CPVO and  member states – 29 at all</w:t>
            </w:r>
          </w:p>
        </w:tc>
        <w:tc>
          <w:tcPr>
            <w:tcW w:w="1083" w:type="dxa"/>
            <w:shd w:val="clear" w:color="auto" w:fill="auto"/>
          </w:tcPr>
          <w:p w:rsidR="00E30D15" w:rsidRPr="005917C2" w:rsidRDefault="00E30D15" w:rsidP="00606931">
            <w:pPr>
              <w:jc w:val="left"/>
              <w:rPr>
                <w:rFonts w:cs="Arial"/>
                <w:sz w:val="18"/>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 xml:space="preserve">3. European Council meeting </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21 of March,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European Council</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coordinate activities regarding UPOV meetings in spot</w:t>
            </w:r>
          </w:p>
        </w:tc>
        <w:tc>
          <w:tcPr>
            <w:tcW w:w="1559" w:type="dxa"/>
            <w:shd w:val="clear" w:color="auto" w:fill="auto"/>
          </w:tcPr>
          <w:p w:rsidR="00E30D15" w:rsidRPr="005917C2" w:rsidRDefault="00E30D15" w:rsidP="00606931">
            <w:pPr>
              <w:jc w:val="left"/>
              <w:rPr>
                <w:rFonts w:cs="Arial"/>
                <w:sz w:val="18"/>
              </w:rPr>
            </w:pPr>
            <w:r w:rsidRPr="005917C2">
              <w:rPr>
                <w:rFonts w:cs="Arial"/>
                <w:sz w:val="18"/>
              </w:rPr>
              <w:t>Commission, CPVO and  member states – 18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4. Administrative and Legal Committee of the UPOV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21 of March,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u w:val="single"/>
              </w:rPr>
            </w:pPr>
            <w:r w:rsidRPr="005917C2">
              <w:rPr>
                <w:rFonts w:cs="Arial"/>
                <w:sz w:val="18"/>
              </w:rPr>
              <w:t>To discuss main questions regarding plant variety protection in the administrative and legal fields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 xml:space="preserve">Members (72), observers (13), </w:t>
            </w:r>
            <w:proofErr w:type="spellStart"/>
            <w:r w:rsidRPr="005917C2">
              <w:rPr>
                <w:rFonts w:cs="Arial"/>
                <w:sz w:val="18"/>
              </w:rPr>
              <w:t>organisations</w:t>
            </w:r>
            <w:proofErr w:type="spellEnd"/>
            <w:r w:rsidRPr="005917C2">
              <w:rPr>
                <w:rFonts w:cs="Arial"/>
                <w:sz w:val="18"/>
              </w:rPr>
              <w:t xml:space="preserve"> (12), UPOV (6) – 103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5. Consultative Committee of the UPOV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22 of March,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u w:val="single"/>
              </w:rPr>
            </w:pPr>
            <w:r w:rsidRPr="005917C2">
              <w:rPr>
                <w:rFonts w:cs="Arial"/>
                <w:sz w:val="18"/>
              </w:rPr>
              <w:t>To discuss main questions regarding plant variety protection in the consultative fields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 xml:space="preserve">Members (72), observers (13), </w:t>
            </w:r>
            <w:proofErr w:type="spellStart"/>
            <w:r w:rsidRPr="005917C2">
              <w:rPr>
                <w:rFonts w:cs="Arial"/>
                <w:sz w:val="18"/>
              </w:rPr>
              <w:t>organisations</w:t>
            </w:r>
            <w:proofErr w:type="spellEnd"/>
            <w:r w:rsidRPr="005917C2">
              <w:rPr>
                <w:rFonts w:cs="Arial"/>
                <w:sz w:val="18"/>
              </w:rPr>
              <w:t xml:space="preserve"> (12), UPOV (6) – 103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6. Council of the UPOV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22 of March,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u w:val="single"/>
              </w:rPr>
            </w:pPr>
            <w:r w:rsidRPr="005917C2">
              <w:rPr>
                <w:rFonts w:cs="Arial"/>
                <w:sz w:val="18"/>
              </w:rPr>
              <w:t>To discuss main questions regarding plant variety protection in the Council level</w:t>
            </w:r>
          </w:p>
        </w:tc>
        <w:tc>
          <w:tcPr>
            <w:tcW w:w="1559" w:type="dxa"/>
            <w:shd w:val="clear" w:color="auto" w:fill="auto"/>
          </w:tcPr>
          <w:p w:rsidR="00E30D15" w:rsidRPr="005917C2" w:rsidRDefault="00E30D15" w:rsidP="00606931">
            <w:pPr>
              <w:jc w:val="left"/>
              <w:rPr>
                <w:rFonts w:cs="Arial"/>
                <w:sz w:val="18"/>
              </w:rPr>
            </w:pPr>
            <w:r w:rsidRPr="005917C2">
              <w:rPr>
                <w:rFonts w:cs="Arial"/>
                <w:sz w:val="18"/>
              </w:rPr>
              <w:t xml:space="preserve">Members (72), observers (13), </w:t>
            </w:r>
            <w:proofErr w:type="spellStart"/>
            <w:r w:rsidRPr="005917C2">
              <w:rPr>
                <w:rFonts w:cs="Arial"/>
                <w:sz w:val="18"/>
              </w:rPr>
              <w:t>organisations</w:t>
            </w:r>
            <w:proofErr w:type="spellEnd"/>
            <w:r w:rsidRPr="005917C2">
              <w:rPr>
                <w:rFonts w:cs="Arial"/>
                <w:sz w:val="18"/>
              </w:rPr>
              <w:t xml:space="preserve"> (12), WIPO (1), UPOV (8) – </w:t>
            </w:r>
            <w:r w:rsidRPr="005917C2">
              <w:rPr>
                <w:rFonts w:cs="Arial"/>
                <w:sz w:val="18"/>
              </w:rPr>
              <w:br/>
              <w:t>106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 xml:space="preserve">7. European Council Meeting </w:t>
            </w:r>
          </w:p>
        </w:tc>
        <w:tc>
          <w:tcPr>
            <w:tcW w:w="1276" w:type="dxa"/>
            <w:shd w:val="clear" w:color="auto" w:fill="auto"/>
          </w:tcPr>
          <w:p w:rsidR="00E30D15" w:rsidRPr="005917C2" w:rsidRDefault="00E30D15" w:rsidP="00606931">
            <w:pPr>
              <w:jc w:val="left"/>
              <w:rPr>
                <w:rFonts w:cs="Arial"/>
                <w:sz w:val="18"/>
              </w:rPr>
            </w:pPr>
            <w:r w:rsidRPr="005917C2">
              <w:rPr>
                <w:rFonts w:cs="Arial"/>
                <w:sz w:val="18"/>
              </w:rPr>
              <w:t>15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Brussels, Belgium</w:t>
            </w:r>
          </w:p>
        </w:tc>
        <w:tc>
          <w:tcPr>
            <w:tcW w:w="1275" w:type="dxa"/>
            <w:shd w:val="clear" w:color="auto" w:fill="auto"/>
          </w:tcPr>
          <w:p w:rsidR="00E30D15" w:rsidRPr="005917C2" w:rsidRDefault="00E30D15" w:rsidP="00606931">
            <w:pPr>
              <w:jc w:val="left"/>
              <w:rPr>
                <w:rFonts w:cs="Arial"/>
                <w:sz w:val="18"/>
              </w:rPr>
            </w:pPr>
            <w:r w:rsidRPr="005917C2">
              <w:rPr>
                <w:rFonts w:cs="Arial"/>
                <w:sz w:val="18"/>
              </w:rPr>
              <w:t>European Council</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coordinate activities before UPOV meetings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Commission, CPVO and  member states – 30 at all</w:t>
            </w:r>
          </w:p>
        </w:tc>
        <w:tc>
          <w:tcPr>
            <w:tcW w:w="1083" w:type="dxa"/>
            <w:shd w:val="clear" w:color="auto" w:fill="auto"/>
          </w:tcPr>
          <w:p w:rsidR="00E30D15" w:rsidRPr="005917C2" w:rsidRDefault="00E30D15" w:rsidP="00606931">
            <w:pPr>
              <w:jc w:val="left"/>
              <w:rPr>
                <w:rFonts w:cs="Arial"/>
                <w:sz w:val="18"/>
              </w:rPr>
            </w:pPr>
            <w:r w:rsidRPr="005917C2">
              <w:rPr>
                <w:rFonts w:cs="Arial"/>
                <w:sz w:val="18"/>
              </w:rPr>
              <w:t>Under Lithuanian presidency</w:t>
            </w: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8. Administrative and Legal Committee of the UPOV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21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u w:val="single"/>
              </w:rPr>
            </w:pPr>
            <w:r w:rsidRPr="005917C2">
              <w:rPr>
                <w:rFonts w:cs="Arial"/>
                <w:sz w:val="18"/>
              </w:rPr>
              <w:t>To discuss main questions regarding plant variety protection in the administrative and legal fields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 xml:space="preserve">Members (69), observers (8), </w:t>
            </w:r>
            <w:proofErr w:type="spellStart"/>
            <w:r w:rsidRPr="005917C2">
              <w:rPr>
                <w:rFonts w:cs="Arial"/>
                <w:sz w:val="18"/>
              </w:rPr>
              <w:t>organisations</w:t>
            </w:r>
            <w:proofErr w:type="spellEnd"/>
            <w:r w:rsidRPr="005917C2">
              <w:rPr>
                <w:rFonts w:cs="Arial"/>
                <w:sz w:val="18"/>
              </w:rPr>
              <w:t xml:space="preserve"> (15), WIPO  (3), UPOV (6) –  </w:t>
            </w:r>
            <w:r w:rsidRPr="005917C2">
              <w:rPr>
                <w:rFonts w:cs="Arial"/>
                <w:sz w:val="18"/>
              </w:rPr>
              <w:br/>
              <w:t>101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9. Seminar on Essentially derived varieties</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22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explain more issuers regarding Essentially derived varieties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172 participants</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 xml:space="preserve">10. European Council meeting </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22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European Council</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coordinate activities regarding UPOV meetings in spot</w:t>
            </w:r>
          </w:p>
        </w:tc>
        <w:tc>
          <w:tcPr>
            <w:tcW w:w="1559" w:type="dxa"/>
            <w:shd w:val="clear" w:color="auto" w:fill="auto"/>
          </w:tcPr>
          <w:p w:rsidR="00E30D15" w:rsidRPr="005917C2" w:rsidRDefault="00E30D15" w:rsidP="00606931">
            <w:pPr>
              <w:jc w:val="left"/>
              <w:rPr>
                <w:rFonts w:cs="Arial"/>
                <w:sz w:val="18"/>
              </w:rPr>
            </w:pPr>
            <w:r w:rsidRPr="005917C2">
              <w:rPr>
                <w:rFonts w:cs="Arial"/>
                <w:sz w:val="18"/>
              </w:rPr>
              <w:t>Commission, CPVO and  member states – 26 at all</w:t>
            </w:r>
          </w:p>
        </w:tc>
        <w:tc>
          <w:tcPr>
            <w:tcW w:w="1083" w:type="dxa"/>
            <w:shd w:val="clear" w:color="auto" w:fill="auto"/>
          </w:tcPr>
          <w:p w:rsidR="00E30D15" w:rsidRPr="005917C2" w:rsidRDefault="00E30D15" w:rsidP="00606931">
            <w:pPr>
              <w:jc w:val="left"/>
              <w:rPr>
                <w:rFonts w:cs="Arial"/>
                <w:sz w:val="18"/>
                <w:u w:val="single"/>
              </w:rPr>
            </w:pPr>
            <w:r w:rsidRPr="005917C2">
              <w:rPr>
                <w:rFonts w:cs="Arial"/>
                <w:sz w:val="18"/>
              </w:rPr>
              <w:t>Under Lithuanian presidency</w:t>
            </w: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11. Consultative Committee of the UPOV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23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u w:val="single"/>
              </w:rPr>
            </w:pPr>
            <w:r w:rsidRPr="005917C2">
              <w:rPr>
                <w:rFonts w:cs="Arial"/>
                <w:sz w:val="18"/>
              </w:rPr>
              <w:t>To discuss main questions regarding plant variety protection in the consultative fields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 xml:space="preserve">Members (84), observers (6), </w:t>
            </w:r>
            <w:proofErr w:type="spellStart"/>
            <w:r w:rsidRPr="005917C2">
              <w:rPr>
                <w:rFonts w:cs="Arial"/>
                <w:sz w:val="18"/>
              </w:rPr>
              <w:t>organisations</w:t>
            </w:r>
            <w:proofErr w:type="spellEnd"/>
            <w:r w:rsidRPr="005917C2">
              <w:rPr>
                <w:rFonts w:cs="Arial"/>
                <w:sz w:val="18"/>
              </w:rPr>
              <w:t xml:space="preserve"> (3), UPOV (6) – </w:t>
            </w:r>
            <w:r w:rsidRPr="005917C2">
              <w:rPr>
                <w:rFonts w:cs="Arial"/>
                <w:sz w:val="18"/>
              </w:rPr>
              <w:br/>
              <w:t>99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12. Council of the UPOV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24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u w:val="single"/>
              </w:rPr>
            </w:pPr>
            <w:r w:rsidRPr="005917C2">
              <w:rPr>
                <w:rFonts w:cs="Arial"/>
                <w:sz w:val="18"/>
              </w:rPr>
              <w:t>To discuss main questions regarding plant variety protection in the Council level</w:t>
            </w:r>
          </w:p>
        </w:tc>
        <w:tc>
          <w:tcPr>
            <w:tcW w:w="1559" w:type="dxa"/>
            <w:shd w:val="clear" w:color="auto" w:fill="auto"/>
          </w:tcPr>
          <w:p w:rsidR="00E30D15" w:rsidRPr="005917C2" w:rsidRDefault="00E30D15" w:rsidP="00606931">
            <w:pPr>
              <w:jc w:val="left"/>
              <w:rPr>
                <w:rFonts w:cs="Arial"/>
                <w:sz w:val="18"/>
              </w:rPr>
            </w:pPr>
            <w:r w:rsidRPr="005917C2">
              <w:rPr>
                <w:rFonts w:cs="Arial"/>
                <w:sz w:val="18"/>
              </w:rPr>
              <w:t xml:space="preserve">Members (84), observers (6), </w:t>
            </w:r>
            <w:proofErr w:type="spellStart"/>
            <w:r w:rsidRPr="005917C2">
              <w:rPr>
                <w:rFonts w:cs="Arial"/>
                <w:sz w:val="18"/>
              </w:rPr>
              <w:t>organisations</w:t>
            </w:r>
            <w:proofErr w:type="spellEnd"/>
            <w:r w:rsidRPr="005917C2">
              <w:rPr>
                <w:rFonts w:cs="Arial"/>
                <w:sz w:val="18"/>
              </w:rPr>
              <w:t xml:space="preserve"> (7), UPOV (6) – </w:t>
            </w:r>
            <w:r w:rsidRPr="005917C2">
              <w:rPr>
                <w:rFonts w:cs="Arial"/>
                <w:sz w:val="18"/>
              </w:rPr>
              <w:br/>
              <w:t>103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Height w:val="2484"/>
        </w:trPr>
        <w:tc>
          <w:tcPr>
            <w:tcW w:w="1809" w:type="dxa"/>
            <w:shd w:val="clear" w:color="auto" w:fill="auto"/>
          </w:tcPr>
          <w:p w:rsidR="00E30D15" w:rsidRPr="005917C2" w:rsidRDefault="00E30D15" w:rsidP="00606931">
            <w:pPr>
              <w:jc w:val="left"/>
              <w:rPr>
                <w:rFonts w:cs="Arial"/>
                <w:sz w:val="18"/>
              </w:rPr>
            </w:pPr>
            <w:r w:rsidRPr="005917C2">
              <w:rPr>
                <w:rFonts w:cs="Arial"/>
                <w:sz w:val="18"/>
              </w:rPr>
              <w:t>13. Advisory Group of the Administrative and Legal Committee of the UPOV meeting</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25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Geneva, Switzerland</w:t>
            </w:r>
          </w:p>
        </w:tc>
        <w:tc>
          <w:tcPr>
            <w:tcW w:w="1275" w:type="dxa"/>
            <w:shd w:val="clear" w:color="auto" w:fill="auto"/>
          </w:tcPr>
          <w:p w:rsidR="00E30D15" w:rsidRPr="005917C2" w:rsidRDefault="00E30D15" w:rsidP="00606931">
            <w:pPr>
              <w:jc w:val="left"/>
              <w:rPr>
                <w:rFonts w:cs="Arial"/>
                <w:sz w:val="18"/>
              </w:rPr>
            </w:pPr>
            <w:r w:rsidRPr="005917C2">
              <w:rPr>
                <w:rFonts w:cs="Arial"/>
                <w:sz w:val="18"/>
              </w:rPr>
              <w:t>UPOV</w:t>
            </w:r>
          </w:p>
        </w:tc>
        <w:tc>
          <w:tcPr>
            <w:tcW w:w="1418" w:type="dxa"/>
            <w:shd w:val="clear" w:color="auto" w:fill="auto"/>
          </w:tcPr>
          <w:p w:rsidR="00E30D15" w:rsidRPr="005917C2" w:rsidRDefault="00E30D15" w:rsidP="00606931">
            <w:pPr>
              <w:jc w:val="left"/>
              <w:rPr>
                <w:rFonts w:cs="Arial"/>
                <w:sz w:val="18"/>
                <w:u w:val="single"/>
              </w:rPr>
            </w:pPr>
            <w:r w:rsidRPr="005917C2">
              <w:rPr>
                <w:rFonts w:cs="Arial"/>
                <w:sz w:val="18"/>
              </w:rPr>
              <w:t>To discuss main questions regarding plant variety protection in the administrative and legal fields</w:t>
            </w:r>
          </w:p>
        </w:tc>
        <w:tc>
          <w:tcPr>
            <w:tcW w:w="1559" w:type="dxa"/>
            <w:shd w:val="clear" w:color="auto" w:fill="auto"/>
          </w:tcPr>
          <w:p w:rsidR="00E30D15" w:rsidRPr="005917C2" w:rsidRDefault="00E30D15" w:rsidP="00606931">
            <w:pPr>
              <w:jc w:val="left"/>
              <w:rPr>
                <w:rFonts w:cs="Arial"/>
                <w:sz w:val="18"/>
              </w:rPr>
            </w:pPr>
            <w:r w:rsidRPr="005917C2">
              <w:rPr>
                <w:rFonts w:cs="Arial"/>
                <w:sz w:val="18"/>
              </w:rPr>
              <w:t xml:space="preserve">Members (84), observers (6), </w:t>
            </w:r>
            <w:proofErr w:type="spellStart"/>
            <w:r w:rsidRPr="005917C2">
              <w:rPr>
                <w:rFonts w:cs="Arial"/>
                <w:sz w:val="18"/>
              </w:rPr>
              <w:t>organisations</w:t>
            </w:r>
            <w:proofErr w:type="spellEnd"/>
            <w:r w:rsidRPr="005917C2">
              <w:rPr>
                <w:rFonts w:cs="Arial"/>
                <w:sz w:val="18"/>
              </w:rPr>
              <w:t xml:space="preserve"> (5), UPOV (6) – </w:t>
            </w:r>
            <w:r w:rsidRPr="005917C2">
              <w:rPr>
                <w:rFonts w:cs="Arial"/>
                <w:sz w:val="18"/>
              </w:rPr>
              <w:br/>
              <w:t>101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 xml:space="preserve">14. Administrative Council of the CPVO </w:t>
            </w:r>
          </w:p>
        </w:tc>
        <w:tc>
          <w:tcPr>
            <w:tcW w:w="1276" w:type="dxa"/>
            <w:shd w:val="clear" w:color="auto" w:fill="auto"/>
          </w:tcPr>
          <w:p w:rsidR="00E30D15" w:rsidRPr="005917C2" w:rsidRDefault="00E30D15" w:rsidP="00606931">
            <w:pPr>
              <w:jc w:val="left"/>
              <w:rPr>
                <w:rFonts w:cs="Arial"/>
                <w:sz w:val="18"/>
              </w:rPr>
            </w:pPr>
            <w:r w:rsidRPr="005917C2">
              <w:rPr>
                <w:rFonts w:cs="Arial"/>
                <w:sz w:val="18"/>
              </w:rPr>
              <w:t>2 of October, 2013</w:t>
            </w:r>
          </w:p>
        </w:tc>
        <w:tc>
          <w:tcPr>
            <w:tcW w:w="1418" w:type="dxa"/>
            <w:shd w:val="clear" w:color="auto" w:fill="auto"/>
          </w:tcPr>
          <w:p w:rsidR="00E30D15" w:rsidRPr="005917C2" w:rsidRDefault="00E30D15" w:rsidP="00606931">
            <w:pPr>
              <w:jc w:val="left"/>
              <w:rPr>
                <w:rFonts w:cs="Arial"/>
                <w:sz w:val="18"/>
              </w:rPr>
            </w:pPr>
            <w:r w:rsidRPr="005917C2">
              <w:rPr>
                <w:rFonts w:cs="Arial"/>
                <w:sz w:val="18"/>
              </w:rPr>
              <w:t>Brussels, Belgium</w:t>
            </w:r>
          </w:p>
        </w:tc>
        <w:tc>
          <w:tcPr>
            <w:tcW w:w="1275" w:type="dxa"/>
            <w:shd w:val="clear" w:color="auto" w:fill="auto"/>
          </w:tcPr>
          <w:p w:rsidR="00E30D15" w:rsidRPr="005917C2" w:rsidRDefault="00E30D15" w:rsidP="00606931">
            <w:pPr>
              <w:jc w:val="left"/>
              <w:rPr>
                <w:rFonts w:cs="Arial"/>
                <w:sz w:val="18"/>
              </w:rPr>
            </w:pPr>
            <w:r w:rsidRPr="005917C2">
              <w:rPr>
                <w:rFonts w:cs="Arial"/>
                <w:sz w:val="18"/>
              </w:rPr>
              <w:t>CPVO</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discuss main questions regarding plant variety protection</w:t>
            </w:r>
          </w:p>
        </w:tc>
        <w:tc>
          <w:tcPr>
            <w:tcW w:w="1559" w:type="dxa"/>
            <w:shd w:val="clear" w:color="auto" w:fill="auto"/>
          </w:tcPr>
          <w:p w:rsidR="00E30D15" w:rsidRPr="005917C2" w:rsidRDefault="00E30D15" w:rsidP="00606931">
            <w:pPr>
              <w:jc w:val="left"/>
              <w:rPr>
                <w:rFonts w:cs="Arial"/>
                <w:sz w:val="18"/>
              </w:rPr>
            </w:pPr>
            <w:r w:rsidRPr="005917C2">
              <w:rPr>
                <w:rFonts w:cs="Arial"/>
                <w:sz w:val="18"/>
              </w:rPr>
              <w:t>Commission, CPVO, observers and member states – 36 at all</w:t>
            </w:r>
          </w:p>
        </w:tc>
        <w:tc>
          <w:tcPr>
            <w:tcW w:w="1083" w:type="dxa"/>
            <w:shd w:val="clear" w:color="auto" w:fill="auto"/>
          </w:tcPr>
          <w:p w:rsidR="00E30D15" w:rsidRPr="005917C2" w:rsidRDefault="00E30D15" w:rsidP="00606931">
            <w:pPr>
              <w:jc w:val="left"/>
              <w:rPr>
                <w:rFonts w:cs="Arial"/>
                <w:sz w:val="18"/>
                <w:u w:val="single"/>
              </w:rPr>
            </w:pPr>
          </w:p>
        </w:tc>
      </w:tr>
      <w:tr w:rsidR="00E30D15" w:rsidRPr="005917C2" w:rsidTr="00606931">
        <w:trPr>
          <w:cantSplit/>
        </w:trPr>
        <w:tc>
          <w:tcPr>
            <w:tcW w:w="1809" w:type="dxa"/>
            <w:shd w:val="clear" w:color="auto" w:fill="auto"/>
          </w:tcPr>
          <w:p w:rsidR="00E30D15" w:rsidRPr="005917C2" w:rsidRDefault="00E30D15" w:rsidP="00606931">
            <w:pPr>
              <w:jc w:val="left"/>
              <w:rPr>
                <w:rFonts w:cs="Arial"/>
                <w:sz w:val="18"/>
              </w:rPr>
            </w:pPr>
            <w:r w:rsidRPr="005917C2">
              <w:rPr>
                <w:rFonts w:cs="Arial"/>
                <w:sz w:val="18"/>
              </w:rPr>
              <w:t>15. CPVO meeting  with the examination institutions</w:t>
            </w:r>
          </w:p>
        </w:tc>
        <w:tc>
          <w:tcPr>
            <w:tcW w:w="1276" w:type="dxa"/>
            <w:shd w:val="clear" w:color="auto" w:fill="auto"/>
          </w:tcPr>
          <w:p w:rsidR="00E30D15" w:rsidRPr="005917C2" w:rsidRDefault="00E30D15" w:rsidP="00606931">
            <w:pPr>
              <w:jc w:val="left"/>
              <w:rPr>
                <w:rFonts w:cs="Arial"/>
                <w:sz w:val="18"/>
              </w:rPr>
            </w:pPr>
            <w:r w:rsidRPr="005917C2">
              <w:rPr>
                <w:rFonts w:cs="Arial"/>
                <w:sz w:val="18"/>
              </w:rPr>
              <w:t xml:space="preserve">4-5 of December, 2013 </w:t>
            </w:r>
          </w:p>
        </w:tc>
        <w:tc>
          <w:tcPr>
            <w:tcW w:w="1418" w:type="dxa"/>
            <w:shd w:val="clear" w:color="auto" w:fill="auto"/>
          </w:tcPr>
          <w:p w:rsidR="00E30D15" w:rsidRPr="005917C2" w:rsidRDefault="00E30D15" w:rsidP="00606931">
            <w:pPr>
              <w:jc w:val="left"/>
              <w:rPr>
                <w:rFonts w:cs="Arial"/>
                <w:sz w:val="18"/>
              </w:rPr>
            </w:pPr>
            <w:r w:rsidRPr="005917C2">
              <w:rPr>
                <w:rFonts w:cs="Arial"/>
                <w:sz w:val="18"/>
              </w:rPr>
              <w:t>Angers, France</w:t>
            </w:r>
          </w:p>
        </w:tc>
        <w:tc>
          <w:tcPr>
            <w:tcW w:w="1275" w:type="dxa"/>
            <w:shd w:val="clear" w:color="auto" w:fill="auto"/>
          </w:tcPr>
          <w:p w:rsidR="00E30D15" w:rsidRPr="005917C2" w:rsidRDefault="00E30D15" w:rsidP="00606931">
            <w:pPr>
              <w:jc w:val="left"/>
              <w:rPr>
                <w:rFonts w:cs="Arial"/>
                <w:sz w:val="18"/>
              </w:rPr>
            </w:pPr>
            <w:r w:rsidRPr="005917C2">
              <w:rPr>
                <w:rFonts w:cs="Arial"/>
                <w:sz w:val="18"/>
              </w:rPr>
              <w:t>CPVO</w:t>
            </w:r>
          </w:p>
        </w:tc>
        <w:tc>
          <w:tcPr>
            <w:tcW w:w="1418" w:type="dxa"/>
            <w:shd w:val="clear" w:color="auto" w:fill="auto"/>
          </w:tcPr>
          <w:p w:rsidR="00E30D15" w:rsidRPr="005917C2" w:rsidRDefault="00E30D15" w:rsidP="00606931">
            <w:pPr>
              <w:jc w:val="left"/>
              <w:rPr>
                <w:rFonts w:cs="Arial"/>
                <w:sz w:val="18"/>
              </w:rPr>
            </w:pPr>
            <w:r w:rsidRPr="005917C2">
              <w:rPr>
                <w:rFonts w:cs="Arial"/>
                <w:sz w:val="18"/>
              </w:rPr>
              <w:t>To discuss  questions regarding plant variety DUS testing and protection</w:t>
            </w:r>
          </w:p>
        </w:tc>
        <w:tc>
          <w:tcPr>
            <w:tcW w:w="1559" w:type="dxa"/>
            <w:shd w:val="clear" w:color="auto" w:fill="auto"/>
          </w:tcPr>
          <w:p w:rsidR="00E30D15" w:rsidRPr="005917C2" w:rsidRDefault="00E30D15" w:rsidP="00606931">
            <w:pPr>
              <w:jc w:val="left"/>
              <w:rPr>
                <w:rFonts w:cs="Arial"/>
                <w:sz w:val="18"/>
              </w:rPr>
            </w:pPr>
            <w:r w:rsidRPr="005917C2">
              <w:rPr>
                <w:rFonts w:cs="Arial"/>
                <w:sz w:val="18"/>
              </w:rPr>
              <w:t>Commission, CPVO and member states – 35 at all</w:t>
            </w:r>
          </w:p>
        </w:tc>
        <w:tc>
          <w:tcPr>
            <w:tcW w:w="1083" w:type="dxa"/>
            <w:shd w:val="clear" w:color="auto" w:fill="auto"/>
          </w:tcPr>
          <w:p w:rsidR="00E30D15" w:rsidRPr="005917C2" w:rsidRDefault="00E30D15" w:rsidP="00606931">
            <w:pPr>
              <w:jc w:val="left"/>
              <w:rPr>
                <w:rFonts w:cs="Arial"/>
                <w:sz w:val="18"/>
                <w:u w:val="single"/>
              </w:rPr>
            </w:pPr>
          </w:p>
        </w:tc>
      </w:tr>
    </w:tbl>
    <w:p w:rsidR="00E30D15" w:rsidRPr="005917C2" w:rsidRDefault="00E30D15" w:rsidP="00E30D15">
      <w:pPr>
        <w:rPr>
          <w:rFonts w:cs="Arial"/>
        </w:rPr>
      </w:pPr>
    </w:p>
    <w:p w:rsidR="00E30D15" w:rsidRPr="005917C2" w:rsidRDefault="00E30D15" w:rsidP="00E30D15">
      <w:pPr>
        <w:ind w:left="567" w:hanging="567"/>
      </w:pPr>
      <w:r w:rsidRPr="005917C2">
        <w:t>–</w:t>
      </w:r>
      <w:r w:rsidRPr="005917C2">
        <w:tab/>
        <w:t>Information Bulletin on Plant Breeder’s Rights and National List of Plant Varieties No 1 (19) of the State Plant Service under the Ministry of Agriculture of the Republic of Lithuania was published on the 7th of January, 2013, and No 2 (20) – on the 17th of June, 2013.</w:t>
      </w:r>
    </w:p>
    <w:p w:rsidR="00E30D15" w:rsidRPr="005917C2" w:rsidRDefault="00E30D15" w:rsidP="00E30D15">
      <w:pPr>
        <w:ind w:left="567" w:hanging="567"/>
        <w:jc w:val="left"/>
      </w:pPr>
    </w:p>
    <w:p w:rsidR="00E30D15" w:rsidRPr="005917C2" w:rsidRDefault="00E30D15" w:rsidP="00E30D15">
      <w:pPr>
        <w:ind w:left="567" w:hanging="567"/>
        <w:jc w:val="left"/>
      </w:pPr>
    </w:p>
    <w:p w:rsidR="00E30D15" w:rsidRPr="005917C2" w:rsidRDefault="00E30D15" w:rsidP="00E30D15">
      <w:pPr>
        <w:keepNext/>
        <w:ind w:left="567" w:hanging="567"/>
        <w:jc w:val="left"/>
      </w:pPr>
      <w:r w:rsidRPr="005917C2">
        <w:t>II.</w:t>
      </w:r>
      <w:r w:rsidRPr="005917C2">
        <w:tab/>
        <w:t>OTHER DEVELOPMENTS OF RELEVANCE TO UPOV</w:t>
      </w:r>
    </w:p>
    <w:p w:rsidR="00E30D15" w:rsidRPr="005917C2" w:rsidRDefault="00E30D15" w:rsidP="00E30D15">
      <w:pPr>
        <w:keepNext/>
        <w:ind w:left="567" w:hanging="567"/>
        <w:jc w:val="left"/>
      </w:pPr>
    </w:p>
    <w:p w:rsidR="00E30D15" w:rsidRPr="005917C2" w:rsidRDefault="00E30D15" w:rsidP="00E30D15">
      <w:pPr>
        <w:keepNext/>
      </w:pPr>
      <w:r w:rsidRPr="005917C2">
        <w:t xml:space="preserve">The Lithuanian National List of Plant Varieties 2013 has been approved by the order No A1-31 of the Director of the State Plant Service under the Ministry of Agriculture of the Republic of Lithuania on the </w:t>
      </w:r>
      <w:r w:rsidRPr="005917C2">
        <w:br/>
        <w:t>31</w:t>
      </w:r>
      <w:r w:rsidRPr="005917C2">
        <w:rPr>
          <w:vertAlign w:val="superscript"/>
        </w:rPr>
        <w:t>st</w:t>
      </w:r>
      <w:r w:rsidRPr="005917C2">
        <w:t xml:space="preserve"> of January, 2013. Propagating material of each registered variety from each plant species can be certified according to the Mandatory Requirements, prepared respectively by the EU directives.</w:t>
      </w:r>
    </w:p>
    <w:p w:rsidR="00E30D15" w:rsidRDefault="00E30D15" w:rsidP="00E30D15">
      <w:pPr>
        <w:keepNext/>
        <w:jc w:val="left"/>
      </w:pPr>
    </w:p>
    <w:p w:rsidR="00E30D15" w:rsidRPr="005917C2" w:rsidRDefault="00E30D15" w:rsidP="00E30D15">
      <w:pPr>
        <w:keepNext/>
        <w:jc w:val="left"/>
      </w:pPr>
    </w:p>
    <w:p w:rsidR="00E30D15" w:rsidRPr="005917C2" w:rsidRDefault="00E30D15" w:rsidP="00E30D15">
      <w:pPr>
        <w:keepNext/>
        <w:jc w:val="left"/>
      </w:pPr>
    </w:p>
    <w:p w:rsidR="0079736A" w:rsidRPr="0075031D" w:rsidRDefault="00E30D15" w:rsidP="00E30D15">
      <w:pPr>
        <w:jc w:val="right"/>
      </w:pPr>
      <w:r w:rsidRPr="0075031D">
        <w:t xml:space="preserve"> </w:t>
      </w:r>
      <w:r w:rsidR="0079736A" w:rsidRPr="0075031D">
        <w:t xml:space="preserve">[Annex </w:t>
      </w:r>
      <w:r w:rsidR="0048542B">
        <w:t>XI</w:t>
      </w:r>
      <w:r w:rsidR="0079736A" w:rsidRPr="0075031D">
        <w:t>II follows]</w:t>
      </w:r>
    </w:p>
    <w:p w:rsidR="0079736A" w:rsidRPr="0075031D" w:rsidRDefault="0079736A" w:rsidP="0079736A">
      <w:pPr>
        <w:jc w:val="left"/>
      </w:pPr>
    </w:p>
    <w:p w:rsidR="0079736A" w:rsidRDefault="0079736A" w:rsidP="0079736A">
      <w:pPr>
        <w:jc w:val="left"/>
        <w:sectPr w:rsidR="0079736A" w:rsidSect="00913794">
          <w:headerReference w:type="default" r:id="rId18"/>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XIII</w:t>
      </w:r>
    </w:p>
    <w:p w:rsidR="0079736A" w:rsidRPr="0075031D" w:rsidRDefault="0079736A" w:rsidP="0079736A">
      <w:pPr>
        <w:jc w:val="center"/>
      </w:pPr>
    </w:p>
    <w:p w:rsidR="0079736A" w:rsidRDefault="0079736A" w:rsidP="0079736A">
      <w:pPr>
        <w:jc w:val="center"/>
      </w:pPr>
    </w:p>
    <w:p w:rsidR="001E6C08" w:rsidRPr="0075031D" w:rsidRDefault="00E30D15" w:rsidP="0079736A">
      <w:pPr>
        <w:jc w:val="center"/>
      </w:pPr>
      <w:r>
        <w:t>MOROCCO</w:t>
      </w:r>
    </w:p>
    <w:p w:rsidR="0079736A" w:rsidRDefault="0079736A" w:rsidP="0079736A">
      <w:pPr>
        <w:jc w:val="left"/>
      </w:pPr>
    </w:p>
    <w:p w:rsidR="0079736A" w:rsidRDefault="0079736A" w:rsidP="0079736A">
      <w:pPr>
        <w:jc w:val="left"/>
      </w:pPr>
    </w:p>
    <w:p w:rsidR="00481C32" w:rsidRPr="0087603D" w:rsidRDefault="00481C32" w:rsidP="00481C32">
      <w:pPr>
        <w:rPr>
          <w:rFonts w:cs="Arial"/>
        </w:rPr>
      </w:pPr>
      <w:r>
        <w:rPr>
          <w:rFonts w:cs="Arial"/>
          <w:lang w:bidi="ne-NP"/>
        </w:rPr>
        <w:t xml:space="preserve">PLANT VARIETY </w:t>
      </w:r>
      <w:r w:rsidRPr="0087603D">
        <w:rPr>
          <w:rFonts w:cs="Arial"/>
          <w:lang w:bidi="ne-NP"/>
        </w:rPr>
        <w:t>PRO</w:t>
      </w:r>
      <w:r>
        <w:rPr>
          <w:rFonts w:cs="Arial"/>
          <w:lang w:bidi="ne-NP"/>
        </w:rPr>
        <w:t xml:space="preserve">TECTION </w:t>
      </w:r>
    </w:p>
    <w:p w:rsidR="00481C32" w:rsidRPr="0087603D" w:rsidRDefault="00481C32" w:rsidP="00481C32">
      <w:pPr>
        <w:rPr>
          <w:rFonts w:cs="Arial"/>
        </w:rPr>
      </w:pPr>
    </w:p>
    <w:p w:rsidR="00481C32" w:rsidRPr="000A4791" w:rsidRDefault="00481C32" w:rsidP="00481C32">
      <w:pPr>
        <w:rPr>
          <w:u w:val="single"/>
        </w:rPr>
      </w:pPr>
      <w:r w:rsidRPr="000A4791">
        <w:rPr>
          <w:u w:val="single"/>
        </w:rPr>
        <w:t>Situation in the technical field</w:t>
      </w:r>
    </w:p>
    <w:p w:rsidR="00481C32" w:rsidRPr="000A4791" w:rsidRDefault="00481C32" w:rsidP="00481C32"/>
    <w:p w:rsidR="00481C32" w:rsidRPr="000A4791" w:rsidRDefault="00481C32" w:rsidP="00481C32">
      <w:r w:rsidRPr="000A4791">
        <w:t>The situation in terms of plant variety protection since the entry into force of Law No. 9-94 can be summed up as follows:</w:t>
      </w:r>
    </w:p>
    <w:p w:rsidR="00481C32" w:rsidRPr="000A4791" w:rsidRDefault="00481C32" w:rsidP="00481C32"/>
    <w:p w:rsidR="00481C32" w:rsidRPr="000A4791" w:rsidRDefault="00481C32" w:rsidP="00481C32">
      <w:pPr>
        <w:pStyle w:val="ListParagraph"/>
        <w:widowControl w:val="0"/>
        <w:numPr>
          <w:ilvl w:val="0"/>
          <w:numId w:val="13"/>
        </w:numPr>
        <w:autoSpaceDE w:val="0"/>
        <w:autoSpaceDN w:val="0"/>
        <w:adjustRightInd w:val="0"/>
        <w:ind w:left="284" w:hanging="283"/>
        <w:contextualSpacing/>
        <w:jc w:val="both"/>
        <w:rPr>
          <w:rFonts w:cs="Arial"/>
        </w:rPr>
      </w:pPr>
      <w:r w:rsidRPr="000A4791">
        <w:rPr>
          <w:rFonts w:cs="Arial"/>
        </w:rPr>
        <w:t>Receipt of 532 applications, with 256 varieties granted protection and 216 varieties currently being examined;</w:t>
      </w:r>
    </w:p>
    <w:p w:rsidR="00481C32" w:rsidRPr="000A4791" w:rsidRDefault="00481C32" w:rsidP="00481C32">
      <w:pPr>
        <w:pStyle w:val="ListParagraph"/>
        <w:widowControl w:val="0"/>
        <w:numPr>
          <w:ilvl w:val="0"/>
          <w:numId w:val="13"/>
        </w:numPr>
        <w:autoSpaceDE w:val="0"/>
        <w:autoSpaceDN w:val="0"/>
        <w:adjustRightInd w:val="0"/>
        <w:ind w:left="284" w:hanging="283"/>
        <w:contextualSpacing/>
        <w:jc w:val="both"/>
        <w:rPr>
          <w:rFonts w:cs="Arial"/>
        </w:rPr>
      </w:pPr>
      <w:r w:rsidRPr="000A4791">
        <w:rPr>
          <w:rFonts w:cs="Arial"/>
        </w:rPr>
        <w:t xml:space="preserve">Expiry of protection for 16 varieties granted protection in 2006; </w:t>
      </w:r>
    </w:p>
    <w:p w:rsidR="00481C32" w:rsidRPr="000A4791" w:rsidRDefault="00481C32" w:rsidP="00481C32">
      <w:pPr>
        <w:pStyle w:val="ListParagraph"/>
        <w:widowControl w:val="0"/>
        <w:numPr>
          <w:ilvl w:val="0"/>
          <w:numId w:val="13"/>
        </w:numPr>
        <w:autoSpaceDE w:val="0"/>
        <w:autoSpaceDN w:val="0"/>
        <w:adjustRightInd w:val="0"/>
        <w:ind w:left="284" w:hanging="283"/>
        <w:contextualSpacing/>
        <w:jc w:val="both"/>
        <w:rPr>
          <w:rFonts w:cs="Arial"/>
        </w:rPr>
      </w:pPr>
      <w:r w:rsidRPr="000A4791">
        <w:rPr>
          <w:rFonts w:cs="Arial"/>
        </w:rPr>
        <w:t>Withdrawal of 11 applications for new variety certificates at the request of the breeders;</w:t>
      </w:r>
    </w:p>
    <w:p w:rsidR="00481C32" w:rsidRPr="000A4791" w:rsidRDefault="00481C32" w:rsidP="00481C32">
      <w:pPr>
        <w:pStyle w:val="ListParagraph"/>
        <w:widowControl w:val="0"/>
        <w:numPr>
          <w:ilvl w:val="0"/>
          <w:numId w:val="13"/>
        </w:numPr>
        <w:autoSpaceDE w:val="0"/>
        <w:autoSpaceDN w:val="0"/>
        <w:adjustRightInd w:val="0"/>
        <w:ind w:left="284" w:hanging="283"/>
        <w:contextualSpacing/>
        <w:jc w:val="both"/>
        <w:rPr>
          <w:rFonts w:cs="Arial"/>
        </w:rPr>
      </w:pPr>
      <w:r w:rsidRPr="000A4791">
        <w:rPr>
          <w:rFonts w:cs="Arial"/>
        </w:rPr>
        <w:t>Abandonment of protection regarding 6 varieties;</w:t>
      </w:r>
    </w:p>
    <w:p w:rsidR="00481C32" w:rsidRPr="000A4791" w:rsidRDefault="00481C32" w:rsidP="00481C32">
      <w:pPr>
        <w:pStyle w:val="ListParagraph"/>
        <w:widowControl w:val="0"/>
        <w:numPr>
          <w:ilvl w:val="0"/>
          <w:numId w:val="13"/>
        </w:numPr>
        <w:autoSpaceDE w:val="0"/>
        <w:autoSpaceDN w:val="0"/>
        <w:adjustRightInd w:val="0"/>
        <w:ind w:left="284" w:hanging="283"/>
        <w:contextualSpacing/>
        <w:jc w:val="both"/>
        <w:rPr>
          <w:rFonts w:cs="Arial"/>
        </w:rPr>
      </w:pPr>
      <w:r w:rsidRPr="000A4791">
        <w:rPr>
          <w:rFonts w:cs="Arial"/>
        </w:rPr>
        <w:t>Loss of protection for 3 varieties;</w:t>
      </w:r>
    </w:p>
    <w:p w:rsidR="00481C32" w:rsidRPr="000A4791" w:rsidRDefault="00481C32" w:rsidP="00481C32">
      <w:pPr>
        <w:pStyle w:val="ListParagraph"/>
        <w:widowControl w:val="0"/>
        <w:numPr>
          <w:ilvl w:val="0"/>
          <w:numId w:val="13"/>
        </w:numPr>
        <w:autoSpaceDE w:val="0"/>
        <w:autoSpaceDN w:val="0"/>
        <w:adjustRightInd w:val="0"/>
        <w:ind w:left="284" w:hanging="283"/>
        <w:contextualSpacing/>
        <w:jc w:val="both"/>
        <w:rPr>
          <w:rFonts w:cs="Arial"/>
        </w:rPr>
      </w:pPr>
      <w:r w:rsidRPr="000A4791">
        <w:rPr>
          <w:rFonts w:cs="Arial"/>
        </w:rPr>
        <w:t>Rejection of 24 applications (incomplete file or non-uniform variety);</w:t>
      </w:r>
    </w:p>
    <w:p w:rsidR="00481C32" w:rsidRPr="000A4791" w:rsidRDefault="00481C32" w:rsidP="00481C32">
      <w:pPr>
        <w:pStyle w:val="ListParagraph"/>
        <w:widowControl w:val="0"/>
        <w:numPr>
          <w:ilvl w:val="0"/>
          <w:numId w:val="13"/>
        </w:numPr>
        <w:autoSpaceDE w:val="0"/>
        <w:autoSpaceDN w:val="0"/>
        <w:adjustRightInd w:val="0"/>
        <w:ind w:left="284" w:hanging="283"/>
        <w:contextualSpacing/>
        <w:jc w:val="both"/>
        <w:rPr>
          <w:rFonts w:cs="Arial"/>
        </w:rPr>
      </w:pPr>
      <w:r w:rsidRPr="000A4791">
        <w:rPr>
          <w:rFonts w:cs="Arial"/>
        </w:rPr>
        <w:t>Publication of 21 plant variety protection gazettes.</w:t>
      </w:r>
    </w:p>
    <w:p w:rsidR="00481C32" w:rsidRPr="000A4791" w:rsidRDefault="00481C32" w:rsidP="00481C32"/>
    <w:p w:rsidR="00481C32" w:rsidRPr="000A4791" w:rsidRDefault="00481C32" w:rsidP="00481C32">
      <w:pPr>
        <w:rPr>
          <w:u w:val="single"/>
        </w:rPr>
      </w:pPr>
      <w:r w:rsidRPr="000A4791">
        <w:rPr>
          <w:u w:val="single"/>
        </w:rPr>
        <w:t xml:space="preserve">Activities for the promotion of plant variety protection </w:t>
      </w:r>
    </w:p>
    <w:p w:rsidR="00481C32" w:rsidRPr="000A4791" w:rsidRDefault="00481C32" w:rsidP="00481C32"/>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7"/>
        <w:gridCol w:w="1134"/>
        <w:gridCol w:w="1134"/>
        <w:gridCol w:w="1559"/>
        <w:gridCol w:w="2552"/>
        <w:gridCol w:w="2126"/>
      </w:tblGrid>
      <w:tr w:rsidR="00481C32" w:rsidRPr="0087603D" w:rsidTr="002B0B0E">
        <w:tc>
          <w:tcPr>
            <w:tcW w:w="1367" w:type="dxa"/>
          </w:tcPr>
          <w:p w:rsidR="00481C32" w:rsidRDefault="00481C32" w:rsidP="002B0B0E">
            <w:pPr>
              <w:jc w:val="left"/>
              <w:rPr>
                <w:sz w:val="18"/>
              </w:rPr>
            </w:pPr>
            <w:r w:rsidRPr="009A56EE">
              <w:rPr>
                <w:sz w:val="18"/>
              </w:rPr>
              <w:t xml:space="preserve">Title of </w:t>
            </w:r>
          </w:p>
          <w:p w:rsidR="00481C32" w:rsidRPr="009A56EE" w:rsidRDefault="00481C32" w:rsidP="002B0B0E">
            <w:pPr>
              <w:jc w:val="left"/>
              <w:rPr>
                <w:sz w:val="18"/>
              </w:rPr>
            </w:pPr>
            <w:r w:rsidRPr="009A56EE">
              <w:rPr>
                <w:sz w:val="18"/>
              </w:rPr>
              <w:t>activity</w:t>
            </w:r>
          </w:p>
        </w:tc>
        <w:tc>
          <w:tcPr>
            <w:tcW w:w="1134" w:type="dxa"/>
          </w:tcPr>
          <w:p w:rsidR="00481C32" w:rsidRPr="009A56EE" w:rsidRDefault="00481C32" w:rsidP="002B0B0E">
            <w:pPr>
              <w:jc w:val="left"/>
              <w:rPr>
                <w:sz w:val="18"/>
              </w:rPr>
            </w:pPr>
            <w:r w:rsidRPr="009A56EE">
              <w:rPr>
                <w:sz w:val="18"/>
              </w:rPr>
              <w:t>Date</w:t>
            </w:r>
          </w:p>
        </w:tc>
        <w:tc>
          <w:tcPr>
            <w:tcW w:w="1134" w:type="dxa"/>
          </w:tcPr>
          <w:p w:rsidR="00481C32" w:rsidRPr="009A56EE" w:rsidRDefault="00481C32" w:rsidP="002B0B0E">
            <w:pPr>
              <w:jc w:val="left"/>
              <w:rPr>
                <w:sz w:val="18"/>
              </w:rPr>
            </w:pPr>
            <w:r w:rsidRPr="009A56EE">
              <w:rPr>
                <w:sz w:val="18"/>
              </w:rPr>
              <w:t>Location</w:t>
            </w:r>
          </w:p>
        </w:tc>
        <w:tc>
          <w:tcPr>
            <w:tcW w:w="1559" w:type="dxa"/>
          </w:tcPr>
          <w:p w:rsidR="00481C32" w:rsidRPr="009A56EE" w:rsidRDefault="00481C32" w:rsidP="002B0B0E">
            <w:pPr>
              <w:jc w:val="left"/>
              <w:rPr>
                <w:sz w:val="18"/>
              </w:rPr>
            </w:pPr>
            <w:r w:rsidRPr="009A56EE">
              <w:rPr>
                <w:sz w:val="18"/>
              </w:rPr>
              <w:t>Organizer(s)</w:t>
            </w:r>
          </w:p>
        </w:tc>
        <w:tc>
          <w:tcPr>
            <w:tcW w:w="2552" w:type="dxa"/>
          </w:tcPr>
          <w:p w:rsidR="00481C32" w:rsidRPr="009A56EE" w:rsidRDefault="00481C32" w:rsidP="002B0B0E">
            <w:pPr>
              <w:jc w:val="left"/>
              <w:rPr>
                <w:sz w:val="18"/>
              </w:rPr>
            </w:pPr>
            <w:r w:rsidRPr="009A56EE">
              <w:rPr>
                <w:sz w:val="18"/>
              </w:rPr>
              <w:t>Purpose of activity</w:t>
            </w:r>
          </w:p>
        </w:tc>
        <w:tc>
          <w:tcPr>
            <w:tcW w:w="2126" w:type="dxa"/>
          </w:tcPr>
          <w:p w:rsidR="00481C32" w:rsidRPr="009A56EE" w:rsidRDefault="00481C32" w:rsidP="002B0B0E">
            <w:pPr>
              <w:jc w:val="left"/>
              <w:rPr>
                <w:sz w:val="18"/>
              </w:rPr>
            </w:pPr>
            <w:r w:rsidRPr="00066D85">
              <w:rPr>
                <w:sz w:val="18"/>
              </w:rPr>
              <w:t>Participating countries/ organizations (number of participants from each)</w:t>
            </w:r>
          </w:p>
        </w:tc>
      </w:tr>
      <w:tr w:rsidR="00481C32" w:rsidRPr="0087603D" w:rsidTr="002B0B0E">
        <w:tc>
          <w:tcPr>
            <w:tcW w:w="1367" w:type="dxa"/>
          </w:tcPr>
          <w:p w:rsidR="00481C32" w:rsidRPr="009A56EE" w:rsidRDefault="00481C32" w:rsidP="002B0B0E">
            <w:pPr>
              <w:jc w:val="left"/>
              <w:rPr>
                <w:sz w:val="18"/>
              </w:rPr>
            </w:pPr>
            <w:r w:rsidRPr="009A56EE">
              <w:rPr>
                <w:sz w:val="18"/>
              </w:rPr>
              <w:t>Forty-Fifth Session of the Technical Working Party for Fruit Crops (TWF)</w:t>
            </w:r>
          </w:p>
          <w:p w:rsidR="00481C32" w:rsidRPr="009A56EE" w:rsidRDefault="00481C32" w:rsidP="002B0B0E">
            <w:pPr>
              <w:jc w:val="left"/>
              <w:rPr>
                <w:sz w:val="18"/>
              </w:rPr>
            </w:pPr>
          </w:p>
        </w:tc>
        <w:tc>
          <w:tcPr>
            <w:tcW w:w="1134" w:type="dxa"/>
          </w:tcPr>
          <w:p w:rsidR="00481C32" w:rsidRPr="009A56EE" w:rsidRDefault="00481C32" w:rsidP="002B0B0E">
            <w:pPr>
              <w:jc w:val="left"/>
              <w:rPr>
                <w:sz w:val="18"/>
              </w:rPr>
            </w:pPr>
            <w:r w:rsidRPr="009A56EE">
              <w:rPr>
                <w:sz w:val="18"/>
              </w:rPr>
              <w:t xml:space="preserve">25 to </w:t>
            </w:r>
            <w:r w:rsidRPr="009A56EE">
              <w:rPr>
                <w:sz w:val="18"/>
              </w:rPr>
              <w:br/>
              <w:t>30 May</w:t>
            </w:r>
            <w:r>
              <w:rPr>
                <w:sz w:val="18"/>
              </w:rPr>
              <w:t>,</w:t>
            </w:r>
            <w:r w:rsidRPr="009A56EE">
              <w:rPr>
                <w:sz w:val="18"/>
              </w:rPr>
              <w:t xml:space="preserve"> 2014</w:t>
            </w:r>
          </w:p>
        </w:tc>
        <w:tc>
          <w:tcPr>
            <w:tcW w:w="1134" w:type="dxa"/>
          </w:tcPr>
          <w:p w:rsidR="00481C32" w:rsidRPr="009A56EE" w:rsidRDefault="00481C32" w:rsidP="002B0B0E">
            <w:pPr>
              <w:jc w:val="left"/>
              <w:rPr>
                <w:sz w:val="18"/>
              </w:rPr>
            </w:pPr>
            <w:r w:rsidRPr="009A56EE">
              <w:rPr>
                <w:sz w:val="18"/>
              </w:rPr>
              <w:t>Marrakesh/</w:t>
            </w:r>
          </w:p>
          <w:p w:rsidR="00481C32" w:rsidRPr="009A56EE" w:rsidRDefault="00481C32" w:rsidP="002B0B0E">
            <w:pPr>
              <w:jc w:val="left"/>
              <w:rPr>
                <w:sz w:val="18"/>
              </w:rPr>
            </w:pPr>
            <w:r w:rsidRPr="009A56EE">
              <w:rPr>
                <w:sz w:val="18"/>
              </w:rPr>
              <w:t>Morocco</w:t>
            </w:r>
          </w:p>
        </w:tc>
        <w:tc>
          <w:tcPr>
            <w:tcW w:w="1559" w:type="dxa"/>
          </w:tcPr>
          <w:p w:rsidR="00481C32" w:rsidRPr="009A56EE" w:rsidRDefault="00481C32" w:rsidP="002B0B0E">
            <w:pPr>
              <w:jc w:val="left"/>
              <w:rPr>
                <w:sz w:val="18"/>
              </w:rPr>
            </w:pPr>
            <w:r w:rsidRPr="009A56EE">
              <w:rPr>
                <w:sz w:val="18"/>
              </w:rPr>
              <w:t>UPOV/National Office for Food Safety (ONSSA)/</w:t>
            </w:r>
          </w:p>
          <w:p w:rsidR="00481C32" w:rsidRPr="009A56EE" w:rsidRDefault="00481C32" w:rsidP="002B0B0E">
            <w:pPr>
              <w:jc w:val="left"/>
              <w:rPr>
                <w:sz w:val="18"/>
              </w:rPr>
            </w:pPr>
            <w:r w:rsidRPr="009A56EE">
              <w:rPr>
                <w:sz w:val="18"/>
              </w:rPr>
              <w:t xml:space="preserve">Ministry of Agriculture and Marine Fisheries, Morocco </w:t>
            </w:r>
          </w:p>
          <w:p w:rsidR="00481C32" w:rsidRPr="009A56EE" w:rsidRDefault="00481C32" w:rsidP="002B0B0E">
            <w:pPr>
              <w:jc w:val="left"/>
              <w:rPr>
                <w:sz w:val="18"/>
              </w:rPr>
            </w:pPr>
          </w:p>
        </w:tc>
        <w:tc>
          <w:tcPr>
            <w:tcW w:w="2552" w:type="dxa"/>
          </w:tcPr>
          <w:p w:rsidR="00481C32" w:rsidRPr="009A56EE" w:rsidRDefault="00481C32" w:rsidP="002B0B0E">
            <w:pPr>
              <w:jc w:val="left"/>
              <w:rPr>
                <w:sz w:val="18"/>
              </w:rPr>
            </w:pPr>
            <w:r w:rsidRPr="009A56EE">
              <w:rPr>
                <w:sz w:val="18"/>
              </w:rPr>
              <w:t xml:space="preserve">Development and drafting of plant variety protection Test Guidelines; </w:t>
            </w:r>
          </w:p>
          <w:p w:rsidR="00481C32" w:rsidRPr="009A56EE" w:rsidRDefault="00481C32" w:rsidP="002B0B0E">
            <w:pPr>
              <w:jc w:val="left"/>
              <w:rPr>
                <w:sz w:val="18"/>
              </w:rPr>
            </w:pPr>
            <w:r w:rsidRPr="009A56EE">
              <w:rPr>
                <w:sz w:val="18"/>
              </w:rPr>
              <w:t xml:space="preserve">Proposal of amendments to existing Test Guidelines; </w:t>
            </w:r>
          </w:p>
          <w:p w:rsidR="00481C32" w:rsidRPr="009A56EE" w:rsidRDefault="00481C32" w:rsidP="002B0B0E">
            <w:pPr>
              <w:jc w:val="left"/>
              <w:rPr>
                <w:sz w:val="18"/>
              </w:rPr>
            </w:pPr>
            <w:r w:rsidRPr="009A56EE">
              <w:rPr>
                <w:sz w:val="18"/>
              </w:rPr>
              <w:t xml:space="preserve">Resolution of technical issues related to testing of new varieties. </w:t>
            </w:r>
          </w:p>
          <w:p w:rsidR="00481C32" w:rsidRPr="009A56EE" w:rsidRDefault="00481C32" w:rsidP="002B0B0E">
            <w:pPr>
              <w:jc w:val="left"/>
              <w:rPr>
                <w:sz w:val="18"/>
              </w:rPr>
            </w:pPr>
          </w:p>
        </w:tc>
        <w:tc>
          <w:tcPr>
            <w:tcW w:w="2126" w:type="dxa"/>
          </w:tcPr>
          <w:p w:rsidR="00481C32" w:rsidRPr="009A56EE" w:rsidRDefault="00481C32" w:rsidP="002B0B0E">
            <w:pPr>
              <w:jc w:val="left"/>
              <w:rPr>
                <w:sz w:val="18"/>
              </w:rPr>
            </w:pPr>
            <w:r w:rsidRPr="009A56EE">
              <w:rPr>
                <w:sz w:val="18"/>
              </w:rPr>
              <w:t>Australia: 1</w:t>
            </w:r>
          </w:p>
          <w:p w:rsidR="00481C32" w:rsidRPr="009A56EE" w:rsidRDefault="00481C32" w:rsidP="002B0B0E">
            <w:pPr>
              <w:jc w:val="left"/>
              <w:rPr>
                <w:sz w:val="18"/>
              </w:rPr>
            </w:pPr>
            <w:r w:rsidRPr="009A56EE">
              <w:rPr>
                <w:sz w:val="18"/>
              </w:rPr>
              <w:t>Brazil: 2</w:t>
            </w:r>
          </w:p>
          <w:p w:rsidR="00481C32" w:rsidRPr="009A56EE" w:rsidRDefault="00481C32" w:rsidP="002B0B0E">
            <w:pPr>
              <w:jc w:val="left"/>
              <w:rPr>
                <w:sz w:val="18"/>
              </w:rPr>
            </w:pPr>
            <w:r w:rsidRPr="009A56EE">
              <w:rPr>
                <w:sz w:val="18"/>
              </w:rPr>
              <w:t>China: 3</w:t>
            </w:r>
          </w:p>
          <w:p w:rsidR="00481C32" w:rsidRPr="009A56EE" w:rsidRDefault="00481C32" w:rsidP="002B0B0E">
            <w:pPr>
              <w:jc w:val="left"/>
              <w:rPr>
                <w:sz w:val="18"/>
              </w:rPr>
            </w:pPr>
            <w:r w:rsidRPr="009A56EE">
              <w:rPr>
                <w:rFonts w:cs="Arial"/>
                <w:sz w:val="18"/>
              </w:rPr>
              <w:t>*</w:t>
            </w:r>
            <w:r w:rsidRPr="009A56EE">
              <w:rPr>
                <w:sz w:val="18"/>
              </w:rPr>
              <w:t>CIOPORA: 1</w:t>
            </w:r>
          </w:p>
          <w:p w:rsidR="00481C32" w:rsidRPr="009A56EE" w:rsidRDefault="00481C32" w:rsidP="002B0B0E">
            <w:pPr>
              <w:jc w:val="left"/>
              <w:rPr>
                <w:sz w:val="18"/>
              </w:rPr>
            </w:pPr>
            <w:r w:rsidRPr="009A56EE">
              <w:rPr>
                <w:sz w:val="18"/>
              </w:rPr>
              <w:t>European Union (EU): 2</w:t>
            </w:r>
          </w:p>
          <w:p w:rsidR="00481C32" w:rsidRPr="009A56EE" w:rsidRDefault="00481C32" w:rsidP="002B0B0E">
            <w:pPr>
              <w:jc w:val="left"/>
              <w:rPr>
                <w:sz w:val="18"/>
              </w:rPr>
            </w:pPr>
            <w:r w:rsidRPr="009A56EE">
              <w:rPr>
                <w:rFonts w:cs="Arial"/>
                <w:sz w:val="18"/>
              </w:rPr>
              <w:t>*¹</w:t>
            </w:r>
            <w:r w:rsidRPr="009A56EE">
              <w:rPr>
                <w:sz w:val="18"/>
              </w:rPr>
              <w:t>FNIS: 2</w:t>
            </w:r>
          </w:p>
          <w:p w:rsidR="00481C32" w:rsidRPr="009A56EE" w:rsidRDefault="00481C32" w:rsidP="002B0B0E">
            <w:pPr>
              <w:jc w:val="left"/>
              <w:rPr>
                <w:sz w:val="18"/>
              </w:rPr>
            </w:pPr>
            <w:r w:rsidRPr="009A56EE">
              <w:rPr>
                <w:sz w:val="18"/>
              </w:rPr>
              <w:t>France: 1</w:t>
            </w:r>
          </w:p>
          <w:p w:rsidR="00481C32" w:rsidRPr="009A56EE" w:rsidRDefault="00481C32" w:rsidP="002B0B0E">
            <w:pPr>
              <w:jc w:val="left"/>
              <w:rPr>
                <w:sz w:val="18"/>
              </w:rPr>
            </w:pPr>
            <w:r w:rsidRPr="009A56EE">
              <w:rPr>
                <w:sz w:val="18"/>
              </w:rPr>
              <w:t>Germany: 1</w:t>
            </w:r>
          </w:p>
          <w:p w:rsidR="00481C32" w:rsidRPr="009A56EE" w:rsidRDefault="00481C32" w:rsidP="002B0B0E">
            <w:pPr>
              <w:jc w:val="left"/>
              <w:rPr>
                <w:sz w:val="18"/>
              </w:rPr>
            </w:pPr>
            <w:r w:rsidRPr="009A56EE">
              <w:rPr>
                <w:sz w:val="18"/>
              </w:rPr>
              <w:t>Hungary: 2</w:t>
            </w:r>
          </w:p>
          <w:p w:rsidR="00481C32" w:rsidRPr="009A56EE" w:rsidRDefault="00481C32" w:rsidP="002B0B0E">
            <w:pPr>
              <w:jc w:val="left"/>
              <w:rPr>
                <w:sz w:val="18"/>
              </w:rPr>
            </w:pPr>
            <w:r w:rsidRPr="009A56EE">
              <w:rPr>
                <w:sz w:val="18"/>
              </w:rPr>
              <w:t>Japan: 2</w:t>
            </w:r>
          </w:p>
          <w:p w:rsidR="00481C32" w:rsidRPr="009A56EE" w:rsidRDefault="00481C32" w:rsidP="002B0B0E">
            <w:pPr>
              <w:jc w:val="left"/>
              <w:rPr>
                <w:sz w:val="18"/>
              </w:rPr>
            </w:pPr>
            <w:r w:rsidRPr="009A56EE">
              <w:rPr>
                <w:sz w:val="18"/>
              </w:rPr>
              <w:t>Kenya: 1</w:t>
            </w:r>
          </w:p>
          <w:p w:rsidR="00481C32" w:rsidRPr="009A56EE" w:rsidRDefault="00481C32" w:rsidP="002B0B0E">
            <w:pPr>
              <w:jc w:val="left"/>
              <w:rPr>
                <w:sz w:val="18"/>
              </w:rPr>
            </w:pPr>
            <w:r w:rsidRPr="009A56EE">
              <w:rPr>
                <w:sz w:val="18"/>
              </w:rPr>
              <w:t>Malaysia: 1</w:t>
            </w:r>
          </w:p>
          <w:p w:rsidR="00481C32" w:rsidRPr="009A56EE" w:rsidRDefault="00481C32" w:rsidP="002B0B0E">
            <w:pPr>
              <w:jc w:val="left"/>
              <w:rPr>
                <w:sz w:val="18"/>
              </w:rPr>
            </w:pPr>
            <w:r w:rsidRPr="009A56EE">
              <w:rPr>
                <w:sz w:val="18"/>
              </w:rPr>
              <w:t>Mexico: 1</w:t>
            </w:r>
          </w:p>
          <w:p w:rsidR="00481C32" w:rsidRPr="009A56EE" w:rsidRDefault="00481C32" w:rsidP="002B0B0E">
            <w:pPr>
              <w:jc w:val="left"/>
              <w:rPr>
                <w:sz w:val="18"/>
              </w:rPr>
            </w:pPr>
            <w:r w:rsidRPr="009A56EE">
              <w:rPr>
                <w:sz w:val="18"/>
              </w:rPr>
              <w:t>Morocco: 14</w:t>
            </w:r>
          </w:p>
          <w:p w:rsidR="00481C32" w:rsidRPr="009A56EE" w:rsidRDefault="00481C32" w:rsidP="002B0B0E">
            <w:pPr>
              <w:jc w:val="left"/>
              <w:rPr>
                <w:sz w:val="18"/>
              </w:rPr>
            </w:pPr>
            <w:r w:rsidRPr="009A56EE">
              <w:rPr>
                <w:sz w:val="18"/>
              </w:rPr>
              <w:t>New Zealand: 1</w:t>
            </w:r>
          </w:p>
          <w:p w:rsidR="00481C32" w:rsidRPr="009A56EE" w:rsidRDefault="00481C32" w:rsidP="002B0B0E">
            <w:pPr>
              <w:jc w:val="left"/>
              <w:rPr>
                <w:sz w:val="18"/>
              </w:rPr>
            </w:pPr>
            <w:r w:rsidRPr="009A56EE">
              <w:rPr>
                <w:sz w:val="18"/>
              </w:rPr>
              <w:t>Office of UPOV: 3</w:t>
            </w:r>
          </w:p>
          <w:p w:rsidR="00481C32" w:rsidRPr="009A56EE" w:rsidRDefault="00481C32" w:rsidP="002B0B0E">
            <w:pPr>
              <w:jc w:val="left"/>
              <w:rPr>
                <w:sz w:val="18"/>
              </w:rPr>
            </w:pPr>
            <w:r w:rsidRPr="009A56EE">
              <w:rPr>
                <w:sz w:val="18"/>
              </w:rPr>
              <w:t>Oman: 2</w:t>
            </w:r>
          </w:p>
          <w:p w:rsidR="00481C32" w:rsidRPr="009A56EE" w:rsidRDefault="00481C32" w:rsidP="002B0B0E">
            <w:pPr>
              <w:jc w:val="left"/>
              <w:rPr>
                <w:sz w:val="18"/>
              </w:rPr>
            </w:pPr>
            <w:r w:rsidRPr="009A56EE">
              <w:rPr>
                <w:sz w:val="18"/>
              </w:rPr>
              <w:t>Philippines: 1</w:t>
            </w:r>
          </w:p>
          <w:p w:rsidR="00481C32" w:rsidRPr="009A56EE" w:rsidRDefault="00481C32" w:rsidP="002B0B0E">
            <w:pPr>
              <w:jc w:val="left"/>
              <w:rPr>
                <w:sz w:val="18"/>
              </w:rPr>
            </w:pPr>
            <w:r w:rsidRPr="009A56EE">
              <w:rPr>
                <w:sz w:val="18"/>
              </w:rPr>
              <w:t>Republic of Korea: 2</w:t>
            </w:r>
          </w:p>
          <w:p w:rsidR="00481C32" w:rsidRPr="009A56EE" w:rsidRDefault="00481C32" w:rsidP="002B0B0E">
            <w:pPr>
              <w:jc w:val="left"/>
              <w:rPr>
                <w:sz w:val="18"/>
              </w:rPr>
            </w:pPr>
            <w:r w:rsidRPr="009A56EE">
              <w:rPr>
                <w:sz w:val="18"/>
              </w:rPr>
              <w:t>Romania: 1</w:t>
            </w:r>
          </w:p>
          <w:p w:rsidR="00481C32" w:rsidRPr="009A56EE" w:rsidRDefault="00481C32" w:rsidP="002B0B0E">
            <w:pPr>
              <w:jc w:val="left"/>
              <w:rPr>
                <w:sz w:val="18"/>
              </w:rPr>
            </w:pPr>
            <w:r w:rsidRPr="009A56EE">
              <w:rPr>
                <w:sz w:val="18"/>
              </w:rPr>
              <w:t>South Africa: 1</w:t>
            </w:r>
          </w:p>
          <w:p w:rsidR="00481C32" w:rsidRPr="009A56EE" w:rsidRDefault="00481C32" w:rsidP="002B0B0E">
            <w:pPr>
              <w:jc w:val="left"/>
              <w:rPr>
                <w:sz w:val="18"/>
              </w:rPr>
            </w:pPr>
            <w:r w:rsidRPr="009A56EE">
              <w:rPr>
                <w:sz w:val="18"/>
              </w:rPr>
              <w:t>Spain: 1</w:t>
            </w:r>
          </w:p>
          <w:p w:rsidR="00481C32" w:rsidRPr="009A56EE" w:rsidRDefault="00481C32" w:rsidP="002B0B0E">
            <w:pPr>
              <w:jc w:val="left"/>
              <w:rPr>
                <w:sz w:val="18"/>
              </w:rPr>
            </w:pPr>
            <w:r w:rsidRPr="009A56EE">
              <w:rPr>
                <w:sz w:val="18"/>
              </w:rPr>
              <w:t>Thailand: 1</w:t>
            </w:r>
          </w:p>
          <w:p w:rsidR="00481C32" w:rsidRPr="009A56EE" w:rsidRDefault="00481C32" w:rsidP="002B0B0E">
            <w:pPr>
              <w:jc w:val="left"/>
              <w:rPr>
                <w:sz w:val="18"/>
              </w:rPr>
            </w:pPr>
            <w:r w:rsidRPr="009A56EE">
              <w:rPr>
                <w:sz w:val="18"/>
              </w:rPr>
              <w:t>Viet Nam: 1</w:t>
            </w:r>
          </w:p>
          <w:p w:rsidR="00481C32" w:rsidRPr="009A56EE" w:rsidRDefault="00481C32" w:rsidP="002B0B0E">
            <w:pPr>
              <w:jc w:val="left"/>
              <w:rPr>
                <w:sz w:val="18"/>
              </w:rPr>
            </w:pPr>
          </w:p>
          <w:p w:rsidR="00481C32" w:rsidRPr="009A56EE" w:rsidRDefault="00481C32" w:rsidP="002B0B0E">
            <w:pPr>
              <w:jc w:val="left"/>
              <w:rPr>
                <w:sz w:val="18"/>
              </w:rPr>
            </w:pPr>
            <w:r w:rsidRPr="009A56EE">
              <w:rPr>
                <w:rFonts w:cs="Arial"/>
                <w:sz w:val="18"/>
              </w:rPr>
              <w:t>*</w:t>
            </w:r>
            <w:r w:rsidRPr="009A56EE">
              <w:rPr>
                <w:sz w:val="18"/>
              </w:rPr>
              <w:t xml:space="preserve">International Community of Breeders of Asexually Reproduced </w:t>
            </w:r>
          </w:p>
          <w:p w:rsidR="00481C32" w:rsidRPr="009A56EE" w:rsidRDefault="00481C32" w:rsidP="002B0B0E">
            <w:pPr>
              <w:jc w:val="left"/>
              <w:rPr>
                <w:sz w:val="18"/>
              </w:rPr>
            </w:pPr>
            <w:r w:rsidRPr="009A56EE">
              <w:rPr>
                <w:sz w:val="18"/>
              </w:rPr>
              <w:t>Ornamental and Fruit Varieties</w:t>
            </w:r>
          </w:p>
          <w:p w:rsidR="00481C32" w:rsidRPr="009A56EE" w:rsidRDefault="00481C32" w:rsidP="002B0B0E">
            <w:pPr>
              <w:jc w:val="left"/>
              <w:rPr>
                <w:sz w:val="18"/>
              </w:rPr>
            </w:pPr>
          </w:p>
          <w:p w:rsidR="00481C32" w:rsidRPr="009A56EE" w:rsidRDefault="00481C32" w:rsidP="002B0B0E">
            <w:pPr>
              <w:jc w:val="left"/>
              <w:rPr>
                <w:sz w:val="18"/>
              </w:rPr>
            </w:pPr>
            <w:r w:rsidRPr="009A56EE">
              <w:rPr>
                <w:rFonts w:cs="Arial"/>
                <w:sz w:val="18"/>
              </w:rPr>
              <w:t>*¹Moroccan National Seed and Plant Federation</w:t>
            </w:r>
          </w:p>
        </w:tc>
      </w:tr>
    </w:tbl>
    <w:p w:rsidR="00481C32" w:rsidRPr="0087603D" w:rsidRDefault="00481C32" w:rsidP="00481C32">
      <w:pPr>
        <w:rPr>
          <w:rFonts w:cs="Arial"/>
        </w:rPr>
      </w:pPr>
    </w:p>
    <w:p w:rsidR="00481C32" w:rsidRDefault="00481C32" w:rsidP="00481C32">
      <w:pPr>
        <w:jc w:val="left"/>
        <w:rPr>
          <w:rFonts w:cs="Arial"/>
        </w:rPr>
      </w:pPr>
    </w:p>
    <w:p w:rsidR="00481C32" w:rsidRPr="0087603D" w:rsidRDefault="00481C32" w:rsidP="00481C32">
      <w:pPr>
        <w:jc w:val="left"/>
        <w:rPr>
          <w:rFonts w:cs="Arial"/>
        </w:rPr>
      </w:pPr>
    </w:p>
    <w:p w:rsidR="0079736A" w:rsidRPr="0075031D" w:rsidRDefault="00481C32" w:rsidP="00481C32">
      <w:pPr>
        <w:jc w:val="right"/>
      </w:pPr>
      <w:r w:rsidRPr="0075031D">
        <w:t xml:space="preserve"> </w:t>
      </w:r>
      <w:r w:rsidR="0079736A" w:rsidRPr="0075031D">
        <w:t xml:space="preserve">[Annex </w:t>
      </w:r>
      <w:r w:rsidR="0048542B">
        <w:t>X</w:t>
      </w:r>
      <w:r w:rsidR="0079736A" w:rsidRPr="0075031D">
        <w:t>I</w:t>
      </w:r>
      <w:r w:rsidR="0048542B">
        <w:t>V</w:t>
      </w:r>
      <w:r w:rsidR="0079736A" w:rsidRPr="0075031D">
        <w:t xml:space="preserve">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XIV</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MEXICO</w:t>
      </w:r>
    </w:p>
    <w:p w:rsidR="0079736A" w:rsidRDefault="0079736A" w:rsidP="0079736A">
      <w:pPr>
        <w:jc w:val="left"/>
      </w:pPr>
    </w:p>
    <w:p w:rsidR="0079736A" w:rsidRDefault="0079736A" w:rsidP="0079736A">
      <w:pPr>
        <w:jc w:val="left"/>
      </w:pPr>
    </w:p>
    <w:p w:rsidR="00481C32" w:rsidRPr="000155A2" w:rsidRDefault="00481C32" w:rsidP="00481C32">
      <w:r w:rsidRPr="000155A2">
        <w:t>PLANT VARIETY PROTECTION</w:t>
      </w:r>
    </w:p>
    <w:p w:rsidR="00481C32" w:rsidRPr="000155A2" w:rsidRDefault="00481C32" w:rsidP="00481C32"/>
    <w:p w:rsidR="00481C32" w:rsidRPr="000155A2" w:rsidRDefault="00481C32" w:rsidP="00481C32">
      <w:pPr>
        <w:rPr>
          <w:u w:val="single"/>
        </w:rPr>
      </w:pPr>
      <w:r w:rsidRPr="000155A2">
        <w:rPr>
          <w:u w:val="single"/>
        </w:rPr>
        <w:t>Activities for the promotion of plant variety protection</w:t>
      </w:r>
    </w:p>
    <w:p w:rsidR="00481C32" w:rsidRPr="000155A2" w:rsidRDefault="00481C32" w:rsidP="00481C32"/>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758"/>
        <w:gridCol w:w="993"/>
        <w:gridCol w:w="1134"/>
        <w:gridCol w:w="1701"/>
        <w:gridCol w:w="2126"/>
        <w:gridCol w:w="2126"/>
      </w:tblGrid>
      <w:tr w:rsidR="00481C32" w:rsidRPr="000155A2" w:rsidTr="002B0B0E">
        <w:trPr>
          <w:cantSplit/>
          <w:tblHeader/>
        </w:trPr>
        <w:tc>
          <w:tcPr>
            <w:tcW w:w="1758" w:type="dxa"/>
          </w:tcPr>
          <w:p w:rsidR="00481C32" w:rsidRPr="000155A2" w:rsidRDefault="00481C32" w:rsidP="002B0B0E">
            <w:pPr>
              <w:jc w:val="left"/>
              <w:rPr>
                <w:sz w:val="18"/>
              </w:rPr>
            </w:pPr>
            <w:r w:rsidRPr="000155A2">
              <w:rPr>
                <w:sz w:val="18"/>
              </w:rPr>
              <w:t xml:space="preserve">Title of </w:t>
            </w:r>
          </w:p>
          <w:p w:rsidR="00481C32" w:rsidRPr="000155A2" w:rsidRDefault="00481C32" w:rsidP="002B0B0E">
            <w:pPr>
              <w:jc w:val="left"/>
              <w:rPr>
                <w:sz w:val="18"/>
              </w:rPr>
            </w:pPr>
            <w:r w:rsidRPr="000155A2">
              <w:rPr>
                <w:sz w:val="18"/>
              </w:rPr>
              <w:t>activity</w:t>
            </w:r>
          </w:p>
        </w:tc>
        <w:tc>
          <w:tcPr>
            <w:tcW w:w="993" w:type="dxa"/>
          </w:tcPr>
          <w:p w:rsidR="00481C32" w:rsidRPr="000155A2" w:rsidRDefault="00481C32" w:rsidP="002B0B0E">
            <w:pPr>
              <w:jc w:val="left"/>
              <w:rPr>
                <w:sz w:val="18"/>
              </w:rPr>
            </w:pPr>
            <w:r w:rsidRPr="000155A2">
              <w:rPr>
                <w:sz w:val="18"/>
              </w:rPr>
              <w:t>Date</w:t>
            </w:r>
          </w:p>
        </w:tc>
        <w:tc>
          <w:tcPr>
            <w:tcW w:w="1134" w:type="dxa"/>
          </w:tcPr>
          <w:p w:rsidR="00481C32" w:rsidRPr="000155A2" w:rsidRDefault="00481C32" w:rsidP="002B0B0E">
            <w:pPr>
              <w:jc w:val="left"/>
              <w:rPr>
                <w:sz w:val="18"/>
              </w:rPr>
            </w:pPr>
            <w:r w:rsidRPr="000155A2">
              <w:rPr>
                <w:sz w:val="18"/>
              </w:rPr>
              <w:t>Location</w:t>
            </w:r>
          </w:p>
        </w:tc>
        <w:tc>
          <w:tcPr>
            <w:tcW w:w="1701" w:type="dxa"/>
          </w:tcPr>
          <w:p w:rsidR="00481C32" w:rsidRPr="000155A2" w:rsidRDefault="00481C32" w:rsidP="002B0B0E">
            <w:pPr>
              <w:jc w:val="left"/>
              <w:rPr>
                <w:sz w:val="18"/>
              </w:rPr>
            </w:pPr>
            <w:r w:rsidRPr="000155A2">
              <w:rPr>
                <w:sz w:val="18"/>
              </w:rPr>
              <w:t>Organizer(s)</w:t>
            </w:r>
          </w:p>
        </w:tc>
        <w:tc>
          <w:tcPr>
            <w:tcW w:w="2126" w:type="dxa"/>
          </w:tcPr>
          <w:p w:rsidR="00481C32" w:rsidRPr="000155A2" w:rsidRDefault="00481C32" w:rsidP="002B0B0E">
            <w:pPr>
              <w:jc w:val="left"/>
              <w:rPr>
                <w:sz w:val="18"/>
              </w:rPr>
            </w:pPr>
            <w:r w:rsidRPr="000155A2">
              <w:rPr>
                <w:sz w:val="18"/>
              </w:rPr>
              <w:t>Purpose of activity</w:t>
            </w:r>
          </w:p>
        </w:tc>
        <w:tc>
          <w:tcPr>
            <w:tcW w:w="2126" w:type="dxa"/>
          </w:tcPr>
          <w:p w:rsidR="00481C32" w:rsidRPr="000155A2" w:rsidRDefault="00481C32" w:rsidP="002B0B0E">
            <w:pPr>
              <w:jc w:val="left"/>
              <w:rPr>
                <w:sz w:val="18"/>
              </w:rPr>
            </w:pPr>
            <w:r w:rsidRPr="000155A2">
              <w:rPr>
                <w:sz w:val="18"/>
              </w:rPr>
              <w:t>Participating countries/ organizations (number of participants from each)</w:t>
            </w:r>
          </w:p>
        </w:tc>
      </w:tr>
      <w:tr w:rsidR="00481C32" w:rsidRPr="000155A2" w:rsidTr="002B0B0E">
        <w:trPr>
          <w:cantSplit/>
        </w:trPr>
        <w:tc>
          <w:tcPr>
            <w:tcW w:w="1758" w:type="dxa"/>
          </w:tcPr>
          <w:p w:rsidR="00481C32" w:rsidRPr="000155A2" w:rsidRDefault="00481C32" w:rsidP="002B0B0E">
            <w:pPr>
              <w:jc w:val="left"/>
              <w:rPr>
                <w:sz w:val="18"/>
              </w:rPr>
            </w:pPr>
            <w:r w:rsidRPr="000155A2">
              <w:rPr>
                <w:sz w:val="18"/>
              </w:rPr>
              <w:t xml:space="preserve">International Seminar on Plant Breeders’ Rights: opportunities concerning plant breeding and the development of the agricultural sector  </w:t>
            </w:r>
          </w:p>
          <w:p w:rsidR="00481C32" w:rsidRPr="000155A2" w:rsidRDefault="00481C32" w:rsidP="002B0B0E">
            <w:pPr>
              <w:jc w:val="left"/>
              <w:rPr>
                <w:sz w:val="18"/>
              </w:rPr>
            </w:pPr>
          </w:p>
        </w:tc>
        <w:tc>
          <w:tcPr>
            <w:tcW w:w="993" w:type="dxa"/>
          </w:tcPr>
          <w:p w:rsidR="00481C32" w:rsidRPr="000155A2" w:rsidRDefault="00481C32" w:rsidP="002B0B0E">
            <w:pPr>
              <w:jc w:val="left"/>
              <w:rPr>
                <w:sz w:val="18"/>
              </w:rPr>
            </w:pPr>
            <w:r w:rsidRPr="000155A2">
              <w:rPr>
                <w:sz w:val="18"/>
              </w:rPr>
              <w:t>August 25, 2014</w:t>
            </w:r>
          </w:p>
        </w:tc>
        <w:tc>
          <w:tcPr>
            <w:tcW w:w="1134" w:type="dxa"/>
          </w:tcPr>
          <w:p w:rsidR="00481C32" w:rsidRPr="000155A2" w:rsidRDefault="00481C32" w:rsidP="002B0B0E">
            <w:pPr>
              <w:jc w:val="left"/>
              <w:rPr>
                <w:sz w:val="18"/>
              </w:rPr>
            </w:pPr>
            <w:proofErr w:type="spellStart"/>
            <w:r w:rsidRPr="000155A2">
              <w:rPr>
                <w:sz w:val="18"/>
              </w:rPr>
              <w:t>Colegio</w:t>
            </w:r>
            <w:proofErr w:type="spellEnd"/>
            <w:r w:rsidRPr="000155A2">
              <w:rPr>
                <w:sz w:val="18"/>
              </w:rPr>
              <w:t xml:space="preserve"> de </w:t>
            </w:r>
            <w:proofErr w:type="spellStart"/>
            <w:r w:rsidRPr="000155A2">
              <w:rPr>
                <w:sz w:val="18"/>
              </w:rPr>
              <w:t>Postgraduados</w:t>
            </w:r>
            <w:proofErr w:type="spellEnd"/>
            <w:r w:rsidRPr="000155A2">
              <w:rPr>
                <w:sz w:val="18"/>
              </w:rPr>
              <w:t xml:space="preserve">, </w:t>
            </w:r>
            <w:proofErr w:type="spellStart"/>
            <w:r w:rsidRPr="000155A2">
              <w:rPr>
                <w:sz w:val="18"/>
              </w:rPr>
              <w:t>Montecillo</w:t>
            </w:r>
            <w:proofErr w:type="spellEnd"/>
            <w:r w:rsidRPr="000155A2">
              <w:rPr>
                <w:sz w:val="18"/>
              </w:rPr>
              <w:t xml:space="preserve"> Campus, </w:t>
            </w:r>
            <w:proofErr w:type="spellStart"/>
            <w:r w:rsidRPr="000155A2">
              <w:rPr>
                <w:sz w:val="18"/>
              </w:rPr>
              <w:t>Texcoco</w:t>
            </w:r>
            <w:proofErr w:type="spellEnd"/>
            <w:r w:rsidRPr="000155A2">
              <w:rPr>
                <w:sz w:val="18"/>
              </w:rPr>
              <w:t>, State of Mexico</w:t>
            </w:r>
          </w:p>
        </w:tc>
        <w:tc>
          <w:tcPr>
            <w:tcW w:w="1701" w:type="dxa"/>
          </w:tcPr>
          <w:p w:rsidR="00481C32" w:rsidRPr="000155A2" w:rsidRDefault="00481C32" w:rsidP="002B0B0E">
            <w:pPr>
              <w:jc w:val="left"/>
              <w:rPr>
                <w:sz w:val="18"/>
              </w:rPr>
            </w:pPr>
            <w:r w:rsidRPr="000155A2">
              <w:rPr>
                <w:sz w:val="18"/>
              </w:rPr>
              <w:t xml:space="preserve">Ministry of Agriculture, Livestock, Rural Development, Fisheries and Food, National Seed Inspection and Certification </w:t>
            </w:r>
            <w:r>
              <w:rPr>
                <w:sz w:val="18"/>
              </w:rPr>
              <w:t xml:space="preserve">Service </w:t>
            </w:r>
            <w:r w:rsidRPr="000155A2">
              <w:rPr>
                <w:sz w:val="18"/>
              </w:rPr>
              <w:t xml:space="preserve">(SNICS), </w:t>
            </w:r>
            <w:r>
              <w:rPr>
                <w:sz w:val="18"/>
              </w:rPr>
              <w:t xml:space="preserve"> the </w:t>
            </w:r>
            <w:proofErr w:type="spellStart"/>
            <w:r w:rsidRPr="000155A2">
              <w:rPr>
                <w:sz w:val="18"/>
              </w:rPr>
              <w:t>Colegio</w:t>
            </w:r>
            <w:proofErr w:type="spellEnd"/>
            <w:r w:rsidRPr="000155A2">
              <w:rPr>
                <w:sz w:val="18"/>
              </w:rPr>
              <w:t xml:space="preserve"> de </w:t>
            </w:r>
            <w:proofErr w:type="spellStart"/>
            <w:r w:rsidRPr="000155A2">
              <w:rPr>
                <w:sz w:val="18"/>
              </w:rPr>
              <w:t>Postgraduados</w:t>
            </w:r>
            <w:proofErr w:type="spellEnd"/>
          </w:p>
        </w:tc>
        <w:tc>
          <w:tcPr>
            <w:tcW w:w="2126" w:type="dxa"/>
          </w:tcPr>
          <w:p w:rsidR="00481C32" w:rsidRPr="000155A2" w:rsidRDefault="00481C32" w:rsidP="002B0B0E">
            <w:pPr>
              <w:jc w:val="left"/>
              <w:rPr>
                <w:sz w:val="18"/>
              </w:rPr>
            </w:pPr>
            <w:r>
              <w:rPr>
                <w:sz w:val="18"/>
              </w:rPr>
              <w:t>Raise</w:t>
            </w:r>
            <w:r w:rsidRPr="000155A2">
              <w:rPr>
                <w:sz w:val="18"/>
              </w:rPr>
              <w:t xml:space="preserve"> awareness of the international basis of the breeder’</w:t>
            </w:r>
            <w:r>
              <w:rPr>
                <w:sz w:val="18"/>
              </w:rPr>
              <w:t>s right</w:t>
            </w:r>
            <w:r w:rsidRPr="000155A2">
              <w:rPr>
                <w:sz w:val="18"/>
              </w:rPr>
              <w:t xml:space="preserve"> system and </w:t>
            </w:r>
            <w:r>
              <w:rPr>
                <w:sz w:val="18"/>
              </w:rPr>
              <w:t xml:space="preserve">the </w:t>
            </w:r>
            <w:r w:rsidRPr="000155A2">
              <w:rPr>
                <w:sz w:val="18"/>
              </w:rPr>
              <w:t>progress made in Mexico.</w:t>
            </w:r>
          </w:p>
        </w:tc>
        <w:tc>
          <w:tcPr>
            <w:tcW w:w="2126" w:type="dxa"/>
          </w:tcPr>
          <w:p w:rsidR="00481C32" w:rsidRPr="000155A2" w:rsidRDefault="00481C32" w:rsidP="002B0B0E">
            <w:pPr>
              <w:jc w:val="left"/>
              <w:rPr>
                <w:sz w:val="18"/>
              </w:rPr>
            </w:pPr>
            <w:r>
              <w:rPr>
                <w:sz w:val="18"/>
              </w:rPr>
              <w:t>The SNICS, the</w:t>
            </w:r>
            <w:r w:rsidRPr="000155A2">
              <w:rPr>
                <w:sz w:val="18"/>
              </w:rPr>
              <w:t xml:space="preserve"> </w:t>
            </w:r>
            <w:proofErr w:type="spellStart"/>
            <w:r w:rsidRPr="000155A2">
              <w:rPr>
                <w:sz w:val="18"/>
              </w:rPr>
              <w:t>Colegio</w:t>
            </w:r>
            <w:proofErr w:type="spellEnd"/>
            <w:r w:rsidRPr="000155A2">
              <w:rPr>
                <w:sz w:val="18"/>
              </w:rPr>
              <w:t xml:space="preserve"> de </w:t>
            </w:r>
            <w:proofErr w:type="spellStart"/>
            <w:r w:rsidRPr="000155A2">
              <w:rPr>
                <w:sz w:val="18"/>
              </w:rPr>
              <w:t>Postgraduados</w:t>
            </w:r>
            <w:proofErr w:type="spellEnd"/>
            <w:r>
              <w:rPr>
                <w:sz w:val="18"/>
              </w:rPr>
              <w:t>,</w:t>
            </w:r>
            <w:r w:rsidRPr="000155A2">
              <w:rPr>
                <w:sz w:val="18"/>
              </w:rPr>
              <w:t xml:space="preserve"> the Universidad </w:t>
            </w:r>
            <w:proofErr w:type="spellStart"/>
            <w:r w:rsidRPr="000155A2">
              <w:rPr>
                <w:sz w:val="18"/>
              </w:rPr>
              <w:t>Autónoma</w:t>
            </w:r>
            <w:proofErr w:type="spellEnd"/>
            <w:r w:rsidRPr="000155A2">
              <w:rPr>
                <w:sz w:val="18"/>
              </w:rPr>
              <w:t xml:space="preserve"> </w:t>
            </w:r>
            <w:proofErr w:type="spellStart"/>
            <w:r w:rsidRPr="000155A2">
              <w:rPr>
                <w:sz w:val="18"/>
              </w:rPr>
              <w:t>Chapingo</w:t>
            </w:r>
            <w:proofErr w:type="spellEnd"/>
            <w:r w:rsidRPr="000155A2">
              <w:rPr>
                <w:sz w:val="18"/>
              </w:rPr>
              <w:t xml:space="preserve"> (</w:t>
            </w:r>
            <w:proofErr w:type="spellStart"/>
            <w:r w:rsidRPr="000155A2">
              <w:rPr>
                <w:sz w:val="18"/>
              </w:rPr>
              <w:t>UACh</w:t>
            </w:r>
            <w:proofErr w:type="spellEnd"/>
            <w:r w:rsidRPr="000155A2">
              <w:rPr>
                <w:sz w:val="18"/>
              </w:rPr>
              <w:t>)</w:t>
            </w:r>
            <w:r>
              <w:rPr>
                <w:sz w:val="18"/>
              </w:rPr>
              <w:t>,</w:t>
            </w:r>
            <w:r w:rsidRPr="000155A2">
              <w:rPr>
                <w:sz w:val="18"/>
              </w:rPr>
              <w:t xml:space="preserve">  the Mexican National Seed Association (AMSAC)</w:t>
            </w:r>
            <w:r>
              <w:rPr>
                <w:sz w:val="18"/>
              </w:rPr>
              <w:t>,</w:t>
            </w:r>
            <w:r w:rsidRPr="000155A2">
              <w:rPr>
                <w:sz w:val="18"/>
              </w:rPr>
              <w:t xml:space="preserve"> the National Association of </w:t>
            </w:r>
            <w:r>
              <w:rPr>
                <w:sz w:val="18"/>
              </w:rPr>
              <w:t xml:space="preserve">Berry </w:t>
            </w:r>
            <w:r w:rsidRPr="000155A2">
              <w:rPr>
                <w:sz w:val="18"/>
              </w:rPr>
              <w:t>Exporters (ANEBERRIES, A.C.)</w:t>
            </w:r>
            <w:r>
              <w:rPr>
                <w:sz w:val="18"/>
              </w:rPr>
              <w:t>,</w:t>
            </w:r>
            <w:r w:rsidRPr="000155A2">
              <w:rPr>
                <w:sz w:val="18"/>
              </w:rPr>
              <w:t xml:space="preserve"> the International Union  for the Protection of New Varieties of Plants (UPOV)</w:t>
            </w:r>
            <w:r>
              <w:rPr>
                <w:sz w:val="18"/>
              </w:rPr>
              <w:t>, the</w:t>
            </w:r>
            <w:r w:rsidRPr="000155A2">
              <w:rPr>
                <w:sz w:val="18"/>
              </w:rPr>
              <w:t xml:space="preserve"> International Community of Breeders of Asexually Reproduced </w:t>
            </w:r>
          </w:p>
          <w:p w:rsidR="00481C32" w:rsidRPr="000155A2" w:rsidRDefault="00481C32" w:rsidP="002B0B0E">
            <w:pPr>
              <w:jc w:val="left"/>
              <w:rPr>
                <w:sz w:val="18"/>
              </w:rPr>
            </w:pPr>
            <w:r w:rsidRPr="000155A2">
              <w:rPr>
                <w:sz w:val="18"/>
              </w:rPr>
              <w:t xml:space="preserve">Ornamental and Fruit Varieties (CIOPORA), and the American Seed Trade Association </w:t>
            </w:r>
            <w:r>
              <w:rPr>
                <w:sz w:val="18"/>
              </w:rPr>
              <w:t>(ASTA) worked together to organize the</w:t>
            </w:r>
            <w:r w:rsidRPr="000155A2">
              <w:rPr>
                <w:sz w:val="18"/>
              </w:rPr>
              <w:t xml:space="preserve"> International Seminar on Plant Breeders’ Rights</w:t>
            </w:r>
            <w:r>
              <w:rPr>
                <w:sz w:val="18"/>
              </w:rPr>
              <w:t>. The aim of the event was</w:t>
            </w:r>
            <w:r w:rsidRPr="000155A2">
              <w:rPr>
                <w:sz w:val="18"/>
              </w:rPr>
              <w:t xml:space="preserve"> to </w:t>
            </w:r>
            <w:r>
              <w:rPr>
                <w:sz w:val="18"/>
              </w:rPr>
              <w:t>highlight</w:t>
            </w:r>
            <w:r w:rsidRPr="000155A2">
              <w:rPr>
                <w:sz w:val="18"/>
              </w:rPr>
              <w:t xml:space="preserve"> the progress</w:t>
            </w:r>
            <w:r>
              <w:rPr>
                <w:sz w:val="18"/>
              </w:rPr>
              <w:t xml:space="preserve"> made</w:t>
            </w:r>
            <w:r w:rsidRPr="000155A2">
              <w:rPr>
                <w:sz w:val="18"/>
              </w:rPr>
              <w:t xml:space="preserve"> and challenges re</w:t>
            </w:r>
            <w:r>
              <w:rPr>
                <w:sz w:val="18"/>
              </w:rPr>
              <w:t>l</w:t>
            </w:r>
            <w:r w:rsidRPr="000155A2">
              <w:rPr>
                <w:sz w:val="18"/>
              </w:rPr>
              <w:t xml:space="preserve">ating to breeders’ rights in Mexico and </w:t>
            </w:r>
            <w:r>
              <w:rPr>
                <w:sz w:val="18"/>
              </w:rPr>
              <w:t xml:space="preserve">the </w:t>
            </w:r>
            <w:r w:rsidRPr="000155A2">
              <w:rPr>
                <w:sz w:val="18"/>
              </w:rPr>
              <w:t>opportunities</w:t>
            </w:r>
            <w:r>
              <w:rPr>
                <w:sz w:val="18"/>
              </w:rPr>
              <w:t xml:space="preserve"> </w:t>
            </w:r>
            <w:r w:rsidRPr="000155A2">
              <w:rPr>
                <w:sz w:val="18"/>
              </w:rPr>
              <w:t>at the national and international levels regarding plant vari</w:t>
            </w:r>
            <w:r>
              <w:rPr>
                <w:sz w:val="18"/>
              </w:rPr>
              <w:t>e</w:t>
            </w:r>
            <w:r w:rsidRPr="000155A2">
              <w:rPr>
                <w:sz w:val="18"/>
              </w:rPr>
              <w:t>ties offered by the system from the point of view of public and private sector experts. Just over 200 private and public sector industry professionals, including participants from Brazil, Colombia, Chile and Paraguay, took part in the Seminar.</w:t>
            </w:r>
          </w:p>
        </w:tc>
      </w:tr>
      <w:tr w:rsidR="00481C32" w:rsidRPr="000155A2" w:rsidTr="002B0B0E">
        <w:trPr>
          <w:cantSplit/>
        </w:trPr>
        <w:tc>
          <w:tcPr>
            <w:tcW w:w="1758" w:type="dxa"/>
          </w:tcPr>
          <w:p w:rsidR="00481C32" w:rsidRPr="000155A2" w:rsidRDefault="00481C32" w:rsidP="002B0B0E">
            <w:pPr>
              <w:jc w:val="left"/>
              <w:rPr>
                <w:sz w:val="18"/>
              </w:rPr>
            </w:pPr>
            <w:r w:rsidRPr="000155A2">
              <w:rPr>
                <w:sz w:val="18"/>
              </w:rPr>
              <w:t xml:space="preserve">Tenth </w:t>
            </w:r>
            <w:r>
              <w:rPr>
                <w:sz w:val="18"/>
              </w:rPr>
              <w:t xml:space="preserve">Training </w:t>
            </w:r>
            <w:r w:rsidRPr="000155A2">
              <w:rPr>
                <w:sz w:val="18"/>
              </w:rPr>
              <w:t xml:space="preserve">Workshop on </w:t>
            </w:r>
            <w:r>
              <w:rPr>
                <w:sz w:val="18"/>
              </w:rPr>
              <w:t>the E</w:t>
            </w:r>
            <w:r w:rsidRPr="000155A2">
              <w:rPr>
                <w:sz w:val="18"/>
              </w:rPr>
              <w:t xml:space="preserve">valuation of </w:t>
            </w:r>
            <w:r>
              <w:rPr>
                <w:sz w:val="18"/>
              </w:rPr>
              <w:t>Distinctness, Uniformity and S</w:t>
            </w:r>
            <w:r w:rsidRPr="000155A2">
              <w:rPr>
                <w:sz w:val="18"/>
              </w:rPr>
              <w:t xml:space="preserve">tability (DUS) </w:t>
            </w:r>
            <w:r>
              <w:rPr>
                <w:sz w:val="18"/>
              </w:rPr>
              <w:t>of Plant V</w:t>
            </w:r>
            <w:r w:rsidRPr="000155A2">
              <w:rPr>
                <w:sz w:val="18"/>
              </w:rPr>
              <w:t xml:space="preserve">arieties </w:t>
            </w:r>
          </w:p>
        </w:tc>
        <w:tc>
          <w:tcPr>
            <w:tcW w:w="993" w:type="dxa"/>
          </w:tcPr>
          <w:p w:rsidR="00481C32" w:rsidRPr="000155A2" w:rsidRDefault="00481C32" w:rsidP="002B0B0E">
            <w:pPr>
              <w:jc w:val="left"/>
              <w:rPr>
                <w:sz w:val="18"/>
              </w:rPr>
            </w:pPr>
            <w:r>
              <w:rPr>
                <w:sz w:val="18"/>
              </w:rPr>
              <w:t xml:space="preserve">August </w:t>
            </w:r>
            <w:r w:rsidRPr="000155A2">
              <w:rPr>
                <w:sz w:val="18"/>
              </w:rPr>
              <w:t>26</w:t>
            </w:r>
            <w:r>
              <w:rPr>
                <w:sz w:val="18"/>
              </w:rPr>
              <w:t xml:space="preserve"> to</w:t>
            </w:r>
            <w:r w:rsidRPr="000155A2">
              <w:rPr>
                <w:sz w:val="18"/>
              </w:rPr>
              <w:t xml:space="preserve"> 29</w:t>
            </w:r>
            <w:r>
              <w:rPr>
                <w:sz w:val="18"/>
              </w:rPr>
              <w:t>,</w:t>
            </w:r>
            <w:r w:rsidRPr="000155A2">
              <w:rPr>
                <w:sz w:val="18"/>
              </w:rPr>
              <w:t xml:space="preserve"> 2014</w:t>
            </w:r>
          </w:p>
        </w:tc>
        <w:tc>
          <w:tcPr>
            <w:tcW w:w="1134" w:type="dxa"/>
          </w:tcPr>
          <w:p w:rsidR="00481C32" w:rsidRPr="000155A2" w:rsidRDefault="00481C32" w:rsidP="002B0B0E">
            <w:pPr>
              <w:jc w:val="left"/>
              <w:rPr>
                <w:sz w:val="18"/>
              </w:rPr>
            </w:pPr>
            <w:proofErr w:type="spellStart"/>
            <w:r w:rsidRPr="000155A2">
              <w:rPr>
                <w:sz w:val="18"/>
              </w:rPr>
              <w:t>Colegio</w:t>
            </w:r>
            <w:proofErr w:type="spellEnd"/>
            <w:r w:rsidRPr="000155A2">
              <w:rPr>
                <w:sz w:val="18"/>
              </w:rPr>
              <w:t xml:space="preserve"> de </w:t>
            </w:r>
            <w:proofErr w:type="spellStart"/>
            <w:r w:rsidRPr="000155A2">
              <w:rPr>
                <w:sz w:val="18"/>
              </w:rPr>
              <w:t>Postgraduados</w:t>
            </w:r>
            <w:proofErr w:type="spellEnd"/>
            <w:r w:rsidRPr="000155A2">
              <w:rPr>
                <w:sz w:val="18"/>
              </w:rPr>
              <w:t xml:space="preserve">, </w:t>
            </w:r>
            <w:proofErr w:type="spellStart"/>
            <w:r w:rsidRPr="000155A2">
              <w:rPr>
                <w:sz w:val="18"/>
              </w:rPr>
              <w:t>Montecillo</w:t>
            </w:r>
            <w:proofErr w:type="spellEnd"/>
            <w:r>
              <w:t xml:space="preserve"> </w:t>
            </w:r>
            <w:r w:rsidRPr="0069304A">
              <w:rPr>
                <w:sz w:val="18"/>
              </w:rPr>
              <w:t>Campus</w:t>
            </w:r>
            <w:r>
              <w:rPr>
                <w:sz w:val="18"/>
              </w:rPr>
              <w:t xml:space="preserve"> </w:t>
            </w:r>
            <w:r w:rsidRPr="000155A2">
              <w:rPr>
                <w:sz w:val="18"/>
              </w:rPr>
              <w:t xml:space="preserve">, </w:t>
            </w:r>
            <w:proofErr w:type="spellStart"/>
            <w:r w:rsidRPr="000155A2">
              <w:rPr>
                <w:sz w:val="18"/>
              </w:rPr>
              <w:t>Texcoco</w:t>
            </w:r>
            <w:proofErr w:type="spellEnd"/>
            <w:r w:rsidRPr="000155A2">
              <w:rPr>
                <w:sz w:val="18"/>
              </w:rPr>
              <w:t>, State of Mexico</w:t>
            </w:r>
          </w:p>
        </w:tc>
        <w:tc>
          <w:tcPr>
            <w:tcW w:w="1701" w:type="dxa"/>
          </w:tcPr>
          <w:p w:rsidR="00481C32" w:rsidRPr="000155A2" w:rsidRDefault="00481C32" w:rsidP="002B0B0E">
            <w:pPr>
              <w:jc w:val="left"/>
              <w:rPr>
                <w:sz w:val="18"/>
              </w:rPr>
            </w:pPr>
            <w:r w:rsidRPr="000155A2">
              <w:rPr>
                <w:sz w:val="18"/>
              </w:rPr>
              <w:t>Ministry of Agriculture, Livestock, Rural Development, Fisheries and Food, National Seed Inspection and Certification</w:t>
            </w:r>
            <w:r>
              <w:rPr>
                <w:sz w:val="18"/>
              </w:rPr>
              <w:t xml:space="preserve"> Service</w:t>
            </w:r>
            <w:r w:rsidRPr="000155A2">
              <w:rPr>
                <w:sz w:val="18"/>
              </w:rPr>
              <w:t xml:space="preserve"> (SNICS), the </w:t>
            </w:r>
            <w:proofErr w:type="spellStart"/>
            <w:r w:rsidRPr="000155A2">
              <w:rPr>
                <w:sz w:val="18"/>
              </w:rPr>
              <w:t>Colegio</w:t>
            </w:r>
            <w:proofErr w:type="spellEnd"/>
            <w:r w:rsidRPr="000155A2">
              <w:rPr>
                <w:sz w:val="18"/>
              </w:rPr>
              <w:t xml:space="preserve"> de </w:t>
            </w:r>
            <w:proofErr w:type="spellStart"/>
            <w:r w:rsidRPr="000155A2">
              <w:rPr>
                <w:sz w:val="18"/>
              </w:rPr>
              <w:t>Postgraduados</w:t>
            </w:r>
            <w:proofErr w:type="spellEnd"/>
            <w:r w:rsidRPr="000155A2">
              <w:rPr>
                <w:sz w:val="18"/>
              </w:rPr>
              <w:t xml:space="preserve"> and  the National Institute of Forestry, Agricultural and Livestock Research (INIFAP)</w:t>
            </w:r>
          </w:p>
        </w:tc>
        <w:tc>
          <w:tcPr>
            <w:tcW w:w="2126" w:type="dxa"/>
          </w:tcPr>
          <w:p w:rsidR="00481C32" w:rsidRPr="000155A2" w:rsidRDefault="00481C32" w:rsidP="002B0B0E">
            <w:pPr>
              <w:jc w:val="left"/>
              <w:rPr>
                <w:sz w:val="18"/>
              </w:rPr>
            </w:pPr>
          </w:p>
        </w:tc>
        <w:tc>
          <w:tcPr>
            <w:tcW w:w="2126" w:type="dxa"/>
          </w:tcPr>
          <w:p w:rsidR="00481C32" w:rsidRPr="000155A2" w:rsidRDefault="00481C32" w:rsidP="002B0B0E">
            <w:pPr>
              <w:jc w:val="left"/>
              <w:rPr>
                <w:sz w:val="18"/>
              </w:rPr>
            </w:pPr>
            <w:r w:rsidRPr="000155A2">
              <w:rPr>
                <w:sz w:val="18"/>
              </w:rPr>
              <w:t>The event attracted 69 participants, including students, lawyers, industry professionals, experts, researchers and breeders, from Mexico, Brazil, Colombia and Paraguay. The aim was to create awareness of the basis and methodologies used when describing plant varieties and carrying out DUS testing</w:t>
            </w:r>
            <w:r>
              <w:rPr>
                <w:sz w:val="18"/>
              </w:rPr>
              <w:t>,</w:t>
            </w:r>
            <w:r w:rsidRPr="000155A2">
              <w:rPr>
                <w:sz w:val="18"/>
              </w:rPr>
              <w:t xml:space="preserve"> the various aspects</w:t>
            </w:r>
            <w:r>
              <w:rPr>
                <w:sz w:val="18"/>
              </w:rPr>
              <w:t xml:space="preserve"> of plant variety</w:t>
            </w:r>
            <w:r w:rsidRPr="000155A2">
              <w:rPr>
                <w:sz w:val="18"/>
              </w:rPr>
              <w:t xml:space="preserve"> registration, </w:t>
            </w:r>
            <w:r>
              <w:rPr>
                <w:sz w:val="18"/>
              </w:rPr>
              <w:t>and</w:t>
            </w:r>
            <w:r w:rsidRPr="000155A2">
              <w:rPr>
                <w:sz w:val="18"/>
              </w:rPr>
              <w:t xml:space="preserve"> the importance of protection in terms of research and innovation.  </w:t>
            </w:r>
          </w:p>
        </w:tc>
      </w:tr>
    </w:tbl>
    <w:p w:rsidR="00481C32" w:rsidRPr="000155A2" w:rsidRDefault="00481C32" w:rsidP="00481C32"/>
    <w:p w:rsidR="00481C32" w:rsidRPr="000155A2" w:rsidRDefault="00481C32" w:rsidP="00481C32">
      <w:pPr>
        <w:rPr>
          <w:rFonts w:cs="Arial"/>
        </w:rPr>
      </w:pPr>
    </w:p>
    <w:p w:rsidR="00481C32" w:rsidRPr="000155A2" w:rsidRDefault="00481C32" w:rsidP="00481C32">
      <w:pPr>
        <w:rPr>
          <w:rFonts w:cs="Arial"/>
        </w:rPr>
      </w:pPr>
    </w:p>
    <w:p w:rsidR="0079736A" w:rsidRPr="0075031D" w:rsidRDefault="00481C32" w:rsidP="00481C32">
      <w:pPr>
        <w:jc w:val="right"/>
      </w:pPr>
      <w:r w:rsidRPr="0075031D">
        <w:t xml:space="preserve"> </w:t>
      </w:r>
      <w:r w:rsidR="0079736A" w:rsidRPr="0075031D">
        <w:t xml:space="preserve">[Annex </w:t>
      </w:r>
      <w:r w:rsidR="0048542B">
        <w:t>XV</w:t>
      </w:r>
      <w:r w:rsidR="0079736A" w:rsidRPr="0075031D">
        <w:t xml:space="preserve"> follows]</w:t>
      </w:r>
    </w:p>
    <w:p w:rsidR="0079736A" w:rsidRPr="0075031D" w:rsidRDefault="0079736A" w:rsidP="0079736A">
      <w:pPr>
        <w:jc w:val="left"/>
      </w:pPr>
    </w:p>
    <w:p w:rsidR="0079736A" w:rsidRDefault="0079736A" w:rsidP="0079736A">
      <w:pPr>
        <w:jc w:val="left"/>
        <w:sectPr w:rsidR="0079736A" w:rsidSect="00913794">
          <w:headerReference w:type="default" r:id="rId19"/>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XV</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NEW ZEALAND</w:t>
      </w:r>
    </w:p>
    <w:p w:rsidR="0079736A" w:rsidRDefault="0079736A" w:rsidP="0079736A">
      <w:pPr>
        <w:jc w:val="left"/>
      </w:pPr>
    </w:p>
    <w:p w:rsidR="0079736A" w:rsidRDefault="0079736A" w:rsidP="0079736A">
      <w:pPr>
        <w:jc w:val="left"/>
      </w:pPr>
    </w:p>
    <w:p w:rsidR="00E30D15" w:rsidRPr="005917C2" w:rsidRDefault="00E30D15" w:rsidP="00E30D15">
      <w:r w:rsidRPr="005917C2">
        <w:t>PLANT VARIETY PROTECTION</w:t>
      </w:r>
    </w:p>
    <w:p w:rsidR="00E30D15" w:rsidRPr="005917C2" w:rsidRDefault="00E30D15" w:rsidP="00E30D15"/>
    <w:p w:rsidR="00E30D15" w:rsidRPr="005917C2" w:rsidRDefault="00E30D15" w:rsidP="00E30D15">
      <w:r w:rsidRPr="005917C2">
        <w:t>1.</w:t>
      </w:r>
      <w:r w:rsidRPr="005917C2">
        <w:tab/>
      </w:r>
      <w:r w:rsidRPr="005917C2">
        <w:rPr>
          <w:u w:val="single"/>
        </w:rPr>
        <w:t>Situation in the legislative field</w:t>
      </w:r>
    </w:p>
    <w:p w:rsidR="00E30D15" w:rsidRPr="005917C2" w:rsidRDefault="00E30D15" w:rsidP="00E30D15"/>
    <w:p w:rsidR="00E30D15" w:rsidRPr="005917C2" w:rsidRDefault="00E30D15" w:rsidP="00E30D15">
      <w:r w:rsidRPr="005917C2">
        <w:t>The Plant Variety Rights Amendment Bill was drafted in 2006 and is currently on hold. The proposed amendments to the current Act are essentially in conformity with the 1991 Act of the Convention. The Plant Variety Rights Act 1987 remains in force, conforming to the 1978 Act of the Convention.</w:t>
      </w:r>
    </w:p>
    <w:p w:rsidR="00E30D15" w:rsidRPr="005917C2" w:rsidRDefault="00E30D15" w:rsidP="00E30D15"/>
    <w:p w:rsidR="00E30D15" w:rsidRPr="005917C2" w:rsidRDefault="00E30D15" w:rsidP="00E30D15"/>
    <w:p w:rsidR="00E30D15" w:rsidRPr="005917C2" w:rsidRDefault="00E30D15" w:rsidP="00E30D15">
      <w:r w:rsidRPr="005917C2">
        <w:t>2.</w:t>
      </w:r>
      <w:r w:rsidRPr="005917C2">
        <w:tab/>
      </w:r>
      <w:r w:rsidRPr="005917C2">
        <w:rPr>
          <w:u w:val="single"/>
        </w:rPr>
        <w:t>Cooperation in examination</w:t>
      </w:r>
    </w:p>
    <w:p w:rsidR="00E30D15" w:rsidRPr="005917C2" w:rsidRDefault="00E30D15" w:rsidP="00E30D15"/>
    <w:p w:rsidR="00E30D15" w:rsidRPr="005917C2" w:rsidRDefault="00E30D15" w:rsidP="00E30D15">
      <w:r w:rsidRPr="005917C2">
        <w:t>New Zealand continues to purchase test reports from member states, for certain species on an as required basis, under the general provisions of the Convention. Following the removal of the payment fee in late 2012, for the use of New Zealand test reports, an increase in the number of requests has been noted.</w:t>
      </w:r>
    </w:p>
    <w:p w:rsidR="00E30D15" w:rsidRPr="005917C2" w:rsidRDefault="00E30D15" w:rsidP="00E30D15"/>
    <w:p w:rsidR="00E30D15" w:rsidRPr="005917C2" w:rsidRDefault="00E30D15" w:rsidP="00E30D15">
      <w:r w:rsidRPr="005917C2">
        <w:t xml:space="preserve">The Plant Variety Rights Office (the Office) and PBR Australia continue to cooperate with respect to varieties which are of mutual interest. These are varieties with applications in both jurisdictions which have questions regarding one or more of the criteria for the granting of Rights.  Technical cooperation has been enhanced by the removal of the purchase fee for an Australian test report used in a New Zealand examination.  </w:t>
      </w:r>
    </w:p>
    <w:p w:rsidR="00E30D15" w:rsidRPr="005917C2" w:rsidRDefault="00E30D15" w:rsidP="00E30D15"/>
    <w:p w:rsidR="00E30D15" w:rsidRPr="005917C2" w:rsidRDefault="00E30D15" w:rsidP="00E30D15"/>
    <w:p w:rsidR="00E30D15" w:rsidRPr="005917C2" w:rsidRDefault="00E30D15" w:rsidP="00E30D15">
      <w:pPr>
        <w:rPr>
          <w:u w:val="single"/>
        </w:rPr>
      </w:pPr>
      <w:r w:rsidRPr="005917C2">
        <w:t>3.</w:t>
      </w:r>
      <w:r w:rsidRPr="005917C2">
        <w:tab/>
      </w:r>
      <w:r w:rsidRPr="005917C2">
        <w:rPr>
          <w:u w:val="single"/>
        </w:rPr>
        <w:t>Situation in the administrative field</w:t>
      </w:r>
    </w:p>
    <w:p w:rsidR="00E30D15" w:rsidRPr="005917C2" w:rsidRDefault="00E30D15" w:rsidP="00E30D15"/>
    <w:p w:rsidR="00E30D15" w:rsidRPr="005917C2" w:rsidRDefault="00E30D15" w:rsidP="00E30D15">
      <w:r w:rsidRPr="005917C2">
        <w:t>During the financial year ended 30 June 2014, 170 applications for plant variety rights were accepted (31% increase on the previous year), 157 grants were issued (41% increase on the previous year) and 112 grants were terminated (2% decrease on the previous year). At 30 June 2013 there were 1265 valid grants (3% increase on the previous year).</w:t>
      </w:r>
    </w:p>
    <w:p w:rsidR="00E30D15" w:rsidRPr="005917C2" w:rsidRDefault="00E30D15" w:rsidP="00E30D15"/>
    <w:p w:rsidR="00E30D15" w:rsidRPr="005917C2" w:rsidRDefault="00E30D15" w:rsidP="00E30D15">
      <w:r w:rsidRPr="005917C2">
        <w:t>The Office achieved ISO certification in July 2013.</w:t>
      </w:r>
    </w:p>
    <w:p w:rsidR="00E30D15" w:rsidRPr="005917C2" w:rsidRDefault="00E30D15" w:rsidP="00E30D15"/>
    <w:p w:rsidR="00E30D15" w:rsidRPr="005917C2" w:rsidRDefault="00E30D15" w:rsidP="00E30D15">
      <w:pPr>
        <w:rPr>
          <w:rFonts w:cs="Arial"/>
        </w:rPr>
      </w:pPr>
      <w:r w:rsidRPr="005917C2">
        <w:t xml:space="preserve">The Office is following a </w:t>
      </w:r>
      <w:proofErr w:type="spellStart"/>
      <w:r w:rsidRPr="005917C2">
        <w:t>programme</w:t>
      </w:r>
      <w:proofErr w:type="spellEnd"/>
      <w:r w:rsidRPr="005917C2">
        <w:t xml:space="preserve"> of continuous improvement for the case management system. Around 90% of applications are now filed on line, with the system able to carry out most administrative functions and assist with the compiling of variety examination reports. Further information can be found at the Plant Variety </w:t>
      </w:r>
      <w:r w:rsidRPr="005917C2">
        <w:rPr>
          <w:rFonts w:cs="Arial"/>
        </w:rPr>
        <w:t xml:space="preserve">Rights webpage: </w:t>
      </w:r>
      <w:hyperlink r:id="rId20" w:history="1">
        <w:r w:rsidRPr="005917C2">
          <w:rPr>
            <w:rStyle w:val="Hyperlink"/>
            <w:rFonts w:cs="Arial"/>
          </w:rPr>
          <w:t>http://www.iponz.govt.nz/cms/pvr</w:t>
        </w:r>
      </w:hyperlink>
    </w:p>
    <w:p w:rsidR="00E30D15" w:rsidRPr="005917C2" w:rsidRDefault="00E30D15" w:rsidP="00E30D15"/>
    <w:p w:rsidR="00E30D15" w:rsidRPr="005917C2" w:rsidRDefault="00E30D15" w:rsidP="00E30D15"/>
    <w:p w:rsidR="00E30D15" w:rsidRPr="005917C2" w:rsidRDefault="00E30D15" w:rsidP="00E30D15">
      <w:pPr>
        <w:rPr>
          <w:u w:val="single"/>
        </w:rPr>
      </w:pPr>
      <w:r w:rsidRPr="005917C2">
        <w:t>4.</w:t>
      </w:r>
      <w:r w:rsidRPr="005917C2">
        <w:tab/>
      </w:r>
      <w:r w:rsidRPr="005917C2">
        <w:rPr>
          <w:u w:val="single"/>
        </w:rPr>
        <w:t>Situation in the technical field</w:t>
      </w:r>
    </w:p>
    <w:p w:rsidR="00E30D15" w:rsidRPr="005917C2" w:rsidRDefault="00E30D15" w:rsidP="00E30D15"/>
    <w:p w:rsidR="00E30D15" w:rsidRPr="005917C2" w:rsidRDefault="00E30D15" w:rsidP="00E30D15">
      <w:r w:rsidRPr="005917C2">
        <w:t>The work of documenting testing protocols and examination practice has continued over the last year. This work area has been extended to include a review of the usage and need for existing variety collections. The objective is to complete this activity in the next twelve months.</w:t>
      </w:r>
    </w:p>
    <w:p w:rsidR="00E30D15" w:rsidRPr="005917C2" w:rsidRDefault="00E30D15" w:rsidP="00E30D15"/>
    <w:p w:rsidR="00E30D15" w:rsidRPr="005917C2" w:rsidRDefault="00E30D15" w:rsidP="00E30D15">
      <w:r w:rsidRPr="005917C2">
        <w:t xml:space="preserve">The DUS testing of fungal </w:t>
      </w:r>
      <w:proofErr w:type="spellStart"/>
      <w:r w:rsidRPr="005917C2">
        <w:t>endophyte</w:t>
      </w:r>
      <w:proofErr w:type="spellEnd"/>
      <w:r w:rsidRPr="005917C2">
        <w:t xml:space="preserve"> varieties has resumed following a major revision of the testing protocol and appointment of a new testing provider. New Zealand breeders continue to have a significant role in the global breeding activity for </w:t>
      </w:r>
      <w:proofErr w:type="spellStart"/>
      <w:r w:rsidRPr="005917C2">
        <w:t>endophyte</w:t>
      </w:r>
      <w:proofErr w:type="spellEnd"/>
      <w:r w:rsidRPr="005917C2">
        <w:t xml:space="preserve"> species in grass genera and have asked the Office to assist them with applications for their varieties filed in other territories. The Office has agreed to share experience and cooperate with other authorities on request.  </w:t>
      </w:r>
    </w:p>
    <w:p w:rsidR="00E30D15" w:rsidRPr="005917C2" w:rsidRDefault="00E30D15" w:rsidP="00E30D15"/>
    <w:p w:rsidR="00E30D15" w:rsidRPr="005917C2" w:rsidRDefault="00E30D15" w:rsidP="00E30D15">
      <w:r w:rsidRPr="005917C2">
        <w:t xml:space="preserve">New Zealand has completed drafting the test guideline for </w:t>
      </w:r>
      <w:proofErr w:type="spellStart"/>
      <w:r w:rsidRPr="005917C2">
        <w:rPr>
          <w:i/>
        </w:rPr>
        <w:t>Acca</w:t>
      </w:r>
      <w:proofErr w:type="spellEnd"/>
      <w:r w:rsidRPr="005917C2">
        <w:t xml:space="preserve"> in the TWF, which will be submitted for adoption in 2015. New Zealand is currently the leading drafter for the test guideline for </w:t>
      </w:r>
      <w:proofErr w:type="spellStart"/>
      <w:r w:rsidRPr="005917C2">
        <w:rPr>
          <w:i/>
        </w:rPr>
        <w:t>Cordyline</w:t>
      </w:r>
      <w:proofErr w:type="spellEnd"/>
      <w:r w:rsidRPr="005917C2">
        <w:t xml:space="preserve"> in the TWO.</w:t>
      </w:r>
    </w:p>
    <w:p w:rsidR="00E30D15" w:rsidRPr="005917C2" w:rsidRDefault="00E30D15" w:rsidP="00E30D15"/>
    <w:p w:rsidR="00E30D15" w:rsidRPr="005917C2" w:rsidRDefault="00E30D15" w:rsidP="00E30D15">
      <w:r w:rsidRPr="005917C2">
        <w:t>The Office has noted an increase in the number of technical queries coming from breeders. This suggests an increased interest in the method and process for the determination of DUS. The Office has responded to this development by making technical information more readily available to breeders and including breeders in the review of technical protocols and other relevant activity.</w:t>
      </w:r>
    </w:p>
    <w:p w:rsidR="00E30D15" w:rsidRPr="005917C2" w:rsidRDefault="00E30D15" w:rsidP="00E30D15"/>
    <w:p w:rsidR="00E30D15" w:rsidRPr="005917C2" w:rsidRDefault="00E30D15" w:rsidP="00E30D15">
      <w:pPr>
        <w:keepNext/>
        <w:rPr>
          <w:u w:val="single"/>
        </w:rPr>
      </w:pPr>
      <w:r w:rsidRPr="005917C2">
        <w:t>5.</w:t>
      </w:r>
      <w:r w:rsidRPr="005917C2">
        <w:tab/>
      </w:r>
      <w:r w:rsidRPr="005917C2">
        <w:rPr>
          <w:u w:val="single"/>
        </w:rPr>
        <w:t>Activities for the promotion of plant variety protection</w:t>
      </w:r>
    </w:p>
    <w:p w:rsidR="00E30D15" w:rsidRPr="005917C2" w:rsidRDefault="00E30D15" w:rsidP="00E30D15">
      <w:pPr>
        <w:keepNext/>
      </w:pPr>
    </w:p>
    <w:p w:rsidR="00E30D15" w:rsidRPr="005917C2" w:rsidRDefault="00E30D15" w:rsidP="00E30D15">
      <w:r w:rsidRPr="005917C2">
        <w:t xml:space="preserve">New Zealand provided a DUS technical advisor for part the 2014 Korea International Cooperation Agency (KOICA) Plant Variety Protection training course (30 June – 3 July 2014) </w:t>
      </w:r>
      <w:proofErr w:type="spellStart"/>
      <w:r w:rsidRPr="005917C2">
        <w:t>organised</w:t>
      </w:r>
      <w:proofErr w:type="spellEnd"/>
      <w:r w:rsidRPr="005917C2">
        <w:t xml:space="preserve"> by KOICA and the Korea Seed and Variety Service.  The provision of technical advice included assessment of national action plans prepared by participants. </w:t>
      </w:r>
    </w:p>
    <w:p w:rsidR="00E30D15" w:rsidRPr="005917C2" w:rsidRDefault="00E30D15" w:rsidP="00E30D15"/>
    <w:p w:rsidR="00E30D15" w:rsidRPr="005917C2" w:rsidRDefault="00E30D15" w:rsidP="00E30D15"/>
    <w:p w:rsidR="00E30D15" w:rsidRPr="005917C2" w:rsidRDefault="00E30D15" w:rsidP="00E30D15"/>
    <w:p w:rsidR="0079736A" w:rsidRPr="0075031D" w:rsidRDefault="00E30D15" w:rsidP="00E30D15">
      <w:pPr>
        <w:jc w:val="right"/>
      </w:pPr>
      <w:r w:rsidRPr="0075031D">
        <w:t xml:space="preserve"> </w:t>
      </w:r>
      <w:r w:rsidR="0079736A" w:rsidRPr="0075031D">
        <w:t xml:space="preserve">[Annex </w:t>
      </w:r>
      <w:r w:rsidR="0048542B">
        <w:t>XVI</w:t>
      </w:r>
      <w:r w:rsidR="0079736A" w:rsidRPr="0075031D">
        <w:t xml:space="preserve"> follows]</w:t>
      </w:r>
    </w:p>
    <w:p w:rsidR="0079736A" w:rsidRPr="0075031D" w:rsidRDefault="0079736A" w:rsidP="0079736A">
      <w:pPr>
        <w:jc w:val="left"/>
      </w:pPr>
    </w:p>
    <w:p w:rsidR="0079736A" w:rsidRDefault="0079736A" w:rsidP="0079736A">
      <w:pPr>
        <w:jc w:val="left"/>
        <w:sectPr w:rsidR="0079736A" w:rsidSect="00913794">
          <w:headerReference w:type="default" r:id="rId21"/>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XVI</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POLAND</w:t>
      </w:r>
    </w:p>
    <w:p w:rsidR="0079736A" w:rsidRDefault="0079736A" w:rsidP="0079736A">
      <w:pPr>
        <w:jc w:val="left"/>
      </w:pPr>
    </w:p>
    <w:p w:rsidR="00E30D15" w:rsidRPr="005917C2" w:rsidRDefault="00E30D15" w:rsidP="00E30D15">
      <w:pPr>
        <w:jc w:val="center"/>
      </w:pPr>
      <w:r w:rsidRPr="005917C2">
        <w:t>Period: September 1, 2013 – August 31, 2014</w:t>
      </w:r>
    </w:p>
    <w:p w:rsidR="00E30D15" w:rsidRPr="005917C2" w:rsidRDefault="00E30D15" w:rsidP="00E30D15"/>
    <w:p w:rsidR="00E30D15" w:rsidRPr="005917C2" w:rsidRDefault="00E30D15" w:rsidP="00E30D15"/>
    <w:p w:rsidR="00E30D15" w:rsidRPr="005917C2" w:rsidRDefault="00E30D15" w:rsidP="00E30D15">
      <w:r w:rsidRPr="005917C2">
        <w:t>I</w:t>
      </w:r>
      <w:r w:rsidR="00C558E7">
        <w:t>.</w:t>
      </w:r>
      <w:r w:rsidRPr="005917C2">
        <w:tab/>
        <w:t>PLANT VARIETY PROTECTION</w:t>
      </w:r>
    </w:p>
    <w:p w:rsidR="00E30D15" w:rsidRPr="005917C2" w:rsidRDefault="00E30D15" w:rsidP="00E30D15">
      <w:pPr>
        <w:tabs>
          <w:tab w:val="left" w:pos="4962"/>
        </w:tabs>
        <w:rPr>
          <w:rFonts w:cs="Arial"/>
          <w:u w:val="single"/>
        </w:rPr>
      </w:pPr>
    </w:p>
    <w:p w:rsidR="00E30D15" w:rsidRPr="005917C2" w:rsidRDefault="00E30D15" w:rsidP="00E30D15">
      <w:pPr>
        <w:tabs>
          <w:tab w:val="left" w:pos="567"/>
          <w:tab w:val="left" w:pos="4962"/>
        </w:tabs>
        <w:rPr>
          <w:rFonts w:cs="Arial"/>
          <w:u w:val="single"/>
        </w:rPr>
      </w:pPr>
      <w:r w:rsidRPr="005917C2">
        <w:rPr>
          <w:rFonts w:cs="Arial"/>
        </w:rPr>
        <w:t>1.</w:t>
      </w:r>
      <w:r w:rsidRPr="005917C2">
        <w:rPr>
          <w:rFonts w:cs="Arial"/>
        </w:rPr>
        <w:tab/>
      </w:r>
      <w:r w:rsidRPr="005917C2">
        <w:rPr>
          <w:rFonts w:cs="Arial"/>
          <w:u w:val="single"/>
        </w:rPr>
        <w:t>Situation in the legislative field</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There were no amendments to our PBR legislation in the reporting period.</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 xml:space="preserve">The Act of June 26, 2003 on the Legal Protection of Plant Varieties (POJ No 137/2003, item 1300; as amended) constitutes the legal basis for the national PBR protection system in Poland. </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The Polish Plant Variety Protection Law is based on the 1991 Act of the UPOV Convention. Poland acceded to the 1991 Act of the UPOV Convention as the twenty-fourth State, on August 15, 2003.</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Since November 1, 2000 all plant genera and species are eligible for PBR protection in Poland.</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p>
    <w:p w:rsidR="00E30D15" w:rsidRPr="005917C2" w:rsidRDefault="00E30D15" w:rsidP="00E30D15">
      <w:pPr>
        <w:tabs>
          <w:tab w:val="left" w:pos="567"/>
          <w:tab w:val="left" w:pos="4962"/>
        </w:tabs>
        <w:rPr>
          <w:rFonts w:cs="Arial"/>
          <w:u w:val="single"/>
        </w:rPr>
      </w:pPr>
      <w:r w:rsidRPr="005917C2">
        <w:rPr>
          <w:rFonts w:cs="Arial"/>
        </w:rPr>
        <w:t>2.</w:t>
      </w:r>
      <w:r w:rsidRPr="005917C2">
        <w:rPr>
          <w:rFonts w:cs="Arial"/>
        </w:rPr>
        <w:tab/>
      </w:r>
      <w:r w:rsidRPr="005917C2">
        <w:rPr>
          <w:rFonts w:cs="Arial"/>
          <w:u w:val="single"/>
        </w:rPr>
        <w:t>Cooperation in examination</w:t>
      </w:r>
    </w:p>
    <w:p w:rsidR="00E30D15" w:rsidRPr="005917C2" w:rsidRDefault="00E30D15" w:rsidP="00E30D15">
      <w:pPr>
        <w:tabs>
          <w:tab w:val="left" w:pos="4962"/>
        </w:tabs>
        <w:rPr>
          <w:rFonts w:cs="Arial"/>
          <w:color w:val="000000"/>
        </w:rPr>
      </w:pPr>
    </w:p>
    <w:p w:rsidR="00E30D15" w:rsidRPr="005917C2" w:rsidRDefault="00E30D15" w:rsidP="00E30D15">
      <w:pPr>
        <w:tabs>
          <w:tab w:val="left" w:pos="4962"/>
        </w:tabs>
        <w:rPr>
          <w:rFonts w:cs="Arial"/>
          <w:color w:val="000000"/>
        </w:rPr>
      </w:pPr>
      <w:r w:rsidRPr="005917C2">
        <w:rPr>
          <w:rFonts w:cs="Arial"/>
          <w:color w:val="000000"/>
        </w:rPr>
        <w:t xml:space="preserve">The Research Centre for Cultivar Testing (COBORU) in </w:t>
      </w:r>
      <w:proofErr w:type="spellStart"/>
      <w:r w:rsidRPr="005917C2">
        <w:rPr>
          <w:rFonts w:cs="Arial"/>
          <w:color w:val="000000"/>
        </w:rPr>
        <w:t>Słupia</w:t>
      </w:r>
      <w:proofErr w:type="spellEnd"/>
      <w:r w:rsidRPr="005917C2">
        <w:rPr>
          <w:rFonts w:cs="Arial"/>
          <w:color w:val="000000"/>
        </w:rPr>
        <w:t xml:space="preserve"> </w:t>
      </w:r>
      <w:proofErr w:type="spellStart"/>
      <w:r w:rsidRPr="005917C2">
        <w:rPr>
          <w:rFonts w:cs="Arial"/>
          <w:color w:val="000000"/>
        </w:rPr>
        <w:t>Wielka</w:t>
      </w:r>
      <w:proofErr w:type="spellEnd"/>
      <w:r w:rsidRPr="005917C2">
        <w:rPr>
          <w:rFonts w:cs="Arial"/>
          <w:color w:val="000000"/>
        </w:rPr>
        <w:t xml:space="preserve"> continues its cooperation in the field of DUS examination with different countries.</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 xml:space="preserve">We have signed bilateral agreements on DUS testing with the Czech Republic, Hungary and Slovakia. Unilateral agreements with Latvia, Lithuania, Estonia, Romania, Belarus, Slovenia, Russian Federation and Ukraine are in force. </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 xml:space="preserve">In the reporting period, Poland carried out DUS tests for the Lithuanian (70 varieties), Czech (33 varieties), Estonian (32 varieties), Hungarian (22 varieties), Latvian (9 varieties), Croatian (4 varieties), Swedish (4 varieties), Finnish (2 varieties), Austrian (1 variety), Slovak (1 variety), Belgian (1 variety) and British (1 variety) authorities as well as for the CPVO (21 varieties). </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These tests were done for different species of agricultural (115 varieties), vegetable (19 varieties), ornamental (26 varieties) and fruit (41 varieties) plants. Altogether, 201 varieties were tested as a commissioned work for the above mentioned authorities.</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color w:val="000000"/>
        </w:rPr>
      </w:pPr>
      <w:r w:rsidRPr="005917C2">
        <w:rPr>
          <w:rFonts w:cs="Arial"/>
          <w:color w:val="000000"/>
        </w:rPr>
        <w:t>As in previous years, some authorities, namely: the CPVO, Russian Federation, Estonia, Lithuania, Serbia, Turkey, Belarus, United Kingdom, Belgium, Iran, Sweden, Norway, Finland and Czech Republic took the technical examination results over from COBORU, in order to base their decisions for their own procedures.</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Poland actively participated in the work on the elaboration of the technical protocols during the meetings organized by the CPVO.</w:t>
      </w:r>
    </w:p>
    <w:p w:rsidR="00E30D15" w:rsidRPr="005917C2" w:rsidRDefault="00E30D15" w:rsidP="00E30D15">
      <w:pPr>
        <w:tabs>
          <w:tab w:val="left" w:pos="4962"/>
        </w:tabs>
        <w:rPr>
          <w:rFonts w:cs="Arial"/>
          <w:u w:val="single"/>
        </w:rPr>
      </w:pPr>
    </w:p>
    <w:p w:rsidR="00E30D15" w:rsidRPr="005917C2" w:rsidRDefault="00E30D15" w:rsidP="00E30D15">
      <w:pPr>
        <w:tabs>
          <w:tab w:val="left" w:pos="4962"/>
        </w:tabs>
        <w:rPr>
          <w:rFonts w:cs="Arial"/>
          <w:u w:val="single"/>
        </w:rPr>
      </w:pPr>
    </w:p>
    <w:p w:rsidR="00E30D15" w:rsidRPr="005917C2" w:rsidRDefault="00E30D15" w:rsidP="00E30D15">
      <w:pPr>
        <w:tabs>
          <w:tab w:val="left" w:pos="567"/>
        </w:tabs>
        <w:rPr>
          <w:rFonts w:cs="Arial"/>
          <w:u w:val="single"/>
        </w:rPr>
      </w:pPr>
      <w:r w:rsidRPr="005917C2">
        <w:rPr>
          <w:rFonts w:cs="Arial"/>
        </w:rPr>
        <w:t>3. and 4.</w:t>
      </w:r>
      <w:r w:rsidRPr="005917C2">
        <w:rPr>
          <w:rFonts w:cs="Arial"/>
        </w:rPr>
        <w:tab/>
      </w:r>
      <w:r w:rsidRPr="005917C2">
        <w:rPr>
          <w:rFonts w:cs="Arial"/>
          <w:u w:val="single"/>
        </w:rPr>
        <w:t>Situation in the administrative and technical fields</w:t>
      </w:r>
    </w:p>
    <w:p w:rsidR="00E30D15" w:rsidRPr="005917C2" w:rsidRDefault="00E30D15" w:rsidP="00E30D15">
      <w:pPr>
        <w:tabs>
          <w:tab w:val="left" w:pos="567"/>
          <w:tab w:val="left" w:pos="4962"/>
        </w:tabs>
        <w:rPr>
          <w:rFonts w:cs="Arial"/>
          <w:u w:val="single"/>
        </w:rPr>
      </w:pPr>
    </w:p>
    <w:p w:rsidR="00E30D15" w:rsidRPr="005917C2" w:rsidRDefault="00E30D15" w:rsidP="00E30D15">
      <w:pPr>
        <w:rPr>
          <w:rFonts w:cs="Arial"/>
        </w:rPr>
      </w:pPr>
      <w:r w:rsidRPr="005917C2">
        <w:rPr>
          <w:rFonts w:cs="Arial"/>
        </w:rPr>
        <w:t xml:space="preserve">COBORU variety testing activity in the field of DUS is done in 13 different Experimental Stations for Variety Testing located all over the country and in case of fruit plants additionally in the Research Institute of Horticulture in </w:t>
      </w:r>
      <w:proofErr w:type="spellStart"/>
      <w:r w:rsidRPr="005917C2">
        <w:rPr>
          <w:rFonts w:cs="Arial"/>
        </w:rPr>
        <w:t>Skierniewice</w:t>
      </w:r>
      <w:proofErr w:type="spellEnd"/>
      <w:r w:rsidRPr="005917C2">
        <w:rPr>
          <w:rFonts w:cs="Arial"/>
        </w:rPr>
        <w:t>.</w:t>
      </w:r>
    </w:p>
    <w:p w:rsidR="00E30D15" w:rsidRPr="005917C2" w:rsidRDefault="00E30D15" w:rsidP="00E30D15">
      <w:pPr>
        <w:rPr>
          <w:rFonts w:cs="Arial"/>
        </w:rPr>
      </w:pPr>
    </w:p>
    <w:p w:rsidR="00E30D15" w:rsidRPr="005917C2" w:rsidRDefault="00E30D15" w:rsidP="00E30D15">
      <w:pPr>
        <w:tabs>
          <w:tab w:val="left" w:pos="567"/>
          <w:tab w:val="left" w:pos="4962"/>
        </w:tabs>
        <w:rPr>
          <w:rFonts w:cs="Arial"/>
        </w:rPr>
      </w:pPr>
      <w:r w:rsidRPr="005917C2">
        <w:rPr>
          <w:rFonts w:cs="Arial"/>
        </w:rPr>
        <w:t xml:space="preserve">In 2013, 10497 varieties within 200 plant species were tested (which included 9712 varieties in living reference collection and 785 candidate varieties). </w:t>
      </w:r>
    </w:p>
    <w:p w:rsidR="00E30D15" w:rsidRPr="005917C2" w:rsidRDefault="00E30D15" w:rsidP="00E30D15">
      <w:pPr>
        <w:tabs>
          <w:tab w:val="left" w:pos="567"/>
          <w:tab w:val="left" w:pos="4962"/>
        </w:tabs>
        <w:rPr>
          <w:rFonts w:cs="Arial"/>
        </w:rPr>
      </w:pPr>
    </w:p>
    <w:p w:rsidR="00E30D15" w:rsidRPr="005917C2" w:rsidRDefault="00E30D15" w:rsidP="00E30D15">
      <w:pPr>
        <w:tabs>
          <w:tab w:val="left" w:pos="567"/>
          <w:tab w:val="left" w:pos="4962"/>
        </w:tabs>
        <w:rPr>
          <w:rFonts w:cs="Arial"/>
        </w:rPr>
      </w:pPr>
      <w:r w:rsidRPr="005917C2">
        <w:rPr>
          <w:rFonts w:cs="Arial"/>
        </w:rPr>
        <w:t>The number of varieties tested in Poland, per plant sector, is shown in the graph below.</w:t>
      </w:r>
    </w:p>
    <w:p w:rsidR="00E30D15" w:rsidRPr="005917C2" w:rsidRDefault="00E30D15" w:rsidP="00E30D15"/>
    <w:p w:rsidR="00E30D15" w:rsidRPr="005917C2" w:rsidRDefault="00E30D15" w:rsidP="00E30D15"/>
    <w:p w:rsidR="00E30D15" w:rsidRPr="005917C2" w:rsidRDefault="00E30D15" w:rsidP="00E30D15">
      <w:pPr>
        <w:keepNext/>
        <w:jc w:val="center"/>
        <w:rPr>
          <w:u w:val="single"/>
        </w:rPr>
      </w:pPr>
      <w:r w:rsidRPr="005917C2">
        <w:rPr>
          <w:u w:val="single"/>
        </w:rPr>
        <w:t>Number of varieties in DUS testing in 2013</w:t>
      </w:r>
    </w:p>
    <w:p w:rsidR="00E30D15" w:rsidRPr="005917C2" w:rsidRDefault="00E30D15" w:rsidP="00E30D15">
      <w:pPr>
        <w:keepNext/>
      </w:pPr>
    </w:p>
    <w:p w:rsidR="00E30D15" w:rsidRPr="005917C2" w:rsidRDefault="00E30D15" w:rsidP="00E30D15">
      <w:pPr>
        <w:rPr>
          <w:rFonts w:cs="Arial"/>
        </w:rPr>
      </w:pPr>
      <w:r w:rsidRPr="005917C2">
        <w:rPr>
          <w:rFonts w:cs="Arial"/>
        </w:rPr>
        <w:object w:dxaOrig="7527" w:dyaOrig="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67pt" o:ole="">
            <v:imagedata r:id="rId22" o:title=""/>
          </v:shape>
          <o:OLEObject Type="Embed" ProgID="PowerPoint.Slide.12" ShapeID="_x0000_i1025" DrawAspect="Content" ObjectID="_1473779349" r:id="rId23"/>
        </w:object>
      </w:r>
    </w:p>
    <w:p w:rsidR="00E30D15" w:rsidRPr="005917C2" w:rsidRDefault="00E30D15" w:rsidP="00E30D15">
      <w:pPr>
        <w:rPr>
          <w:rFonts w:cs="Arial"/>
        </w:rPr>
      </w:pPr>
    </w:p>
    <w:p w:rsidR="00E30D15" w:rsidRPr="005917C2" w:rsidRDefault="00E30D15" w:rsidP="00E30D15">
      <w:pPr>
        <w:pStyle w:val="BodyText"/>
        <w:rPr>
          <w:rFonts w:cs="Arial"/>
        </w:rPr>
      </w:pPr>
      <w:r w:rsidRPr="005917C2">
        <w:rPr>
          <w:rFonts w:cs="Arial"/>
        </w:rPr>
        <w:t>In 2013, COBORU received 88 applications for national PBR protection in total, which constitutes an increase by18 applications in comparison with the previous year.</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From January 1 to September 1, 2014, 54 new applications, including 46 domestic and 8 foreign, have been submitted for national PBR. This number is lower by 17 applications than that observed in the previous reporting period (71).</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 xml:space="preserve">In 2013, COBORU granted 58 titles of national protection. At the end of 2013, there were 1238 national PBR titles in force, which comparing to the previous year represents a decrease by 48 varieties (3,7%). </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In the period from January 1 to September 1, 2014, 57 titles of national PBR protection have been granted. In total, 1192 varieties are protected in Poland (as on Sept. 1, 2014).</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Details on the statistics are given in the table below.</w:t>
      </w:r>
    </w:p>
    <w:p w:rsidR="00E30D15" w:rsidRPr="005917C2" w:rsidRDefault="00E30D15" w:rsidP="00E30D15">
      <w:pPr>
        <w:pStyle w:val="BodyText"/>
        <w:rPr>
          <w:rFonts w:cs="Arial"/>
        </w:rPr>
      </w:pPr>
    </w:p>
    <w:p w:rsidR="00E30D15" w:rsidRPr="005917C2" w:rsidRDefault="00E30D15" w:rsidP="00E30D15">
      <w:pPr>
        <w:pStyle w:val="BodyText2"/>
        <w:jc w:val="both"/>
        <w:rPr>
          <w:rFonts w:ascii="Arial" w:hAnsi="Arial" w:cs="Arial"/>
          <w:sz w:val="20"/>
          <w:lang w:val="en-US"/>
        </w:rPr>
      </w:pPr>
      <w:r w:rsidRPr="005917C2">
        <w:rPr>
          <w:rFonts w:ascii="Arial" w:hAnsi="Arial" w:cs="Arial"/>
          <w:sz w:val="20"/>
          <w:lang w:val="en-US"/>
        </w:rPr>
        <w:t xml:space="preserve">In the column </w:t>
      </w:r>
      <w:r w:rsidR="00B01763">
        <w:rPr>
          <w:rFonts w:ascii="Arial" w:hAnsi="Arial" w:cs="Arial"/>
          <w:sz w:val="20"/>
          <w:lang w:val="en-US"/>
        </w:rPr>
        <w:t>“</w:t>
      </w:r>
      <w:r w:rsidRPr="005917C2">
        <w:rPr>
          <w:rFonts w:ascii="Arial" w:hAnsi="Arial" w:cs="Arial"/>
          <w:sz w:val="20"/>
          <w:lang w:val="en-US"/>
        </w:rPr>
        <w:t>Titles having ceased</w:t>
      </w:r>
      <w:r w:rsidR="00B01763">
        <w:rPr>
          <w:rFonts w:ascii="Arial" w:hAnsi="Arial" w:cs="Arial"/>
          <w:sz w:val="20"/>
          <w:lang w:val="en-US"/>
        </w:rPr>
        <w:t>”</w:t>
      </w:r>
      <w:r w:rsidRPr="005917C2">
        <w:rPr>
          <w:rFonts w:ascii="Arial" w:hAnsi="Arial" w:cs="Arial"/>
          <w:sz w:val="20"/>
          <w:lang w:val="en-US"/>
        </w:rPr>
        <w:t>, 10 varieties for which - within the reported period - national PBR expired have also been included.</w:t>
      </w:r>
    </w:p>
    <w:p w:rsidR="00E30D15" w:rsidRPr="005917C2" w:rsidRDefault="00E30D15" w:rsidP="00E30D15">
      <w:pPr>
        <w:pStyle w:val="BodyText2"/>
        <w:jc w:val="both"/>
        <w:rPr>
          <w:rFonts w:ascii="Arial" w:hAnsi="Arial" w:cs="Arial"/>
          <w:sz w:val="20"/>
          <w:lang w:val="en-US"/>
        </w:rPr>
      </w:pPr>
    </w:p>
    <w:tbl>
      <w:tblPr>
        <w:tblW w:w="9600" w:type="dxa"/>
        <w:tblInd w:w="70" w:type="dxa"/>
        <w:tblLayout w:type="fixed"/>
        <w:tblCellMar>
          <w:left w:w="70" w:type="dxa"/>
          <w:right w:w="70" w:type="dxa"/>
        </w:tblCellMar>
        <w:tblLook w:val="0000" w:firstRow="0" w:lastRow="0" w:firstColumn="0" w:lastColumn="0" w:noHBand="0" w:noVBand="0"/>
      </w:tblPr>
      <w:tblGrid>
        <w:gridCol w:w="1630"/>
        <w:gridCol w:w="1052"/>
        <w:gridCol w:w="894"/>
        <w:gridCol w:w="894"/>
        <w:gridCol w:w="1052"/>
        <w:gridCol w:w="894"/>
        <w:gridCol w:w="894"/>
        <w:gridCol w:w="894"/>
        <w:gridCol w:w="1396"/>
      </w:tblGrid>
      <w:tr w:rsidR="00E30D15" w:rsidRPr="005917C2" w:rsidTr="00606931">
        <w:tc>
          <w:tcPr>
            <w:tcW w:w="1630" w:type="dxa"/>
            <w:tcBorders>
              <w:top w:val="single" w:sz="4" w:space="0" w:color="auto"/>
              <w:left w:val="single" w:sz="6" w:space="0" w:color="auto"/>
            </w:tcBorders>
          </w:tcPr>
          <w:p w:rsidR="00E30D15" w:rsidRPr="005917C2" w:rsidRDefault="00E30D15" w:rsidP="00606931">
            <w:pPr>
              <w:jc w:val="center"/>
              <w:rPr>
                <w:rFonts w:cs="Arial"/>
              </w:rPr>
            </w:pPr>
          </w:p>
          <w:p w:rsidR="00E30D15" w:rsidRPr="005917C2" w:rsidRDefault="00E30D15" w:rsidP="00606931">
            <w:pPr>
              <w:jc w:val="center"/>
              <w:rPr>
                <w:rFonts w:cs="Arial"/>
              </w:rPr>
            </w:pPr>
            <w:r w:rsidRPr="005917C2">
              <w:rPr>
                <w:rFonts w:cs="Arial"/>
              </w:rPr>
              <w:t>Plant</w:t>
            </w:r>
          </w:p>
          <w:p w:rsidR="00E30D15" w:rsidRPr="005917C2" w:rsidRDefault="00E30D15" w:rsidP="00606931">
            <w:pPr>
              <w:jc w:val="center"/>
              <w:rPr>
                <w:rFonts w:cs="Arial"/>
              </w:rPr>
            </w:pPr>
            <w:r w:rsidRPr="005917C2">
              <w:rPr>
                <w:rFonts w:cs="Arial"/>
              </w:rPr>
              <w:t>Species</w:t>
            </w:r>
          </w:p>
        </w:tc>
        <w:tc>
          <w:tcPr>
            <w:tcW w:w="2840" w:type="dxa"/>
            <w:gridSpan w:val="3"/>
            <w:tcBorders>
              <w:top w:val="single" w:sz="4" w:space="0" w:color="auto"/>
              <w:left w:val="single" w:sz="12" w:space="0" w:color="auto"/>
              <w:right w:val="single" w:sz="12" w:space="0" w:color="auto"/>
            </w:tcBorders>
          </w:tcPr>
          <w:p w:rsidR="00E30D15" w:rsidRPr="005917C2" w:rsidRDefault="00E30D15" w:rsidP="00606931">
            <w:pPr>
              <w:jc w:val="center"/>
              <w:rPr>
                <w:rFonts w:cs="Arial"/>
              </w:rPr>
            </w:pPr>
            <w:r w:rsidRPr="005917C2">
              <w:rPr>
                <w:rFonts w:cs="Arial"/>
              </w:rPr>
              <w:t>Applications for PBR</w:t>
            </w:r>
          </w:p>
          <w:p w:rsidR="00E30D15" w:rsidRPr="005917C2" w:rsidRDefault="00E30D15" w:rsidP="00606931">
            <w:pPr>
              <w:jc w:val="center"/>
              <w:rPr>
                <w:rFonts w:cs="Arial"/>
              </w:rPr>
            </w:pPr>
            <w:r w:rsidRPr="005917C2">
              <w:rPr>
                <w:rFonts w:cs="Arial"/>
              </w:rPr>
              <w:t>1.01. – 1.09.2014</w:t>
            </w:r>
          </w:p>
        </w:tc>
        <w:tc>
          <w:tcPr>
            <w:tcW w:w="2840" w:type="dxa"/>
            <w:gridSpan w:val="3"/>
            <w:tcBorders>
              <w:top w:val="single" w:sz="4" w:space="0" w:color="auto"/>
              <w:left w:val="nil"/>
              <w:right w:val="single" w:sz="12" w:space="0" w:color="auto"/>
            </w:tcBorders>
            <w:shd w:val="clear" w:color="auto" w:fill="FFFFFF"/>
          </w:tcPr>
          <w:p w:rsidR="00E30D15" w:rsidRPr="005917C2" w:rsidRDefault="00E30D15" w:rsidP="00606931">
            <w:pPr>
              <w:shd w:val="clear" w:color="auto" w:fill="FFFFFF"/>
              <w:jc w:val="center"/>
              <w:rPr>
                <w:rFonts w:cs="Arial"/>
              </w:rPr>
            </w:pPr>
            <w:r w:rsidRPr="005917C2">
              <w:rPr>
                <w:rFonts w:cs="Arial"/>
              </w:rPr>
              <w:t>Grants of PBR</w:t>
            </w:r>
          </w:p>
          <w:p w:rsidR="00E30D15" w:rsidRPr="005917C2" w:rsidRDefault="00E30D15" w:rsidP="00606931">
            <w:pPr>
              <w:shd w:val="clear" w:color="auto" w:fill="FFFFFF"/>
              <w:jc w:val="center"/>
              <w:rPr>
                <w:rFonts w:cs="Arial"/>
              </w:rPr>
            </w:pPr>
            <w:r w:rsidRPr="005917C2">
              <w:rPr>
                <w:rFonts w:cs="Arial"/>
              </w:rPr>
              <w:t>1.01. – 1.09.2014</w:t>
            </w:r>
          </w:p>
        </w:tc>
        <w:tc>
          <w:tcPr>
            <w:tcW w:w="894" w:type="dxa"/>
            <w:tcBorders>
              <w:top w:val="single" w:sz="4" w:space="0" w:color="auto"/>
              <w:left w:val="nil"/>
              <w:right w:val="single" w:sz="12" w:space="0" w:color="auto"/>
            </w:tcBorders>
          </w:tcPr>
          <w:p w:rsidR="00E30D15" w:rsidRPr="005917C2" w:rsidRDefault="00E30D15" w:rsidP="00606931">
            <w:pPr>
              <w:jc w:val="center"/>
              <w:rPr>
                <w:rFonts w:cs="Arial"/>
              </w:rPr>
            </w:pPr>
            <w:r w:rsidRPr="005917C2">
              <w:rPr>
                <w:rFonts w:cs="Arial"/>
              </w:rPr>
              <w:t>Titles</w:t>
            </w:r>
          </w:p>
          <w:p w:rsidR="00E30D15" w:rsidRPr="005917C2" w:rsidRDefault="00E30D15" w:rsidP="00606931">
            <w:pPr>
              <w:jc w:val="center"/>
              <w:rPr>
                <w:rFonts w:cs="Arial"/>
              </w:rPr>
            </w:pPr>
            <w:r w:rsidRPr="005917C2">
              <w:rPr>
                <w:rFonts w:cs="Arial"/>
              </w:rPr>
              <w:t>having ceased</w:t>
            </w:r>
          </w:p>
        </w:tc>
        <w:tc>
          <w:tcPr>
            <w:tcW w:w="1396" w:type="dxa"/>
            <w:tcBorders>
              <w:top w:val="single" w:sz="4" w:space="0" w:color="auto"/>
              <w:left w:val="nil"/>
              <w:right w:val="single" w:sz="6" w:space="0" w:color="auto"/>
            </w:tcBorders>
            <w:shd w:val="clear" w:color="auto" w:fill="FFFFFF"/>
          </w:tcPr>
          <w:p w:rsidR="00E30D15" w:rsidRPr="005917C2" w:rsidRDefault="00E30D15" w:rsidP="00606931">
            <w:pPr>
              <w:ind w:right="-6"/>
              <w:jc w:val="center"/>
              <w:rPr>
                <w:rFonts w:cs="Arial"/>
              </w:rPr>
            </w:pPr>
            <w:r w:rsidRPr="005917C2">
              <w:rPr>
                <w:rFonts w:cs="Arial"/>
              </w:rPr>
              <w:t>Titles in force as on 1.09.2014</w:t>
            </w:r>
          </w:p>
        </w:tc>
      </w:tr>
      <w:tr w:rsidR="00E30D15" w:rsidRPr="005917C2" w:rsidTr="00606931">
        <w:tc>
          <w:tcPr>
            <w:tcW w:w="1630" w:type="dxa"/>
            <w:tcBorders>
              <w:left w:val="single" w:sz="6" w:space="0" w:color="auto"/>
              <w:right w:val="single" w:sz="12" w:space="0" w:color="auto"/>
            </w:tcBorders>
          </w:tcPr>
          <w:p w:rsidR="00E30D15" w:rsidRPr="005917C2" w:rsidRDefault="00E30D15" w:rsidP="00606931">
            <w:pPr>
              <w:rPr>
                <w:rFonts w:cs="Arial"/>
              </w:rPr>
            </w:pPr>
          </w:p>
        </w:tc>
        <w:tc>
          <w:tcPr>
            <w:tcW w:w="1052" w:type="dxa"/>
            <w:tcBorders>
              <w:top w:val="single" w:sz="6" w:space="0" w:color="auto"/>
              <w:left w:val="nil"/>
              <w:right w:val="single" w:sz="6" w:space="0" w:color="auto"/>
            </w:tcBorders>
          </w:tcPr>
          <w:p w:rsidR="00E30D15" w:rsidRPr="005917C2" w:rsidRDefault="00E30D15" w:rsidP="00606931">
            <w:pPr>
              <w:jc w:val="center"/>
              <w:rPr>
                <w:rFonts w:cs="Arial"/>
              </w:rPr>
            </w:pPr>
            <w:r w:rsidRPr="005917C2">
              <w:rPr>
                <w:rFonts w:cs="Arial"/>
              </w:rPr>
              <w:t>domestic</w:t>
            </w:r>
          </w:p>
        </w:tc>
        <w:tc>
          <w:tcPr>
            <w:tcW w:w="894" w:type="dxa"/>
            <w:tcBorders>
              <w:top w:val="single" w:sz="6" w:space="0" w:color="auto"/>
              <w:left w:val="nil"/>
              <w:right w:val="single" w:sz="6" w:space="0" w:color="auto"/>
            </w:tcBorders>
          </w:tcPr>
          <w:p w:rsidR="00E30D15" w:rsidRPr="005917C2" w:rsidRDefault="00E30D15" w:rsidP="00606931">
            <w:pPr>
              <w:jc w:val="center"/>
              <w:rPr>
                <w:rFonts w:cs="Arial"/>
              </w:rPr>
            </w:pPr>
            <w:r w:rsidRPr="005917C2">
              <w:rPr>
                <w:rFonts w:cs="Arial"/>
              </w:rPr>
              <w:t>foreign</w:t>
            </w:r>
          </w:p>
        </w:tc>
        <w:tc>
          <w:tcPr>
            <w:tcW w:w="894" w:type="dxa"/>
            <w:tcBorders>
              <w:top w:val="single" w:sz="6" w:space="0" w:color="auto"/>
              <w:left w:val="nil"/>
              <w:right w:val="single" w:sz="12" w:space="0" w:color="auto"/>
            </w:tcBorders>
          </w:tcPr>
          <w:p w:rsidR="00E30D15" w:rsidRPr="005917C2" w:rsidRDefault="00E30D15" w:rsidP="00606931">
            <w:pPr>
              <w:jc w:val="center"/>
              <w:rPr>
                <w:rFonts w:cs="Arial"/>
              </w:rPr>
            </w:pPr>
            <w:r w:rsidRPr="005917C2">
              <w:rPr>
                <w:rFonts w:cs="Arial"/>
              </w:rPr>
              <w:t>together</w:t>
            </w:r>
          </w:p>
        </w:tc>
        <w:tc>
          <w:tcPr>
            <w:tcW w:w="1052" w:type="dxa"/>
            <w:tcBorders>
              <w:top w:val="single" w:sz="6" w:space="0" w:color="auto"/>
              <w:left w:val="nil"/>
              <w:right w:val="single" w:sz="6" w:space="0" w:color="auto"/>
            </w:tcBorders>
          </w:tcPr>
          <w:p w:rsidR="00E30D15" w:rsidRPr="005917C2" w:rsidRDefault="00E30D15" w:rsidP="00606931">
            <w:pPr>
              <w:jc w:val="center"/>
              <w:rPr>
                <w:rFonts w:cs="Arial"/>
              </w:rPr>
            </w:pPr>
            <w:r w:rsidRPr="005917C2">
              <w:rPr>
                <w:rFonts w:cs="Arial"/>
              </w:rPr>
              <w:t>domestic</w:t>
            </w:r>
          </w:p>
        </w:tc>
        <w:tc>
          <w:tcPr>
            <w:tcW w:w="894" w:type="dxa"/>
            <w:tcBorders>
              <w:top w:val="single" w:sz="6" w:space="0" w:color="auto"/>
              <w:left w:val="nil"/>
              <w:right w:val="single" w:sz="6" w:space="0" w:color="auto"/>
            </w:tcBorders>
          </w:tcPr>
          <w:p w:rsidR="00E30D15" w:rsidRPr="005917C2" w:rsidRDefault="00E30D15" w:rsidP="00606931">
            <w:pPr>
              <w:jc w:val="center"/>
              <w:rPr>
                <w:rFonts w:cs="Arial"/>
              </w:rPr>
            </w:pPr>
            <w:r w:rsidRPr="005917C2">
              <w:rPr>
                <w:rFonts w:cs="Arial"/>
              </w:rPr>
              <w:t>foreign</w:t>
            </w:r>
          </w:p>
        </w:tc>
        <w:tc>
          <w:tcPr>
            <w:tcW w:w="894" w:type="dxa"/>
            <w:tcBorders>
              <w:top w:val="single" w:sz="6" w:space="0" w:color="auto"/>
              <w:left w:val="nil"/>
              <w:right w:val="single" w:sz="12" w:space="0" w:color="auto"/>
            </w:tcBorders>
          </w:tcPr>
          <w:p w:rsidR="00E30D15" w:rsidRPr="005917C2" w:rsidRDefault="00E30D15" w:rsidP="00606931">
            <w:pPr>
              <w:jc w:val="center"/>
              <w:rPr>
                <w:rFonts w:cs="Arial"/>
              </w:rPr>
            </w:pPr>
            <w:r w:rsidRPr="005917C2">
              <w:rPr>
                <w:rFonts w:cs="Arial"/>
              </w:rPr>
              <w:t>together</w:t>
            </w:r>
          </w:p>
        </w:tc>
        <w:tc>
          <w:tcPr>
            <w:tcW w:w="894" w:type="dxa"/>
            <w:tcBorders>
              <w:left w:val="nil"/>
              <w:right w:val="single" w:sz="12" w:space="0" w:color="auto"/>
            </w:tcBorders>
          </w:tcPr>
          <w:p w:rsidR="00E30D15" w:rsidRPr="005917C2" w:rsidRDefault="00E30D15" w:rsidP="00606931">
            <w:pPr>
              <w:jc w:val="center"/>
              <w:rPr>
                <w:rFonts w:cs="Arial"/>
              </w:rPr>
            </w:pPr>
          </w:p>
        </w:tc>
        <w:tc>
          <w:tcPr>
            <w:tcW w:w="1396" w:type="dxa"/>
            <w:tcBorders>
              <w:left w:val="nil"/>
              <w:right w:val="single" w:sz="6" w:space="0" w:color="auto"/>
            </w:tcBorders>
            <w:shd w:val="clear" w:color="auto" w:fill="FFFFFF"/>
          </w:tcPr>
          <w:p w:rsidR="00E30D15" w:rsidRPr="005917C2" w:rsidRDefault="00E30D15" w:rsidP="00606931">
            <w:pPr>
              <w:jc w:val="center"/>
              <w:rPr>
                <w:rFonts w:cs="Arial"/>
              </w:rPr>
            </w:pPr>
          </w:p>
        </w:tc>
      </w:tr>
      <w:tr w:rsidR="00E30D15" w:rsidRPr="005917C2" w:rsidTr="00606931">
        <w:tc>
          <w:tcPr>
            <w:tcW w:w="1630" w:type="dxa"/>
            <w:tcBorders>
              <w:top w:val="single" w:sz="12" w:space="0" w:color="auto"/>
              <w:left w:val="single" w:sz="6" w:space="0" w:color="auto"/>
              <w:bottom w:val="single" w:sz="6" w:space="0" w:color="auto"/>
              <w:right w:val="single" w:sz="12" w:space="0" w:color="auto"/>
            </w:tcBorders>
          </w:tcPr>
          <w:p w:rsidR="00E30D15" w:rsidRPr="005917C2" w:rsidRDefault="00E30D15" w:rsidP="00606931">
            <w:pPr>
              <w:spacing w:before="120"/>
              <w:jc w:val="center"/>
              <w:rPr>
                <w:rFonts w:cs="Arial"/>
              </w:rPr>
            </w:pPr>
            <w:r w:rsidRPr="005917C2">
              <w:rPr>
                <w:rFonts w:cs="Arial"/>
              </w:rPr>
              <w:t>Agricultural</w:t>
            </w:r>
          </w:p>
        </w:tc>
        <w:tc>
          <w:tcPr>
            <w:tcW w:w="1052" w:type="dxa"/>
            <w:tcBorders>
              <w:top w:val="single" w:sz="12" w:space="0" w:color="auto"/>
              <w:left w:val="nil"/>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25</w:t>
            </w:r>
          </w:p>
        </w:tc>
        <w:tc>
          <w:tcPr>
            <w:tcW w:w="894" w:type="dxa"/>
            <w:tcBorders>
              <w:top w:val="single" w:sz="12" w:space="0" w:color="auto"/>
              <w:left w:val="single" w:sz="6" w:space="0" w:color="auto"/>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27</w:t>
            </w:r>
          </w:p>
        </w:tc>
        <w:tc>
          <w:tcPr>
            <w:tcW w:w="1052" w:type="dxa"/>
            <w:tcBorders>
              <w:top w:val="single" w:sz="12" w:space="0" w:color="auto"/>
              <w:left w:val="nil"/>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24</w:t>
            </w:r>
          </w:p>
        </w:tc>
        <w:tc>
          <w:tcPr>
            <w:tcW w:w="894" w:type="dxa"/>
            <w:tcBorders>
              <w:top w:val="single" w:sz="12" w:space="0" w:color="auto"/>
              <w:left w:val="single" w:sz="6" w:space="0" w:color="auto"/>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4</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28</w:t>
            </w:r>
          </w:p>
        </w:tc>
        <w:tc>
          <w:tcPr>
            <w:tcW w:w="894" w:type="dxa"/>
            <w:tcBorders>
              <w:top w:val="single" w:sz="12" w:space="0" w:color="auto"/>
              <w:left w:val="nil"/>
              <w:bottom w:val="single" w:sz="6" w:space="0" w:color="auto"/>
              <w:right w:val="single" w:sz="12" w:space="0" w:color="auto"/>
            </w:tcBorders>
          </w:tcPr>
          <w:p w:rsidR="00E30D15" w:rsidRPr="005917C2" w:rsidRDefault="00E30D15" w:rsidP="00606931">
            <w:pPr>
              <w:spacing w:before="120"/>
              <w:jc w:val="center"/>
              <w:rPr>
                <w:rFonts w:cs="Arial"/>
              </w:rPr>
            </w:pPr>
            <w:r w:rsidRPr="005917C2">
              <w:rPr>
                <w:rFonts w:cs="Arial"/>
              </w:rPr>
              <w:t>23</w:t>
            </w:r>
          </w:p>
        </w:tc>
        <w:tc>
          <w:tcPr>
            <w:tcW w:w="1396" w:type="dxa"/>
            <w:tcBorders>
              <w:top w:val="single" w:sz="12" w:space="0" w:color="auto"/>
              <w:left w:val="nil"/>
              <w:bottom w:val="single" w:sz="6" w:space="0" w:color="auto"/>
              <w:right w:val="single" w:sz="6" w:space="0" w:color="auto"/>
            </w:tcBorders>
            <w:shd w:val="clear" w:color="auto" w:fill="D9D9D9"/>
          </w:tcPr>
          <w:p w:rsidR="00E30D15" w:rsidRPr="005917C2" w:rsidRDefault="00E30D15" w:rsidP="00606931">
            <w:pPr>
              <w:spacing w:before="120"/>
              <w:jc w:val="center"/>
              <w:rPr>
                <w:rFonts w:cs="Arial"/>
              </w:rPr>
            </w:pPr>
            <w:r w:rsidRPr="005917C2">
              <w:rPr>
                <w:rFonts w:cs="Arial"/>
              </w:rPr>
              <w:t>652</w:t>
            </w:r>
          </w:p>
        </w:tc>
      </w:tr>
      <w:tr w:rsidR="00E30D15" w:rsidRPr="005917C2" w:rsidTr="00606931">
        <w:tc>
          <w:tcPr>
            <w:tcW w:w="1630" w:type="dxa"/>
            <w:tcBorders>
              <w:top w:val="single" w:sz="6" w:space="0" w:color="auto"/>
              <w:left w:val="single" w:sz="6" w:space="0" w:color="auto"/>
              <w:bottom w:val="single" w:sz="6" w:space="0" w:color="auto"/>
              <w:right w:val="single" w:sz="12" w:space="0" w:color="auto"/>
            </w:tcBorders>
          </w:tcPr>
          <w:p w:rsidR="00E30D15" w:rsidRPr="005917C2" w:rsidRDefault="00E30D15" w:rsidP="00606931">
            <w:pPr>
              <w:spacing w:before="120"/>
              <w:jc w:val="center"/>
              <w:rPr>
                <w:rFonts w:cs="Arial"/>
              </w:rPr>
            </w:pPr>
            <w:r w:rsidRPr="005917C2">
              <w:rPr>
                <w:rFonts w:cs="Arial"/>
              </w:rPr>
              <w:t>Vegetable</w:t>
            </w:r>
          </w:p>
        </w:tc>
        <w:tc>
          <w:tcPr>
            <w:tcW w:w="1052" w:type="dxa"/>
            <w:tcBorders>
              <w:top w:val="single" w:sz="6" w:space="0" w:color="auto"/>
              <w:left w:val="nil"/>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2</w:t>
            </w:r>
          </w:p>
        </w:tc>
        <w:tc>
          <w:tcPr>
            <w:tcW w:w="894" w:type="dxa"/>
            <w:tcBorders>
              <w:top w:val="single" w:sz="6" w:space="0" w:color="auto"/>
              <w:left w:val="single" w:sz="6" w:space="0" w:color="auto"/>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3</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5</w:t>
            </w:r>
          </w:p>
        </w:tc>
        <w:tc>
          <w:tcPr>
            <w:tcW w:w="1052" w:type="dxa"/>
            <w:tcBorders>
              <w:top w:val="single" w:sz="6" w:space="0" w:color="auto"/>
              <w:left w:val="nil"/>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8</w:t>
            </w:r>
          </w:p>
        </w:tc>
        <w:tc>
          <w:tcPr>
            <w:tcW w:w="894" w:type="dxa"/>
            <w:tcBorders>
              <w:top w:val="single" w:sz="6" w:space="0" w:color="auto"/>
              <w:left w:val="single" w:sz="6" w:space="0" w:color="auto"/>
              <w:bottom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1</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9</w:t>
            </w:r>
          </w:p>
        </w:tc>
        <w:tc>
          <w:tcPr>
            <w:tcW w:w="894" w:type="dxa"/>
            <w:tcBorders>
              <w:top w:val="single" w:sz="6" w:space="0" w:color="auto"/>
              <w:left w:val="nil"/>
              <w:bottom w:val="single" w:sz="6" w:space="0" w:color="auto"/>
              <w:right w:val="single" w:sz="12" w:space="0" w:color="auto"/>
            </w:tcBorders>
          </w:tcPr>
          <w:p w:rsidR="00E30D15" w:rsidRPr="005917C2" w:rsidRDefault="00E30D15" w:rsidP="00606931">
            <w:pPr>
              <w:spacing w:before="120"/>
              <w:jc w:val="center"/>
              <w:rPr>
                <w:rFonts w:cs="Arial"/>
              </w:rPr>
            </w:pPr>
            <w:r w:rsidRPr="005917C2">
              <w:rPr>
                <w:rFonts w:cs="Arial"/>
              </w:rPr>
              <w:t>13</w:t>
            </w:r>
          </w:p>
        </w:tc>
        <w:tc>
          <w:tcPr>
            <w:tcW w:w="1396" w:type="dxa"/>
            <w:tcBorders>
              <w:top w:val="single" w:sz="6" w:space="0" w:color="auto"/>
              <w:left w:val="nil"/>
              <w:bottom w:val="single" w:sz="6" w:space="0" w:color="auto"/>
              <w:right w:val="single" w:sz="6" w:space="0" w:color="auto"/>
            </w:tcBorders>
            <w:shd w:val="clear" w:color="auto" w:fill="D9D9D9"/>
          </w:tcPr>
          <w:p w:rsidR="00E30D15" w:rsidRPr="005917C2" w:rsidRDefault="00E30D15" w:rsidP="00606931">
            <w:pPr>
              <w:spacing w:before="120"/>
              <w:jc w:val="center"/>
              <w:rPr>
                <w:rFonts w:cs="Arial"/>
              </w:rPr>
            </w:pPr>
            <w:r w:rsidRPr="005917C2">
              <w:rPr>
                <w:rFonts w:cs="Arial"/>
              </w:rPr>
              <w:t>220</w:t>
            </w:r>
          </w:p>
        </w:tc>
      </w:tr>
      <w:tr w:rsidR="00E30D15" w:rsidRPr="005917C2" w:rsidTr="00606931">
        <w:tc>
          <w:tcPr>
            <w:tcW w:w="1630" w:type="dxa"/>
            <w:tcBorders>
              <w:top w:val="single" w:sz="6" w:space="0" w:color="auto"/>
              <w:left w:val="single" w:sz="6" w:space="0" w:color="auto"/>
              <w:right w:val="single" w:sz="12" w:space="0" w:color="auto"/>
            </w:tcBorders>
          </w:tcPr>
          <w:p w:rsidR="00E30D15" w:rsidRPr="005917C2" w:rsidRDefault="00E30D15" w:rsidP="00606931">
            <w:pPr>
              <w:spacing w:before="120"/>
              <w:jc w:val="center"/>
              <w:rPr>
                <w:rFonts w:cs="Arial"/>
              </w:rPr>
            </w:pPr>
            <w:r w:rsidRPr="005917C2">
              <w:rPr>
                <w:rFonts w:cs="Arial"/>
              </w:rPr>
              <w:t>Ornamental</w:t>
            </w:r>
          </w:p>
        </w:tc>
        <w:tc>
          <w:tcPr>
            <w:tcW w:w="1052" w:type="dxa"/>
            <w:tcBorders>
              <w:top w:val="single" w:sz="6" w:space="0" w:color="auto"/>
              <w:left w:val="nil"/>
              <w:right w:val="single" w:sz="6" w:space="0" w:color="auto"/>
            </w:tcBorders>
          </w:tcPr>
          <w:p w:rsidR="00E30D15" w:rsidRPr="005917C2" w:rsidRDefault="00E30D15" w:rsidP="00606931">
            <w:pPr>
              <w:spacing w:before="120"/>
              <w:jc w:val="center"/>
              <w:rPr>
                <w:rFonts w:cs="Arial"/>
              </w:rPr>
            </w:pPr>
            <w:r w:rsidRPr="005917C2">
              <w:rPr>
                <w:rFonts w:cs="Arial"/>
              </w:rPr>
              <w:t>18</w:t>
            </w:r>
          </w:p>
        </w:tc>
        <w:tc>
          <w:tcPr>
            <w:tcW w:w="894" w:type="dxa"/>
            <w:tcBorders>
              <w:top w:val="single" w:sz="6" w:space="0" w:color="auto"/>
              <w:left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3</w:t>
            </w:r>
          </w:p>
        </w:tc>
        <w:tc>
          <w:tcPr>
            <w:tcW w:w="894" w:type="dxa"/>
            <w:tcBorders>
              <w:top w:val="single" w:sz="6" w:space="0" w:color="auto"/>
              <w:left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21</w:t>
            </w:r>
          </w:p>
        </w:tc>
        <w:tc>
          <w:tcPr>
            <w:tcW w:w="1052" w:type="dxa"/>
            <w:tcBorders>
              <w:top w:val="single" w:sz="6" w:space="0" w:color="auto"/>
              <w:left w:val="nil"/>
              <w:right w:val="single" w:sz="6" w:space="0" w:color="auto"/>
            </w:tcBorders>
          </w:tcPr>
          <w:p w:rsidR="00E30D15" w:rsidRPr="005917C2" w:rsidRDefault="00E30D15" w:rsidP="00606931">
            <w:pPr>
              <w:spacing w:before="120"/>
              <w:jc w:val="center"/>
              <w:rPr>
                <w:rFonts w:cs="Arial"/>
              </w:rPr>
            </w:pPr>
            <w:r w:rsidRPr="005917C2">
              <w:rPr>
                <w:rFonts w:cs="Arial"/>
              </w:rPr>
              <w:t>11</w:t>
            </w:r>
          </w:p>
        </w:tc>
        <w:tc>
          <w:tcPr>
            <w:tcW w:w="894" w:type="dxa"/>
            <w:tcBorders>
              <w:top w:val="single" w:sz="6" w:space="0" w:color="auto"/>
              <w:left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6</w:t>
            </w:r>
          </w:p>
        </w:tc>
        <w:tc>
          <w:tcPr>
            <w:tcW w:w="894" w:type="dxa"/>
            <w:tcBorders>
              <w:top w:val="single" w:sz="6" w:space="0" w:color="auto"/>
              <w:left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17</w:t>
            </w:r>
          </w:p>
        </w:tc>
        <w:tc>
          <w:tcPr>
            <w:tcW w:w="894" w:type="dxa"/>
            <w:tcBorders>
              <w:top w:val="single" w:sz="6" w:space="0" w:color="auto"/>
              <w:left w:val="nil"/>
              <w:right w:val="single" w:sz="12" w:space="0" w:color="auto"/>
            </w:tcBorders>
          </w:tcPr>
          <w:p w:rsidR="00E30D15" w:rsidRPr="005917C2" w:rsidRDefault="00E30D15" w:rsidP="00606931">
            <w:pPr>
              <w:spacing w:before="120"/>
              <w:jc w:val="center"/>
              <w:rPr>
                <w:rFonts w:cs="Arial"/>
              </w:rPr>
            </w:pPr>
            <w:r w:rsidRPr="005917C2">
              <w:rPr>
                <w:rFonts w:cs="Arial"/>
              </w:rPr>
              <w:t>53</w:t>
            </w:r>
          </w:p>
        </w:tc>
        <w:tc>
          <w:tcPr>
            <w:tcW w:w="1396" w:type="dxa"/>
            <w:tcBorders>
              <w:top w:val="single" w:sz="6" w:space="0" w:color="auto"/>
              <w:left w:val="nil"/>
              <w:right w:val="single" w:sz="6" w:space="0" w:color="auto"/>
            </w:tcBorders>
            <w:shd w:val="clear" w:color="auto" w:fill="D9D9D9"/>
          </w:tcPr>
          <w:p w:rsidR="00E30D15" w:rsidRPr="005917C2" w:rsidRDefault="00E30D15" w:rsidP="00606931">
            <w:pPr>
              <w:spacing w:before="120"/>
              <w:jc w:val="center"/>
              <w:rPr>
                <w:rFonts w:cs="Arial"/>
              </w:rPr>
            </w:pPr>
            <w:r w:rsidRPr="005917C2">
              <w:rPr>
                <w:rFonts w:cs="Arial"/>
              </w:rPr>
              <w:t>204</w:t>
            </w:r>
          </w:p>
        </w:tc>
      </w:tr>
      <w:tr w:rsidR="00E30D15" w:rsidRPr="005917C2" w:rsidTr="00606931">
        <w:tc>
          <w:tcPr>
            <w:tcW w:w="1630" w:type="dxa"/>
            <w:tcBorders>
              <w:top w:val="single" w:sz="6" w:space="0" w:color="auto"/>
              <w:left w:val="single" w:sz="6" w:space="0" w:color="auto"/>
              <w:right w:val="single" w:sz="12" w:space="0" w:color="auto"/>
            </w:tcBorders>
          </w:tcPr>
          <w:p w:rsidR="00E30D15" w:rsidRPr="005917C2" w:rsidRDefault="00E30D15" w:rsidP="00606931">
            <w:pPr>
              <w:spacing w:before="120"/>
              <w:jc w:val="center"/>
              <w:rPr>
                <w:rFonts w:cs="Arial"/>
              </w:rPr>
            </w:pPr>
            <w:r w:rsidRPr="005917C2">
              <w:rPr>
                <w:rFonts w:cs="Arial"/>
              </w:rPr>
              <w:t>Fruit</w:t>
            </w:r>
          </w:p>
        </w:tc>
        <w:tc>
          <w:tcPr>
            <w:tcW w:w="1052" w:type="dxa"/>
            <w:tcBorders>
              <w:top w:val="single" w:sz="6" w:space="0" w:color="auto"/>
              <w:left w:val="nil"/>
              <w:right w:val="single" w:sz="6" w:space="0" w:color="auto"/>
            </w:tcBorders>
          </w:tcPr>
          <w:p w:rsidR="00E30D15" w:rsidRPr="005917C2" w:rsidRDefault="00E30D15" w:rsidP="00606931">
            <w:pPr>
              <w:spacing w:before="120"/>
              <w:jc w:val="center"/>
              <w:rPr>
                <w:rFonts w:cs="Arial"/>
              </w:rPr>
            </w:pPr>
            <w:r w:rsidRPr="005917C2">
              <w:rPr>
                <w:rFonts w:cs="Arial"/>
              </w:rPr>
              <w:t>1</w:t>
            </w:r>
          </w:p>
        </w:tc>
        <w:tc>
          <w:tcPr>
            <w:tcW w:w="894" w:type="dxa"/>
            <w:tcBorders>
              <w:top w:val="single" w:sz="6" w:space="0" w:color="auto"/>
              <w:left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w:t>
            </w:r>
          </w:p>
        </w:tc>
        <w:tc>
          <w:tcPr>
            <w:tcW w:w="894" w:type="dxa"/>
            <w:tcBorders>
              <w:top w:val="single" w:sz="6" w:space="0" w:color="auto"/>
              <w:left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1</w:t>
            </w:r>
          </w:p>
        </w:tc>
        <w:tc>
          <w:tcPr>
            <w:tcW w:w="1052" w:type="dxa"/>
            <w:tcBorders>
              <w:top w:val="single" w:sz="6" w:space="0" w:color="auto"/>
              <w:left w:val="nil"/>
              <w:right w:val="single" w:sz="6" w:space="0" w:color="auto"/>
            </w:tcBorders>
          </w:tcPr>
          <w:p w:rsidR="00E30D15" w:rsidRPr="005917C2" w:rsidRDefault="00E30D15" w:rsidP="00606931">
            <w:pPr>
              <w:pStyle w:val="Footer"/>
              <w:spacing w:before="120"/>
              <w:jc w:val="center"/>
              <w:rPr>
                <w:rFonts w:cs="Arial"/>
                <w:sz w:val="20"/>
              </w:rPr>
            </w:pPr>
            <w:r w:rsidRPr="005917C2">
              <w:rPr>
                <w:rFonts w:cs="Arial"/>
                <w:sz w:val="20"/>
              </w:rPr>
              <w:t>3</w:t>
            </w:r>
          </w:p>
        </w:tc>
        <w:tc>
          <w:tcPr>
            <w:tcW w:w="894" w:type="dxa"/>
            <w:tcBorders>
              <w:top w:val="single" w:sz="6" w:space="0" w:color="auto"/>
              <w:left w:val="single" w:sz="6" w:space="0" w:color="auto"/>
              <w:right w:val="single" w:sz="6" w:space="0" w:color="auto"/>
            </w:tcBorders>
          </w:tcPr>
          <w:p w:rsidR="00E30D15" w:rsidRPr="005917C2" w:rsidRDefault="00E30D15" w:rsidP="00606931">
            <w:pPr>
              <w:spacing w:before="120"/>
              <w:jc w:val="center"/>
              <w:rPr>
                <w:rFonts w:cs="Arial"/>
              </w:rPr>
            </w:pPr>
            <w:r w:rsidRPr="005917C2">
              <w:rPr>
                <w:rFonts w:cs="Arial"/>
              </w:rPr>
              <w:t>-</w:t>
            </w:r>
          </w:p>
        </w:tc>
        <w:tc>
          <w:tcPr>
            <w:tcW w:w="894" w:type="dxa"/>
            <w:tcBorders>
              <w:top w:val="single" w:sz="6" w:space="0" w:color="auto"/>
              <w:left w:val="single" w:sz="6" w:space="0" w:color="auto"/>
              <w:right w:val="single" w:sz="12" w:space="0" w:color="auto"/>
            </w:tcBorders>
            <w:shd w:val="clear" w:color="auto" w:fill="D9D9D9"/>
          </w:tcPr>
          <w:p w:rsidR="00E30D15" w:rsidRPr="005917C2" w:rsidRDefault="00E30D15" w:rsidP="00606931">
            <w:pPr>
              <w:spacing w:before="120"/>
              <w:jc w:val="center"/>
              <w:rPr>
                <w:rFonts w:cs="Arial"/>
              </w:rPr>
            </w:pPr>
            <w:r w:rsidRPr="005917C2">
              <w:rPr>
                <w:rFonts w:cs="Arial"/>
              </w:rPr>
              <w:t>3</w:t>
            </w:r>
          </w:p>
        </w:tc>
        <w:tc>
          <w:tcPr>
            <w:tcW w:w="894" w:type="dxa"/>
            <w:tcBorders>
              <w:top w:val="single" w:sz="6" w:space="0" w:color="auto"/>
              <w:left w:val="nil"/>
              <w:right w:val="single" w:sz="12" w:space="0" w:color="auto"/>
            </w:tcBorders>
          </w:tcPr>
          <w:p w:rsidR="00E30D15" w:rsidRPr="005917C2" w:rsidRDefault="00E30D15" w:rsidP="00606931">
            <w:pPr>
              <w:spacing w:before="120"/>
              <w:jc w:val="center"/>
              <w:rPr>
                <w:rFonts w:cs="Arial"/>
              </w:rPr>
            </w:pPr>
            <w:r w:rsidRPr="005917C2">
              <w:rPr>
                <w:rFonts w:cs="Arial"/>
              </w:rPr>
              <w:t>14</w:t>
            </w:r>
          </w:p>
        </w:tc>
        <w:tc>
          <w:tcPr>
            <w:tcW w:w="1396" w:type="dxa"/>
            <w:tcBorders>
              <w:top w:val="single" w:sz="6" w:space="0" w:color="auto"/>
              <w:left w:val="nil"/>
              <w:right w:val="single" w:sz="6" w:space="0" w:color="auto"/>
            </w:tcBorders>
            <w:shd w:val="clear" w:color="auto" w:fill="D9D9D9"/>
          </w:tcPr>
          <w:p w:rsidR="00E30D15" w:rsidRPr="005917C2" w:rsidRDefault="00E30D15" w:rsidP="00606931">
            <w:pPr>
              <w:spacing w:before="120"/>
              <w:jc w:val="center"/>
              <w:rPr>
                <w:rFonts w:cs="Arial"/>
              </w:rPr>
            </w:pPr>
            <w:r w:rsidRPr="005917C2">
              <w:rPr>
                <w:rFonts w:cs="Arial"/>
              </w:rPr>
              <w:t>116</w:t>
            </w:r>
          </w:p>
        </w:tc>
      </w:tr>
      <w:tr w:rsidR="00E30D15" w:rsidRPr="005917C2" w:rsidTr="00606931">
        <w:tc>
          <w:tcPr>
            <w:tcW w:w="1630" w:type="dxa"/>
            <w:tcBorders>
              <w:top w:val="single" w:sz="12" w:space="0" w:color="auto"/>
              <w:left w:val="single" w:sz="6" w:space="0" w:color="auto"/>
              <w:bottom w:val="single" w:sz="6" w:space="0" w:color="auto"/>
              <w:right w:val="single" w:sz="12" w:space="0" w:color="auto"/>
            </w:tcBorders>
            <w:shd w:val="clear" w:color="auto" w:fill="FFFFFF"/>
          </w:tcPr>
          <w:p w:rsidR="00E30D15" w:rsidRPr="005917C2" w:rsidRDefault="00E30D15" w:rsidP="00606931">
            <w:pPr>
              <w:spacing w:before="120"/>
              <w:jc w:val="center"/>
              <w:rPr>
                <w:rFonts w:cs="Arial"/>
              </w:rPr>
            </w:pPr>
            <w:r w:rsidRPr="005917C2">
              <w:rPr>
                <w:rFonts w:cs="Arial"/>
                <w:b/>
              </w:rPr>
              <w:t>Total</w:t>
            </w:r>
          </w:p>
        </w:tc>
        <w:tc>
          <w:tcPr>
            <w:tcW w:w="1052" w:type="dxa"/>
            <w:tcBorders>
              <w:top w:val="single" w:sz="12" w:space="0" w:color="auto"/>
              <w:left w:val="nil"/>
              <w:bottom w:val="single" w:sz="6" w:space="0" w:color="auto"/>
              <w:right w:val="single" w:sz="6" w:space="0" w:color="auto"/>
            </w:tcBorders>
            <w:shd w:val="clear" w:color="auto" w:fill="D9D9D9"/>
          </w:tcPr>
          <w:p w:rsidR="00E30D15" w:rsidRPr="005917C2" w:rsidRDefault="00E30D15" w:rsidP="00606931">
            <w:pPr>
              <w:spacing w:before="120"/>
              <w:jc w:val="center"/>
              <w:rPr>
                <w:rFonts w:cs="Arial"/>
                <w:b/>
              </w:rPr>
            </w:pPr>
            <w:r w:rsidRPr="005917C2">
              <w:rPr>
                <w:rFonts w:cs="Arial"/>
                <w:b/>
              </w:rPr>
              <w:t>46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E30D15" w:rsidRPr="005917C2" w:rsidRDefault="00E30D15" w:rsidP="00606931">
            <w:pPr>
              <w:spacing w:before="120"/>
              <w:jc w:val="center"/>
              <w:rPr>
                <w:rFonts w:cs="Arial"/>
                <w:b/>
              </w:rPr>
            </w:pPr>
            <w:r w:rsidRPr="005917C2">
              <w:rPr>
                <w:rFonts w:cs="Arial"/>
                <w:b/>
              </w:rPr>
              <w:t>8</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0D15" w:rsidRPr="005917C2" w:rsidRDefault="00E30D15" w:rsidP="00606931">
            <w:pPr>
              <w:spacing w:before="120"/>
              <w:jc w:val="center"/>
              <w:rPr>
                <w:rFonts w:cs="Arial"/>
                <w:b/>
              </w:rPr>
            </w:pPr>
            <w:r w:rsidRPr="005917C2">
              <w:rPr>
                <w:rFonts w:cs="Arial"/>
                <w:b/>
              </w:rPr>
              <w:t>54</w:t>
            </w:r>
          </w:p>
        </w:tc>
        <w:tc>
          <w:tcPr>
            <w:tcW w:w="1052" w:type="dxa"/>
            <w:tcBorders>
              <w:top w:val="single" w:sz="12" w:space="0" w:color="auto"/>
              <w:left w:val="nil"/>
              <w:bottom w:val="single" w:sz="6" w:space="0" w:color="auto"/>
              <w:right w:val="single" w:sz="6" w:space="0" w:color="auto"/>
            </w:tcBorders>
            <w:shd w:val="clear" w:color="auto" w:fill="D9D9D9"/>
          </w:tcPr>
          <w:p w:rsidR="00E30D15" w:rsidRPr="005917C2" w:rsidRDefault="00E30D15" w:rsidP="00606931">
            <w:pPr>
              <w:spacing w:before="120"/>
              <w:jc w:val="center"/>
              <w:rPr>
                <w:rFonts w:cs="Arial"/>
                <w:b/>
              </w:rPr>
            </w:pPr>
            <w:r w:rsidRPr="005917C2">
              <w:rPr>
                <w:rFonts w:cs="Arial"/>
                <w:b/>
              </w:rPr>
              <w:t>46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E30D15" w:rsidRPr="005917C2" w:rsidRDefault="00E30D15" w:rsidP="00606931">
            <w:pPr>
              <w:spacing w:before="120"/>
              <w:jc w:val="center"/>
              <w:rPr>
                <w:rFonts w:cs="Arial"/>
                <w:b/>
              </w:rPr>
            </w:pPr>
            <w:r w:rsidRPr="005917C2">
              <w:rPr>
                <w:rFonts w:cs="Arial"/>
                <w:b/>
              </w:rPr>
              <w:t>11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0D15" w:rsidRPr="005917C2" w:rsidRDefault="00E30D15" w:rsidP="00606931">
            <w:pPr>
              <w:spacing w:before="120"/>
              <w:jc w:val="center"/>
              <w:rPr>
                <w:rFonts w:cs="Arial"/>
                <w:b/>
              </w:rPr>
            </w:pPr>
            <w:r w:rsidRPr="005917C2">
              <w:rPr>
                <w:rFonts w:cs="Arial"/>
                <w:b/>
              </w:rPr>
              <w:t>57</w:t>
            </w:r>
          </w:p>
        </w:tc>
        <w:tc>
          <w:tcPr>
            <w:tcW w:w="894" w:type="dxa"/>
            <w:tcBorders>
              <w:top w:val="single" w:sz="12" w:space="0" w:color="auto"/>
              <w:left w:val="nil"/>
              <w:bottom w:val="single" w:sz="6" w:space="0" w:color="auto"/>
              <w:right w:val="single" w:sz="12" w:space="0" w:color="auto"/>
            </w:tcBorders>
            <w:shd w:val="clear" w:color="auto" w:fill="D9D9D9"/>
          </w:tcPr>
          <w:p w:rsidR="00E30D15" w:rsidRPr="005917C2" w:rsidRDefault="00E30D15" w:rsidP="00606931">
            <w:pPr>
              <w:spacing w:before="120"/>
              <w:jc w:val="center"/>
              <w:rPr>
                <w:rFonts w:cs="Arial"/>
                <w:b/>
              </w:rPr>
            </w:pPr>
            <w:r w:rsidRPr="005917C2">
              <w:rPr>
                <w:rFonts w:cs="Arial"/>
                <w:b/>
              </w:rPr>
              <w:t>103</w:t>
            </w:r>
          </w:p>
        </w:tc>
        <w:tc>
          <w:tcPr>
            <w:tcW w:w="1396" w:type="dxa"/>
            <w:tcBorders>
              <w:top w:val="single" w:sz="12" w:space="0" w:color="auto"/>
              <w:left w:val="nil"/>
              <w:bottom w:val="single" w:sz="6" w:space="0" w:color="auto"/>
              <w:right w:val="single" w:sz="6" w:space="0" w:color="auto"/>
            </w:tcBorders>
            <w:shd w:val="clear" w:color="auto" w:fill="D9D9D9"/>
          </w:tcPr>
          <w:p w:rsidR="00E30D15" w:rsidRPr="005917C2" w:rsidRDefault="00E30D15" w:rsidP="00606931">
            <w:pPr>
              <w:spacing w:before="120"/>
              <w:jc w:val="center"/>
              <w:rPr>
                <w:rFonts w:cs="Arial"/>
                <w:b/>
              </w:rPr>
            </w:pPr>
            <w:r w:rsidRPr="005917C2">
              <w:rPr>
                <w:rFonts w:cs="Arial"/>
                <w:b/>
              </w:rPr>
              <w:t>1192</w:t>
            </w:r>
          </w:p>
        </w:tc>
      </w:tr>
    </w:tbl>
    <w:p w:rsidR="00E30D15" w:rsidRPr="005917C2" w:rsidRDefault="00E30D15" w:rsidP="00E30D15">
      <w:pPr>
        <w:rPr>
          <w:rFonts w:cs="Arial"/>
        </w:rPr>
      </w:pPr>
    </w:p>
    <w:p w:rsidR="00E30D15" w:rsidRPr="005917C2" w:rsidRDefault="00E30D15" w:rsidP="00E30D15">
      <w:pPr>
        <w:tabs>
          <w:tab w:val="left" w:pos="4962"/>
        </w:tabs>
        <w:rPr>
          <w:rFonts w:cs="Arial"/>
          <w:u w:val="single"/>
        </w:rPr>
      </w:pPr>
    </w:p>
    <w:p w:rsidR="00E30D15" w:rsidRPr="005917C2" w:rsidRDefault="00E30D15" w:rsidP="00E30D15">
      <w:pPr>
        <w:tabs>
          <w:tab w:val="left" w:pos="567"/>
          <w:tab w:val="left" w:pos="4962"/>
        </w:tabs>
        <w:rPr>
          <w:rFonts w:cs="Arial"/>
          <w:u w:val="single"/>
        </w:rPr>
      </w:pPr>
      <w:r w:rsidRPr="005917C2">
        <w:rPr>
          <w:rFonts w:cs="Arial"/>
        </w:rPr>
        <w:t>5.</w:t>
      </w:r>
      <w:r w:rsidRPr="005917C2">
        <w:rPr>
          <w:rFonts w:cs="Arial"/>
        </w:rPr>
        <w:tab/>
      </w:r>
      <w:r w:rsidRPr="005917C2">
        <w:rPr>
          <w:rFonts w:cs="Arial"/>
          <w:u w:val="single"/>
        </w:rPr>
        <w:t>Activities for the promotion of plant variety protection</w:t>
      </w:r>
    </w:p>
    <w:p w:rsidR="00E30D15" w:rsidRPr="005917C2" w:rsidRDefault="00E30D15" w:rsidP="00E30D15">
      <w:pPr>
        <w:tabs>
          <w:tab w:val="left" w:pos="567"/>
          <w:tab w:val="left" w:pos="4962"/>
        </w:tabs>
        <w:rPr>
          <w:rFonts w:cs="Arial"/>
          <w:u w:val="single"/>
        </w:rPr>
      </w:pPr>
    </w:p>
    <w:p w:rsidR="00E30D15" w:rsidRPr="005917C2" w:rsidRDefault="00E30D15" w:rsidP="00E30D15">
      <w:pPr>
        <w:pStyle w:val="BodyText"/>
        <w:rPr>
          <w:rFonts w:cs="Arial"/>
        </w:rPr>
      </w:pPr>
      <w:r w:rsidRPr="005917C2">
        <w:rPr>
          <w:rFonts w:cs="Arial"/>
        </w:rPr>
        <w:t xml:space="preserve">Representatives from Poland regularly participate in the sessions of the UPOV organs and in the UPOV Technical Working Parties. </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Furthermore, Polish representatives take part in the meetings of the Standing Committee on CPVR DG SANCO, Brussels as well as in the CPVO Administrative Council meetings.</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color w:val="000000"/>
        </w:rPr>
        <w:t xml:space="preserve">Two </w:t>
      </w:r>
      <w:r w:rsidRPr="005917C2">
        <w:rPr>
          <w:rFonts w:cs="Arial"/>
        </w:rPr>
        <w:t>COBORU specialists</w:t>
      </w:r>
      <w:r w:rsidRPr="005917C2">
        <w:rPr>
          <w:rFonts w:cs="Arial"/>
          <w:i/>
          <w:iCs/>
        </w:rPr>
        <w:t xml:space="preserve"> </w:t>
      </w:r>
      <w:r w:rsidRPr="005917C2">
        <w:rPr>
          <w:rFonts w:cs="Arial"/>
        </w:rPr>
        <w:t xml:space="preserve">have successfully completed the new UPOV Distance Learning Course </w:t>
      </w:r>
      <w:r w:rsidR="00B01763">
        <w:rPr>
          <w:rFonts w:cs="Arial"/>
        </w:rPr>
        <w:t>“</w:t>
      </w:r>
      <w:r w:rsidRPr="005917C2">
        <w:rPr>
          <w:rFonts w:cs="Arial"/>
        </w:rPr>
        <w:t>Examination of Applications for Plant Breeders’ Rights</w:t>
      </w:r>
      <w:r w:rsidR="00B01763">
        <w:rPr>
          <w:rFonts w:cs="Arial"/>
        </w:rPr>
        <w:t>”</w:t>
      </w:r>
      <w:r w:rsidRPr="005917C2">
        <w:rPr>
          <w:rFonts w:cs="Arial"/>
        </w:rPr>
        <w:t xml:space="preserve"> (DL-305).</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 xml:space="preserve">Moreover, one expert from Poland has successfully completed the UPOV Distance Learning Course </w:t>
      </w:r>
      <w:r w:rsidR="00B01763">
        <w:rPr>
          <w:rFonts w:cs="Arial"/>
        </w:rPr>
        <w:t>“</w:t>
      </w:r>
      <w:r w:rsidRPr="005917C2">
        <w:rPr>
          <w:rFonts w:cs="Arial"/>
        </w:rPr>
        <w:t>Introduction to the UPOV System of Plant Variety Protection under the UPOV Convention</w:t>
      </w:r>
      <w:r w:rsidR="00B01763">
        <w:rPr>
          <w:rFonts w:cs="Arial"/>
        </w:rPr>
        <w:t>”</w:t>
      </w:r>
      <w:r w:rsidRPr="005917C2">
        <w:rPr>
          <w:rFonts w:cs="Arial"/>
        </w:rPr>
        <w:t xml:space="preserve"> (DL-205).</w:t>
      </w:r>
    </w:p>
    <w:p w:rsidR="00E30D15" w:rsidRPr="005917C2" w:rsidRDefault="00E30D15" w:rsidP="00E30D15">
      <w:pPr>
        <w:tabs>
          <w:tab w:val="left" w:pos="4962"/>
        </w:tabs>
        <w:rPr>
          <w:rFonts w:cs="Arial"/>
        </w:rPr>
      </w:pPr>
    </w:p>
    <w:p w:rsidR="00E30D15" w:rsidRPr="005917C2" w:rsidRDefault="00E30D15" w:rsidP="00E30D15">
      <w:pPr>
        <w:pStyle w:val="BodyText"/>
        <w:tabs>
          <w:tab w:val="left" w:pos="567"/>
        </w:tabs>
        <w:rPr>
          <w:rFonts w:cs="Arial"/>
          <w:i/>
          <w:iCs/>
        </w:rPr>
      </w:pPr>
      <w:r w:rsidRPr="005917C2">
        <w:rPr>
          <w:rFonts w:cs="Arial"/>
          <w:i/>
          <w:iCs/>
        </w:rPr>
        <w:t>-</w:t>
      </w:r>
      <w:r w:rsidRPr="005917C2">
        <w:rPr>
          <w:rFonts w:cs="Arial"/>
          <w:i/>
          <w:iCs/>
        </w:rPr>
        <w:tab/>
        <w:t>Publications</w:t>
      </w:r>
    </w:p>
    <w:p w:rsidR="00E30D15" w:rsidRPr="005917C2" w:rsidRDefault="00E30D15" w:rsidP="00E30D15">
      <w:pPr>
        <w:pStyle w:val="BodyText"/>
        <w:rPr>
          <w:rFonts w:cs="Arial"/>
          <w:u w:val="single"/>
        </w:rPr>
      </w:pPr>
    </w:p>
    <w:p w:rsidR="00E30D15" w:rsidRPr="005917C2" w:rsidRDefault="00E30D15" w:rsidP="00E30D15">
      <w:pPr>
        <w:pStyle w:val="BodyText"/>
        <w:rPr>
          <w:rFonts w:cs="Arial"/>
        </w:rPr>
      </w:pPr>
      <w:r w:rsidRPr="005917C2">
        <w:rPr>
          <w:rFonts w:cs="Arial"/>
        </w:rPr>
        <w:t xml:space="preserve">Every two months COBORU issues the </w:t>
      </w:r>
      <w:r w:rsidRPr="005917C2">
        <w:rPr>
          <w:rFonts w:cs="Arial"/>
          <w:i/>
          <w:iCs/>
        </w:rPr>
        <w:t xml:space="preserve">Polish Gazette for Plant Breeders’ Rights and National List </w:t>
      </w:r>
      <w:r w:rsidRPr="005917C2">
        <w:rPr>
          <w:rFonts w:cs="Arial"/>
        </w:rPr>
        <w:t>(</w:t>
      </w:r>
      <w:proofErr w:type="spellStart"/>
      <w:r w:rsidRPr="005917C2">
        <w:rPr>
          <w:rFonts w:cs="Arial"/>
        </w:rPr>
        <w:t>Diariusz</w:t>
      </w:r>
      <w:proofErr w:type="spellEnd"/>
      <w:r w:rsidRPr="005917C2">
        <w:rPr>
          <w:rFonts w:cs="Arial"/>
        </w:rPr>
        <w:t xml:space="preserve">), which contains details referring to national PBR protection and national listing systems. </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 xml:space="preserve">The list of varieties protected by national Plant Breeders’ Rights (including provisional PBR’s), valid as on June 30, 2014, has been published in the third number of the </w:t>
      </w:r>
      <w:r w:rsidRPr="005917C2">
        <w:rPr>
          <w:rFonts w:cs="Arial"/>
          <w:i/>
          <w:iCs/>
        </w:rPr>
        <w:t>Polish Gazette for Plant Breeders’ Rights and National List</w:t>
      </w:r>
      <w:r w:rsidRPr="005917C2">
        <w:rPr>
          <w:rFonts w:cs="Arial"/>
        </w:rPr>
        <w:t xml:space="preserve">  /No 3(122)2014/.</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 xml:space="preserve">The Official Gazette is also being published on our website, in the section: </w:t>
      </w:r>
      <w:r w:rsidRPr="005917C2">
        <w:rPr>
          <w:rFonts w:cs="Arial"/>
          <w:i/>
          <w:iCs/>
        </w:rPr>
        <w:t>Publications</w:t>
      </w:r>
      <w:r w:rsidRPr="005917C2">
        <w:rPr>
          <w:rFonts w:cs="Arial"/>
        </w:rPr>
        <w:t>.</w:t>
      </w:r>
    </w:p>
    <w:p w:rsidR="00E30D15" w:rsidRPr="005917C2" w:rsidRDefault="00E30D15" w:rsidP="00E30D15">
      <w:pPr>
        <w:pStyle w:val="BodyText"/>
        <w:rPr>
          <w:rFonts w:cs="Arial"/>
        </w:rPr>
      </w:pPr>
    </w:p>
    <w:p w:rsidR="00E30D15" w:rsidRPr="005917C2" w:rsidRDefault="00E30D15" w:rsidP="00E30D15">
      <w:pPr>
        <w:pStyle w:val="BodyText"/>
        <w:rPr>
          <w:rFonts w:cs="Arial"/>
        </w:rPr>
      </w:pPr>
      <w:r w:rsidRPr="005917C2">
        <w:rPr>
          <w:rFonts w:cs="Arial"/>
        </w:rPr>
        <w:t>Additionally, the Research Centre for Cultivar Testing maintains and updates systematically a homepage</w:t>
      </w:r>
      <w:r w:rsidRPr="005917C2">
        <w:rPr>
          <w:rFonts w:cs="Arial"/>
          <w:i/>
          <w:iCs/>
        </w:rPr>
        <w:t xml:space="preserve"> </w:t>
      </w:r>
      <w:hyperlink r:id="rId24" w:history="1">
        <w:r w:rsidRPr="005917C2">
          <w:rPr>
            <w:rStyle w:val="Hyperlink"/>
          </w:rPr>
          <w:t>www.coboru.pl</w:t>
        </w:r>
      </w:hyperlink>
      <w:r w:rsidRPr="005917C2">
        <w:rPr>
          <w:rFonts w:cs="Arial"/>
          <w:i/>
          <w:iCs/>
        </w:rPr>
        <w:t xml:space="preserve">, </w:t>
      </w:r>
      <w:r w:rsidRPr="005917C2">
        <w:rPr>
          <w:rFonts w:cs="Arial"/>
        </w:rPr>
        <w:t>which contains official information on PVP matters in Poland.</w:t>
      </w:r>
    </w:p>
    <w:p w:rsidR="00E30D15" w:rsidRPr="005917C2" w:rsidRDefault="00E30D15" w:rsidP="00E30D15">
      <w:pPr>
        <w:tabs>
          <w:tab w:val="left" w:pos="4962"/>
        </w:tabs>
        <w:rPr>
          <w:rFonts w:cs="Arial"/>
        </w:rPr>
      </w:pPr>
    </w:p>
    <w:p w:rsidR="00E30D15" w:rsidRPr="005917C2" w:rsidRDefault="00E30D15" w:rsidP="00E30D15">
      <w:pPr>
        <w:tabs>
          <w:tab w:val="left" w:pos="4962"/>
        </w:tabs>
        <w:rPr>
          <w:rFonts w:cs="Arial"/>
        </w:rPr>
      </w:pPr>
      <w:r w:rsidRPr="005917C2">
        <w:rPr>
          <w:rFonts w:cs="Arial"/>
        </w:rPr>
        <w:t>During the reporting period, COBORU was involved in the following promotional activities:</w:t>
      </w:r>
    </w:p>
    <w:p w:rsidR="00E30D15" w:rsidRPr="005917C2" w:rsidRDefault="00E30D15" w:rsidP="00E30D15">
      <w:pPr>
        <w:tabs>
          <w:tab w:val="left" w:pos="4962"/>
        </w:tabs>
        <w:rPr>
          <w:rFonts w:cs="Arial"/>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991"/>
        <w:gridCol w:w="1277"/>
        <w:gridCol w:w="1134"/>
        <w:gridCol w:w="1985"/>
        <w:gridCol w:w="1418"/>
        <w:gridCol w:w="993"/>
      </w:tblGrid>
      <w:tr w:rsidR="00E30D15" w:rsidRPr="005917C2" w:rsidTr="00606931">
        <w:trPr>
          <w:cantSplit/>
          <w:tblHeader/>
        </w:trPr>
        <w:tc>
          <w:tcPr>
            <w:tcW w:w="184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Title of activity</w:t>
            </w:r>
          </w:p>
        </w:tc>
        <w:tc>
          <w:tcPr>
            <w:tcW w:w="991"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Date</w:t>
            </w:r>
          </w:p>
        </w:tc>
        <w:tc>
          <w:tcPr>
            <w:tcW w:w="1277"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Location</w:t>
            </w:r>
          </w:p>
        </w:tc>
        <w:tc>
          <w:tcPr>
            <w:tcW w:w="1134"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Organizer(s)</w:t>
            </w:r>
          </w:p>
        </w:tc>
        <w:tc>
          <w:tcPr>
            <w:tcW w:w="1985"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Purpose of activity</w:t>
            </w:r>
          </w:p>
        </w:tc>
        <w:tc>
          <w:tcPr>
            <w:tcW w:w="141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Participating countries/ organizations (number of participants from each)</w:t>
            </w:r>
          </w:p>
        </w:tc>
        <w:tc>
          <w:tcPr>
            <w:tcW w:w="993"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Comments</w:t>
            </w:r>
          </w:p>
        </w:tc>
      </w:tr>
      <w:tr w:rsidR="00E30D15" w:rsidRPr="005917C2" w:rsidTr="00606931">
        <w:trPr>
          <w:cantSplit/>
        </w:trPr>
        <w:tc>
          <w:tcPr>
            <w:tcW w:w="184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1. Visit of the Director General from GEVES, France</w:t>
            </w:r>
          </w:p>
        </w:tc>
        <w:tc>
          <w:tcPr>
            <w:tcW w:w="991"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October 16, 2013</w:t>
            </w:r>
          </w:p>
        </w:tc>
        <w:tc>
          <w:tcPr>
            <w:tcW w:w="1277"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Poland, </w:t>
            </w:r>
            <w:proofErr w:type="spellStart"/>
            <w:r w:rsidRPr="005917C2">
              <w:rPr>
                <w:rFonts w:cs="Arial"/>
                <w:color w:val="000000"/>
                <w:sz w:val="18"/>
                <w:szCs w:val="18"/>
              </w:rPr>
              <w:t>Słupia</w:t>
            </w:r>
            <w:proofErr w:type="spellEnd"/>
            <w:r w:rsidRPr="005917C2">
              <w:rPr>
                <w:rFonts w:cs="Arial"/>
                <w:color w:val="000000"/>
                <w:sz w:val="18"/>
                <w:szCs w:val="18"/>
              </w:rPr>
              <w:t xml:space="preserve"> </w:t>
            </w:r>
            <w:proofErr w:type="spellStart"/>
            <w:r w:rsidRPr="005917C2">
              <w:rPr>
                <w:rFonts w:cs="Arial"/>
                <w:color w:val="000000"/>
                <w:sz w:val="18"/>
                <w:szCs w:val="18"/>
              </w:rPr>
              <w:t>Wielka</w:t>
            </w:r>
            <w:proofErr w:type="spellEnd"/>
          </w:p>
        </w:tc>
        <w:tc>
          <w:tcPr>
            <w:tcW w:w="1134"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COBORU</w:t>
            </w:r>
          </w:p>
        </w:tc>
        <w:tc>
          <w:tcPr>
            <w:tcW w:w="1985"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Presenting of COBORU organization and activity; possibilities of mutual cooperation </w:t>
            </w:r>
          </w:p>
        </w:tc>
        <w:tc>
          <w:tcPr>
            <w:tcW w:w="141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France -1</w:t>
            </w:r>
          </w:p>
          <w:p w:rsidR="00E30D15" w:rsidRPr="005917C2" w:rsidRDefault="00E30D15" w:rsidP="00606931">
            <w:pPr>
              <w:jc w:val="left"/>
              <w:rPr>
                <w:rFonts w:cs="Arial"/>
                <w:color w:val="000000"/>
                <w:sz w:val="18"/>
                <w:szCs w:val="18"/>
              </w:rPr>
            </w:pPr>
            <w:r w:rsidRPr="005917C2">
              <w:rPr>
                <w:rFonts w:cs="Arial"/>
                <w:color w:val="000000"/>
                <w:sz w:val="18"/>
                <w:szCs w:val="18"/>
              </w:rPr>
              <w:t>Poland - 8</w:t>
            </w:r>
          </w:p>
        </w:tc>
        <w:tc>
          <w:tcPr>
            <w:tcW w:w="993"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p>
        </w:tc>
      </w:tr>
      <w:tr w:rsidR="00E30D15" w:rsidRPr="005917C2" w:rsidTr="00606931">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2. Visit of the group of students from China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November 6, 2013</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Poland, </w:t>
            </w:r>
            <w:proofErr w:type="spellStart"/>
            <w:r w:rsidRPr="005917C2">
              <w:rPr>
                <w:rFonts w:cs="Arial"/>
                <w:color w:val="000000"/>
                <w:sz w:val="18"/>
                <w:szCs w:val="18"/>
              </w:rPr>
              <w:t>Słupia</w:t>
            </w:r>
            <w:proofErr w:type="spellEnd"/>
            <w:r w:rsidRPr="005917C2">
              <w:rPr>
                <w:rFonts w:cs="Arial"/>
                <w:color w:val="000000"/>
                <w:sz w:val="18"/>
                <w:szCs w:val="18"/>
              </w:rPr>
              <w:t xml:space="preserve"> </w:t>
            </w:r>
            <w:proofErr w:type="spellStart"/>
            <w:r w:rsidRPr="005917C2">
              <w:rPr>
                <w:rFonts w:cs="Arial"/>
                <w:color w:val="000000"/>
                <w:sz w:val="18"/>
                <w:szCs w:val="18"/>
              </w:rPr>
              <w:t>Wielka</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General information on DUS tests performance in Poland, COBORU activity</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China - 8</w:t>
            </w:r>
          </w:p>
          <w:p w:rsidR="00E30D15" w:rsidRPr="005917C2" w:rsidRDefault="00E30D15" w:rsidP="00606931">
            <w:pPr>
              <w:jc w:val="left"/>
              <w:rPr>
                <w:rFonts w:cs="Arial"/>
                <w:color w:val="000000"/>
                <w:sz w:val="18"/>
                <w:szCs w:val="18"/>
              </w:rPr>
            </w:pPr>
            <w:r w:rsidRPr="005917C2">
              <w:rPr>
                <w:rFonts w:cs="Arial"/>
                <w:color w:val="000000"/>
                <w:sz w:val="18"/>
                <w:szCs w:val="18"/>
              </w:rPr>
              <w:t>Poland - 3</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p>
        </w:tc>
      </w:tr>
      <w:tr w:rsidR="00E30D15" w:rsidRPr="005917C2" w:rsidTr="00606931">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 xml:space="preserve">3. Workshop on </w:t>
            </w:r>
            <w:r w:rsidR="00B01763">
              <w:rPr>
                <w:rFonts w:cs="Arial"/>
                <w:color w:val="000000"/>
                <w:sz w:val="18"/>
                <w:szCs w:val="18"/>
              </w:rPr>
              <w:t>“</w:t>
            </w:r>
            <w:r w:rsidRPr="005917C2">
              <w:rPr>
                <w:rFonts w:cs="Arial"/>
                <w:color w:val="000000"/>
                <w:sz w:val="18"/>
                <w:szCs w:val="18"/>
              </w:rPr>
              <w:t>Barley and Potato DUS Testing</w:t>
            </w:r>
            <w:r w:rsidR="00B01763">
              <w:rPr>
                <w:rFonts w:cs="Arial"/>
                <w:color w:val="000000"/>
                <w:sz w:val="18"/>
                <w:szCs w:val="18"/>
              </w:rPr>
              <w:t>”</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June 2 to 4,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Poland, </w:t>
            </w:r>
            <w:proofErr w:type="spellStart"/>
            <w:r w:rsidRPr="005917C2">
              <w:rPr>
                <w:rFonts w:cs="Arial"/>
                <w:color w:val="000000"/>
                <w:sz w:val="18"/>
                <w:szCs w:val="18"/>
              </w:rPr>
              <w:t>Słupia</w:t>
            </w:r>
            <w:proofErr w:type="spellEnd"/>
            <w:r w:rsidRPr="005917C2">
              <w:rPr>
                <w:rFonts w:cs="Arial"/>
                <w:color w:val="000000"/>
                <w:sz w:val="18"/>
                <w:szCs w:val="18"/>
              </w:rPr>
              <w:t xml:space="preserve"> </w:t>
            </w:r>
            <w:proofErr w:type="spellStart"/>
            <w:r w:rsidRPr="005917C2">
              <w:rPr>
                <w:rFonts w:cs="Arial"/>
                <w:color w:val="000000"/>
                <w:sz w:val="18"/>
                <w:szCs w:val="18"/>
              </w:rPr>
              <w:t>Wielka</w:t>
            </w:r>
            <w:proofErr w:type="spellEnd"/>
            <w:r w:rsidRPr="005917C2">
              <w:rPr>
                <w:rFonts w:cs="Arial"/>
                <w:color w:val="000000"/>
                <w:sz w:val="18"/>
                <w:szCs w:val="18"/>
              </w:rPr>
              <w:t xml:space="preserve">, Experimental Stations: </w:t>
            </w:r>
            <w:proofErr w:type="spellStart"/>
            <w:r w:rsidRPr="005917C2">
              <w:rPr>
                <w:rFonts w:cs="Arial"/>
                <w:color w:val="000000"/>
                <w:sz w:val="18"/>
                <w:szCs w:val="18"/>
              </w:rPr>
              <w:t>Karżniczka</w:t>
            </w:r>
            <w:proofErr w:type="spellEnd"/>
            <w:r w:rsidRPr="005917C2">
              <w:rPr>
                <w:rFonts w:cs="Arial"/>
                <w:color w:val="000000"/>
                <w:sz w:val="18"/>
                <w:szCs w:val="18"/>
              </w:rPr>
              <w:t xml:space="preserve">, </w:t>
            </w:r>
            <w:proofErr w:type="spellStart"/>
            <w:r w:rsidRPr="005917C2">
              <w:rPr>
                <w:rFonts w:cs="Arial"/>
                <w:color w:val="000000"/>
                <w:sz w:val="18"/>
                <w:szCs w:val="18"/>
              </w:rPr>
              <w:t>Chrząstowo</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CPVO, 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Workshop for representatives from the Republic of Macedonia organized in the frame of the </w:t>
            </w:r>
            <w:r w:rsidR="00B01763">
              <w:rPr>
                <w:rFonts w:cs="Arial"/>
                <w:color w:val="000000"/>
                <w:sz w:val="18"/>
                <w:szCs w:val="18"/>
              </w:rPr>
              <w:t>“</w:t>
            </w:r>
            <w:r w:rsidRPr="005917C2">
              <w:rPr>
                <w:rFonts w:cs="Arial"/>
                <w:color w:val="000000"/>
                <w:sz w:val="18"/>
                <w:szCs w:val="18"/>
              </w:rPr>
              <w:t>Multi-beneficiary Program on the Participation of EU Candidate Countries in the CPVO</w:t>
            </w:r>
            <w:r w:rsidR="00B01763">
              <w:rPr>
                <w:rFonts w:cs="Arial"/>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617C5" w:rsidRDefault="00C617C5" w:rsidP="00606931">
            <w:pPr>
              <w:jc w:val="left"/>
              <w:rPr>
                <w:rFonts w:cs="Arial"/>
                <w:color w:val="000000"/>
                <w:sz w:val="18"/>
                <w:szCs w:val="18"/>
              </w:rPr>
            </w:pPr>
            <w:r w:rsidRPr="005917C2">
              <w:rPr>
                <w:rFonts w:cs="Arial"/>
                <w:color w:val="000000"/>
                <w:sz w:val="18"/>
                <w:szCs w:val="18"/>
              </w:rPr>
              <w:t>Poland - 7</w:t>
            </w:r>
          </w:p>
          <w:p w:rsidR="00E30D15" w:rsidRPr="005917C2" w:rsidRDefault="00C617C5" w:rsidP="00606931">
            <w:pPr>
              <w:jc w:val="left"/>
              <w:rPr>
                <w:rFonts w:cs="Arial"/>
                <w:color w:val="000000"/>
                <w:sz w:val="18"/>
                <w:szCs w:val="18"/>
              </w:rPr>
            </w:pPr>
            <w:r w:rsidRPr="00C617C5">
              <w:rPr>
                <w:rFonts w:cs="Arial"/>
                <w:color w:val="000000"/>
                <w:sz w:val="18"/>
                <w:szCs w:val="18"/>
              </w:rPr>
              <w:t>The former Yugoslav Republic of Macedonia</w:t>
            </w:r>
            <w:r w:rsidR="00E30D15" w:rsidRPr="005917C2">
              <w:rPr>
                <w:rFonts w:cs="Arial"/>
                <w:color w:val="000000"/>
                <w:sz w:val="18"/>
                <w:szCs w:val="18"/>
              </w:rPr>
              <w:t xml:space="preserve"> - 2</w:t>
            </w:r>
          </w:p>
          <w:p w:rsidR="00E30D15" w:rsidRPr="005917C2" w:rsidRDefault="00E30D15" w:rsidP="00606931">
            <w:pPr>
              <w:jc w:val="left"/>
              <w:rPr>
                <w:rFonts w:cs="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p>
        </w:tc>
      </w:tr>
      <w:tr w:rsidR="00E30D15" w:rsidRPr="005917C2" w:rsidTr="00606931">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 xml:space="preserve">4. Working seminar on </w:t>
            </w:r>
            <w:r w:rsidR="00B01763">
              <w:rPr>
                <w:rFonts w:cs="Arial"/>
                <w:color w:val="000000"/>
                <w:sz w:val="18"/>
                <w:szCs w:val="18"/>
              </w:rPr>
              <w:t>“</w:t>
            </w:r>
            <w:r w:rsidRPr="005917C2">
              <w:rPr>
                <w:rFonts w:cs="Arial"/>
                <w:color w:val="000000"/>
                <w:sz w:val="18"/>
                <w:szCs w:val="18"/>
              </w:rPr>
              <w:t>Statistical Methods in Variety Testing</w:t>
            </w:r>
            <w:r w:rsidR="00B01763">
              <w:rPr>
                <w:rFonts w:cs="Arial"/>
                <w:color w:val="000000"/>
                <w:sz w:val="18"/>
                <w:szCs w:val="18"/>
              </w:rPr>
              <w:t>”</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June 30 to July 4,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Poland,</w:t>
            </w:r>
          </w:p>
          <w:p w:rsidR="00E30D15" w:rsidRPr="005917C2" w:rsidRDefault="00E30D15" w:rsidP="00606931">
            <w:pPr>
              <w:jc w:val="left"/>
              <w:rPr>
                <w:rFonts w:cs="Arial"/>
                <w:color w:val="000000"/>
                <w:sz w:val="18"/>
                <w:szCs w:val="18"/>
              </w:rPr>
            </w:pPr>
            <w:proofErr w:type="spellStart"/>
            <w:r w:rsidRPr="005917C2">
              <w:rPr>
                <w:rFonts w:cs="Arial"/>
                <w:color w:val="000000"/>
                <w:sz w:val="18"/>
                <w:szCs w:val="18"/>
              </w:rPr>
              <w:t>Będlewo</w:t>
            </w:r>
            <w:proofErr w:type="spellEnd"/>
            <w:r w:rsidRPr="005917C2">
              <w:rPr>
                <w:rFonts w:cs="Arial"/>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Tenth International Working Seminar on Statistical Methods in Variety Testing</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DE-3, DK-1, SE-1, BR-1, UK-4, FR-3, CZ-2, PL-19</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p>
        </w:tc>
      </w:tr>
      <w:tr w:rsidR="00E30D15" w:rsidRPr="005917C2" w:rsidTr="00606931">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 xml:space="preserve">5. Visit of breeders from the company </w:t>
            </w:r>
            <w:proofErr w:type="spellStart"/>
            <w:r w:rsidRPr="005917C2">
              <w:rPr>
                <w:rFonts w:cs="Arial"/>
                <w:color w:val="000000"/>
                <w:sz w:val="18"/>
                <w:szCs w:val="18"/>
              </w:rPr>
              <w:t>Shofine</w:t>
            </w:r>
            <w:proofErr w:type="spellEnd"/>
            <w:r w:rsidRPr="005917C2">
              <w:rPr>
                <w:rFonts w:cs="Arial"/>
                <w:color w:val="000000"/>
                <w:sz w:val="18"/>
                <w:szCs w:val="18"/>
              </w:rPr>
              <w:t>, China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July 9,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Poland, </w:t>
            </w:r>
            <w:proofErr w:type="spellStart"/>
            <w:r w:rsidRPr="005917C2">
              <w:rPr>
                <w:rFonts w:cs="Arial"/>
                <w:color w:val="000000"/>
                <w:sz w:val="18"/>
                <w:szCs w:val="18"/>
              </w:rPr>
              <w:t>Słupia</w:t>
            </w:r>
            <w:proofErr w:type="spellEnd"/>
            <w:r w:rsidRPr="005917C2">
              <w:rPr>
                <w:rFonts w:cs="Arial"/>
                <w:color w:val="000000"/>
                <w:sz w:val="18"/>
                <w:szCs w:val="18"/>
              </w:rPr>
              <w:t xml:space="preserve"> </w:t>
            </w:r>
            <w:proofErr w:type="spellStart"/>
            <w:r w:rsidRPr="005917C2">
              <w:rPr>
                <w:rFonts w:cs="Arial"/>
                <w:color w:val="000000"/>
                <w:sz w:val="18"/>
                <w:szCs w:val="18"/>
              </w:rPr>
              <w:t>Wielka</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Presenting of COBORU activity, operation of national systems of PVP and variety listing, including rules of DUS tests performance</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China - 2</w:t>
            </w:r>
          </w:p>
          <w:p w:rsidR="00E30D15" w:rsidRPr="005917C2" w:rsidRDefault="00E30D15" w:rsidP="00606931">
            <w:pPr>
              <w:jc w:val="left"/>
              <w:rPr>
                <w:rFonts w:cs="Arial"/>
                <w:color w:val="000000"/>
                <w:sz w:val="18"/>
                <w:szCs w:val="18"/>
              </w:rPr>
            </w:pPr>
            <w:r w:rsidRPr="005917C2">
              <w:rPr>
                <w:rFonts w:cs="Arial"/>
                <w:color w:val="000000"/>
                <w:sz w:val="18"/>
                <w:szCs w:val="18"/>
              </w:rPr>
              <w:t>Poland - 8</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p>
        </w:tc>
      </w:tr>
      <w:tr w:rsidR="00E30D15" w:rsidRPr="005917C2" w:rsidTr="00606931">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6. Visit of Hungarian delegation from NEBIH (National Food Chain Safety Office) and from breeding company</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July 15 to 17,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Poland, </w:t>
            </w:r>
            <w:proofErr w:type="spellStart"/>
            <w:r w:rsidRPr="005917C2">
              <w:rPr>
                <w:rFonts w:cs="Arial"/>
                <w:color w:val="000000"/>
                <w:sz w:val="18"/>
                <w:szCs w:val="18"/>
              </w:rPr>
              <w:t>Słupia</w:t>
            </w:r>
            <w:proofErr w:type="spellEnd"/>
            <w:r w:rsidRPr="005917C2">
              <w:rPr>
                <w:rFonts w:cs="Arial"/>
                <w:color w:val="000000"/>
                <w:sz w:val="18"/>
                <w:szCs w:val="18"/>
              </w:rPr>
              <w:t xml:space="preserve"> </w:t>
            </w:r>
            <w:proofErr w:type="spellStart"/>
            <w:r w:rsidRPr="005917C2">
              <w:rPr>
                <w:rFonts w:cs="Arial"/>
                <w:color w:val="000000"/>
                <w:sz w:val="18"/>
                <w:szCs w:val="18"/>
              </w:rPr>
              <w:t>Wielka</w:t>
            </w:r>
            <w:proofErr w:type="spellEnd"/>
            <w:r w:rsidRPr="005917C2">
              <w:rPr>
                <w:rFonts w:cs="Arial"/>
                <w:color w:val="000000"/>
                <w:sz w:val="18"/>
                <w:szCs w:val="18"/>
              </w:rPr>
              <w:t xml:space="preserve">, </w:t>
            </w:r>
          </w:p>
          <w:p w:rsidR="00E30D15" w:rsidRPr="005917C2" w:rsidRDefault="00E30D15" w:rsidP="00606931">
            <w:pPr>
              <w:jc w:val="left"/>
              <w:rPr>
                <w:rFonts w:cs="Arial"/>
                <w:color w:val="000000"/>
                <w:sz w:val="18"/>
                <w:szCs w:val="18"/>
              </w:rPr>
            </w:pPr>
            <w:r w:rsidRPr="005917C2">
              <w:rPr>
                <w:rFonts w:cs="Arial"/>
                <w:color w:val="000000"/>
                <w:sz w:val="18"/>
                <w:szCs w:val="18"/>
              </w:rPr>
              <w:t xml:space="preserve">Experimental Stations: </w:t>
            </w:r>
            <w:proofErr w:type="spellStart"/>
            <w:r w:rsidRPr="005917C2">
              <w:rPr>
                <w:rFonts w:cs="Arial"/>
                <w:color w:val="000000"/>
                <w:sz w:val="18"/>
                <w:szCs w:val="18"/>
              </w:rPr>
              <w:t>Bobrowniki</w:t>
            </w:r>
            <w:proofErr w:type="spellEnd"/>
            <w:r w:rsidRPr="005917C2">
              <w:rPr>
                <w:rFonts w:cs="Arial"/>
                <w:color w:val="000000"/>
                <w:sz w:val="18"/>
                <w:szCs w:val="18"/>
              </w:rPr>
              <w:t xml:space="preserve">, </w:t>
            </w:r>
            <w:proofErr w:type="spellStart"/>
            <w:r w:rsidRPr="005917C2">
              <w:rPr>
                <w:rFonts w:cs="Arial"/>
                <w:color w:val="000000"/>
                <w:sz w:val="18"/>
                <w:szCs w:val="18"/>
              </w:rPr>
              <w:t>Węgrzce</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Presenting of COBORU activity;</w:t>
            </w:r>
          </w:p>
          <w:p w:rsidR="00E30D15" w:rsidRPr="005917C2" w:rsidRDefault="00E30D15" w:rsidP="00606931">
            <w:pPr>
              <w:jc w:val="left"/>
              <w:rPr>
                <w:rFonts w:cs="Arial"/>
                <w:color w:val="000000"/>
                <w:sz w:val="18"/>
                <w:szCs w:val="18"/>
              </w:rPr>
            </w:pPr>
            <w:r w:rsidRPr="005917C2">
              <w:rPr>
                <w:rFonts w:cs="Arial"/>
                <w:color w:val="000000"/>
                <w:sz w:val="18"/>
                <w:szCs w:val="18"/>
              </w:rPr>
              <w:t xml:space="preserve">DUS testing for </w:t>
            </w:r>
            <w:proofErr w:type="spellStart"/>
            <w:r w:rsidRPr="005917C2">
              <w:rPr>
                <w:rFonts w:cs="Arial"/>
                <w:i/>
                <w:color w:val="000000"/>
                <w:sz w:val="18"/>
                <w:szCs w:val="18"/>
              </w:rPr>
              <w:t>Phacelia</w:t>
            </w:r>
            <w:proofErr w:type="spellEnd"/>
            <w:r w:rsidRPr="005917C2">
              <w:rPr>
                <w:rFonts w:cs="Arial"/>
                <w:i/>
                <w:color w:val="000000"/>
                <w:sz w:val="18"/>
                <w:szCs w:val="18"/>
              </w:rPr>
              <w:t xml:space="preserve"> </w:t>
            </w:r>
            <w:r w:rsidRPr="005917C2">
              <w:rPr>
                <w:rFonts w:cs="Arial"/>
                <w:color w:val="000000"/>
                <w:sz w:val="18"/>
                <w:szCs w:val="18"/>
              </w:rPr>
              <w:t>and</w:t>
            </w:r>
            <w:r w:rsidRPr="005917C2">
              <w:rPr>
                <w:rFonts w:cs="Arial"/>
                <w:i/>
                <w:color w:val="000000"/>
                <w:sz w:val="18"/>
                <w:szCs w:val="18"/>
              </w:rPr>
              <w:t xml:space="preserve"> </w:t>
            </w:r>
            <w:proofErr w:type="spellStart"/>
            <w:r w:rsidRPr="005917C2">
              <w:rPr>
                <w:rFonts w:cs="Arial"/>
                <w:i/>
                <w:color w:val="000000"/>
                <w:sz w:val="18"/>
                <w:szCs w:val="18"/>
              </w:rPr>
              <w:t>Fabaceae</w:t>
            </w:r>
            <w:proofErr w:type="spellEnd"/>
            <w:r w:rsidRPr="005917C2">
              <w:rPr>
                <w:rFonts w:cs="Arial"/>
                <w:color w:val="000000"/>
                <w:sz w:val="18"/>
                <w:szCs w:val="18"/>
              </w:rPr>
              <w:t xml:space="preserve"> as well as vegetables</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Hungary - 4, incl.:</w:t>
            </w:r>
          </w:p>
          <w:p w:rsidR="00E30D15" w:rsidRPr="005917C2" w:rsidRDefault="00E30D15" w:rsidP="00606931">
            <w:pPr>
              <w:jc w:val="left"/>
              <w:rPr>
                <w:rFonts w:cs="Arial"/>
                <w:color w:val="000000"/>
                <w:sz w:val="18"/>
                <w:szCs w:val="18"/>
              </w:rPr>
            </w:pPr>
            <w:r w:rsidRPr="005917C2">
              <w:rPr>
                <w:rFonts w:cs="Arial"/>
                <w:color w:val="000000"/>
                <w:sz w:val="18"/>
                <w:szCs w:val="18"/>
              </w:rPr>
              <w:t xml:space="preserve">NEBIH - 1, </w:t>
            </w:r>
            <w:proofErr w:type="spellStart"/>
            <w:r w:rsidRPr="005917C2">
              <w:rPr>
                <w:rFonts w:cs="Arial"/>
                <w:color w:val="000000"/>
                <w:sz w:val="18"/>
                <w:szCs w:val="18"/>
              </w:rPr>
              <w:t>Lajtamag</w:t>
            </w:r>
            <w:proofErr w:type="spellEnd"/>
            <w:r w:rsidRPr="005917C2">
              <w:rPr>
                <w:rFonts w:cs="Arial"/>
                <w:color w:val="000000"/>
                <w:sz w:val="18"/>
                <w:szCs w:val="18"/>
              </w:rPr>
              <w:t xml:space="preserve"> </w:t>
            </w:r>
            <w:proofErr w:type="spellStart"/>
            <w:r w:rsidRPr="005917C2">
              <w:rPr>
                <w:rFonts w:cs="Arial"/>
                <w:color w:val="000000"/>
                <w:sz w:val="18"/>
                <w:szCs w:val="18"/>
              </w:rPr>
              <w:t>Kft</w:t>
            </w:r>
            <w:proofErr w:type="spellEnd"/>
            <w:r w:rsidRPr="005917C2">
              <w:rPr>
                <w:rFonts w:cs="Arial"/>
                <w:color w:val="000000"/>
                <w:sz w:val="18"/>
                <w:szCs w:val="18"/>
              </w:rPr>
              <w:t>. - 3</w:t>
            </w:r>
          </w:p>
          <w:p w:rsidR="00E30D15" w:rsidRPr="005917C2" w:rsidRDefault="00E30D15" w:rsidP="00606931">
            <w:pPr>
              <w:jc w:val="left"/>
              <w:rPr>
                <w:rFonts w:cs="Arial"/>
                <w:color w:val="000000"/>
                <w:sz w:val="18"/>
                <w:szCs w:val="18"/>
              </w:rPr>
            </w:pPr>
            <w:r w:rsidRPr="005917C2">
              <w:rPr>
                <w:rFonts w:cs="Arial"/>
                <w:color w:val="000000"/>
                <w:sz w:val="18"/>
                <w:szCs w:val="18"/>
              </w:rPr>
              <w:t>Poland - 5</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p>
        </w:tc>
      </w:tr>
      <w:tr w:rsidR="00E30D15" w:rsidRPr="005917C2" w:rsidTr="00606931">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0D15" w:rsidRPr="005917C2" w:rsidRDefault="00E30D15" w:rsidP="00606931">
            <w:pPr>
              <w:jc w:val="left"/>
              <w:rPr>
                <w:rFonts w:cs="Arial"/>
                <w:color w:val="000000"/>
                <w:sz w:val="18"/>
                <w:szCs w:val="18"/>
              </w:rPr>
            </w:pPr>
            <w:r w:rsidRPr="005917C2">
              <w:rPr>
                <w:rFonts w:cs="Arial"/>
                <w:color w:val="000000"/>
                <w:sz w:val="18"/>
                <w:szCs w:val="18"/>
              </w:rPr>
              <w:t xml:space="preserve">7. Workshop on </w:t>
            </w:r>
            <w:r w:rsidR="00B01763">
              <w:rPr>
                <w:rFonts w:cs="Arial"/>
                <w:color w:val="000000"/>
                <w:sz w:val="18"/>
                <w:szCs w:val="18"/>
              </w:rPr>
              <w:t>“</w:t>
            </w:r>
            <w:r w:rsidRPr="005917C2">
              <w:rPr>
                <w:rFonts w:cs="Arial"/>
                <w:color w:val="000000"/>
                <w:sz w:val="18"/>
                <w:szCs w:val="18"/>
              </w:rPr>
              <w:t>Barley and Potato DUS Testing</w:t>
            </w:r>
            <w:r w:rsidR="00B01763">
              <w:rPr>
                <w:rFonts w:cs="Arial"/>
                <w:color w:val="000000"/>
                <w:sz w:val="18"/>
                <w:szCs w:val="18"/>
              </w:rPr>
              <w:t>”</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August 19 to 21,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Poland, </w:t>
            </w:r>
            <w:proofErr w:type="spellStart"/>
            <w:r w:rsidRPr="005917C2">
              <w:rPr>
                <w:rFonts w:cs="Arial"/>
                <w:color w:val="000000"/>
                <w:sz w:val="18"/>
                <w:szCs w:val="18"/>
              </w:rPr>
              <w:t>Słupia</w:t>
            </w:r>
            <w:proofErr w:type="spellEnd"/>
            <w:r w:rsidRPr="005917C2">
              <w:rPr>
                <w:rFonts w:cs="Arial"/>
                <w:color w:val="000000"/>
                <w:sz w:val="18"/>
                <w:szCs w:val="18"/>
              </w:rPr>
              <w:t xml:space="preserve"> </w:t>
            </w:r>
            <w:proofErr w:type="spellStart"/>
            <w:r w:rsidRPr="005917C2">
              <w:rPr>
                <w:rFonts w:cs="Arial"/>
                <w:color w:val="000000"/>
                <w:sz w:val="18"/>
                <w:szCs w:val="18"/>
              </w:rPr>
              <w:t>Wielka</w:t>
            </w:r>
            <w:proofErr w:type="spellEnd"/>
            <w:r w:rsidRPr="005917C2">
              <w:rPr>
                <w:rFonts w:cs="Arial"/>
                <w:color w:val="000000"/>
                <w:sz w:val="18"/>
                <w:szCs w:val="18"/>
              </w:rPr>
              <w:t xml:space="preserve">, </w:t>
            </w:r>
          </w:p>
          <w:p w:rsidR="00E30D15" w:rsidRPr="005917C2" w:rsidRDefault="00E30D15" w:rsidP="00606931">
            <w:pPr>
              <w:jc w:val="left"/>
              <w:rPr>
                <w:rFonts w:cs="Arial"/>
                <w:color w:val="000000"/>
                <w:sz w:val="18"/>
                <w:szCs w:val="18"/>
              </w:rPr>
            </w:pPr>
            <w:r w:rsidRPr="005917C2">
              <w:rPr>
                <w:rFonts w:cs="Arial"/>
                <w:color w:val="000000"/>
                <w:sz w:val="18"/>
                <w:szCs w:val="18"/>
              </w:rPr>
              <w:t xml:space="preserve">Experimental Stations: </w:t>
            </w:r>
            <w:proofErr w:type="spellStart"/>
            <w:r w:rsidRPr="005917C2">
              <w:rPr>
                <w:rFonts w:cs="Arial"/>
                <w:color w:val="000000"/>
                <w:sz w:val="18"/>
                <w:szCs w:val="18"/>
              </w:rPr>
              <w:t>Karżniczka</w:t>
            </w:r>
            <w:proofErr w:type="spellEnd"/>
            <w:r w:rsidRPr="005917C2">
              <w:rPr>
                <w:rFonts w:cs="Arial"/>
                <w:color w:val="000000"/>
                <w:sz w:val="18"/>
                <w:szCs w:val="18"/>
              </w:rPr>
              <w:t xml:space="preserve">, </w:t>
            </w:r>
            <w:proofErr w:type="spellStart"/>
            <w:r w:rsidRPr="005917C2">
              <w:rPr>
                <w:rFonts w:cs="Arial"/>
                <w:color w:val="000000"/>
                <w:sz w:val="18"/>
                <w:szCs w:val="18"/>
              </w:rPr>
              <w:t>Chrząstowo</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CPVO, 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 xml:space="preserve">Workshop for representatives from Albania and Kosovo organized in the frame of the </w:t>
            </w:r>
            <w:r w:rsidR="00B01763">
              <w:rPr>
                <w:rFonts w:cs="Arial"/>
                <w:color w:val="000000"/>
                <w:sz w:val="18"/>
                <w:szCs w:val="18"/>
              </w:rPr>
              <w:t>“</w:t>
            </w:r>
            <w:r w:rsidRPr="005917C2">
              <w:rPr>
                <w:rFonts w:cs="Arial"/>
                <w:color w:val="000000"/>
                <w:sz w:val="18"/>
                <w:szCs w:val="18"/>
              </w:rPr>
              <w:t>Multi-beneficiary Program on the Participation of EU Candidate Countries in the CPVO</w:t>
            </w:r>
            <w:r w:rsidR="00B01763">
              <w:rPr>
                <w:rFonts w:cs="Arial"/>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r w:rsidRPr="005917C2">
              <w:rPr>
                <w:rFonts w:cs="Arial"/>
                <w:color w:val="000000"/>
                <w:sz w:val="18"/>
                <w:szCs w:val="18"/>
              </w:rPr>
              <w:t>Albania -1</w:t>
            </w:r>
          </w:p>
          <w:p w:rsidR="00E30D15" w:rsidRPr="005917C2" w:rsidRDefault="00E30D15" w:rsidP="00606931">
            <w:pPr>
              <w:jc w:val="left"/>
              <w:rPr>
                <w:rFonts w:cs="Arial"/>
                <w:color w:val="000000"/>
                <w:sz w:val="18"/>
                <w:szCs w:val="18"/>
              </w:rPr>
            </w:pPr>
            <w:r w:rsidRPr="005917C2">
              <w:rPr>
                <w:rFonts w:cs="Arial"/>
                <w:color w:val="000000"/>
                <w:sz w:val="18"/>
                <w:szCs w:val="18"/>
              </w:rPr>
              <w:t>Kosovo - 2</w:t>
            </w:r>
          </w:p>
          <w:p w:rsidR="00E30D15" w:rsidRPr="005917C2" w:rsidRDefault="00E30D15" w:rsidP="00606931">
            <w:pPr>
              <w:jc w:val="left"/>
              <w:rPr>
                <w:rFonts w:cs="Arial"/>
                <w:color w:val="000000"/>
                <w:sz w:val="18"/>
                <w:szCs w:val="18"/>
              </w:rPr>
            </w:pPr>
            <w:r w:rsidRPr="005917C2">
              <w:rPr>
                <w:rFonts w:cs="Arial"/>
                <w:color w:val="000000"/>
                <w:sz w:val="18"/>
                <w:szCs w:val="18"/>
              </w:rPr>
              <w:t>Poland - 7</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0D15" w:rsidRPr="005917C2" w:rsidRDefault="00E30D15" w:rsidP="00606931">
            <w:pPr>
              <w:jc w:val="left"/>
              <w:rPr>
                <w:rFonts w:cs="Arial"/>
                <w:color w:val="000000"/>
                <w:sz w:val="18"/>
                <w:szCs w:val="18"/>
              </w:rPr>
            </w:pPr>
          </w:p>
        </w:tc>
      </w:tr>
    </w:tbl>
    <w:p w:rsidR="00E30D15" w:rsidRPr="005917C2" w:rsidRDefault="00E30D15" w:rsidP="00E30D15">
      <w:pPr>
        <w:tabs>
          <w:tab w:val="left" w:pos="567"/>
          <w:tab w:val="left" w:pos="4962"/>
        </w:tabs>
        <w:rPr>
          <w:rFonts w:cs="Arial"/>
          <w:color w:val="000000"/>
        </w:rPr>
      </w:pPr>
    </w:p>
    <w:p w:rsidR="00E30D15" w:rsidRPr="005917C2" w:rsidRDefault="00E30D15" w:rsidP="00E30D15"/>
    <w:p w:rsidR="00E30D15" w:rsidRPr="005917C2" w:rsidRDefault="00E30D15" w:rsidP="00E30D15">
      <w:r w:rsidRPr="005917C2">
        <w:t>II.</w:t>
      </w:r>
      <w:r w:rsidRPr="005917C2">
        <w:tab/>
        <w:t>OTHER DEVELOPMENTS OF RELEVANCE TO UPOV</w:t>
      </w:r>
    </w:p>
    <w:p w:rsidR="00E30D15" w:rsidRPr="005917C2" w:rsidRDefault="00E30D15" w:rsidP="00E30D15"/>
    <w:p w:rsidR="00E30D15" w:rsidRPr="005917C2" w:rsidRDefault="00E30D15" w:rsidP="00E30D15">
      <w:r w:rsidRPr="005917C2">
        <w:t>The</w:t>
      </w:r>
      <w:r w:rsidRPr="005917C2">
        <w:rPr>
          <w:i/>
          <w:iCs/>
        </w:rPr>
        <w:t xml:space="preserve"> Polish National List of Agricultural Plant</w:t>
      </w:r>
      <w:r w:rsidRPr="005917C2">
        <w:t xml:space="preserve"> </w:t>
      </w:r>
      <w:r w:rsidRPr="005917C2">
        <w:rPr>
          <w:i/>
          <w:iCs/>
        </w:rPr>
        <w:t xml:space="preserve">Varieties, </w:t>
      </w:r>
      <w:r w:rsidRPr="005917C2">
        <w:t>the</w:t>
      </w:r>
      <w:r w:rsidRPr="005917C2">
        <w:rPr>
          <w:i/>
          <w:iCs/>
        </w:rPr>
        <w:t xml:space="preserve"> Polish National List of Vegetable Plant</w:t>
      </w:r>
      <w:r w:rsidRPr="005917C2">
        <w:t xml:space="preserve"> </w:t>
      </w:r>
      <w:r w:rsidRPr="005917C2">
        <w:rPr>
          <w:i/>
          <w:iCs/>
        </w:rPr>
        <w:t xml:space="preserve">Varieties </w:t>
      </w:r>
      <w:r w:rsidRPr="005917C2">
        <w:t xml:space="preserve">and the </w:t>
      </w:r>
      <w:r w:rsidRPr="005917C2">
        <w:rPr>
          <w:i/>
          <w:iCs/>
        </w:rPr>
        <w:t>Polish National List of Fruit Plant</w:t>
      </w:r>
      <w:r w:rsidRPr="005917C2">
        <w:t xml:space="preserve"> </w:t>
      </w:r>
      <w:r w:rsidRPr="005917C2">
        <w:rPr>
          <w:i/>
          <w:iCs/>
        </w:rPr>
        <w:t xml:space="preserve">Varieties </w:t>
      </w:r>
      <w:r w:rsidRPr="005917C2">
        <w:t xml:space="preserve">were issued in April and May 2014. These Official Lists as well as updated lists of varieties are also available at </w:t>
      </w:r>
      <w:hyperlink r:id="rId25" w:history="1">
        <w:r w:rsidRPr="005917C2">
          <w:rPr>
            <w:rStyle w:val="Hyperlink"/>
          </w:rPr>
          <w:t>www.coboru.pl</w:t>
        </w:r>
      </w:hyperlink>
      <w:r w:rsidRPr="005917C2">
        <w:t>.</w:t>
      </w:r>
    </w:p>
    <w:p w:rsidR="00E30D15" w:rsidRPr="005917C2" w:rsidRDefault="00E30D15" w:rsidP="00E30D15"/>
    <w:p w:rsidR="00E30D15" w:rsidRPr="005917C2" w:rsidRDefault="00E30D15" w:rsidP="00E30D15"/>
    <w:p w:rsidR="00E30D15" w:rsidRPr="005917C2" w:rsidRDefault="00E30D15" w:rsidP="00E30D15"/>
    <w:p w:rsidR="0079736A" w:rsidRPr="0075031D" w:rsidRDefault="0079736A" w:rsidP="0079736A">
      <w:pPr>
        <w:jc w:val="right"/>
      </w:pPr>
      <w:r w:rsidRPr="0075031D">
        <w:t xml:space="preserve">[Annex </w:t>
      </w:r>
      <w:r w:rsidR="0048542B">
        <w:t>XVII</w:t>
      </w:r>
      <w:r w:rsidRPr="0075031D">
        <w:t xml:space="preserve"> follows]</w:t>
      </w:r>
    </w:p>
    <w:p w:rsidR="0079736A" w:rsidRPr="0075031D" w:rsidRDefault="0079736A" w:rsidP="0079736A">
      <w:pPr>
        <w:jc w:val="left"/>
      </w:pPr>
    </w:p>
    <w:p w:rsidR="0079736A" w:rsidRDefault="0079736A" w:rsidP="0079736A">
      <w:pPr>
        <w:jc w:val="left"/>
        <w:sectPr w:rsidR="0079736A" w:rsidSect="00913794">
          <w:headerReference w:type="default" r:id="rId26"/>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XVII</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REPUBLIC OF MOLDOVA</w:t>
      </w:r>
    </w:p>
    <w:p w:rsidR="00E30D15" w:rsidRPr="005917C2" w:rsidRDefault="00E30D15" w:rsidP="00E30D15">
      <w:pPr>
        <w:jc w:val="center"/>
      </w:pPr>
      <w:r w:rsidRPr="005917C2">
        <w:t>(2013)</w:t>
      </w:r>
    </w:p>
    <w:p w:rsidR="00E30D15" w:rsidRPr="005917C2" w:rsidRDefault="00E30D15" w:rsidP="00E30D15"/>
    <w:p w:rsidR="00E30D15" w:rsidRPr="005917C2" w:rsidRDefault="00E30D15" w:rsidP="00E30D15"/>
    <w:p w:rsidR="00E30D15" w:rsidRPr="005917C2" w:rsidRDefault="00E30D15" w:rsidP="00E30D15">
      <w:r w:rsidRPr="005917C2">
        <w:t>PLANT VARIETY PROTECTION</w:t>
      </w:r>
    </w:p>
    <w:p w:rsidR="00E30D15" w:rsidRPr="005917C2" w:rsidRDefault="00E30D15" w:rsidP="00E30D15"/>
    <w:p w:rsidR="00E30D15" w:rsidRPr="005917C2" w:rsidRDefault="00E30D15" w:rsidP="00E30D15">
      <w:pPr>
        <w:rPr>
          <w:u w:val="single"/>
        </w:rPr>
      </w:pPr>
      <w:r w:rsidRPr="005917C2">
        <w:rPr>
          <w:u w:val="single"/>
        </w:rPr>
        <w:t>Situation in the legislative field</w:t>
      </w:r>
    </w:p>
    <w:p w:rsidR="00E30D15" w:rsidRPr="005917C2" w:rsidRDefault="00E30D15" w:rsidP="00E30D15"/>
    <w:p w:rsidR="00E30D15" w:rsidRPr="005917C2" w:rsidRDefault="00E30D15" w:rsidP="00E30D15">
      <w:r w:rsidRPr="005917C2">
        <w:tab/>
        <w:t>Extension of protection to further genera and species</w:t>
      </w:r>
    </w:p>
    <w:p w:rsidR="00E30D15" w:rsidRPr="005917C2" w:rsidRDefault="00E30D15" w:rsidP="00E30D15"/>
    <w:p w:rsidR="00E30D15" w:rsidRPr="005917C2" w:rsidRDefault="00E30D15" w:rsidP="00E30D15">
      <w:r w:rsidRPr="005917C2">
        <w:t>According to the law No.39-XVI/2008 on the Protection of Plant Varieties, the protection is extended to varieties of all botanical genera and species, including hybrids between genera and species.</w:t>
      </w:r>
    </w:p>
    <w:p w:rsidR="00E30D15" w:rsidRPr="005917C2" w:rsidRDefault="00E30D15" w:rsidP="00E30D15"/>
    <w:p w:rsidR="00E30D15" w:rsidRPr="005917C2" w:rsidRDefault="00E30D15" w:rsidP="00E30D15">
      <w:r w:rsidRPr="005917C2">
        <w:tab/>
        <w:t>Case Law</w:t>
      </w:r>
    </w:p>
    <w:p w:rsidR="00E30D15" w:rsidRPr="005917C2" w:rsidRDefault="00E30D15" w:rsidP="00E30D15"/>
    <w:p w:rsidR="00E30D15" w:rsidRPr="00A76C19" w:rsidRDefault="00E30D15" w:rsidP="00E30D15">
      <w:r w:rsidRPr="005917C2">
        <w:t>There is no precedent with regards to the protection of breeders’ rights.</w:t>
      </w:r>
    </w:p>
    <w:p w:rsidR="00E30D15" w:rsidRPr="005917C2" w:rsidRDefault="00E30D15" w:rsidP="00E30D15"/>
    <w:p w:rsidR="00E30D15" w:rsidRPr="005917C2" w:rsidRDefault="00E30D15" w:rsidP="00E30D15"/>
    <w:p w:rsidR="00E30D15" w:rsidRPr="005917C2" w:rsidRDefault="00E30D15" w:rsidP="00E30D15">
      <w:pPr>
        <w:rPr>
          <w:u w:val="single"/>
        </w:rPr>
      </w:pPr>
      <w:r w:rsidRPr="005917C2">
        <w:rPr>
          <w:u w:val="single"/>
        </w:rPr>
        <w:t>Cooperation in examination</w:t>
      </w:r>
    </w:p>
    <w:p w:rsidR="00E30D15" w:rsidRPr="005917C2" w:rsidRDefault="00E30D15" w:rsidP="00E30D15"/>
    <w:p w:rsidR="00E30D15" w:rsidRPr="005917C2" w:rsidRDefault="00E30D15" w:rsidP="00E30D15">
      <w:r w:rsidRPr="005917C2">
        <w:t>There are no bilateral agreements of cooperation in the examination of plant varieties.</w:t>
      </w:r>
    </w:p>
    <w:p w:rsidR="00E30D15" w:rsidRPr="005917C2" w:rsidRDefault="00E30D15" w:rsidP="00E30D15"/>
    <w:p w:rsidR="00E30D15" w:rsidRPr="005917C2" w:rsidRDefault="00E30D15" w:rsidP="00E30D15"/>
    <w:p w:rsidR="00E30D15" w:rsidRPr="005917C2" w:rsidRDefault="00E30D15" w:rsidP="00E30D15">
      <w:pPr>
        <w:rPr>
          <w:u w:val="single"/>
        </w:rPr>
      </w:pPr>
      <w:r w:rsidRPr="005917C2">
        <w:rPr>
          <w:u w:val="single"/>
        </w:rPr>
        <w:t>Situation in the administrative field</w:t>
      </w:r>
    </w:p>
    <w:p w:rsidR="00E30D15" w:rsidRPr="005917C2" w:rsidRDefault="00E30D15" w:rsidP="00E30D15"/>
    <w:p w:rsidR="00E30D15" w:rsidRPr="005917C2" w:rsidRDefault="00E30D15" w:rsidP="00E30D15">
      <w:pPr>
        <w:pStyle w:val="ListParagraph"/>
        <w:numPr>
          <w:ilvl w:val="0"/>
          <w:numId w:val="4"/>
        </w:numPr>
        <w:ind w:left="567" w:hanging="567"/>
      </w:pPr>
      <w:r w:rsidRPr="005917C2">
        <w:t xml:space="preserve">Changes in the procedural and protection system </w:t>
      </w:r>
    </w:p>
    <w:p w:rsidR="00E30D15" w:rsidRPr="005917C2" w:rsidRDefault="00E30D15" w:rsidP="00E30D15"/>
    <w:p w:rsidR="00E30D15" w:rsidRPr="005917C2" w:rsidRDefault="00E30D15" w:rsidP="00E30D15">
      <w:pPr>
        <w:ind w:left="567"/>
      </w:pPr>
      <w:r w:rsidRPr="005917C2">
        <w:t>National test guidelines have been developed for:</w:t>
      </w:r>
    </w:p>
    <w:p w:rsidR="00E30D15" w:rsidRPr="005917C2" w:rsidRDefault="00E30D15" w:rsidP="00E30D15">
      <w:pPr>
        <w:ind w:left="567"/>
      </w:pPr>
    </w:p>
    <w:p w:rsidR="00E30D15" w:rsidRPr="005917C2" w:rsidRDefault="00E30D15" w:rsidP="00E30D15">
      <w:pPr>
        <w:pStyle w:val="ListParagraph"/>
        <w:numPr>
          <w:ilvl w:val="0"/>
          <w:numId w:val="5"/>
        </w:numPr>
        <w:ind w:left="851" w:hanging="284"/>
      </w:pPr>
      <w:proofErr w:type="spellStart"/>
      <w:r w:rsidRPr="005917C2">
        <w:t>Phacelia</w:t>
      </w:r>
      <w:proofErr w:type="spellEnd"/>
      <w:r w:rsidRPr="005917C2">
        <w:t xml:space="preserve"> - </w:t>
      </w:r>
      <w:proofErr w:type="spellStart"/>
      <w:r w:rsidRPr="005917C2">
        <w:t>Phacelia</w:t>
      </w:r>
      <w:proofErr w:type="spellEnd"/>
      <w:r w:rsidRPr="005917C2">
        <w:t xml:space="preserve"> </w:t>
      </w:r>
      <w:proofErr w:type="spellStart"/>
      <w:r w:rsidRPr="005917C2">
        <w:t>tanacefolia</w:t>
      </w:r>
      <w:proofErr w:type="spellEnd"/>
      <w:r w:rsidRPr="005917C2">
        <w:t xml:space="preserve"> </w:t>
      </w:r>
      <w:proofErr w:type="spellStart"/>
      <w:r w:rsidRPr="005917C2">
        <w:t>Benth</w:t>
      </w:r>
      <w:proofErr w:type="spellEnd"/>
      <w:r w:rsidRPr="005917C2">
        <w:t>.</w:t>
      </w:r>
    </w:p>
    <w:p w:rsidR="00E30D15" w:rsidRPr="005917C2" w:rsidRDefault="00E30D15" w:rsidP="00E30D15">
      <w:pPr>
        <w:pStyle w:val="ListParagraph"/>
        <w:numPr>
          <w:ilvl w:val="0"/>
          <w:numId w:val="5"/>
        </w:numPr>
        <w:ind w:left="851" w:hanging="284"/>
      </w:pPr>
      <w:r w:rsidRPr="005917C2">
        <w:t xml:space="preserve">Virginia Mallow - </w:t>
      </w:r>
      <w:proofErr w:type="spellStart"/>
      <w:r w:rsidRPr="005917C2">
        <w:t>Sida</w:t>
      </w:r>
      <w:proofErr w:type="spellEnd"/>
      <w:r w:rsidRPr="005917C2">
        <w:t xml:space="preserve"> </w:t>
      </w:r>
      <w:proofErr w:type="spellStart"/>
      <w:r w:rsidRPr="005917C2">
        <w:t>hemaphrodita</w:t>
      </w:r>
      <w:proofErr w:type="spellEnd"/>
      <w:r w:rsidRPr="005917C2">
        <w:t xml:space="preserve"> </w:t>
      </w:r>
      <w:proofErr w:type="spellStart"/>
      <w:r w:rsidRPr="005917C2">
        <w:t>Rusby</w:t>
      </w:r>
      <w:proofErr w:type="spellEnd"/>
    </w:p>
    <w:p w:rsidR="00E30D15" w:rsidRPr="005917C2" w:rsidRDefault="00E30D15" w:rsidP="00E30D15">
      <w:pPr>
        <w:pStyle w:val="ListParagraph"/>
        <w:numPr>
          <w:ilvl w:val="0"/>
          <w:numId w:val="5"/>
        </w:numPr>
        <w:ind w:left="851" w:hanging="284"/>
      </w:pPr>
      <w:proofErr w:type="spellStart"/>
      <w:r w:rsidRPr="005917C2">
        <w:t>Yacon</w:t>
      </w:r>
      <w:proofErr w:type="spellEnd"/>
      <w:r w:rsidRPr="005917C2">
        <w:t xml:space="preserve"> - </w:t>
      </w:r>
      <w:proofErr w:type="spellStart"/>
      <w:r w:rsidRPr="005917C2">
        <w:t>Polymnia</w:t>
      </w:r>
      <w:proofErr w:type="spellEnd"/>
      <w:r w:rsidRPr="005917C2">
        <w:t xml:space="preserve"> </w:t>
      </w:r>
      <w:proofErr w:type="spellStart"/>
      <w:r w:rsidRPr="005917C2">
        <w:t>sonchifolia</w:t>
      </w:r>
      <w:proofErr w:type="spellEnd"/>
      <w:r w:rsidRPr="005917C2">
        <w:t xml:space="preserve"> </w:t>
      </w:r>
      <w:proofErr w:type="spellStart"/>
      <w:r w:rsidRPr="005917C2">
        <w:t>Poepp</w:t>
      </w:r>
      <w:proofErr w:type="spellEnd"/>
      <w:r w:rsidRPr="005917C2">
        <w:t xml:space="preserve">. &amp; </w:t>
      </w:r>
      <w:proofErr w:type="spellStart"/>
      <w:r w:rsidRPr="005917C2">
        <w:t>Endl</w:t>
      </w:r>
      <w:proofErr w:type="spellEnd"/>
      <w:r w:rsidRPr="005917C2">
        <w:t>.</w:t>
      </w:r>
    </w:p>
    <w:p w:rsidR="00E30D15" w:rsidRPr="005917C2" w:rsidRDefault="00E30D15" w:rsidP="00E30D15">
      <w:pPr>
        <w:pStyle w:val="ListParagraph"/>
        <w:numPr>
          <w:ilvl w:val="0"/>
          <w:numId w:val="5"/>
        </w:numPr>
        <w:ind w:left="851" w:hanging="284"/>
      </w:pPr>
      <w:r w:rsidRPr="005917C2">
        <w:t xml:space="preserve">Cup Plant - </w:t>
      </w:r>
      <w:proofErr w:type="spellStart"/>
      <w:r w:rsidRPr="005917C2">
        <w:t>Silphium</w:t>
      </w:r>
      <w:proofErr w:type="spellEnd"/>
      <w:r w:rsidRPr="005917C2">
        <w:t xml:space="preserve"> </w:t>
      </w:r>
      <w:proofErr w:type="spellStart"/>
      <w:r w:rsidRPr="005917C2">
        <w:t>perfoliatum</w:t>
      </w:r>
      <w:proofErr w:type="spellEnd"/>
      <w:r w:rsidRPr="005917C2">
        <w:t xml:space="preserve"> L.</w:t>
      </w:r>
    </w:p>
    <w:p w:rsidR="00E30D15" w:rsidRPr="005917C2" w:rsidRDefault="00E30D15" w:rsidP="00E30D15">
      <w:pPr>
        <w:pStyle w:val="ListParagraph"/>
        <w:numPr>
          <w:ilvl w:val="0"/>
          <w:numId w:val="5"/>
        </w:numPr>
        <w:ind w:left="851" w:hanging="284"/>
      </w:pPr>
      <w:r w:rsidRPr="005917C2">
        <w:t xml:space="preserve">Giant knotweed - </w:t>
      </w:r>
      <w:proofErr w:type="spellStart"/>
      <w:r w:rsidRPr="005917C2">
        <w:t>Fallopia</w:t>
      </w:r>
      <w:proofErr w:type="spellEnd"/>
      <w:r w:rsidRPr="005917C2">
        <w:t xml:space="preserve"> </w:t>
      </w:r>
      <w:proofErr w:type="spellStart"/>
      <w:r w:rsidRPr="005917C2">
        <w:t>sachalinensis</w:t>
      </w:r>
      <w:proofErr w:type="spellEnd"/>
    </w:p>
    <w:p w:rsidR="00E30D15" w:rsidRPr="005917C2" w:rsidRDefault="00E30D15" w:rsidP="00E30D15"/>
    <w:p w:rsidR="00E30D15" w:rsidRPr="005917C2" w:rsidRDefault="00E30D15" w:rsidP="00E30D15">
      <w:pPr>
        <w:pStyle w:val="ListParagraph"/>
        <w:numPr>
          <w:ilvl w:val="0"/>
          <w:numId w:val="4"/>
        </w:numPr>
        <w:ind w:left="567" w:hanging="567"/>
      </w:pPr>
      <w:r w:rsidRPr="005917C2">
        <w:t>Statistics</w:t>
      </w:r>
    </w:p>
    <w:p w:rsidR="00E30D15" w:rsidRPr="005917C2" w:rsidRDefault="00E30D15" w:rsidP="00E30D15"/>
    <w:p w:rsidR="00E30D15" w:rsidRPr="005917C2" w:rsidRDefault="00E30D15" w:rsidP="00E30D15">
      <w:pPr>
        <w:ind w:left="567"/>
      </w:pPr>
      <w:r w:rsidRPr="005917C2">
        <w:t>In the period from January 1, 2013 to December 31, 2013:</w:t>
      </w:r>
    </w:p>
    <w:p w:rsidR="00E30D15" w:rsidRPr="005917C2" w:rsidRDefault="00E30D15" w:rsidP="00E30D15">
      <w:pPr>
        <w:ind w:left="567"/>
      </w:pPr>
    </w:p>
    <w:p w:rsidR="00E30D15" w:rsidRPr="005917C2" w:rsidRDefault="00E30D15" w:rsidP="00E30D15">
      <w:pPr>
        <w:ind w:left="567"/>
      </w:pPr>
      <w:r w:rsidRPr="005917C2">
        <w:t xml:space="preserve">- 43 applications have been received (39 national and 4 foreign applications), as follows: </w:t>
      </w:r>
    </w:p>
    <w:p w:rsidR="00E30D15" w:rsidRPr="005917C2" w:rsidRDefault="00E30D15" w:rsidP="00E30D15">
      <w:pPr>
        <w:ind w:left="567"/>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E30D15" w:rsidRPr="005917C2" w:rsidTr="00606931">
        <w:tc>
          <w:tcPr>
            <w:tcW w:w="4198" w:type="dxa"/>
          </w:tcPr>
          <w:p w:rsidR="00E30D15" w:rsidRPr="005917C2" w:rsidRDefault="00E30D15" w:rsidP="00606931">
            <w:r w:rsidRPr="005917C2">
              <w:t>Apricot - 1</w:t>
            </w:r>
          </w:p>
          <w:p w:rsidR="00E30D15" w:rsidRPr="005917C2" w:rsidRDefault="00E30D15" w:rsidP="00606931">
            <w:r w:rsidRPr="005917C2">
              <w:t>Tomato – 6</w:t>
            </w:r>
          </w:p>
          <w:p w:rsidR="00E30D15" w:rsidRPr="005917C2" w:rsidRDefault="00E30D15" w:rsidP="00606931">
            <w:r w:rsidRPr="005917C2">
              <w:t>Fodder Beet - 1</w:t>
            </w:r>
          </w:p>
          <w:p w:rsidR="00E30D15" w:rsidRPr="005917C2" w:rsidRDefault="00E30D15" w:rsidP="00606931">
            <w:r w:rsidRPr="005917C2">
              <w:t>Virginia Mallow - 1</w:t>
            </w:r>
          </w:p>
          <w:p w:rsidR="00E30D15" w:rsidRPr="005917C2" w:rsidRDefault="00E30D15" w:rsidP="00606931">
            <w:proofErr w:type="spellStart"/>
            <w:r w:rsidRPr="005917C2">
              <w:t>Topinambur</w:t>
            </w:r>
            <w:proofErr w:type="spellEnd"/>
            <w:r w:rsidRPr="005917C2">
              <w:t xml:space="preserve"> - 1</w:t>
            </w:r>
          </w:p>
          <w:p w:rsidR="00E30D15" w:rsidRPr="005917C2" w:rsidRDefault="00E30D15" w:rsidP="00606931">
            <w:proofErr w:type="spellStart"/>
            <w:r w:rsidRPr="005917C2">
              <w:t>Phacelia</w:t>
            </w:r>
            <w:proofErr w:type="spellEnd"/>
            <w:r w:rsidRPr="005917C2">
              <w:t>- 1</w:t>
            </w:r>
          </w:p>
          <w:p w:rsidR="00E30D15" w:rsidRPr="005917C2" w:rsidRDefault="00E30D15" w:rsidP="00606931">
            <w:r w:rsidRPr="005917C2">
              <w:t>Giant knotweed - 1</w:t>
            </w:r>
          </w:p>
          <w:p w:rsidR="00E30D15" w:rsidRPr="005917C2" w:rsidRDefault="00E30D15" w:rsidP="00606931">
            <w:r w:rsidRPr="005917C2">
              <w:t>Cup Plant - 1</w:t>
            </w:r>
          </w:p>
          <w:p w:rsidR="00E30D15" w:rsidRPr="005917C2" w:rsidRDefault="00E30D15" w:rsidP="00606931">
            <w:r w:rsidRPr="005917C2">
              <w:t>Lavender - 1</w:t>
            </w:r>
          </w:p>
          <w:p w:rsidR="00E30D15" w:rsidRPr="005917C2" w:rsidRDefault="00E30D15" w:rsidP="00606931">
            <w:r w:rsidRPr="005917C2">
              <w:t>Basil – 2</w:t>
            </w:r>
          </w:p>
          <w:p w:rsidR="00E30D15" w:rsidRPr="005917C2" w:rsidRDefault="00E30D15" w:rsidP="00606931">
            <w:r w:rsidRPr="005917C2">
              <w:t>Husk Tomato- 1</w:t>
            </w:r>
          </w:p>
          <w:p w:rsidR="00E30D15" w:rsidRPr="005917C2" w:rsidRDefault="00E30D15" w:rsidP="00606931">
            <w:proofErr w:type="spellStart"/>
            <w:r w:rsidRPr="005917C2">
              <w:t>Yacon</w:t>
            </w:r>
            <w:proofErr w:type="spellEnd"/>
            <w:r w:rsidRPr="005917C2">
              <w:t xml:space="preserve"> - 1</w:t>
            </w:r>
          </w:p>
          <w:p w:rsidR="00E30D15" w:rsidRPr="005917C2" w:rsidRDefault="00E30D15" w:rsidP="00606931">
            <w:r w:rsidRPr="005917C2">
              <w:t>Fennel - 1</w:t>
            </w:r>
          </w:p>
          <w:p w:rsidR="00E30D15" w:rsidRPr="005917C2" w:rsidRDefault="00E30D15" w:rsidP="00606931">
            <w:r w:rsidRPr="005917C2">
              <w:t xml:space="preserve">Maize – 5 </w:t>
            </w:r>
          </w:p>
          <w:p w:rsidR="00E30D15" w:rsidRPr="005917C2" w:rsidRDefault="00E30D15" w:rsidP="00606931">
            <w:r w:rsidRPr="005917C2">
              <w:t>Wheat – 2</w:t>
            </w:r>
          </w:p>
        </w:tc>
        <w:tc>
          <w:tcPr>
            <w:tcW w:w="4307" w:type="dxa"/>
          </w:tcPr>
          <w:p w:rsidR="00E30D15" w:rsidRPr="005917C2" w:rsidRDefault="00E30D15" w:rsidP="00606931">
            <w:r w:rsidRPr="005917C2">
              <w:t>Barley - 1</w:t>
            </w:r>
          </w:p>
          <w:p w:rsidR="00E30D15" w:rsidRPr="005917C2" w:rsidRDefault="00E30D15" w:rsidP="00606931">
            <w:r w:rsidRPr="005917C2">
              <w:t>Peas- 1</w:t>
            </w:r>
          </w:p>
          <w:p w:rsidR="00E30D15" w:rsidRPr="005917C2" w:rsidRDefault="00E30D15" w:rsidP="00606931">
            <w:r w:rsidRPr="005917C2">
              <w:t>Apple - 3</w:t>
            </w:r>
          </w:p>
          <w:p w:rsidR="00E30D15" w:rsidRPr="005917C2" w:rsidRDefault="00E30D15" w:rsidP="00606931">
            <w:r w:rsidRPr="005917C2">
              <w:t>Willow - 1</w:t>
            </w:r>
          </w:p>
          <w:p w:rsidR="00E30D15" w:rsidRPr="005917C2" w:rsidRDefault="00E30D15" w:rsidP="00606931">
            <w:r w:rsidRPr="005917C2">
              <w:t>Horse Radish - 1</w:t>
            </w:r>
          </w:p>
          <w:p w:rsidR="00E30D15" w:rsidRPr="005917C2" w:rsidRDefault="00E30D15" w:rsidP="00606931">
            <w:r w:rsidRPr="005917C2">
              <w:t>Garlic- 1</w:t>
            </w:r>
          </w:p>
          <w:p w:rsidR="00E30D15" w:rsidRPr="005917C2" w:rsidRDefault="00E30D15" w:rsidP="00606931">
            <w:r w:rsidRPr="005917C2">
              <w:t>Onion- 1</w:t>
            </w:r>
          </w:p>
          <w:p w:rsidR="00E30D15" w:rsidRPr="005917C2" w:rsidRDefault="00E30D15" w:rsidP="00606931">
            <w:r w:rsidRPr="005917C2">
              <w:t>Sweet pepper- 1</w:t>
            </w:r>
          </w:p>
          <w:p w:rsidR="00E30D15" w:rsidRPr="005917C2" w:rsidRDefault="00E30D15" w:rsidP="00606931">
            <w:proofErr w:type="spellStart"/>
            <w:r w:rsidRPr="005917C2">
              <w:t>Sorbus</w:t>
            </w:r>
            <w:proofErr w:type="spellEnd"/>
            <w:r w:rsidRPr="005917C2">
              <w:t>- 1</w:t>
            </w:r>
          </w:p>
          <w:p w:rsidR="00E30D15" w:rsidRPr="005917C2" w:rsidRDefault="00E30D15" w:rsidP="00606931">
            <w:r w:rsidRPr="005917C2">
              <w:t>Sage- 1</w:t>
            </w:r>
          </w:p>
          <w:p w:rsidR="00E30D15" w:rsidRPr="005917C2" w:rsidRDefault="00E30D15" w:rsidP="00606931">
            <w:r w:rsidRPr="005917C2">
              <w:t>Anise- 1</w:t>
            </w:r>
          </w:p>
          <w:p w:rsidR="00E30D15" w:rsidRPr="005917C2" w:rsidRDefault="00E30D15" w:rsidP="00606931">
            <w:proofErr w:type="spellStart"/>
            <w:r w:rsidRPr="005917C2">
              <w:t>Aronia</w:t>
            </w:r>
            <w:proofErr w:type="spellEnd"/>
            <w:r w:rsidRPr="005917C2">
              <w:t>- 1</w:t>
            </w:r>
          </w:p>
          <w:p w:rsidR="00E30D15" w:rsidRPr="005917C2" w:rsidRDefault="00E30D15" w:rsidP="00606931">
            <w:r w:rsidRPr="005917C2">
              <w:t>Swedish service tree – 2</w:t>
            </w:r>
          </w:p>
          <w:p w:rsidR="00E30D15" w:rsidRPr="005917C2" w:rsidRDefault="00E30D15" w:rsidP="00606931">
            <w:r w:rsidRPr="005917C2">
              <w:t>European Plum- 1</w:t>
            </w:r>
          </w:p>
        </w:tc>
      </w:tr>
    </w:tbl>
    <w:p w:rsidR="00E30D15" w:rsidRPr="005917C2" w:rsidRDefault="00E30D15" w:rsidP="00E30D15">
      <w:pPr>
        <w:jc w:val="left"/>
      </w:pPr>
    </w:p>
    <w:p w:rsidR="00E30D15" w:rsidRDefault="00E30D15" w:rsidP="00E30D15">
      <w:pPr>
        <w:jc w:val="left"/>
      </w:pPr>
      <w:r>
        <w:br w:type="page"/>
      </w:r>
    </w:p>
    <w:p w:rsidR="00E30D15" w:rsidRPr="005917C2" w:rsidRDefault="00E30D15" w:rsidP="00E30D15">
      <w:pPr>
        <w:ind w:left="567"/>
      </w:pPr>
      <w:r w:rsidRPr="005917C2">
        <w:t xml:space="preserve">- 25 patents for plant varieties have been granted (21 national and 4 foreign patents), as follows: </w:t>
      </w:r>
    </w:p>
    <w:p w:rsidR="00E30D15" w:rsidRPr="005917C2" w:rsidRDefault="00E30D15" w:rsidP="00E30D15">
      <w:pPr>
        <w:ind w:left="567"/>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E30D15" w:rsidRPr="005917C2" w:rsidTr="00606931">
        <w:tc>
          <w:tcPr>
            <w:tcW w:w="4198" w:type="dxa"/>
          </w:tcPr>
          <w:p w:rsidR="00E30D15" w:rsidRPr="005917C2" w:rsidRDefault="00E30D15" w:rsidP="00606931">
            <w:r w:rsidRPr="005917C2">
              <w:t>Lucerne - 1</w:t>
            </w:r>
          </w:p>
          <w:p w:rsidR="00E30D15" w:rsidRPr="005917C2" w:rsidRDefault="00E30D15" w:rsidP="00606931">
            <w:r w:rsidRPr="005917C2">
              <w:t>Maize - 3</w:t>
            </w:r>
          </w:p>
          <w:p w:rsidR="00E30D15" w:rsidRPr="005917C2" w:rsidRDefault="00E30D15" w:rsidP="00606931">
            <w:r w:rsidRPr="005917C2">
              <w:t>Flint Corn- 1</w:t>
            </w:r>
          </w:p>
          <w:p w:rsidR="00E30D15" w:rsidRPr="005917C2" w:rsidRDefault="00E30D15" w:rsidP="00606931">
            <w:r w:rsidRPr="005917C2">
              <w:t>Winter Wheat - 1</w:t>
            </w:r>
          </w:p>
          <w:p w:rsidR="00E30D15" w:rsidRPr="005917C2" w:rsidRDefault="00E30D15" w:rsidP="00606931">
            <w:r w:rsidRPr="005917C2">
              <w:t>Apple - 2</w:t>
            </w:r>
          </w:p>
          <w:p w:rsidR="00E30D15" w:rsidRPr="005917C2" w:rsidRDefault="00E30D15" w:rsidP="00606931">
            <w:r w:rsidRPr="005917C2">
              <w:t>Fodder Beet - 1</w:t>
            </w:r>
          </w:p>
          <w:p w:rsidR="00E30D15" w:rsidRPr="005917C2" w:rsidRDefault="00E30D15" w:rsidP="00606931">
            <w:r w:rsidRPr="005917C2">
              <w:t>Sour Cherry - 1</w:t>
            </w:r>
          </w:p>
          <w:p w:rsidR="00E30D15" w:rsidRPr="005917C2" w:rsidRDefault="00E30D15" w:rsidP="00606931">
            <w:r w:rsidRPr="005917C2">
              <w:t>Vetch - 1</w:t>
            </w:r>
          </w:p>
        </w:tc>
        <w:tc>
          <w:tcPr>
            <w:tcW w:w="4307" w:type="dxa"/>
          </w:tcPr>
          <w:p w:rsidR="00E30D15" w:rsidRPr="005917C2" w:rsidRDefault="00E30D15" w:rsidP="00606931">
            <w:r w:rsidRPr="005917C2">
              <w:t>Winter Barley - 3</w:t>
            </w:r>
          </w:p>
          <w:p w:rsidR="00E30D15" w:rsidRPr="005917C2" w:rsidRDefault="00E30D15" w:rsidP="00606931">
            <w:r w:rsidRPr="005917C2">
              <w:t>Soybean - 2</w:t>
            </w:r>
          </w:p>
          <w:p w:rsidR="00E30D15" w:rsidRPr="005917C2" w:rsidRDefault="00E30D15" w:rsidP="00606931">
            <w:r w:rsidRPr="005917C2">
              <w:t>Sage - 1</w:t>
            </w:r>
          </w:p>
          <w:p w:rsidR="00E30D15" w:rsidRPr="005917C2" w:rsidRDefault="00E30D15" w:rsidP="00606931">
            <w:r w:rsidRPr="005917C2">
              <w:t>Peas - 1</w:t>
            </w:r>
          </w:p>
          <w:p w:rsidR="00E30D15" w:rsidRPr="005917C2" w:rsidRDefault="00E30D15" w:rsidP="00606931">
            <w:r w:rsidRPr="005917C2">
              <w:t>Wheat – 3</w:t>
            </w:r>
          </w:p>
          <w:p w:rsidR="00E30D15" w:rsidRPr="005917C2" w:rsidRDefault="00E30D15" w:rsidP="00606931">
            <w:r w:rsidRPr="005917C2">
              <w:t>Sunflower - 2</w:t>
            </w:r>
          </w:p>
          <w:p w:rsidR="00E30D15" w:rsidRPr="005917C2" w:rsidRDefault="00E30D15" w:rsidP="00606931">
            <w:r w:rsidRPr="005917C2">
              <w:t>Coriander - 1</w:t>
            </w:r>
          </w:p>
          <w:p w:rsidR="00E30D15" w:rsidRPr="005917C2" w:rsidRDefault="00E30D15" w:rsidP="00606931">
            <w:r w:rsidRPr="005917C2">
              <w:t>European Plum - 1</w:t>
            </w:r>
          </w:p>
        </w:tc>
      </w:tr>
    </w:tbl>
    <w:p w:rsidR="00E30D15" w:rsidRPr="005917C2" w:rsidRDefault="00E30D15" w:rsidP="00E30D15">
      <w:pPr>
        <w:ind w:left="567"/>
      </w:pPr>
    </w:p>
    <w:p w:rsidR="00E30D15" w:rsidRPr="005917C2" w:rsidRDefault="00E30D15" w:rsidP="00E30D15">
      <w:pPr>
        <w:ind w:left="567"/>
      </w:pPr>
      <w:r w:rsidRPr="005917C2">
        <w:t>At 31.12.2013, 121 patents for plant varieties were in force.</w:t>
      </w:r>
    </w:p>
    <w:p w:rsidR="00E30D15" w:rsidRPr="005917C2" w:rsidRDefault="00E30D15" w:rsidP="00E30D15"/>
    <w:p w:rsidR="00E30D15" w:rsidRPr="005917C2" w:rsidRDefault="00E30D15" w:rsidP="00E30D15"/>
    <w:p w:rsidR="00E30D15" w:rsidRPr="005917C2" w:rsidRDefault="00E30D15" w:rsidP="00E30D15">
      <w:pPr>
        <w:rPr>
          <w:u w:val="single"/>
        </w:rPr>
      </w:pPr>
      <w:r w:rsidRPr="005917C2">
        <w:rPr>
          <w:u w:val="single"/>
        </w:rPr>
        <w:t>Activities for the promotion of plant varieties protection</w:t>
      </w:r>
    </w:p>
    <w:p w:rsidR="00E30D15" w:rsidRPr="005917C2" w:rsidRDefault="00E30D15" w:rsidP="00E30D15"/>
    <w:p w:rsidR="00E30D15" w:rsidRPr="005917C2" w:rsidRDefault="00E30D15" w:rsidP="00E30D15">
      <w:pPr>
        <w:pStyle w:val="ListParagraph"/>
        <w:numPr>
          <w:ilvl w:val="0"/>
          <w:numId w:val="6"/>
        </w:numPr>
        <w:ind w:left="567" w:hanging="567"/>
      </w:pPr>
      <w:r w:rsidRPr="005917C2">
        <w:t>Meetings, seminars</w:t>
      </w:r>
    </w:p>
    <w:p w:rsidR="00E30D15" w:rsidRPr="005917C2" w:rsidRDefault="00E30D15" w:rsidP="00E30D15"/>
    <w:p w:rsidR="00E30D15" w:rsidRPr="005917C2" w:rsidRDefault="00E30D15" w:rsidP="00E30D15">
      <w:r w:rsidRPr="005917C2">
        <w:t xml:space="preserve">In the period under review, for implementation purpose of the provisions and requirements of the Law No.39-XVI/2008 on the protection of plant varieties of the Republic of Moldova, the AGEPI organized some seminars and workshops for representatives in industrial property, interested persons, including students, scientists and breeders, held within the AGEPI conference hall, the Agricultural University of Moldova as well as in the territory.  As well was organized the international exhibition </w:t>
      </w:r>
      <w:r w:rsidR="00B01763">
        <w:t>“</w:t>
      </w:r>
      <w:proofErr w:type="spellStart"/>
      <w:r w:rsidRPr="005917C2">
        <w:t>Infoinvent</w:t>
      </w:r>
      <w:proofErr w:type="spellEnd"/>
      <w:r w:rsidR="00B01763">
        <w:t>”</w:t>
      </w:r>
      <w:r w:rsidRPr="005917C2">
        <w:t xml:space="preserve"> with the participation of breeders and breeding institutions and organizations.  </w:t>
      </w:r>
    </w:p>
    <w:p w:rsidR="00E30D15" w:rsidRPr="005917C2" w:rsidRDefault="00E30D15" w:rsidP="00E30D15"/>
    <w:p w:rsidR="00E30D15" w:rsidRPr="005917C2" w:rsidRDefault="00E30D15" w:rsidP="00E30D15">
      <w:pPr>
        <w:pStyle w:val="ListParagraph"/>
        <w:numPr>
          <w:ilvl w:val="0"/>
          <w:numId w:val="6"/>
        </w:numPr>
        <w:ind w:left="567" w:hanging="567"/>
      </w:pPr>
      <w:r w:rsidRPr="005917C2">
        <w:t>Publications</w:t>
      </w:r>
    </w:p>
    <w:p w:rsidR="00E30D15" w:rsidRPr="005917C2" w:rsidRDefault="00E30D15" w:rsidP="00E30D15"/>
    <w:p w:rsidR="00E30D15" w:rsidRPr="005917C2" w:rsidRDefault="00E30D15" w:rsidP="00E30D15">
      <w:r w:rsidRPr="005917C2">
        <w:t xml:space="preserve">On a regular basis, AGEPI maintains the web site: </w:t>
      </w:r>
      <w:hyperlink r:id="rId27" w:history="1">
        <w:r w:rsidRPr="005917C2">
          <w:rPr>
            <w:rStyle w:val="Hyperlink"/>
          </w:rPr>
          <w:t>www.agepi.gov.md</w:t>
        </w:r>
      </w:hyperlink>
      <w:r w:rsidRPr="005917C2">
        <w:t>, where the national legislation in the field of plant varieties protection can be accessed, as well as the application form for a plant variety patent, and useful related information for applicants and breeders, available in Romanian, Russian and English languages.</w:t>
      </w:r>
    </w:p>
    <w:p w:rsidR="00E30D15" w:rsidRPr="005917C2" w:rsidRDefault="00E30D15" w:rsidP="00E30D15"/>
    <w:p w:rsidR="00E30D15" w:rsidRPr="005917C2" w:rsidRDefault="00E30D15" w:rsidP="00E30D15"/>
    <w:p w:rsidR="00E30D15" w:rsidRPr="005917C2" w:rsidRDefault="00E30D15" w:rsidP="00E30D15"/>
    <w:p w:rsidR="0079736A" w:rsidRPr="0075031D" w:rsidRDefault="0079736A" w:rsidP="0079736A">
      <w:pPr>
        <w:jc w:val="right"/>
      </w:pPr>
      <w:r w:rsidRPr="0075031D">
        <w:t xml:space="preserve">[Annex </w:t>
      </w:r>
      <w:r w:rsidR="0048542B">
        <w:t>XVIII</w:t>
      </w:r>
      <w:r w:rsidR="0048542B" w:rsidRPr="0075031D">
        <w:t xml:space="preserve"> </w:t>
      </w:r>
      <w:r w:rsidRPr="0075031D">
        <w:t>follows]</w:t>
      </w:r>
    </w:p>
    <w:p w:rsidR="0079736A" w:rsidRPr="0075031D" w:rsidRDefault="0079736A" w:rsidP="0079736A">
      <w:pPr>
        <w:jc w:val="left"/>
      </w:pPr>
    </w:p>
    <w:p w:rsidR="0079736A" w:rsidRDefault="0079736A" w:rsidP="0079736A">
      <w:pPr>
        <w:jc w:val="left"/>
        <w:sectPr w:rsidR="0079736A" w:rsidSect="00913794">
          <w:headerReference w:type="default" r:id="rId28"/>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XVIII</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ROMANIA</w:t>
      </w:r>
    </w:p>
    <w:p w:rsidR="00E30D15" w:rsidRPr="005917C2" w:rsidRDefault="00E30D15" w:rsidP="00E30D15">
      <w:pPr>
        <w:jc w:val="center"/>
      </w:pPr>
      <w:r w:rsidRPr="005917C2">
        <w:t>(2013)</w:t>
      </w:r>
    </w:p>
    <w:p w:rsidR="00E30D15" w:rsidRPr="005917C2" w:rsidRDefault="00E30D15" w:rsidP="00E30D15"/>
    <w:p w:rsidR="00E30D15" w:rsidRPr="005917C2" w:rsidRDefault="00E30D15" w:rsidP="00E30D15"/>
    <w:p w:rsidR="00E30D15" w:rsidRPr="005917C2" w:rsidRDefault="00E30D15" w:rsidP="00E30D15">
      <w:r w:rsidRPr="005917C2">
        <w:t>PLANT VARIETY PROTECTION</w:t>
      </w:r>
    </w:p>
    <w:p w:rsidR="00E30D15" w:rsidRPr="005917C2" w:rsidRDefault="00E30D15" w:rsidP="00E30D15"/>
    <w:p w:rsidR="00E30D15" w:rsidRPr="005917C2" w:rsidRDefault="00E30D15" w:rsidP="00E30D15">
      <w:r w:rsidRPr="005917C2">
        <w:t xml:space="preserve">1. </w:t>
      </w:r>
      <w:r w:rsidRPr="005917C2">
        <w:tab/>
      </w:r>
      <w:r w:rsidRPr="005917C2">
        <w:rPr>
          <w:u w:val="single"/>
        </w:rPr>
        <w:t>Situation in the legislative field</w:t>
      </w:r>
    </w:p>
    <w:p w:rsidR="00E30D15" w:rsidRPr="005917C2" w:rsidRDefault="00E30D15" w:rsidP="00E30D15"/>
    <w:p w:rsidR="00E30D15" w:rsidRPr="005917C2" w:rsidRDefault="00E30D15" w:rsidP="00E30D15">
      <w:r w:rsidRPr="005917C2">
        <w:t>1.1</w:t>
      </w:r>
      <w:r w:rsidRPr="005917C2">
        <w:tab/>
        <w:t>Amendments of the law and the implementing regulations</w:t>
      </w:r>
    </w:p>
    <w:p w:rsidR="00E30D15" w:rsidRPr="005917C2" w:rsidRDefault="00E30D15" w:rsidP="00E30D15"/>
    <w:p w:rsidR="00E30D15" w:rsidRPr="005917C2" w:rsidRDefault="00E30D15" w:rsidP="00E30D15">
      <w:r w:rsidRPr="005917C2">
        <w:t>Ministerial Order No. 891/05.09.2013 modifying the Ministerial Order No 1348/2005 and the Ministerial Order No 1349/2005 for the approval of the Rules regarding the testing and registration of agricultural and vegetable species.</w:t>
      </w:r>
    </w:p>
    <w:p w:rsidR="00E30D15" w:rsidRPr="005917C2" w:rsidRDefault="00E30D15" w:rsidP="00E30D15"/>
    <w:p w:rsidR="00E30D15" w:rsidRPr="005917C2" w:rsidRDefault="00E30D15" w:rsidP="00E30D15">
      <w:r w:rsidRPr="005917C2">
        <w:t>This order is in compliance with the new EU directives regarding testing, registration and protection of varieties.</w:t>
      </w:r>
    </w:p>
    <w:p w:rsidR="00E30D15" w:rsidRPr="005917C2" w:rsidRDefault="00E30D15" w:rsidP="00E30D15"/>
    <w:p w:rsidR="00E30D15" w:rsidRPr="005917C2" w:rsidRDefault="00E30D15" w:rsidP="00E30D15"/>
    <w:p w:rsidR="00E30D15" w:rsidRPr="005917C2" w:rsidRDefault="00E30D15" w:rsidP="00E30D15">
      <w:pPr>
        <w:rPr>
          <w:u w:val="single"/>
        </w:rPr>
      </w:pPr>
      <w:r w:rsidRPr="005917C2">
        <w:t>2.</w:t>
      </w:r>
      <w:r w:rsidRPr="005917C2">
        <w:tab/>
      </w:r>
      <w:r w:rsidRPr="005917C2">
        <w:rPr>
          <w:u w:val="single"/>
        </w:rPr>
        <w:t>Cooperation in examination</w:t>
      </w:r>
    </w:p>
    <w:p w:rsidR="00E30D15" w:rsidRPr="005917C2" w:rsidRDefault="00E30D15" w:rsidP="00E30D15"/>
    <w:p w:rsidR="00E30D15" w:rsidRPr="005917C2" w:rsidRDefault="00E30D15" w:rsidP="00E30D15">
      <w:r w:rsidRPr="005917C2">
        <w:t>The cooperation with UKZUZ, Czech Republic and with GEVES, France, in the field of DUS testing and the exchange of seed samples continued.</w:t>
      </w:r>
    </w:p>
    <w:p w:rsidR="00E30D15" w:rsidRPr="005917C2" w:rsidRDefault="00E30D15" w:rsidP="00E30D15"/>
    <w:p w:rsidR="00E30D15" w:rsidRPr="005917C2" w:rsidRDefault="00E30D15" w:rsidP="00E30D15"/>
    <w:p w:rsidR="00E30D15" w:rsidRPr="005917C2" w:rsidRDefault="00E30D15" w:rsidP="00E30D15">
      <w:r w:rsidRPr="005917C2">
        <w:t>3.</w:t>
      </w:r>
      <w:r w:rsidRPr="005917C2">
        <w:tab/>
      </w:r>
      <w:r w:rsidRPr="005917C2">
        <w:rPr>
          <w:u w:val="single"/>
        </w:rPr>
        <w:t>Situation in the administrative field</w:t>
      </w:r>
    </w:p>
    <w:p w:rsidR="00E30D15" w:rsidRPr="005917C2" w:rsidRDefault="00E30D15" w:rsidP="00E30D15"/>
    <w:p w:rsidR="00E30D15" w:rsidRPr="005917C2" w:rsidRDefault="00E30D15" w:rsidP="00E30D15">
      <w:r w:rsidRPr="005917C2">
        <w:t>Our testing centers continue to be equipped with new agricultural machines and laboratory equipment.</w:t>
      </w:r>
    </w:p>
    <w:p w:rsidR="00E30D15" w:rsidRPr="005917C2" w:rsidRDefault="00E30D15" w:rsidP="00E30D15"/>
    <w:p w:rsidR="00E30D15" w:rsidRPr="005917C2" w:rsidRDefault="00E30D15" w:rsidP="00E30D15">
      <w:r w:rsidRPr="005917C2">
        <w:t>It was approved by the Agricultural Ministry to construct individual irrigation systems for 6 testing centers. This action is in the stage of feasibility studies.</w:t>
      </w:r>
    </w:p>
    <w:p w:rsidR="00E30D15" w:rsidRPr="005917C2" w:rsidRDefault="00E30D15" w:rsidP="00E30D15"/>
    <w:p w:rsidR="00E30D15" w:rsidRPr="005917C2" w:rsidRDefault="00E30D15" w:rsidP="00E30D15"/>
    <w:p w:rsidR="00E30D15" w:rsidRPr="005917C2" w:rsidRDefault="00E30D15" w:rsidP="00E30D15">
      <w:pPr>
        <w:rPr>
          <w:u w:val="single"/>
        </w:rPr>
      </w:pPr>
      <w:r w:rsidRPr="005917C2">
        <w:t>4.</w:t>
      </w:r>
      <w:r w:rsidRPr="005917C2">
        <w:tab/>
      </w:r>
      <w:r w:rsidRPr="005917C2">
        <w:rPr>
          <w:u w:val="single"/>
        </w:rPr>
        <w:t>Situation in the technical field</w:t>
      </w:r>
    </w:p>
    <w:p w:rsidR="00E30D15" w:rsidRPr="005917C2" w:rsidRDefault="00E30D15" w:rsidP="00E30D15"/>
    <w:p w:rsidR="00E30D15" w:rsidRPr="005917C2" w:rsidRDefault="00E30D15" w:rsidP="00E30D15">
      <w:r w:rsidRPr="005917C2">
        <w:t xml:space="preserve">In 2013, in the field of testing, 1842 varieties were tested : 1357 agricultural plant species, 405 vegetable, 35 fruit tree, 36 vine and 9 ornamental varieties and 125 varieties were registered in our national Official Catalogue: 83 varieties of agricultural plant species, 29 vegetables, 7 fruit trees, 3 vine and 3 ornamentals. We have applications for new vegetable species: </w:t>
      </w:r>
      <w:proofErr w:type="spellStart"/>
      <w:r w:rsidRPr="005917C2">
        <w:rPr>
          <w:i/>
        </w:rPr>
        <w:t>Phaseolus</w:t>
      </w:r>
      <w:proofErr w:type="spellEnd"/>
      <w:r w:rsidRPr="005917C2">
        <w:rPr>
          <w:i/>
        </w:rPr>
        <w:t xml:space="preserve"> </w:t>
      </w:r>
      <w:proofErr w:type="spellStart"/>
      <w:r w:rsidRPr="005917C2">
        <w:rPr>
          <w:i/>
        </w:rPr>
        <w:t>aureus</w:t>
      </w:r>
      <w:proofErr w:type="spellEnd"/>
      <w:r w:rsidRPr="005917C2">
        <w:t xml:space="preserve"> and </w:t>
      </w:r>
      <w:r w:rsidRPr="005917C2">
        <w:rPr>
          <w:i/>
        </w:rPr>
        <w:t xml:space="preserve">Ipomoea </w:t>
      </w:r>
      <w:proofErr w:type="spellStart"/>
      <w:r w:rsidRPr="005917C2">
        <w:rPr>
          <w:i/>
        </w:rPr>
        <w:t>batatas</w:t>
      </w:r>
      <w:proofErr w:type="spellEnd"/>
      <w:r w:rsidRPr="005917C2">
        <w:t>.</w:t>
      </w:r>
    </w:p>
    <w:p w:rsidR="00E30D15" w:rsidRPr="005917C2" w:rsidRDefault="00E30D15" w:rsidP="00E30D15"/>
    <w:p w:rsidR="00E30D15" w:rsidRPr="005917C2" w:rsidRDefault="00E30D15" w:rsidP="00E30D15">
      <w:r w:rsidRPr="005917C2">
        <w:t xml:space="preserve">In addition, 40 applications for protection, and 67 protection titles were issued. </w:t>
      </w:r>
    </w:p>
    <w:p w:rsidR="00E30D15" w:rsidRPr="005917C2" w:rsidRDefault="00E30D15" w:rsidP="00E30D15"/>
    <w:p w:rsidR="00E30D15" w:rsidRPr="005917C2" w:rsidRDefault="00E30D15" w:rsidP="00E30D15"/>
    <w:p w:rsidR="00E30D15" w:rsidRPr="005917C2" w:rsidRDefault="00E30D15" w:rsidP="00E30D15"/>
    <w:p w:rsidR="0079736A" w:rsidRPr="0075031D" w:rsidRDefault="0079736A" w:rsidP="0079736A">
      <w:pPr>
        <w:jc w:val="right"/>
      </w:pPr>
      <w:r w:rsidRPr="0075031D">
        <w:t xml:space="preserve">[Annex </w:t>
      </w:r>
      <w:r w:rsidR="0048542B">
        <w:t>XIX</w:t>
      </w:r>
      <w:r w:rsidRPr="0075031D">
        <w:t xml:space="preserve">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3B52CB" w:rsidRPr="0075031D" w:rsidRDefault="003B52CB" w:rsidP="003B52CB">
      <w:pPr>
        <w:jc w:val="center"/>
      </w:pPr>
      <w:r w:rsidRPr="0075031D">
        <w:t>C/4</w:t>
      </w:r>
      <w:r>
        <w:t>8/17</w:t>
      </w:r>
    </w:p>
    <w:p w:rsidR="003B52CB" w:rsidRPr="0075031D" w:rsidRDefault="003B52CB" w:rsidP="003B52CB">
      <w:pPr>
        <w:jc w:val="center"/>
      </w:pPr>
    </w:p>
    <w:p w:rsidR="003B52CB" w:rsidRPr="0075031D" w:rsidRDefault="003B52CB" w:rsidP="003B52CB">
      <w:pPr>
        <w:jc w:val="center"/>
      </w:pPr>
      <w:r w:rsidRPr="0075031D">
        <w:t xml:space="preserve">ANNEX </w:t>
      </w:r>
      <w:r>
        <w:t>XIX</w:t>
      </w:r>
    </w:p>
    <w:p w:rsidR="003B52CB" w:rsidRPr="0075031D" w:rsidRDefault="003B52CB" w:rsidP="003B52CB">
      <w:pPr>
        <w:jc w:val="center"/>
      </w:pPr>
    </w:p>
    <w:p w:rsidR="003B52CB" w:rsidRDefault="003B52CB" w:rsidP="003B52CB">
      <w:pPr>
        <w:jc w:val="center"/>
      </w:pPr>
    </w:p>
    <w:p w:rsidR="003B52CB" w:rsidRPr="0075031D" w:rsidRDefault="003B52CB" w:rsidP="003B52CB">
      <w:pPr>
        <w:jc w:val="center"/>
      </w:pPr>
      <w:r>
        <w:t>SERBIA</w:t>
      </w:r>
    </w:p>
    <w:p w:rsidR="003B52CB" w:rsidRPr="005917C2" w:rsidRDefault="003B52CB" w:rsidP="003B52CB">
      <w:pPr>
        <w:pStyle w:val="BodyText3"/>
        <w:spacing w:after="0"/>
        <w:jc w:val="center"/>
        <w:rPr>
          <w:rFonts w:cs="Arial"/>
          <w:sz w:val="20"/>
          <w:szCs w:val="20"/>
        </w:rPr>
      </w:pPr>
      <w:r w:rsidRPr="005917C2">
        <w:rPr>
          <w:rFonts w:cs="Arial"/>
          <w:sz w:val="20"/>
          <w:szCs w:val="20"/>
        </w:rPr>
        <w:t>(September 2013 - September 2014)</w:t>
      </w:r>
    </w:p>
    <w:p w:rsidR="003B52CB" w:rsidRPr="005917C2" w:rsidRDefault="003B52CB" w:rsidP="003B52CB">
      <w:pPr>
        <w:pStyle w:val="BodyText3"/>
        <w:spacing w:after="0"/>
        <w:rPr>
          <w:rFonts w:cs="Arial"/>
          <w:sz w:val="20"/>
          <w:szCs w:val="20"/>
        </w:rPr>
      </w:pPr>
    </w:p>
    <w:p w:rsidR="003B52CB" w:rsidRPr="005917C2" w:rsidRDefault="003B52CB" w:rsidP="003B52CB">
      <w:pPr>
        <w:rPr>
          <w:rFonts w:cs="Arial"/>
        </w:rPr>
      </w:pPr>
    </w:p>
    <w:p w:rsidR="003B52CB" w:rsidRPr="005917C2" w:rsidRDefault="003B52CB" w:rsidP="003B52CB">
      <w:r w:rsidRPr="005917C2">
        <w:t>I.</w:t>
      </w:r>
      <w:r w:rsidRPr="005917C2">
        <w:tab/>
        <w:t>PLANT VARIETY PROTECTION</w:t>
      </w:r>
    </w:p>
    <w:p w:rsidR="003B52CB" w:rsidRPr="005917C2" w:rsidRDefault="003B52CB" w:rsidP="003B52CB">
      <w:pPr>
        <w:rPr>
          <w:rFonts w:cs="Arial"/>
        </w:rPr>
      </w:pPr>
    </w:p>
    <w:p w:rsidR="003B52CB" w:rsidRPr="005917C2" w:rsidRDefault="003B52CB" w:rsidP="003B52CB">
      <w:pPr>
        <w:rPr>
          <w:rFonts w:cs="Arial"/>
        </w:rPr>
      </w:pPr>
      <w:r w:rsidRPr="005917C2">
        <w:rPr>
          <w:rFonts w:cs="Arial"/>
          <w:u w:val="single"/>
        </w:rPr>
        <w:t>Situation in the legislative field</w:t>
      </w:r>
    </w:p>
    <w:p w:rsidR="003B52CB" w:rsidRPr="005917C2" w:rsidRDefault="003B52CB" w:rsidP="003B52CB">
      <w:pPr>
        <w:rPr>
          <w:rFonts w:cs="Arial"/>
        </w:rPr>
      </w:pPr>
    </w:p>
    <w:p w:rsidR="003B52CB" w:rsidRPr="005917C2" w:rsidRDefault="003B52CB" w:rsidP="003B52CB">
      <w:pPr>
        <w:rPr>
          <w:rFonts w:cs="Arial"/>
        </w:rPr>
      </w:pPr>
      <w:r w:rsidRPr="005917C2">
        <w:rPr>
          <w:rFonts w:cs="Arial"/>
        </w:rPr>
        <w:tab/>
        <w:t>Amendments of the law and the implementing regulations</w:t>
      </w:r>
    </w:p>
    <w:p w:rsidR="003B52CB" w:rsidRPr="005917C2" w:rsidRDefault="003B52CB" w:rsidP="003B52CB">
      <w:pPr>
        <w:pStyle w:val="BodyTextIndent2"/>
        <w:spacing w:after="0" w:line="240" w:lineRule="auto"/>
        <w:ind w:left="0"/>
        <w:rPr>
          <w:rFonts w:cs="Arial"/>
        </w:rPr>
      </w:pPr>
    </w:p>
    <w:p w:rsidR="003B52CB" w:rsidRPr="005917C2" w:rsidRDefault="003B52CB" w:rsidP="003B52CB">
      <w:pPr>
        <w:rPr>
          <w:rFonts w:cs="Arial"/>
        </w:rPr>
      </w:pPr>
      <w:r w:rsidRPr="005917C2">
        <w:rPr>
          <w:rFonts w:cs="Arial"/>
        </w:rPr>
        <w:t>Decision on annual fees for the conduct of the technical examination and annual fee for the breeder’s right was adopted on November 8, 2013 (</w:t>
      </w:r>
      <w:r w:rsidR="00B01763">
        <w:rPr>
          <w:rFonts w:cs="Arial"/>
        </w:rPr>
        <w:t>“</w:t>
      </w:r>
      <w:r w:rsidRPr="005917C2">
        <w:rPr>
          <w:rFonts w:cs="Arial"/>
        </w:rPr>
        <w:t>Official Gazette of RS</w:t>
      </w:r>
      <w:r w:rsidR="00B01763">
        <w:rPr>
          <w:rFonts w:cs="Arial"/>
        </w:rPr>
        <w:t>”</w:t>
      </w:r>
      <w:r w:rsidRPr="005917C2">
        <w:rPr>
          <w:rFonts w:cs="Arial"/>
        </w:rPr>
        <w:t>, No. 98/13). Decision was prepared i</w:t>
      </w:r>
      <w:r w:rsidRPr="005917C2">
        <w:rPr>
          <w:rFonts w:cs="Arial"/>
          <w:shd w:val="clear" w:color="auto" w:fill="FFFFFF"/>
        </w:rPr>
        <w:t xml:space="preserve">n </w:t>
      </w:r>
      <w:r w:rsidRPr="005917C2">
        <w:rPr>
          <w:rFonts w:cs="Arial"/>
        </w:rPr>
        <w:t>accordance with The Law on Protection of Plant Breeder's Rights (</w:t>
      </w:r>
      <w:r w:rsidR="00B01763">
        <w:rPr>
          <w:rFonts w:cs="Arial"/>
        </w:rPr>
        <w:t>“</w:t>
      </w:r>
      <w:r w:rsidRPr="005917C2">
        <w:rPr>
          <w:rFonts w:cs="Arial"/>
        </w:rPr>
        <w:t>Official Gazette of RS</w:t>
      </w:r>
      <w:r w:rsidR="00B01763">
        <w:rPr>
          <w:rFonts w:cs="Arial"/>
        </w:rPr>
        <w:t>”</w:t>
      </w:r>
      <w:r w:rsidRPr="005917C2">
        <w:rPr>
          <w:rFonts w:cs="Arial"/>
        </w:rPr>
        <w:t>, No. 41/09 and 88/11).</w:t>
      </w:r>
    </w:p>
    <w:p w:rsidR="003B52CB" w:rsidRPr="005917C2" w:rsidRDefault="003B52CB" w:rsidP="003B52CB">
      <w:pPr>
        <w:pStyle w:val="BodyTextIndent2"/>
        <w:spacing w:after="0" w:line="240" w:lineRule="auto"/>
        <w:ind w:left="0"/>
        <w:rPr>
          <w:rFonts w:cs="Arial"/>
        </w:rPr>
      </w:pPr>
    </w:p>
    <w:p w:rsidR="003B52CB" w:rsidRPr="005917C2" w:rsidRDefault="003B52CB" w:rsidP="003B52CB">
      <w:pPr>
        <w:pStyle w:val="BodyTextIndent2"/>
        <w:spacing w:after="0" w:line="240" w:lineRule="auto"/>
        <w:ind w:left="0"/>
        <w:rPr>
          <w:rFonts w:cs="Arial"/>
        </w:rPr>
      </w:pPr>
      <w:r w:rsidRPr="005917C2">
        <w:rPr>
          <w:rFonts w:cs="Arial"/>
        </w:rPr>
        <w:tab/>
        <w:t>Extension of protection to further genera and species</w:t>
      </w:r>
    </w:p>
    <w:p w:rsidR="003B52CB" w:rsidRPr="005917C2" w:rsidRDefault="003B52CB" w:rsidP="003B52CB">
      <w:pPr>
        <w:autoSpaceDE w:val="0"/>
        <w:autoSpaceDN w:val="0"/>
        <w:adjustRightInd w:val="0"/>
        <w:rPr>
          <w:rFonts w:cs="Arial"/>
        </w:rPr>
      </w:pPr>
    </w:p>
    <w:p w:rsidR="003B52CB" w:rsidRPr="005917C2" w:rsidRDefault="003B52CB" w:rsidP="003B52CB">
      <w:pPr>
        <w:autoSpaceDE w:val="0"/>
        <w:autoSpaceDN w:val="0"/>
        <w:adjustRightInd w:val="0"/>
        <w:rPr>
          <w:rFonts w:cs="Arial"/>
        </w:rPr>
      </w:pPr>
      <w:r w:rsidRPr="005917C2">
        <w:rPr>
          <w:rFonts w:cs="Arial"/>
        </w:rPr>
        <w:t>All plant genera and species are subject to protection under Law on the Protection of Plant Breeders Rights (</w:t>
      </w:r>
      <w:r w:rsidR="00B01763">
        <w:rPr>
          <w:rFonts w:cs="Arial"/>
        </w:rPr>
        <w:t>“</w:t>
      </w:r>
      <w:r w:rsidRPr="005917C2">
        <w:rPr>
          <w:rFonts w:cs="Arial"/>
        </w:rPr>
        <w:t>Official Gazette of RS</w:t>
      </w:r>
      <w:r w:rsidR="00B01763">
        <w:rPr>
          <w:rFonts w:cs="Arial"/>
        </w:rPr>
        <w:t>”</w:t>
      </w:r>
      <w:r w:rsidRPr="005917C2">
        <w:rPr>
          <w:rFonts w:cs="Arial"/>
        </w:rPr>
        <w:t>, No. 41/09 and 88/11).</w:t>
      </w:r>
    </w:p>
    <w:p w:rsidR="003B52CB" w:rsidRPr="005917C2" w:rsidRDefault="003B52CB" w:rsidP="003B52CB">
      <w:pPr>
        <w:pStyle w:val="BodyTextIndent2"/>
        <w:spacing w:after="0" w:line="240" w:lineRule="auto"/>
        <w:ind w:left="0"/>
        <w:rPr>
          <w:rFonts w:cs="Arial"/>
        </w:rPr>
      </w:pPr>
    </w:p>
    <w:p w:rsidR="003B52CB" w:rsidRPr="005917C2" w:rsidRDefault="003B52CB" w:rsidP="003B52CB">
      <w:pPr>
        <w:rPr>
          <w:rFonts w:cs="Arial"/>
        </w:rPr>
      </w:pPr>
    </w:p>
    <w:p w:rsidR="003B52CB" w:rsidRPr="005917C2" w:rsidRDefault="003B52CB" w:rsidP="003B52CB">
      <w:pPr>
        <w:rPr>
          <w:rFonts w:cs="Arial"/>
          <w:u w:val="single"/>
        </w:rPr>
      </w:pPr>
      <w:r w:rsidRPr="005917C2">
        <w:rPr>
          <w:rFonts w:cs="Arial"/>
          <w:u w:val="single"/>
        </w:rPr>
        <w:t>Situation in the administrative field</w:t>
      </w:r>
    </w:p>
    <w:p w:rsidR="003B52CB" w:rsidRPr="005917C2" w:rsidRDefault="003B52CB" w:rsidP="003B52CB">
      <w:pPr>
        <w:rPr>
          <w:rFonts w:cs="Arial"/>
        </w:rPr>
      </w:pPr>
    </w:p>
    <w:p w:rsidR="003B52CB" w:rsidRPr="005917C2" w:rsidRDefault="003B52CB" w:rsidP="003B52CB">
      <w:pPr>
        <w:rPr>
          <w:rFonts w:cs="Arial"/>
        </w:rPr>
      </w:pPr>
      <w:r w:rsidRPr="005917C2">
        <w:rPr>
          <w:rFonts w:cs="Arial"/>
        </w:rPr>
        <w:t>According to the Law on Ministries, since April 26, 2014, new institutional structure was established. Instead of the Ministry of Agriculture, Forestry and Water Management (MAFM), Ministry of Agriculture and Environmental Protection (MAEV) has been established.</w:t>
      </w:r>
    </w:p>
    <w:p w:rsidR="003B52CB" w:rsidRPr="005917C2" w:rsidRDefault="003B52CB" w:rsidP="003B52CB">
      <w:pPr>
        <w:rPr>
          <w:rFonts w:cs="Arial"/>
        </w:rPr>
      </w:pPr>
    </w:p>
    <w:p w:rsidR="003B52CB" w:rsidRPr="005917C2" w:rsidRDefault="003B52CB" w:rsidP="003B52CB">
      <w:pPr>
        <w:rPr>
          <w:rStyle w:val="FootnoteTextChar2"/>
          <w:rFonts w:cs="Arial"/>
        </w:rPr>
      </w:pPr>
      <w:r w:rsidRPr="005917C2">
        <w:rPr>
          <w:rStyle w:val="FootnoteTextChar2"/>
          <w:rFonts w:cs="Arial"/>
        </w:rPr>
        <w:t xml:space="preserve">Ministry of Agriculture and Environmental Protection (MAEP) - Plant Protection Directorate (PPD) is designated authority for the protection of the plant breeders’ rights in the Republic of Serbia. Plant Protection Directorate (PPD) as an administrative authority within the MAEP performs tasks related to: protection of plants against harmful organisms; authorization and control of plant protection products and plant nutrition products; plant variety registration; protection of plant breeders’ rights; biological safety (genetically modified organisms); </w:t>
      </w:r>
      <w:proofErr w:type="spellStart"/>
      <w:r w:rsidRPr="005917C2">
        <w:rPr>
          <w:rStyle w:val="FootnoteTextChar2"/>
          <w:rFonts w:cs="Arial"/>
        </w:rPr>
        <w:t>phytosanitary</w:t>
      </w:r>
      <w:proofErr w:type="spellEnd"/>
      <w:r w:rsidRPr="005917C2">
        <w:rPr>
          <w:rStyle w:val="FootnoteTextChar2"/>
          <w:rFonts w:cs="Arial"/>
        </w:rPr>
        <w:t xml:space="preserve"> inspections and other related tasks. Within PPD, Group for Plant Variety Protection and Biosafety exercises administrative procedures related to provisions of the Law on Protection of Plant Breeders Rights and to granting of plant breeders rights, also as tasks related to GMO.</w:t>
      </w:r>
    </w:p>
    <w:p w:rsidR="003B52CB" w:rsidRDefault="003B52CB" w:rsidP="003B52CB">
      <w:pPr>
        <w:rPr>
          <w:rFonts w:cs="Arial"/>
        </w:rPr>
      </w:pPr>
    </w:p>
    <w:p w:rsidR="003B52CB" w:rsidRPr="005917C2" w:rsidRDefault="003B52CB" w:rsidP="003B52CB">
      <w:pPr>
        <w:rPr>
          <w:rFonts w:cs="Arial"/>
        </w:rPr>
      </w:pPr>
    </w:p>
    <w:p w:rsidR="003B52CB" w:rsidRPr="005917C2" w:rsidRDefault="003B52CB" w:rsidP="003B52CB">
      <w:pPr>
        <w:rPr>
          <w:rFonts w:cs="Arial"/>
          <w:u w:val="single"/>
        </w:rPr>
      </w:pPr>
      <w:r w:rsidRPr="005917C2">
        <w:rPr>
          <w:rFonts w:cs="Arial"/>
          <w:u w:val="single"/>
        </w:rPr>
        <w:t>Situation in the technical field</w:t>
      </w:r>
    </w:p>
    <w:p w:rsidR="003B52CB" w:rsidRPr="005917C2" w:rsidRDefault="003B52CB" w:rsidP="003B52CB">
      <w:pPr>
        <w:rPr>
          <w:rFonts w:cs="Arial"/>
        </w:rPr>
      </w:pPr>
    </w:p>
    <w:p w:rsidR="003B52CB" w:rsidRPr="005917C2" w:rsidRDefault="003B52CB" w:rsidP="003B52CB">
      <w:pPr>
        <w:pStyle w:val="ListParagraph"/>
        <w:widowControl w:val="0"/>
        <w:overflowPunct w:val="0"/>
        <w:adjustRightInd w:val="0"/>
        <w:ind w:left="0" w:firstLine="0"/>
        <w:jc w:val="both"/>
        <w:rPr>
          <w:rFonts w:cs="Arial"/>
          <w:kern w:val="28"/>
          <w:szCs w:val="20"/>
        </w:rPr>
      </w:pPr>
      <w:r w:rsidRPr="005917C2">
        <w:rPr>
          <w:rFonts w:cs="Arial"/>
          <w:szCs w:val="20"/>
          <w:lang w:bidi="ne-NP"/>
        </w:rPr>
        <w:t>Based on the results of the examination of plant varieties and proposals of the Expert Council for Protection of Plant Breeders’ Rights, as a special expert body of MAEP-PPD, since September 2013 to September 2014, plant breeders` rights have been granted for 46 varieties.</w:t>
      </w:r>
    </w:p>
    <w:p w:rsidR="003B52CB" w:rsidRPr="005917C2" w:rsidRDefault="003B52CB" w:rsidP="003B52CB">
      <w:pPr>
        <w:rPr>
          <w:rFonts w:cs="Arial"/>
        </w:rPr>
      </w:pPr>
    </w:p>
    <w:p w:rsidR="003B52CB" w:rsidRPr="005917C2" w:rsidRDefault="003B52CB" w:rsidP="003B52CB">
      <w:pPr>
        <w:rPr>
          <w:rFonts w:cs="Arial"/>
        </w:rPr>
      </w:pPr>
      <w:r w:rsidRPr="005917C2">
        <w:rPr>
          <w:rFonts w:cs="Arial"/>
        </w:rPr>
        <w:t>Register of Applications for Plant Breeders Rights, also as Register of Protected Plant Varieties are available on the web page of PPD:</w:t>
      </w:r>
    </w:p>
    <w:p w:rsidR="003B52CB" w:rsidRPr="005917C2" w:rsidRDefault="003B52CB" w:rsidP="003B52CB">
      <w:pPr>
        <w:rPr>
          <w:rFonts w:cs="Arial"/>
        </w:rPr>
      </w:pPr>
    </w:p>
    <w:p w:rsidR="003B52CB" w:rsidRPr="006232BF" w:rsidRDefault="00957AE1" w:rsidP="003B52CB">
      <w:pPr>
        <w:rPr>
          <w:rStyle w:val="Hyperlink"/>
        </w:rPr>
      </w:pPr>
      <w:hyperlink r:id="rId29" w:history="1">
        <w:r w:rsidR="003B52CB" w:rsidRPr="006232BF">
          <w:rPr>
            <w:rStyle w:val="Hyperlink"/>
          </w:rPr>
          <w:t>http://www.uzb.minpolj.gov.rs/index.php?option=com_content&amp;view=article&amp;id=233%3A2012-04-03-23-33-54&amp;Itemid=14&amp;lang=en</w:t>
        </w:r>
      </w:hyperlink>
    </w:p>
    <w:p w:rsidR="003B52CB" w:rsidRDefault="003B52CB" w:rsidP="003B52CB">
      <w:pPr>
        <w:rPr>
          <w:rFonts w:cs="Arial"/>
        </w:rPr>
      </w:pPr>
    </w:p>
    <w:p w:rsidR="003B52CB" w:rsidRDefault="003B52CB" w:rsidP="003B52CB">
      <w:pPr>
        <w:rPr>
          <w:rFonts w:cs="Arial"/>
        </w:rPr>
      </w:pPr>
    </w:p>
    <w:p w:rsidR="003B52CB" w:rsidRPr="005917C2" w:rsidRDefault="003B52CB" w:rsidP="003B52CB">
      <w:pPr>
        <w:rPr>
          <w:rFonts w:cs="Arial"/>
          <w:u w:val="single"/>
        </w:rPr>
      </w:pPr>
      <w:r w:rsidRPr="005917C2">
        <w:rPr>
          <w:rFonts w:cs="Arial"/>
          <w:u w:val="single"/>
        </w:rPr>
        <w:t>Activities for the promotion of plant variety protection</w:t>
      </w:r>
    </w:p>
    <w:p w:rsidR="003B52CB" w:rsidRPr="005917C2" w:rsidRDefault="003B52CB" w:rsidP="003B52CB">
      <w:pPr>
        <w:rPr>
          <w:rFonts w:cs="Arial"/>
        </w:rPr>
      </w:pPr>
    </w:p>
    <w:p w:rsidR="003B52CB" w:rsidRDefault="003B52CB" w:rsidP="003B52CB">
      <w:pPr>
        <w:rPr>
          <w:rFonts w:cs="Arial"/>
        </w:rPr>
      </w:pPr>
      <w:r w:rsidRPr="005917C2">
        <w:rPr>
          <w:rFonts w:cs="Arial"/>
        </w:rPr>
        <w:t xml:space="preserve">Republic of Serbia has continued to participate in the Multi-beneficiary program of CPVO, </w:t>
      </w:r>
      <w:r w:rsidRPr="005917C2">
        <w:rPr>
          <w:rFonts w:cs="Arial"/>
          <w:shd w:val="clear" w:color="auto" w:fill="FFFFFF"/>
        </w:rPr>
        <w:t xml:space="preserve">as part of the alignment of the Serbian system of PBR with </w:t>
      </w:r>
      <w:r w:rsidRPr="005917C2">
        <w:rPr>
          <w:rFonts w:cs="Arial"/>
        </w:rPr>
        <w:t>Community plant variety rights system and administrative procedures regarding plant variety protection in EU. Study visits, workshops and meetings were organized as the part of MB Program:</w:t>
      </w:r>
    </w:p>
    <w:p w:rsidR="003B52CB" w:rsidRPr="005917C2" w:rsidRDefault="003B52CB" w:rsidP="003B52CB">
      <w:pPr>
        <w:rPr>
          <w:rFonts w:cs="Arial"/>
        </w:rPr>
      </w:pPr>
    </w:p>
    <w:p w:rsidR="003B52CB" w:rsidRPr="005917C2" w:rsidRDefault="003B52CB" w:rsidP="003B52CB">
      <w:pPr>
        <w:numPr>
          <w:ilvl w:val="0"/>
          <w:numId w:val="9"/>
        </w:numPr>
        <w:ind w:left="851" w:hanging="567"/>
        <w:rPr>
          <w:rFonts w:cs="Arial"/>
        </w:rPr>
      </w:pPr>
      <w:r w:rsidRPr="005917C2">
        <w:rPr>
          <w:rFonts w:cs="Arial"/>
        </w:rPr>
        <w:t>Workshop on Variety denominations: establishment and management of databases, exchange of information (RS-11), September 9, 2013, CPVO, Angers, France.</w:t>
      </w:r>
    </w:p>
    <w:p w:rsidR="003B52CB" w:rsidRPr="005917C2" w:rsidRDefault="003B52CB" w:rsidP="003B52CB">
      <w:pPr>
        <w:numPr>
          <w:ilvl w:val="0"/>
          <w:numId w:val="9"/>
        </w:numPr>
        <w:ind w:left="851" w:hanging="567"/>
        <w:rPr>
          <w:rFonts w:cs="Arial"/>
        </w:rPr>
      </w:pPr>
      <w:r w:rsidRPr="005917C2">
        <w:rPr>
          <w:rFonts w:cs="Arial"/>
        </w:rPr>
        <w:t>Annual meetings between the CPVO and its examination offices (RS-25), Angers, France, December 4-5, 2013.</w:t>
      </w:r>
    </w:p>
    <w:p w:rsidR="003B52CB" w:rsidRPr="005917C2" w:rsidRDefault="003B52CB" w:rsidP="003B52CB">
      <w:pPr>
        <w:numPr>
          <w:ilvl w:val="0"/>
          <w:numId w:val="9"/>
        </w:numPr>
        <w:ind w:left="851" w:hanging="567"/>
        <w:rPr>
          <w:rFonts w:cs="Arial"/>
        </w:rPr>
      </w:pPr>
      <w:r w:rsidRPr="005917C2">
        <w:rPr>
          <w:rFonts w:cs="Arial"/>
        </w:rPr>
        <w:t>Agricultural crops expert meeting, CPVO, Angers, France, October 8-9, 2013.</w:t>
      </w:r>
    </w:p>
    <w:p w:rsidR="003B52CB" w:rsidRPr="005917C2" w:rsidRDefault="003B52CB" w:rsidP="003B52CB">
      <w:pPr>
        <w:numPr>
          <w:ilvl w:val="0"/>
          <w:numId w:val="9"/>
        </w:numPr>
        <w:ind w:left="851" w:hanging="567"/>
        <w:rPr>
          <w:rFonts w:cs="Arial"/>
        </w:rPr>
      </w:pPr>
      <w:r w:rsidRPr="005917C2">
        <w:rPr>
          <w:rFonts w:cs="Arial"/>
        </w:rPr>
        <w:t>Fruits expert meeting, CPVO, Angers, France, October 9-10, 2013.</w:t>
      </w:r>
    </w:p>
    <w:p w:rsidR="003B52CB" w:rsidRPr="005917C2" w:rsidRDefault="003B52CB" w:rsidP="003B52CB">
      <w:pPr>
        <w:numPr>
          <w:ilvl w:val="0"/>
          <w:numId w:val="9"/>
        </w:numPr>
        <w:ind w:left="851" w:hanging="567"/>
        <w:rPr>
          <w:rFonts w:cs="Arial"/>
        </w:rPr>
      </w:pPr>
      <w:r w:rsidRPr="005917C2">
        <w:rPr>
          <w:rFonts w:cs="Arial"/>
        </w:rPr>
        <w:t>Workshop on Quality Requirements to be met by an Examination Office for PBR, (RS-12), May 14, 2014, UKZUZ, Czech Republic.</w:t>
      </w:r>
    </w:p>
    <w:p w:rsidR="003B52CB" w:rsidRPr="005917C2" w:rsidRDefault="003B52CB" w:rsidP="003B52CB">
      <w:pPr>
        <w:numPr>
          <w:ilvl w:val="0"/>
          <w:numId w:val="9"/>
        </w:numPr>
        <w:ind w:left="851" w:hanging="567"/>
        <w:rPr>
          <w:rFonts w:cs="Arial"/>
        </w:rPr>
      </w:pPr>
      <w:r w:rsidRPr="005917C2">
        <w:rPr>
          <w:rFonts w:cs="Arial"/>
        </w:rPr>
        <w:t>Seminar on the enforcement of Community Plant Variety Rights and Farm Saved Seeds (RS-33, MB Program of CPVO), Croatia, June 5, 2014.</w:t>
      </w:r>
    </w:p>
    <w:p w:rsidR="003B52CB" w:rsidRPr="005917C2" w:rsidRDefault="003B52CB" w:rsidP="003B52CB">
      <w:pPr>
        <w:numPr>
          <w:ilvl w:val="0"/>
          <w:numId w:val="9"/>
        </w:numPr>
        <w:ind w:left="851" w:hanging="567"/>
        <w:rPr>
          <w:rFonts w:cs="Arial"/>
        </w:rPr>
      </w:pPr>
      <w:r w:rsidRPr="005917C2">
        <w:rPr>
          <w:rFonts w:cs="Arial"/>
        </w:rPr>
        <w:t xml:space="preserve">Study Visit on DUS testing of fruit varieties and DUS testing of medicinal plants (RS-4 and RS-9), July 21-25, 2014, </w:t>
      </w:r>
      <w:proofErr w:type="spellStart"/>
      <w:r w:rsidRPr="005917C2">
        <w:rPr>
          <w:rFonts w:cs="Arial"/>
        </w:rPr>
        <w:t>Bundessortenamt</w:t>
      </w:r>
      <w:proofErr w:type="spellEnd"/>
      <w:r w:rsidRPr="005917C2">
        <w:rPr>
          <w:rFonts w:cs="Arial"/>
        </w:rPr>
        <w:t>, Germany).</w:t>
      </w:r>
    </w:p>
    <w:p w:rsidR="003B52CB" w:rsidRPr="005917C2" w:rsidRDefault="003B52CB" w:rsidP="003B52CB">
      <w:pPr>
        <w:rPr>
          <w:rFonts w:cs="Arial"/>
        </w:rPr>
      </w:pPr>
    </w:p>
    <w:p w:rsidR="003B52CB" w:rsidRDefault="003B52CB" w:rsidP="003B52CB">
      <w:pPr>
        <w:rPr>
          <w:rFonts w:cs="Arial"/>
        </w:rPr>
      </w:pPr>
      <w:r w:rsidRPr="005917C2">
        <w:rPr>
          <w:rFonts w:cs="Arial"/>
        </w:rPr>
        <w:t xml:space="preserve">Representatives of MAEP - PPD participated also </w:t>
      </w:r>
      <w:r>
        <w:rPr>
          <w:rFonts w:cs="Arial"/>
        </w:rPr>
        <w:t>i</w:t>
      </w:r>
      <w:r w:rsidRPr="005917C2">
        <w:rPr>
          <w:rFonts w:cs="Arial"/>
        </w:rPr>
        <w:t>n:</w:t>
      </w:r>
    </w:p>
    <w:p w:rsidR="003B52CB" w:rsidRPr="005917C2" w:rsidRDefault="003B52CB" w:rsidP="003B52CB">
      <w:pPr>
        <w:rPr>
          <w:rFonts w:cs="Arial"/>
        </w:rPr>
      </w:pPr>
    </w:p>
    <w:p w:rsidR="003B52CB" w:rsidRPr="005917C2" w:rsidRDefault="003B52CB" w:rsidP="003B52CB">
      <w:pPr>
        <w:numPr>
          <w:ilvl w:val="0"/>
          <w:numId w:val="9"/>
        </w:numPr>
        <w:ind w:left="851" w:hanging="567"/>
        <w:rPr>
          <w:rFonts w:cs="Arial"/>
        </w:rPr>
      </w:pPr>
      <w:r w:rsidRPr="005917C2">
        <w:rPr>
          <w:rFonts w:cs="Arial"/>
          <w:bCs/>
        </w:rPr>
        <w:t>Wor</w:t>
      </w:r>
      <w:r w:rsidRPr="00847830">
        <w:rPr>
          <w:rFonts w:cs="Arial"/>
        </w:rPr>
        <w:t>kshop on Distinctness, Uniformity and Stability (DUS) testing grape varieties (</w:t>
      </w:r>
      <w:r w:rsidRPr="005917C2">
        <w:rPr>
          <w:rFonts w:cs="Arial"/>
        </w:rPr>
        <w:t xml:space="preserve">AGR 53143), Serbia, </w:t>
      </w:r>
      <w:r w:rsidRPr="00847830">
        <w:rPr>
          <w:rFonts w:cs="Arial"/>
        </w:rPr>
        <w:t>15-16 October 2013, organized with TAIEX.</w:t>
      </w:r>
    </w:p>
    <w:p w:rsidR="003B52CB" w:rsidRPr="005917C2" w:rsidRDefault="003B52CB" w:rsidP="003B52CB">
      <w:pPr>
        <w:numPr>
          <w:ilvl w:val="0"/>
          <w:numId w:val="9"/>
        </w:numPr>
        <w:ind w:left="851" w:hanging="567"/>
        <w:rPr>
          <w:rFonts w:cs="Arial"/>
        </w:rPr>
      </w:pPr>
      <w:r w:rsidRPr="005917C2">
        <w:rPr>
          <w:rFonts w:cs="Arial"/>
        </w:rPr>
        <w:t>Study Visit and Workshop on Enforcement on Plant Breeders Rights (AGR IND/STUD 53296), organized by the TAIEX in cooperation of GNIS, France, March, 10-14, 2014.</w:t>
      </w:r>
    </w:p>
    <w:p w:rsidR="003B52CB" w:rsidRPr="005917C2" w:rsidRDefault="003B52CB" w:rsidP="003B52CB">
      <w:pPr>
        <w:rPr>
          <w:rFonts w:cs="Arial"/>
        </w:rPr>
      </w:pPr>
    </w:p>
    <w:p w:rsidR="003B52CB" w:rsidRPr="005917C2" w:rsidRDefault="003B52CB" w:rsidP="003B52CB">
      <w:pPr>
        <w:rPr>
          <w:rFonts w:cs="Arial"/>
          <w:b/>
          <w:u w:val="single"/>
        </w:rPr>
      </w:pPr>
      <w:r w:rsidRPr="005917C2">
        <w:rPr>
          <w:rFonts w:cs="Arial"/>
        </w:rPr>
        <w:t>Seminar dedicated to custom aspects of infringement of intellectual property rights at the border, organized in Belgrade on December 3-4, 2013, by the Serbian Integration Office (SEIO), European Institute of Public Administration-European Centre for Judges and Lawyers, and Ministry of Foreign Affairs of Luxembourg.</w:t>
      </w:r>
    </w:p>
    <w:p w:rsidR="003B52CB" w:rsidRPr="005917C2" w:rsidRDefault="003B52CB" w:rsidP="003B52CB">
      <w:pPr>
        <w:rPr>
          <w:rFonts w:cs="Arial"/>
        </w:rPr>
      </w:pPr>
    </w:p>
    <w:p w:rsidR="003B52CB" w:rsidRPr="005917C2" w:rsidRDefault="003B52CB" w:rsidP="003B52CB">
      <w:pPr>
        <w:rPr>
          <w:rFonts w:cs="Arial"/>
        </w:rPr>
      </w:pPr>
      <w:r w:rsidRPr="005917C2">
        <w:rPr>
          <w:rFonts w:cs="Arial"/>
        </w:rPr>
        <w:t xml:space="preserve">As part of integration process of the Republic of Serbia to EU representatives of the Ministry of Agriculture and Environmental Protection – PPD participated on the Explanatory Screening for Chapter 12: Food Safety, Veterinary and </w:t>
      </w:r>
      <w:proofErr w:type="spellStart"/>
      <w:r w:rsidRPr="005917C2">
        <w:rPr>
          <w:rFonts w:cs="Arial"/>
        </w:rPr>
        <w:t>Phytosanitary</w:t>
      </w:r>
      <w:proofErr w:type="spellEnd"/>
      <w:r w:rsidRPr="005917C2">
        <w:rPr>
          <w:rFonts w:cs="Arial"/>
        </w:rPr>
        <w:t xml:space="preserve"> Policy, on February 3-7, 2014 in Brussels, Belgium.</w:t>
      </w:r>
    </w:p>
    <w:p w:rsidR="003B52CB" w:rsidRPr="005917C2" w:rsidRDefault="003B52CB" w:rsidP="003B52CB">
      <w:pPr>
        <w:rPr>
          <w:rFonts w:cs="Arial"/>
        </w:rPr>
      </w:pPr>
    </w:p>
    <w:p w:rsidR="003B52CB" w:rsidRPr="005917C2" w:rsidRDefault="003B52CB" w:rsidP="003B52CB">
      <w:pPr>
        <w:rPr>
          <w:rFonts w:cs="Arial"/>
        </w:rPr>
      </w:pPr>
      <w:r w:rsidRPr="005917C2">
        <w:rPr>
          <w:rFonts w:cs="Arial"/>
        </w:rPr>
        <w:t xml:space="preserve">Seminar on Protection of Plant Breeders Rights, organized in the frame of the Agricultural Fair in Novi Sad, on May 22, 2014. Representatives of the MAEP - Plant Protection Directorate, Dutch Ministry of </w:t>
      </w:r>
      <w:proofErr w:type="spellStart"/>
      <w:r w:rsidRPr="005917C2">
        <w:rPr>
          <w:rFonts w:cs="Arial"/>
        </w:rPr>
        <w:t>Economical</w:t>
      </w:r>
      <w:proofErr w:type="spellEnd"/>
      <w:r w:rsidRPr="005917C2">
        <w:rPr>
          <w:rFonts w:cs="Arial"/>
        </w:rPr>
        <w:t xml:space="preserve"> Affairs and </w:t>
      </w:r>
      <w:proofErr w:type="spellStart"/>
      <w:r>
        <w:rPr>
          <w:rFonts w:cs="Arial"/>
        </w:rPr>
        <w:t>Nak</w:t>
      </w:r>
      <w:r w:rsidRPr="005917C2">
        <w:rPr>
          <w:rFonts w:cs="Arial"/>
        </w:rPr>
        <w:t>tuinbouw</w:t>
      </w:r>
      <w:proofErr w:type="spellEnd"/>
      <w:r w:rsidRPr="005917C2">
        <w:rPr>
          <w:rFonts w:cs="Arial"/>
        </w:rPr>
        <w:t xml:space="preserve"> gave presentations. </w:t>
      </w:r>
    </w:p>
    <w:p w:rsidR="003B52CB" w:rsidRPr="005917C2" w:rsidRDefault="003B52CB" w:rsidP="003B52CB">
      <w:pPr>
        <w:rPr>
          <w:rFonts w:cs="Arial"/>
        </w:rPr>
      </w:pPr>
    </w:p>
    <w:p w:rsidR="003B52CB" w:rsidRPr="005917C2" w:rsidRDefault="003B52CB" w:rsidP="003B52CB">
      <w:pPr>
        <w:rPr>
          <w:rFonts w:cs="Arial"/>
        </w:rPr>
      </w:pPr>
      <w:r w:rsidRPr="005917C2">
        <w:rPr>
          <w:rFonts w:cs="Arial"/>
        </w:rPr>
        <w:t xml:space="preserve">Meeting with representatives of the World Intellectual Property Organization (WIPO) on July </w:t>
      </w:r>
      <w:r w:rsidRPr="005917C2">
        <w:rPr>
          <w:rFonts w:cs="Arial"/>
          <w:bCs/>
          <w:smallCaps/>
        </w:rPr>
        <w:t xml:space="preserve">5, 2014 </w:t>
      </w:r>
      <w:r w:rsidRPr="005917C2">
        <w:rPr>
          <w:rFonts w:cs="Arial"/>
        </w:rPr>
        <w:t>within the Intellectual Property Office of the Republic of Serbia, regarding state of protection of plant breeders</w:t>
      </w:r>
      <w:r>
        <w:rPr>
          <w:rFonts w:cs="Arial"/>
        </w:rPr>
        <w:t>’</w:t>
      </w:r>
      <w:r w:rsidRPr="005917C2">
        <w:rPr>
          <w:rFonts w:cs="Arial"/>
        </w:rPr>
        <w:t xml:space="preserve"> rights in the Republic of Serbia, and implementation of the Strategy of Development of Intellectual Property (2011-2015) and Action Plan for Serbia in the Intellectual Property Strategy.</w:t>
      </w:r>
    </w:p>
    <w:p w:rsidR="003B52CB" w:rsidRPr="005917C2" w:rsidRDefault="003B52CB" w:rsidP="003B52CB">
      <w:pPr>
        <w:rPr>
          <w:rFonts w:cs="Arial"/>
          <w:b/>
        </w:rPr>
      </w:pPr>
    </w:p>
    <w:p w:rsidR="003B52CB" w:rsidRPr="005917C2" w:rsidRDefault="003B52CB" w:rsidP="003B52CB">
      <w:pPr>
        <w:rPr>
          <w:rFonts w:cs="Arial"/>
          <w:bCs/>
          <w:iCs/>
        </w:rPr>
      </w:pPr>
      <w:r w:rsidRPr="005917C2">
        <w:rPr>
          <w:rFonts w:cs="Arial"/>
        </w:rPr>
        <w:t xml:space="preserve">Representative of MAEP-PPD has successfully completed new UPOV Distance Learning Course, run in collaboration with the WIPO Academy </w:t>
      </w:r>
      <w:r w:rsidR="00B01763">
        <w:rPr>
          <w:rFonts w:cs="Arial"/>
        </w:rPr>
        <w:t>“</w:t>
      </w:r>
      <w:r w:rsidRPr="005917C2">
        <w:rPr>
          <w:rFonts w:cs="Arial"/>
          <w:bCs/>
          <w:iCs/>
        </w:rPr>
        <w:t>DL-305: Examination of Applications for Plant Breeders' Rights</w:t>
      </w:r>
      <w:r w:rsidR="00B01763">
        <w:rPr>
          <w:rFonts w:cs="Arial"/>
          <w:bCs/>
          <w:iCs/>
        </w:rPr>
        <w:t>”</w:t>
      </w:r>
      <w:r w:rsidRPr="005917C2">
        <w:rPr>
          <w:rFonts w:cs="Arial"/>
          <w:bCs/>
          <w:iCs/>
        </w:rPr>
        <w:t>.</w:t>
      </w:r>
    </w:p>
    <w:p w:rsidR="003B52CB" w:rsidRDefault="003B52CB" w:rsidP="003B52CB">
      <w:pPr>
        <w:rPr>
          <w:rFonts w:cs="Arial"/>
          <w:b/>
        </w:rPr>
      </w:pPr>
    </w:p>
    <w:p w:rsidR="003B52CB" w:rsidRPr="005917C2" w:rsidRDefault="003B52CB" w:rsidP="003B52CB">
      <w:pPr>
        <w:rPr>
          <w:rFonts w:cs="Arial"/>
          <w:b/>
        </w:rPr>
      </w:pPr>
    </w:p>
    <w:p w:rsidR="003B52CB" w:rsidRPr="00847830" w:rsidRDefault="003B52CB" w:rsidP="003B52CB">
      <w:pPr>
        <w:rPr>
          <w:rFonts w:cs="Arial"/>
        </w:rPr>
      </w:pPr>
      <w:r w:rsidRPr="00847830">
        <w:rPr>
          <w:rFonts w:cs="Arial"/>
        </w:rPr>
        <w:t>II.</w:t>
      </w:r>
      <w:r w:rsidRPr="00847830">
        <w:rPr>
          <w:rFonts w:cs="Arial"/>
        </w:rPr>
        <w:tab/>
        <w:t>OTHER DEVELOPMENTS OF RELEVANCE TO UPOV</w:t>
      </w:r>
    </w:p>
    <w:p w:rsidR="003B52CB" w:rsidRPr="005917C2" w:rsidRDefault="003B52CB" w:rsidP="003B52CB">
      <w:pPr>
        <w:rPr>
          <w:rFonts w:cs="Arial"/>
        </w:rPr>
      </w:pPr>
    </w:p>
    <w:p w:rsidR="003B52CB" w:rsidRDefault="003B52CB" w:rsidP="003B52CB">
      <w:pPr>
        <w:autoSpaceDE w:val="0"/>
        <w:autoSpaceDN w:val="0"/>
        <w:adjustRightInd w:val="0"/>
        <w:rPr>
          <w:rFonts w:cs="Arial"/>
        </w:rPr>
      </w:pPr>
      <w:r w:rsidRPr="005917C2">
        <w:rPr>
          <w:rFonts w:cs="Arial"/>
        </w:rPr>
        <w:t>All information related to plant breeders rights, as well as to registration of plant varieties for National Catalogue (National List) are available on the web pages of the Ministry of Agriculture and Environmental Protection – Plant Protection Directorate:</w:t>
      </w:r>
    </w:p>
    <w:p w:rsidR="003B52CB" w:rsidRPr="00847830" w:rsidRDefault="00957AE1" w:rsidP="003B52CB">
      <w:pPr>
        <w:autoSpaceDE w:val="0"/>
        <w:autoSpaceDN w:val="0"/>
        <w:adjustRightInd w:val="0"/>
        <w:rPr>
          <w:rStyle w:val="Hyperlink"/>
        </w:rPr>
      </w:pPr>
      <w:hyperlink r:id="rId30" w:history="1">
        <w:r w:rsidR="003B52CB" w:rsidRPr="00847830">
          <w:rPr>
            <w:rStyle w:val="Hyperlink"/>
          </w:rPr>
          <w:t>www.uzb.minpolj.gov.rs/index.php?lang=en</w:t>
        </w:r>
      </w:hyperlink>
      <w:r w:rsidR="003B52CB" w:rsidRPr="00847830">
        <w:rPr>
          <w:rStyle w:val="Hyperlink"/>
        </w:rPr>
        <w:t xml:space="preserve"> </w:t>
      </w:r>
    </w:p>
    <w:p w:rsidR="003B52CB" w:rsidRPr="00847830" w:rsidRDefault="00957AE1" w:rsidP="003B52CB">
      <w:pPr>
        <w:autoSpaceDE w:val="0"/>
        <w:autoSpaceDN w:val="0"/>
        <w:adjustRightInd w:val="0"/>
        <w:rPr>
          <w:rStyle w:val="Hyperlink"/>
        </w:rPr>
      </w:pPr>
      <w:hyperlink r:id="rId31" w:history="1">
        <w:r w:rsidR="003B52CB" w:rsidRPr="00847830">
          <w:rPr>
            <w:rStyle w:val="Hyperlink"/>
          </w:rPr>
          <w:t>www.minpolj.gov.rs</w:t>
        </w:r>
      </w:hyperlink>
    </w:p>
    <w:p w:rsidR="003B52CB" w:rsidRPr="00847830" w:rsidRDefault="00957AE1" w:rsidP="003B52CB">
      <w:pPr>
        <w:autoSpaceDE w:val="0"/>
        <w:autoSpaceDN w:val="0"/>
        <w:adjustRightInd w:val="0"/>
        <w:rPr>
          <w:rStyle w:val="Hyperlink"/>
        </w:rPr>
      </w:pPr>
      <w:hyperlink r:id="rId32" w:history="1">
        <w:r w:rsidR="003B52CB" w:rsidRPr="00847830">
          <w:rPr>
            <w:rStyle w:val="Hyperlink"/>
          </w:rPr>
          <w:t>www.sorte.minpolj.gov.rs</w:t>
        </w:r>
      </w:hyperlink>
    </w:p>
    <w:p w:rsidR="003B52CB" w:rsidRDefault="003B52CB" w:rsidP="003B52CB"/>
    <w:p w:rsidR="003B52CB" w:rsidRDefault="003B52CB" w:rsidP="003B52CB">
      <w:pPr>
        <w:jc w:val="left"/>
      </w:pPr>
    </w:p>
    <w:p w:rsidR="003B52CB" w:rsidRDefault="003B52CB" w:rsidP="003B52CB">
      <w:pPr>
        <w:jc w:val="left"/>
      </w:pPr>
    </w:p>
    <w:p w:rsidR="003B52CB" w:rsidRPr="0075031D" w:rsidRDefault="003B52CB" w:rsidP="003B52CB">
      <w:pPr>
        <w:jc w:val="right"/>
      </w:pPr>
      <w:r w:rsidRPr="0075031D">
        <w:t xml:space="preserve">[Annex </w:t>
      </w:r>
      <w:r>
        <w:t>XX</w:t>
      </w:r>
      <w:r w:rsidRPr="0075031D">
        <w:t xml:space="preserve"> follows]</w:t>
      </w:r>
    </w:p>
    <w:p w:rsidR="003B52CB" w:rsidRPr="0075031D" w:rsidRDefault="003B52CB" w:rsidP="003B52CB">
      <w:pPr>
        <w:jc w:val="left"/>
      </w:pPr>
    </w:p>
    <w:p w:rsidR="003B52CB" w:rsidRDefault="003B52CB" w:rsidP="003B52CB">
      <w:pPr>
        <w:jc w:val="left"/>
        <w:sectPr w:rsidR="003B52CB" w:rsidSect="00913794">
          <w:headerReference w:type="default" r:id="rId33"/>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XX</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SWITZERLAND</w:t>
      </w:r>
    </w:p>
    <w:p w:rsidR="0079736A" w:rsidRDefault="0079736A" w:rsidP="0079736A">
      <w:pPr>
        <w:jc w:val="left"/>
      </w:pPr>
    </w:p>
    <w:p w:rsidR="0079736A" w:rsidRDefault="0079736A" w:rsidP="0079736A">
      <w:pPr>
        <w:jc w:val="left"/>
      </w:pPr>
    </w:p>
    <w:p w:rsidR="00606931" w:rsidRPr="00DF7A98" w:rsidRDefault="00606931" w:rsidP="00606931">
      <w:r>
        <w:t>I.</w:t>
      </w:r>
      <w:r>
        <w:tab/>
        <w:t>PROTECTION OF PLANT VARIETIES</w:t>
      </w:r>
    </w:p>
    <w:p w:rsidR="00606931" w:rsidRDefault="00606931" w:rsidP="00606931"/>
    <w:p w:rsidR="00606931" w:rsidRPr="00DF7A98" w:rsidRDefault="00606931" w:rsidP="00606931">
      <w:pPr>
        <w:rPr>
          <w:u w:val="single"/>
        </w:rPr>
      </w:pPr>
      <w:r w:rsidRPr="00DF7A98">
        <w:t>1.</w:t>
      </w:r>
      <w:r w:rsidRPr="00DF7A98">
        <w:tab/>
      </w:r>
      <w:r>
        <w:rPr>
          <w:u w:val="single"/>
        </w:rPr>
        <w:t>Situation in the legislative field</w:t>
      </w:r>
    </w:p>
    <w:p w:rsidR="00606931" w:rsidRPr="00DF7A98" w:rsidRDefault="00606931" w:rsidP="00606931"/>
    <w:p w:rsidR="00606931" w:rsidRPr="0058343F" w:rsidRDefault="00606931" w:rsidP="00606931">
      <w:pPr>
        <w:pStyle w:val="ListParagraph"/>
        <w:numPr>
          <w:ilvl w:val="1"/>
          <w:numId w:val="10"/>
        </w:numPr>
        <w:contextualSpacing/>
        <w:jc w:val="both"/>
      </w:pPr>
      <w:r w:rsidRPr="0058343F">
        <w:t>Amendments to</w:t>
      </w:r>
      <w:r>
        <w:t xml:space="preserve"> the law </w:t>
      </w:r>
      <w:r w:rsidRPr="0058343F">
        <w:t xml:space="preserve">and implementing </w:t>
      </w:r>
      <w:r>
        <w:t>provisions</w:t>
      </w:r>
    </w:p>
    <w:p w:rsidR="00606931" w:rsidRPr="0058343F" w:rsidRDefault="00606931" w:rsidP="00606931"/>
    <w:p w:rsidR="00606931" w:rsidRPr="0058343F" w:rsidRDefault="00606931" w:rsidP="00606931">
      <w:r>
        <w:t>There have not been any changes to the legal basis for the protection of plant varieties since October 2009.</w:t>
      </w:r>
    </w:p>
    <w:p w:rsidR="00606931" w:rsidRPr="0058343F" w:rsidRDefault="00606931" w:rsidP="00606931"/>
    <w:p w:rsidR="00606931" w:rsidRPr="0058343F" w:rsidRDefault="00606931" w:rsidP="00606931">
      <w:r w:rsidRPr="0058343F">
        <w:t>1.2</w:t>
      </w:r>
      <w:r w:rsidRPr="0058343F">
        <w:tab/>
        <w:t>Extension of protection to other genera and species</w:t>
      </w:r>
    </w:p>
    <w:p w:rsidR="00606931" w:rsidRPr="0058343F" w:rsidRDefault="00606931" w:rsidP="00606931"/>
    <w:p w:rsidR="00606931" w:rsidRPr="0058343F" w:rsidRDefault="00606931" w:rsidP="00606931">
      <w:r w:rsidRPr="0058343F">
        <w:t xml:space="preserve">In Switzerland, all genera and species may be protected. </w:t>
      </w:r>
    </w:p>
    <w:p w:rsidR="00606931" w:rsidRPr="0058343F" w:rsidRDefault="00606931" w:rsidP="00606931"/>
    <w:p w:rsidR="00606931" w:rsidRPr="0058343F" w:rsidRDefault="00606931" w:rsidP="00606931">
      <w:r w:rsidRPr="0058343F">
        <w:t>1.3</w:t>
      </w:r>
      <w:r w:rsidRPr="0058343F">
        <w:tab/>
        <w:t>Jurisprudence</w:t>
      </w:r>
    </w:p>
    <w:p w:rsidR="00606931" w:rsidRPr="0058343F" w:rsidRDefault="00606931" w:rsidP="00606931"/>
    <w:p w:rsidR="00606931" w:rsidRPr="0058343F" w:rsidRDefault="00606931" w:rsidP="00606931">
      <w:r w:rsidRPr="0058343F">
        <w:t xml:space="preserve">To our knowledge, no rulings </w:t>
      </w:r>
      <w:r>
        <w:t>concerning the protection of plant varieties were handed down during the past year.</w:t>
      </w:r>
    </w:p>
    <w:p w:rsidR="00606931" w:rsidRPr="0058343F" w:rsidRDefault="00606931" w:rsidP="00606931"/>
    <w:p w:rsidR="00606931" w:rsidRPr="00E714D5" w:rsidRDefault="00606931" w:rsidP="00606931">
      <w:r w:rsidRPr="00E714D5">
        <w:t>2.</w:t>
      </w:r>
      <w:r w:rsidRPr="00E714D5">
        <w:tab/>
      </w:r>
      <w:r w:rsidRPr="00E714D5">
        <w:rPr>
          <w:u w:val="single"/>
        </w:rPr>
        <w:t>Cooperation in examination</w:t>
      </w:r>
    </w:p>
    <w:p w:rsidR="00606931" w:rsidRPr="00E714D5" w:rsidRDefault="00606931" w:rsidP="00606931"/>
    <w:p w:rsidR="00606931" w:rsidRPr="00E714D5" w:rsidRDefault="00606931" w:rsidP="00606931">
      <w:r w:rsidRPr="00E714D5">
        <w:t>As no trials are conducted in Switzerland, all examination is done abroad under contract, or alternatively existing examination reports are taken over. However, it is not always easy to determine whether plant variety trials have been conducted or are underway and, if so, where the documents may be procured.</w:t>
      </w:r>
    </w:p>
    <w:p w:rsidR="00606931" w:rsidRPr="00E714D5" w:rsidRDefault="00606931" w:rsidP="00606931"/>
    <w:p w:rsidR="00606931" w:rsidRPr="00E714D5" w:rsidRDefault="00606931" w:rsidP="00606931">
      <w:pPr>
        <w:rPr>
          <w:u w:val="single"/>
        </w:rPr>
      </w:pPr>
      <w:r w:rsidRPr="00E714D5">
        <w:t>3.</w:t>
      </w:r>
      <w:r w:rsidRPr="00E714D5">
        <w:tab/>
      </w:r>
      <w:r w:rsidRPr="00E714D5">
        <w:rPr>
          <w:u w:val="single"/>
        </w:rPr>
        <w:t>Situation in the administrative field</w:t>
      </w:r>
    </w:p>
    <w:p w:rsidR="00606931" w:rsidRPr="00E714D5" w:rsidRDefault="00606931" w:rsidP="00606931"/>
    <w:p w:rsidR="00606931" w:rsidRPr="00E714D5" w:rsidRDefault="00606931" w:rsidP="00606931">
      <w:r w:rsidRPr="00E714D5">
        <w:t>Work is continuing on the project to set up a co</w:t>
      </w:r>
      <w:r>
        <w:t xml:space="preserve">mmon database and a national plant variety catalog. </w:t>
      </w:r>
      <w:r w:rsidRPr="00E714D5">
        <w:t>Participation in the EAF working group is a real plus in this connection.</w:t>
      </w:r>
    </w:p>
    <w:p w:rsidR="00606931" w:rsidRPr="00E714D5" w:rsidRDefault="00606931" w:rsidP="00606931"/>
    <w:p w:rsidR="00606931" w:rsidRPr="00E714D5" w:rsidRDefault="00606931" w:rsidP="00606931"/>
    <w:p w:rsidR="00606931" w:rsidRPr="006647F0" w:rsidRDefault="00606931" w:rsidP="00606931">
      <w:pPr>
        <w:rPr>
          <w:u w:val="single"/>
        </w:rPr>
      </w:pPr>
      <w:r w:rsidRPr="006647F0">
        <w:t>4.</w:t>
      </w:r>
      <w:r w:rsidRPr="006647F0">
        <w:tab/>
      </w:r>
      <w:r w:rsidRPr="006647F0">
        <w:rPr>
          <w:u w:val="single"/>
        </w:rPr>
        <w:t>Situation in the technical field</w:t>
      </w:r>
    </w:p>
    <w:p w:rsidR="00606931" w:rsidRPr="006647F0" w:rsidRDefault="00606931" w:rsidP="00606931"/>
    <w:p w:rsidR="00606931" w:rsidRPr="006647F0" w:rsidRDefault="00606931" w:rsidP="00606931">
      <w:r w:rsidRPr="006647F0">
        <w:t>Nothing to report, as no trials are conducted in Switzerland.</w:t>
      </w:r>
    </w:p>
    <w:p w:rsidR="00606931" w:rsidRPr="006647F0" w:rsidRDefault="00606931" w:rsidP="00606931"/>
    <w:p w:rsidR="00606931" w:rsidRPr="006647F0" w:rsidRDefault="00606931" w:rsidP="00606931"/>
    <w:p w:rsidR="00606931" w:rsidRPr="0058343F" w:rsidRDefault="00606931" w:rsidP="00606931">
      <w:r w:rsidRPr="0058343F">
        <w:t>5.</w:t>
      </w:r>
      <w:r w:rsidRPr="0058343F">
        <w:tab/>
      </w:r>
      <w:r w:rsidRPr="0058343F">
        <w:rPr>
          <w:u w:val="single"/>
        </w:rPr>
        <w:t>Activities to promote the protection of plant varieties</w:t>
      </w:r>
    </w:p>
    <w:p w:rsidR="00606931" w:rsidRPr="0058343F" w:rsidRDefault="00606931" w:rsidP="00606931"/>
    <w:p w:rsidR="00606931" w:rsidRPr="0058343F" w:rsidRDefault="00606931" w:rsidP="00606931">
      <w:r w:rsidRPr="0058343F">
        <w:t xml:space="preserve">On June 3, 2013, </w:t>
      </w:r>
      <w:proofErr w:type="spellStart"/>
      <w:r w:rsidRPr="0058343F">
        <w:t>Maslina</w:t>
      </w:r>
      <w:proofErr w:type="spellEnd"/>
      <w:r w:rsidRPr="0058343F">
        <w:t xml:space="preserve"> BTE MALIK (IPOS) and Simon SEOW (IPOS) from Singapore visited the Plant Variety Protection Office and drew inspiration from the Swiss system. They were accompanied by Yolanda Huerta (UPOV).</w:t>
      </w:r>
    </w:p>
    <w:p w:rsidR="00606931" w:rsidRPr="0058343F" w:rsidRDefault="00606931" w:rsidP="00606931"/>
    <w:p w:rsidR="00606931" w:rsidRPr="0058343F" w:rsidRDefault="00606931" w:rsidP="00606931">
      <w:r w:rsidRPr="0058343F">
        <w:t xml:space="preserve">On October 2, 2013, Ms. Shahrinah Yusof Khan, Brunei, Grace </w:t>
      </w:r>
      <w:proofErr w:type="spellStart"/>
      <w:r w:rsidRPr="0058343F">
        <w:t>Ama</w:t>
      </w:r>
      <w:proofErr w:type="spellEnd"/>
      <w:r w:rsidRPr="0058343F">
        <w:t xml:space="preserve"> </w:t>
      </w:r>
      <w:proofErr w:type="spellStart"/>
      <w:r w:rsidRPr="0058343F">
        <w:t>Issahaque</w:t>
      </w:r>
      <w:proofErr w:type="spellEnd"/>
      <w:r w:rsidRPr="0058343F">
        <w:t xml:space="preserve">, Ghana, together with </w:t>
      </w:r>
      <w:r w:rsidR="00B01763" w:rsidRPr="0058343F">
        <w:t xml:space="preserve">Fuminori </w:t>
      </w:r>
      <w:r w:rsidRPr="0058343F">
        <w:t xml:space="preserve">Aihara, Ben Rivoire and Leontino Taveira, all from the UPOV Secretariat, visited the Federal Ministry of Agriculture in Berne, where they </w:t>
      </w:r>
      <w:r>
        <w:t xml:space="preserve">were given </w:t>
      </w:r>
      <w:r w:rsidRPr="0058343F">
        <w:t>an overview of the Swiss system for plant variety protection.</w:t>
      </w:r>
    </w:p>
    <w:p w:rsidR="00606931" w:rsidRPr="0058343F" w:rsidRDefault="00606931" w:rsidP="00606931"/>
    <w:p w:rsidR="00606931" w:rsidRPr="0058343F" w:rsidRDefault="00606931" w:rsidP="00606931"/>
    <w:p w:rsidR="00606931" w:rsidRPr="0058343F" w:rsidRDefault="00606931" w:rsidP="00606931">
      <w:r w:rsidRPr="0058343F">
        <w:t>II.</w:t>
      </w:r>
      <w:r w:rsidRPr="0058343F">
        <w:tab/>
        <w:t>OTHER DEVELOPMENTS OF INTEREST FOR UPOV</w:t>
      </w:r>
    </w:p>
    <w:p w:rsidR="00606931" w:rsidRPr="0058343F" w:rsidRDefault="00606931" w:rsidP="00606931"/>
    <w:p w:rsidR="00606931" w:rsidRPr="00E714D5" w:rsidRDefault="00606931" w:rsidP="00606931">
      <w:r w:rsidRPr="0058343F">
        <w:t xml:space="preserve">Efforts are underway in Switzerland to implement the Nagoya Protocol. </w:t>
      </w:r>
      <w:r>
        <w:t xml:space="preserve">The corresponding amendments to the Federal Law on the Protection of Nature and Cultural Heritage have already been adopted by Parliament. </w:t>
      </w:r>
      <w:r w:rsidRPr="00E714D5">
        <w:t>Responsibility for the implementing provisions lies with the Federal Office for the Environment (BAFU).</w:t>
      </w:r>
    </w:p>
    <w:p w:rsidR="00606931" w:rsidRPr="00E714D5" w:rsidRDefault="00606931" w:rsidP="00606931"/>
    <w:p w:rsidR="00606931" w:rsidRPr="00E714D5" w:rsidRDefault="00606931" w:rsidP="00606931"/>
    <w:p w:rsidR="00606931" w:rsidRPr="00E714D5" w:rsidRDefault="00606931" w:rsidP="00606931"/>
    <w:p w:rsidR="0079736A" w:rsidRPr="0075031D" w:rsidRDefault="00606931" w:rsidP="00606931">
      <w:pPr>
        <w:jc w:val="right"/>
      </w:pPr>
      <w:r w:rsidRPr="0075031D">
        <w:t xml:space="preserve"> </w:t>
      </w:r>
      <w:r w:rsidR="0079736A" w:rsidRPr="0075031D">
        <w:t xml:space="preserve">[Annex </w:t>
      </w:r>
      <w:r w:rsidR="0048542B">
        <w:t>XX</w:t>
      </w:r>
      <w:r w:rsidR="003B52CB">
        <w:t>I</w:t>
      </w:r>
      <w:r w:rsidR="0079736A" w:rsidRPr="0075031D">
        <w:t xml:space="preserve"> follows]</w:t>
      </w:r>
    </w:p>
    <w:p w:rsidR="0079736A" w:rsidRPr="0075031D" w:rsidRDefault="0079736A" w:rsidP="0079736A">
      <w:pPr>
        <w:jc w:val="left"/>
      </w:pPr>
    </w:p>
    <w:p w:rsidR="0079736A" w:rsidRDefault="0079736A" w:rsidP="0079736A">
      <w:pPr>
        <w:jc w:val="left"/>
        <w:sectPr w:rsidR="0079736A" w:rsidSect="00906DDC">
          <w:pgSz w:w="11907" w:h="16840" w:code="9"/>
          <w:pgMar w:top="510" w:right="1134" w:bottom="1134" w:left="1134" w:header="510" w:footer="680" w:gutter="0"/>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XX</w:t>
      </w:r>
      <w:r w:rsidR="003B52CB">
        <w:t>I</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UKRAINE</w:t>
      </w:r>
    </w:p>
    <w:p w:rsidR="006060A3" w:rsidRPr="005917C2" w:rsidRDefault="006060A3" w:rsidP="006060A3">
      <w:pPr>
        <w:jc w:val="center"/>
      </w:pPr>
      <w:r w:rsidRPr="005917C2">
        <w:t>(2013)</w:t>
      </w:r>
    </w:p>
    <w:p w:rsidR="006060A3" w:rsidRPr="005917C2" w:rsidRDefault="006060A3" w:rsidP="006060A3"/>
    <w:p w:rsidR="006060A3" w:rsidRPr="005917C2" w:rsidRDefault="006060A3" w:rsidP="006060A3"/>
    <w:p w:rsidR="006060A3" w:rsidRPr="005917C2" w:rsidRDefault="006060A3" w:rsidP="006060A3">
      <w:pPr>
        <w:rPr>
          <w:lang w:eastAsia="uk-UA"/>
        </w:rPr>
      </w:pPr>
      <w:r w:rsidRPr="005917C2">
        <w:rPr>
          <w:lang w:eastAsia="uk-UA"/>
        </w:rPr>
        <w:t>PLANT VARIETY PROTECTION</w:t>
      </w:r>
    </w:p>
    <w:p w:rsidR="006060A3" w:rsidRPr="005917C2" w:rsidRDefault="006060A3" w:rsidP="006060A3">
      <w:pPr>
        <w:contextualSpacing/>
        <w:rPr>
          <w:color w:val="404040"/>
        </w:rPr>
      </w:pPr>
    </w:p>
    <w:p w:rsidR="006060A3" w:rsidRPr="005917C2" w:rsidRDefault="006060A3" w:rsidP="006060A3">
      <w:pPr>
        <w:contextualSpacing/>
        <w:rPr>
          <w:color w:val="404040"/>
          <w:u w:val="single"/>
        </w:rPr>
      </w:pPr>
      <w:r w:rsidRPr="005917C2">
        <w:rPr>
          <w:color w:val="404040"/>
          <w:u w:val="single"/>
        </w:rPr>
        <w:t>Cooperation in examination</w:t>
      </w:r>
    </w:p>
    <w:p w:rsidR="006060A3" w:rsidRPr="005917C2" w:rsidRDefault="006060A3" w:rsidP="006060A3">
      <w:pPr>
        <w:rPr>
          <w:color w:val="404040"/>
        </w:rPr>
      </w:pPr>
    </w:p>
    <w:p w:rsidR="006060A3" w:rsidRPr="005917C2" w:rsidRDefault="006060A3" w:rsidP="006060A3">
      <w:pPr>
        <w:rPr>
          <w:color w:val="404040"/>
        </w:rPr>
      </w:pPr>
      <w:r w:rsidRPr="005917C2">
        <w:rPr>
          <w:color w:val="404040"/>
        </w:rPr>
        <w:t>Ukraine have practical experience and carry out DUS-test for 64 species (List of genera and species is the same as in 2012), botanical taxa for which information is exchanged on DUS-test field trial results for 2012</w:t>
      </w:r>
      <w:r w:rsidRPr="005917C2">
        <w:rPr>
          <w:rStyle w:val="FootnoteReference"/>
          <w:color w:val="404040"/>
        </w:rPr>
        <w:footnoteReference w:customMarkFollows="1" w:id="2"/>
        <w:t>*</w:t>
      </w:r>
      <w:r w:rsidRPr="005917C2">
        <w:rPr>
          <w:color w:val="404040"/>
        </w:rPr>
        <w:t>.</w:t>
      </w:r>
    </w:p>
    <w:p w:rsidR="006060A3" w:rsidRPr="005917C2" w:rsidRDefault="006060A3" w:rsidP="006060A3">
      <w:pPr>
        <w:rPr>
          <w:color w:val="404040"/>
        </w:rPr>
      </w:pPr>
    </w:p>
    <w:p w:rsidR="006060A3" w:rsidRPr="005917C2" w:rsidRDefault="006060A3" w:rsidP="006060A3">
      <w:pPr>
        <w:rPr>
          <w:color w:val="404040"/>
        </w:rPr>
      </w:pPr>
    </w:p>
    <w:p w:rsidR="006060A3" w:rsidRPr="005917C2" w:rsidRDefault="006060A3" w:rsidP="006060A3">
      <w:pPr>
        <w:contextualSpacing/>
        <w:rPr>
          <w:color w:val="404040"/>
        </w:rPr>
      </w:pPr>
      <w:r w:rsidRPr="005917C2">
        <w:rPr>
          <w:color w:val="404040"/>
          <w:u w:val="single"/>
        </w:rPr>
        <w:t>Situation in the technical field</w:t>
      </w:r>
    </w:p>
    <w:p w:rsidR="006060A3" w:rsidRPr="005917C2" w:rsidRDefault="006060A3" w:rsidP="006060A3">
      <w:pPr>
        <w:contextualSpacing/>
        <w:rPr>
          <w:color w:val="404040"/>
        </w:rPr>
      </w:pPr>
    </w:p>
    <w:p w:rsidR="006060A3" w:rsidRPr="005917C2" w:rsidRDefault="006060A3" w:rsidP="006060A3">
      <w:pPr>
        <w:contextualSpacing/>
        <w:rPr>
          <w:color w:val="404040"/>
        </w:rPr>
      </w:pPr>
      <w:r w:rsidRPr="005917C2">
        <w:rPr>
          <w:color w:val="404040"/>
        </w:rPr>
        <w:t xml:space="preserve">On 28.11.2013, the Program was signed on plant varieties testing cooperation between the Ukrainian Institute for Plant Variety Examination and the State Institution </w:t>
      </w:r>
      <w:r w:rsidR="00B01763">
        <w:rPr>
          <w:color w:val="404040"/>
        </w:rPr>
        <w:t>“</w:t>
      </w:r>
      <w:r w:rsidRPr="005917C2">
        <w:rPr>
          <w:color w:val="404040"/>
        </w:rPr>
        <w:t>State Inspection for Testing and Protection of Plant Varieties</w:t>
      </w:r>
      <w:r w:rsidR="00B01763">
        <w:rPr>
          <w:color w:val="404040"/>
        </w:rPr>
        <w:t>”</w:t>
      </w:r>
      <w:r w:rsidRPr="005917C2">
        <w:rPr>
          <w:color w:val="404040"/>
        </w:rPr>
        <w:t xml:space="preserve"> of Republic of Belarus for 2014-2016 years.</w:t>
      </w:r>
    </w:p>
    <w:p w:rsidR="006060A3" w:rsidRPr="005917C2" w:rsidRDefault="006060A3" w:rsidP="006060A3">
      <w:pPr>
        <w:contextualSpacing/>
        <w:rPr>
          <w:color w:val="404040"/>
        </w:rPr>
      </w:pPr>
    </w:p>
    <w:p w:rsidR="006060A3" w:rsidRPr="005917C2" w:rsidRDefault="006060A3" w:rsidP="006060A3">
      <w:pPr>
        <w:contextualSpacing/>
        <w:rPr>
          <w:color w:val="404040"/>
        </w:rPr>
      </w:pPr>
      <w:r w:rsidRPr="005917C2">
        <w:rPr>
          <w:color w:val="404040"/>
        </w:rPr>
        <w:t xml:space="preserve">In 2013, 25 botanical taxa were developed and relevant Test Guidelines for DUS examination adapted, namely 4 guidelines updated in line with UPOV DUS Test Guidelines and 21 National Test Guidelines developed for the following species: </w:t>
      </w:r>
      <w:proofErr w:type="spellStart"/>
      <w:r w:rsidRPr="005917C2">
        <w:rPr>
          <w:color w:val="404040"/>
        </w:rPr>
        <w:t>Fallopia</w:t>
      </w:r>
      <w:proofErr w:type="spellEnd"/>
      <w:r w:rsidRPr="005917C2">
        <w:rPr>
          <w:color w:val="404040"/>
        </w:rPr>
        <w:t xml:space="preserve"> </w:t>
      </w:r>
      <w:proofErr w:type="spellStart"/>
      <w:r w:rsidRPr="005917C2">
        <w:rPr>
          <w:color w:val="404040"/>
        </w:rPr>
        <w:t>sachalinensis</w:t>
      </w:r>
      <w:proofErr w:type="spellEnd"/>
      <w:r w:rsidRPr="005917C2">
        <w:rPr>
          <w:color w:val="404040"/>
        </w:rPr>
        <w:t xml:space="preserve"> </w:t>
      </w:r>
      <w:proofErr w:type="spellStart"/>
      <w:r w:rsidRPr="005917C2">
        <w:rPr>
          <w:color w:val="404040"/>
        </w:rPr>
        <w:t>F.Schmidt</w:t>
      </w:r>
      <w:proofErr w:type="spellEnd"/>
      <w:r w:rsidRPr="005917C2">
        <w:rPr>
          <w:color w:val="404040"/>
        </w:rPr>
        <w:t xml:space="preserve">., </w:t>
      </w:r>
      <w:proofErr w:type="spellStart"/>
      <w:r w:rsidRPr="005917C2">
        <w:rPr>
          <w:color w:val="404040"/>
        </w:rPr>
        <w:t>Onobrychis</w:t>
      </w:r>
      <w:proofErr w:type="spellEnd"/>
      <w:r w:rsidRPr="005917C2">
        <w:rPr>
          <w:color w:val="404040"/>
        </w:rPr>
        <w:t xml:space="preserve"> Mill., </w:t>
      </w:r>
      <w:proofErr w:type="spellStart"/>
      <w:r w:rsidRPr="005917C2">
        <w:rPr>
          <w:color w:val="404040"/>
        </w:rPr>
        <w:t>Secale</w:t>
      </w:r>
      <w:proofErr w:type="spellEnd"/>
      <w:r w:rsidRPr="005917C2">
        <w:rPr>
          <w:color w:val="404040"/>
        </w:rPr>
        <w:t xml:space="preserve"> </w:t>
      </w:r>
      <w:proofErr w:type="spellStart"/>
      <w:r w:rsidRPr="005917C2">
        <w:rPr>
          <w:color w:val="404040"/>
        </w:rPr>
        <w:t>montanum</w:t>
      </w:r>
      <w:proofErr w:type="spellEnd"/>
      <w:r w:rsidRPr="005917C2">
        <w:rPr>
          <w:color w:val="404040"/>
        </w:rPr>
        <w:t xml:space="preserve"> </w:t>
      </w:r>
      <w:proofErr w:type="spellStart"/>
      <w:r w:rsidRPr="005917C2">
        <w:rPr>
          <w:color w:val="404040"/>
        </w:rPr>
        <w:t>Guss</w:t>
      </w:r>
      <w:proofErr w:type="spellEnd"/>
      <w:r w:rsidRPr="005917C2">
        <w:rPr>
          <w:color w:val="404040"/>
        </w:rPr>
        <w:t xml:space="preserve">., </w:t>
      </w:r>
      <w:proofErr w:type="spellStart"/>
      <w:r w:rsidRPr="005917C2">
        <w:rPr>
          <w:i/>
          <w:color w:val="404040"/>
        </w:rPr>
        <w:t>Lupinus</w:t>
      </w:r>
      <w:proofErr w:type="spellEnd"/>
      <w:r w:rsidRPr="005917C2">
        <w:rPr>
          <w:i/>
          <w:color w:val="404040"/>
        </w:rPr>
        <w:t xml:space="preserve"> </w:t>
      </w:r>
      <w:proofErr w:type="spellStart"/>
      <w:r w:rsidRPr="005917C2">
        <w:rPr>
          <w:i/>
          <w:color w:val="404040"/>
        </w:rPr>
        <w:t>perenne</w:t>
      </w:r>
      <w:proofErr w:type="spellEnd"/>
      <w:r w:rsidRPr="005917C2">
        <w:rPr>
          <w:color w:val="404040"/>
        </w:rPr>
        <w:t xml:space="preserve"> L.,</w:t>
      </w:r>
      <w:r w:rsidRPr="005917C2">
        <w:rPr>
          <w:i/>
          <w:color w:val="404040"/>
        </w:rPr>
        <w:t xml:space="preserve"> </w:t>
      </w:r>
      <w:proofErr w:type="spellStart"/>
      <w:r w:rsidRPr="005917C2">
        <w:rPr>
          <w:i/>
          <w:color w:val="404040"/>
        </w:rPr>
        <w:t>Festuca</w:t>
      </w:r>
      <w:proofErr w:type="spellEnd"/>
      <w:r w:rsidRPr="005917C2">
        <w:rPr>
          <w:i/>
          <w:color w:val="404040"/>
        </w:rPr>
        <w:t xml:space="preserve"> </w:t>
      </w:r>
      <w:proofErr w:type="spellStart"/>
      <w:r w:rsidRPr="005917C2">
        <w:rPr>
          <w:i/>
          <w:color w:val="404040"/>
        </w:rPr>
        <w:t>beckeri</w:t>
      </w:r>
      <w:proofErr w:type="spellEnd"/>
      <w:r w:rsidRPr="005917C2">
        <w:rPr>
          <w:color w:val="404040"/>
        </w:rPr>
        <w:t xml:space="preserve"> (Hack) </w:t>
      </w:r>
      <w:proofErr w:type="spellStart"/>
      <w:r w:rsidRPr="005917C2">
        <w:rPr>
          <w:color w:val="404040"/>
        </w:rPr>
        <w:t>Trautv</w:t>
      </w:r>
      <w:proofErr w:type="spellEnd"/>
      <w:r w:rsidRPr="005917C2">
        <w:rPr>
          <w:color w:val="404040"/>
        </w:rPr>
        <w:t xml:space="preserve">., </w:t>
      </w:r>
      <w:proofErr w:type="spellStart"/>
      <w:r w:rsidRPr="005917C2">
        <w:rPr>
          <w:i/>
          <w:color w:val="404040"/>
        </w:rPr>
        <w:t>Festuca</w:t>
      </w:r>
      <w:proofErr w:type="spellEnd"/>
      <w:r w:rsidRPr="005917C2">
        <w:rPr>
          <w:i/>
          <w:color w:val="404040"/>
        </w:rPr>
        <w:t xml:space="preserve"> </w:t>
      </w:r>
      <w:proofErr w:type="spellStart"/>
      <w:r w:rsidRPr="005917C2">
        <w:rPr>
          <w:i/>
          <w:color w:val="404040"/>
        </w:rPr>
        <w:t>tenuifolia</w:t>
      </w:r>
      <w:proofErr w:type="spellEnd"/>
      <w:r w:rsidRPr="005917C2">
        <w:rPr>
          <w:color w:val="404040"/>
        </w:rPr>
        <w:t xml:space="preserve"> </w:t>
      </w:r>
      <w:proofErr w:type="spellStart"/>
      <w:r w:rsidRPr="005917C2">
        <w:rPr>
          <w:color w:val="404040"/>
        </w:rPr>
        <w:t>Sibth</w:t>
      </w:r>
      <w:proofErr w:type="spellEnd"/>
      <w:r w:rsidRPr="005917C2">
        <w:rPr>
          <w:color w:val="404040"/>
        </w:rPr>
        <w:t xml:space="preserve">., </w:t>
      </w:r>
      <w:proofErr w:type="spellStart"/>
      <w:r w:rsidRPr="005917C2">
        <w:rPr>
          <w:i/>
          <w:color w:val="404040"/>
        </w:rPr>
        <w:t>Heracleum</w:t>
      </w:r>
      <w:proofErr w:type="spellEnd"/>
      <w:r w:rsidRPr="005917C2">
        <w:rPr>
          <w:i/>
          <w:color w:val="404040"/>
        </w:rPr>
        <w:t xml:space="preserve"> </w:t>
      </w:r>
      <w:proofErr w:type="spellStart"/>
      <w:r w:rsidRPr="005917C2">
        <w:rPr>
          <w:i/>
          <w:color w:val="404040"/>
        </w:rPr>
        <w:t>sosnovski</w:t>
      </w:r>
      <w:proofErr w:type="spellEnd"/>
      <w:r w:rsidRPr="005917C2">
        <w:rPr>
          <w:color w:val="404040"/>
        </w:rPr>
        <w:t xml:space="preserve"> </w:t>
      </w:r>
      <w:proofErr w:type="spellStart"/>
      <w:r w:rsidRPr="005917C2">
        <w:rPr>
          <w:color w:val="404040"/>
        </w:rPr>
        <w:t>Manden</w:t>
      </w:r>
      <w:proofErr w:type="spellEnd"/>
      <w:r w:rsidRPr="005917C2">
        <w:rPr>
          <w:color w:val="404040"/>
        </w:rPr>
        <w:t xml:space="preserve">., </w:t>
      </w:r>
      <w:proofErr w:type="spellStart"/>
      <w:r w:rsidRPr="005917C2">
        <w:rPr>
          <w:i/>
          <w:color w:val="404040"/>
        </w:rPr>
        <w:t>Avena</w:t>
      </w:r>
      <w:proofErr w:type="spellEnd"/>
      <w:r w:rsidRPr="005917C2">
        <w:rPr>
          <w:i/>
          <w:color w:val="404040"/>
        </w:rPr>
        <w:t xml:space="preserve"> </w:t>
      </w:r>
      <w:proofErr w:type="spellStart"/>
      <w:r w:rsidRPr="005917C2">
        <w:rPr>
          <w:i/>
          <w:color w:val="404040"/>
        </w:rPr>
        <w:t>strigosa</w:t>
      </w:r>
      <w:proofErr w:type="spellEnd"/>
      <w:r w:rsidRPr="005917C2">
        <w:rPr>
          <w:i/>
          <w:color w:val="404040"/>
        </w:rPr>
        <w:t xml:space="preserve"> </w:t>
      </w:r>
      <w:proofErr w:type="spellStart"/>
      <w:r w:rsidRPr="005917C2">
        <w:rPr>
          <w:color w:val="404040"/>
        </w:rPr>
        <w:t>Schreb</w:t>
      </w:r>
      <w:proofErr w:type="spellEnd"/>
      <w:r w:rsidRPr="005917C2">
        <w:rPr>
          <w:color w:val="404040"/>
        </w:rPr>
        <w:t xml:space="preserve">., </w:t>
      </w:r>
      <w:proofErr w:type="spellStart"/>
      <w:r w:rsidRPr="005917C2">
        <w:rPr>
          <w:i/>
          <w:color w:val="404040"/>
        </w:rPr>
        <w:t>Juglans</w:t>
      </w:r>
      <w:proofErr w:type="spellEnd"/>
      <w:r w:rsidRPr="005917C2">
        <w:rPr>
          <w:i/>
          <w:color w:val="404040"/>
        </w:rPr>
        <w:t xml:space="preserve"> </w:t>
      </w:r>
      <w:proofErr w:type="spellStart"/>
      <w:r w:rsidRPr="005917C2">
        <w:rPr>
          <w:i/>
          <w:color w:val="404040"/>
        </w:rPr>
        <w:t>nigra</w:t>
      </w:r>
      <w:proofErr w:type="spellEnd"/>
      <w:r w:rsidRPr="005917C2">
        <w:rPr>
          <w:color w:val="404040"/>
        </w:rPr>
        <w:t xml:space="preserve"> L., </w:t>
      </w:r>
      <w:proofErr w:type="spellStart"/>
      <w:r w:rsidRPr="005917C2">
        <w:rPr>
          <w:i/>
          <w:color w:val="404040"/>
        </w:rPr>
        <w:t>Juglans</w:t>
      </w:r>
      <w:proofErr w:type="spellEnd"/>
      <w:r w:rsidRPr="005917C2">
        <w:rPr>
          <w:i/>
          <w:color w:val="404040"/>
        </w:rPr>
        <w:t xml:space="preserve"> </w:t>
      </w:r>
      <w:proofErr w:type="spellStart"/>
      <w:r w:rsidRPr="005917C2">
        <w:rPr>
          <w:i/>
          <w:color w:val="404040"/>
        </w:rPr>
        <w:t>mandshurica</w:t>
      </w:r>
      <w:proofErr w:type="spellEnd"/>
      <w:r w:rsidRPr="005917C2">
        <w:rPr>
          <w:i/>
          <w:color w:val="404040"/>
        </w:rPr>
        <w:t xml:space="preserve"> </w:t>
      </w:r>
      <w:r w:rsidRPr="005917C2">
        <w:rPr>
          <w:color w:val="404040"/>
        </w:rPr>
        <w:t xml:space="preserve">Maxim., </w:t>
      </w:r>
      <w:proofErr w:type="spellStart"/>
      <w:r w:rsidRPr="005917C2">
        <w:rPr>
          <w:i/>
          <w:color w:val="404040"/>
        </w:rPr>
        <w:t>Vicia</w:t>
      </w:r>
      <w:proofErr w:type="spellEnd"/>
      <w:r w:rsidRPr="005917C2">
        <w:rPr>
          <w:i/>
          <w:color w:val="404040"/>
        </w:rPr>
        <w:t xml:space="preserve"> </w:t>
      </w:r>
      <w:proofErr w:type="spellStart"/>
      <w:r w:rsidRPr="005917C2">
        <w:rPr>
          <w:i/>
          <w:color w:val="404040"/>
        </w:rPr>
        <w:t>villosa</w:t>
      </w:r>
      <w:proofErr w:type="spellEnd"/>
      <w:r w:rsidRPr="005917C2">
        <w:rPr>
          <w:color w:val="404040"/>
        </w:rPr>
        <w:t xml:space="preserve"> Roth., </w:t>
      </w:r>
      <w:proofErr w:type="spellStart"/>
      <w:r w:rsidRPr="005917C2">
        <w:rPr>
          <w:i/>
          <w:color w:val="404040"/>
        </w:rPr>
        <w:t>Amelanchier</w:t>
      </w:r>
      <w:proofErr w:type="spellEnd"/>
      <w:r w:rsidRPr="005917C2">
        <w:rPr>
          <w:i/>
          <w:color w:val="404040"/>
        </w:rPr>
        <w:t xml:space="preserve"> </w:t>
      </w:r>
      <w:proofErr w:type="spellStart"/>
      <w:r w:rsidRPr="005917C2">
        <w:rPr>
          <w:i/>
          <w:color w:val="404040"/>
        </w:rPr>
        <w:t>canadensis</w:t>
      </w:r>
      <w:proofErr w:type="spellEnd"/>
      <w:r w:rsidRPr="005917C2">
        <w:rPr>
          <w:i/>
          <w:color w:val="404040"/>
        </w:rPr>
        <w:t xml:space="preserve"> </w:t>
      </w:r>
      <w:r w:rsidRPr="005917C2">
        <w:rPr>
          <w:color w:val="404040"/>
        </w:rPr>
        <w:t xml:space="preserve">(L.) Medic., </w:t>
      </w:r>
      <w:r w:rsidRPr="005917C2">
        <w:rPr>
          <w:i/>
          <w:color w:val="404040"/>
        </w:rPr>
        <w:t xml:space="preserve">Brassica </w:t>
      </w:r>
      <w:proofErr w:type="spellStart"/>
      <w:r w:rsidRPr="005917C2">
        <w:rPr>
          <w:i/>
          <w:color w:val="404040"/>
        </w:rPr>
        <w:t>chinensis</w:t>
      </w:r>
      <w:proofErr w:type="spellEnd"/>
      <w:r w:rsidRPr="005917C2">
        <w:rPr>
          <w:color w:val="404040"/>
        </w:rPr>
        <w:t xml:space="preserve"> L., </w:t>
      </w:r>
      <w:proofErr w:type="spellStart"/>
      <w:r w:rsidRPr="005917C2">
        <w:rPr>
          <w:i/>
          <w:color w:val="404040"/>
        </w:rPr>
        <w:t>Linum</w:t>
      </w:r>
      <w:proofErr w:type="spellEnd"/>
      <w:r w:rsidRPr="005917C2">
        <w:rPr>
          <w:i/>
          <w:color w:val="404040"/>
        </w:rPr>
        <w:t xml:space="preserve"> </w:t>
      </w:r>
      <w:proofErr w:type="spellStart"/>
      <w:r w:rsidRPr="005917C2">
        <w:rPr>
          <w:i/>
          <w:color w:val="404040"/>
        </w:rPr>
        <w:t>austriаcum</w:t>
      </w:r>
      <w:proofErr w:type="spellEnd"/>
      <w:r w:rsidRPr="005917C2">
        <w:rPr>
          <w:color w:val="404040"/>
        </w:rPr>
        <w:t xml:space="preserve"> L., </w:t>
      </w:r>
      <w:proofErr w:type="spellStart"/>
      <w:r w:rsidRPr="005917C2">
        <w:rPr>
          <w:i/>
          <w:color w:val="404040"/>
        </w:rPr>
        <w:t>Pinus</w:t>
      </w:r>
      <w:proofErr w:type="spellEnd"/>
      <w:r w:rsidRPr="005917C2">
        <w:rPr>
          <w:i/>
          <w:color w:val="404040"/>
        </w:rPr>
        <w:t xml:space="preserve"> </w:t>
      </w:r>
      <w:proofErr w:type="spellStart"/>
      <w:r w:rsidRPr="005917C2">
        <w:rPr>
          <w:i/>
          <w:color w:val="404040"/>
        </w:rPr>
        <w:t>austriaca</w:t>
      </w:r>
      <w:proofErr w:type="spellEnd"/>
      <w:r w:rsidRPr="005917C2">
        <w:rPr>
          <w:i/>
          <w:color w:val="404040"/>
        </w:rPr>
        <w:t xml:space="preserve"> </w:t>
      </w:r>
      <w:proofErr w:type="spellStart"/>
      <w:r w:rsidRPr="005917C2">
        <w:rPr>
          <w:color w:val="404040"/>
        </w:rPr>
        <w:t>Hüll</w:t>
      </w:r>
      <w:proofErr w:type="spellEnd"/>
      <w:r w:rsidRPr="005917C2">
        <w:rPr>
          <w:color w:val="404040"/>
        </w:rPr>
        <w:t xml:space="preserve">., </w:t>
      </w:r>
      <w:proofErr w:type="spellStart"/>
      <w:r w:rsidRPr="005917C2">
        <w:rPr>
          <w:i/>
          <w:color w:val="404040"/>
        </w:rPr>
        <w:t>Pinus</w:t>
      </w:r>
      <w:proofErr w:type="spellEnd"/>
      <w:r w:rsidRPr="005917C2">
        <w:rPr>
          <w:i/>
          <w:color w:val="404040"/>
        </w:rPr>
        <w:t xml:space="preserve"> </w:t>
      </w:r>
      <w:proofErr w:type="spellStart"/>
      <w:r w:rsidRPr="005917C2">
        <w:rPr>
          <w:i/>
          <w:color w:val="404040"/>
        </w:rPr>
        <w:t>strobиs</w:t>
      </w:r>
      <w:proofErr w:type="spellEnd"/>
      <w:r w:rsidRPr="005917C2">
        <w:rPr>
          <w:i/>
          <w:color w:val="404040"/>
        </w:rPr>
        <w:t xml:space="preserve"> </w:t>
      </w:r>
      <w:r w:rsidRPr="005917C2">
        <w:rPr>
          <w:color w:val="404040"/>
        </w:rPr>
        <w:t xml:space="preserve">L., </w:t>
      </w:r>
      <w:proofErr w:type="spellStart"/>
      <w:r w:rsidRPr="005917C2">
        <w:rPr>
          <w:i/>
          <w:color w:val="404040"/>
        </w:rPr>
        <w:t>Sambucus</w:t>
      </w:r>
      <w:proofErr w:type="spellEnd"/>
      <w:r w:rsidRPr="005917C2">
        <w:rPr>
          <w:i/>
          <w:color w:val="404040"/>
        </w:rPr>
        <w:t xml:space="preserve"> </w:t>
      </w:r>
      <w:proofErr w:type="spellStart"/>
      <w:r w:rsidRPr="005917C2">
        <w:rPr>
          <w:i/>
          <w:color w:val="404040"/>
        </w:rPr>
        <w:t>nigra</w:t>
      </w:r>
      <w:proofErr w:type="spellEnd"/>
      <w:r w:rsidRPr="005917C2">
        <w:rPr>
          <w:color w:val="404040"/>
        </w:rPr>
        <w:t xml:space="preserve"> L., </w:t>
      </w:r>
      <w:proofErr w:type="spellStart"/>
      <w:r w:rsidRPr="005917C2">
        <w:rPr>
          <w:i/>
          <w:color w:val="404040"/>
        </w:rPr>
        <w:t>Aronia</w:t>
      </w:r>
      <w:proofErr w:type="spellEnd"/>
      <w:r w:rsidRPr="005917C2">
        <w:rPr>
          <w:i/>
          <w:color w:val="404040"/>
        </w:rPr>
        <w:t xml:space="preserve"> </w:t>
      </w:r>
      <w:proofErr w:type="spellStart"/>
      <w:r w:rsidRPr="005917C2">
        <w:rPr>
          <w:i/>
          <w:color w:val="404040"/>
        </w:rPr>
        <w:t>melanocarpa</w:t>
      </w:r>
      <w:proofErr w:type="spellEnd"/>
      <w:r w:rsidRPr="005917C2">
        <w:rPr>
          <w:color w:val="404040"/>
        </w:rPr>
        <w:t xml:space="preserve"> (</w:t>
      </w:r>
      <w:proofErr w:type="spellStart"/>
      <w:r w:rsidRPr="005917C2">
        <w:rPr>
          <w:color w:val="404040"/>
        </w:rPr>
        <w:t>Michx</w:t>
      </w:r>
      <w:proofErr w:type="spellEnd"/>
      <w:r w:rsidRPr="005917C2">
        <w:rPr>
          <w:color w:val="404040"/>
        </w:rPr>
        <w:t xml:space="preserve">.) Elliot., </w:t>
      </w:r>
      <w:proofErr w:type="spellStart"/>
      <w:r w:rsidRPr="005917C2">
        <w:rPr>
          <w:i/>
          <w:color w:val="404040"/>
        </w:rPr>
        <w:t>Vitex</w:t>
      </w:r>
      <w:proofErr w:type="spellEnd"/>
      <w:r w:rsidRPr="005917C2">
        <w:rPr>
          <w:i/>
          <w:color w:val="404040"/>
        </w:rPr>
        <w:t xml:space="preserve"> </w:t>
      </w:r>
      <w:proofErr w:type="spellStart"/>
      <w:r w:rsidRPr="005917C2">
        <w:rPr>
          <w:i/>
          <w:color w:val="404040"/>
        </w:rPr>
        <w:t>agnus-castus</w:t>
      </w:r>
      <w:proofErr w:type="spellEnd"/>
      <w:r w:rsidRPr="005917C2">
        <w:rPr>
          <w:color w:val="404040"/>
        </w:rPr>
        <w:t xml:space="preserve"> L., </w:t>
      </w:r>
      <w:proofErr w:type="spellStart"/>
      <w:r w:rsidRPr="005917C2">
        <w:rPr>
          <w:i/>
          <w:color w:val="404040"/>
        </w:rPr>
        <w:t>Vitex</w:t>
      </w:r>
      <w:proofErr w:type="spellEnd"/>
      <w:r w:rsidRPr="005917C2">
        <w:rPr>
          <w:i/>
          <w:color w:val="404040"/>
        </w:rPr>
        <w:t xml:space="preserve"> </w:t>
      </w:r>
      <w:proofErr w:type="spellStart"/>
      <w:r w:rsidRPr="005917C2">
        <w:rPr>
          <w:i/>
          <w:color w:val="404040"/>
        </w:rPr>
        <w:t>cannabifolia</w:t>
      </w:r>
      <w:proofErr w:type="spellEnd"/>
      <w:r w:rsidRPr="005917C2">
        <w:rPr>
          <w:color w:val="404040"/>
        </w:rPr>
        <w:t xml:space="preserve"> L., </w:t>
      </w:r>
      <w:proofErr w:type="spellStart"/>
      <w:r w:rsidRPr="005917C2">
        <w:rPr>
          <w:i/>
          <w:color w:val="404040"/>
        </w:rPr>
        <w:t>Lawsonia</w:t>
      </w:r>
      <w:proofErr w:type="spellEnd"/>
      <w:r w:rsidRPr="005917C2">
        <w:rPr>
          <w:i/>
          <w:color w:val="404040"/>
        </w:rPr>
        <w:t xml:space="preserve"> </w:t>
      </w:r>
      <w:proofErr w:type="spellStart"/>
      <w:r w:rsidRPr="005917C2">
        <w:rPr>
          <w:i/>
          <w:color w:val="404040"/>
        </w:rPr>
        <w:t>inermis</w:t>
      </w:r>
      <w:proofErr w:type="spellEnd"/>
      <w:r w:rsidRPr="005917C2">
        <w:rPr>
          <w:color w:val="404040"/>
        </w:rPr>
        <w:t xml:space="preserve"> L.</w:t>
      </w:r>
    </w:p>
    <w:p w:rsidR="006060A3" w:rsidRPr="005917C2" w:rsidRDefault="006060A3" w:rsidP="006060A3">
      <w:pPr>
        <w:contextualSpacing/>
        <w:rPr>
          <w:color w:val="404040"/>
          <w:u w:val="single"/>
        </w:rPr>
      </w:pPr>
    </w:p>
    <w:p w:rsidR="006060A3" w:rsidRPr="005917C2" w:rsidRDefault="006060A3" w:rsidP="006060A3">
      <w:pPr>
        <w:contextualSpacing/>
        <w:rPr>
          <w:color w:val="404040"/>
          <w:u w:val="single"/>
        </w:rPr>
      </w:pPr>
    </w:p>
    <w:p w:rsidR="006060A3" w:rsidRPr="005917C2" w:rsidRDefault="006060A3" w:rsidP="006060A3">
      <w:pPr>
        <w:contextualSpacing/>
        <w:rPr>
          <w:color w:val="404040"/>
          <w:u w:val="single"/>
        </w:rPr>
      </w:pPr>
      <w:r w:rsidRPr="005917C2">
        <w:rPr>
          <w:color w:val="404040"/>
          <w:u w:val="single"/>
        </w:rPr>
        <w:t>Activities for the promotion of plant varieties protection</w:t>
      </w:r>
    </w:p>
    <w:p w:rsidR="006060A3" w:rsidRPr="005917C2" w:rsidRDefault="006060A3" w:rsidP="006060A3">
      <w:pPr>
        <w:contextualSpacing/>
        <w:rPr>
          <w:color w:val="404040"/>
        </w:rPr>
      </w:pPr>
    </w:p>
    <w:tbl>
      <w:tblPr>
        <w:tblW w:w="101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42"/>
        <w:gridCol w:w="1276"/>
        <w:gridCol w:w="1225"/>
        <w:gridCol w:w="1468"/>
        <w:gridCol w:w="2126"/>
        <w:gridCol w:w="1984"/>
      </w:tblGrid>
      <w:tr w:rsidR="006060A3" w:rsidRPr="005917C2" w:rsidTr="00606931">
        <w:trPr>
          <w:cantSplit/>
          <w:tblHeader/>
        </w:trPr>
        <w:tc>
          <w:tcPr>
            <w:tcW w:w="2042" w:type="dxa"/>
            <w:shd w:val="clear" w:color="auto" w:fill="auto"/>
          </w:tcPr>
          <w:p w:rsidR="006060A3" w:rsidRPr="005917C2" w:rsidRDefault="006060A3" w:rsidP="00606931">
            <w:pPr>
              <w:jc w:val="left"/>
              <w:rPr>
                <w:rFonts w:cs="Arial"/>
                <w:sz w:val="18"/>
                <w:szCs w:val="18"/>
              </w:rPr>
            </w:pPr>
            <w:r w:rsidRPr="005917C2">
              <w:rPr>
                <w:rFonts w:cs="Arial"/>
                <w:sz w:val="18"/>
                <w:szCs w:val="18"/>
              </w:rPr>
              <w:t>Title of activity</w:t>
            </w:r>
          </w:p>
        </w:tc>
        <w:tc>
          <w:tcPr>
            <w:tcW w:w="1276" w:type="dxa"/>
            <w:shd w:val="clear" w:color="auto" w:fill="auto"/>
          </w:tcPr>
          <w:p w:rsidR="006060A3" w:rsidRPr="005917C2" w:rsidRDefault="006060A3" w:rsidP="00606931">
            <w:pPr>
              <w:jc w:val="left"/>
              <w:rPr>
                <w:rFonts w:cs="Arial"/>
                <w:sz w:val="18"/>
                <w:szCs w:val="18"/>
              </w:rPr>
            </w:pPr>
            <w:r w:rsidRPr="005917C2">
              <w:rPr>
                <w:rFonts w:cs="Arial"/>
                <w:sz w:val="18"/>
                <w:szCs w:val="18"/>
              </w:rPr>
              <w:t>Date</w:t>
            </w:r>
          </w:p>
        </w:tc>
        <w:tc>
          <w:tcPr>
            <w:tcW w:w="1225" w:type="dxa"/>
            <w:shd w:val="clear" w:color="auto" w:fill="auto"/>
          </w:tcPr>
          <w:p w:rsidR="006060A3" w:rsidRPr="005917C2" w:rsidRDefault="006060A3" w:rsidP="00606931">
            <w:pPr>
              <w:jc w:val="left"/>
              <w:rPr>
                <w:rFonts w:cs="Arial"/>
                <w:sz w:val="18"/>
                <w:szCs w:val="18"/>
              </w:rPr>
            </w:pPr>
            <w:r w:rsidRPr="005917C2">
              <w:rPr>
                <w:rFonts w:cs="Arial"/>
                <w:sz w:val="18"/>
                <w:szCs w:val="18"/>
              </w:rPr>
              <w:t>Location</w:t>
            </w:r>
          </w:p>
        </w:tc>
        <w:tc>
          <w:tcPr>
            <w:tcW w:w="1468" w:type="dxa"/>
            <w:shd w:val="clear" w:color="auto" w:fill="auto"/>
          </w:tcPr>
          <w:p w:rsidR="006060A3" w:rsidRPr="005917C2" w:rsidRDefault="006060A3" w:rsidP="00606931">
            <w:pPr>
              <w:jc w:val="left"/>
              <w:rPr>
                <w:rFonts w:cs="Arial"/>
                <w:sz w:val="18"/>
                <w:szCs w:val="18"/>
              </w:rPr>
            </w:pPr>
            <w:r w:rsidRPr="005917C2">
              <w:rPr>
                <w:rFonts w:cs="Arial"/>
                <w:sz w:val="18"/>
                <w:szCs w:val="18"/>
              </w:rPr>
              <w:t>Organizer (s)</w:t>
            </w:r>
          </w:p>
        </w:tc>
        <w:tc>
          <w:tcPr>
            <w:tcW w:w="2126" w:type="dxa"/>
            <w:shd w:val="clear" w:color="auto" w:fill="auto"/>
          </w:tcPr>
          <w:p w:rsidR="006060A3" w:rsidRPr="005917C2" w:rsidRDefault="006060A3" w:rsidP="00606931">
            <w:pPr>
              <w:jc w:val="left"/>
              <w:rPr>
                <w:rFonts w:cs="Arial"/>
                <w:sz w:val="18"/>
                <w:szCs w:val="18"/>
              </w:rPr>
            </w:pPr>
            <w:r w:rsidRPr="005917C2">
              <w:rPr>
                <w:rFonts w:cs="Arial"/>
                <w:sz w:val="18"/>
                <w:szCs w:val="18"/>
              </w:rPr>
              <w:t>Purpose of activity</w:t>
            </w:r>
          </w:p>
        </w:tc>
        <w:tc>
          <w:tcPr>
            <w:tcW w:w="1984" w:type="dxa"/>
            <w:shd w:val="clear" w:color="auto" w:fill="auto"/>
          </w:tcPr>
          <w:p w:rsidR="006060A3" w:rsidRPr="005917C2" w:rsidRDefault="006060A3" w:rsidP="00606931">
            <w:pPr>
              <w:jc w:val="left"/>
              <w:rPr>
                <w:rFonts w:cs="Arial"/>
                <w:sz w:val="18"/>
                <w:szCs w:val="18"/>
              </w:rPr>
            </w:pPr>
            <w:r w:rsidRPr="005917C2">
              <w:rPr>
                <w:rFonts w:cs="Arial"/>
                <w:sz w:val="18"/>
                <w:szCs w:val="18"/>
              </w:rPr>
              <w:t>Participating countries/ organizations (number of participants from each)</w:t>
            </w:r>
          </w:p>
        </w:tc>
      </w:tr>
      <w:tr w:rsidR="006060A3" w:rsidRPr="005917C2" w:rsidTr="00606931">
        <w:trPr>
          <w:cantSplit/>
        </w:trPr>
        <w:tc>
          <w:tcPr>
            <w:tcW w:w="2042" w:type="dxa"/>
            <w:shd w:val="clear" w:color="auto" w:fill="auto"/>
          </w:tcPr>
          <w:p w:rsidR="006060A3" w:rsidRPr="005917C2" w:rsidRDefault="006060A3" w:rsidP="00606931">
            <w:pPr>
              <w:jc w:val="left"/>
              <w:rPr>
                <w:rFonts w:cs="Arial"/>
                <w:sz w:val="18"/>
                <w:szCs w:val="18"/>
              </w:rPr>
            </w:pPr>
            <w:r w:rsidRPr="005917C2">
              <w:rPr>
                <w:rFonts w:cs="Arial"/>
                <w:sz w:val="18"/>
                <w:szCs w:val="18"/>
              </w:rPr>
              <w:t xml:space="preserve">1. Scientific and Practical Seminar </w:t>
            </w:r>
            <w:r w:rsidR="00B01763">
              <w:rPr>
                <w:rFonts w:cs="Arial"/>
                <w:sz w:val="18"/>
                <w:szCs w:val="18"/>
              </w:rPr>
              <w:t>“</w:t>
            </w:r>
            <w:r w:rsidRPr="005917C2">
              <w:rPr>
                <w:rFonts w:cs="Arial"/>
                <w:sz w:val="18"/>
                <w:szCs w:val="18"/>
              </w:rPr>
              <w:t>Development of National Varietal Resources Underpin Food Security Of Ukraine</w:t>
            </w:r>
            <w:r w:rsidR="00B01763">
              <w:rPr>
                <w:rFonts w:cs="Arial"/>
                <w:sz w:val="18"/>
                <w:szCs w:val="18"/>
              </w:rPr>
              <w:t>”</w:t>
            </w:r>
          </w:p>
        </w:tc>
        <w:tc>
          <w:tcPr>
            <w:tcW w:w="1276" w:type="dxa"/>
            <w:shd w:val="clear" w:color="auto" w:fill="auto"/>
          </w:tcPr>
          <w:p w:rsidR="006060A3" w:rsidRPr="005917C2" w:rsidRDefault="006060A3" w:rsidP="00606931">
            <w:pPr>
              <w:jc w:val="left"/>
              <w:rPr>
                <w:rFonts w:cs="Arial"/>
                <w:sz w:val="18"/>
                <w:szCs w:val="18"/>
              </w:rPr>
            </w:pPr>
            <w:r w:rsidRPr="005917C2">
              <w:rPr>
                <w:sz w:val="18"/>
                <w:szCs w:val="18"/>
              </w:rPr>
              <w:t>22.05.2013</w:t>
            </w:r>
          </w:p>
        </w:tc>
        <w:tc>
          <w:tcPr>
            <w:tcW w:w="1225" w:type="dxa"/>
            <w:shd w:val="clear" w:color="auto" w:fill="auto"/>
          </w:tcPr>
          <w:p w:rsidR="006060A3" w:rsidRPr="005917C2" w:rsidRDefault="006060A3" w:rsidP="00606931">
            <w:pPr>
              <w:jc w:val="left"/>
              <w:rPr>
                <w:sz w:val="18"/>
                <w:szCs w:val="18"/>
              </w:rPr>
            </w:pPr>
            <w:r w:rsidRPr="005917C2">
              <w:rPr>
                <w:sz w:val="18"/>
                <w:szCs w:val="18"/>
              </w:rPr>
              <w:t>Kyiv,</w:t>
            </w:r>
          </w:p>
          <w:p w:rsidR="006060A3" w:rsidRPr="005917C2" w:rsidRDefault="006060A3" w:rsidP="00606931">
            <w:pPr>
              <w:jc w:val="left"/>
              <w:rPr>
                <w:rFonts w:cs="Arial"/>
                <w:sz w:val="18"/>
                <w:szCs w:val="18"/>
              </w:rPr>
            </w:pPr>
            <w:r w:rsidRPr="005917C2">
              <w:rPr>
                <w:sz w:val="18"/>
                <w:szCs w:val="18"/>
              </w:rPr>
              <w:t>Ukraine</w:t>
            </w:r>
          </w:p>
        </w:tc>
        <w:tc>
          <w:tcPr>
            <w:tcW w:w="1468" w:type="dxa"/>
            <w:shd w:val="clear" w:color="auto" w:fill="auto"/>
          </w:tcPr>
          <w:p w:rsidR="006060A3" w:rsidRPr="005917C2" w:rsidRDefault="006060A3" w:rsidP="00606931">
            <w:pPr>
              <w:jc w:val="left"/>
              <w:rPr>
                <w:sz w:val="18"/>
                <w:szCs w:val="18"/>
              </w:rPr>
            </w:pPr>
            <w:r w:rsidRPr="005917C2">
              <w:rPr>
                <w:sz w:val="18"/>
                <w:szCs w:val="18"/>
              </w:rPr>
              <w:t>Ukrainian Institute for Plant Variety Examination</w:t>
            </w:r>
          </w:p>
          <w:p w:rsidR="006060A3" w:rsidRPr="005917C2" w:rsidRDefault="006060A3" w:rsidP="00606931">
            <w:pPr>
              <w:jc w:val="left"/>
              <w:rPr>
                <w:rFonts w:cs="Arial"/>
                <w:sz w:val="18"/>
                <w:szCs w:val="18"/>
              </w:rPr>
            </w:pPr>
            <w:r w:rsidRPr="005917C2">
              <w:rPr>
                <w:sz w:val="18"/>
                <w:szCs w:val="18"/>
              </w:rPr>
              <w:t>(UIPVE)</w:t>
            </w:r>
          </w:p>
        </w:tc>
        <w:tc>
          <w:tcPr>
            <w:tcW w:w="2126" w:type="dxa"/>
            <w:shd w:val="clear" w:color="auto" w:fill="auto"/>
          </w:tcPr>
          <w:p w:rsidR="006060A3" w:rsidRPr="005917C2" w:rsidRDefault="006060A3" w:rsidP="00606931">
            <w:pPr>
              <w:jc w:val="left"/>
              <w:rPr>
                <w:rFonts w:cs="Arial"/>
                <w:sz w:val="18"/>
                <w:szCs w:val="18"/>
              </w:rPr>
            </w:pPr>
            <w:r w:rsidRPr="005917C2">
              <w:rPr>
                <w:sz w:val="18"/>
                <w:szCs w:val="18"/>
              </w:rPr>
              <w:t>Exchange of information and experience concerning national varietal resources development, establishing scientific and business relationships between scientists of Ukraine and representatives of leading companies</w:t>
            </w:r>
          </w:p>
        </w:tc>
        <w:tc>
          <w:tcPr>
            <w:tcW w:w="1984" w:type="dxa"/>
            <w:shd w:val="clear" w:color="auto" w:fill="auto"/>
          </w:tcPr>
          <w:p w:rsidR="006060A3" w:rsidRPr="005917C2" w:rsidRDefault="006060A3" w:rsidP="00606931">
            <w:pPr>
              <w:jc w:val="left"/>
              <w:rPr>
                <w:rFonts w:cs="Arial"/>
                <w:sz w:val="18"/>
                <w:szCs w:val="18"/>
              </w:rPr>
            </w:pPr>
            <w:r w:rsidRPr="005917C2">
              <w:rPr>
                <w:sz w:val="18"/>
                <w:szCs w:val="18"/>
              </w:rPr>
              <w:t>Representatives of leading research institutions of Ukraine</w:t>
            </w:r>
          </w:p>
        </w:tc>
      </w:tr>
      <w:tr w:rsidR="006060A3" w:rsidRPr="005917C2" w:rsidTr="00606931">
        <w:trPr>
          <w:cantSplit/>
        </w:trPr>
        <w:tc>
          <w:tcPr>
            <w:tcW w:w="2042" w:type="dxa"/>
            <w:shd w:val="clear" w:color="auto" w:fill="auto"/>
          </w:tcPr>
          <w:p w:rsidR="006060A3" w:rsidRPr="005917C2" w:rsidRDefault="006060A3" w:rsidP="00606931">
            <w:pPr>
              <w:jc w:val="left"/>
              <w:rPr>
                <w:rFonts w:cs="Arial"/>
                <w:sz w:val="18"/>
                <w:szCs w:val="18"/>
              </w:rPr>
            </w:pPr>
            <w:r w:rsidRPr="005917C2">
              <w:rPr>
                <w:rFonts w:cs="Arial"/>
                <w:sz w:val="18"/>
                <w:szCs w:val="18"/>
              </w:rPr>
              <w:t>2. Reception of the 42th session of the Technical Working Party for Agricultural Crops (TWA)</w:t>
            </w:r>
          </w:p>
        </w:tc>
        <w:tc>
          <w:tcPr>
            <w:tcW w:w="1276" w:type="dxa"/>
            <w:shd w:val="clear" w:color="auto" w:fill="auto"/>
          </w:tcPr>
          <w:p w:rsidR="006060A3" w:rsidRPr="005917C2" w:rsidRDefault="006060A3" w:rsidP="00606931">
            <w:pPr>
              <w:jc w:val="left"/>
              <w:rPr>
                <w:sz w:val="18"/>
                <w:szCs w:val="18"/>
              </w:rPr>
            </w:pPr>
            <w:r w:rsidRPr="005917C2">
              <w:rPr>
                <w:sz w:val="18"/>
                <w:szCs w:val="18"/>
              </w:rPr>
              <w:t>17-21.06.2013</w:t>
            </w:r>
          </w:p>
        </w:tc>
        <w:tc>
          <w:tcPr>
            <w:tcW w:w="1225" w:type="dxa"/>
            <w:shd w:val="clear" w:color="auto" w:fill="auto"/>
          </w:tcPr>
          <w:p w:rsidR="006060A3" w:rsidRPr="005917C2" w:rsidRDefault="006060A3" w:rsidP="00606931">
            <w:pPr>
              <w:jc w:val="left"/>
              <w:rPr>
                <w:sz w:val="18"/>
                <w:szCs w:val="18"/>
              </w:rPr>
            </w:pPr>
            <w:r w:rsidRPr="005917C2">
              <w:rPr>
                <w:sz w:val="18"/>
                <w:szCs w:val="18"/>
              </w:rPr>
              <w:t>Kyiv, Ukraine</w:t>
            </w:r>
          </w:p>
        </w:tc>
        <w:tc>
          <w:tcPr>
            <w:tcW w:w="1468" w:type="dxa"/>
            <w:shd w:val="clear" w:color="auto" w:fill="auto"/>
          </w:tcPr>
          <w:p w:rsidR="006060A3" w:rsidRPr="005917C2" w:rsidRDefault="006060A3" w:rsidP="00606931">
            <w:pPr>
              <w:jc w:val="left"/>
              <w:rPr>
                <w:sz w:val="18"/>
                <w:szCs w:val="18"/>
              </w:rPr>
            </w:pPr>
            <w:r w:rsidRPr="005917C2">
              <w:rPr>
                <w:sz w:val="18"/>
                <w:szCs w:val="18"/>
              </w:rPr>
              <w:t>UPOV, UIPVE</w:t>
            </w:r>
          </w:p>
        </w:tc>
        <w:tc>
          <w:tcPr>
            <w:tcW w:w="2126" w:type="dxa"/>
            <w:shd w:val="clear" w:color="auto" w:fill="auto"/>
          </w:tcPr>
          <w:p w:rsidR="006060A3" w:rsidRPr="005917C2" w:rsidRDefault="006060A3" w:rsidP="00606931">
            <w:pPr>
              <w:jc w:val="left"/>
              <w:rPr>
                <w:sz w:val="18"/>
                <w:szCs w:val="18"/>
              </w:rPr>
            </w:pPr>
            <w:r w:rsidRPr="005917C2">
              <w:rPr>
                <w:sz w:val="18"/>
                <w:szCs w:val="18"/>
              </w:rPr>
              <w:t>Contribute to Ukraine's membership in UPOV</w:t>
            </w:r>
          </w:p>
        </w:tc>
        <w:tc>
          <w:tcPr>
            <w:tcW w:w="1984" w:type="dxa"/>
            <w:shd w:val="clear" w:color="auto" w:fill="auto"/>
          </w:tcPr>
          <w:p w:rsidR="006060A3" w:rsidRPr="005917C2" w:rsidRDefault="006060A3" w:rsidP="00606931">
            <w:pPr>
              <w:jc w:val="left"/>
              <w:rPr>
                <w:sz w:val="18"/>
                <w:szCs w:val="18"/>
              </w:rPr>
            </w:pPr>
            <w:r w:rsidRPr="005917C2">
              <w:rPr>
                <w:sz w:val="18"/>
                <w:szCs w:val="18"/>
              </w:rPr>
              <w:t>30 countries, EU (CPVO), ISF, ESA, a total up to 90 participants.</w:t>
            </w:r>
          </w:p>
        </w:tc>
      </w:tr>
      <w:tr w:rsidR="006060A3" w:rsidRPr="005917C2" w:rsidTr="00606931">
        <w:trPr>
          <w:cantSplit/>
        </w:trPr>
        <w:tc>
          <w:tcPr>
            <w:tcW w:w="2042" w:type="dxa"/>
            <w:shd w:val="clear" w:color="auto" w:fill="auto"/>
          </w:tcPr>
          <w:p w:rsidR="006060A3" w:rsidRPr="005917C2" w:rsidRDefault="006060A3" w:rsidP="00606931">
            <w:pPr>
              <w:jc w:val="left"/>
              <w:rPr>
                <w:sz w:val="18"/>
              </w:rPr>
            </w:pPr>
            <w:r w:rsidRPr="005917C2">
              <w:rPr>
                <w:sz w:val="18"/>
              </w:rPr>
              <w:t xml:space="preserve">3. Conference </w:t>
            </w:r>
            <w:r w:rsidR="00B01763">
              <w:rPr>
                <w:sz w:val="18"/>
              </w:rPr>
              <w:t>“</w:t>
            </w:r>
            <w:r w:rsidRPr="005917C2">
              <w:rPr>
                <w:sz w:val="18"/>
              </w:rPr>
              <w:t>XV-</w:t>
            </w:r>
            <w:proofErr w:type="spellStart"/>
            <w:r w:rsidRPr="005917C2">
              <w:rPr>
                <w:sz w:val="18"/>
              </w:rPr>
              <w:t>Th</w:t>
            </w:r>
            <w:proofErr w:type="spellEnd"/>
            <w:r w:rsidRPr="005917C2">
              <w:rPr>
                <w:sz w:val="18"/>
              </w:rPr>
              <w:t xml:space="preserve"> Anniversary Of Program </w:t>
            </w:r>
            <w:proofErr w:type="spellStart"/>
            <w:r w:rsidRPr="005917C2">
              <w:rPr>
                <w:sz w:val="18"/>
              </w:rPr>
              <w:t>Realisation</w:t>
            </w:r>
            <w:proofErr w:type="spellEnd"/>
            <w:r w:rsidRPr="005917C2">
              <w:rPr>
                <w:sz w:val="18"/>
              </w:rPr>
              <w:t>: After The Registration Trials And Varieties Recommendations For Agricultural Practice</w:t>
            </w:r>
            <w:r w:rsidR="00B01763">
              <w:rPr>
                <w:sz w:val="18"/>
              </w:rPr>
              <w:t>”</w:t>
            </w:r>
          </w:p>
        </w:tc>
        <w:tc>
          <w:tcPr>
            <w:tcW w:w="1276" w:type="dxa"/>
            <w:shd w:val="clear" w:color="auto" w:fill="auto"/>
          </w:tcPr>
          <w:p w:rsidR="006060A3" w:rsidRPr="005917C2" w:rsidRDefault="006060A3" w:rsidP="00606931">
            <w:pPr>
              <w:jc w:val="left"/>
              <w:rPr>
                <w:sz w:val="18"/>
              </w:rPr>
            </w:pPr>
            <w:r w:rsidRPr="005917C2">
              <w:rPr>
                <w:sz w:val="18"/>
              </w:rPr>
              <w:t>26-28.06.2013</w:t>
            </w:r>
          </w:p>
        </w:tc>
        <w:tc>
          <w:tcPr>
            <w:tcW w:w="1225" w:type="dxa"/>
            <w:shd w:val="clear" w:color="auto" w:fill="auto"/>
          </w:tcPr>
          <w:p w:rsidR="006060A3" w:rsidRPr="005917C2" w:rsidRDefault="006060A3" w:rsidP="00606931">
            <w:pPr>
              <w:jc w:val="left"/>
              <w:rPr>
                <w:sz w:val="18"/>
              </w:rPr>
            </w:pPr>
            <w:proofErr w:type="spellStart"/>
            <w:r w:rsidRPr="005917C2">
              <w:rPr>
                <w:sz w:val="18"/>
              </w:rPr>
              <w:t>Jarnołtówek</w:t>
            </w:r>
            <w:proofErr w:type="spellEnd"/>
            <w:r w:rsidRPr="005917C2">
              <w:rPr>
                <w:sz w:val="18"/>
              </w:rPr>
              <w:t>, Poland</w:t>
            </w:r>
          </w:p>
        </w:tc>
        <w:tc>
          <w:tcPr>
            <w:tcW w:w="1468" w:type="dxa"/>
            <w:shd w:val="clear" w:color="auto" w:fill="auto"/>
          </w:tcPr>
          <w:p w:rsidR="006060A3" w:rsidRPr="005917C2" w:rsidRDefault="006060A3" w:rsidP="00606931">
            <w:pPr>
              <w:jc w:val="left"/>
              <w:rPr>
                <w:sz w:val="18"/>
              </w:rPr>
            </w:pPr>
            <w:r w:rsidRPr="005917C2">
              <w:rPr>
                <w:sz w:val="18"/>
              </w:rPr>
              <w:t>COBORU</w:t>
            </w:r>
          </w:p>
        </w:tc>
        <w:tc>
          <w:tcPr>
            <w:tcW w:w="2126" w:type="dxa"/>
            <w:shd w:val="clear" w:color="auto" w:fill="auto"/>
          </w:tcPr>
          <w:p w:rsidR="006060A3" w:rsidRPr="005917C2" w:rsidRDefault="006060A3" w:rsidP="00606931">
            <w:pPr>
              <w:jc w:val="left"/>
              <w:rPr>
                <w:sz w:val="18"/>
              </w:rPr>
            </w:pPr>
            <w:r w:rsidRPr="005917C2">
              <w:rPr>
                <w:sz w:val="18"/>
              </w:rPr>
              <w:t>Exchange of experience between Ukraine and Poland</w:t>
            </w:r>
          </w:p>
        </w:tc>
        <w:tc>
          <w:tcPr>
            <w:tcW w:w="1984" w:type="dxa"/>
            <w:shd w:val="clear" w:color="auto" w:fill="auto"/>
          </w:tcPr>
          <w:p w:rsidR="006060A3" w:rsidRPr="005917C2" w:rsidRDefault="006060A3" w:rsidP="00606931">
            <w:pPr>
              <w:jc w:val="left"/>
              <w:rPr>
                <w:sz w:val="18"/>
              </w:rPr>
            </w:pPr>
            <w:r w:rsidRPr="005917C2">
              <w:rPr>
                <w:sz w:val="18"/>
              </w:rPr>
              <w:t xml:space="preserve">Representatives of plant variety testing sphere of Poland and  </w:t>
            </w:r>
            <w:proofErr w:type="spellStart"/>
            <w:r w:rsidRPr="005917C2">
              <w:rPr>
                <w:sz w:val="18"/>
              </w:rPr>
              <w:t>neighbouring</w:t>
            </w:r>
            <w:proofErr w:type="spellEnd"/>
            <w:r w:rsidRPr="005917C2">
              <w:rPr>
                <w:sz w:val="18"/>
              </w:rPr>
              <w:t xml:space="preserve"> countries</w:t>
            </w:r>
          </w:p>
        </w:tc>
      </w:tr>
      <w:tr w:rsidR="006060A3" w:rsidRPr="005917C2" w:rsidTr="00606931">
        <w:trPr>
          <w:cantSplit/>
        </w:trPr>
        <w:tc>
          <w:tcPr>
            <w:tcW w:w="2042" w:type="dxa"/>
            <w:shd w:val="clear" w:color="auto" w:fill="auto"/>
          </w:tcPr>
          <w:p w:rsidR="006060A3" w:rsidRPr="005917C2" w:rsidRDefault="006060A3" w:rsidP="00606931">
            <w:pPr>
              <w:jc w:val="left"/>
              <w:rPr>
                <w:sz w:val="18"/>
              </w:rPr>
            </w:pPr>
            <w:r w:rsidRPr="005917C2">
              <w:rPr>
                <w:sz w:val="18"/>
              </w:rPr>
              <w:t>4. Working meting representatives of UIPVE and EAVTFISC</w:t>
            </w:r>
          </w:p>
          <w:p w:rsidR="006060A3" w:rsidRPr="005917C2" w:rsidRDefault="006060A3" w:rsidP="00606931">
            <w:pPr>
              <w:jc w:val="left"/>
              <w:rPr>
                <w:sz w:val="18"/>
              </w:rPr>
            </w:pPr>
            <w:r w:rsidRPr="005917C2">
              <w:rPr>
                <w:sz w:val="18"/>
              </w:rPr>
              <w:t>in the frame of the Agreement between the Ministry of Agrarian Policy and Food of Ukraine and the Ministry of Agriculture and Forestry of the Republic of Bulgaria on cooperation in the field of plant variety testing for compliance with the conditions of distinctness, uniformity and stability and the protection of rights of breeders dated 21.05.2004</w:t>
            </w:r>
          </w:p>
        </w:tc>
        <w:tc>
          <w:tcPr>
            <w:tcW w:w="1276" w:type="dxa"/>
            <w:shd w:val="clear" w:color="auto" w:fill="auto"/>
          </w:tcPr>
          <w:p w:rsidR="006060A3" w:rsidRPr="005917C2" w:rsidRDefault="006060A3" w:rsidP="00606931">
            <w:pPr>
              <w:jc w:val="left"/>
              <w:rPr>
                <w:sz w:val="18"/>
              </w:rPr>
            </w:pPr>
            <w:r w:rsidRPr="005917C2">
              <w:rPr>
                <w:sz w:val="18"/>
              </w:rPr>
              <w:t>27-31.08.2013</w:t>
            </w:r>
          </w:p>
        </w:tc>
        <w:tc>
          <w:tcPr>
            <w:tcW w:w="1225" w:type="dxa"/>
            <w:shd w:val="clear" w:color="auto" w:fill="auto"/>
          </w:tcPr>
          <w:p w:rsidR="006060A3" w:rsidRPr="005917C2" w:rsidRDefault="006060A3" w:rsidP="00606931">
            <w:pPr>
              <w:jc w:val="left"/>
              <w:rPr>
                <w:sz w:val="18"/>
              </w:rPr>
            </w:pPr>
            <w:r w:rsidRPr="005917C2">
              <w:rPr>
                <w:sz w:val="18"/>
              </w:rPr>
              <w:t xml:space="preserve">Sophia, Republic of Bulgaria </w:t>
            </w:r>
          </w:p>
        </w:tc>
        <w:tc>
          <w:tcPr>
            <w:tcW w:w="1468" w:type="dxa"/>
            <w:shd w:val="clear" w:color="auto" w:fill="auto"/>
          </w:tcPr>
          <w:p w:rsidR="006060A3" w:rsidRPr="005917C2" w:rsidRDefault="006060A3" w:rsidP="00606931">
            <w:pPr>
              <w:jc w:val="left"/>
              <w:rPr>
                <w:sz w:val="18"/>
              </w:rPr>
            </w:pPr>
            <w:r w:rsidRPr="005917C2">
              <w:rPr>
                <w:sz w:val="18"/>
              </w:rPr>
              <w:t>Executive Agency for Variety Testing, Field Inspection and Seed Control (EAVTFISC)</w:t>
            </w:r>
          </w:p>
        </w:tc>
        <w:tc>
          <w:tcPr>
            <w:tcW w:w="2126" w:type="dxa"/>
            <w:shd w:val="clear" w:color="auto" w:fill="auto"/>
          </w:tcPr>
          <w:p w:rsidR="006060A3" w:rsidRPr="005917C2" w:rsidRDefault="006060A3" w:rsidP="00606931">
            <w:pPr>
              <w:jc w:val="left"/>
              <w:rPr>
                <w:sz w:val="18"/>
              </w:rPr>
            </w:pPr>
            <w:r w:rsidRPr="005917C2">
              <w:rPr>
                <w:sz w:val="18"/>
              </w:rPr>
              <w:t xml:space="preserve">review of the official registration procedure for vine and PBR in Republic of Bulgaria </w:t>
            </w:r>
          </w:p>
        </w:tc>
        <w:tc>
          <w:tcPr>
            <w:tcW w:w="1984" w:type="dxa"/>
            <w:shd w:val="clear" w:color="auto" w:fill="auto"/>
          </w:tcPr>
          <w:p w:rsidR="006060A3" w:rsidRPr="005917C2" w:rsidRDefault="006060A3" w:rsidP="00606931">
            <w:pPr>
              <w:jc w:val="left"/>
              <w:rPr>
                <w:sz w:val="18"/>
              </w:rPr>
            </w:pPr>
            <w:r w:rsidRPr="005917C2">
              <w:rPr>
                <w:sz w:val="18"/>
              </w:rPr>
              <w:t>Representatives of UIPVE and EAVTFISC</w:t>
            </w:r>
          </w:p>
        </w:tc>
      </w:tr>
      <w:tr w:rsidR="006060A3" w:rsidRPr="005917C2" w:rsidTr="00606931">
        <w:trPr>
          <w:cantSplit/>
        </w:trPr>
        <w:tc>
          <w:tcPr>
            <w:tcW w:w="2042" w:type="dxa"/>
            <w:shd w:val="clear" w:color="auto" w:fill="auto"/>
          </w:tcPr>
          <w:p w:rsidR="006060A3" w:rsidRPr="005917C2" w:rsidRDefault="006060A3" w:rsidP="00606931">
            <w:pPr>
              <w:jc w:val="left"/>
              <w:rPr>
                <w:sz w:val="18"/>
              </w:rPr>
            </w:pPr>
            <w:r w:rsidRPr="005917C2">
              <w:rPr>
                <w:sz w:val="18"/>
              </w:rPr>
              <w:t>5. Publications in the field of plant variety rights protection:</w:t>
            </w:r>
          </w:p>
          <w:p w:rsidR="006060A3" w:rsidRPr="005917C2" w:rsidRDefault="006060A3" w:rsidP="00606931">
            <w:pPr>
              <w:jc w:val="left"/>
              <w:rPr>
                <w:sz w:val="18"/>
              </w:rPr>
            </w:pPr>
            <w:r w:rsidRPr="005917C2">
              <w:rPr>
                <w:sz w:val="18"/>
              </w:rPr>
              <w:t xml:space="preserve">- Research and scientific magazine </w:t>
            </w:r>
            <w:r w:rsidR="00B01763">
              <w:rPr>
                <w:sz w:val="18"/>
              </w:rPr>
              <w:t>“</w:t>
            </w:r>
            <w:r w:rsidRPr="005917C2">
              <w:rPr>
                <w:sz w:val="18"/>
              </w:rPr>
              <w:t>Plant Varieties Studying and Protection</w:t>
            </w:r>
            <w:r w:rsidR="00B01763">
              <w:rPr>
                <w:sz w:val="18"/>
              </w:rPr>
              <w:t>”</w:t>
            </w:r>
            <w:r w:rsidRPr="005917C2">
              <w:rPr>
                <w:sz w:val="18"/>
              </w:rPr>
              <w:t xml:space="preserve"> № 18, 19, 20, 21, 2013</w:t>
            </w:r>
          </w:p>
          <w:p w:rsidR="006060A3" w:rsidRPr="005917C2" w:rsidRDefault="006060A3" w:rsidP="00606931">
            <w:pPr>
              <w:jc w:val="left"/>
              <w:rPr>
                <w:sz w:val="18"/>
              </w:rPr>
            </w:pPr>
            <w:r w:rsidRPr="005917C2">
              <w:rPr>
                <w:sz w:val="18"/>
              </w:rPr>
              <w:t>- Official Bulletin «Plant Varieties Rights Protection», № 1, 2, 3, 4, 2013</w:t>
            </w:r>
          </w:p>
        </w:tc>
        <w:tc>
          <w:tcPr>
            <w:tcW w:w="1276" w:type="dxa"/>
            <w:shd w:val="clear" w:color="auto" w:fill="auto"/>
          </w:tcPr>
          <w:p w:rsidR="006060A3" w:rsidRPr="005917C2" w:rsidRDefault="006060A3" w:rsidP="00606931">
            <w:pPr>
              <w:jc w:val="left"/>
              <w:rPr>
                <w:sz w:val="18"/>
              </w:rPr>
            </w:pPr>
            <w:r w:rsidRPr="005917C2">
              <w:rPr>
                <w:sz w:val="18"/>
              </w:rPr>
              <w:t>quarterly</w:t>
            </w:r>
          </w:p>
        </w:tc>
        <w:tc>
          <w:tcPr>
            <w:tcW w:w="1225" w:type="dxa"/>
            <w:shd w:val="clear" w:color="auto" w:fill="auto"/>
          </w:tcPr>
          <w:p w:rsidR="006060A3" w:rsidRPr="005917C2" w:rsidRDefault="006060A3" w:rsidP="00606931">
            <w:pPr>
              <w:jc w:val="left"/>
              <w:rPr>
                <w:sz w:val="18"/>
              </w:rPr>
            </w:pPr>
            <w:r w:rsidRPr="005917C2">
              <w:rPr>
                <w:sz w:val="18"/>
              </w:rPr>
              <w:t>Kyiv, Ukraine</w:t>
            </w:r>
          </w:p>
        </w:tc>
        <w:tc>
          <w:tcPr>
            <w:tcW w:w="1468" w:type="dxa"/>
            <w:shd w:val="clear" w:color="auto" w:fill="auto"/>
          </w:tcPr>
          <w:p w:rsidR="006060A3" w:rsidRPr="005917C2" w:rsidRDefault="006060A3" w:rsidP="00606931">
            <w:pPr>
              <w:jc w:val="left"/>
              <w:rPr>
                <w:sz w:val="18"/>
              </w:rPr>
            </w:pPr>
            <w:r w:rsidRPr="005917C2">
              <w:rPr>
                <w:sz w:val="18"/>
              </w:rPr>
              <w:t>UIPVE</w:t>
            </w:r>
          </w:p>
        </w:tc>
        <w:tc>
          <w:tcPr>
            <w:tcW w:w="2126" w:type="dxa"/>
            <w:shd w:val="clear" w:color="auto" w:fill="auto"/>
          </w:tcPr>
          <w:p w:rsidR="006060A3" w:rsidRPr="005917C2" w:rsidRDefault="006060A3" w:rsidP="00606931">
            <w:pPr>
              <w:jc w:val="left"/>
              <w:rPr>
                <w:sz w:val="18"/>
              </w:rPr>
            </w:pPr>
            <w:r w:rsidRPr="005917C2">
              <w:rPr>
                <w:sz w:val="18"/>
              </w:rPr>
              <w:t xml:space="preserve">Informational </w:t>
            </w:r>
          </w:p>
        </w:tc>
        <w:tc>
          <w:tcPr>
            <w:tcW w:w="1984" w:type="dxa"/>
            <w:shd w:val="clear" w:color="auto" w:fill="auto"/>
          </w:tcPr>
          <w:p w:rsidR="006060A3" w:rsidRPr="005917C2" w:rsidRDefault="006060A3" w:rsidP="00606931">
            <w:pPr>
              <w:jc w:val="left"/>
              <w:rPr>
                <w:sz w:val="18"/>
              </w:rPr>
            </w:pPr>
            <w:r w:rsidRPr="005917C2">
              <w:rPr>
                <w:sz w:val="18"/>
              </w:rPr>
              <w:t>-</w:t>
            </w:r>
          </w:p>
        </w:tc>
      </w:tr>
    </w:tbl>
    <w:p w:rsidR="006060A3" w:rsidRPr="005917C2" w:rsidRDefault="006060A3" w:rsidP="006060A3">
      <w:pPr>
        <w:contextualSpacing/>
        <w:rPr>
          <w:color w:val="404040"/>
        </w:rPr>
      </w:pPr>
    </w:p>
    <w:p w:rsidR="0079736A" w:rsidRDefault="0079736A" w:rsidP="0079736A">
      <w:pPr>
        <w:jc w:val="left"/>
      </w:pPr>
    </w:p>
    <w:p w:rsidR="0079736A" w:rsidRDefault="0079736A" w:rsidP="0079736A">
      <w:pPr>
        <w:jc w:val="left"/>
      </w:pPr>
    </w:p>
    <w:p w:rsidR="0079736A" w:rsidRPr="0075031D" w:rsidRDefault="0079736A" w:rsidP="0079736A">
      <w:pPr>
        <w:jc w:val="right"/>
      </w:pPr>
      <w:r w:rsidRPr="0075031D">
        <w:t xml:space="preserve">[Annex </w:t>
      </w:r>
      <w:r w:rsidR="0048542B">
        <w:t>XXI</w:t>
      </w:r>
      <w:r w:rsidR="003B52CB">
        <w:t>I</w:t>
      </w:r>
      <w:r w:rsidRPr="0075031D">
        <w:t xml:space="preserve"> follows]</w:t>
      </w:r>
    </w:p>
    <w:p w:rsidR="0079736A" w:rsidRPr="0075031D" w:rsidRDefault="0079736A" w:rsidP="0079736A">
      <w:pPr>
        <w:jc w:val="left"/>
      </w:pPr>
    </w:p>
    <w:p w:rsidR="0079736A" w:rsidRDefault="0079736A" w:rsidP="0079736A">
      <w:pPr>
        <w:jc w:val="left"/>
        <w:sectPr w:rsidR="0079736A" w:rsidSect="00913794">
          <w:headerReference w:type="default" r:id="rId34"/>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79736A" w:rsidP="0079736A">
      <w:pPr>
        <w:jc w:val="center"/>
      </w:pPr>
      <w:r w:rsidRPr="0075031D">
        <w:t xml:space="preserve">ANNEX </w:t>
      </w:r>
      <w:r w:rsidR="0048542B">
        <w:t>XXI</w:t>
      </w:r>
      <w:r w:rsidR="003B52CB">
        <w:t>I</w:t>
      </w:r>
    </w:p>
    <w:p w:rsidR="0079736A" w:rsidRPr="0075031D" w:rsidRDefault="0079736A" w:rsidP="0079736A">
      <w:pPr>
        <w:jc w:val="center"/>
      </w:pPr>
    </w:p>
    <w:p w:rsidR="0079736A" w:rsidRDefault="0079736A" w:rsidP="0079736A">
      <w:pPr>
        <w:jc w:val="center"/>
      </w:pPr>
    </w:p>
    <w:p w:rsidR="00E30D15" w:rsidRPr="001922D1" w:rsidRDefault="00E30D15" w:rsidP="0079736A">
      <w:pPr>
        <w:jc w:val="center"/>
      </w:pPr>
      <w:r w:rsidRPr="001922D1">
        <w:t>EUROPEAN UNION</w:t>
      </w:r>
    </w:p>
    <w:p w:rsidR="0079736A" w:rsidRPr="001922D1" w:rsidRDefault="0079736A" w:rsidP="0079736A">
      <w:pPr>
        <w:jc w:val="left"/>
      </w:pPr>
    </w:p>
    <w:p w:rsidR="006060A3" w:rsidRPr="001922D1" w:rsidRDefault="006060A3" w:rsidP="006060A3">
      <w:pPr>
        <w:jc w:val="center"/>
      </w:pPr>
      <w:r w:rsidRPr="001922D1">
        <w:t>Period: October 2013 - October 2014</w:t>
      </w:r>
    </w:p>
    <w:p w:rsidR="006060A3" w:rsidRPr="001922D1" w:rsidRDefault="006060A3" w:rsidP="006060A3">
      <w:pPr>
        <w:jc w:val="center"/>
      </w:pPr>
    </w:p>
    <w:p w:rsidR="006060A3" w:rsidRPr="001922D1" w:rsidRDefault="006060A3" w:rsidP="006060A3">
      <w:pPr>
        <w:jc w:val="center"/>
      </w:pPr>
      <w:r w:rsidRPr="001922D1">
        <w:t xml:space="preserve">(Report prepared by the European Commission </w:t>
      </w:r>
      <w:r w:rsidRPr="001922D1">
        <w:br/>
        <w:t>in close relation with the Community Plant Variety Office (CPVO))</w:t>
      </w:r>
    </w:p>
    <w:p w:rsidR="006060A3" w:rsidRPr="001922D1" w:rsidRDefault="006060A3" w:rsidP="006060A3"/>
    <w:p w:rsidR="006060A3" w:rsidRPr="001922D1" w:rsidRDefault="006060A3" w:rsidP="006060A3"/>
    <w:p w:rsidR="006060A3" w:rsidRPr="005917C2" w:rsidRDefault="006060A3" w:rsidP="006060A3">
      <w:r w:rsidRPr="001922D1">
        <w:t>PLANT VARIETY PROTECTION</w:t>
      </w:r>
    </w:p>
    <w:p w:rsidR="006060A3" w:rsidRPr="005917C2" w:rsidRDefault="006060A3" w:rsidP="006060A3"/>
    <w:p w:rsidR="006060A3" w:rsidRPr="005917C2" w:rsidRDefault="006060A3" w:rsidP="006060A3">
      <w:r w:rsidRPr="005917C2">
        <w:t>1)</w:t>
      </w:r>
      <w:r w:rsidRPr="005917C2">
        <w:tab/>
      </w:r>
      <w:r w:rsidRPr="005917C2">
        <w:rPr>
          <w:u w:val="single"/>
        </w:rPr>
        <w:t>Legislation</w:t>
      </w:r>
    </w:p>
    <w:p w:rsidR="006060A3" w:rsidRPr="005917C2" w:rsidRDefault="006060A3" w:rsidP="006060A3"/>
    <w:p w:rsidR="006060A3" w:rsidRPr="005917C2" w:rsidRDefault="006060A3" w:rsidP="006060A3">
      <w:pPr>
        <w:rPr>
          <w:b/>
          <w:i/>
        </w:rPr>
      </w:pPr>
      <w:r w:rsidRPr="005917C2">
        <w:rPr>
          <w:i/>
        </w:rPr>
        <w:t>1.0  General:</w:t>
      </w:r>
    </w:p>
    <w:p w:rsidR="006060A3" w:rsidRPr="005917C2" w:rsidRDefault="006060A3" w:rsidP="006060A3"/>
    <w:p w:rsidR="006060A3" w:rsidRPr="005917C2" w:rsidRDefault="006060A3" w:rsidP="006060A3">
      <w:r w:rsidRPr="005917C2">
        <w:t>The presidency of the European Union (EU) was chaired by Lithuania from 1 July to 31 December 2013, by Greece from 1 January to 30 June 2014 and by Italy from 1 July to 31 December 2014.</w:t>
      </w:r>
    </w:p>
    <w:p w:rsidR="006060A3" w:rsidRPr="005917C2" w:rsidRDefault="006060A3" w:rsidP="006060A3"/>
    <w:p w:rsidR="006060A3" w:rsidRPr="005917C2" w:rsidRDefault="006060A3" w:rsidP="006060A3">
      <w:pPr>
        <w:rPr>
          <w:i/>
        </w:rPr>
      </w:pPr>
      <w:r w:rsidRPr="005917C2">
        <w:rPr>
          <w:i/>
        </w:rPr>
        <w:t>1.1  Amendment of the law and the implementing Regulations:</w:t>
      </w:r>
    </w:p>
    <w:p w:rsidR="006060A3" w:rsidRPr="005917C2" w:rsidRDefault="006060A3" w:rsidP="006060A3"/>
    <w:p w:rsidR="006060A3" w:rsidRPr="005917C2" w:rsidRDefault="006060A3" w:rsidP="006060A3">
      <w:r w:rsidRPr="005917C2">
        <w:t>Nothing to report</w:t>
      </w:r>
    </w:p>
    <w:p w:rsidR="006060A3" w:rsidRPr="005917C2" w:rsidRDefault="006060A3" w:rsidP="006060A3"/>
    <w:p w:rsidR="006060A3" w:rsidRPr="005917C2" w:rsidRDefault="006060A3" w:rsidP="006060A3">
      <w:pPr>
        <w:rPr>
          <w:i/>
        </w:rPr>
      </w:pPr>
      <w:r w:rsidRPr="005917C2">
        <w:rPr>
          <w:i/>
        </w:rPr>
        <w:t xml:space="preserve">1.2  Case law: </w:t>
      </w:r>
    </w:p>
    <w:p w:rsidR="006060A3" w:rsidRPr="005917C2" w:rsidRDefault="006060A3" w:rsidP="006060A3">
      <w:pPr>
        <w:rPr>
          <w:i/>
        </w:rPr>
      </w:pPr>
    </w:p>
    <w:p w:rsidR="006060A3" w:rsidRPr="005917C2" w:rsidRDefault="006060A3" w:rsidP="006060A3">
      <w:pPr>
        <w:rPr>
          <w:i/>
          <w:szCs w:val="24"/>
        </w:rPr>
      </w:pPr>
      <w:r w:rsidRPr="005917C2">
        <w:rPr>
          <w:i/>
          <w:szCs w:val="24"/>
        </w:rPr>
        <w:t xml:space="preserve">Order of the General Court of 21 October 2013 in Case T-367/11, </w:t>
      </w:r>
      <w:proofErr w:type="spellStart"/>
      <w:r w:rsidRPr="005917C2">
        <w:rPr>
          <w:i/>
          <w:szCs w:val="24"/>
        </w:rPr>
        <w:t>Lyder</w:t>
      </w:r>
      <w:proofErr w:type="spellEnd"/>
      <w:r w:rsidRPr="005917C2">
        <w:rPr>
          <w:i/>
          <w:szCs w:val="24"/>
        </w:rPr>
        <w:t xml:space="preserve"> Enterprises Ltd. v. CPVO and Liner Plants Ltd. regarding an action brought against the decision of the Board of Appeal of the CPVO of 4 May 2011 (Case A7/2010) concerning the grant of a CPVR for the plant variety ‘Southern </w:t>
      </w:r>
      <w:proofErr w:type="spellStart"/>
      <w:r w:rsidRPr="005917C2">
        <w:rPr>
          <w:i/>
          <w:szCs w:val="24"/>
        </w:rPr>
        <w:t>Splendour</w:t>
      </w:r>
      <w:proofErr w:type="spellEnd"/>
      <w:r w:rsidRPr="005917C2">
        <w:rPr>
          <w:i/>
          <w:szCs w:val="24"/>
        </w:rPr>
        <w:t xml:space="preserve">’. </w:t>
      </w:r>
    </w:p>
    <w:p w:rsidR="006060A3" w:rsidRPr="005917C2" w:rsidRDefault="006060A3" w:rsidP="006060A3">
      <w:pPr>
        <w:rPr>
          <w:szCs w:val="24"/>
        </w:rPr>
      </w:pPr>
    </w:p>
    <w:p w:rsidR="006060A3" w:rsidRPr="005917C2" w:rsidRDefault="006060A3" w:rsidP="006060A3">
      <w:pPr>
        <w:rPr>
          <w:szCs w:val="24"/>
        </w:rPr>
      </w:pPr>
      <w:r w:rsidRPr="005917C2">
        <w:rPr>
          <w:szCs w:val="24"/>
        </w:rPr>
        <w:t xml:space="preserve">The General Court has dismissed the action as partly inadmissible and partly unfounded, and has condemned the applicant to pay the costs. On the merits, as regards in particular the entitlement to file an application for Community Plant Variety Rights (CPVR), the General Court held that the CPVO has competence to decide on questions of fact concerning the determination of the status of the party applying for the CPVR, including the interpretation of a contract transferring ownership such as a deed of assignment. It follows that the CPVO and, in particular, the Board of Appeal were competent to determine whether the applicant was the breeder of the plant variety ‘Southern </w:t>
      </w:r>
      <w:proofErr w:type="spellStart"/>
      <w:r w:rsidRPr="005917C2">
        <w:rPr>
          <w:szCs w:val="24"/>
        </w:rPr>
        <w:t>Splendour</w:t>
      </w:r>
      <w:proofErr w:type="spellEnd"/>
      <w:r w:rsidRPr="005917C2">
        <w:rPr>
          <w:szCs w:val="24"/>
        </w:rPr>
        <w:t xml:space="preserve">’ and, in that respect, to interpret the deed of assignment. </w:t>
      </w:r>
    </w:p>
    <w:p w:rsidR="006060A3" w:rsidRPr="005917C2" w:rsidRDefault="006060A3" w:rsidP="006060A3">
      <w:pPr>
        <w:rPr>
          <w:szCs w:val="24"/>
        </w:rPr>
      </w:pPr>
    </w:p>
    <w:p w:rsidR="006060A3" w:rsidRPr="005917C2" w:rsidRDefault="006060A3" w:rsidP="006060A3">
      <w:pPr>
        <w:rPr>
          <w:szCs w:val="24"/>
        </w:rPr>
      </w:pPr>
      <w:r w:rsidRPr="005917C2">
        <w:rPr>
          <w:szCs w:val="24"/>
        </w:rPr>
        <w:t xml:space="preserve">As regards the applicant’s complaints concerning the Board of Appeal’s analysis of the evidence submitted by the intervener in connection with the alleged transfer of ownership to it of the plant variety ‘Southern </w:t>
      </w:r>
      <w:proofErr w:type="spellStart"/>
      <w:r w:rsidRPr="005917C2">
        <w:rPr>
          <w:szCs w:val="24"/>
        </w:rPr>
        <w:t>Splendour</w:t>
      </w:r>
      <w:proofErr w:type="spellEnd"/>
      <w:r w:rsidRPr="005917C2">
        <w:rPr>
          <w:szCs w:val="24"/>
        </w:rPr>
        <w:t xml:space="preserve">’, the General Court confirmed the Board of Appeal decision. In particular, unsworn declarations have been taken into consideration by the Board of Appeal, while noting that their probative value was limited in the absence of other evidence from independent external sources to corroborate them. The General Court confirmed that the Board of Appeal did not err in law in taking that approach. In fact, sworn affidavits are one of the means of giving or obtaining evidence in any proceedings before the CPVO pursuant to Article 78(1)(g) of the Basic Regulation. According to the case-law, in order to assess the evidential value of a document, regard should be had, first, to the credibility of the account it contains. In the present case, the General Court has concluded that, besides the fact that the disputed evidence consisted of unsworn affidavits, the applicant did not contest the Board of Appeal’s assessment that those declarations did not originate from independent sources. </w:t>
      </w:r>
    </w:p>
    <w:p w:rsidR="006060A3" w:rsidRPr="005917C2" w:rsidRDefault="006060A3" w:rsidP="006060A3">
      <w:pPr>
        <w:rPr>
          <w:rFonts w:cs="Arial"/>
        </w:rPr>
      </w:pPr>
    </w:p>
    <w:p w:rsidR="006060A3" w:rsidRPr="005917C2" w:rsidRDefault="006060A3" w:rsidP="006060A3">
      <w:pPr>
        <w:rPr>
          <w:rFonts w:cs="Arial"/>
        </w:rPr>
      </w:pPr>
    </w:p>
    <w:p w:rsidR="006060A3" w:rsidRPr="005917C2" w:rsidRDefault="006060A3" w:rsidP="006060A3">
      <w:pPr>
        <w:rPr>
          <w:rFonts w:cs="Arial"/>
          <w:u w:val="single"/>
        </w:rPr>
      </w:pPr>
      <w:r w:rsidRPr="005917C2">
        <w:rPr>
          <w:rFonts w:cs="Arial"/>
        </w:rPr>
        <w:t>2)</w:t>
      </w:r>
      <w:r w:rsidRPr="005917C2">
        <w:rPr>
          <w:rFonts w:cs="Arial"/>
        </w:rPr>
        <w:tab/>
      </w:r>
      <w:r w:rsidRPr="005917C2">
        <w:rPr>
          <w:rFonts w:cs="Arial"/>
          <w:u w:val="single"/>
        </w:rPr>
        <w:t>Cooperation in examination</w:t>
      </w:r>
    </w:p>
    <w:p w:rsidR="006060A3" w:rsidRPr="005917C2" w:rsidRDefault="006060A3" w:rsidP="006060A3">
      <w:pPr>
        <w:rPr>
          <w:rFonts w:cs="Arial"/>
        </w:rPr>
      </w:pPr>
    </w:p>
    <w:p w:rsidR="006060A3" w:rsidRPr="005917C2" w:rsidRDefault="006060A3" w:rsidP="006060A3">
      <w:pPr>
        <w:autoSpaceDE w:val="0"/>
        <w:autoSpaceDN w:val="0"/>
        <w:adjustRightInd w:val="0"/>
        <w:rPr>
          <w:rFonts w:cs="Arial"/>
        </w:rPr>
      </w:pPr>
      <w:r w:rsidRPr="005917C2">
        <w:rPr>
          <w:rFonts w:cs="Arial"/>
          <w:i/>
        </w:rPr>
        <w:t>2.1  Conclusion of new agreements:</w:t>
      </w:r>
      <w:r w:rsidRPr="005917C2">
        <w:rPr>
          <w:rFonts w:cs="Arial"/>
        </w:rPr>
        <w:t xml:space="preserve"> </w:t>
      </w:r>
      <w:r w:rsidRPr="005917C2">
        <w:rPr>
          <w:rFonts w:cs="Arial"/>
        </w:rPr>
        <w:tab/>
      </w:r>
      <w:r w:rsidRPr="005917C2">
        <w:rPr>
          <w:rFonts w:cs="Arial"/>
        </w:rPr>
        <w:tab/>
        <w:t>Nothing to report</w:t>
      </w:r>
    </w:p>
    <w:p w:rsidR="006060A3" w:rsidRPr="005917C2" w:rsidRDefault="006060A3" w:rsidP="006060A3">
      <w:pPr>
        <w:autoSpaceDE w:val="0"/>
        <w:autoSpaceDN w:val="0"/>
        <w:adjustRightInd w:val="0"/>
        <w:rPr>
          <w:rFonts w:cs="Arial"/>
        </w:rPr>
      </w:pPr>
      <w:r w:rsidRPr="005917C2">
        <w:rPr>
          <w:rFonts w:cs="Arial"/>
          <w:i/>
        </w:rPr>
        <w:t>2.2  Amendment of existing agreements:</w:t>
      </w:r>
      <w:r w:rsidRPr="005917C2">
        <w:rPr>
          <w:rFonts w:cs="Arial"/>
        </w:rPr>
        <w:t xml:space="preserve"> </w:t>
      </w:r>
      <w:r w:rsidRPr="005917C2">
        <w:rPr>
          <w:rFonts w:cs="Arial"/>
        </w:rPr>
        <w:tab/>
        <w:t>Nothing to report</w:t>
      </w:r>
    </w:p>
    <w:p w:rsidR="006060A3" w:rsidRPr="005917C2" w:rsidRDefault="006060A3" w:rsidP="006060A3">
      <w:pPr>
        <w:autoSpaceDE w:val="0"/>
        <w:autoSpaceDN w:val="0"/>
        <w:adjustRightInd w:val="0"/>
        <w:rPr>
          <w:rFonts w:cs="Arial"/>
          <w:u w:val="single"/>
        </w:rPr>
      </w:pPr>
      <w:r w:rsidRPr="005917C2">
        <w:rPr>
          <w:rFonts w:cs="Arial"/>
          <w:i/>
        </w:rPr>
        <w:t>2.3  Agreement with third countries:</w:t>
      </w:r>
      <w:r w:rsidRPr="005917C2">
        <w:rPr>
          <w:rFonts w:cs="Arial"/>
        </w:rPr>
        <w:t xml:space="preserve"> </w:t>
      </w:r>
      <w:r w:rsidRPr="005917C2">
        <w:rPr>
          <w:rFonts w:cs="Arial"/>
        </w:rPr>
        <w:tab/>
      </w:r>
      <w:r w:rsidRPr="005917C2">
        <w:rPr>
          <w:rFonts w:cs="Arial"/>
        </w:rPr>
        <w:tab/>
        <w:t>Nothing to report</w:t>
      </w:r>
    </w:p>
    <w:p w:rsidR="006060A3" w:rsidRPr="005917C2" w:rsidRDefault="006060A3" w:rsidP="006060A3">
      <w:pPr>
        <w:autoSpaceDE w:val="0"/>
        <w:autoSpaceDN w:val="0"/>
        <w:adjustRightInd w:val="0"/>
        <w:rPr>
          <w:rFonts w:cs="Arial"/>
          <w:u w:val="single"/>
        </w:rPr>
      </w:pPr>
    </w:p>
    <w:p w:rsidR="006060A3" w:rsidRPr="005917C2" w:rsidRDefault="006060A3" w:rsidP="006060A3">
      <w:pPr>
        <w:autoSpaceDE w:val="0"/>
        <w:autoSpaceDN w:val="0"/>
        <w:adjustRightInd w:val="0"/>
        <w:rPr>
          <w:rFonts w:cs="Arial"/>
          <w:u w:val="single"/>
        </w:rPr>
      </w:pPr>
    </w:p>
    <w:p w:rsidR="001922D1" w:rsidRDefault="001922D1">
      <w:pPr>
        <w:jc w:val="left"/>
      </w:pPr>
      <w:r>
        <w:br w:type="page"/>
      </w:r>
    </w:p>
    <w:p w:rsidR="006060A3" w:rsidRPr="005917C2" w:rsidRDefault="006060A3" w:rsidP="006060A3">
      <w:r w:rsidRPr="005917C2">
        <w:t>3)</w:t>
      </w:r>
      <w:r w:rsidRPr="005917C2">
        <w:tab/>
      </w:r>
      <w:r w:rsidRPr="005917C2">
        <w:rPr>
          <w:u w:val="single"/>
        </w:rPr>
        <w:t>Situation in the administrative field</w:t>
      </w:r>
      <w:r w:rsidRPr="005917C2">
        <w:t xml:space="preserve"> </w:t>
      </w:r>
    </w:p>
    <w:p w:rsidR="006060A3" w:rsidRPr="005917C2" w:rsidRDefault="006060A3" w:rsidP="006060A3">
      <w:pPr>
        <w:rPr>
          <w:rFonts w:cs="Arial"/>
          <w:i/>
          <w:u w:val="single"/>
        </w:rPr>
      </w:pPr>
    </w:p>
    <w:p w:rsidR="006060A3" w:rsidRPr="005917C2" w:rsidRDefault="006060A3" w:rsidP="006060A3">
      <w:pPr>
        <w:rPr>
          <w:rFonts w:cs="Arial"/>
          <w:u w:val="single"/>
        </w:rPr>
      </w:pPr>
      <w:r w:rsidRPr="005917C2">
        <w:rPr>
          <w:rFonts w:cs="Arial"/>
          <w:i/>
        </w:rPr>
        <w:t>Updates in the CPVO Administrative structure:</w:t>
      </w:r>
      <w:r w:rsidRPr="005917C2">
        <w:rPr>
          <w:rFonts w:cs="Arial"/>
        </w:rPr>
        <w:t xml:space="preserve">  Nothing to report.</w:t>
      </w:r>
    </w:p>
    <w:p w:rsidR="006060A3" w:rsidRPr="005917C2" w:rsidRDefault="006060A3" w:rsidP="006060A3">
      <w:pPr>
        <w:rPr>
          <w:rFonts w:cs="Arial"/>
        </w:rPr>
      </w:pPr>
    </w:p>
    <w:p w:rsidR="006060A3" w:rsidRPr="005917C2" w:rsidRDefault="006060A3" w:rsidP="006060A3">
      <w:r w:rsidRPr="005917C2">
        <w:t>4)</w:t>
      </w:r>
      <w:r w:rsidRPr="005917C2">
        <w:tab/>
      </w:r>
      <w:r w:rsidRPr="005917C2">
        <w:rPr>
          <w:u w:val="single"/>
        </w:rPr>
        <w:t>Situation in the technical field</w:t>
      </w:r>
    </w:p>
    <w:p w:rsidR="006060A3" w:rsidRPr="005917C2" w:rsidRDefault="006060A3" w:rsidP="006060A3">
      <w:pPr>
        <w:rPr>
          <w:rFonts w:cs="Arial"/>
          <w:i/>
        </w:rPr>
      </w:pPr>
    </w:p>
    <w:p w:rsidR="006060A3" w:rsidRPr="005917C2" w:rsidRDefault="006060A3" w:rsidP="006060A3">
      <w:pPr>
        <w:rPr>
          <w:rFonts w:cs="Arial"/>
        </w:rPr>
      </w:pPr>
      <w:r w:rsidRPr="005917C2">
        <w:rPr>
          <w:rFonts w:cs="Arial"/>
          <w:i/>
        </w:rPr>
        <w:t xml:space="preserve">4.1  Information concerning the functioning of the EU Plant Variety Protection </w:t>
      </w:r>
    </w:p>
    <w:p w:rsidR="006060A3" w:rsidRPr="005917C2" w:rsidRDefault="006060A3" w:rsidP="006060A3">
      <w:pPr>
        <w:rPr>
          <w:rFonts w:cs="Arial"/>
        </w:rPr>
      </w:pPr>
    </w:p>
    <w:p w:rsidR="006060A3" w:rsidRPr="005917C2" w:rsidRDefault="006060A3" w:rsidP="006060A3">
      <w:pPr>
        <w:ind w:left="567"/>
        <w:rPr>
          <w:rFonts w:cs="Arial"/>
          <w:bCs/>
          <w:u w:val="single"/>
        </w:rPr>
      </w:pPr>
      <w:r w:rsidRPr="005917C2">
        <w:rPr>
          <w:rFonts w:cs="Arial"/>
          <w:bCs/>
          <w:u w:val="single"/>
        </w:rPr>
        <w:t xml:space="preserve">a. </w:t>
      </w:r>
      <w:r w:rsidRPr="005917C2">
        <w:rPr>
          <w:rFonts w:cs="Arial"/>
          <w:bCs/>
          <w:u w:val="single"/>
        </w:rPr>
        <w:tab/>
        <w:t>Relation with examination offices</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In 2013, the CPVO held its 17th annual meeting with its examination offices, which is also attended by representatives from the European Commission, the UPOV office as well as the breeders’ </w:t>
      </w:r>
      <w:proofErr w:type="spellStart"/>
      <w:r w:rsidRPr="005917C2">
        <w:rPr>
          <w:rFonts w:cs="Arial"/>
        </w:rPr>
        <w:t>organisations</w:t>
      </w:r>
      <w:proofErr w:type="spellEnd"/>
      <w:r w:rsidRPr="005917C2">
        <w:rPr>
          <w:rFonts w:cs="Arial"/>
        </w:rPr>
        <w:t xml:space="preserve"> (ESA, CIOPORA and </w:t>
      </w:r>
      <w:proofErr w:type="spellStart"/>
      <w:r w:rsidRPr="005917C2">
        <w:rPr>
          <w:rFonts w:cs="Arial"/>
        </w:rPr>
        <w:t>Plantum</w:t>
      </w:r>
      <w:proofErr w:type="spellEnd"/>
      <w:r w:rsidRPr="005917C2">
        <w:rPr>
          <w:rFonts w:cs="Arial"/>
        </w:rPr>
        <w:t>), representatives from the EU candidate countries in the framework of the CPVO Multi-Beneficiary program 2011-2013 (extended until 2014), as well as representatives from Switzerland and Norway. The main subjects of discussion were:</w:t>
      </w:r>
    </w:p>
    <w:p w:rsidR="006060A3" w:rsidRPr="005917C2" w:rsidRDefault="006060A3" w:rsidP="006060A3">
      <w:pPr>
        <w:rPr>
          <w:rFonts w:cs="Arial"/>
        </w:rPr>
      </w:pPr>
    </w:p>
    <w:p w:rsidR="006060A3" w:rsidRPr="005917C2" w:rsidRDefault="006060A3" w:rsidP="006060A3">
      <w:pPr>
        <w:numPr>
          <w:ilvl w:val="0"/>
          <w:numId w:val="8"/>
        </w:numPr>
        <w:spacing w:after="60"/>
        <w:ind w:left="641" w:hanging="357"/>
        <w:rPr>
          <w:rFonts w:cs="Arial"/>
        </w:rPr>
      </w:pPr>
      <w:r w:rsidRPr="005917C2">
        <w:rPr>
          <w:rFonts w:cs="Arial"/>
        </w:rPr>
        <w:t>DUS examination:</w:t>
      </w:r>
      <w:r w:rsidRPr="005917C2">
        <w:rPr>
          <w:rFonts w:cs="Arial"/>
          <w:lang w:eastAsia="fr-FR"/>
        </w:rPr>
        <w:t xml:space="preserve"> </w:t>
      </w:r>
      <w:proofErr w:type="spellStart"/>
      <w:r w:rsidRPr="005917C2">
        <w:rPr>
          <w:rFonts w:cs="Arial"/>
        </w:rPr>
        <w:t>Centralisation</w:t>
      </w:r>
      <w:proofErr w:type="spellEnd"/>
      <w:r w:rsidRPr="005917C2">
        <w:rPr>
          <w:rFonts w:cs="Arial"/>
        </w:rPr>
        <w:t xml:space="preserve"> for small species;</w:t>
      </w:r>
    </w:p>
    <w:p w:rsidR="006060A3" w:rsidRPr="0048110D" w:rsidRDefault="006060A3" w:rsidP="006060A3">
      <w:pPr>
        <w:numPr>
          <w:ilvl w:val="0"/>
          <w:numId w:val="8"/>
        </w:numPr>
        <w:spacing w:after="60"/>
        <w:ind w:left="641" w:hanging="357"/>
        <w:rPr>
          <w:rFonts w:cs="Arial"/>
        </w:rPr>
      </w:pPr>
      <w:r w:rsidRPr="0048110D">
        <w:rPr>
          <w:rFonts w:cs="Arial"/>
        </w:rPr>
        <w:t xml:space="preserve">Communication: Technical Liaison Officers (TLO) duties and responsibilities; Outcome survey </w:t>
      </w:r>
      <w:proofErr w:type="spellStart"/>
      <w:r w:rsidRPr="0048110D">
        <w:rPr>
          <w:rFonts w:cs="Arial"/>
        </w:rPr>
        <w:t>Vademecum</w:t>
      </w:r>
      <w:proofErr w:type="spellEnd"/>
      <w:r w:rsidRPr="0048110D">
        <w:rPr>
          <w:rFonts w:cs="Arial"/>
        </w:rPr>
        <w:t>;</w:t>
      </w:r>
    </w:p>
    <w:p w:rsidR="006060A3" w:rsidRPr="0048110D" w:rsidRDefault="006060A3" w:rsidP="006060A3">
      <w:pPr>
        <w:numPr>
          <w:ilvl w:val="0"/>
          <w:numId w:val="8"/>
        </w:numPr>
        <w:spacing w:after="60"/>
        <w:ind w:left="641" w:hanging="357"/>
        <w:rPr>
          <w:rFonts w:cs="Arial"/>
        </w:rPr>
      </w:pPr>
      <w:r w:rsidRPr="0048110D">
        <w:rPr>
          <w:rFonts w:cs="Arial"/>
        </w:rPr>
        <w:t xml:space="preserve">Variety denominations: Information about the </w:t>
      </w:r>
      <w:r w:rsidR="00B01763">
        <w:rPr>
          <w:rFonts w:cs="Arial"/>
        </w:rPr>
        <w:t>“</w:t>
      </w:r>
      <w:r w:rsidRPr="0048110D">
        <w:rPr>
          <w:rFonts w:cs="Arial"/>
        </w:rPr>
        <w:t>Enhanced cooperation project with the EU Member States</w:t>
      </w:r>
      <w:r w:rsidR="00B01763">
        <w:rPr>
          <w:rFonts w:cs="Arial"/>
        </w:rPr>
        <w:t>”</w:t>
      </w:r>
      <w:r w:rsidRPr="0048110D">
        <w:rPr>
          <w:rFonts w:cs="Arial"/>
        </w:rPr>
        <w:t xml:space="preserve"> and the CPVO Variety Finder;</w:t>
      </w:r>
    </w:p>
    <w:p w:rsidR="006060A3" w:rsidRPr="0048110D" w:rsidRDefault="006060A3" w:rsidP="006060A3">
      <w:pPr>
        <w:numPr>
          <w:ilvl w:val="0"/>
          <w:numId w:val="8"/>
        </w:numPr>
        <w:spacing w:after="60"/>
        <w:ind w:left="641" w:hanging="357"/>
        <w:rPr>
          <w:rFonts w:cs="Arial"/>
        </w:rPr>
      </w:pPr>
      <w:r w:rsidRPr="0048110D">
        <w:rPr>
          <w:rFonts w:cs="Arial"/>
        </w:rPr>
        <w:t xml:space="preserve">Legal Matters: Status of plant material submitted for DUS testing; Aspects related to the </w:t>
      </w:r>
      <w:r w:rsidR="00B01763">
        <w:rPr>
          <w:rFonts w:cs="Arial"/>
        </w:rPr>
        <w:t>“</w:t>
      </w:r>
      <w:r w:rsidRPr="0048110D">
        <w:rPr>
          <w:rFonts w:cs="Arial"/>
        </w:rPr>
        <w:t>one key – several doors principle</w:t>
      </w:r>
      <w:r w:rsidR="00B01763">
        <w:rPr>
          <w:rFonts w:cs="Arial"/>
        </w:rPr>
        <w:t>”</w:t>
      </w:r>
      <w:r w:rsidRPr="0048110D">
        <w:rPr>
          <w:rFonts w:cs="Arial"/>
        </w:rPr>
        <w:t>; Public access to data held by Examination Offices; Information about the discussions held in the ad-hoc Legal Experts’ Group;</w:t>
      </w:r>
    </w:p>
    <w:p w:rsidR="006060A3" w:rsidRPr="0048110D" w:rsidRDefault="006060A3" w:rsidP="006060A3">
      <w:pPr>
        <w:numPr>
          <w:ilvl w:val="0"/>
          <w:numId w:val="8"/>
        </w:numPr>
        <w:spacing w:after="60"/>
        <w:ind w:left="641" w:hanging="357"/>
        <w:rPr>
          <w:rFonts w:cs="Arial"/>
        </w:rPr>
      </w:pPr>
      <w:r w:rsidRPr="0048110D">
        <w:rPr>
          <w:rFonts w:cs="Arial"/>
        </w:rPr>
        <w:t>Quality Audit Services (QAS): Update and report on the QAS activities;</w:t>
      </w:r>
    </w:p>
    <w:p w:rsidR="006060A3" w:rsidRPr="005917C2" w:rsidRDefault="006060A3" w:rsidP="006060A3">
      <w:pPr>
        <w:numPr>
          <w:ilvl w:val="0"/>
          <w:numId w:val="8"/>
        </w:numPr>
        <w:spacing w:after="60"/>
        <w:ind w:left="641" w:hanging="357"/>
        <w:rPr>
          <w:rFonts w:cs="Arial"/>
        </w:rPr>
      </w:pPr>
      <w:r w:rsidRPr="0048110D">
        <w:rPr>
          <w:rFonts w:cs="Arial"/>
        </w:rPr>
        <w:t xml:space="preserve">Information technology tools: Update on the project </w:t>
      </w:r>
      <w:r w:rsidR="00B01763">
        <w:rPr>
          <w:rFonts w:cs="Arial"/>
        </w:rPr>
        <w:t>“</w:t>
      </w:r>
      <w:r w:rsidRPr="0048110D">
        <w:rPr>
          <w:rFonts w:cs="Arial"/>
        </w:rPr>
        <w:t>exchange platform</w:t>
      </w:r>
      <w:r w:rsidR="00B01763">
        <w:rPr>
          <w:rFonts w:cs="Arial"/>
        </w:rPr>
        <w:t>”</w:t>
      </w:r>
      <w:r w:rsidRPr="0048110D">
        <w:rPr>
          <w:rFonts w:cs="Arial"/>
        </w:rPr>
        <w:t xml:space="preserve">; state of affairs of the project sharing the on-line application system; Presentation of the </w:t>
      </w:r>
      <w:proofErr w:type="spellStart"/>
      <w:r w:rsidRPr="0048110D">
        <w:rPr>
          <w:rFonts w:cs="Arial"/>
        </w:rPr>
        <w:t>Webservice</w:t>
      </w:r>
      <w:proofErr w:type="spellEnd"/>
      <w:r w:rsidRPr="0048110D">
        <w:rPr>
          <w:rFonts w:cs="Arial"/>
        </w:rPr>
        <w:t xml:space="preserve"> denominations test;</w:t>
      </w:r>
      <w:r w:rsidRPr="005917C2">
        <w:rPr>
          <w:rFonts w:cs="Arial"/>
        </w:rPr>
        <w:t xml:space="preserve"> presentation of the new ergonomics of the TLO website;</w:t>
      </w:r>
    </w:p>
    <w:p w:rsidR="006060A3" w:rsidRPr="005917C2" w:rsidRDefault="006060A3" w:rsidP="006060A3">
      <w:pPr>
        <w:numPr>
          <w:ilvl w:val="0"/>
          <w:numId w:val="8"/>
        </w:numPr>
        <w:spacing w:after="60"/>
        <w:ind w:left="641" w:hanging="357"/>
        <w:rPr>
          <w:rFonts w:cs="Arial"/>
        </w:rPr>
      </w:pPr>
      <w:r w:rsidRPr="005917C2">
        <w:rPr>
          <w:rFonts w:cs="Arial"/>
        </w:rPr>
        <w:t>Information on R&amp;D projects;</w:t>
      </w:r>
    </w:p>
    <w:p w:rsidR="006060A3" w:rsidRPr="005917C2" w:rsidRDefault="006060A3" w:rsidP="006060A3">
      <w:pPr>
        <w:numPr>
          <w:ilvl w:val="0"/>
          <w:numId w:val="8"/>
        </w:numPr>
        <w:rPr>
          <w:rFonts w:cs="Arial"/>
        </w:rPr>
      </w:pPr>
      <w:r w:rsidRPr="005917C2">
        <w:rPr>
          <w:rFonts w:cs="Arial"/>
        </w:rPr>
        <w:t>Information about the interest from Singapore for future cooperation in DUS tests.</w:t>
      </w:r>
    </w:p>
    <w:p w:rsidR="006060A3" w:rsidRPr="005917C2" w:rsidRDefault="006060A3" w:rsidP="006060A3">
      <w:pPr>
        <w:rPr>
          <w:rFonts w:cs="Arial"/>
          <w:u w:val="single"/>
        </w:rPr>
      </w:pPr>
    </w:p>
    <w:p w:rsidR="006060A3" w:rsidRPr="005917C2" w:rsidRDefault="006060A3" w:rsidP="006060A3">
      <w:pPr>
        <w:ind w:left="567"/>
        <w:rPr>
          <w:rFonts w:cs="Arial"/>
          <w:u w:val="single"/>
        </w:rPr>
      </w:pPr>
      <w:r w:rsidRPr="005917C2">
        <w:rPr>
          <w:rFonts w:cs="Arial"/>
          <w:u w:val="single"/>
        </w:rPr>
        <w:t xml:space="preserve">b. </w:t>
      </w:r>
      <w:r w:rsidRPr="005917C2">
        <w:rPr>
          <w:rFonts w:cs="Arial"/>
          <w:u w:val="single"/>
        </w:rPr>
        <w:tab/>
        <w:t xml:space="preserve">Preparation of CPVO protocols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In 2013, experts from the Member States’ examination offices were invited to participate in elaborating or revising technical protocols for DUS testing which either were subsequently approved by the Administrative Council or can be expected to be approved in 2014. The following experts' meetings were held to discuss the technical protocols of:</w:t>
      </w:r>
    </w:p>
    <w:p w:rsidR="006060A3" w:rsidRPr="005917C2" w:rsidRDefault="006060A3" w:rsidP="006060A3">
      <w:pPr>
        <w:rPr>
          <w:rFonts w:cs="Arial"/>
        </w:rPr>
      </w:pPr>
    </w:p>
    <w:p w:rsidR="006060A3" w:rsidRPr="005917C2" w:rsidRDefault="006060A3" w:rsidP="006060A3">
      <w:pPr>
        <w:numPr>
          <w:ilvl w:val="0"/>
          <w:numId w:val="8"/>
        </w:numPr>
        <w:spacing w:after="60"/>
        <w:ind w:left="641" w:hanging="357"/>
        <w:rPr>
          <w:rFonts w:cs="Arial"/>
        </w:rPr>
      </w:pPr>
      <w:r w:rsidRPr="005917C2">
        <w:rPr>
          <w:rFonts w:cs="Arial"/>
        </w:rPr>
        <w:t xml:space="preserve">Agricultural crops: durum wheat, linseed/flax, barley; </w:t>
      </w:r>
    </w:p>
    <w:p w:rsidR="006060A3" w:rsidRPr="005917C2" w:rsidRDefault="006060A3" w:rsidP="006060A3">
      <w:pPr>
        <w:numPr>
          <w:ilvl w:val="0"/>
          <w:numId w:val="8"/>
        </w:numPr>
        <w:spacing w:after="60"/>
        <w:ind w:left="641" w:hanging="357"/>
        <w:rPr>
          <w:rFonts w:cs="Arial"/>
        </w:rPr>
      </w:pPr>
      <w:r w:rsidRPr="005917C2">
        <w:rPr>
          <w:rFonts w:cs="Arial"/>
        </w:rPr>
        <w:t>Vegetable crops: endive, vegetable marrow/squash, watermelon, tomato rootstocks;</w:t>
      </w:r>
    </w:p>
    <w:p w:rsidR="006060A3" w:rsidRPr="005917C2" w:rsidRDefault="006060A3" w:rsidP="006060A3">
      <w:pPr>
        <w:numPr>
          <w:ilvl w:val="0"/>
          <w:numId w:val="8"/>
        </w:numPr>
        <w:spacing w:after="60"/>
        <w:ind w:left="641" w:hanging="357"/>
        <w:rPr>
          <w:rFonts w:cs="Arial"/>
        </w:rPr>
      </w:pPr>
      <w:r w:rsidRPr="005917C2">
        <w:rPr>
          <w:rFonts w:cs="Arial"/>
        </w:rPr>
        <w:t xml:space="preserve">Ornamentals crops: </w:t>
      </w:r>
      <w:proofErr w:type="spellStart"/>
      <w:r w:rsidRPr="005917C2">
        <w:rPr>
          <w:rFonts w:cs="Arial"/>
        </w:rPr>
        <w:t>heuchera</w:t>
      </w:r>
      <w:proofErr w:type="spellEnd"/>
      <w:r w:rsidRPr="005917C2">
        <w:rPr>
          <w:rFonts w:cs="Arial"/>
        </w:rPr>
        <w:t xml:space="preserve">, </w:t>
      </w:r>
      <w:proofErr w:type="spellStart"/>
      <w:r w:rsidRPr="005917C2">
        <w:rPr>
          <w:rFonts w:cs="Arial"/>
        </w:rPr>
        <w:t>echinacea</w:t>
      </w:r>
      <w:proofErr w:type="spellEnd"/>
      <w:r w:rsidRPr="005917C2">
        <w:rPr>
          <w:rFonts w:cs="Arial"/>
        </w:rPr>
        <w:t xml:space="preserve">, impatiens New Guinea, and </w:t>
      </w:r>
      <w:proofErr w:type="spellStart"/>
      <w:r w:rsidRPr="005917C2">
        <w:rPr>
          <w:rFonts w:cs="Arial"/>
        </w:rPr>
        <w:t>lilium</w:t>
      </w:r>
      <w:proofErr w:type="spellEnd"/>
      <w:r w:rsidRPr="005917C2">
        <w:rPr>
          <w:rFonts w:cs="Arial"/>
        </w:rPr>
        <w:t xml:space="preserve">; </w:t>
      </w:r>
    </w:p>
    <w:p w:rsidR="006060A3" w:rsidRPr="005917C2" w:rsidRDefault="006060A3" w:rsidP="006060A3">
      <w:pPr>
        <w:numPr>
          <w:ilvl w:val="0"/>
          <w:numId w:val="8"/>
        </w:numPr>
        <w:ind w:left="641" w:hanging="357"/>
        <w:rPr>
          <w:rFonts w:cs="Arial"/>
        </w:rPr>
      </w:pPr>
      <w:r w:rsidRPr="005917C2">
        <w:rPr>
          <w:rFonts w:cs="Arial"/>
        </w:rPr>
        <w:t>Fruit crops: pomegranate, grapefruit/pomelo, raspberry.</w:t>
      </w:r>
    </w:p>
    <w:p w:rsidR="006060A3" w:rsidRPr="005917C2" w:rsidRDefault="006060A3" w:rsidP="006060A3">
      <w:pPr>
        <w:rPr>
          <w:rFonts w:cs="Arial"/>
          <w:u w:val="single"/>
        </w:rPr>
      </w:pPr>
    </w:p>
    <w:p w:rsidR="006060A3" w:rsidRPr="005917C2" w:rsidRDefault="006060A3" w:rsidP="006060A3">
      <w:pPr>
        <w:ind w:left="567"/>
        <w:rPr>
          <w:rFonts w:cs="Arial"/>
          <w:u w:val="single"/>
        </w:rPr>
      </w:pPr>
      <w:r w:rsidRPr="005917C2">
        <w:rPr>
          <w:rFonts w:cs="Arial"/>
          <w:u w:val="single"/>
        </w:rPr>
        <w:t>c.</w:t>
      </w:r>
      <w:r w:rsidRPr="005917C2">
        <w:rPr>
          <w:rFonts w:cs="Arial"/>
          <w:u w:val="single"/>
        </w:rPr>
        <w:tab/>
        <w:t xml:space="preserve">Further development of the CPVO Variety Finder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 CPVO Variety Finder is a web-based database developed by the Office in 2005 for the purpose of testing variety denominations proposals in the procedure of assessment of their suitability. It contains national data on varieties applied for and on varieties granted plant variety rights, national listings of agricultural and vegetable species and some commercial registers. </w:t>
      </w:r>
    </w:p>
    <w:p w:rsidR="006060A3" w:rsidRPr="005917C2" w:rsidRDefault="006060A3" w:rsidP="006060A3">
      <w:pPr>
        <w:pStyle w:val="NormalWeb"/>
        <w:spacing w:before="0" w:beforeAutospacing="0" w:after="0" w:afterAutospacing="0"/>
        <w:jc w:val="both"/>
        <w:rPr>
          <w:rFonts w:ascii="Arial" w:eastAsia="Times New Roman" w:hAnsi="Arial" w:cs="Arial"/>
          <w:sz w:val="20"/>
          <w:szCs w:val="20"/>
        </w:rPr>
      </w:pPr>
    </w:p>
    <w:p w:rsidR="006060A3" w:rsidRPr="005917C2" w:rsidRDefault="006060A3" w:rsidP="006060A3">
      <w:pPr>
        <w:pStyle w:val="NormalWeb"/>
        <w:spacing w:before="0" w:beforeAutospacing="0" w:after="0" w:afterAutospacing="0"/>
        <w:jc w:val="both"/>
        <w:rPr>
          <w:rFonts w:ascii="Arial" w:eastAsia="Times New Roman" w:hAnsi="Arial" w:cs="Arial"/>
          <w:sz w:val="20"/>
          <w:szCs w:val="20"/>
        </w:rPr>
      </w:pPr>
      <w:r w:rsidRPr="005917C2">
        <w:rPr>
          <w:rFonts w:ascii="Arial" w:eastAsia="Times New Roman" w:hAnsi="Arial" w:cs="Arial"/>
          <w:sz w:val="20"/>
          <w:szCs w:val="20"/>
        </w:rPr>
        <w:t xml:space="preserve">The database is freely available under the ‘Databases’ heading of the CPVO website but requires an identification. The attribution of a login and password is </w:t>
      </w:r>
      <w:proofErr w:type="spellStart"/>
      <w:r w:rsidRPr="005917C2">
        <w:rPr>
          <w:rFonts w:ascii="Arial" w:eastAsia="Times New Roman" w:hAnsi="Arial" w:cs="Arial"/>
          <w:sz w:val="20"/>
          <w:szCs w:val="20"/>
        </w:rPr>
        <w:t>computerised</w:t>
      </w:r>
      <w:proofErr w:type="spellEnd"/>
      <w:r w:rsidRPr="005917C2">
        <w:rPr>
          <w:rFonts w:ascii="Arial" w:eastAsia="Times New Roman" w:hAnsi="Arial" w:cs="Arial"/>
          <w:sz w:val="20"/>
          <w:szCs w:val="20"/>
        </w:rPr>
        <w:t xml:space="preserve"> and takes place immediately on request. In total, more than 890 000 denominations originating from EU and UPOV Member States have been included so far. </w:t>
      </w:r>
    </w:p>
    <w:p w:rsidR="006060A3" w:rsidRPr="005917C2" w:rsidRDefault="006060A3" w:rsidP="006060A3">
      <w:pPr>
        <w:rPr>
          <w:rFonts w:cs="Arial"/>
        </w:rPr>
      </w:pPr>
    </w:p>
    <w:p w:rsidR="006060A3" w:rsidRPr="005917C2" w:rsidRDefault="006060A3" w:rsidP="006060A3">
      <w:pPr>
        <w:rPr>
          <w:rFonts w:cs="Arial"/>
        </w:rPr>
      </w:pPr>
      <w:r w:rsidRPr="0048110D">
        <w:rPr>
          <w:rFonts w:cs="Arial"/>
        </w:rPr>
        <w:t>The graph 1 below shows an overview of the content of the database with the number of records per type of</w:t>
      </w:r>
      <w:r w:rsidRPr="005917C2">
        <w:rPr>
          <w:rFonts w:cs="Arial"/>
        </w:rPr>
        <w:t xml:space="preserve"> register. Registered OHIM Community Trade Marks (CTM) in Class 31 have been included into the database since May 2014. </w:t>
      </w:r>
    </w:p>
    <w:p w:rsidR="006060A3" w:rsidRPr="005917C2" w:rsidRDefault="006060A3" w:rsidP="006060A3">
      <w:pPr>
        <w:rPr>
          <w:rFonts w:cs="Arial"/>
        </w:rPr>
      </w:pPr>
    </w:p>
    <w:p w:rsidR="006060A3" w:rsidRPr="005917C2" w:rsidRDefault="006060A3" w:rsidP="006060A3">
      <w:pPr>
        <w:keepNext/>
        <w:rPr>
          <w:b/>
        </w:rPr>
      </w:pPr>
      <w:r w:rsidRPr="005917C2">
        <w:rPr>
          <w:b/>
        </w:rPr>
        <w:t>Graph 1: Register- content of the database</w:t>
      </w:r>
    </w:p>
    <w:p w:rsidR="006060A3" w:rsidRPr="005917C2" w:rsidRDefault="006060A3" w:rsidP="006060A3">
      <w:pPr>
        <w:keepNext/>
      </w:pPr>
    </w:p>
    <w:p w:rsidR="006060A3" w:rsidRPr="005917C2" w:rsidRDefault="006060A3" w:rsidP="006060A3">
      <w:pPr>
        <w:jc w:val="center"/>
        <w:rPr>
          <w:rFonts w:cs="Arial"/>
        </w:rPr>
      </w:pPr>
      <w:r w:rsidRPr="005917C2">
        <w:rPr>
          <w:rFonts w:cs="Arial"/>
          <w:noProof/>
        </w:rPr>
        <w:drawing>
          <wp:inline distT="0" distB="0" distL="0" distR="0" wp14:anchorId="22133423" wp14:editId="55C3ED9B">
            <wp:extent cx="5088890" cy="36576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88890" cy="3657600"/>
                    </a:xfrm>
                    <a:prstGeom prst="rect">
                      <a:avLst/>
                    </a:prstGeom>
                    <a:noFill/>
                    <a:ln>
                      <a:noFill/>
                    </a:ln>
                  </pic:spPr>
                </pic:pic>
              </a:graphicData>
            </a:graphic>
          </wp:inline>
        </w:drawing>
      </w:r>
    </w:p>
    <w:p w:rsidR="006060A3" w:rsidRPr="005917C2" w:rsidRDefault="006060A3" w:rsidP="006060A3">
      <w:pPr>
        <w:rPr>
          <w:rFonts w:cs="Arial"/>
        </w:rPr>
      </w:pPr>
    </w:p>
    <w:p w:rsidR="006060A3" w:rsidRPr="005917C2" w:rsidRDefault="006060A3" w:rsidP="006060A3">
      <w:pPr>
        <w:rPr>
          <w:rFonts w:cs="Arial"/>
        </w:rPr>
      </w:pPr>
      <w:r w:rsidRPr="005917C2">
        <w:rPr>
          <w:rFonts w:cs="Arial"/>
        </w:rPr>
        <w:t>For the purpose of testing proposed denominations for similarity, the system includes a search tool widely used by users from 43 different countries (EU and non EU).</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graph 2 below shows the number of tests for similarity performed in the database by National, International authorities and CPVO clients over the last three years: more than 83 000 tests were launched in 2013; this represents an increase of 20% compared to 2012.</w:t>
      </w:r>
    </w:p>
    <w:p w:rsidR="006060A3" w:rsidRPr="005917C2" w:rsidRDefault="006060A3" w:rsidP="006060A3">
      <w:pPr>
        <w:rPr>
          <w:rFonts w:cs="Arial"/>
        </w:rPr>
      </w:pPr>
    </w:p>
    <w:p w:rsidR="006060A3" w:rsidRPr="005917C2" w:rsidRDefault="006060A3" w:rsidP="006060A3">
      <w:pPr>
        <w:rPr>
          <w:rFonts w:cs="Arial"/>
          <w:b/>
        </w:rPr>
      </w:pPr>
      <w:r w:rsidRPr="005917C2">
        <w:rPr>
          <w:rFonts w:cs="Arial"/>
          <w:b/>
        </w:rPr>
        <w:t>Graph 2: Number of tests for similarity performed in the database by National, International authorities and CPVO clients over the last three years</w:t>
      </w:r>
    </w:p>
    <w:p w:rsidR="006060A3" w:rsidRPr="005917C2" w:rsidRDefault="006060A3" w:rsidP="006060A3">
      <w:pPr>
        <w:rPr>
          <w:rFonts w:cs="Arial"/>
          <w:b/>
        </w:rPr>
      </w:pPr>
    </w:p>
    <w:p w:rsidR="006060A3" w:rsidRPr="005917C2" w:rsidRDefault="006060A3" w:rsidP="006060A3">
      <w:pPr>
        <w:jc w:val="center"/>
      </w:pPr>
      <w:r w:rsidRPr="005917C2">
        <w:rPr>
          <w:noProof/>
        </w:rPr>
        <w:drawing>
          <wp:inline distT="0" distB="0" distL="0" distR="0" wp14:anchorId="587F2F0F" wp14:editId="223D2938">
            <wp:extent cx="5274945" cy="3204210"/>
            <wp:effectExtent l="0" t="0" r="20955" b="1524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060A3" w:rsidRPr="005917C2" w:rsidRDefault="006060A3" w:rsidP="006060A3"/>
    <w:p w:rsidR="006060A3" w:rsidRPr="005917C2" w:rsidRDefault="006060A3" w:rsidP="006060A3">
      <w:pPr>
        <w:rPr>
          <w:rFonts w:cs="Arial"/>
        </w:rPr>
      </w:pPr>
      <w:r w:rsidRPr="005917C2">
        <w:rPr>
          <w:rFonts w:cs="Arial"/>
        </w:rPr>
        <w:t xml:space="preserve">A retrieval tool allows more general searches for details on varieties or species present in the database. This retrieval tool named ‘Search varieties’ was developed in 2012, making more information available for each variety and allowing users to export the desired information to an excel sheet.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 Office receives contributions directly from EU countries and the European Commission in respect of official and commercial registers, and via UPOV for most non-EU countries.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 Office puts great effort in maintaining the database as up-to-date as possible: 90% of the 400 contributions received in 2013 were dealt with within 5 days.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There has been a steady increase in the number of contributions submitted per year since 2009, as illustrated bellow. This increase continued in 2013, with noticeably contributions from new non-EU Member States.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Most of these contributions are provided by UPOV in the frame of a Memorandum of Understanding, but also collected by the CPVO in the case of EU </w:t>
      </w:r>
      <w:proofErr w:type="spellStart"/>
      <w:r w:rsidRPr="005917C2">
        <w:rPr>
          <w:rFonts w:cs="Arial"/>
        </w:rPr>
        <w:t>neighbouring</w:t>
      </w:r>
      <w:proofErr w:type="spellEnd"/>
      <w:r w:rsidRPr="005917C2">
        <w:rPr>
          <w:rFonts w:cs="Arial"/>
        </w:rPr>
        <w:t xml:space="preserve"> countries participating in the multi-beneficiary </w:t>
      </w:r>
      <w:proofErr w:type="spellStart"/>
      <w:r w:rsidRPr="005917C2">
        <w:rPr>
          <w:rFonts w:cs="Arial"/>
        </w:rPr>
        <w:t>programme</w:t>
      </w:r>
      <w:proofErr w:type="spellEnd"/>
      <w:r w:rsidRPr="005917C2">
        <w:rPr>
          <w:rFonts w:cs="Arial"/>
        </w:rPr>
        <w:t>.</w:t>
      </w:r>
    </w:p>
    <w:p w:rsidR="006060A3" w:rsidRPr="005917C2" w:rsidRDefault="006060A3" w:rsidP="006060A3"/>
    <w:p w:rsidR="006060A3" w:rsidRPr="005917C2" w:rsidRDefault="006060A3" w:rsidP="006060A3">
      <w:pPr>
        <w:rPr>
          <w:rFonts w:cs="Arial"/>
        </w:rPr>
      </w:pPr>
      <w:r w:rsidRPr="005917C2">
        <w:rPr>
          <w:rFonts w:cs="Arial"/>
          <w:b/>
        </w:rPr>
        <w:t xml:space="preserve">Graph 3: Evolution of the number of contributions (EU, non-EU) included in the Variety Finder and the number of </w:t>
      </w:r>
      <w:proofErr w:type="spellStart"/>
      <w:r w:rsidRPr="005917C2">
        <w:rPr>
          <w:rFonts w:cs="Arial"/>
          <w:b/>
        </w:rPr>
        <w:t>organisations</w:t>
      </w:r>
      <w:proofErr w:type="spellEnd"/>
      <w:r w:rsidRPr="005917C2">
        <w:rPr>
          <w:rFonts w:cs="Arial"/>
          <w:b/>
        </w:rPr>
        <w:t xml:space="preserve"> contributing to the Variety Finder</w:t>
      </w:r>
    </w:p>
    <w:p w:rsidR="006060A3" w:rsidRPr="005917C2" w:rsidRDefault="006060A3" w:rsidP="006060A3">
      <w:pPr>
        <w:rPr>
          <w:rFonts w:cs="Arial"/>
        </w:rPr>
      </w:pPr>
    </w:p>
    <w:p w:rsidR="006060A3" w:rsidRPr="005917C2" w:rsidRDefault="006060A3" w:rsidP="006060A3">
      <w:pPr>
        <w:jc w:val="center"/>
        <w:rPr>
          <w:rFonts w:cs="Arial"/>
        </w:rPr>
      </w:pPr>
      <w:r w:rsidRPr="005917C2">
        <w:rPr>
          <w:rFonts w:cs="Arial"/>
          <w:noProof/>
        </w:rPr>
        <w:drawing>
          <wp:inline distT="0" distB="0" distL="0" distR="0" wp14:anchorId="1F6309DC" wp14:editId="357DFF76">
            <wp:extent cx="5048885" cy="2838450"/>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8885" cy="2838450"/>
                    </a:xfrm>
                    <a:prstGeom prst="rect">
                      <a:avLst/>
                    </a:prstGeom>
                    <a:noFill/>
                    <a:ln>
                      <a:noFill/>
                    </a:ln>
                  </pic:spPr>
                </pic:pic>
              </a:graphicData>
            </a:graphic>
          </wp:inline>
        </w:drawing>
      </w:r>
    </w:p>
    <w:p w:rsidR="006060A3" w:rsidRPr="005917C2" w:rsidRDefault="006060A3" w:rsidP="006060A3">
      <w:pPr>
        <w:rPr>
          <w:rFonts w:cs="Arial"/>
          <w:u w:val="single"/>
        </w:rPr>
      </w:pPr>
    </w:p>
    <w:p w:rsidR="006060A3" w:rsidRPr="005917C2" w:rsidRDefault="006060A3" w:rsidP="006060A3">
      <w:pPr>
        <w:ind w:left="567"/>
        <w:rPr>
          <w:rFonts w:cs="Arial"/>
          <w:u w:val="single"/>
        </w:rPr>
      </w:pPr>
      <w:r w:rsidRPr="005917C2">
        <w:rPr>
          <w:rFonts w:cs="Arial"/>
          <w:u w:val="single"/>
        </w:rPr>
        <w:t xml:space="preserve">d. </w:t>
      </w:r>
      <w:r w:rsidRPr="005917C2">
        <w:rPr>
          <w:rFonts w:cs="Arial"/>
          <w:u w:val="single"/>
        </w:rPr>
        <w:tab/>
        <w:t xml:space="preserve">Cooperation in denomination testing with EU Member States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 purpose of this activity is to </w:t>
      </w:r>
      <w:proofErr w:type="spellStart"/>
      <w:r w:rsidRPr="005917C2">
        <w:rPr>
          <w:rFonts w:cs="Arial"/>
        </w:rPr>
        <w:t>harmonise</w:t>
      </w:r>
      <w:proofErr w:type="spellEnd"/>
      <w:r w:rsidRPr="005917C2">
        <w:rPr>
          <w:rFonts w:cs="Arial"/>
        </w:rPr>
        <w:t xml:space="preserve"> the decisions as to the suitability of proposals for variety denominations in procedures for national plant variety rights, for national listing and at the level of the CPVO. During the reporting period there was, like in previous years, an increasing trend in the </w:t>
      </w:r>
      <w:proofErr w:type="spellStart"/>
      <w:r w:rsidRPr="005917C2">
        <w:rPr>
          <w:rFonts w:cs="Arial"/>
        </w:rPr>
        <w:t>utilisation</w:t>
      </w:r>
      <w:proofErr w:type="spellEnd"/>
      <w:r w:rsidRPr="005917C2">
        <w:rPr>
          <w:rFonts w:cs="Arial"/>
        </w:rPr>
        <w:t xml:space="preserve"> of this service.</w:t>
      </w:r>
    </w:p>
    <w:p w:rsidR="006060A3" w:rsidRPr="005917C2" w:rsidRDefault="006060A3" w:rsidP="006060A3">
      <w:pPr>
        <w:rPr>
          <w:rFonts w:cs="Arial"/>
        </w:rPr>
      </w:pPr>
    </w:p>
    <w:p w:rsidR="006060A3" w:rsidRPr="005917C2" w:rsidRDefault="006060A3" w:rsidP="006060A3">
      <w:pPr>
        <w:rPr>
          <w:rFonts w:cs="Arial"/>
        </w:rPr>
      </w:pPr>
      <w:r w:rsidRPr="005917C2">
        <w:rPr>
          <w:rFonts w:cs="Arial"/>
        </w:rPr>
        <w:t>As a matter of fact, the Directives relevant for the marketing of agricultural and vegetable varieties in the EU contain a cross reference to Article 63 of Regulation (EC) No 2100/94 on Community Plant Variety Rights. Article 63 lays down the criteria for the suitability of variety denomination proposals. The legal basis in respect of the suitability of variety denominations is thus unique.</w:t>
      </w:r>
    </w:p>
    <w:p w:rsidR="006060A3" w:rsidRPr="005917C2" w:rsidRDefault="006060A3" w:rsidP="006060A3">
      <w:pPr>
        <w:rPr>
          <w:rFonts w:cs="Arial"/>
        </w:rPr>
      </w:pPr>
    </w:p>
    <w:p w:rsidR="006060A3" w:rsidRPr="005917C2" w:rsidRDefault="006060A3" w:rsidP="006060A3">
      <w:pPr>
        <w:rPr>
          <w:rFonts w:cs="Arial"/>
        </w:rPr>
      </w:pPr>
      <w:r w:rsidRPr="005917C2">
        <w:rPr>
          <w:rFonts w:cs="Arial"/>
        </w:rPr>
        <w:t>In March 2010, the CPVO put in place a web-based system whereby EU Member States can request advice from the CPVO before publishing an official proposal for denomination for plant variety rights or listing procedure. In the case of controversial opinions, exchanges of view can take place, but the decision remains in the hands of the authority where the application for registration of the variety has been made.</w:t>
      </w:r>
    </w:p>
    <w:p w:rsidR="006060A3" w:rsidRPr="005917C2" w:rsidRDefault="006060A3" w:rsidP="006060A3">
      <w:pPr>
        <w:rPr>
          <w:rFonts w:cs="Arial"/>
        </w:rPr>
      </w:pPr>
    </w:p>
    <w:p w:rsidR="006060A3" w:rsidRPr="005917C2" w:rsidRDefault="006060A3" w:rsidP="006060A3">
      <w:pPr>
        <w:rPr>
          <w:rFonts w:cs="Arial"/>
        </w:rPr>
      </w:pPr>
      <w:r w:rsidRPr="005917C2">
        <w:rPr>
          <w:rFonts w:cs="Arial"/>
        </w:rPr>
        <w:t>With an 11 % increase in the number of request for advices, the Office dealt with a total of 5800 requests in 2013. This confirms the success of this project, as illustrated on graph below. Most EU Member States request advice but some of them started to do it on a more systematic basis in 2013. This is the main explanation for the year on year growth so far.</w:t>
      </w:r>
    </w:p>
    <w:p w:rsidR="006060A3" w:rsidRPr="005917C2" w:rsidRDefault="006060A3" w:rsidP="006060A3">
      <w:pPr>
        <w:pStyle w:val="PlainText"/>
        <w:spacing w:after="0"/>
        <w:rPr>
          <w:rFonts w:ascii="Arial" w:hAnsi="Arial" w:cs="Arial"/>
          <w:b/>
          <w:lang w:val="en-US"/>
        </w:rPr>
      </w:pPr>
    </w:p>
    <w:p w:rsidR="006060A3" w:rsidRPr="005917C2" w:rsidRDefault="006060A3" w:rsidP="006060A3">
      <w:pPr>
        <w:pStyle w:val="PlainText"/>
        <w:spacing w:after="0"/>
        <w:rPr>
          <w:rFonts w:ascii="Arial" w:hAnsi="Arial" w:cs="Arial"/>
          <w:lang w:val="en-US"/>
        </w:rPr>
      </w:pPr>
      <w:r w:rsidRPr="005917C2">
        <w:rPr>
          <w:rFonts w:ascii="Arial" w:hAnsi="Arial" w:cs="Arial"/>
          <w:b/>
          <w:lang w:val="en-US"/>
        </w:rPr>
        <w:t>Graph 4: Evolution in the yearly number of requests for advice and contributing Member States  (2010-2013)</w:t>
      </w:r>
    </w:p>
    <w:p w:rsidR="006060A3" w:rsidRPr="005917C2" w:rsidRDefault="006060A3" w:rsidP="006060A3">
      <w:pPr>
        <w:pStyle w:val="PlainText"/>
        <w:spacing w:after="0"/>
        <w:rPr>
          <w:rFonts w:ascii="Arial" w:eastAsia="Calibri" w:hAnsi="Arial" w:cs="Arial"/>
          <w:lang w:val="en-US"/>
        </w:rPr>
      </w:pPr>
    </w:p>
    <w:p w:rsidR="006060A3" w:rsidRPr="005917C2" w:rsidRDefault="006060A3" w:rsidP="006060A3">
      <w:pPr>
        <w:jc w:val="center"/>
        <w:rPr>
          <w:rFonts w:cs="Arial"/>
        </w:rPr>
      </w:pPr>
      <w:r w:rsidRPr="005917C2">
        <w:rPr>
          <w:rFonts w:cs="Arial"/>
          <w:noProof/>
        </w:rPr>
        <w:drawing>
          <wp:inline distT="0" distB="0" distL="0" distR="0" wp14:anchorId="3DBE10BC" wp14:editId="3F94BEFC">
            <wp:extent cx="5017135" cy="4834255"/>
            <wp:effectExtent l="0" t="0" r="0" b="444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t="18420"/>
                    <a:stretch>
                      <a:fillRect/>
                    </a:stretch>
                  </pic:blipFill>
                  <pic:spPr bwMode="auto">
                    <a:xfrm>
                      <a:off x="0" y="0"/>
                      <a:ext cx="5017135" cy="4834255"/>
                    </a:xfrm>
                    <a:prstGeom prst="rect">
                      <a:avLst/>
                    </a:prstGeom>
                    <a:noFill/>
                    <a:ln>
                      <a:noFill/>
                    </a:ln>
                  </pic:spPr>
                </pic:pic>
              </a:graphicData>
            </a:graphic>
          </wp:inline>
        </w:drawing>
      </w:r>
    </w:p>
    <w:p w:rsidR="006060A3" w:rsidRPr="005917C2" w:rsidRDefault="006060A3" w:rsidP="006060A3">
      <w:pPr>
        <w:rPr>
          <w:rFonts w:cs="Arial"/>
          <w:u w:val="single"/>
        </w:rPr>
      </w:pPr>
    </w:p>
    <w:p w:rsidR="006060A3" w:rsidRPr="005917C2" w:rsidRDefault="006060A3" w:rsidP="006060A3">
      <w:pPr>
        <w:ind w:left="567"/>
        <w:rPr>
          <w:rFonts w:cs="Arial"/>
          <w:u w:val="single"/>
        </w:rPr>
      </w:pPr>
      <w:r w:rsidRPr="005917C2">
        <w:rPr>
          <w:rFonts w:cs="Arial"/>
          <w:u w:val="single"/>
        </w:rPr>
        <w:t xml:space="preserve">e. </w:t>
      </w:r>
      <w:r w:rsidRPr="005917C2">
        <w:rPr>
          <w:rFonts w:cs="Arial"/>
          <w:u w:val="single"/>
        </w:rPr>
        <w:tab/>
        <w:t>Pilot project for an enhanced cooperation in denomination testing with the Royal General Grower’s Association (KAVB)</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With about 1600 Members, this Dutch association is active in the flower bulb sector. The KAVB gathers and registers all cultivars for the flower bulb industry and plays a major role in the area of name-giving and registration of bulbous, </w:t>
      </w:r>
      <w:proofErr w:type="spellStart"/>
      <w:r w:rsidRPr="005917C2">
        <w:rPr>
          <w:rFonts w:cs="Arial"/>
        </w:rPr>
        <w:t>cormous</w:t>
      </w:r>
      <w:proofErr w:type="spellEnd"/>
      <w:r w:rsidRPr="005917C2">
        <w:rPr>
          <w:rFonts w:cs="Arial"/>
        </w:rPr>
        <w:t xml:space="preserve"> and tuberous-rooted plants. This registration is officially </w:t>
      </w:r>
      <w:proofErr w:type="spellStart"/>
      <w:r w:rsidRPr="005917C2">
        <w:rPr>
          <w:rFonts w:cs="Arial"/>
        </w:rPr>
        <w:t>recognised</w:t>
      </w:r>
      <w:proofErr w:type="spellEnd"/>
      <w:r w:rsidRPr="005917C2">
        <w:rPr>
          <w:rFonts w:cs="Arial"/>
        </w:rPr>
        <w:t xml:space="preserve"> and a pre-condition for the export of bulbs to some countries.</w:t>
      </w:r>
    </w:p>
    <w:p w:rsidR="006060A3" w:rsidRPr="005917C2" w:rsidRDefault="006060A3" w:rsidP="006060A3">
      <w:pPr>
        <w:rPr>
          <w:rFonts w:cs="Arial"/>
        </w:rPr>
      </w:pPr>
    </w:p>
    <w:p w:rsidR="006060A3" w:rsidRPr="005917C2" w:rsidRDefault="006060A3" w:rsidP="006060A3">
      <w:pPr>
        <w:rPr>
          <w:rFonts w:cs="Arial"/>
        </w:rPr>
      </w:pPr>
      <w:r w:rsidRPr="005917C2">
        <w:rPr>
          <w:rFonts w:cs="Arial"/>
        </w:rPr>
        <w:t>As a consequence of its registrations activity, it is not uncommon that the CPVO receives applications or requests for advice from Member States for ornamental bulb propagated species, which have been first registered or applied for registration at the KAVB. In case the denomination proposed is deemed to be unsuitable by the CPVO, this creates a conflict with the register held by KAVB.</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CPVO and the KAVB already cooperate since several years in the framework of the exchange of data and information. The KAVB registers are included in the Variety Finder database which can be used by the Dutch association to test the denominations proposals it receives. In case of possible impediment found in the denomination for a bulb species application, the CPVO and the KAVB communicate among themselves before sending an observation.</w:t>
      </w:r>
    </w:p>
    <w:p w:rsidR="006060A3" w:rsidRPr="005917C2" w:rsidRDefault="006060A3" w:rsidP="006060A3">
      <w:pPr>
        <w:rPr>
          <w:rFonts w:cs="Arial"/>
        </w:rPr>
      </w:pPr>
    </w:p>
    <w:p w:rsidR="006060A3" w:rsidRPr="005917C2" w:rsidRDefault="006060A3" w:rsidP="006060A3">
      <w:pPr>
        <w:rPr>
          <w:rFonts w:cs="Arial"/>
        </w:rPr>
      </w:pPr>
      <w:r w:rsidRPr="005917C2">
        <w:rPr>
          <w:rFonts w:cs="Arial"/>
        </w:rPr>
        <w:t>During its meeting of 2</w:t>
      </w:r>
      <w:r w:rsidRPr="005917C2">
        <w:rPr>
          <w:rFonts w:cs="Arial"/>
          <w:vertAlign w:val="superscript"/>
        </w:rPr>
        <w:t>nd</w:t>
      </w:r>
      <w:r w:rsidRPr="005917C2">
        <w:rPr>
          <w:rFonts w:cs="Arial"/>
        </w:rPr>
        <w:t xml:space="preserve"> October 2013, the Administrative Council of the CPVO agreed to the principle that the Dutch association joins the enhanced cooperation in denomination testing for a test period of one year. The KAVB will ask the CPVO for advice after having checked in the Variety Finder the suitability of denomination proposals.  As a consequence, the denominations will be automatically included in the CPVO database at an earlier stage of the registration procedure and will be taken into account in the results of subsequent tests made by all users of the Variety Finder. An assessment report will be provided to the Administration Council in early 2015.</w:t>
      </w:r>
    </w:p>
    <w:p w:rsidR="006060A3" w:rsidRPr="005917C2" w:rsidRDefault="006060A3" w:rsidP="006060A3">
      <w:pPr>
        <w:autoSpaceDE w:val="0"/>
        <w:autoSpaceDN w:val="0"/>
        <w:adjustRightInd w:val="0"/>
        <w:rPr>
          <w:rFonts w:cs="Arial"/>
        </w:rPr>
      </w:pPr>
    </w:p>
    <w:p w:rsidR="006060A3" w:rsidRPr="005917C2" w:rsidRDefault="006060A3" w:rsidP="006060A3">
      <w:pPr>
        <w:rPr>
          <w:rFonts w:cs="Arial"/>
          <w:i/>
        </w:rPr>
      </w:pPr>
      <w:r w:rsidRPr="005917C2">
        <w:rPr>
          <w:rFonts w:cs="Arial"/>
          <w:i/>
        </w:rPr>
        <w:t xml:space="preserve">4.2  Crop experts meeting </w:t>
      </w:r>
    </w:p>
    <w:p w:rsidR="006060A3" w:rsidRPr="005917C2" w:rsidRDefault="006060A3" w:rsidP="006060A3">
      <w:pPr>
        <w:autoSpaceDE w:val="0"/>
        <w:autoSpaceDN w:val="0"/>
        <w:adjustRightInd w:val="0"/>
        <w:rPr>
          <w:rFonts w:cs="Arial"/>
          <w:color w:val="000000"/>
          <w:lang w:eastAsia="en-GB"/>
        </w:rPr>
      </w:pPr>
    </w:p>
    <w:p w:rsidR="006060A3" w:rsidRPr="005917C2" w:rsidRDefault="006060A3" w:rsidP="006060A3">
      <w:pPr>
        <w:autoSpaceDE w:val="0"/>
        <w:autoSpaceDN w:val="0"/>
        <w:adjustRightInd w:val="0"/>
        <w:rPr>
          <w:rFonts w:cs="Arial"/>
          <w:color w:val="000000"/>
          <w:lang w:eastAsia="en-GB"/>
        </w:rPr>
      </w:pPr>
      <w:r w:rsidRPr="005917C2">
        <w:rPr>
          <w:rFonts w:cs="Arial"/>
          <w:color w:val="000000"/>
          <w:lang w:eastAsia="en-GB"/>
        </w:rPr>
        <w:t>A meeting of vegetable experts was held on 2</w:t>
      </w:r>
      <w:r w:rsidRPr="005917C2">
        <w:rPr>
          <w:rFonts w:cs="Arial"/>
          <w:color w:val="000000"/>
          <w:vertAlign w:val="superscript"/>
          <w:lang w:eastAsia="en-GB"/>
        </w:rPr>
        <w:t>th</w:t>
      </w:r>
      <w:r w:rsidRPr="005917C2">
        <w:rPr>
          <w:rFonts w:cs="Arial"/>
          <w:color w:val="000000"/>
          <w:lang w:eastAsia="en-GB"/>
        </w:rPr>
        <w:t xml:space="preserve"> and 3</w:t>
      </w:r>
      <w:r w:rsidRPr="005917C2">
        <w:rPr>
          <w:rFonts w:cs="Arial"/>
          <w:color w:val="000000"/>
          <w:vertAlign w:val="superscript"/>
          <w:lang w:eastAsia="en-GB"/>
        </w:rPr>
        <w:t>rd</w:t>
      </w:r>
      <w:r w:rsidRPr="005917C2">
        <w:rPr>
          <w:rFonts w:cs="Arial"/>
          <w:color w:val="000000"/>
          <w:lang w:eastAsia="en-GB"/>
        </w:rPr>
        <w:t xml:space="preserve"> December 2013 to discuss:</w:t>
      </w:r>
    </w:p>
    <w:p w:rsidR="006060A3" w:rsidRPr="005917C2" w:rsidRDefault="006060A3" w:rsidP="006060A3">
      <w:pPr>
        <w:autoSpaceDE w:val="0"/>
        <w:autoSpaceDN w:val="0"/>
        <w:adjustRightInd w:val="0"/>
        <w:rPr>
          <w:rFonts w:cs="Arial"/>
          <w:color w:val="000000"/>
          <w:lang w:eastAsia="en-GB"/>
        </w:rPr>
      </w:pPr>
    </w:p>
    <w:p w:rsidR="006060A3" w:rsidRPr="005917C2" w:rsidRDefault="006060A3" w:rsidP="006060A3">
      <w:pPr>
        <w:numPr>
          <w:ilvl w:val="0"/>
          <w:numId w:val="8"/>
        </w:numPr>
        <w:spacing w:after="60"/>
        <w:ind w:left="641" w:hanging="357"/>
        <w:rPr>
          <w:rFonts w:cs="Arial"/>
        </w:rPr>
      </w:pPr>
      <w:r w:rsidRPr="005917C2">
        <w:rPr>
          <w:rFonts w:cs="Arial"/>
          <w:color w:val="000000"/>
          <w:lang w:eastAsia="en-GB"/>
        </w:rPr>
        <w:t>revis</w:t>
      </w:r>
      <w:r w:rsidRPr="005917C2">
        <w:rPr>
          <w:rFonts w:cs="Arial"/>
        </w:rPr>
        <w:t>ions to several technical protocols;</w:t>
      </w:r>
    </w:p>
    <w:p w:rsidR="006060A3" w:rsidRPr="005917C2" w:rsidRDefault="006060A3" w:rsidP="006060A3">
      <w:pPr>
        <w:numPr>
          <w:ilvl w:val="0"/>
          <w:numId w:val="8"/>
        </w:numPr>
        <w:spacing w:after="60"/>
        <w:ind w:left="641" w:hanging="357"/>
        <w:rPr>
          <w:rFonts w:cs="Arial"/>
        </w:rPr>
      </w:pPr>
      <w:r w:rsidRPr="005917C2">
        <w:rPr>
          <w:rFonts w:cs="Arial"/>
        </w:rPr>
        <w:t xml:space="preserve">continued discussion on working rules on two </w:t>
      </w:r>
      <w:r w:rsidR="00B01763">
        <w:rPr>
          <w:rFonts w:cs="Arial"/>
        </w:rPr>
        <w:t>“</w:t>
      </w:r>
      <w:r w:rsidRPr="005917C2">
        <w:rPr>
          <w:rFonts w:cs="Arial"/>
        </w:rPr>
        <w:t>parallel</w:t>
      </w:r>
      <w:r w:rsidR="00B01763">
        <w:rPr>
          <w:rFonts w:cs="Arial"/>
        </w:rPr>
        <w:t>”</w:t>
      </w:r>
      <w:r w:rsidRPr="005917C2">
        <w:rPr>
          <w:rFonts w:cs="Arial"/>
        </w:rPr>
        <w:t xml:space="preserve"> growing periods for DUS testing of vegetables;</w:t>
      </w:r>
    </w:p>
    <w:p w:rsidR="006060A3" w:rsidRPr="005917C2" w:rsidRDefault="006060A3" w:rsidP="006060A3">
      <w:pPr>
        <w:numPr>
          <w:ilvl w:val="0"/>
          <w:numId w:val="8"/>
        </w:numPr>
        <w:spacing w:after="60"/>
        <w:ind w:left="641" w:hanging="357"/>
        <w:rPr>
          <w:rFonts w:cs="Arial"/>
        </w:rPr>
      </w:pPr>
      <w:r w:rsidRPr="005917C2">
        <w:rPr>
          <w:rFonts w:cs="Arial"/>
        </w:rPr>
        <w:t>ongoing discussion on disease resistance testing issues and proposals for future developments;</w:t>
      </w:r>
    </w:p>
    <w:p w:rsidR="006060A3" w:rsidRPr="005917C2" w:rsidRDefault="006060A3" w:rsidP="006060A3">
      <w:pPr>
        <w:numPr>
          <w:ilvl w:val="0"/>
          <w:numId w:val="8"/>
        </w:numPr>
        <w:spacing w:after="60"/>
        <w:ind w:left="641" w:hanging="357"/>
        <w:rPr>
          <w:rFonts w:cs="Arial"/>
        </w:rPr>
      </w:pPr>
      <w:r w:rsidRPr="005917C2">
        <w:rPr>
          <w:rFonts w:cs="Arial"/>
        </w:rPr>
        <w:t>national listing and CPVO protocols;</w:t>
      </w:r>
    </w:p>
    <w:p w:rsidR="006060A3" w:rsidRPr="005917C2" w:rsidRDefault="006060A3" w:rsidP="006060A3">
      <w:pPr>
        <w:numPr>
          <w:ilvl w:val="0"/>
          <w:numId w:val="8"/>
        </w:numPr>
        <w:spacing w:after="60"/>
        <w:ind w:left="641" w:hanging="357"/>
        <w:rPr>
          <w:rFonts w:cs="Arial"/>
        </w:rPr>
      </w:pPr>
      <w:r w:rsidRPr="005917C2">
        <w:rPr>
          <w:rFonts w:cs="Arial"/>
        </w:rPr>
        <w:t>encouragement of greater cooperation between entrusted examination offices;</w:t>
      </w:r>
    </w:p>
    <w:p w:rsidR="006060A3" w:rsidRPr="005917C2" w:rsidRDefault="006060A3" w:rsidP="006060A3">
      <w:pPr>
        <w:numPr>
          <w:ilvl w:val="0"/>
          <w:numId w:val="8"/>
        </w:numPr>
        <w:ind w:left="641" w:hanging="357"/>
        <w:rPr>
          <w:rFonts w:cs="Arial"/>
          <w:color w:val="000000"/>
          <w:lang w:eastAsia="en-GB"/>
        </w:rPr>
      </w:pPr>
      <w:r w:rsidRPr="005917C2">
        <w:rPr>
          <w:rFonts w:cs="Arial"/>
        </w:rPr>
        <w:t>situ</w:t>
      </w:r>
      <w:r w:rsidRPr="005917C2">
        <w:rPr>
          <w:rFonts w:cs="Arial"/>
          <w:color w:val="000000"/>
          <w:lang w:eastAsia="en-GB"/>
        </w:rPr>
        <w:t>ation on ongoing and future R&amp;D projects in vegetables.</w:t>
      </w:r>
    </w:p>
    <w:p w:rsidR="006060A3" w:rsidRPr="005917C2" w:rsidRDefault="006060A3" w:rsidP="006060A3">
      <w:pPr>
        <w:autoSpaceDE w:val="0"/>
        <w:autoSpaceDN w:val="0"/>
        <w:adjustRightInd w:val="0"/>
        <w:rPr>
          <w:rFonts w:cs="Arial"/>
          <w:color w:val="000000"/>
          <w:lang w:eastAsia="en-GB"/>
        </w:rPr>
      </w:pPr>
    </w:p>
    <w:p w:rsidR="006060A3" w:rsidRPr="005917C2" w:rsidRDefault="006060A3" w:rsidP="006060A3">
      <w:pPr>
        <w:autoSpaceDE w:val="0"/>
        <w:autoSpaceDN w:val="0"/>
        <w:adjustRightInd w:val="0"/>
        <w:rPr>
          <w:rFonts w:cs="Arial"/>
          <w:color w:val="000000"/>
          <w:lang w:eastAsia="en-GB"/>
        </w:rPr>
      </w:pPr>
      <w:r w:rsidRPr="005917C2">
        <w:rPr>
          <w:rFonts w:cs="Arial"/>
          <w:color w:val="000000"/>
          <w:lang w:eastAsia="en-GB"/>
        </w:rPr>
        <w:t>A meeting of agricultural experts was held on 8</w:t>
      </w:r>
      <w:r w:rsidRPr="005917C2">
        <w:rPr>
          <w:rFonts w:cs="Arial"/>
          <w:color w:val="000000"/>
          <w:vertAlign w:val="superscript"/>
          <w:lang w:eastAsia="en-GB"/>
        </w:rPr>
        <w:t>th</w:t>
      </w:r>
      <w:r w:rsidRPr="005917C2">
        <w:rPr>
          <w:rFonts w:cs="Arial"/>
          <w:color w:val="000000"/>
          <w:lang w:eastAsia="en-GB"/>
        </w:rPr>
        <w:t xml:space="preserve"> and 9</w:t>
      </w:r>
      <w:r w:rsidRPr="005917C2">
        <w:rPr>
          <w:rFonts w:cs="Arial"/>
          <w:color w:val="000000"/>
          <w:vertAlign w:val="superscript"/>
          <w:lang w:eastAsia="en-GB"/>
        </w:rPr>
        <w:t>th</w:t>
      </w:r>
      <w:r w:rsidRPr="005917C2">
        <w:rPr>
          <w:rFonts w:cs="Arial"/>
          <w:color w:val="000000"/>
          <w:lang w:eastAsia="en-GB"/>
        </w:rPr>
        <w:t xml:space="preserve"> October 2013 to discuss:</w:t>
      </w:r>
    </w:p>
    <w:p w:rsidR="006060A3" w:rsidRPr="005917C2" w:rsidRDefault="006060A3" w:rsidP="006060A3">
      <w:pPr>
        <w:autoSpaceDE w:val="0"/>
        <w:autoSpaceDN w:val="0"/>
        <w:adjustRightInd w:val="0"/>
        <w:rPr>
          <w:rFonts w:cs="Arial"/>
          <w:color w:val="000000"/>
          <w:lang w:eastAsia="en-GB"/>
        </w:rPr>
      </w:pP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Revisions to several technical protocols; </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Segregation of characteristics in hybrid varieties; </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Uniformity standards in male sterile parental crosses of 3-way hybrids;</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DUS testing of hybrids in oilseed rape and the testing of male sterile lines; </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Introduction of re-submission </w:t>
      </w:r>
      <w:r>
        <w:rPr>
          <w:rFonts w:cs="Arial"/>
          <w:color w:val="000000"/>
          <w:lang w:eastAsia="en-GB"/>
        </w:rPr>
        <w:t>threshold for maize;</w:t>
      </w:r>
    </w:p>
    <w:p w:rsidR="006060A3" w:rsidRPr="0048110D" w:rsidRDefault="006060A3" w:rsidP="006060A3">
      <w:pPr>
        <w:numPr>
          <w:ilvl w:val="0"/>
          <w:numId w:val="8"/>
        </w:numPr>
        <w:spacing w:after="60"/>
        <w:ind w:left="641" w:hanging="357"/>
        <w:rPr>
          <w:rFonts w:cs="Arial"/>
          <w:color w:val="000000"/>
          <w:lang w:eastAsia="en-GB"/>
        </w:rPr>
      </w:pPr>
      <w:r w:rsidRPr="0048110D">
        <w:rPr>
          <w:rFonts w:cs="Arial"/>
          <w:color w:val="000000"/>
          <w:lang w:eastAsia="en-GB"/>
        </w:rPr>
        <w:t>One key – several doors principle: application for hybrid varieties;</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Status of plant material submitted for reference collections;</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Situation on ongoing and future R&amp;D projects in the agricultural sector;</w:t>
      </w:r>
    </w:p>
    <w:p w:rsidR="006060A3" w:rsidRPr="005917C2" w:rsidRDefault="006060A3" w:rsidP="006060A3">
      <w:pPr>
        <w:numPr>
          <w:ilvl w:val="0"/>
          <w:numId w:val="8"/>
        </w:numPr>
        <w:ind w:left="641" w:hanging="357"/>
        <w:rPr>
          <w:rFonts w:cs="Arial"/>
          <w:color w:val="000000"/>
          <w:lang w:eastAsia="en-GB"/>
        </w:rPr>
      </w:pPr>
      <w:r w:rsidRPr="005917C2">
        <w:rPr>
          <w:rFonts w:cs="Arial"/>
          <w:color w:val="000000"/>
          <w:lang w:eastAsia="en-GB"/>
        </w:rPr>
        <w:t>Introduction of the new CPVO-TP Template for technical protocols.</w:t>
      </w:r>
    </w:p>
    <w:p w:rsidR="006060A3" w:rsidRPr="005917C2" w:rsidRDefault="006060A3" w:rsidP="006060A3">
      <w:pPr>
        <w:autoSpaceDE w:val="0"/>
        <w:autoSpaceDN w:val="0"/>
        <w:adjustRightInd w:val="0"/>
        <w:rPr>
          <w:rFonts w:cs="Arial"/>
          <w:color w:val="000000"/>
          <w:lang w:eastAsia="en-GB"/>
        </w:rPr>
      </w:pPr>
    </w:p>
    <w:p w:rsidR="006060A3" w:rsidRPr="005917C2" w:rsidRDefault="006060A3" w:rsidP="006060A3">
      <w:pPr>
        <w:autoSpaceDE w:val="0"/>
        <w:autoSpaceDN w:val="0"/>
        <w:adjustRightInd w:val="0"/>
        <w:rPr>
          <w:rFonts w:cs="Arial"/>
          <w:color w:val="000000"/>
          <w:lang w:eastAsia="en-GB"/>
        </w:rPr>
      </w:pPr>
      <w:r w:rsidRPr="005917C2">
        <w:rPr>
          <w:rFonts w:cs="Arial"/>
          <w:color w:val="000000"/>
          <w:lang w:eastAsia="en-GB"/>
        </w:rPr>
        <w:t>A meeting of fruit experts was held on 9 and 10 October 2013 to discuss:</w:t>
      </w:r>
    </w:p>
    <w:p w:rsidR="006060A3" w:rsidRPr="005917C2" w:rsidRDefault="006060A3" w:rsidP="006060A3">
      <w:pPr>
        <w:autoSpaceDE w:val="0"/>
        <w:autoSpaceDN w:val="0"/>
        <w:adjustRightInd w:val="0"/>
        <w:rPr>
          <w:rFonts w:cs="Arial"/>
          <w:color w:val="000000"/>
          <w:lang w:eastAsia="en-GB"/>
        </w:rPr>
      </w:pPr>
    </w:p>
    <w:p w:rsidR="006060A3" w:rsidRPr="005917C2" w:rsidRDefault="006060A3" w:rsidP="006060A3">
      <w:pPr>
        <w:numPr>
          <w:ilvl w:val="0"/>
          <w:numId w:val="8"/>
        </w:numPr>
        <w:spacing w:after="60"/>
        <w:ind w:left="641" w:hanging="357"/>
        <w:rPr>
          <w:rFonts w:cs="Arial"/>
          <w:color w:val="000000"/>
          <w:lang w:eastAsia="en-GB"/>
        </w:rPr>
      </w:pPr>
      <w:proofErr w:type="spellStart"/>
      <w:r w:rsidRPr="005917C2">
        <w:rPr>
          <w:rFonts w:cs="Arial"/>
          <w:color w:val="000000"/>
          <w:lang w:eastAsia="en-GB"/>
        </w:rPr>
        <w:t>Phytosanitary</w:t>
      </w:r>
      <w:proofErr w:type="spellEnd"/>
      <w:r w:rsidRPr="005917C2">
        <w:rPr>
          <w:rFonts w:cs="Arial"/>
          <w:color w:val="000000"/>
          <w:lang w:eastAsia="en-GB"/>
        </w:rPr>
        <w:t xml:space="preserve"> requirements;</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Acceptance of material for DUS testing;</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Issues planned for discussion in the apple open day; </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Situation of the R&amp;D project </w:t>
      </w:r>
      <w:r w:rsidR="00B01763">
        <w:rPr>
          <w:rFonts w:cs="Arial"/>
          <w:color w:val="000000"/>
          <w:lang w:eastAsia="en-GB"/>
        </w:rPr>
        <w:t>“</w:t>
      </w:r>
      <w:r w:rsidRPr="005917C2">
        <w:rPr>
          <w:rFonts w:cs="Arial"/>
          <w:color w:val="000000"/>
          <w:lang w:eastAsia="en-GB"/>
        </w:rPr>
        <w:t>Reducing the number of obligatory observation periods in DUS testing for candidate varieties in the fruit sector</w:t>
      </w:r>
      <w:r w:rsidR="00B01763">
        <w:rPr>
          <w:rFonts w:cs="Arial"/>
          <w:color w:val="000000"/>
          <w:lang w:eastAsia="en-GB"/>
        </w:rPr>
        <w:t>”</w:t>
      </w:r>
      <w:r w:rsidRPr="005917C2">
        <w:rPr>
          <w:rFonts w:cs="Arial"/>
          <w:color w:val="000000"/>
          <w:lang w:eastAsia="en-GB"/>
        </w:rPr>
        <w:t>;</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Follow-up of the R&amp;D </w:t>
      </w:r>
      <w:r w:rsidR="00B01763">
        <w:rPr>
          <w:rFonts w:cs="Arial"/>
          <w:color w:val="000000"/>
          <w:lang w:eastAsia="en-GB"/>
        </w:rPr>
        <w:t>“</w:t>
      </w:r>
      <w:r w:rsidRPr="005917C2">
        <w:rPr>
          <w:rFonts w:cs="Arial"/>
          <w:color w:val="000000"/>
          <w:lang w:eastAsia="en-GB"/>
        </w:rPr>
        <w:t>Management of peach tree reference collections</w:t>
      </w:r>
      <w:r w:rsidR="00B01763">
        <w:rPr>
          <w:rFonts w:cs="Arial"/>
          <w:color w:val="000000"/>
          <w:lang w:eastAsia="en-GB"/>
        </w:rPr>
        <w:t>”</w:t>
      </w:r>
      <w:r w:rsidRPr="005917C2">
        <w:rPr>
          <w:rFonts w:cs="Arial"/>
          <w:color w:val="000000"/>
          <w:lang w:eastAsia="en-GB"/>
        </w:rPr>
        <w:t>;</w:t>
      </w:r>
    </w:p>
    <w:p w:rsidR="006060A3" w:rsidRPr="005917C2" w:rsidRDefault="006060A3" w:rsidP="006060A3">
      <w:pPr>
        <w:numPr>
          <w:ilvl w:val="0"/>
          <w:numId w:val="8"/>
        </w:numPr>
        <w:ind w:left="641" w:hanging="357"/>
        <w:rPr>
          <w:rFonts w:cs="Arial"/>
          <w:color w:val="000000"/>
          <w:lang w:eastAsia="en-GB"/>
        </w:rPr>
      </w:pPr>
      <w:r w:rsidRPr="005917C2">
        <w:rPr>
          <w:rFonts w:cs="Arial"/>
          <w:color w:val="000000"/>
          <w:lang w:eastAsia="en-GB"/>
        </w:rPr>
        <w:t>Revisions of the protocol for raspberry and creation of new protocols for pomegranate and grapefruit/pomelo.</w:t>
      </w:r>
    </w:p>
    <w:p w:rsidR="006060A3" w:rsidRPr="005917C2" w:rsidRDefault="006060A3" w:rsidP="006060A3">
      <w:pPr>
        <w:autoSpaceDE w:val="0"/>
        <w:autoSpaceDN w:val="0"/>
        <w:adjustRightInd w:val="0"/>
        <w:rPr>
          <w:rFonts w:cs="Arial"/>
          <w:color w:val="000000"/>
          <w:lang w:eastAsia="en-GB"/>
        </w:rPr>
      </w:pPr>
    </w:p>
    <w:p w:rsidR="006060A3" w:rsidRPr="005917C2" w:rsidRDefault="006060A3" w:rsidP="006060A3">
      <w:pPr>
        <w:rPr>
          <w:rFonts w:cs="Arial"/>
          <w:i/>
        </w:rPr>
      </w:pPr>
      <w:r w:rsidRPr="005917C2">
        <w:rPr>
          <w:rFonts w:cs="Arial"/>
          <w:i/>
        </w:rPr>
        <w:t>4.3  Quality Audit Service</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Within the CPVO’s assessment </w:t>
      </w:r>
      <w:proofErr w:type="spellStart"/>
      <w:r w:rsidRPr="005917C2">
        <w:rPr>
          <w:rFonts w:cs="Arial"/>
        </w:rPr>
        <w:t>programme</w:t>
      </w:r>
      <w:proofErr w:type="spellEnd"/>
      <w:r w:rsidRPr="005917C2">
        <w:rPr>
          <w:rFonts w:cs="Arial"/>
        </w:rPr>
        <w:t xml:space="preserve"> 12 audits of entrusted examination offices were carried out. </w:t>
      </w:r>
      <w:r w:rsidRPr="0048110D">
        <w:rPr>
          <w:rFonts w:cs="Arial"/>
        </w:rPr>
        <w:t>These included regular triennial audit visits as well as ad-hoc assessments in response to scope extension requests. The CPVO Administrative Council accepted the entrustment recommendations provided at the</w:t>
      </w:r>
      <w:r w:rsidRPr="005917C2">
        <w:rPr>
          <w:rFonts w:cs="Arial"/>
        </w:rPr>
        <w:t xml:space="preserve"> Administrative Council meetings in October 2013 and March 2014.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 Administrative Council also mandated a working group with developing an audit fee system. Based on a proposal presented by that working group, an audit fee scheme recovering 50% of the audit </w:t>
      </w:r>
      <w:proofErr w:type="spellStart"/>
      <w:r w:rsidRPr="005917C2">
        <w:rPr>
          <w:rFonts w:cs="Arial"/>
        </w:rPr>
        <w:t>programme</w:t>
      </w:r>
      <w:proofErr w:type="spellEnd"/>
      <w:r w:rsidRPr="005917C2">
        <w:rPr>
          <w:rFonts w:cs="Arial"/>
        </w:rPr>
        <w:t xml:space="preserve"> costs was approved. It was also agreed that implementation would be postponed and linked to a costs calculation exercise in order to give examination offices the opportunity to adapt to the new scheme.</w:t>
      </w:r>
    </w:p>
    <w:p w:rsidR="006060A3" w:rsidRPr="005917C2" w:rsidRDefault="006060A3" w:rsidP="006060A3">
      <w:pPr>
        <w:rPr>
          <w:rFonts w:cs="Arial"/>
        </w:rPr>
      </w:pPr>
    </w:p>
    <w:p w:rsidR="006060A3" w:rsidRPr="005917C2" w:rsidRDefault="006060A3" w:rsidP="006060A3">
      <w:pPr>
        <w:rPr>
          <w:rFonts w:cs="Arial"/>
        </w:rPr>
      </w:pPr>
    </w:p>
    <w:p w:rsidR="006060A3" w:rsidRPr="005917C2" w:rsidRDefault="006060A3" w:rsidP="006060A3">
      <w:pPr>
        <w:keepNext/>
      </w:pPr>
      <w:r w:rsidRPr="005917C2">
        <w:t>5)</w:t>
      </w:r>
      <w:r w:rsidRPr="005917C2">
        <w:tab/>
      </w:r>
      <w:r w:rsidRPr="005917C2">
        <w:rPr>
          <w:u w:val="single"/>
        </w:rPr>
        <w:t>Activities for the Promotion of Plant Variety Protection (PVP)</w:t>
      </w:r>
      <w:r w:rsidRPr="005917C2">
        <w:t>:</w:t>
      </w:r>
    </w:p>
    <w:p w:rsidR="006060A3" w:rsidRPr="005917C2" w:rsidRDefault="006060A3" w:rsidP="006060A3">
      <w:pPr>
        <w:keepNext/>
        <w:rPr>
          <w:rFonts w:cs="Arial"/>
          <w:i/>
          <w:u w:val="single"/>
        </w:rPr>
      </w:pPr>
    </w:p>
    <w:p w:rsidR="006060A3" w:rsidRPr="005917C2" w:rsidRDefault="006060A3" w:rsidP="006060A3">
      <w:pPr>
        <w:keepNext/>
        <w:rPr>
          <w:rFonts w:cs="Arial"/>
          <w:i/>
        </w:rPr>
      </w:pPr>
      <w:r w:rsidRPr="005917C2">
        <w:rPr>
          <w:rFonts w:cs="Arial"/>
          <w:i/>
        </w:rPr>
        <w:t>5.1  International Meetings, Seminars</w:t>
      </w:r>
    </w:p>
    <w:p w:rsidR="006060A3" w:rsidRPr="005917C2" w:rsidRDefault="006060A3" w:rsidP="006060A3">
      <w:pPr>
        <w:keepNext/>
        <w:rPr>
          <w:rFonts w:cs="Arial"/>
        </w:rPr>
      </w:pPr>
    </w:p>
    <w:p w:rsidR="006060A3" w:rsidRPr="005917C2" w:rsidRDefault="006060A3" w:rsidP="006060A3">
      <w:pPr>
        <w:rPr>
          <w:rFonts w:cs="Arial"/>
        </w:rPr>
      </w:pPr>
      <w:r w:rsidRPr="005917C2">
        <w:rPr>
          <w:rFonts w:cs="Arial"/>
        </w:rPr>
        <w:t>The President of the CPVO participated in the Legal workshop on the ARIPO legal framework for PVP, Lilongwe, 22-25 July 2013 (Malawi).</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Vice-President of the CPVO attended and contributed with presentations to the 12</w:t>
      </w:r>
      <w:r w:rsidRPr="005917C2">
        <w:rPr>
          <w:rFonts w:cs="Arial"/>
          <w:vertAlign w:val="superscript"/>
        </w:rPr>
        <w:t>th</w:t>
      </w:r>
      <w:r w:rsidRPr="005917C2">
        <w:rPr>
          <w:rFonts w:cs="Arial"/>
        </w:rPr>
        <w:t xml:space="preserve"> Training Course on Plant Variety Protection for Latin-American countries </w:t>
      </w:r>
      <w:proofErr w:type="spellStart"/>
      <w:r w:rsidRPr="005917C2">
        <w:rPr>
          <w:rFonts w:cs="Arial"/>
        </w:rPr>
        <w:t>organised</w:t>
      </w:r>
      <w:proofErr w:type="spellEnd"/>
      <w:r w:rsidRPr="005917C2">
        <w:rPr>
          <w:rFonts w:cs="Arial"/>
        </w:rPr>
        <w:t xml:space="preserve"> by the UPOV, the World Intellectual Property </w:t>
      </w:r>
      <w:proofErr w:type="spellStart"/>
      <w:r w:rsidRPr="005917C2">
        <w:rPr>
          <w:rFonts w:cs="Arial"/>
        </w:rPr>
        <w:t>Organisation</w:t>
      </w:r>
      <w:proofErr w:type="spellEnd"/>
      <w:r w:rsidRPr="005917C2">
        <w:rPr>
          <w:rFonts w:cs="Arial"/>
        </w:rPr>
        <w:t xml:space="preserve"> (WIPO), the Spanish Authorities and the USA Patent Office (USPTO) in cooperation with the INASE (Uruguay), in Montevideo (Uruguay), from 11 – 15 November 2013.</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Head of the Legal Unit attended and contributed with one presentation to the Intellectual Property Protection for Plant Innovation (International Plant Breeding Congress) Antalya (Turkey) 12 November 2013.</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Vice-President of the CPVO attended and contributed with presentations to the Seminar on the benefits of PVP systems in line with UPOV, organized by UPOV, MAFF (Japan), USPTO (USA), DOA (Sri-Lanka) – Kandy , 25-26 November 2013 (Sri Lanka) addressed to South-east Asian countries.</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Head of the Legal Unit gave a presentation on the EU plant variety protection system at the 17</w:t>
      </w:r>
      <w:r w:rsidRPr="005917C2">
        <w:rPr>
          <w:rFonts w:cs="Arial"/>
          <w:vertAlign w:val="superscript"/>
        </w:rPr>
        <w:t>th</w:t>
      </w:r>
      <w:r w:rsidRPr="005917C2">
        <w:rPr>
          <w:rFonts w:cs="Arial"/>
        </w:rPr>
        <w:t xml:space="preserve"> Plant Variety Protection Course in </w:t>
      </w:r>
      <w:proofErr w:type="spellStart"/>
      <w:r w:rsidRPr="005917C2">
        <w:rPr>
          <w:rFonts w:cs="Arial"/>
        </w:rPr>
        <w:t>Wageningen</w:t>
      </w:r>
      <w:proofErr w:type="spellEnd"/>
      <w:r w:rsidRPr="005917C2">
        <w:rPr>
          <w:rFonts w:cs="Arial"/>
        </w:rPr>
        <w:t xml:space="preserve"> on 16-27 June 2014 organized by </w:t>
      </w:r>
      <w:proofErr w:type="spellStart"/>
      <w:r w:rsidRPr="005917C2">
        <w:rPr>
          <w:rFonts w:cs="Arial"/>
        </w:rPr>
        <w:t>Naktuinbouw</w:t>
      </w:r>
      <w:proofErr w:type="spellEnd"/>
      <w:r w:rsidRPr="005917C2">
        <w:rPr>
          <w:rFonts w:cs="Arial"/>
        </w:rPr>
        <w:t xml:space="preserve">.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President of the CPVO attended and contributed with presentations to the Seminar on the UPOV 1991 convention, Bangkok, 18 November 2013 (Thailand), organized by the ASEAN (Association of Southeast Asian Nations) .</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Mr. Van </w:t>
      </w:r>
      <w:proofErr w:type="spellStart"/>
      <w:r w:rsidRPr="005917C2">
        <w:rPr>
          <w:rFonts w:cs="Arial"/>
        </w:rPr>
        <w:t>Ettekoven</w:t>
      </w:r>
      <w:proofErr w:type="spellEnd"/>
      <w:r w:rsidRPr="005917C2">
        <w:rPr>
          <w:rFonts w:cs="Arial"/>
        </w:rPr>
        <w:t xml:space="preserve"> from a CPVO Examination Office (</w:t>
      </w:r>
      <w:proofErr w:type="spellStart"/>
      <w:r w:rsidRPr="005917C2">
        <w:rPr>
          <w:rFonts w:cs="Arial"/>
        </w:rPr>
        <w:t>Naktuinbouw</w:t>
      </w:r>
      <w:proofErr w:type="spellEnd"/>
      <w:r w:rsidRPr="005917C2">
        <w:rPr>
          <w:rFonts w:cs="Arial"/>
        </w:rPr>
        <w:t>) represented the CPVO and made presentations in the Joint Workshop on DUS testing and Molecular Techniques, Beijing (China) 23-24 September 2013.</w:t>
      </w:r>
    </w:p>
    <w:p w:rsidR="006060A3" w:rsidRPr="005917C2" w:rsidRDefault="006060A3" w:rsidP="006060A3">
      <w:pPr>
        <w:autoSpaceDE w:val="0"/>
        <w:autoSpaceDN w:val="0"/>
        <w:adjustRightInd w:val="0"/>
        <w:rPr>
          <w:rFonts w:cs="Arial"/>
        </w:rPr>
      </w:pPr>
    </w:p>
    <w:p w:rsidR="006060A3" w:rsidRPr="005917C2" w:rsidRDefault="006060A3" w:rsidP="006060A3">
      <w:pPr>
        <w:rPr>
          <w:rFonts w:cs="Arial"/>
          <w:i/>
        </w:rPr>
      </w:pPr>
      <w:r w:rsidRPr="005917C2">
        <w:rPr>
          <w:rFonts w:cs="Arial"/>
          <w:i/>
        </w:rPr>
        <w:t xml:space="preserve">5.2  Visits to and from non-Member States and organizations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During the reporting period the CPVO had the </w:t>
      </w:r>
      <w:proofErr w:type="spellStart"/>
      <w:r w:rsidRPr="005917C2">
        <w:rPr>
          <w:rFonts w:cs="Arial"/>
        </w:rPr>
        <w:t>honour</w:t>
      </w:r>
      <w:proofErr w:type="spellEnd"/>
      <w:r w:rsidRPr="005917C2">
        <w:rPr>
          <w:rFonts w:cs="Arial"/>
        </w:rPr>
        <w:t xml:space="preserve"> to receive the following high level visits:</w:t>
      </w:r>
    </w:p>
    <w:p w:rsidR="006060A3" w:rsidRPr="005917C2" w:rsidRDefault="006060A3" w:rsidP="006060A3">
      <w:pPr>
        <w:rPr>
          <w:rFonts w:cs="Arial"/>
        </w:rPr>
      </w:pPr>
    </w:p>
    <w:p w:rsidR="006060A3" w:rsidRPr="005917C2" w:rsidRDefault="006060A3" w:rsidP="006060A3">
      <w:pPr>
        <w:numPr>
          <w:ilvl w:val="0"/>
          <w:numId w:val="8"/>
        </w:numPr>
        <w:spacing w:after="60"/>
        <w:ind w:left="641" w:hanging="357"/>
        <w:rPr>
          <w:rFonts w:cs="Arial"/>
          <w:color w:val="000000"/>
          <w:lang w:eastAsia="en-GB"/>
        </w:rPr>
      </w:pPr>
      <w:r w:rsidRPr="005917C2">
        <w:rPr>
          <w:rFonts w:cs="Arial"/>
        </w:rPr>
        <w:t>UC Davis Pl</w:t>
      </w:r>
      <w:r w:rsidRPr="005917C2">
        <w:rPr>
          <w:rFonts w:cs="Arial"/>
          <w:color w:val="000000"/>
          <w:lang w:eastAsia="en-GB"/>
        </w:rPr>
        <w:t>ant Breeding academy on 5th March 2014;</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 xml:space="preserve">Delegation from the Serbian Ministry of Agriculture, Forestry and Water management on 13th March 2014; </w:t>
      </w:r>
    </w:p>
    <w:p w:rsidR="006060A3" w:rsidRPr="005917C2" w:rsidRDefault="006060A3" w:rsidP="006060A3">
      <w:pPr>
        <w:numPr>
          <w:ilvl w:val="0"/>
          <w:numId w:val="8"/>
        </w:numPr>
        <w:spacing w:after="60"/>
        <w:ind w:left="641" w:hanging="357"/>
        <w:rPr>
          <w:rFonts w:cs="Arial"/>
          <w:color w:val="000000"/>
          <w:lang w:eastAsia="en-GB"/>
        </w:rPr>
      </w:pPr>
      <w:r w:rsidRPr="005917C2">
        <w:rPr>
          <w:rFonts w:cs="Arial"/>
          <w:color w:val="000000"/>
          <w:lang w:eastAsia="en-GB"/>
        </w:rPr>
        <w:t>Delegation from USDA on 4th April 2014;</w:t>
      </w:r>
    </w:p>
    <w:p w:rsidR="006060A3" w:rsidRPr="005917C2" w:rsidRDefault="006060A3" w:rsidP="006060A3">
      <w:pPr>
        <w:numPr>
          <w:ilvl w:val="0"/>
          <w:numId w:val="8"/>
        </w:numPr>
        <w:ind w:left="641" w:hanging="357"/>
        <w:rPr>
          <w:rFonts w:cs="Arial"/>
        </w:rPr>
      </w:pPr>
      <w:r w:rsidRPr="005917C2">
        <w:rPr>
          <w:rFonts w:cs="Arial"/>
          <w:color w:val="000000"/>
          <w:lang w:eastAsia="en-GB"/>
        </w:rPr>
        <w:t>Delega</w:t>
      </w:r>
      <w:r w:rsidRPr="005917C2">
        <w:rPr>
          <w:rFonts w:cs="Arial"/>
        </w:rPr>
        <w:t xml:space="preserve">tion from COMESA seed catalogue (African </w:t>
      </w:r>
      <w:proofErr w:type="spellStart"/>
      <w:r w:rsidRPr="005917C2">
        <w:rPr>
          <w:rFonts w:cs="Arial"/>
        </w:rPr>
        <w:t>organisation</w:t>
      </w:r>
      <w:proofErr w:type="spellEnd"/>
      <w:r w:rsidRPr="005917C2">
        <w:rPr>
          <w:rFonts w:cs="Arial"/>
        </w:rPr>
        <w:t xml:space="preserve"> for free trade) on 23 June 2014.</w:t>
      </w:r>
    </w:p>
    <w:p w:rsidR="006060A3" w:rsidRPr="005917C2" w:rsidRDefault="006060A3" w:rsidP="006060A3">
      <w:pPr>
        <w:rPr>
          <w:rFonts w:cs="Arial"/>
        </w:rPr>
      </w:pPr>
    </w:p>
    <w:p w:rsidR="006060A3" w:rsidRPr="005917C2" w:rsidRDefault="006060A3" w:rsidP="006060A3">
      <w:pPr>
        <w:rPr>
          <w:rFonts w:cs="Arial"/>
          <w:i/>
        </w:rPr>
      </w:pPr>
      <w:r w:rsidRPr="005917C2">
        <w:rPr>
          <w:rFonts w:cs="Arial"/>
          <w:i/>
        </w:rPr>
        <w:t>5.3  Participation in international fairs and open days</w:t>
      </w:r>
    </w:p>
    <w:p w:rsidR="006060A3" w:rsidRPr="005917C2" w:rsidRDefault="006060A3" w:rsidP="006060A3">
      <w:pPr>
        <w:pStyle w:val="ListParagraph"/>
        <w:ind w:left="0" w:firstLine="0"/>
        <w:jc w:val="both"/>
        <w:rPr>
          <w:rFonts w:cs="Arial"/>
          <w:szCs w:val="20"/>
        </w:rPr>
      </w:pPr>
    </w:p>
    <w:p w:rsidR="006060A3" w:rsidRPr="005917C2" w:rsidRDefault="006060A3" w:rsidP="006060A3">
      <w:pPr>
        <w:pStyle w:val="ListParagraph"/>
        <w:ind w:left="0" w:firstLine="0"/>
        <w:jc w:val="both"/>
        <w:rPr>
          <w:rFonts w:cs="Arial"/>
          <w:szCs w:val="20"/>
        </w:rPr>
      </w:pPr>
      <w:r w:rsidRPr="005917C2">
        <w:rPr>
          <w:rFonts w:cs="Arial"/>
          <w:szCs w:val="20"/>
        </w:rPr>
        <w:t>The CPVO considers its participation in international fairs and open days at examination offices as a useful tool to promote the Community Plant Variety Rights system, to have direct contact with applicants and to provide information to growers. In 2014, the CPVO participated in two fairs.</w:t>
      </w:r>
    </w:p>
    <w:p w:rsidR="006060A3" w:rsidRPr="005917C2" w:rsidRDefault="006060A3" w:rsidP="006060A3">
      <w:pPr>
        <w:pStyle w:val="ListParagraph"/>
        <w:ind w:left="0" w:firstLine="0"/>
        <w:jc w:val="both"/>
        <w:rPr>
          <w:rFonts w:cs="Arial"/>
          <w:szCs w:val="20"/>
        </w:rPr>
      </w:pPr>
    </w:p>
    <w:p w:rsidR="006060A3" w:rsidRPr="005917C2" w:rsidRDefault="006060A3" w:rsidP="006060A3">
      <w:pPr>
        <w:numPr>
          <w:ilvl w:val="0"/>
          <w:numId w:val="8"/>
        </w:numPr>
        <w:spacing w:after="60"/>
        <w:ind w:left="641" w:hanging="357"/>
        <w:rPr>
          <w:rFonts w:cs="Arial"/>
        </w:rPr>
      </w:pPr>
      <w:r w:rsidRPr="005917C2">
        <w:rPr>
          <w:rFonts w:cs="Arial"/>
        </w:rPr>
        <w:t xml:space="preserve">In </w:t>
      </w:r>
      <w:r w:rsidRPr="005917C2">
        <w:rPr>
          <w:rFonts w:cs="Arial"/>
          <w:color w:val="000000"/>
          <w:lang w:eastAsia="en-GB"/>
        </w:rPr>
        <w:t>January</w:t>
      </w:r>
      <w:r w:rsidRPr="005917C2">
        <w:rPr>
          <w:rFonts w:cs="Arial"/>
        </w:rPr>
        <w:t xml:space="preserve"> 2014, the CPVO attended the ‘IPM’ in Essen, Germany. The stand was shared with German colleagues from the </w:t>
      </w:r>
      <w:proofErr w:type="spellStart"/>
      <w:r w:rsidRPr="005917C2">
        <w:rPr>
          <w:rFonts w:cs="Arial"/>
        </w:rPr>
        <w:t>Bundessortenamt</w:t>
      </w:r>
      <w:proofErr w:type="spellEnd"/>
      <w:r w:rsidRPr="005917C2">
        <w:rPr>
          <w:rFonts w:cs="Arial"/>
        </w:rPr>
        <w:t>. The focus lies with ornamentals.</w:t>
      </w:r>
    </w:p>
    <w:p w:rsidR="006060A3" w:rsidRPr="005917C2" w:rsidRDefault="006060A3" w:rsidP="006060A3">
      <w:pPr>
        <w:numPr>
          <w:ilvl w:val="0"/>
          <w:numId w:val="8"/>
        </w:numPr>
        <w:ind w:left="641" w:hanging="357"/>
        <w:rPr>
          <w:rFonts w:cs="Arial"/>
        </w:rPr>
      </w:pPr>
      <w:r w:rsidRPr="005917C2">
        <w:rPr>
          <w:rFonts w:cs="Arial"/>
        </w:rPr>
        <w:t xml:space="preserve">The ‘Salon du </w:t>
      </w:r>
      <w:proofErr w:type="spellStart"/>
      <w:r w:rsidRPr="005917C2">
        <w:rPr>
          <w:rFonts w:cs="Arial"/>
        </w:rPr>
        <w:t>Végétal</w:t>
      </w:r>
      <w:proofErr w:type="spellEnd"/>
      <w:r w:rsidRPr="005917C2">
        <w:rPr>
          <w:rFonts w:cs="Arial"/>
        </w:rPr>
        <w:t xml:space="preserve">’ took place in February 2014 in Angers, France. The CPVO regularly participates together with GEVES, the French examination office, in this fair </w:t>
      </w:r>
      <w:proofErr w:type="spellStart"/>
      <w:r w:rsidRPr="005917C2">
        <w:rPr>
          <w:rFonts w:cs="Arial"/>
        </w:rPr>
        <w:t>organised</w:t>
      </w:r>
      <w:proofErr w:type="spellEnd"/>
      <w:r w:rsidRPr="005917C2">
        <w:rPr>
          <w:rFonts w:cs="Arial"/>
        </w:rPr>
        <w:t xml:space="preserve"> mainly for growers of ornamental plants.</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The CPVO </w:t>
      </w:r>
      <w:proofErr w:type="spellStart"/>
      <w:r w:rsidRPr="005917C2">
        <w:rPr>
          <w:rFonts w:cs="Arial"/>
        </w:rPr>
        <w:t>organised</w:t>
      </w:r>
      <w:proofErr w:type="spellEnd"/>
      <w:r w:rsidRPr="005917C2">
        <w:rPr>
          <w:rFonts w:cs="Arial"/>
        </w:rPr>
        <w:t xml:space="preserve"> in cooperation with INRA-IRHS (French Institute for Research in Horticulture and Seeds) and GEVES (</w:t>
      </w:r>
      <w:proofErr w:type="spellStart"/>
      <w:r w:rsidRPr="005917C2">
        <w:rPr>
          <w:rFonts w:cs="Arial"/>
        </w:rPr>
        <w:t>Groupe</w:t>
      </w:r>
      <w:proofErr w:type="spellEnd"/>
      <w:r w:rsidRPr="005917C2">
        <w:rPr>
          <w:rFonts w:cs="Arial"/>
        </w:rPr>
        <w:t xml:space="preserve"> </w:t>
      </w:r>
      <w:proofErr w:type="spellStart"/>
      <w:r w:rsidRPr="005917C2">
        <w:rPr>
          <w:rFonts w:cs="Arial"/>
        </w:rPr>
        <w:t>d’Etude</w:t>
      </w:r>
      <w:proofErr w:type="spellEnd"/>
      <w:r w:rsidRPr="005917C2">
        <w:rPr>
          <w:rFonts w:cs="Arial"/>
        </w:rPr>
        <w:t xml:space="preserve"> et de </w:t>
      </w:r>
      <w:proofErr w:type="spellStart"/>
      <w:r w:rsidRPr="005917C2">
        <w:rPr>
          <w:rFonts w:cs="Arial"/>
        </w:rPr>
        <w:t>contrôle</w:t>
      </w:r>
      <w:proofErr w:type="spellEnd"/>
      <w:r w:rsidRPr="005917C2">
        <w:rPr>
          <w:rFonts w:cs="Arial"/>
        </w:rPr>
        <w:t xml:space="preserve"> des </w:t>
      </w:r>
      <w:proofErr w:type="spellStart"/>
      <w:r w:rsidRPr="005917C2">
        <w:rPr>
          <w:rFonts w:cs="Arial"/>
        </w:rPr>
        <w:t>Variétés</w:t>
      </w:r>
      <w:proofErr w:type="spellEnd"/>
      <w:r w:rsidRPr="005917C2">
        <w:rPr>
          <w:rFonts w:cs="Arial"/>
        </w:rPr>
        <w:t xml:space="preserve"> Et des </w:t>
      </w:r>
      <w:proofErr w:type="spellStart"/>
      <w:r w:rsidRPr="005917C2">
        <w:rPr>
          <w:rFonts w:cs="Arial"/>
        </w:rPr>
        <w:t>Semences</w:t>
      </w:r>
      <w:proofErr w:type="spellEnd"/>
      <w:r w:rsidRPr="005917C2">
        <w:rPr>
          <w:rFonts w:cs="Arial"/>
        </w:rPr>
        <w:t>) an apple varieties open day on 18</w:t>
      </w:r>
      <w:r w:rsidRPr="005917C2">
        <w:rPr>
          <w:rFonts w:cs="Arial"/>
          <w:vertAlign w:val="superscript"/>
        </w:rPr>
        <w:t>th</w:t>
      </w:r>
      <w:r w:rsidRPr="005917C2">
        <w:rPr>
          <w:rFonts w:cs="Arial"/>
        </w:rPr>
        <w:t xml:space="preserve"> December 2013 in Angers. Breeders, applicants, procedural representatives, users or examiners of fruit varieties protected by a national or Community Plant Variety Rights title of protection and/or registered in the official French catalogue of fruit varieties and species were invited. The event was well received, with the participation of 31 </w:t>
      </w:r>
      <w:proofErr w:type="spellStart"/>
      <w:r w:rsidRPr="005917C2">
        <w:rPr>
          <w:rFonts w:cs="Arial"/>
        </w:rPr>
        <w:t>organisations</w:t>
      </w:r>
      <w:proofErr w:type="spellEnd"/>
      <w:r w:rsidRPr="005917C2">
        <w:rPr>
          <w:rFonts w:cs="Arial"/>
        </w:rPr>
        <w:t xml:space="preserve"> and companies from 9 countries active in the sector of apple. The CPVO will in 2014 investigate possible options to implement in the procedures the ideas proposed during the open day and make proposals to the relevant expert groups.</w:t>
      </w:r>
    </w:p>
    <w:p w:rsidR="006060A3" w:rsidRPr="005917C2" w:rsidRDefault="006060A3" w:rsidP="006060A3">
      <w:pPr>
        <w:rPr>
          <w:rFonts w:cs="Arial"/>
          <w:u w:val="single"/>
        </w:rPr>
      </w:pPr>
    </w:p>
    <w:p w:rsidR="006060A3" w:rsidRPr="005917C2" w:rsidRDefault="006060A3" w:rsidP="006060A3">
      <w:pPr>
        <w:rPr>
          <w:rFonts w:cs="Arial"/>
          <w:i/>
        </w:rPr>
      </w:pPr>
      <w:r w:rsidRPr="005917C2">
        <w:rPr>
          <w:rFonts w:cs="Arial"/>
          <w:i/>
        </w:rPr>
        <w:t>5.4  The Multi-Beneficiary Program on the Participation of EU Candidate Countries in the EU Plant Variety System</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Since 2006, the CPVO has been participating in the so-called 'Multi-Beneficiary Program', financed by the European Commission, aimed at preparing candidate countries for accession to the European Union. This program was initially set up for Turkey and Croatia. </w:t>
      </w:r>
      <w:r w:rsidR="00C617C5">
        <w:rPr>
          <w:rFonts w:cs="Arial"/>
        </w:rPr>
        <w:t xml:space="preserve">In 2008 it was extended to the </w:t>
      </w:r>
      <w:proofErr w:type="gramStart"/>
      <w:r w:rsidR="00C617C5">
        <w:rPr>
          <w:rFonts w:cs="Arial"/>
        </w:rPr>
        <w:t>f</w:t>
      </w:r>
      <w:r w:rsidRPr="005917C2">
        <w:rPr>
          <w:rFonts w:cs="Arial"/>
        </w:rPr>
        <w:t>ormer</w:t>
      </w:r>
      <w:proofErr w:type="gramEnd"/>
      <w:r w:rsidRPr="005917C2">
        <w:rPr>
          <w:rFonts w:cs="Arial"/>
        </w:rPr>
        <w:t xml:space="preserve"> Yugoslav Republic of Macedonia and, since 2009, it has been opened to all countries of the western Balkan region. Albania and Serbia expressed an interest in participating in its activities in 2009, Bosnia &amp; Herzegovina in 2010 and Kosovo under UNSC Resolution 1244/99 in 2014.</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In the framework of this program, representatives of the national plant variety rights authorities were invited to participate in crop expert meetings held regularly at the CPVO. Furthermore, experts from the candidate countries were trained at the examination offices already working on behalf of the CPVO. Additionally, EU experts trained staff in the candidate countries. </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At the end of 2013, technical and administrative staff from Croatia and Bosnia &amp; Herzegovina participated in a workshop held by the CPVO in cooperation with the German </w:t>
      </w:r>
      <w:proofErr w:type="spellStart"/>
      <w:r w:rsidRPr="005917C2">
        <w:rPr>
          <w:rFonts w:cs="Arial"/>
        </w:rPr>
        <w:t>Bundessortenamt</w:t>
      </w:r>
      <w:proofErr w:type="spellEnd"/>
      <w:r w:rsidRPr="005917C2">
        <w:rPr>
          <w:rFonts w:cs="Arial"/>
        </w:rPr>
        <w:t xml:space="preserve"> on how the CPVO cooperates with examination offices in when processing applications and on the duties and structures of an examination office. Also at the end of 2013, experts from Croatia and </w:t>
      </w:r>
      <w:r w:rsidR="00C617C5">
        <w:rPr>
          <w:rFonts w:cs="Arial"/>
        </w:rPr>
        <w:t>the f</w:t>
      </w:r>
      <w:r w:rsidR="00C617C5" w:rsidRPr="005917C2">
        <w:rPr>
          <w:rFonts w:cs="Arial"/>
        </w:rPr>
        <w:t xml:space="preserve">ormer Yugoslav Republic of Macedonia </w:t>
      </w:r>
      <w:r w:rsidRPr="005917C2">
        <w:rPr>
          <w:rFonts w:cs="Arial"/>
        </w:rPr>
        <w:t xml:space="preserve">could participate in the </w:t>
      </w:r>
      <w:r w:rsidR="00B01763">
        <w:rPr>
          <w:rFonts w:cs="Arial"/>
        </w:rPr>
        <w:t>“</w:t>
      </w:r>
      <w:r w:rsidRPr="005917C2">
        <w:rPr>
          <w:rFonts w:cs="Arial"/>
        </w:rPr>
        <w:t>Apple Open Day</w:t>
      </w:r>
      <w:r w:rsidR="00B01763">
        <w:rPr>
          <w:rFonts w:cs="Arial"/>
        </w:rPr>
        <w:t>”</w:t>
      </w:r>
      <w:r w:rsidRPr="005917C2">
        <w:rPr>
          <w:rFonts w:cs="Arial"/>
        </w:rPr>
        <w:t xml:space="preserve"> held by the French examination office GEVES. </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In 2014, the Multi-Beneficiary Program was introduced to Kosovo. In June, the program enabled six experts from Albania, Bosnia &amp; Herzegovina, Croatia, Kosovo and Turkey to participate in a training course on plant variety protection given by the University of </w:t>
      </w:r>
      <w:proofErr w:type="spellStart"/>
      <w:r w:rsidRPr="005917C2">
        <w:rPr>
          <w:rFonts w:cs="Arial"/>
        </w:rPr>
        <w:t>Wageningen</w:t>
      </w:r>
      <w:proofErr w:type="spellEnd"/>
      <w:r w:rsidRPr="005917C2">
        <w:rPr>
          <w:rFonts w:cs="Arial"/>
        </w:rPr>
        <w:t xml:space="preserve">. Furthermore, several workshops were conducted on DUS training of crop groups.  The program furthermore enabled experts from the beneficiary countries to participate in the seminar on the enforcement of plant variety rights and on farm-saved seeds held in Zagreb in June 2014. A seminar on the quality requirements that must be met for an examination office working on behalf of the CPVO was held for Serbian colleagues at the Czech examination office. The German </w:t>
      </w:r>
      <w:proofErr w:type="spellStart"/>
      <w:r w:rsidRPr="005917C2">
        <w:rPr>
          <w:rFonts w:cs="Arial"/>
        </w:rPr>
        <w:t>Bundessortenamt</w:t>
      </w:r>
      <w:proofErr w:type="spellEnd"/>
      <w:r w:rsidRPr="005917C2">
        <w:rPr>
          <w:rFonts w:cs="Arial"/>
        </w:rPr>
        <w:t xml:space="preserve"> provided training in fruit DUS testing for Serbian and Macedonian experts as well as on DUS testing of varieties of medical plants for Serbian experts. At the same time the French GEVES/INRA trained Croatian and Macedonian experts on DUS testing of stone fruit varieties. Colleagues from the Dutch examination office </w:t>
      </w:r>
      <w:proofErr w:type="spellStart"/>
      <w:r w:rsidRPr="005917C2">
        <w:rPr>
          <w:rFonts w:cs="Arial"/>
        </w:rPr>
        <w:t>Naktuinbouw</w:t>
      </w:r>
      <w:proofErr w:type="spellEnd"/>
      <w:r w:rsidRPr="005917C2">
        <w:rPr>
          <w:rFonts w:cs="Arial"/>
        </w:rPr>
        <w:t xml:space="preserve"> trained Turkish crop specialists in DUS testing of Gerbera and Dianthus varieties at their testing station in Antalya. The Polish examination office gave two trainings for crop specialists from </w:t>
      </w:r>
      <w:r w:rsidR="00C617C5">
        <w:rPr>
          <w:rFonts w:cs="Arial"/>
        </w:rPr>
        <w:t xml:space="preserve">the </w:t>
      </w:r>
      <w:proofErr w:type="gramStart"/>
      <w:r w:rsidR="00C617C5">
        <w:rPr>
          <w:rFonts w:cs="Arial"/>
        </w:rPr>
        <w:t>f</w:t>
      </w:r>
      <w:r w:rsidR="00C617C5" w:rsidRPr="005917C2">
        <w:rPr>
          <w:rFonts w:cs="Arial"/>
        </w:rPr>
        <w:t>ormer</w:t>
      </w:r>
      <w:proofErr w:type="gramEnd"/>
      <w:r w:rsidR="00C617C5" w:rsidRPr="005917C2">
        <w:rPr>
          <w:rFonts w:cs="Arial"/>
        </w:rPr>
        <w:t xml:space="preserve"> Yugoslav Republic of Macedonia </w:t>
      </w:r>
      <w:r w:rsidRPr="005917C2">
        <w:rPr>
          <w:rFonts w:cs="Arial"/>
        </w:rPr>
        <w:t xml:space="preserve">and Kosovo on the DUS testing of barley and potato varieties. </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Until the end of the program, training for Serbian crop experts on nut testing as well as training on the GAIA software developed by the French GEVES is scheduled. For Macedonian staff working in the area of plant variety rights a special workshop in cooperation with UPOV and several EU examination offices is scheduled for September 2014. In conjunction with the 2014 vegetable experts’ meeting the beneficiaries will have the opportunity to participate in the </w:t>
      </w:r>
      <w:r w:rsidR="00B01763">
        <w:rPr>
          <w:rFonts w:cs="Arial"/>
        </w:rPr>
        <w:t>“</w:t>
      </w:r>
      <w:r w:rsidRPr="005917C2">
        <w:rPr>
          <w:rFonts w:cs="Arial"/>
        </w:rPr>
        <w:t>Vegetable Open Day</w:t>
      </w:r>
      <w:r w:rsidR="00B01763">
        <w:rPr>
          <w:rFonts w:cs="Arial"/>
        </w:rPr>
        <w:t>”</w:t>
      </w:r>
      <w:r w:rsidRPr="005917C2">
        <w:rPr>
          <w:rFonts w:cs="Arial"/>
        </w:rPr>
        <w:t xml:space="preserve"> held at the Spanish examination office.  </w:t>
      </w:r>
    </w:p>
    <w:p w:rsidR="006060A3" w:rsidRPr="005917C2" w:rsidRDefault="006060A3" w:rsidP="006060A3">
      <w:pPr>
        <w:rPr>
          <w:rFonts w:cs="Arial"/>
          <w:u w:val="single"/>
        </w:rPr>
      </w:pPr>
    </w:p>
    <w:p w:rsidR="006060A3" w:rsidRPr="005917C2" w:rsidRDefault="006060A3" w:rsidP="006060A3">
      <w:pPr>
        <w:rPr>
          <w:rFonts w:cs="Arial"/>
          <w:i/>
        </w:rPr>
      </w:pPr>
      <w:r w:rsidRPr="005917C2">
        <w:rPr>
          <w:rFonts w:cs="Arial"/>
          <w:i/>
        </w:rPr>
        <w:t>5.5  IT developments in CPVO</w:t>
      </w:r>
    </w:p>
    <w:p w:rsidR="006060A3" w:rsidRPr="005917C2" w:rsidRDefault="006060A3" w:rsidP="006060A3">
      <w:pPr>
        <w:autoSpaceDE w:val="0"/>
        <w:autoSpaceDN w:val="0"/>
        <w:adjustRightInd w:val="0"/>
        <w:rPr>
          <w:rFonts w:cs="Arial"/>
        </w:rPr>
      </w:pPr>
      <w:bookmarkStart w:id="6" w:name="content"/>
      <w:bookmarkEnd w:id="6"/>
    </w:p>
    <w:p w:rsidR="006060A3" w:rsidRPr="005917C2" w:rsidRDefault="006060A3" w:rsidP="006060A3">
      <w:pPr>
        <w:autoSpaceDE w:val="0"/>
        <w:autoSpaceDN w:val="0"/>
        <w:adjustRightInd w:val="0"/>
        <w:rPr>
          <w:rFonts w:cs="Arial"/>
        </w:rPr>
      </w:pPr>
      <w:r w:rsidRPr="005917C2">
        <w:rPr>
          <w:rFonts w:cs="Arial"/>
        </w:rPr>
        <w:t>The Online Application Service of the Office has developed over time, with increasing interest from applicants in the wake of numerous promotions of the tool by the CPVO. This system has allowed applicants to reduce errors. Close to 80% of applications are now received online.</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Following this successful project, the CPVO also committed itself to make the system available to EU Member States willing to use it. As it was foreseen the CPVO has started a pilot project in this sense with two examination offices (GEVES and NAKTUINBOUW). The specificities of the National Procedures for Plant Variety Rights and national listing (including VCU forms) have been taken into account, as well as complete support for multilingualism. A first version of the system was developed and tested with clients. On the basis of a review of the system, certain improvements to functionality are foreseen in 2014 with a view to the tool coming on line during Autumn 2014. A way to exchange structure data will be explored (XML files) in future.</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B2B project (business to business electronic exchange) project to allow automatic sharing of documents between the CPVO and Examination Offices has had a successful pilot phase and has now moved into production with a number of Examination Offices. This project will be rolled out to all Examination Offices and will be a basis for future communications with partners.</w:t>
      </w:r>
    </w:p>
    <w:p w:rsidR="006060A3" w:rsidRPr="005917C2" w:rsidRDefault="006060A3" w:rsidP="006060A3">
      <w:pPr>
        <w:rPr>
          <w:rFonts w:cs="Arial"/>
        </w:rPr>
      </w:pPr>
    </w:p>
    <w:p w:rsidR="006060A3" w:rsidRPr="005917C2" w:rsidRDefault="006060A3" w:rsidP="006060A3">
      <w:pPr>
        <w:rPr>
          <w:rFonts w:cs="Arial"/>
          <w:u w:val="single"/>
        </w:rPr>
      </w:pPr>
      <w:r w:rsidRPr="005917C2">
        <w:rPr>
          <w:rFonts w:cs="Arial"/>
        </w:rPr>
        <w:t xml:space="preserve">The CPVO has also launched a study to implement a system which will allow complete web-based interaction with clients for all communications. </w:t>
      </w:r>
    </w:p>
    <w:p w:rsidR="006060A3" w:rsidRPr="005917C2" w:rsidRDefault="006060A3" w:rsidP="006060A3">
      <w:pPr>
        <w:rPr>
          <w:rFonts w:cs="Arial"/>
          <w:u w:val="single"/>
        </w:rPr>
      </w:pPr>
    </w:p>
    <w:p w:rsidR="006060A3" w:rsidRPr="005917C2" w:rsidRDefault="006060A3" w:rsidP="006060A3">
      <w:pPr>
        <w:rPr>
          <w:rFonts w:cs="Arial"/>
          <w:u w:val="single"/>
        </w:rPr>
      </w:pPr>
    </w:p>
    <w:p w:rsidR="006060A3" w:rsidRPr="005917C2" w:rsidRDefault="006060A3" w:rsidP="006060A3">
      <w:pPr>
        <w:pStyle w:val="ListBullet"/>
        <w:keepNext/>
        <w:numPr>
          <w:ilvl w:val="0"/>
          <w:numId w:val="0"/>
        </w:numPr>
        <w:tabs>
          <w:tab w:val="left" w:pos="720"/>
        </w:tabs>
        <w:spacing w:after="0"/>
        <w:rPr>
          <w:rFonts w:cs="Arial"/>
          <w:lang w:val="en-US"/>
        </w:rPr>
      </w:pPr>
      <w:r w:rsidRPr="005917C2">
        <w:rPr>
          <w:rFonts w:cs="Arial"/>
          <w:lang w:val="en-US"/>
        </w:rPr>
        <w:t>RELATED FIELDS OF ACTIVITIES</w:t>
      </w:r>
    </w:p>
    <w:p w:rsidR="006060A3" w:rsidRPr="005917C2" w:rsidRDefault="006060A3" w:rsidP="006060A3">
      <w:pPr>
        <w:pStyle w:val="ListBullet"/>
        <w:keepNext/>
        <w:numPr>
          <w:ilvl w:val="0"/>
          <w:numId w:val="0"/>
        </w:numPr>
        <w:tabs>
          <w:tab w:val="left" w:pos="720"/>
        </w:tabs>
        <w:spacing w:after="0"/>
        <w:rPr>
          <w:rFonts w:cs="Arial"/>
          <w:lang w:val="en-US"/>
        </w:rPr>
      </w:pPr>
    </w:p>
    <w:p w:rsidR="006060A3" w:rsidRPr="005917C2" w:rsidRDefault="006060A3" w:rsidP="006060A3">
      <w:pPr>
        <w:pStyle w:val="ListBullet"/>
        <w:keepNext/>
        <w:numPr>
          <w:ilvl w:val="0"/>
          <w:numId w:val="0"/>
        </w:numPr>
        <w:tabs>
          <w:tab w:val="left" w:pos="720"/>
        </w:tabs>
        <w:spacing w:after="0"/>
        <w:rPr>
          <w:rFonts w:cs="Arial"/>
          <w:u w:val="single"/>
          <w:lang w:val="en-US"/>
        </w:rPr>
      </w:pPr>
      <w:r w:rsidRPr="005917C2">
        <w:rPr>
          <w:rFonts w:cs="Arial"/>
          <w:lang w:val="en-US"/>
        </w:rPr>
        <w:t>1)</w:t>
      </w:r>
      <w:r w:rsidRPr="005917C2">
        <w:rPr>
          <w:rFonts w:cs="Arial"/>
          <w:lang w:val="en-US"/>
        </w:rPr>
        <w:tab/>
      </w:r>
      <w:r w:rsidRPr="005917C2">
        <w:rPr>
          <w:rFonts w:cs="Arial"/>
          <w:u w:val="single"/>
          <w:lang w:val="en-US"/>
        </w:rPr>
        <w:t xml:space="preserve">Marketing of seed and plant propagating material </w:t>
      </w:r>
    </w:p>
    <w:p w:rsidR="006060A3" w:rsidRPr="005917C2" w:rsidRDefault="006060A3" w:rsidP="006060A3">
      <w:pPr>
        <w:keepNext/>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In 2014 the Common Catalogues of varieties of agricultural plants and vegetable species were updated 8 and 6 times respectively. End of July 2014, more than 22 100 varieties of agricultural plant species and more than 21 000 vegetable varieties have been accepted for marketi</w:t>
      </w:r>
      <w:r>
        <w:rPr>
          <w:rFonts w:cs="Arial"/>
        </w:rPr>
        <w:t>ng in the EU. In addition, 1537 </w:t>
      </w:r>
      <w:r w:rsidRPr="0048110D">
        <w:rPr>
          <w:rFonts w:cs="Arial"/>
        </w:rPr>
        <w:t>conservation/amateur varieties of vegetable species were registered in the EU.</w:t>
      </w:r>
    </w:p>
    <w:p w:rsidR="006060A3" w:rsidRPr="005917C2" w:rsidRDefault="006060A3" w:rsidP="006060A3">
      <w:pPr>
        <w:pStyle w:val="Default"/>
        <w:jc w:val="both"/>
        <w:rPr>
          <w:color w:val="auto"/>
          <w:sz w:val="20"/>
          <w:szCs w:val="20"/>
          <w:lang w:eastAsia="en-GB"/>
        </w:rPr>
      </w:pPr>
    </w:p>
    <w:p w:rsidR="006060A3" w:rsidRPr="005917C2" w:rsidRDefault="006060A3" w:rsidP="006060A3">
      <w:pPr>
        <w:pStyle w:val="Default"/>
        <w:jc w:val="both"/>
        <w:rPr>
          <w:color w:val="auto"/>
          <w:sz w:val="20"/>
          <w:szCs w:val="20"/>
          <w:lang w:eastAsia="en-GB"/>
        </w:rPr>
      </w:pPr>
      <w:r w:rsidRPr="005917C2">
        <w:rPr>
          <w:color w:val="auto"/>
          <w:sz w:val="20"/>
          <w:szCs w:val="20"/>
          <w:lang w:eastAsia="en-GB"/>
        </w:rPr>
        <w:t>In February 2014, two Directives, Directive No 2014/20/EU d</w:t>
      </w:r>
      <w:r w:rsidRPr="005917C2">
        <w:rPr>
          <w:sz w:val="20"/>
          <w:szCs w:val="20"/>
        </w:rPr>
        <w:t xml:space="preserve">etermining Union grades of basic and certified seed potatoes, and the conditions and designations applicable to such grades and Directive No 2014/21/EU determining minimum conditions and Union grades for pre-basic seed potatoes Text, were adopted on order to ensure a greater </w:t>
      </w:r>
      <w:proofErr w:type="spellStart"/>
      <w:r w:rsidRPr="005917C2">
        <w:rPr>
          <w:sz w:val="20"/>
          <w:szCs w:val="20"/>
        </w:rPr>
        <w:t>harmonisation</w:t>
      </w:r>
      <w:proofErr w:type="spellEnd"/>
      <w:r w:rsidRPr="005917C2">
        <w:rPr>
          <w:sz w:val="20"/>
          <w:szCs w:val="20"/>
        </w:rPr>
        <w:t xml:space="preserve"> in the EU rules for seed potatoes.</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lang w:eastAsia="en-GB"/>
        </w:rPr>
      </w:pPr>
      <w:r w:rsidRPr="005917C2">
        <w:rPr>
          <w:rFonts w:cs="Arial"/>
        </w:rPr>
        <w:t xml:space="preserve">In March 2014 a Commission Implementing Decision No 2014/150/EU on the </w:t>
      </w:r>
      <w:proofErr w:type="spellStart"/>
      <w:r w:rsidRPr="005917C2">
        <w:rPr>
          <w:rFonts w:cs="Arial"/>
        </w:rPr>
        <w:t>organisation</w:t>
      </w:r>
      <w:proofErr w:type="spellEnd"/>
      <w:r w:rsidRPr="005917C2">
        <w:rPr>
          <w:rFonts w:cs="Arial"/>
        </w:rPr>
        <w:t xml:space="preserve"> of a temporary experiment providing for certain derogations for the marketing of populations of the plant species wheat, barley, oats and maize pursuant to Council Directive 66/402/EEC was adopted.</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In May 2013, the Commission adopted a proposal for a Regulation on plant reproductive material (Plant reproductive material Law). The proposal was part of a package which includes the revision of rules on plant health and official controls. The proposal on Plant Reproductive Material was rejected by the European Parliament in March 2014 but received the support of the Council in June 2014 for continuation of the work on an amended proposal. </w:t>
      </w:r>
    </w:p>
    <w:p w:rsidR="006060A3" w:rsidRPr="005917C2" w:rsidRDefault="006060A3" w:rsidP="006060A3">
      <w:pPr>
        <w:pStyle w:val="ListBullet"/>
        <w:numPr>
          <w:ilvl w:val="0"/>
          <w:numId w:val="0"/>
        </w:numPr>
        <w:tabs>
          <w:tab w:val="left" w:pos="720"/>
        </w:tabs>
        <w:spacing w:after="0"/>
        <w:rPr>
          <w:rFonts w:cs="Arial"/>
          <w:lang w:val="en-US"/>
        </w:rPr>
      </w:pPr>
    </w:p>
    <w:p w:rsidR="006060A3" w:rsidRPr="005917C2" w:rsidRDefault="006060A3" w:rsidP="006060A3">
      <w:pPr>
        <w:pStyle w:val="ListBullet"/>
        <w:numPr>
          <w:ilvl w:val="0"/>
          <w:numId w:val="0"/>
        </w:numPr>
        <w:tabs>
          <w:tab w:val="left" w:pos="720"/>
        </w:tabs>
        <w:spacing w:after="0"/>
        <w:rPr>
          <w:rFonts w:cs="Arial"/>
          <w:lang w:val="en-US"/>
        </w:rPr>
      </w:pPr>
      <w:r w:rsidRPr="005917C2">
        <w:rPr>
          <w:rFonts w:cs="Arial"/>
          <w:lang w:val="en-US"/>
        </w:rPr>
        <w:t>In June 2014, three Commission Implementing Directives implementing Council Directive No 2008/90/EC were voted in the Standing Committee on Fruit Plants regarding the registration of varieties and suppliers, as well as the certification of fruit propagating material and fruit plants, and the labelling of such material.</w:t>
      </w:r>
    </w:p>
    <w:p w:rsidR="006060A3" w:rsidRPr="005917C2" w:rsidRDefault="006060A3" w:rsidP="006060A3"/>
    <w:p w:rsidR="006060A3" w:rsidRPr="005917C2" w:rsidRDefault="006060A3" w:rsidP="006060A3">
      <w:pPr>
        <w:pStyle w:val="ListBullet"/>
        <w:numPr>
          <w:ilvl w:val="0"/>
          <w:numId w:val="0"/>
        </w:numPr>
        <w:tabs>
          <w:tab w:val="left" w:pos="720"/>
        </w:tabs>
        <w:spacing w:after="0"/>
        <w:rPr>
          <w:rFonts w:cs="Arial"/>
          <w:u w:val="single"/>
          <w:lang w:val="en-US"/>
        </w:rPr>
      </w:pPr>
      <w:r w:rsidRPr="005917C2">
        <w:rPr>
          <w:rFonts w:cs="Arial"/>
          <w:lang w:val="en-US"/>
        </w:rPr>
        <w:t>2)</w:t>
      </w:r>
      <w:r w:rsidRPr="005917C2">
        <w:rPr>
          <w:rFonts w:cs="Arial"/>
          <w:lang w:val="en-US"/>
        </w:rPr>
        <w:tab/>
      </w:r>
      <w:r w:rsidRPr="005917C2">
        <w:rPr>
          <w:rFonts w:cs="Arial"/>
          <w:u w:val="single"/>
          <w:lang w:val="en-US"/>
        </w:rPr>
        <w:t xml:space="preserve">Genetic resources </w:t>
      </w:r>
    </w:p>
    <w:p w:rsidR="006060A3" w:rsidRPr="005917C2" w:rsidRDefault="006060A3" w:rsidP="006060A3">
      <w:pPr>
        <w:pStyle w:val="ListBullet"/>
        <w:numPr>
          <w:ilvl w:val="0"/>
          <w:numId w:val="0"/>
        </w:numPr>
        <w:tabs>
          <w:tab w:val="left" w:pos="720"/>
        </w:tabs>
        <w:spacing w:after="0"/>
        <w:rPr>
          <w:rFonts w:cs="Arial"/>
          <w:lang w:val="en-US"/>
        </w:rPr>
      </w:pPr>
    </w:p>
    <w:p w:rsidR="006060A3" w:rsidRPr="005917C2" w:rsidRDefault="006060A3" w:rsidP="006060A3">
      <w:pPr>
        <w:pStyle w:val="ListBullet"/>
        <w:numPr>
          <w:ilvl w:val="0"/>
          <w:numId w:val="0"/>
        </w:numPr>
        <w:tabs>
          <w:tab w:val="left" w:pos="720"/>
        </w:tabs>
        <w:spacing w:after="0"/>
        <w:rPr>
          <w:rFonts w:cs="Arial"/>
          <w:lang w:val="en-US"/>
        </w:rPr>
      </w:pPr>
      <w:r w:rsidRPr="005917C2">
        <w:rPr>
          <w:rFonts w:cs="Arial"/>
          <w:lang w:val="en-US"/>
        </w:rPr>
        <w:t>In the framework of the policy of the EU and its Member States on biodiversity and conservation of plant genetic resources, in 2013, 45 conservation varieties of vegetable species and 175 of agricultural crops were registered for commercial crop production under particular conditions for marketing in the EU.</w:t>
      </w:r>
    </w:p>
    <w:p w:rsidR="006060A3" w:rsidRPr="005917C2" w:rsidRDefault="006060A3" w:rsidP="006060A3">
      <w:pPr>
        <w:pStyle w:val="ListBullet"/>
        <w:numPr>
          <w:ilvl w:val="0"/>
          <w:numId w:val="0"/>
        </w:numPr>
        <w:tabs>
          <w:tab w:val="left" w:pos="720"/>
        </w:tabs>
        <w:spacing w:after="0"/>
        <w:rPr>
          <w:rFonts w:cs="Arial"/>
          <w:lang w:val="en-US"/>
        </w:rPr>
      </w:pPr>
    </w:p>
    <w:p w:rsidR="006060A3" w:rsidRPr="005917C2" w:rsidRDefault="006060A3" w:rsidP="006060A3">
      <w:pPr>
        <w:pStyle w:val="ListBullet"/>
        <w:numPr>
          <w:ilvl w:val="0"/>
          <w:numId w:val="0"/>
        </w:numPr>
        <w:tabs>
          <w:tab w:val="left" w:pos="720"/>
        </w:tabs>
        <w:spacing w:after="0"/>
        <w:rPr>
          <w:rFonts w:cs="Arial"/>
          <w:u w:val="single"/>
          <w:lang w:val="en-US"/>
        </w:rPr>
      </w:pPr>
      <w:r w:rsidRPr="005917C2">
        <w:rPr>
          <w:rFonts w:cs="Arial"/>
          <w:lang w:val="en-US"/>
        </w:rPr>
        <w:t>3)</w:t>
      </w:r>
      <w:r w:rsidRPr="005917C2">
        <w:rPr>
          <w:rFonts w:cs="Arial"/>
          <w:lang w:val="en-US"/>
        </w:rPr>
        <w:tab/>
      </w:r>
      <w:r w:rsidRPr="005917C2">
        <w:rPr>
          <w:rFonts w:cs="Arial"/>
          <w:u w:val="single"/>
          <w:lang w:val="en-US"/>
        </w:rPr>
        <w:t>GMOs</w:t>
      </w:r>
    </w:p>
    <w:p w:rsidR="006060A3" w:rsidRPr="005917C2" w:rsidRDefault="006060A3" w:rsidP="006060A3">
      <w:pPr>
        <w:rPr>
          <w:rFonts w:cs="Arial"/>
        </w:rPr>
      </w:pPr>
    </w:p>
    <w:p w:rsidR="006060A3" w:rsidRPr="005917C2" w:rsidRDefault="006060A3" w:rsidP="006060A3">
      <w:pPr>
        <w:rPr>
          <w:rFonts w:cs="Arial"/>
        </w:rPr>
      </w:pPr>
      <w:r w:rsidRPr="005917C2">
        <w:rPr>
          <w:rFonts w:cs="Arial"/>
        </w:rPr>
        <w:t>As regards cultivation of GMOs, the Commission adopted in 2010 a proposal for a Regulation of the European Parliament and the Council amending Directive 2001/18/EC as regards the possibility for the Member States to restrict or prohibit the cultivation of GMOs in their territory based on legitimate concerns other than those related to risks to human and animal health or the environment. In accordance with the ordinary legislative procedure (co-decision), the proposal is under discussion by the co-legislators. In July 2011, the European Parliament issued a positive opinion subject to a number of amendments. After that a political agreement was found in the Council of Environment on 12 June 2014, a second phase of negotiation (second reading) should start in autumn 2014 between the two institutions.</w:t>
      </w:r>
    </w:p>
    <w:p w:rsidR="006060A3" w:rsidRPr="005917C2" w:rsidRDefault="006060A3" w:rsidP="006060A3">
      <w:pPr>
        <w:pStyle w:val="ListBullet"/>
        <w:numPr>
          <w:ilvl w:val="0"/>
          <w:numId w:val="0"/>
        </w:numPr>
        <w:tabs>
          <w:tab w:val="left" w:pos="720"/>
        </w:tabs>
        <w:spacing w:after="0"/>
        <w:rPr>
          <w:rFonts w:cs="Arial"/>
          <w:lang w:val="en-US"/>
        </w:rPr>
      </w:pPr>
    </w:p>
    <w:p w:rsidR="006060A3" w:rsidRPr="005917C2" w:rsidRDefault="006060A3" w:rsidP="006060A3">
      <w:pPr>
        <w:pStyle w:val="ListBullet"/>
        <w:numPr>
          <w:ilvl w:val="0"/>
          <w:numId w:val="0"/>
        </w:numPr>
        <w:tabs>
          <w:tab w:val="left" w:pos="720"/>
        </w:tabs>
        <w:spacing w:after="0"/>
        <w:rPr>
          <w:rFonts w:cs="Arial"/>
          <w:u w:val="single"/>
          <w:lang w:val="en-US"/>
        </w:rPr>
      </w:pPr>
      <w:r w:rsidRPr="005917C2">
        <w:rPr>
          <w:rFonts w:cs="Arial"/>
          <w:lang w:val="en-US"/>
        </w:rPr>
        <w:t>4)</w:t>
      </w:r>
      <w:r w:rsidRPr="005917C2">
        <w:rPr>
          <w:rFonts w:cs="Arial"/>
          <w:lang w:val="en-US"/>
        </w:rPr>
        <w:tab/>
      </w:r>
      <w:r w:rsidRPr="005917C2">
        <w:rPr>
          <w:rFonts w:cs="Arial"/>
          <w:u w:val="single"/>
          <w:lang w:val="en-US"/>
        </w:rPr>
        <w:t>R &amp; D projects in CPVO</w:t>
      </w:r>
    </w:p>
    <w:p w:rsidR="006060A3" w:rsidRPr="005917C2" w:rsidRDefault="006060A3" w:rsidP="006060A3">
      <w:pPr>
        <w:rPr>
          <w:rFonts w:cs="Arial"/>
          <w:i/>
          <w:u w:val="single"/>
        </w:rPr>
      </w:pPr>
    </w:p>
    <w:p w:rsidR="006060A3" w:rsidRPr="005917C2" w:rsidRDefault="006060A3" w:rsidP="006060A3">
      <w:pPr>
        <w:rPr>
          <w:rFonts w:cs="Arial"/>
          <w:i/>
        </w:rPr>
      </w:pPr>
      <w:r w:rsidRPr="005917C2">
        <w:rPr>
          <w:rFonts w:cs="Arial"/>
          <w:i/>
        </w:rPr>
        <w:t>4.1  New projects approved</w:t>
      </w:r>
    </w:p>
    <w:p w:rsidR="006060A3" w:rsidRPr="005917C2" w:rsidRDefault="006060A3" w:rsidP="006060A3"/>
    <w:p w:rsidR="006060A3" w:rsidRPr="005917C2" w:rsidRDefault="006060A3" w:rsidP="006060A3">
      <w:pPr>
        <w:ind w:left="567"/>
        <w:rPr>
          <w:u w:val="single"/>
        </w:rPr>
      </w:pPr>
      <w:r w:rsidRPr="005917C2">
        <w:rPr>
          <w:u w:val="single"/>
        </w:rPr>
        <w:t>a.</w:t>
      </w:r>
      <w:r w:rsidRPr="005917C2">
        <w:rPr>
          <w:u w:val="single"/>
        </w:rPr>
        <w:tab/>
      </w:r>
      <w:r w:rsidR="00B01763">
        <w:rPr>
          <w:u w:val="single"/>
        </w:rPr>
        <w:t>“</w:t>
      </w:r>
      <w:r w:rsidRPr="005917C2">
        <w:rPr>
          <w:u w:val="single"/>
        </w:rPr>
        <w:t>A European Potato database as centralized collection of varieties of common knowledge</w:t>
      </w:r>
      <w:r w:rsidR="00B01763">
        <w:rPr>
          <w:u w:val="single"/>
        </w:rPr>
        <w:t>”</w:t>
      </w:r>
    </w:p>
    <w:p w:rsidR="006060A3" w:rsidRPr="005917C2" w:rsidRDefault="006060A3" w:rsidP="006060A3"/>
    <w:p w:rsidR="006060A3" w:rsidRPr="005917C2" w:rsidRDefault="006060A3" w:rsidP="006060A3">
      <w:pPr>
        <w:rPr>
          <w:rFonts w:cs="Arial"/>
          <w:spacing w:val="1"/>
        </w:rPr>
      </w:pPr>
      <w:r w:rsidRPr="005917C2">
        <w:rPr>
          <w:rFonts w:cs="Arial"/>
        </w:rPr>
        <w:t xml:space="preserve">The CPVO has decided after consultation of the expert group and the advisory group, to finance a new project entitled: </w:t>
      </w:r>
      <w:r w:rsidR="00B01763">
        <w:rPr>
          <w:rFonts w:cs="Arial"/>
        </w:rPr>
        <w:t>“</w:t>
      </w:r>
      <w:r w:rsidRPr="005917C2">
        <w:rPr>
          <w:rFonts w:cs="Arial"/>
        </w:rPr>
        <w:t xml:space="preserve">A European Potato database as </w:t>
      </w:r>
      <w:proofErr w:type="spellStart"/>
      <w:r w:rsidRPr="005917C2">
        <w:rPr>
          <w:rFonts w:cs="Arial"/>
        </w:rPr>
        <w:t>centralised</w:t>
      </w:r>
      <w:proofErr w:type="spellEnd"/>
      <w:r w:rsidRPr="005917C2">
        <w:rPr>
          <w:rFonts w:cs="Arial"/>
        </w:rPr>
        <w:t xml:space="preserve"> collection of varieties of common knowledge</w:t>
      </w:r>
      <w:r w:rsidR="00B01763">
        <w:rPr>
          <w:rFonts w:cs="Arial"/>
        </w:rPr>
        <w:t>”</w:t>
      </w:r>
      <w:r w:rsidRPr="005917C2">
        <w:rPr>
          <w:rFonts w:cs="Arial"/>
        </w:rPr>
        <w:t xml:space="preserve"> which is the follow up of the already </w:t>
      </w:r>
      <w:proofErr w:type="spellStart"/>
      <w:r w:rsidRPr="005917C2">
        <w:rPr>
          <w:rFonts w:cs="Arial"/>
        </w:rPr>
        <w:t>finalised</w:t>
      </w:r>
      <w:proofErr w:type="spellEnd"/>
      <w:r w:rsidRPr="005917C2">
        <w:rPr>
          <w:rFonts w:cs="Arial"/>
        </w:rPr>
        <w:t xml:space="preserve"> project </w:t>
      </w:r>
      <w:r w:rsidR="00B01763">
        <w:rPr>
          <w:rFonts w:cs="Arial"/>
        </w:rPr>
        <w:t>“</w:t>
      </w:r>
      <w:r w:rsidRPr="005917C2">
        <w:rPr>
          <w:rFonts w:cs="Arial"/>
        </w:rPr>
        <w:t>Construction of an integrated microsatellite and key morphological characteristic database of potato varieties in the EU Common Catalogue</w:t>
      </w:r>
      <w:r w:rsidR="00B01763">
        <w:rPr>
          <w:rFonts w:cs="Arial"/>
        </w:rPr>
        <w:t>”</w:t>
      </w:r>
      <w:r w:rsidRPr="005917C2">
        <w:rPr>
          <w:rFonts w:cs="Arial"/>
        </w:rPr>
        <w:t xml:space="preserve">. The new project was initiated by the CPVO and </w:t>
      </w:r>
      <w:r w:rsidRPr="005917C2">
        <w:rPr>
          <w:rFonts w:cs="Arial"/>
          <w:spacing w:val="1"/>
        </w:rPr>
        <w:t>involves the nine entrusted Examination Offices for potato and the European Seed Association (ESA), t</w:t>
      </w:r>
      <w:r w:rsidRPr="005917C2">
        <w:rPr>
          <w:rFonts w:cs="Arial"/>
        </w:rPr>
        <w:t xml:space="preserve">he total cost of the project is 84.780 € </w:t>
      </w:r>
      <w:r w:rsidRPr="005917C2">
        <w:rPr>
          <w:rFonts w:cs="Arial"/>
          <w:spacing w:val="1"/>
        </w:rPr>
        <w:t>with a duration of 2 years. The aim of the project is to set up and to maintain an EU database (DB) for potato varieties,</w:t>
      </w:r>
      <w:r w:rsidRPr="005917C2">
        <w:rPr>
          <w:rFonts w:cs="Arial"/>
        </w:rPr>
        <w:t xml:space="preserve"> containing morphological and molecular data, pictures and to keep a collection of DNA samples from those varieties.</w:t>
      </w:r>
      <w:r w:rsidRPr="005917C2">
        <w:rPr>
          <w:rFonts w:cs="Arial"/>
          <w:spacing w:val="1"/>
        </w:rPr>
        <w:t xml:space="preserve">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 complete and maintained DB as a </w:t>
      </w:r>
      <w:proofErr w:type="spellStart"/>
      <w:r w:rsidRPr="005917C2">
        <w:rPr>
          <w:rFonts w:cs="Arial"/>
        </w:rPr>
        <w:t>centralised</w:t>
      </w:r>
      <w:proofErr w:type="spellEnd"/>
      <w:r w:rsidRPr="005917C2">
        <w:rPr>
          <w:rFonts w:cs="Arial"/>
        </w:rPr>
        <w:t xml:space="preserve"> collection of morphological and molecular data of varieties of common knowledge would be an important tool for Examination Offices to </w:t>
      </w:r>
      <w:proofErr w:type="spellStart"/>
      <w:r w:rsidRPr="005917C2">
        <w:rPr>
          <w:rFonts w:cs="Arial"/>
        </w:rPr>
        <w:t>organise</w:t>
      </w:r>
      <w:proofErr w:type="spellEnd"/>
      <w:r w:rsidRPr="005917C2">
        <w:rPr>
          <w:rFonts w:cs="Arial"/>
        </w:rPr>
        <w:t xml:space="preserve"> the DUS tests in an efficient manner by providing reliable results for a crop without living reference collection. The use of a </w:t>
      </w:r>
      <w:proofErr w:type="spellStart"/>
      <w:r w:rsidRPr="005917C2">
        <w:rPr>
          <w:rFonts w:cs="Arial"/>
        </w:rPr>
        <w:t>centralised</w:t>
      </w:r>
      <w:proofErr w:type="spellEnd"/>
      <w:r w:rsidRPr="005917C2">
        <w:rPr>
          <w:rFonts w:cs="Arial"/>
        </w:rPr>
        <w:t xml:space="preserve"> DB would improve quality and would supposedly reduce costs of the DUS test compared to the maintaining of several DBs on national level. Furthermore, beside its purpose for the DUS test, a part of the DB (molecular profiles) could be used by titleholders in enforcement situations.</w:t>
      </w:r>
    </w:p>
    <w:p w:rsidR="006060A3" w:rsidRPr="005917C2" w:rsidRDefault="006060A3" w:rsidP="006060A3">
      <w:pPr>
        <w:autoSpaceDE w:val="0"/>
        <w:autoSpaceDN w:val="0"/>
        <w:adjustRightInd w:val="0"/>
        <w:rPr>
          <w:rFonts w:cs="Arial"/>
          <w:u w:val="single"/>
        </w:rPr>
      </w:pPr>
    </w:p>
    <w:p w:rsidR="006060A3" w:rsidRPr="005917C2" w:rsidRDefault="006060A3" w:rsidP="006060A3">
      <w:pPr>
        <w:ind w:left="567"/>
        <w:rPr>
          <w:u w:val="single"/>
        </w:rPr>
      </w:pPr>
      <w:r w:rsidRPr="005917C2">
        <w:rPr>
          <w:u w:val="single"/>
        </w:rPr>
        <w:t>b.</w:t>
      </w:r>
      <w:r w:rsidRPr="005917C2">
        <w:rPr>
          <w:u w:val="single"/>
        </w:rPr>
        <w:tab/>
      </w:r>
      <w:r w:rsidR="00B01763">
        <w:rPr>
          <w:u w:val="single"/>
        </w:rPr>
        <w:t>“</w:t>
      </w:r>
      <w:r w:rsidRPr="005917C2">
        <w:rPr>
          <w:u w:val="single"/>
        </w:rPr>
        <w:t>Creation of a Common Maize Database for DUS studies through a partnership between Czech Republic, Hungary, Slovakia and the Community Plant Variety Office</w:t>
      </w:r>
      <w:r w:rsidR="00B01763">
        <w:rPr>
          <w:u w:val="single"/>
        </w:rPr>
        <w:t>”</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The project approved in March 2014 by the President of the CPVO, is coordinated by the Central Institute for Supervision and Testing in Agriculture (ÚKZÚZ), (Czech Republic).</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 xml:space="preserve">The aim of the project is to establish a common maize database for DUS studies through a partnership between Czech Republic, Hungary, Slovakia and the Community Plant Variety Office. This database should contain </w:t>
      </w:r>
      <w:proofErr w:type="spellStart"/>
      <w:r w:rsidRPr="005917C2">
        <w:rPr>
          <w:rFonts w:cs="Arial"/>
        </w:rPr>
        <w:t>harmonised</w:t>
      </w:r>
      <w:proofErr w:type="spellEnd"/>
      <w:r w:rsidRPr="005917C2">
        <w:rPr>
          <w:rFonts w:cs="Arial"/>
        </w:rPr>
        <w:t xml:space="preserve"> morphological descriptions of maize lines and hybrids according to the CPVO technical protocol from all participating countries. It will be updated regularly and will be available for electronic consultation for each partner and CPVO. Each partner could thus be in charge of maintaining physically at his/her premises only the seeds of varieties corresponding to its climatic conditions and not conserved in other Examination Offices. The project is expected to be concluded in the end of 2015.</w:t>
      </w:r>
    </w:p>
    <w:p w:rsidR="006060A3" w:rsidRPr="005917C2" w:rsidRDefault="006060A3" w:rsidP="006060A3">
      <w:pPr>
        <w:autoSpaceDE w:val="0"/>
        <w:autoSpaceDN w:val="0"/>
        <w:adjustRightInd w:val="0"/>
        <w:rPr>
          <w:rFonts w:cs="Arial"/>
        </w:rPr>
      </w:pPr>
    </w:p>
    <w:p w:rsidR="006060A3" w:rsidRPr="005917C2" w:rsidRDefault="006060A3" w:rsidP="006060A3">
      <w:pPr>
        <w:ind w:left="567"/>
        <w:rPr>
          <w:u w:val="single"/>
        </w:rPr>
      </w:pPr>
      <w:r w:rsidRPr="005917C2">
        <w:rPr>
          <w:u w:val="single"/>
        </w:rPr>
        <w:t>c.</w:t>
      </w:r>
      <w:r w:rsidRPr="005917C2">
        <w:rPr>
          <w:u w:val="single"/>
        </w:rPr>
        <w:tab/>
      </w:r>
      <w:r w:rsidR="00B01763">
        <w:rPr>
          <w:u w:val="single"/>
        </w:rPr>
        <w:t>“</w:t>
      </w:r>
      <w:r w:rsidRPr="005917C2">
        <w:rPr>
          <w:u w:val="single"/>
        </w:rPr>
        <w:t>Effect of seed priming on vegetable DUS tests</w:t>
      </w:r>
      <w:r w:rsidR="00B01763">
        <w:rPr>
          <w:u w:val="single"/>
        </w:rPr>
        <w:t>”</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The project will look at the effect of seed priming on the DUS test of eggplant and tomato rootstocks varieties, in nominated examination offices entrusted for those species (</w:t>
      </w:r>
      <w:proofErr w:type="spellStart"/>
      <w:r w:rsidRPr="005917C2">
        <w:rPr>
          <w:rFonts w:cs="Arial"/>
        </w:rPr>
        <w:t>Naktuinbouw</w:t>
      </w:r>
      <w:proofErr w:type="spellEnd"/>
      <w:r w:rsidRPr="005917C2">
        <w:rPr>
          <w:rFonts w:cs="Arial"/>
        </w:rPr>
        <w:t xml:space="preserve">, OEVV, GEVES). Although these are not amongst the most important vegetable species applications-wise in the Community Plant Variety Rights system, commercially they are mostly primed. The R&amp;D project will also study the possible effect that seed priming might have in the reduction of the germination rate over time.  The project coordinator shall be the CPVO, with other project partners being ESA and the selected entrusted examination offices.  The project was approved in the beginning of 2014 and commenced in March 2014, with it due to be finalized by December 2014. </w:t>
      </w:r>
    </w:p>
    <w:p w:rsidR="006060A3" w:rsidRPr="005917C2" w:rsidRDefault="006060A3" w:rsidP="006060A3"/>
    <w:p w:rsidR="006060A3" w:rsidRPr="005917C2" w:rsidRDefault="006060A3" w:rsidP="006060A3">
      <w:pPr>
        <w:rPr>
          <w:rFonts w:eastAsia="Calibri" w:cs="Arial"/>
          <w:i/>
        </w:rPr>
      </w:pPr>
      <w:r w:rsidRPr="005917C2">
        <w:rPr>
          <w:rFonts w:eastAsia="Calibri" w:cs="Arial"/>
          <w:i/>
        </w:rPr>
        <w:t>4.2  On-going projects</w:t>
      </w:r>
    </w:p>
    <w:p w:rsidR="006060A3" w:rsidRPr="005917C2" w:rsidRDefault="006060A3" w:rsidP="006060A3">
      <w:pPr>
        <w:rPr>
          <w:rFonts w:eastAsia="Calibri" w:cs="Arial"/>
        </w:rPr>
      </w:pPr>
    </w:p>
    <w:p w:rsidR="006060A3" w:rsidRPr="005917C2" w:rsidRDefault="006060A3" w:rsidP="006060A3">
      <w:pPr>
        <w:ind w:left="567"/>
        <w:rPr>
          <w:u w:val="single"/>
        </w:rPr>
      </w:pPr>
      <w:r w:rsidRPr="005917C2">
        <w:rPr>
          <w:u w:val="single"/>
        </w:rPr>
        <w:t xml:space="preserve">a. </w:t>
      </w:r>
      <w:r w:rsidRPr="005917C2">
        <w:rPr>
          <w:u w:val="single"/>
        </w:rPr>
        <w:tab/>
      </w:r>
      <w:r w:rsidR="00B01763">
        <w:rPr>
          <w:u w:val="single"/>
        </w:rPr>
        <w:t>“</w:t>
      </w:r>
      <w:proofErr w:type="spellStart"/>
      <w:r w:rsidRPr="005917C2">
        <w:rPr>
          <w:u w:val="single"/>
        </w:rPr>
        <w:t>Harmonisation</w:t>
      </w:r>
      <w:proofErr w:type="spellEnd"/>
      <w:r w:rsidRPr="005917C2">
        <w:rPr>
          <w:u w:val="single"/>
        </w:rPr>
        <w:t xml:space="preserve"> of vegetable disease resistances</w:t>
      </w:r>
      <w:r w:rsidR="00B01763">
        <w:rPr>
          <w:u w:val="single"/>
        </w:rPr>
        <w:t>”</w:t>
      </w:r>
    </w:p>
    <w:p w:rsidR="006060A3" w:rsidRPr="005917C2" w:rsidRDefault="006060A3" w:rsidP="006060A3">
      <w:pPr>
        <w:rPr>
          <w:rFonts w:eastAsia="Calibri" w:cs="Arial"/>
        </w:rPr>
      </w:pPr>
    </w:p>
    <w:p w:rsidR="006060A3" w:rsidRPr="005917C2" w:rsidRDefault="006060A3" w:rsidP="006060A3">
      <w:pPr>
        <w:rPr>
          <w:rFonts w:cs="Arial"/>
        </w:rPr>
      </w:pPr>
      <w:r w:rsidRPr="005917C2">
        <w:rPr>
          <w:rFonts w:eastAsia="Calibri" w:cs="Arial"/>
        </w:rPr>
        <w:t xml:space="preserve">The CPVO formally approved earlier in 2012 the co-funding of the R&amp;D project </w:t>
      </w:r>
      <w:r w:rsidR="00B01763">
        <w:rPr>
          <w:rFonts w:eastAsia="Calibri" w:cs="Arial"/>
        </w:rPr>
        <w:t>“</w:t>
      </w:r>
      <w:proofErr w:type="spellStart"/>
      <w:r w:rsidRPr="005917C2">
        <w:rPr>
          <w:rFonts w:eastAsia="Calibri" w:cs="Arial"/>
        </w:rPr>
        <w:t>Harmonisation</w:t>
      </w:r>
      <w:proofErr w:type="spellEnd"/>
      <w:r w:rsidRPr="005917C2">
        <w:rPr>
          <w:rFonts w:eastAsia="Calibri" w:cs="Arial"/>
        </w:rPr>
        <w:t xml:space="preserve"> of vegetable disease resistances</w:t>
      </w:r>
      <w:r w:rsidR="00B01763">
        <w:rPr>
          <w:rFonts w:eastAsia="Calibri" w:cs="Arial"/>
        </w:rPr>
        <w:t>”</w:t>
      </w:r>
      <w:r w:rsidRPr="005917C2">
        <w:rPr>
          <w:rFonts w:eastAsia="Calibri" w:cs="Arial"/>
        </w:rPr>
        <w:t xml:space="preserve">, with project partners from France, the Netherlands, Spain, Germany, the United Kingdom, Hungary, Czech Republic, and the European Seed Association (ESA). The project is a follow-up to the earlier </w:t>
      </w:r>
      <w:r w:rsidR="00B01763">
        <w:rPr>
          <w:rFonts w:eastAsia="Calibri" w:cs="Arial"/>
        </w:rPr>
        <w:t>“</w:t>
      </w:r>
      <w:proofErr w:type="spellStart"/>
      <w:r w:rsidRPr="005917C2">
        <w:rPr>
          <w:rFonts w:eastAsia="Calibri" w:cs="Arial"/>
        </w:rPr>
        <w:t>Harmonisation</w:t>
      </w:r>
      <w:proofErr w:type="spellEnd"/>
      <w:r w:rsidRPr="005917C2">
        <w:rPr>
          <w:rFonts w:eastAsia="Calibri" w:cs="Arial"/>
        </w:rPr>
        <w:t xml:space="preserve"> of vegetable diseases resistances</w:t>
      </w:r>
      <w:r w:rsidR="00B01763">
        <w:rPr>
          <w:rFonts w:eastAsia="Calibri" w:cs="Arial"/>
        </w:rPr>
        <w:t>”</w:t>
      </w:r>
      <w:r w:rsidRPr="005917C2">
        <w:rPr>
          <w:rFonts w:eastAsia="Calibri" w:cs="Arial"/>
        </w:rPr>
        <w:t xml:space="preserve"> completed in 2008, although the new project will deal with disease resistances in pepper, pea and lettuce. </w:t>
      </w:r>
      <w:r w:rsidRPr="005917C2">
        <w:rPr>
          <w:rFonts w:cs="Arial"/>
        </w:rPr>
        <w:t xml:space="preserve">Work in the second half of 2012 was focused on the description and comparison of the existing tests for these disease resistances. The third meeting of the group took place in April 2014 in </w:t>
      </w:r>
      <w:proofErr w:type="spellStart"/>
      <w:r w:rsidRPr="005917C2">
        <w:rPr>
          <w:rFonts w:cs="Arial"/>
        </w:rPr>
        <w:t>Roelofarendsveen</w:t>
      </w:r>
      <w:proofErr w:type="spellEnd"/>
      <w:r w:rsidRPr="005917C2">
        <w:rPr>
          <w:rFonts w:cs="Arial"/>
        </w:rPr>
        <w:t xml:space="preserve"> (NL), the CPVO received the first interim report in August 2013 and the work is progressing according to the planning. The project is expected to be </w:t>
      </w:r>
      <w:proofErr w:type="spellStart"/>
      <w:r w:rsidRPr="005917C2">
        <w:rPr>
          <w:rFonts w:cs="Arial"/>
        </w:rPr>
        <w:t>finalised</w:t>
      </w:r>
      <w:proofErr w:type="spellEnd"/>
      <w:r w:rsidRPr="005917C2">
        <w:rPr>
          <w:rFonts w:cs="Arial"/>
        </w:rPr>
        <w:t xml:space="preserve"> in 2015. </w:t>
      </w:r>
    </w:p>
    <w:p w:rsidR="006060A3" w:rsidRPr="005917C2" w:rsidRDefault="006060A3" w:rsidP="006060A3">
      <w:pPr>
        <w:pStyle w:val="Pa26"/>
        <w:spacing w:line="240" w:lineRule="auto"/>
        <w:jc w:val="both"/>
        <w:rPr>
          <w:rFonts w:ascii="Arial" w:hAnsi="Arial" w:cs="Arial"/>
          <w:sz w:val="20"/>
          <w:szCs w:val="20"/>
          <w:lang w:val="en-US" w:eastAsia="en-US"/>
        </w:rPr>
      </w:pPr>
    </w:p>
    <w:p w:rsidR="006060A3" w:rsidRPr="005917C2" w:rsidRDefault="006060A3" w:rsidP="006060A3">
      <w:pPr>
        <w:ind w:left="567"/>
        <w:rPr>
          <w:u w:val="single"/>
        </w:rPr>
      </w:pPr>
      <w:r w:rsidRPr="005917C2">
        <w:rPr>
          <w:u w:val="single"/>
        </w:rPr>
        <w:t>b.</w:t>
      </w:r>
      <w:r w:rsidRPr="005917C2">
        <w:rPr>
          <w:u w:val="single"/>
        </w:rPr>
        <w:tab/>
        <w:t xml:space="preserve">‘Impact analysis of </w:t>
      </w:r>
      <w:proofErr w:type="spellStart"/>
      <w:r w:rsidRPr="005917C2">
        <w:rPr>
          <w:u w:val="single"/>
        </w:rPr>
        <w:t>endophytes</w:t>
      </w:r>
      <w:proofErr w:type="spellEnd"/>
      <w:r w:rsidRPr="005917C2">
        <w:rPr>
          <w:u w:val="single"/>
        </w:rPr>
        <w:t xml:space="preserve"> on the phenotype of varieties of </w:t>
      </w:r>
      <w:proofErr w:type="spellStart"/>
      <w:r w:rsidRPr="005917C2">
        <w:rPr>
          <w:i/>
          <w:u w:val="single"/>
        </w:rPr>
        <w:t>Lolium</w:t>
      </w:r>
      <w:proofErr w:type="spellEnd"/>
      <w:r w:rsidRPr="005917C2">
        <w:rPr>
          <w:i/>
          <w:u w:val="single"/>
        </w:rPr>
        <w:t xml:space="preserve"> </w:t>
      </w:r>
      <w:proofErr w:type="spellStart"/>
      <w:r w:rsidRPr="005917C2">
        <w:rPr>
          <w:i/>
          <w:u w:val="single"/>
        </w:rPr>
        <w:t>perenne</w:t>
      </w:r>
      <w:proofErr w:type="spellEnd"/>
      <w:r w:rsidRPr="005917C2">
        <w:rPr>
          <w:u w:val="single"/>
        </w:rPr>
        <w:t xml:space="preserve"> and </w:t>
      </w:r>
      <w:proofErr w:type="spellStart"/>
      <w:r w:rsidRPr="005917C2">
        <w:rPr>
          <w:i/>
          <w:u w:val="single"/>
        </w:rPr>
        <w:t>Festuca</w:t>
      </w:r>
      <w:proofErr w:type="spellEnd"/>
      <w:r w:rsidRPr="005917C2">
        <w:rPr>
          <w:i/>
          <w:u w:val="single"/>
        </w:rPr>
        <w:t xml:space="preserve"> </w:t>
      </w:r>
      <w:proofErr w:type="spellStart"/>
      <w:r w:rsidRPr="005917C2">
        <w:rPr>
          <w:i/>
          <w:u w:val="single"/>
        </w:rPr>
        <w:t>arundinacea</w:t>
      </w:r>
      <w:proofErr w:type="spellEnd"/>
      <w:r w:rsidRPr="005917C2">
        <w:rPr>
          <w:u w:val="single"/>
        </w:rPr>
        <w:t xml:space="preserve">’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This project is coordinated by the CPVO (as administrative coordinator) and FERA - United Kingdom (as technical coordinator), with the following project partners: GEVES (France), </w:t>
      </w:r>
      <w:proofErr w:type="spellStart"/>
      <w:r w:rsidRPr="005917C2">
        <w:rPr>
          <w:rFonts w:cs="Arial"/>
        </w:rPr>
        <w:t>Bundessortenamt</w:t>
      </w:r>
      <w:proofErr w:type="spellEnd"/>
      <w:r w:rsidRPr="005917C2">
        <w:rPr>
          <w:rFonts w:cs="Arial"/>
        </w:rPr>
        <w:t xml:space="preserve"> (Germany), ESA (breeding companies: DLF </w:t>
      </w:r>
      <w:proofErr w:type="spellStart"/>
      <w:r w:rsidRPr="005917C2">
        <w:rPr>
          <w:rFonts w:cs="Arial"/>
        </w:rPr>
        <w:t>Trifolium</w:t>
      </w:r>
      <w:proofErr w:type="spellEnd"/>
      <w:r w:rsidRPr="005917C2">
        <w:rPr>
          <w:rFonts w:cs="Arial"/>
        </w:rPr>
        <w:t xml:space="preserve"> and </w:t>
      </w:r>
      <w:proofErr w:type="spellStart"/>
      <w:r w:rsidRPr="005917C2">
        <w:rPr>
          <w:rFonts w:cs="Arial"/>
        </w:rPr>
        <w:t>Barenbrug</w:t>
      </w:r>
      <w:proofErr w:type="spellEnd"/>
      <w:r w:rsidRPr="005917C2">
        <w:rPr>
          <w:rFonts w:cs="Arial"/>
        </w:rPr>
        <w:t xml:space="preserve">). The project aims at clarifying the possible impact that the presence of </w:t>
      </w:r>
      <w:proofErr w:type="spellStart"/>
      <w:r w:rsidRPr="005917C2">
        <w:rPr>
          <w:rFonts w:cs="Arial"/>
        </w:rPr>
        <w:t>endophytes</w:t>
      </w:r>
      <w:proofErr w:type="spellEnd"/>
      <w:r w:rsidRPr="005917C2">
        <w:rPr>
          <w:rFonts w:cs="Arial"/>
        </w:rPr>
        <w:t xml:space="preserve"> in varieties of </w:t>
      </w:r>
      <w:proofErr w:type="spellStart"/>
      <w:r w:rsidRPr="005917C2">
        <w:rPr>
          <w:rFonts w:cs="Arial"/>
          <w:i/>
        </w:rPr>
        <w:t>Lolium</w:t>
      </w:r>
      <w:proofErr w:type="spellEnd"/>
      <w:r w:rsidRPr="005917C2">
        <w:rPr>
          <w:rFonts w:cs="Arial"/>
          <w:i/>
        </w:rPr>
        <w:t xml:space="preserve"> </w:t>
      </w:r>
      <w:proofErr w:type="spellStart"/>
      <w:r w:rsidRPr="005917C2">
        <w:rPr>
          <w:rFonts w:cs="Arial"/>
          <w:i/>
        </w:rPr>
        <w:t>perenne</w:t>
      </w:r>
      <w:proofErr w:type="spellEnd"/>
      <w:r w:rsidRPr="005917C2">
        <w:rPr>
          <w:rFonts w:cs="Arial"/>
        </w:rPr>
        <w:t xml:space="preserve"> (</w:t>
      </w:r>
      <w:proofErr w:type="spellStart"/>
      <w:r w:rsidRPr="005917C2">
        <w:rPr>
          <w:rFonts w:cs="Arial"/>
        </w:rPr>
        <w:t>Lp</w:t>
      </w:r>
      <w:proofErr w:type="spellEnd"/>
      <w:r w:rsidRPr="005917C2">
        <w:rPr>
          <w:rFonts w:cs="Arial"/>
        </w:rPr>
        <w:t xml:space="preserve">) and </w:t>
      </w:r>
      <w:proofErr w:type="spellStart"/>
      <w:r w:rsidRPr="005917C2">
        <w:rPr>
          <w:rFonts w:cs="Arial"/>
          <w:i/>
        </w:rPr>
        <w:t>Festuca</w:t>
      </w:r>
      <w:proofErr w:type="spellEnd"/>
      <w:r w:rsidRPr="005917C2">
        <w:rPr>
          <w:rFonts w:cs="Arial"/>
          <w:i/>
        </w:rPr>
        <w:t xml:space="preserve"> </w:t>
      </w:r>
      <w:proofErr w:type="spellStart"/>
      <w:r w:rsidRPr="005917C2">
        <w:rPr>
          <w:rFonts w:cs="Arial"/>
          <w:i/>
        </w:rPr>
        <w:t>arundinacea</w:t>
      </w:r>
      <w:proofErr w:type="spellEnd"/>
      <w:r w:rsidRPr="005917C2">
        <w:rPr>
          <w:rFonts w:cs="Arial"/>
        </w:rPr>
        <w:t xml:space="preserve"> (</w:t>
      </w:r>
      <w:proofErr w:type="spellStart"/>
      <w:r w:rsidRPr="005917C2">
        <w:rPr>
          <w:rFonts w:cs="Arial"/>
        </w:rPr>
        <w:t>Fa</w:t>
      </w:r>
      <w:proofErr w:type="spellEnd"/>
      <w:r w:rsidRPr="005917C2">
        <w:rPr>
          <w:rFonts w:cs="Arial"/>
        </w:rPr>
        <w:t xml:space="preserve">) might have on the phenotype, and thus on the expression of the characteristics observed during the DUS tests and eventual consequences in terms of quality requirements for material to be submitted for that purpose. The project foresees the assessment of four varieties from each species, with two stages of </w:t>
      </w:r>
      <w:proofErr w:type="spellStart"/>
      <w:r w:rsidRPr="005917C2">
        <w:rPr>
          <w:rFonts w:cs="Arial"/>
        </w:rPr>
        <w:t>endophyte</w:t>
      </w:r>
      <w:proofErr w:type="spellEnd"/>
      <w:r w:rsidRPr="005917C2">
        <w:rPr>
          <w:rFonts w:cs="Arial"/>
        </w:rPr>
        <w:t xml:space="preserve"> infections (0 % </w:t>
      </w:r>
      <w:proofErr w:type="spellStart"/>
      <w:r w:rsidRPr="005917C2">
        <w:rPr>
          <w:rFonts w:cs="Arial"/>
        </w:rPr>
        <w:t>endophytes</w:t>
      </w:r>
      <w:proofErr w:type="spellEnd"/>
      <w:r w:rsidRPr="005917C2">
        <w:rPr>
          <w:rFonts w:cs="Arial"/>
        </w:rPr>
        <w:t xml:space="preserve"> and 100 %). These varieties will be integrated into regular DUS tests during two growing cycles using the relevant CPVO technical protocol. The conclusive report is expected at the end of 2015. The establishment period of the plants took place in 2013. </w:t>
      </w:r>
    </w:p>
    <w:p w:rsidR="006060A3" w:rsidRPr="005917C2" w:rsidRDefault="006060A3" w:rsidP="006060A3">
      <w:pPr>
        <w:rPr>
          <w:rFonts w:cs="Arial"/>
        </w:rPr>
      </w:pPr>
    </w:p>
    <w:p w:rsidR="006060A3" w:rsidRPr="005917C2" w:rsidRDefault="006060A3" w:rsidP="006060A3">
      <w:pPr>
        <w:ind w:left="567"/>
        <w:rPr>
          <w:rFonts w:cs="Arial"/>
          <w:u w:val="single"/>
        </w:rPr>
      </w:pPr>
      <w:r w:rsidRPr="005917C2">
        <w:rPr>
          <w:rFonts w:cs="Arial"/>
          <w:u w:val="single"/>
        </w:rPr>
        <w:t>c.</w:t>
      </w:r>
      <w:r w:rsidRPr="005917C2">
        <w:rPr>
          <w:rFonts w:cs="Arial"/>
          <w:u w:val="single"/>
        </w:rPr>
        <w:tab/>
        <w:t xml:space="preserve">‘Modification of the cultivation scheme and the plant material requirements for </w:t>
      </w:r>
      <w:proofErr w:type="spellStart"/>
      <w:r w:rsidRPr="005917C2">
        <w:rPr>
          <w:rFonts w:cs="Arial"/>
          <w:u w:val="single"/>
        </w:rPr>
        <w:t>Helleborus</w:t>
      </w:r>
      <w:proofErr w:type="spellEnd"/>
      <w:r w:rsidRPr="005917C2">
        <w:rPr>
          <w:rFonts w:cs="Arial"/>
          <w:u w:val="single"/>
        </w:rPr>
        <w:t>’</w:t>
      </w:r>
    </w:p>
    <w:p w:rsidR="006060A3" w:rsidRPr="005917C2" w:rsidRDefault="006060A3" w:rsidP="006060A3">
      <w:pPr>
        <w:rPr>
          <w:rFonts w:cs="Arial"/>
          <w:bCs/>
          <w:snapToGrid w:val="0"/>
          <w:kern w:val="28"/>
          <w:lang w:bidi="ne-IN"/>
        </w:rPr>
      </w:pPr>
    </w:p>
    <w:p w:rsidR="006060A3" w:rsidRPr="005917C2" w:rsidRDefault="006060A3" w:rsidP="006060A3">
      <w:pPr>
        <w:rPr>
          <w:rFonts w:cs="Arial"/>
          <w:snapToGrid w:val="0"/>
        </w:rPr>
      </w:pPr>
      <w:r w:rsidRPr="005917C2">
        <w:rPr>
          <w:rFonts w:cs="Arial"/>
          <w:bCs/>
          <w:snapToGrid w:val="0"/>
          <w:kern w:val="28"/>
          <w:lang w:bidi="ne-IN"/>
        </w:rPr>
        <w:t>The CPVO formally approved in March 2013 the co</w:t>
      </w:r>
      <w:r w:rsidRPr="005917C2">
        <w:rPr>
          <w:rFonts w:cs="Arial"/>
          <w:bCs/>
          <w:snapToGrid w:val="0"/>
          <w:kern w:val="28"/>
          <w:lang w:bidi="ne-IN"/>
        </w:rPr>
        <w:noBreakHyphen/>
        <w:t xml:space="preserve">financing of the R &amp; D project ‘Modification of the cultivation scheme and the plant material requirements for </w:t>
      </w:r>
      <w:proofErr w:type="spellStart"/>
      <w:r w:rsidRPr="005917C2">
        <w:rPr>
          <w:rFonts w:cs="Arial"/>
          <w:bCs/>
          <w:snapToGrid w:val="0"/>
          <w:kern w:val="28"/>
          <w:lang w:bidi="ne-IN"/>
        </w:rPr>
        <w:t>Helleborus</w:t>
      </w:r>
      <w:proofErr w:type="spellEnd"/>
      <w:r w:rsidRPr="005917C2">
        <w:rPr>
          <w:rFonts w:cs="Arial"/>
          <w:bCs/>
          <w:snapToGrid w:val="0"/>
          <w:kern w:val="28"/>
          <w:lang w:bidi="ne-IN"/>
        </w:rPr>
        <w:t xml:space="preserve">’. The project was initiated by the CPVO and includes another project partner, </w:t>
      </w:r>
      <w:proofErr w:type="spellStart"/>
      <w:r w:rsidRPr="005917C2">
        <w:rPr>
          <w:rFonts w:cs="Arial"/>
          <w:bCs/>
          <w:snapToGrid w:val="0"/>
          <w:kern w:val="28"/>
          <w:lang w:bidi="ne-IN"/>
        </w:rPr>
        <w:t>Naktuinbouw</w:t>
      </w:r>
      <w:proofErr w:type="spellEnd"/>
      <w:r w:rsidRPr="005917C2">
        <w:rPr>
          <w:rFonts w:cs="Arial"/>
          <w:bCs/>
          <w:snapToGrid w:val="0"/>
          <w:kern w:val="28"/>
          <w:lang w:bidi="ne-IN"/>
        </w:rPr>
        <w:t>. The project was launched in March 2013 and the final report is expected in the second half of 2014</w:t>
      </w:r>
      <w:r w:rsidRPr="005917C2">
        <w:rPr>
          <w:rFonts w:cs="Arial"/>
        </w:rPr>
        <w:t xml:space="preserve">. </w:t>
      </w:r>
      <w:r w:rsidRPr="005917C2">
        <w:rPr>
          <w:rFonts w:cs="Arial"/>
          <w:bCs/>
          <w:snapToGrid w:val="0"/>
          <w:kern w:val="28"/>
          <w:lang w:bidi="ne-IN"/>
        </w:rPr>
        <w:t xml:space="preserve">Currently, the DUS testing of </w:t>
      </w:r>
      <w:proofErr w:type="spellStart"/>
      <w:r w:rsidRPr="005917C2">
        <w:rPr>
          <w:rFonts w:cs="Arial"/>
          <w:bCs/>
          <w:i/>
          <w:snapToGrid w:val="0"/>
          <w:kern w:val="28"/>
          <w:lang w:bidi="ne-IN"/>
        </w:rPr>
        <w:t>Helleborus</w:t>
      </w:r>
      <w:proofErr w:type="spellEnd"/>
      <w:r w:rsidRPr="005917C2">
        <w:rPr>
          <w:rFonts w:cs="Arial"/>
          <w:bCs/>
          <w:snapToGrid w:val="0"/>
          <w:kern w:val="28"/>
          <w:lang w:bidi="ne-IN"/>
        </w:rPr>
        <w:t xml:space="preserve"> varieties in the framework of an application for Community Plant Variety Rights is </w:t>
      </w:r>
      <w:proofErr w:type="spellStart"/>
      <w:r w:rsidRPr="005917C2">
        <w:rPr>
          <w:rFonts w:cs="Arial"/>
          <w:bCs/>
          <w:snapToGrid w:val="0"/>
          <w:kern w:val="28"/>
          <w:lang w:bidi="ne-IN"/>
        </w:rPr>
        <w:t>centralised</w:t>
      </w:r>
      <w:proofErr w:type="spellEnd"/>
      <w:r w:rsidRPr="005917C2">
        <w:rPr>
          <w:rFonts w:cs="Arial"/>
          <w:bCs/>
          <w:snapToGrid w:val="0"/>
          <w:kern w:val="28"/>
          <w:lang w:bidi="ne-IN"/>
        </w:rPr>
        <w:t xml:space="preserve"> at </w:t>
      </w:r>
      <w:proofErr w:type="spellStart"/>
      <w:r w:rsidRPr="005917C2">
        <w:rPr>
          <w:rFonts w:cs="Arial"/>
          <w:bCs/>
          <w:snapToGrid w:val="0"/>
          <w:kern w:val="28"/>
          <w:lang w:bidi="ne-IN"/>
        </w:rPr>
        <w:t>Naktuinbouw</w:t>
      </w:r>
      <w:proofErr w:type="spellEnd"/>
      <w:r w:rsidRPr="005917C2">
        <w:rPr>
          <w:rFonts w:cs="Arial"/>
          <w:bCs/>
          <w:snapToGrid w:val="0"/>
          <w:kern w:val="28"/>
          <w:lang w:bidi="ne-IN"/>
        </w:rPr>
        <w:t xml:space="preserve">, where plants are cultivated outdoor in the full ground. This cultivation scheme seems not to be optimal. </w:t>
      </w:r>
      <w:r w:rsidRPr="005917C2">
        <w:rPr>
          <w:rFonts w:cs="Arial"/>
          <w:snapToGrid w:val="0"/>
        </w:rPr>
        <w:t>The purpose of the project is to investigate the suitability of cultivation in pots and its implementation for the DUS technical examination and for the maintenance of the living collection. The duration foreseen for this project is of 18 months</w:t>
      </w:r>
    </w:p>
    <w:p w:rsidR="006060A3" w:rsidRPr="005917C2" w:rsidRDefault="006060A3" w:rsidP="006060A3">
      <w:pPr>
        <w:rPr>
          <w:rFonts w:cs="Arial"/>
        </w:rPr>
      </w:pPr>
    </w:p>
    <w:p w:rsidR="006060A3" w:rsidRPr="005917C2" w:rsidRDefault="006060A3" w:rsidP="006060A3">
      <w:pPr>
        <w:rPr>
          <w:rFonts w:cs="Arial"/>
          <w:i/>
        </w:rPr>
      </w:pPr>
      <w:r w:rsidRPr="005917C2">
        <w:rPr>
          <w:rFonts w:cs="Arial"/>
          <w:i/>
        </w:rPr>
        <w:t xml:space="preserve">4.3  </w:t>
      </w:r>
      <w:proofErr w:type="spellStart"/>
      <w:r w:rsidRPr="005917C2">
        <w:rPr>
          <w:rFonts w:cs="Arial"/>
          <w:i/>
        </w:rPr>
        <w:t>Finalised</w:t>
      </w:r>
      <w:proofErr w:type="spellEnd"/>
      <w:r w:rsidRPr="005917C2">
        <w:rPr>
          <w:rFonts w:cs="Arial"/>
          <w:i/>
        </w:rPr>
        <w:t xml:space="preserve"> projects</w:t>
      </w:r>
    </w:p>
    <w:p w:rsidR="006060A3" w:rsidRPr="005917C2" w:rsidRDefault="006060A3" w:rsidP="006060A3">
      <w:pPr>
        <w:rPr>
          <w:rFonts w:cs="Arial"/>
          <w:i/>
        </w:rPr>
      </w:pPr>
    </w:p>
    <w:p w:rsidR="006060A3" w:rsidRPr="005917C2" w:rsidRDefault="006060A3" w:rsidP="006060A3">
      <w:pPr>
        <w:pStyle w:val="Pa26"/>
        <w:spacing w:line="240" w:lineRule="auto"/>
        <w:ind w:left="567"/>
        <w:jc w:val="both"/>
        <w:rPr>
          <w:rFonts w:ascii="Arial" w:hAnsi="Arial" w:cs="Arial"/>
          <w:sz w:val="20"/>
          <w:szCs w:val="20"/>
          <w:u w:val="single"/>
          <w:lang w:val="en-US" w:eastAsia="en-US"/>
        </w:rPr>
      </w:pPr>
      <w:r w:rsidRPr="005917C2">
        <w:rPr>
          <w:rFonts w:ascii="Arial" w:hAnsi="Arial" w:cs="Arial"/>
          <w:sz w:val="20"/>
          <w:szCs w:val="20"/>
          <w:u w:val="single"/>
          <w:lang w:val="en-US" w:eastAsia="en-US"/>
        </w:rPr>
        <w:t xml:space="preserve">a. </w:t>
      </w:r>
      <w:r w:rsidRPr="005917C2">
        <w:rPr>
          <w:rFonts w:ascii="Arial" w:hAnsi="Arial" w:cs="Arial"/>
          <w:sz w:val="20"/>
          <w:szCs w:val="20"/>
          <w:u w:val="single"/>
          <w:lang w:val="en-US" w:eastAsia="en-US"/>
        </w:rPr>
        <w:tab/>
        <w:t xml:space="preserve">‘Reducing the number of obligatory observation periods in DUS testing for candidate varieties in the fruit sector’ </w:t>
      </w:r>
    </w:p>
    <w:p w:rsidR="006060A3" w:rsidRPr="005917C2" w:rsidRDefault="006060A3" w:rsidP="006060A3">
      <w:pPr>
        <w:pStyle w:val="Pa11"/>
        <w:spacing w:line="240" w:lineRule="auto"/>
        <w:jc w:val="both"/>
        <w:rPr>
          <w:rFonts w:ascii="Arial" w:eastAsia="Times New Roman" w:hAnsi="Arial" w:cs="Arial"/>
          <w:sz w:val="20"/>
          <w:szCs w:val="20"/>
          <w:lang w:val="en-US" w:eastAsia="en-US"/>
        </w:rPr>
      </w:pPr>
    </w:p>
    <w:p w:rsidR="006060A3" w:rsidRPr="005917C2" w:rsidRDefault="006060A3" w:rsidP="006060A3">
      <w:pPr>
        <w:pStyle w:val="Pa11"/>
        <w:spacing w:line="240" w:lineRule="auto"/>
        <w:jc w:val="both"/>
        <w:rPr>
          <w:rFonts w:ascii="Arial" w:eastAsia="Times New Roman" w:hAnsi="Arial" w:cs="Arial"/>
          <w:sz w:val="20"/>
          <w:szCs w:val="20"/>
          <w:lang w:val="en-US" w:eastAsia="en-US"/>
        </w:rPr>
      </w:pPr>
      <w:r w:rsidRPr="005917C2">
        <w:rPr>
          <w:rFonts w:ascii="Arial" w:eastAsia="Times New Roman" w:hAnsi="Arial" w:cs="Arial"/>
          <w:sz w:val="20"/>
          <w:szCs w:val="20"/>
          <w:lang w:val="en-US" w:eastAsia="en-US"/>
        </w:rPr>
        <w:t xml:space="preserve">This project is coordinated by the CPVO, with the following project partners: </w:t>
      </w:r>
      <w:proofErr w:type="spellStart"/>
      <w:r w:rsidRPr="005917C2">
        <w:rPr>
          <w:rFonts w:ascii="Arial" w:eastAsia="Times New Roman" w:hAnsi="Arial" w:cs="Arial"/>
          <w:sz w:val="20"/>
          <w:szCs w:val="20"/>
          <w:lang w:val="en-US" w:eastAsia="en-US"/>
        </w:rPr>
        <w:t>Bundessortenamt</w:t>
      </w:r>
      <w:proofErr w:type="spellEnd"/>
      <w:r w:rsidRPr="005917C2">
        <w:rPr>
          <w:rFonts w:ascii="Arial" w:eastAsia="Times New Roman" w:hAnsi="Arial" w:cs="Arial"/>
          <w:sz w:val="20"/>
          <w:szCs w:val="20"/>
          <w:lang w:val="en-US" w:eastAsia="en-US"/>
        </w:rPr>
        <w:t xml:space="preserve"> (Germany), </w:t>
      </w:r>
      <w:proofErr w:type="spellStart"/>
      <w:r w:rsidRPr="005917C2">
        <w:rPr>
          <w:rFonts w:ascii="Arial" w:eastAsia="Times New Roman" w:hAnsi="Arial" w:cs="Arial"/>
          <w:sz w:val="20"/>
          <w:szCs w:val="20"/>
          <w:lang w:val="en-US" w:eastAsia="en-US"/>
        </w:rPr>
        <w:t>Coboru</w:t>
      </w:r>
      <w:proofErr w:type="spellEnd"/>
      <w:r w:rsidRPr="005917C2">
        <w:rPr>
          <w:rFonts w:ascii="Arial" w:eastAsia="Times New Roman" w:hAnsi="Arial" w:cs="Arial"/>
          <w:sz w:val="20"/>
          <w:szCs w:val="20"/>
          <w:lang w:val="en-US" w:eastAsia="en-US"/>
        </w:rPr>
        <w:t xml:space="preserve"> (Poland), CRA-FRU (Italy), GEVES (France), OEVV (Spain), National Food Chain Safety Office (Hungary), NPVO (Czech Republic), </w:t>
      </w:r>
      <w:proofErr w:type="spellStart"/>
      <w:r w:rsidRPr="005917C2">
        <w:rPr>
          <w:rFonts w:ascii="Arial" w:eastAsia="Times New Roman" w:hAnsi="Arial" w:cs="Arial"/>
          <w:sz w:val="20"/>
          <w:szCs w:val="20"/>
          <w:lang w:val="en-US" w:eastAsia="en-US"/>
        </w:rPr>
        <w:t>Ciopora</w:t>
      </w:r>
      <w:proofErr w:type="spellEnd"/>
      <w:r w:rsidRPr="005917C2">
        <w:rPr>
          <w:rFonts w:ascii="Arial" w:eastAsia="Times New Roman" w:hAnsi="Arial" w:cs="Arial"/>
          <w:sz w:val="20"/>
          <w:szCs w:val="20"/>
          <w:lang w:val="en-US" w:eastAsia="en-US"/>
        </w:rPr>
        <w:t xml:space="preserve">, and </w:t>
      </w:r>
      <w:proofErr w:type="spellStart"/>
      <w:r w:rsidRPr="005917C2">
        <w:rPr>
          <w:rFonts w:ascii="Arial" w:eastAsia="Times New Roman" w:hAnsi="Arial" w:cs="Arial"/>
          <w:sz w:val="20"/>
          <w:szCs w:val="20"/>
          <w:lang w:val="en-US" w:eastAsia="en-US"/>
        </w:rPr>
        <w:t>Plantum</w:t>
      </w:r>
      <w:proofErr w:type="spellEnd"/>
      <w:r w:rsidRPr="005917C2">
        <w:rPr>
          <w:rFonts w:ascii="Arial" w:eastAsia="Times New Roman" w:hAnsi="Arial" w:cs="Arial"/>
          <w:sz w:val="20"/>
          <w:szCs w:val="20"/>
          <w:lang w:val="en-US" w:eastAsia="en-US"/>
        </w:rPr>
        <w:t>. Costs of DUS testing for candidate fruit varieties are relatively high compared to varieties in other crop sectors. The aim of the project was to determine (</w:t>
      </w:r>
      <w:proofErr w:type="spellStart"/>
      <w:r w:rsidRPr="005917C2">
        <w:rPr>
          <w:rFonts w:ascii="Arial" w:eastAsia="Times New Roman" w:hAnsi="Arial" w:cs="Arial"/>
          <w:sz w:val="20"/>
          <w:szCs w:val="20"/>
          <w:lang w:val="en-US" w:eastAsia="en-US"/>
        </w:rPr>
        <w:t>i</w:t>
      </w:r>
      <w:proofErr w:type="spellEnd"/>
      <w:r w:rsidRPr="005917C2">
        <w:rPr>
          <w:rFonts w:ascii="Arial" w:eastAsia="Times New Roman" w:hAnsi="Arial" w:cs="Arial"/>
          <w:sz w:val="20"/>
          <w:szCs w:val="20"/>
          <w:lang w:val="en-US" w:eastAsia="en-US"/>
        </w:rPr>
        <w:t xml:space="preserve">) whether there was indeed technical justification of two satisfactory crops of fruit in order to make a conclusion on DUS and (ii) draw up a subsequent reliable variety description. Five species were considered: peach, strawberry, apple, raspberry and grapevine. Varieties where the CPVO technical protocol has been implemented and which have been registered (national listing, national plant variety rights, and Community Plant Variety Rights) in the past 5 years were considered. </w:t>
      </w:r>
    </w:p>
    <w:p w:rsidR="006060A3" w:rsidRPr="005917C2" w:rsidRDefault="006060A3" w:rsidP="006060A3">
      <w:pPr>
        <w:rPr>
          <w:rFonts w:cs="Arial"/>
        </w:rPr>
      </w:pPr>
    </w:p>
    <w:p w:rsidR="006060A3" w:rsidRPr="005917C2" w:rsidRDefault="006060A3" w:rsidP="006060A3">
      <w:pPr>
        <w:rPr>
          <w:rFonts w:cs="Arial"/>
        </w:rPr>
      </w:pPr>
      <w:r w:rsidRPr="005917C2">
        <w:rPr>
          <w:rFonts w:cs="Arial"/>
        </w:rPr>
        <w:t xml:space="preserve">The project was approved by the President of the CPVO at the end of 2012 and </w:t>
      </w:r>
      <w:proofErr w:type="spellStart"/>
      <w:r w:rsidRPr="005917C2">
        <w:rPr>
          <w:rFonts w:cs="Arial"/>
        </w:rPr>
        <w:t>finalised</w:t>
      </w:r>
      <w:proofErr w:type="spellEnd"/>
      <w:r w:rsidRPr="005917C2">
        <w:rPr>
          <w:rFonts w:cs="Arial"/>
        </w:rPr>
        <w:t xml:space="preserve"> at the end of 2013.  The CPVO is now discussing possible follow-up project(s).</w:t>
      </w:r>
    </w:p>
    <w:p w:rsidR="006060A3" w:rsidRPr="005917C2" w:rsidRDefault="006060A3" w:rsidP="006060A3">
      <w:pPr>
        <w:rPr>
          <w:rFonts w:cs="Arial"/>
        </w:rPr>
      </w:pPr>
    </w:p>
    <w:p w:rsidR="006060A3" w:rsidRPr="005917C2" w:rsidRDefault="006060A3" w:rsidP="006060A3">
      <w:pPr>
        <w:pStyle w:val="ListBullet"/>
        <w:numPr>
          <w:ilvl w:val="0"/>
          <w:numId w:val="0"/>
        </w:numPr>
        <w:tabs>
          <w:tab w:val="left" w:pos="720"/>
        </w:tabs>
        <w:spacing w:after="0"/>
        <w:rPr>
          <w:rFonts w:cs="Arial"/>
          <w:i/>
          <w:lang w:val="en-US"/>
        </w:rPr>
      </w:pPr>
      <w:r w:rsidRPr="005917C2">
        <w:rPr>
          <w:rFonts w:cs="Arial"/>
          <w:i/>
          <w:lang w:val="en-US"/>
        </w:rPr>
        <w:t xml:space="preserve">4.4  Follow-up of </w:t>
      </w:r>
      <w:proofErr w:type="spellStart"/>
      <w:r w:rsidRPr="005917C2">
        <w:rPr>
          <w:rFonts w:cs="Arial"/>
          <w:i/>
          <w:lang w:val="en-US"/>
        </w:rPr>
        <w:t>finalised</w:t>
      </w:r>
      <w:proofErr w:type="spellEnd"/>
      <w:r w:rsidRPr="005917C2">
        <w:rPr>
          <w:rFonts w:cs="Arial"/>
          <w:i/>
          <w:lang w:val="en-US"/>
        </w:rPr>
        <w:t xml:space="preserve"> projects</w:t>
      </w:r>
    </w:p>
    <w:p w:rsidR="006060A3" w:rsidRPr="005917C2" w:rsidRDefault="006060A3" w:rsidP="006060A3">
      <w:pPr>
        <w:autoSpaceDE w:val="0"/>
        <w:autoSpaceDN w:val="0"/>
        <w:adjustRightInd w:val="0"/>
        <w:rPr>
          <w:rFonts w:cs="Arial"/>
        </w:rPr>
      </w:pPr>
    </w:p>
    <w:p w:rsidR="006060A3" w:rsidRPr="005917C2" w:rsidRDefault="006060A3" w:rsidP="006060A3">
      <w:pPr>
        <w:pStyle w:val="Pa26"/>
        <w:spacing w:line="240" w:lineRule="auto"/>
        <w:ind w:left="567"/>
        <w:jc w:val="both"/>
        <w:rPr>
          <w:rFonts w:ascii="Arial" w:hAnsi="Arial" w:cs="Arial"/>
          <w:sz w:val="20"/>
          <w:szCs w:val="20"/>
          <w:u w:val="single"/>
          <w:lang w:val="en-US" w:eastAsia="en-US"/>
        </w:rPr>
      </w:pPr>
      <w:r w:rsidRPr="005917C2">
        <w:rPr>
          <w:rFonts w:ascii="Arial" w:hAnsi="Arial" w:cs="Arial"/>
          <w:sz w:val="20"/>
          <w:szCs w:val="20"/>
          <w:u w:val="single"/>
          <w:lang w:val="en-US" w:eastAsia="en-US"/>
        </w:rPr>
        <w:t>a.</w:t>
      </w:r>
      <w:r w:rsidRPr="005917C2">
        <w:rPr>
          <w:rFonts w:ascii="Arial" w:hAnsi="Arial" w:cs="Arial"/>
          <w:sz w:val="20"/>
          <w:szCs w:val="20"/>
          <w:u w:val="single"/>
          <w:lang w:val="en-US" w:eastAsia="en-US"/>
        </w:rPr>
        <w:tab/>
      </w:r>
      <w:r w:rsidR="00B01763">
        <w:rPr>
          <w:rFonts w:ascii="Arial" w:hAnsi="Arial" w:cs="Arial"/>
          <w:sz w:val="20"/>
          <w:szCs w:val="20"/>
          <w:u w:val="single"/>
          <w:lang w:val="en-US" w:eastAsia="en-US"/>
        </w:rPr>
        <w:t>“</w:t>
      </w:r>
      <w:r w:rsidRPr="005917C2">
        <w:rPr>
          <w:rFonts w:ascii="Arial" w:hAnsi="Arial" w:cs="Arial"/>
          <w:sz w:val="20"/>
          <w:szCs w:val="20"/>
          <w:u w:val="single"/>
          <w:lang w:val="en-US" w:eastAsia="en-US"/>
        </w:rPr>
        <w:t>Management of peach tree reference collections</w:t>
      </w:r>
      <w:r w:rsidR="00B01763">
        <w:rPr>
          <w:rFonts w:ascii="Arial" w:hAnsi="Arial" w:cs="Arial"/>
          <w:sz w:val="20"/>
          <w:szCs w:val="20"/>
          <w:u w:val="single"/>
          <w:lang w:val="en-US" w:eastAsia="en-US"/>
        </w:rPr>
        <w:t>”</w:t>
      </w:r>
      <w:r w:rsidRPr="005917C2">
        <w:rPr>
          <w:rFonts w:ascii="Arial" w:hAnsi="Arial" w:cs="Arial"/>
          <w:sz w:val="20"/>
          <w:szCs w:val="20"/>
          <w:u w:val="single"/>
          <w:lang w:val="en-US" w:eastAsia="en-US"/>
        </w:rPr>
        <w:t xml:space="preserve"> </w:t>
      </w:r>
    </w:p>
    <w:p w:rsidR="006060A3" w:rsidRPr="005917C2" w:rsidRDefault="006060A3" w:rsidP="006060A3">
      <w:pPr>
        <w:autoSpaceDE w:val="0"/>
        <w:autoSpaceDN w:val="0"/>
        <w:adjustRightInd w:val="0"/>
        <w:rPr>
          <w:rFonts w:cs="Arial"/>
          <w:lang w:eastAsia="en-GB"/>
        </w:rPr>
      </w:pPr>
    </w:p>
    <w:p w:rsidR="006060A3" w:rsidRPr="005917C2" w:rsidRDefault="006060A3" w:rsidP="006060A3">
      <w:pPr>
        <w:autoSpaceDE w:val="0"/>
        <w:autoSpaceDN w:val="0"/>
        <w:adjustRightInd w:val="0"/>
        <w:rPr>
          <w:rFonts w:cs="Arial"/>
        </w:rPr>
      </w:pPr>
      <w:r w:rsidRPr="005917C2">
        <w:rPr>
          <w:rFonts w:cs="Arial"/>
          <w:lang w:eastAsia="en-GB"/>
        </w:rPr>
        <w:t xml:space="preserve">The aim is to create and manage a peach tree database, via the establishment of an EU </w:t>
      </w:r>
      <w:proofErr w:type="spellStart"/>
      <w:r w:rsidRPr="005917C2">
        <w:rPr>
          <w:rFonts w:cs="Arial"/>
          <w:i/>
          <w:iCs/>
          <w:lang w:eastAsia="en-GB"/>
        </w:rPr>
        <w:t>Prunus</w:t>
      </w:r>
      <w:proofErr w:type="spellEnd"/>
      <w:r w:rsidRPr="005917C2">
        <w:rPr>
          <w:rFonts w:cs="Arial"/>
          <w:i/>
          <w:iCs/>
          <w:lang w:eastAsia="en-GB"/>
        </w:rPr>
        <w:t xml:space="preserve"> </w:t>
      </w:r>
      <w:proofErr w:type="spellStart"/>
      <w:r w:rsidRPr="005917C2">
        <w:rPr>
          <w:rFonts w:cs="Arial"/>
          <w:i/>
          <w:iCs/>
          <w:lang w:eastAsia="en-GB"/>
        </w:rPr>
        <w:t>persica</w:t>
      </w:r>
      <w:proofErr w:type="spellEnd"/>
      <w:r w:rsidRPr="005917C2">
        <w:rPr>
          <w:rFonts w:cs="Arial"/>
          <w:i/>
          <w:iCs/>
          <w:lang w:eastAsia="en-GB"/>
        </w:rPr>
        <w:t xml:space="preserve"> </w:t>
      </w:r>
      <w:r w:rsidRPr="005917C2">
        <w:rPr>
          <w:rFonts w:cs="Arial"/>
          <w:lang w:eastAsia="en-GB"/>
        </w:rPr>
        <w:t xml:space="preserve">tree collection structured in varietal groups, using a common database containing phenotypic, visual and molecular descriptions. </w:t>
      </w:r>
      <w:r w:rsidRPr="005917C2">
        <w:rPr>
          <w:rFonts w:cs="Arial"/>
        </w:rPr>
        <w:t xml:space="preserve">The project amongst the four project partners (France, Spain, Italy and Hungary) was finished in 2011. The project partners </w:t>
      </w:r>
      <w:proofErr w:type="spellStart"/>
      <w:r w:rsidRPr="005917C2">
        <w:rPr>
          <w:rFonts w:cs="Arial"/>
        </w:rPr>
        <w:t>analysed</w:t>
      </w:r>
      <w:proofErr w:type="spellEnd"/>
      <w:r w:rsidRPr="005917C2">
        <w:rPr>
          <w:rFonts w:cs="Arial"/>
        </w:rPr>
        <w:t xml:space="preserve"> a total of 510 peach varieties in their reference collections (including 12 common to all of them), providing an invaluable exchange tool to draw up better phenotypic descriptions of peach varieties and structuring the reference collections according to the genetic background of the constituent varieties. A database for the storage and management of all these data (GEMMA) was created by GEVES, with the proposal that the full updating of the database would be continued in the future by all the project partners via the GEMMA framework, in order to have a more efficient selection of comparison varieties for peach DUS testing. </w:t>
      </w:r>
    </w:p>
    <w:p w:rsidR="006060A3" w:rsidRPr="005917C2" w:rsidRDefault="006060A3" w:rsidP="006060A3">
      <w:pPr>
        <w:autoSpaceDE w:val="0"/>
        <w:autoSpaceDN w:val="0"/>
        <w:adjustRightInd w:val="0"/>
        <w:rPr>
          <w:rFonts w:cs="Arial"/>
          <w:lang w:eastAsia="en-GB"/>
        </w:rPr>
      </w:pPr>
    </w:p>
    <w:p w:rsidR="006060A3" w:rsidRPr="005917C2" w:rsidRDefault="006060A3" w:rsidP="006060A3">
      <w:pPr>
        <w:autoSpaceDE w:val="0"/>
        <w:autoSpaceDN w:val="0"/>
        <w:adjustRightInd w:val="0"/>
        <w:rPr>
          <w:rFonts w:cs="Arial"/>
          <w:lang w:eastAsia="en-GB"/>
        </w:rPr>
      </w:pPr>
      <w:r w:rsidRPr="005917C2">
        <w:rPr>
          <w:rFonts w:cs="Arial"/>
          <w:lang w:eastAsia="en-GB"/>
        </w:rPr>
        <w:t>The CPVO proposed a set of concrete follow</w:t>
      </w:r>
      <w:r w:rsidRPr="005917C2">
        <w:rPr>
          <w:rFonts w:cs="Arial"/>
          <w:lang w:eastAsia="en-GB"/>
        </w:rPr>
        <w:noBreakHyphen/>
        <w:t>up measures which the project coordinator should consider with the other project partners, with the aim of improving the management of the reference collections in the four entrusted Examination Offices, and the overall efficiency of DUS testing in peach.</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The project partners have signed the contract agreement with GEVES regulating the contribution and access of each partner to the GEMMA database.</w:t>
      </w:r>
    </w:p>
    <w:p w:rsidR="006060A3" w:rsidRPr="005917C2" w:rsidRDefault="006060A3" w:rsidP="006060A3">
      <w:pPr>
        <w:rPr>
          <w:rFonts w:cs="Arial"/>
        </w:rPr>
      </w:pPr>
    </w:p>
    <w:p w:rsidR="006060A3" w:rsidRPr="005917C2" w:rsidRDefault="006060A3" w:rsidP="006060A3">
      <w:pPr>
        <w:ind w:left="567"/>
        <w:rPr>
          <w:rFonts w:cs="Arial"/>
          <w:u w:val="single"/>
        </w:rPr>
      </w:pPr>
      <w:r w:rsidRPr="005917C2">
        <w:rPr>
          <w:rFonts w:cs="Arial"/>
          <w:u w:val="single"/>
        </w:rPr>
        <w:t>b.</w:t>
      </w:r>
      <w:r w:rsidRPr="005917C2">
        <w:rPr>
          <w:rFonts w:cs="Arial"/>
          <w:u w:val="single"/>
        </w:rPr>
        <w:tab/>
      </w:r>
      <w:r w:rsidR="00B01763">
        <w:rPr>
          <w:rFonts w:cs="Arial"/>
          <w:u w:val="single"/>
        </w:rPr>
        <w:t>“</w:t>
      </w:r>
      <w:r w:rsidRPr="005917C2">
        <w:rPr>
          <w:rFonts w:cs="Arial"/>
          <w:u w:val="single"/>
        </w:rPr>
        <w:t>Development of an improved COYU procedure</w:t>
      </w:r>
      <w:r w:rsidR="00B01763">
        <w:rPr>
          <w:rFonts w:cs="Arial"/>
          <w:u w:val="single"/>
        </w:rPr>
        <w:t>”</w:t>
      </w:r>
    </w:p>
    <w:p w:rsidR="006060A3" w:rsidRPr="005917C2" w:rsidRDefault="006060A3" w:rsidP="006060A3">
      <w:pPr>
        <w:rPr>
          <w:rFonts w:cs="Arial"/>
        </w:rPr>
      </w:pPr>
    </w:p>
    <w:p w:rsidR="006060A3" w:rsidRPr="005917C2" w:rsidRDefault="006060A3" w:rsidP="006060A3">
      <w:pPr>
        <w:rPr>
          <w:rFonts w:cs="Arial"/>
        </w:rPr>
      </w:pPr>
      <w:r w:rsidRPr="005917C2">
        <w:rPr>
          <w:rFonts w:cs="Arial"/>
        </w:rPr>
        <w:t>This project has been coordinated by Biomathematics and Statistics Scotland (</w:t>
      </w:r>
      <w:proofErr w:type="spellStart"/>
      <w:r w:rsidRPr="005917C2">
        <w:rPr>
          <w:rFonts w:cs="Arial"/>
        </w:rPr>
        <w:t>BioSS</w:t>
      </w:r>
      <w:proofErr w:type="spellEnd"/>
      <w:r w:rsidRPr="005917C2">
        <w:rPr>
          <w:rFonts w:cs="Arial"/>
        </w:rPr>
        <w:t xml:space="preserve">) in collaboration with the </w:t>
      </w:r>
      <w:r w:rsidRPr="005917C2">
        <w:rPr>
          <w:rFonts w:cs="Arial"/>
          <w:color w:val="000000"/>
        </w:rPr>
        <w:t xml:space="preserve">Aarhus University (Denmark). </w:t>
      </w:r>
    </w:p>
    <w:p w:rsidR="006060A3" w:rsidRPr="005917C2" w:rsidRDefault="006060A3" w:rsidP="006060A3">
      <w:pPr>
        <w:autoSpaceDE w:val="0"/>
        <w:autoSpaceDN w:val="0"/>
        <w:adjustRightInd w:val="0"/>
        <w:rPr>
          <w:rFonts w:cs="Arial"/>
        </w:rPr>
      </w:pPr>
    </w:p>
    <w:p w:rsidR="006060A3" w:rsidRPr="005917C2" w:rsidRDefault="006060A3" w:rsidP="006060A3">
      <w:pPr>
        <w:autoSpaceDE w:val="0"/>
        <w:autoSpaceDN w:val="0"/>
        <w:adjustRightInd w:val="0"/>
        <w:rPr>
          <w:rFonts w:cs="Arial"/>
        </w:rPr>
      </w:pPr>
      <w:r w:rsidRPr="005917C2">
        <w:rPr>
          <w:rFonts w:cs="Arial"/>
        </w:rPr>
        <w:t>The project developed and tested an alternative method of adjustment for COYU, based on natural cubic splines. This was described in a paper presented to the UPOV Technical Working Party on Automation and Computer Programs (TWC) (TWC/31/15 Corr.) and was presented at the TWC meeting in Seoul, 2013. The proposed new methodology for COYU was compared to the current one by simulation under several scenarios. It was found to have much</w:t>
      </w:r>
      <w:r w:rsidRPr="005917C2">
        <w:rPr>
          <w:rFonts w:cs="Arial"/>
        </w:rPr>
        <w:noBreakHyphen/>
        <w:t>reduced bias. It is expected that the achievements will enable the use of more typical significance levels, such as 1 % or 5 %, than for the current formulation. A presentation of the outcome of the project has been made in 2014 in the UPOV Technical Committee.</w:t>
      </w:r>
    </w:p>
    <w:p w:rsidR="006060A3" w:rsidRPr="005917C2" w:rsidRDefault="006060A3" w:rsidP="006060A3">
      <w:pPr>
        <w:rPr>
          <w:rFonts w:cs="Arial"/>
        </w:rPr>
      </w:pPr>
    </w:p>
    <w:p w:rsidR="006060A3" w:rsidRPr="005917C2" w:rsidRDefault="006060A3" w:rsidP="006060A3">
      <w:pPr>
        <w:keepNext/>
        <w:rPr>
          <w:rFonts w:eastAsia="Calibri" w:cs="Arial"/>
        </w:rPr>
      </w:pPr>
      <w:r w:rsidRPr="005917C2">
        <w:rPr>
          <w:rFonts w:cs="Arial"/>
        </w:rPr>
        <w:t>As a follow</w:t>
      </w:r>
      <w:r w:rsidRPr="005917C2">
        <w:rPr>
          <w:rFonts w:cs="Arial"/>
        </w:rPr>
        <w:noBreakHyphen/>
        <w:t>up United Kingdom experts will develop software in Fortran that can be incorporated into the widely used DUST package. A demonstration version of the DUST software using the proposed COYU method was made at the 32</w:t>
      </w:r>
      <w:r w:rsidRPr="005917C2">
        <w:rPr>
          <w:rFonts w:cs="Arial"/>
          <w:vertAlign w:val="superscript"/>
        </w:rPr>
        <w:t>nd</w:t>
      </w:r>
      <w:r w:rsidRPr="005917C2">
        <w:rPr>
          <w:rFonts w:cs="Arial"/>
        </w:rPr>
        <w:t xml:space="preserve"> session of the TWC in 2014. </w:t>
      </w:r>
    </w:p>
    <w:p w:rsidR="006060A3" w:rsidRPr="005917C2" w:rsidRDefault="006060A3" w:rsidP="006060A3">
      <w:pPr>
        <w:keepNext/>
        <w:rPr>
          <w:rFonts w:cs="Arial"/>
        </w:rPr>
      </w:pPr>
    </w:p>
    <w:p w:rsidR="006060A3" w:rsidRPr="005917C2" w:rsidRDefault="006060A3" w:rsidP="006060A3">
      <w:pPr>
        <w:keepNext/>
        <w:rPr>
          <w:rFonts w:cs="Arial"/>
        </w:rPr>
      </w:pPr>
    </w:p>
    <w:p w:rsidR="006060A3" w:rsidRPr="005917C2" w:rsidRDefault="006060A3" w:rsidP="006060A3">
      <w:pPr>
        <w:keepNext/>
        <w:rPr>
          <w:rFonts w:cs="Arial"/>
        </w:rPr>
      </w:pPr>
    </w:p>
    <w:p w:rsidR="0079736A" w:rsidRPr="0075031D" w:rsidRDefault="0079736A" w:rsidP="0079736A">
      <w:pPr>
        <w:jc w:val="right"/>
      </w:pPr>
      <w:r w:rsidRPr="0075031D">
        <w:t xml:space="preserve">[Annex </w:t>
      </w:r>
      <w:r w:rsidR="0048542B">
        <w:t>XX</w:t>
      </w:r>
      <w:r w:rsidR="003B52CB">
        <w:t>I</w:t>
      </w:r>
      <w:r w:rsidR="0048542B">
        <w:t>I</w:t>
      </w:r>
      <w:r w:rsidRPr="0075031D">
        <w:t>I follows]</w:t>
      </w:r>
    </w:p>
    <w:p w:rsidR="0079736A" w:rsidRPr="0075031D" w:rsidRDefault="0079736A" w:rsidP="0079736A">
      <w:pPr>
        <w:jc w:val="left"/>
      </w:pPr>
    </w:p>
    <w:p w:rsidR="0079736A" w:rsidRDefault="0079736A" w:rsidP="0079736A">
      <w:pPr>
        <w:jc w:val="left"/>
        <w:sectPr w:rsidR="0079736A" w:rsidSect="00913794">
          <w:headerReference w:type="default" r:id="rId39"/>
          <w:pgSz w:w="11907" w:h="16840" w:code="9"/>
          <w:pgMar w:top="510" w:right="1134" w:bottom="1134" w:left="1134" w:header="510" w:footer="680" w:gutter="0"/>
          <w:pgNumType w:start="1"/>
          <w:cols w:space="720"/>
          <w:titlePg/>
        </w:sectPr>
      </w:pPr>
    </w:p>
    <w:p w:rsidR="0079736A" w:rsidRPr="0075031D" w:rsidRDefault="0079736A" w:rsidP="0079736A">
      <w:pPr>
        <w:jc w:val="center"/>
      </w:pPr>
      <w:r w:rsidRPr="0075031D">
        <w:t>C/4</w:t>
      </w:r>
      <w:r>
        <w:t>8/17</w:t>
      </w:r>
    </w:p>
    <w:p w:rsidR="0079736A" w:rsidRPr="0075031D" w:rsidRDefault="0079736A" w:rsidP="0079736A">
      <w:pPr>
        <w:jc w:val="center"/>
      </w:pPr>
    </w:p>
    <w:p w:rsidR="0079736A" w:rsidRPr="0075031D" w:rsidRDefault="005B7CB3" w:rsidP="0079736A">
      <w:pPr>
        <w:jc w:val="center"/>
      </w:pPr>
      <w:r>
        <w:t>ANNEX XXIII</w:t>
      </w:r>
    </w:p>
    <w:p w:rsidR="0079736A" w:rsidRPr="0075031D" w:rsidRDefault="0079736A" w:rsidP="0079736A">
      <w:pPr>
        <w:jc w:val="center"/>
      </w:pPr>
    </w:p>
    <w:p w:rsidR="0079736A" w:rsidRDefault="0079736A" w:rsidP="0079736A">
      <w:pPr>
        <w:jc w:val="center"/>
      </w:pPr>
    </w:p>
    <w:p w:rsidR="00E30D15" w:rsidRPr="0075031D" w:rsidRDefault="00E30D15" w:rsidP="0079736A">
      <w:pPr>
        <w:jc w:val="center"/>
      </w:pPr>
      <w:r>
        <w:t>VIET NAM</w:t>
      </w:r>
    </w:p>
    <w:p w:rsidR="0079736A" w:rsidRDefault="0079736A" w:rsidP="0079736A">
      <w:pPr>
        <w:jc w:val="left"/>
      </w:pPr>
    </w:p>
    <w:p w:rsidR="0079736A" w:rsidRDefault="0079736A" w:rsidP="0079736A">
      <w:pPr>
        <w:jc w:val="left"/>
      </w:pPr>
    </w:p>
    <w:p w:rsidR="006060A3" w:rsidRPr="00D40C9F" w:rsidRDefault="006060A3" w:rsidP="006060A3">
      <w:r w:rsidRPr="00D40C9F">
        <w:t>PLANT VARIETY PROTECTION</w:t>
      </w:r>
    </w:p>
    <w:p w:rsidR="006060A3" w:rsidRPr="00670F1E" w:rsidRDefault="006060A3" w:rsidP="006060A3"/>
    <w:p w:rsidR="006060A3" w:rsidRPr="00670F1E" w:rsidRDefault="006060A3" w:rsidP="006060A3">
      <w:pPr>
        <w:rPr>
          <w:u w:val="single"/>
        </w:rPr>
      </w:pPr>
      <w:r w:rsidRPr="00670F1E">
        <w:rPr>
          <w:u w:val="single"/>
        </w:rPr>
        <w:t>Situation in the administrative field</w:t>
      </w:r>
    </w:p>
    <w:p w:rsidR="006060A3" w:rsidRPr="00D40C9F" w:rsidRDefault="006060A3" w:rsidP="006060A3"/>
    <w:p w:rsidR="006060A3" w:rsidRPr="00D40C9F" w:rsidRDefault="006060A3" w:rsidP="006060A3">
      <w:r w:rsidRPr="00D40C9F">
        <w:t>-</w:t>
      </w:r>
      <w:r w:rsidRPr="00D40C9F">
        <w:tab/>
        <w:t>Changes in the administrative structure</w:t>
      </w:r>
    </w:p>
    <w:p w:rsidR="006060A3" w:rsidRPr="00D40C9F" w:rsidRDefault="006060A3" w:rsidP="006060A3"/>
    <w:p w:rsidR="006060A3" w:rsidRPr="00D40C9F" w:rsidRDefault="006060A3" w:rsidP="006060A3">
      <w:pPr>
        <w:ind w:left="567"/>
      </w:pPr>
      <w:r w:rsidRPr="00D40C9F">
        <w:t xml:space="preserve">Dr. Pham Dong </w:t>
      </w:r>
      <w:proofErr w:type="spellStart"/>
      <w:r w:rsidRPr="00D40C9F">
        <w:t>Quang</w:t>
      </w:r>
      <w:proofErr w:type="spellEnd"/>
      <w:r w:rsidRPr="00D40C9F">
        <w:t xml:space="preserve"> did not in charge PVP office of Vietnam.</w:t>
      </w:r>
    </w:p>
    <w:p w:rsidR="006060A3" w:rsidRPr="00D40C9F" w:rsidRDefault="006060A3" w:rsidP="006060A3">
      <w:pPr>
        <w:ind w:left="567"/>
      </w:pPr>
      <w:r w:rsidRPr="00D40C9F">
        <w:t xml:space="preserve">Dr. Nguyen </w:t>
      </w:r>
      <w:proofErr w:type="spellStart"/>
      <w:r w:rsidRPr="00D40C9F">
        <w:t>Quoc</w:t>
      </w:r>
      <w:proofErr w:type="spellEnd"/>
      <w:r w:rsidRPr="00D40C9F">
        <w:t xml:space="preserve"> </w:t>
      </w:r>
      <w:proofErr w:type="spellStart"/>
      <w:r w:rsidRPr="00D40C9F">
        <w:t>Manh</w:t>
      </w:r>
      <w:proofErr w:type="spellEnd"/>
      <w:r w:rsidRPr="00D40C9F">
        <w:t xml:space="preserve"> (deputy chief) replaces Dr </w:t>
      </w:r>
      <w:proofErr w:type="spellStart"/>
      <w:r w:rsidRPr="00D40C9F">
        <w:t>Quang</w:t>
      </w:r>
      <w:proofErr w:type="spellEnd"/>
      <w:r w:rsidRPr="00D40C9F">
        <w:t xml:space="preserve"> in charge PVP office of Vietnam (from 1/6/2014).</w:t>
      </w:r>
    </w:p>
    <w:p w:rsidR="006060A3" w:rsidRPr="00D40C9F" w:rsidRDefault="006060A3" w:rsidP="006060A3"/>
    <w:p w:rsidR="006060A3" w:rsidRPr="00D40C9F" w:rsidRDefault="006060A3" w:rsidP="006060A3">
      <w:r w:rsidRPr="00D40C9F">
        <w:t>-</w:t>
      </w:r>
      <w:r w:rsidRPr="00D40C9F">
        <w:tab/>
        <w:t>Changes in office procedures and systems.</w:t>
      </w:r>
    </w:p>
    <w:p w:rsidR="006060A3" w:rsidRDefault="006060A3" w:rsidP="006060A3"/>
    <w:p w:rsidR="006060A3" w:rsidRPr="00D40C9F" w:rsidRDefault="006060A3" w:rsidP="006060A3">
      <w:pPr>
        <w:ind w:left="567"/>
      </w:pPr>
      <w:r w:rsidRPr="00D40C9F">
        <w:t xml:space="preserve">From 1/8/2014 PVPO of Vietnam use online registration form of PVP. </w:t>
      </w:r>
    </w:p>
    <w:p w:rsidR="006060A3" w:rsidRPr="00D40C9F" w:rsidRDefault="006060A3" w:rsidP="006060A3">
      <w:r>
        <w:tab/>
      </w:r>
      <w:r w:rsidRPr="00D40C9F">
        <w:t>(</w:t>
      </w:r>
      <w:hyperlink r:id="rId40" w:history="1">
        <w:r w:rsidRPr="00D80340">
          <w:rPr>
            <w:rStyle w:val="Hyperlink"/>
          </w:rPr>
          <w:t>http://regpvpo.mard.gov.vn/Default.aspx</w:t>
        </w:r>
      </w:hyperlink>
      <w:r w:rsidRPr="00D40C9F">
        <w:t>)</w:t>
      </w:r>
      <w:r>
        <w:t xml:space="preserve"> </w:t>
      </w:r>
    </w:p>
    <w:p w:rsidR="006060A3" w:rsidRDefault="006060A3" w:rsidP="006060A3"/>
    <w:p w:rsidR="006060A3" w:rsidRPr="00670F1E" w:rsidRDefault="006060A3" w:rsidP="006060A3"/>
    <w:p w:rsidR="006060A3" w:rsidRPr="00774FBC" w:rsidRDefault="006060A3" w:rsidP="006060A3">
      <w:pPr>
        <w:rPr>
          <w:u w:val="single"/>
        </w:rPr>
      </w:pPr>
      <w:r w:rsidRPr="00774FBC">
        <w:rPr>
          <w:u w:val="single"/>
        </w:rPr>
        <w:t>Situation in the technical field</w:t>
      </w:r>
    </w:p>
    <w:p w:rsidR="006060A3" w:rsidRPr="00774FBC" w:rsidRDefault="006060A3" w:rsidP="006060A3"/>
    <w:p w:rsidR="006060A3" w:rsidRDefault="006060A3" w:rsidP="006060A3">
      <w:r w:rsidRPr="0048110D">
        <w:t>Vietnam completed the PVP database from PVP office to DUS stations.</w:t>
      </w:r>
    </w:p>
    <w:p w:rsidR="006060A3" w:rsidRDefault="006060A3" w:rsidP="006060A3"/>
    <w:p w:rsidR="006060A3" w:rsidRPr="00670F1E" w:rsidRDefault="006060A3" w:rsidP="006060A3"/>
    <w:p w:rsidR="006060A3" w:rsidRDefault="006060A3" w:rsidP="006060A3">
      <w:pPr>
        <w:rPr>
          <w:u w:val="single"/>
        </w:rPr>
      </w:pPr>
      <w:r w:rsidRPr="00670F1E">
        <w:rPr>
          <w:u w:val="single"/>
        </w:rPr>
        <w:t>Activities for the promotion of plant variety protection</w:t>
      </w:r>
    </w:p>
    <w:p w:rsidR="006060A3" w:rsidRDefault="006060A3" w:rsidP="006060A3"/>
    <w:p w:rsidR="006060A3" w:rsidRDefault="006060A3" w:rsidP="006060A3">
      <w:r>
        <w:t>In 2013-2014 with supporting from JICA project and other resources Vietnam continuing organize the workshop, seminar, and talking on plant variety protection for the local government staffs, companies, breeders, institutes, universities, seed center in provinces.</w:t>
      </w:r>
    </w:p>
    <w:p w:rsidR="006060A3" w:rsidRDefault="006060A3" w:rsidP="006060A3"/>
    <w:p w:rsidR="006060A3" w:rsidRDefault="006060A3" w:rsidP="006060A3"/>
    <w:p w:rsidR="006060A3" w:rsidRPr="005917C2" w:rsidRDefault="006060A3" w:rsidP="006060A3"/>
    <w:p w:rsidR="0079736A" w:rsidRPr="0075031D" w:rsidRDefault="006060A3" w:rsidP="006060A3">
      <w:pPr>
        <w:jc w:val="right"/>
      </w:pPr>
      <w:r w:rsidRPr="0075031D">
        <w:t xml:space="preserve"> </w:t>
      </w:r>
      <w:r w:rsidR="0079736A" w:rsidRPr="0075031D">
        <w:t xml:space="preserve">[Annex </w:t>
      </w:r>
      <w:r w:rsidR="005B7CB3">
        <w:t>X</w:t>
      </w:r>
      <w:r w:rsidR="002C730E">
        <w:t>X</w:t>
      </w:r>
      <w:r w:rsidR="005B7CB3">
        <w:t>IV</w:t>
      </w:r>
      <w:r w:rsidR="0079736A" w:rsidRPr="0075031D">
        <w:t xml:space="preserve"> follows]</w:t>
      </w:r>
    </w:p>
    <w:p w:rsidR="0079736A" w:rsidRPr="0075031D" w:rsidRDefault="0079736A" w:rsidP="0079736A">
      <w:pPr>
        <w:jc w:val="left"/>
      </w:pPr>
    </w:p>
    <w:p w:rsidR="005A57B3" w:rsidRDefault="005A57B3" w:rsidP="0067078A">
      <w:pPr>
        <w:jc w:val="left"/>
        <w:sectPr w:rsidR="005A57B3" w:rsidSect="00906DDC">
          <w:headerReference w:type="default" r:id="rId41"/>
          <w:pgSz w:w="11907" w:h="16840" w:code="9"/>
          <w:pgMar w:top="510" w:right="1134" w:bottom="1134" w:left="1134" w:header="510" w:footer="680" w:gutter="0"/>
          <w:cols w:space="720"/>
          <w:titlePg/>
        </w:sectPr>
      </w:pPr>
    </w:p>
    <w:p w:rsidR="005A57B3" w:rsidRPr="0075031D" w:rsidRDefault="005A57B3" w:rsidP="005A57B3">
      <w:pPr>
        <w:jc w:val="center"/>
      </w:pPr>
      <w:r w:rsidRPr="0075031D">
        <w:t>C/4</w:t>
      </w:r>
      <w:r>
        <w:t>8/17</w:t>
      </w:r>
    </w:p>
    <w:p w:rsidR="005A57B3" w:rsidRPr="0075031D" w:rsidRDefault="005A57B3" w:rsidP="005A57B3">
      <w:pPr>
        <w:jc w:val="center"/>
      </w:pPr>
    </w:p>
    <w:p w:rsidR="005A57B3" w:rsidRPr="0075031D" w:rsidRDefault="005A57B3" w:rsidP="005A57B3">
      <w:pPr>
        <w:jc w:val="center"/>
      </w:pPr>
      <w:r>
        <w:t>ANNEX XXIV</w:t>
      </w:r>
    </w:p>
    <w:p w:rsidR="005A57B3" w:rsidRPr="0075031D" w:rsidRDefault="005A57B3" w:rsidP="005A57B3">
      <w:pPr>
        <w:jc w:val="center"/>
      </w:pPr>
    </w:p>
    <w:p w:rsidR="005A57B3" w:rsidRDefault="005A57B3" w:rsidP="005A57B3">
      <w:pPr>
        <w:jc w:val="center"/>
      </w:pPr>
    </w:p>
    <w:p w:rsidR="00E30D15" w:rsidRPr="0075031D" w:rsidRDefault="00E30D15" w:rsidP="005A57B3">
      <w:pPr>
        <w:jc w:val="center"/>
      </w:pPr>
      <w:r>
        <w:t>EGYPT</w:t>
      </w:r>
    </w:p>
    <w:p w:rsidR="005A57B3" w:rsidRDefault="005A57B3" w:rsidP="005A57B3">
      <w:pPr>
        <w:jc w:val="left"/>
      </w:pPr>
    </w:p>
    <w:p w:rsidR="005A57B3" w:rsidRDefault="005A57B3" w:rsidP="005A57B3">
      <w:pPr>
        <w:jc w:val="left"/>
      </w:pPr>
    </w:p>
    <w:p w:rsidR="003D13D6" w:rsidRPr="005917C2" w:rsidRDefault="003D13D6" w:rsidP="003D13D6">
      <w:r w:rsidRPr="005917C2">
        <w:t>PLANT VARIETY PROTECTION</w:t>
      </w:r>
    </w:p>
    <w:p w:rsidR="003D13D6" w:rsidRPr="005917C2" w:rsidRDefault="003D13D6" w:rsidP="003D13D6"/>
    <w:p w:rsidR="003D13D6" w:rsidRPr="005917C2" w:rsidRDefault="003D13D6" w:rsidP="003D13D6">
      <w:r>
        <w:t>1.</w:t>
      </w:r>
      <w:r>
        <w:tab/>
      </w:r>
      <w:r w:rsidRPr="005917C2">
        <w:rPr>
          <w:u w:val="single"/>
        </w:rPr>
        <w:t>Situation in the legislative field</w:t>
      </w:r>
    </w:p>
    <w:p w:rsidR="003D13D6" w:rsidRDefault="003D13D6" w:rsidP="003D13D6"/>
    <w:p w:rsidR="003D13D6" w:rsidRDefault="003D13D6" w:rsidP="003D13D6">
      <w:r>
        <w:t>1.1</w:t>
      </w:r>
      <w:r>
        <w:tab/>
      </w:r>
      <w:r w:rsidRPr="00670F1E">
        <w:t>Amendments of the law</w:t>
      </w:r>
    </w:p>
    <w:p w:rsidR="003D13D6" w:rsidRPr="005917C2" w:rsidRDefault="003D13D6" w:rsidP="003D13D6"/>
    <w:p w:rsidR="003D13D6" w:rsidRDefault="003D13D6" w:rsidP="003D13D6">
      <w:pPr>
        <w:rPr>
          <w:rFonts w:cs="Arial"/>
        </w:rPr>
      </w:pPr>
      <w:r>
        <w:rPr>
          <w:rFonts w:cs="Arial"/>
        </w:rPr>
        <w:t xml:space="preserve">The Law No. 82 of 2002 on the Protection of Intellectual Property Rights (Law of 2002), contains Book IV </w:t>
      </w:r>
      <w:r w:rsidR="00B01763">
        <w:rPr>
          <w:rFonts w:cs="Arial"/>
        </w:rPr>
        <w:t>“</w:t>
      </w:r>
      <w:r>
        <w:rPr>
          <w:rFonts w:cs="Arial"/>
        </w:rPr>
        <w:t>Plant Varieties</w:t>
      </w:r>
      <w:r w:rsidR="00B01763">
        <w:rPr>
          <w:rFonts w:cs="Arial"/>
        </w:rPr>
        <w:t>”</w:t>
      </w:r>
      <w:r>
        <w:rPr>
          <w:rFonts w:cs="Arial"/>
        </w:rPr>
        <w:t>, the PVP Office of Egypt is working on proposed amendments with the assistance of the UPOV Office.</w:t>
      </w:r>
    </w:p>
    <w:p w:rsidR="003D13D6" w:rsidRDefault="003D13D6" w:rsidP="003D13D6"/>
    <w:p w:rsidR="003D13D6" w:rsidRDefault="003D13D6" w:rsidP="003D13D6">
      <w:r>
        <w:t>1.2</w:t>
      </w:r>
      <w:r>
        <w:tab/>
        <w:t>Extension of protection to further genera and species:</w:t>
      </w:r>
    </w:p>
    <w:p w:rsidR="003D13D6" w:rsidRDefault="003D13D6" w:rsidP="003D13D6"/>
    <w:p w:rsidR="003D13D6" w:rsidRDefault="003D13D6" w:rsidP="003D13D6">
      <w:r>
        <w:t xml:space="preserve">Genera and </w:t>
      </w:r>
      <w:r w:rsidRPr="00AD02A2">
        <w:t>Species shall be protected</w:t>
      </w:r>
      <w:r>
        <w:t>:</w:t>
      </w:r>
    </w:p>
    <w:p w:rsidR="003D13D6" w:rsidRDefault="003D13D6" w:rsidP="003D13D6"/>
    <w:tbl>
      <w:tblPr>
        <w:tblStyle w:val="TableGrid"/>
        <w:bidiVisual/>
        <w:tblW w:w="0" w:type="auto"/>
        <w:tblLook w:val="01E0" w:firstRow="1" w:lastRow="1" w:firstColumn="1" w:lastColumn="1" w:noHBand="0" w:noVBand="0"/>
      </w:tblPr>
      <w:tblGrid>
        <w:gridCol w:w="1049"/>
        <w:gridCol w:w="6520"/>
        <w:gridCol w:w="2184"/>
      </w:tblGrid>
      <w:tr w:rsidR="003D13D6" w:rsidRPr="00E75B66" w:rsidTr="00606931">
        <w:tc>
          <w:tcPr>
            <w:tcW w:w="1049" w:type="dxa"/>
            <w:tcMar>
              <w:top w:w="28" w:type="dxa"/>
              <w:left w:w="57" w:type="dxa"/>
              <w:bottom w:w="28" w:type="dxa"/>
              <w:right w:w="57" w:type="dxa"/>
            </w:tcMar>
          </w:tcPr>
          <w:p w:rsidR="003D13D6" w:rsidRPr="00E75B66" w:rsidRDefault="003D13D6" w:rsidP="00606931">
            <w:pPr>
              <w:jc w:val="center"/>
              <w:rPr>
                <w:rtl/>
              </w:rPr>
            </w:pPr>
            <w:r w:rsidRPr="00E75B66">
              <w:t>Note</w:t>
            </w:r>
          </w:p>
        </w:tc>
        <w:tc>
          <w:tcPr>
            <w:tcW w:w="6520" w:type="dxa"/>
            <w:tcMar>
              <w:top w:w="28" w:type="dxa"/>
              <w:left w:w="57" w:type="dxa"/>
              <w:bottom w:w="28" w:type="dxa"/>
              <w:right w:w="57" w:type="dxa"/>
            </w:tcMar>
          </w:tcPr>
          <w:p w:rsidR="003D13D6" w:rsidRPr="00E75B66" w:rsidRDefault="003D13D6" w:rsidP="00606931">
            <w:pPr>
              <w:jc w:val="center"/>
              <w:rPr>
                <w:rtl/>
              </w:rPr>
            </w:pPr>
            <w:r w:rsidRPr="00E75B66">
              <w:t>Genera and Species</w:t>
            </w:r>
          </w:p>
        </w:tc>
        <w:tc>
          <w:tcPr>
            <w:tcW w:w="2184" w:type="dxa"/>
            <w:tcMar>
              <w:top w:w="28" w:type="dxa"/>
              <w:left w:w="57" w:type="dxa"/>
              <w:bottom w:w="28" w:type="dxa"/>
              <w:right w:w="57" w:type="dxa"/>
            </w:tcMar>
          </w:tcPr>
          <w:p w:rsidR="003D13D6" w:rsidRPr="00E75B66" w:rsidRDefault="003D13D6" w:rsidP="00606931">
            <w:pPr>
              <w:jc w:val="center"/>
              <w:rPr>
                <w:rtl/>
              </w:rPr>
            </w:pPr>
            <w:r w:rsidRPr="00E75B66">
              <w:t>Ministerial Decree Number &amp; Year</w:t>
            </w:r>
          </w:p>
        </w:tc>
      </w:tr>
      <w:tr w:rsidR="003D13D6" w:rsidRPr="00E75B66" w:rsidTr="00606931">
        <w:tc>
          <w:tcPr>
            <w:tcW w:w="1049" w:type="dxa"/>
            <w:tcMar>
              <w:top w:w="28" w:type="dxa"/>
              <w:left w:w="57" w:type="dxa"/>
              <w:bottom w:w="28" w:type="dxa"/>
              <w:right w:w="57" w:type="dxa"/>
            </w:tcMar>
          </w:tcPr>
          <w:p w:rsidR="003D13D6" w:rsidRPr="00E75B66" w:rsidRDefault="003D13D6" w:rsidP="00606931">
            <w:pPr>
              <w:widowControl w:val="0"/>
              <w:autoSpaceDE w:val="0"/>
              <w:autoSpaceDN w:val="0"/>
              <w:adjustRightInd w:val="0"/>
              <w:jc w:val="center"/>
              <w:rPr>
                <w:rtl/>
              </w:rPr>
            </w:pPr>
            <w:r w:rsidRPr="00E75B66">
              <w:t>Made</w:t>
            </w:r>
          </w:p>
        </w:tc>
        <w:tc>
          <w:tcPr>
            <w:tcW w:w="6520" w:type="dxa"/>
            <w:tcMar>
              <w:top w:w="28" w:type="dxa"/>
              <w:left w:w="57" w:type="dxa"/>
              <w:bottom w:w="28" w:type="dxa"/>
              <w:right w:w="57" w:type="dxa"/>
            </w:tcMar>
          </w:tcPr>
          <w:p w:rsidR="003D13D6" w:rsidRPr="00E75B66" w:rsidRDefault="003D13D6" w:rsidP="00606931">
            <w:pPr>
              <w:jc w:val="left"/>
              <w:rPr>
                <w:rtl/>
              </w:rPr>
            </w:pPr>
            <w:r w:rsidRPr="00E75B66">
              <w:t xml:space="preserve">Wheat, Barley, Rice, Chick peas,  Lentil, Fenugreek, Lupine, Maize, </w:t>
            </w:r>
            <w:proofErr w:type="spellStart"/>
            <w:r w:rsidRPr="00E75B66">
              <w:t>Faba</w:t>
            </w:r>
            <w:proofErr w:type="spellEnd"/>
            <w:r w:rsidRPr="00E75B66">
              <w:t xml:space="preserve"> Bean, </w:t>
            </w:r>
            <w:proofErr w:type="spellStart"/>
            <w:r w:rsidRPr="00E75B66">
              <w:t>Mung</w:t>
            </w:r>
            <w:proofErr w:type="spellEnd"/>
            <w:r w:rsidRPr="00E75B66">
              <w:t xml:space="preserve"> Bean, Kidney Beans, cotton, Flax, Loaf, </w:t>
            </w:r>
            <w:proofErr w:type="spellStart"/>
            <w:r w:rsidRPr="00E75B66">
              <w:t>Agava</w:t>
            </w:r>
            <w:proofErr w:type="spellEnd"/>
            <w:r w:rsidRPr="00E75B66">
              <w:t xml:space="preserve"> </w:t>
            </w:r>
            <w:proofErr w:type="spellStart"/>
            <w:r w:rsidRPr="00E75B66">
              <w:t>sisalana</w:t>
            </w:r>
            <w:proofErr w:type="spellEnd"/>
            <w:r w:rsidRPr="00E75B66">
              <w:t xml:space="preserve">, Sesame, Peanut, Safflower, Sunflower, Canola, Soya Bean, </w:t>
            </w:r>
            <w:proofErr w:type="spellStart"/>
            <w:r w:rsidRPr="00E75B66">
              <w:t>Barssem</w:t>
            </w:r>
            <w:proofErr w:type="spellEnd"/>
            <w:r w:rsidRPr="00E75B66">
              <w:t xml:space="preserve">, Alfalfa, Millet, Sorghum, Sudan Grass, Cow pea, Cassava, Lablab, Sugar Cane, Sugar Beet, Potatoes, Jews Mallow, Celery, Onion, Garlic, Cucumber, Sweet Potatoes, Artichoke, Asparagus, Tomato, Squash, Peas, Beans, Taro, Okra, </w:t>
            </w:r>
            <w:proofErr w:type="spellStart"/>
            <w:r w:rsidRPr="00E75B66">
              <w:t>Egy</w:t>
            </w:r>
            <w:proofErr w:type="spellEnd"/>
            <w:r w:rsidRPr="00E75B66">
              <w:t xml:space="preserve">. Mallow, </w:t>
            </w:r>
            <w:proofErr w:type="spellStart"/>
            <w:r w:rsidRPr="00E75B66">
              <w:t>Egy</w:t>
            </w:r>
            <w:proofErr w:type="spellEnd"/>
            <w:r w:rsidRPr="00E75B66">
              <w:t xml:space="preserve">. Leek, Chard, Coriander, Parsley, Radish, Beet, Cabbage, Cauliflower, Carrot, Turnip, Spinach, Eggplant, Pepper, Lettuce, </w:t>
            </w:r>
            <w:proofErr w:type="spellStart"/>
            <w:r w:rsidRPr="00E75B66">
              <w:t>Broadbean</w:t>
            </w:r>
            <w:proofErr w:type="spellEnd"/>
            <w:r w:rsidRPr="00E75B66">
              <w:t xml:space="preserve">, Dill, Pumpkin, Snake Cucumber, Melon, Sweet Melon, Cantaloupe, Strawberry, Hibiscus, Chamomile, Geranium, Guava, Banana, Grapes, Palms, Pomegranate, Olive tree, Mango, apricot, Nectarine, Plum, Orange, Tangerine, Lemon, Mandarin, Grab </w:t>
            </w:r>
            <w:proofErr w:type="spellStart"/>
            <w:r w:rsidRPr="00E75B66">
              <w:t>frot</w:t>
            </w:r>
            <w:proofErr w:type="spellEnd"/>
            <w:r w:rsidRPr="00E75B66">
              <w:t>, Bitter orange, Rose, Carnation</w:t>
            </w:r>
          </w:p>
        </w:tc>
        <w:tc>
          <w:tcPr>
            <w:tcW w:w="2184" w:type="dxa"/>
            <w:tcMar>
              <w:top w:w="28" w:type="dxa"/>
              <w:left w:w="57" w:type="dxa"/>
              <w:bottom w:w="28" w:type="dxa"/>
              <w:right w:w="57" w:type="dxa"/>
            </w:tcMar>
          </w:tcPr>
          <w:p w:rsidR="003D13D6" w:rsidRPr="00E75B66" w:rsidRDefault="003D13D6" w:rsidP="00606931">
            <w:pPr>
              <w:jc w:val="left"/>
              <w:rPr>
                <w:rtl/>
              </w:rPr>
            </w:pPr>
            <w:r w:rsidRPr="00E75B66">
              <w:t>No. 807 Year 2005</w:t>
            </w:r>
          </w:p>
        </w:tc>
      </w:tr>
      <w:tr w:rsidR="003D13D6" w:rsidRPr="00E75B66" w:rsidTr="00606931">
        <w:tc>
          <w:tcPr>
            <w:tcW w:w="1049" w:type="dxa"/>
            <w:tcMar>
              <w:top w:w="28" w:type="dxa"/>
              <w:left w:w="57" w:type="dxa"/>
              <w:bottom w:w="28" w:type="dxa"/>
              <w:right w:w="57" w:type="dxa"/>
            </w:tcMar>
          </w:tcPr>
          <w:p w:rsidR="003D13D6" w:rsidRPr="00E75B66" w:rsidRDefault="003D13D6" w:rsidP="00606931">
            <w:pPr>
              <w:widowControl w:val="0"/>
              <w:autoSpaceDE w:val="0"/>
              <w:autoSpaceDN w:val="0"/>
              <w:adjustRightInd w:val="0"/>
              <w:jc w:val="center"/>
            </w:pPr>
            <w:r w:rsidRPr="00E75B66">
              <w:t>Made</w:t>
            </w:r>
          </w:p>
        </w:tc>
        <w:tc>
          <w:tcPr>
            <w:tcW w:w="6520" w:type="dxa"/>
            <w:tcMar>
              <w:top w:w="28" w:type="dxa"/>
              <w:left w:w="57" w:type="dxa"/>
              <w:bottom w:w="28" w:type="dxa"/>
              <w:right w:w="57" w:type="dxa"/>
            </w:tcMar>
          </w:tcPr>
          <w:p w:rsidR="003D13D6" w:rsidRPr="00E75B66" w:rsidRDefault="003D13D6" w:rsidP="00606931">
            <w:pPr>
              <w:jc w:val="left"/>
              <w:rPr>
                <w:rtl/>
              </w:rPr>
            </w:pPr>
            <w:r w:rsidRPr="00E75B66">
              <w:t xml:space="preserve">Avocado , Apple </w:t>
            </w:r>
          </w:p>
        </w:tc>
        <w:tc>
          <w:tcPr>
            <w:tcW w:w="2184" w:type="dxa"/>
            <w:tcMar>
              <w:top w:w="28" w:type="dxa"/>
              <w:left w:w="57" w:type="dxa"/>
              <w:bottom w:w="28" w:type="dxa"/>
              <w:right w:w="57" w:type="dxa"/>
            </w:tcMar>
          </w:tcPr>
          <w:p w:rsidR="003D13D6" w:rsidRPr="00E75B66" w:rsidRDefault="003D13D6" w:rsidP="00606931">
            <w:pPr>
              <w:jc w:val="left"/>
            </w:pPr>
            <w:r w:rsidRPr="00E75B66">
              <w:t>No. 463 Year 2009</w:t>
            </w:r>
          </w:p>
        </w:tc>
      </w:tr>
      <w:tr w:rsidR="003D13D6" w:rsidRPr="00E75B66" w:rsidTr="00606931">
        <w:tc>
          <w:tcPr>
            <w:tcW w:w="1049" w:type="dxa"/>
            <w:tcMar>
              <w:top w:w="28" w:type="dxa"/>
              <w:left w:w="57" w:type="dxa"/>
              <w:bottom w:w="28" w:type="dxa"/>
              <w:right w:w="57" w:type="dxa"/>
            </w:tcMar>
          </w:tcPr>
          <w:p w:rsidR="003D13D6" w:rsidRPr="00E75B66" w:rsidRDefault="003D13D6" w:rsidP="00606931">
            <w:pPr>
              <w:widowControl w:val="0"/>
              <w:autoSpaceDE w:val="0"/>
              <w:autoSpaceDN w:val="0"/>
              <w:adjustRightInd w:val="0"/>
              <w:jc w:val="center"/>
            </w:pPr>
            <w:r w:rsidRPr="00E75B66">
              <w:t>Made</w:t>
            </w:r>
          </w:p>
        </w:tc>
        <w:tc>
          <w:tcPr>
            <w:tcW w:w="6520" w:type="dxa"/>
            <w:tcMar>
              <w:top w:w="28" w:type="dxa"/>
              <w:left w:w="57" w:type="dxa"/>
              <w:bottom w:w="28" w:type="dxa"/>
              <w:right w:w="57" w:type="dxa"/>
            </w:tcMar>
          </w:tcPr>
          <w:p w:rsidR="003D13D6" w:rsidRPr="00E75B66" w:rsidRDefault="003D13D6" w:rsidP="00606931">
            <w:pPr>
              <w:jc w:val="left"/>
              <w:rPr>
                <w:rtl/>
              </w:rPr>
            </w:pPr>
            <w:proofErr w:type="spellStart"/>
            <w:r w:rsidRPr="00E75B66">
              <w:t>Rubus</w:t>
            </w:r>
            <w:proofErr w:type="spellEnd"/>
          </w:p>
        </w:tc>
        <w:tc>
          <w:tcPr>
            <w:tcW w:w="2184" w:type="dxa"/>
            <w:tcMar>
              <w:top w:w="28" w:type="dxa"/>
              <w:left w:w="57" w:type="dxa"/>
              <w:bottom w:w="28" w:type="dxa"/>
              <w:right w:w="57" w:type="dxa"/>
            </w:tcMar>
          </w:tcPr>
          <w:p w:rsidR="003D13D6" w:rsidRPr="00E75B66" w:rsidRDefault="003D13D6" w:rsidP="00606931">
            <w:pPr>
              <w:jc w:val="left"/>
            </w:pPr>
            <w:r w:rsidRPr="00E75B66">
              <w:t>No. 807 Year 2011</w:t>
            </w:r>
          </w:p>
        </w:tc>
      </w:tr>
      <w:tr w:rsidR="003D13D6" w:rsidRPr="00E75B66" w:rsidTr="00606931">
        <w:tc>
          <w:tcPr>
            <w:tcW w:w="1049" w:type="dxa"/>
            <w:tcMar>
              <w:top w:w="28" w:type="dxa"/>
              <w:left w:w="57" w:type="dxa"/>
              <w:bottom w:w="28" w:type="dxa"/>
              <w:right w:w="57" w:type="dxa"/>
            </w:tcMar>
          </w:tcPr>
          <w:p w:rsidR="003D13D6" w:rsidRPr="00E75B66" w:rsidRDefault="003D13D6" w:rsidP="00606931">
            <w:pPr>
              <w:widowControl w:val="0"/>
              <w:autoSpaceDE w:val="0"/>
              <w:autoSpaceDN w:val="0"/>
              <w:adjustRightInd w:val="0"/>
              <w:jc w:val="center"/>
            </w:pPr>
            <w:r w:rsidRPr="00E75B66">
              <w:t>Made</w:t>
            </w:r>
          </w:p>
        </w:tc>
        <w:tc>
          <w:tcPr>
            <w:tcW w:w="6520" w:type="dxa"/>
            <w:tcMar>
              <w:top w:w="28" w:type="dxa"/>
              <w:left w:w="57" w:type="dxa"/>
              <w:bottom w:w="28" w:type="dxa"/>
              <w:right w:w="57" w:type="dxa"/>
            </w:tcMar>
          </w:tcPr>
          <w:p w:rsidR="003D13D6" w:rsidRPr="00E75B66" w:rsidRDefault="003D13D6" w:rsidP="00606931">
            <w:pPr>
              <w:jc w:val="left"/>
              <w:rPr>
                <w:rtl/>
              </w:rPr>
            </w:pPr>
            <w:proofErr w:type="spellStart"/>
            <w:r w:rsidRPr="00E75B66">
              <w:t>Actinidia</w:t>
            </w:r>
            <w:proofErr w:type="spellEnd"/>
          </w:p>
        </w:tc>
        <w:tc>
          <w:tcPr>
            <w:tcW w:w="2184" w:type="dxa"/>
            <w:tcMar>
              <w:top w:w="28" w:type="dxa"/>
              <w:left w:w="57" w:type="dxa"/>
              <w:bottom w:w="28" w:type="dxa"/>
              <w:right w:w="57" w:type="dxa"/>
            </w:tcMar>
          </w:tcPr>
          <w:p w:rsidR="003D13D6" w:rsidRPr="00E75B66" w:rsidRDefault="003D13D6" w:rsidP="00606931">
            <w:pPr>
              <w:jc w:val="left"/>
            </w:pPr>
            <w:r w:rsidRPr="00E75B66">
              <w:t>No. 737 Year 2012</w:t>
            </w:r>
          </w:p>
        </w:tc>
      </w:tr>
      <w:tr w:rsidR="003D13D6" w:rsidRPr="00E75B66" w:rsidTr="00606931">
        <w:tc>
          <w:tcPr>
            <w:tcW w:w="1049" w:type="dxa"/>
            <w:tcMar>
              <w:top w:w="28" w:type="dxa"/>
              <w:left w:w="57" w:type="dxa"/>
              <w:bottom w:w="28" w:type="dxa"/>
              <w:right w:w="57" w:type="dxa"/>
            </w:tcMar>
          </w:tcPr>
          <w:p w:rsidR="003D13D6" w:rsidRPr="00E75B66" w:rsidRDefault="003D13D6" w:rsidP="00606931">
            <w:pPr>
              <w:widowControl w:val="0"/>
              <w:autoSpaceDE w:val="0"/>
              <w:autoSpaceDN w:val="0"/>
              <w:adjustRightInd w:val="0"/>
              <w:jc w:val="center"/>
            </w:pPr>
            <w:r w:rsidRPr="00E75B66">
              <w:t>Planned</w:t>
            </w:r>
          </w:p>
        </w:tc>
        <w:tc>
          <w:tcPr>
            <w:tcW w:w="6520" w:type="dxa"/>
            <w:tcMar>
              <w:top w:w="28" w:type="dxa"/>
              <w:left w:w="57" w:type="dxa"/>
              <w:bottom w:w="28" w:type="dxa"/>
              <w:right w:w="57" w:type="dxa"/>
            </w:tcMar>
          </w:tcPr>
          <w:p w:rsidR="003D13D6" w:rsidRPr="00E75B66" w:rsidRDefault="003D13D6" w:rsidP="00606931">
            <w:pPr>
              <w:jc w:val="left"/>
            </w:pPr>
            <w:r w:rsidRPr="00E75B66">
              <w:t xml:space="preserve">The law shall be applied to plant genera and species designated by the Minister of Agriculture, and by the expiration of a period of 10 years from the date of coming into force of amendments  law at latest, to all genera and species.   </w:t>
            </w:r>
          </w:p>
        </w:tc>
        <w:tc>
          <w:tcPr>
            <w:tcW w:w="2184" w:type="dxa"/>
            <w:tcMar>
              <w:top w:w="28" w:type="dxa"/>
              <w:left w:w="57" w:type="dxa"/>
              <w:bottom w:w="28" w:type="dxa"/>
              <w:right w:w="57" w:type="dxa"/>
            </w:tcMar>
          </w:tcPr>
          <w:p w:rsidR="003D13D6" w:rsidRPr="00E75B66" w:rsidRDefault="003D13D6" w:rsidP="00606931">
            <w:pPr>
              <w:jc w:val="left"/>
            </w:pPr>
            <w:r w:rsidRPr="00E75B66">
              <w:t>Plan</w:t>
            </w:r>
            <w:r>
              <w:t>n</w:t>
            </w:r>
            <w:r w:rsidRPr="00E75B66">
              <w:t xml:space="preserve">ed </w:t>
            </w:r>
            <w:r>
              <w:t>i</w:t>
            </w:r>
            <w:r w:rsidRPr="00E75B66">
              <w:t>n year 2014</w:t>
            </w:r>
          </w:p>
        </w:tc>
      </w:tr>
    </w:tbl>
    <w:p w:rsidR="003D13D6" w:rsidRPr="00E75B66" w:rsidRDefault="003D13D6" w:rsidP="003D13D6"/>
    <w:p w:rsidR="003D13D6" w:rsidRDefault="003D13D6" w:rsidP="003D13D6"/>
    <w:p w:rsidR="003D13D6" w:rsidRPr="00E75B66" w:rsidRDefault="003D13D6" w:rsidP="003D13D6">
      <w:r>
        <w:t>2.</w:t>
      </w:r>
      <w:r>
        <w:tab/>
      </w:r>
      <w:r w:rsidRPr="00E75B66">
        <w:rPr>
          <w:u w:val="single"/>
        </w:rPr>
        <w:t>Cooperation in examination</w:t>
      </w:r>
    </w:p>
    <w:p w:rsidR="003D13D6" w:rsidRDefault="003D13D6" w:rsidP="003D13D6"/>
    <w:p w:rsidR="003D13D6" w:rsidRPr="00E75B66" w:rsidRDefault="003D13D6" w:rsidP="003D13D6">
      <w:r w:rsidRPr="00E75B66">
        <w:t>Plant variety protection office in Egypt get results from CPVO, Spain and South Africa in propose of protected new variety.</w:t>
      </w:r>
    </w:p>
    <w:p w:rsidR="003D13D6" w:rsidRPr="00E75B66" w:rsidRDefault="003D13D6" w:rsidP="003D13D6"/>
    <w:p w:rsidR="003D13D6" w:rsidRDefault="003D13D6" w:rsidP="003D13D6"/>
    <w:p w:rsidR="003D13D6" w:rsidRPr="00E75B66" w:rsidRDefault="003D13D6" w:rsidP="003D13D6">
      <w:r>
        <w:t>3.</w:t>
      </w:r>
      <w:r>
        <w:tab/>
      </w:r>
      <w:r w:rsidRPr="00E75B66">
        <w:rPr>
          <w:u w:val="single"/>
        </w:rPr>
        <w:t>Situation in the administrative field</w:t>
      </w:r>
    </w:p>
    <w:p w:rsidR="003D13D6" w:rsidRDefault="003D13D6" w:rsidP="003D13D6"/>
    <w:p w:rsidR="003D13D6" w:rsidRPr="00E75B66" w:rsidRDefault="003D13D6" w:rsidP="003D13D6">
      <w:r>
        <w:t>N</w:t>
      </w:r>
      <w:r w:rsidRPr="00E75B66">
        <w:t>o changes</w:t>
      </w:r>
      <w:r>
        <w:t>.</w:t>
      </w:r>
    </w:p>
    <w:p w:rsidR="003D13D6" w:rsidRPr="00E75B66" w:rsidRDefault="003D13D6" w:rsidP="003D13D6"/>
    <w:p w:rsidR="003D13D6" w:rsidRPr="00E75B66" w:rsidRDefault="003D13D6" w:rsidP="003D13D6"/>
    <w:p w:rsidR="003D13D6" w:rsidRPr="00E75B66" w:rsidRDefault="003D13D6" w:rsidP="003D13D6">
      <w:r>
        <w:t>4.</w:t>
      </w:r>
      <w:r>
        <w:tab/>
      </w:r>
      <w:r w:rsidRPr="00E75B66">
        <w:rPr>
          <w:u w:val="single"/>
        </w:rPr>
        <w:t>Situation in the technical field</w:t>
      </w:r>
    </w:p>
    <w:p w:rsidR="003D13D6" w:rsidRDefault="003D13D6" w:rsidP="003D13D6"/>
    <w:p w:rsidR="003D13D6" w:rsidRPr="00E75B66" w:rsidRDefault="003D13D6" w:rsidP="003D13D6">
      <w:r w:rsidRPr="00E75B66">
        <w:t xml:space="preserve">Central Administration for Seed Testing and Certification (CASC) is responsible for </w:t>
      </w:r>
      <w:bookmarkStart w:id="7" w:name="OLE_LINK1"/>
      <w:bookmarkStart w:id="8" w:name="OLE_LINK2"/>
      <w:r w:rsidRPr="00E75B66">
        <w:t>conducting</w:t>
      </w:r>
      <w:bookmarkEnd w:id="7"/>
      <w:bookmarkEnd w:id="8"/>
      <w:r w:rsidRPr="00E75B66">
        <w:t xml:space="preserve"> DUS tests for species according to UPOV guidelines.</w:t>
      </w:r>
    </w:p>
    <w:p w:rsidR="003D13D6" w:rsidRDefault="003D13D6" w:rsidP="003D13D6"/>
    <w:p w:rsidR="003D13D6" w:rsidRPr="00E75B66" w:rsidRDefault="003D13D6" w:rsidP="003D13D6"/>
    <w:p w:rsidR="003D13D6" w:rsidRDefault="003D13D6" w:rsidP="003D13D6">
      <w:pPr>
        <w:keepNext/>
      </w:pPr>
      <w:r>
        <w:t>5.</w:t>
      </w:r>
      <w:r>
        <w:tab/>
      </w:r>
      <w:r w:rsidRPr="00E75B66">
        <w:rPr>
          <w:u w:val="single"/>
        </w:rPr>
        <w:t>Activities for the promoti</w:t>
      </w:r>
      <w:r>
        <w:rPr>
          <w:u w:val="single"/>
        </w:rPr>
        <w:t>on of plant variety protection</w:t>
      </w:r>
    </w:p>
    <w:p w:rsidR="003D13D6" w:rsidRPr="00E75B66" w:rsidRDefault="003D13D6" w:rsidP="003D13D6">
      <w:pPr>
        <w:keepNext/>
      </w:pPr>
    </w:p>
    <w:tbl>
      <w:tblPr>
        <w:tblStyle w:val="TableGrid"/>
        <w:tblW w:w="9866" w:type="dxa"/>
        <w:tblInd w:w="-85" w:type="dxa"/>
        <w:tblLayout w:type="fixed"/>
        <w:tblCellMar>
          <w:top w:w="28" w:type="dxa"/>
          <w:left w:w="57" w:type="dxa"/>
          <w:bottom w:w="28" w:type="dxa"/>
          <w:right w:w="57" w:type="dxa"/>
        </w:tblCellMar>
        <w:tblLook w:val="01E0" w:firstRow="1" w:lastRow="1" w:firstColumn="1" w:lastColumn="1" w:noHBand="0" w:noVBand="0"/>
      </w:tblPr>
      <w:tblGrid>
        <w:gridCol w:w="1418"/>
        <w:gridCol w:w="1115"/>
        <w:gridCol w:w="982"/>
        <w:gridCol w:w="1415"/>
        <w:gridCol w:w="2526"/>
        <w:gridCol w:w="2410"/>
      </w:tblGrid>
      <w:tr w:rsidR="003D13D6" w:rsidTr="00606931">
        <w:tc>
          <w:tcPr>
            <w:tcW w:w="1418" w:type="dxa"/>
          </w:tcPr>
          <w:p w:rsidR="003D13D6" w:rsidRPr="00E75B66" w:rsidRDefault="003D13D6" w:rsidP="00606931">
            <w:pPr>
              <w:jc w:val="left"/>
            </w:pPr>
            <w:r w:rsidRPr="00E75B66">
              <w:t>Title of activity</w:t>
            </w:r>
          </w:p>
        </w:tc>
        <w:tc>
          <w:tcPr>
            <w:tcW w:w="1115" w:type="dxa"/>
          </w:tcPr>
          <w:p w:rsidR="003D13D6" w:rsidRPr="00E75B66" w:rsidRDefault="003D13D6" w:rsidP="00606931">
            <w:pPr>
              <w:jc w:val="left"/>
            </w:pPr>
            <w:r w:rsidRPr="00E75B66">
              <w:t>Date</w:t>
            </w:r>
          </w:p>
        </w:tc>
        <w:tc>
          <w:tcPr>
            <w:tcW w:w="982" w:type="dxa"/>
          </w:tcPr>
          <w:p w:rsidR="003D13D6" w:rsidRPr="00E75B66" w:rsidRDefault="003D13D6" w:rsidP="00606931">
            <w:pPr>
              <w:jc w:val="left"/>
            </w:pPr>
            <w:r w:rsidRPr="00E75B66">
              <w:t>Location</w:t>
            </w:r>
          </w:p>
        </w:tc>
        <w:tc>
          <w:tcPr>
            <w:tcW w:w="1415" w:type="dxa"/>
          </w:tcPr>
          <w:p w:rsidR="003D13D6" w:rsidRPr="00E75B66" w:rsidRDefault="003D13D6" w:rsidP="00606931">
            <w:pPr>
              <w:jc w:val="left"/>
            </w:pPr>
            <w:r w:rsidRPr="00E75B66">
              <w:t>Organizer</w:t>
            </w:r>
          </w:p>
        </w:tc>
        <w:tc>
          <w:tcPr>
            <w:tcW w:w="2526" w:type="dxa"/>
          </w:tcPr>
          <w:p w:rsidR="003D13D6" w:rsidRPr="00E75B66" w:rsidRDefault="003D13D6" w:rsidP="00606931">
            <w:pPr>
              <w:jc w:val="left"/>
            </w:pPr>
            <w:r w:rsidRPr="00E75B66">
              <w:t>Purpose of activity</w:t>
            </w:r>
          </w:p>
        </w:tc>
        <w:tc>
          <w:tcPr>
            <w:tcW w:w="2410" w:type="dxa"/>
          </w:tcPr>
          <w:p w:rsidR="003D13D6" w:rsidRPr="00E75B66" w:rsidRDefault="003D13D6" w:rsidP="00606931">
            <w:pPr>
              <w:jc w:val="left"/>
            </w:pPr>
            <w:r w:rsidRPr="00E75B66">
              <w:t xml:space="preserve">Participating </w:t>
            </w:r>
          </w:p>
        </w:tc>
      </w:tr>
      <w:tr w:rsidR="003D13D6" w:rsidTr="00606931">
        <w:tc>
          <w:tcPr>
            <w:tcW w:w="1418" w:type="dxa"/>
          </w:tcPr>
          <w:p w:rsidR="003D13D6" w:rsidRPr="00E75B66" w:rsidRDefault="003D13D6" w:rsidP="00606931">
            <w:pPr>
              <w:jc w:val="left"/>
            </w:pPr>
            <w:r>
              <w:t xml:space="preserve">Workshop </w:t>
            </w:r>
            <w:r w:rsidR="00B01763">
              <w:t>“</w:t>
            </w:r>
            <w:r w:rsidRPr="00E75B66">
              <w:t>Improvement Seed industry</w:t>
            </w:r>
            <w:r>
              <w:t xml:space="preserve"> in Egypt</w:t>
            </w:r>
            <w:r w:rsidR="00B01763">
              <w:t>”</w:t>
            </w:r>
          </w:p>
        </w:tc>
        <w:tc>
          <w:tcPr>
            <w:tcW w:w="1115" w:type="dxa"/>
          </w:tcPr>
          <w:p w:rsidR="003D13D6" w:rsidRPr="00E75B66" w:rsidRDefault="003D13D6" w:rsidP="00606931">
            <w:pPr>
              <w:jc w:val="left"/>
            </w:pPr>
            <w:r w:rsidRPr="00E75B66">
              <w:t>1/10/2013</w:t>
            </w:r>
          </w:p>
        </w:tc>
        <w:tc>
          <w:tcPr>
            <w:tcW w:w="982" w:type="dxa"/>
          </w:tcPr>
          <w:p w:rsidR="003D13D6" w:rsidRPr="00E75B66" w:rsidRDefault="003D13D6" w:rsidP="00606931">
            <w:pPr>
              <w:jc w:val="left"/>
            </w:pPr>
            <w:r w:rsidRPr="00E75B66">
              <w:t>Cairo</w:t>
            </w:r>
          </w:p>
        </w:tc>
        <w:tc>
          <w:tcPr>
            <w:tcW w:w="1415" w:type="dxa"/>
          </w:tcPr>
          <w:p w:rsidR="003D13D6" w:rsidRPr="00E75B66" w:rsidRDefault="003D13D6" w:rsidP="00606931">
            <w:pPr>
              <w:jc w:val="left"/>
            </w:pPr>
            <w:r w:rsidRPr="00E75B66">
              <w:t>Seed Council</w:t>
            </w:r>
          </w:p>
        </w:tc>
        <w:tc>
          <w:tcPr>
            <w:tcW w:w="2526" w:type="dxa"/>
          </w:tcPr>
          <w:p w:rsidR="003D13D6" w:rsidRPr="00E75B66" w:rsidRDefault="003D13D6" w:rsidP="00606931">
            <w:pPr>
              <w:jc w:val="left"/>
            </w:pPr>
            <w:r w:rsidRPr="00E75B66">
              <w:t>Importance of Plant variety protection.</w:t>
            </w:r>
          </w:p>
          <w:p w:rsidR="003D13D6" w:rsidRPr="00E75B66" w:rsidRDefault="003D13D6" w:rsidP="00606931">
            <w:pPr>
              <w:jc w:val="left"/>
            </w:pPr>
            <w:r w:rsidRPr="00E75B66">
              <w:t>Egypt should be a member of UPOV to improve seed industry.</w:t>
            </w:r>
          </w:p>
          <w:p w:rsidR="003D13D6" w:rsidRPr="00E75B66" w:rsidRDefault="003D13D6" w:rsidP="00606931">
            <w:pPr>
              <w:jc w:val="left"/>
            </w:pPr>
            <w:r w:rsidRPr="00E75B66">
              <w:t>Improve seed registration system.</w:t>
            </w:r>
          </w:p>
          <w:p w:rsidR="003D13D6" w:rsidRPr="00E75B66" w:rsidRDefault="003D13D6" w:rsidP="00606931">
            <w:pPr>
              <w:jc w:val="left"/>
            </w:pPr>
          </w:p>
        </w:tc>
        <w:tc>
          <w:tcPr>
            <w:tcW w:w="2410" w:type="dxa"/>
          </w:tcPr>
          <w:p w:rsidR="003D13D6" w:rsidRPr="00E75B66" w:rsidRDefault="003D13D6" w:rsidP="00606931">
            <w:pPr>
              <w:jc w:val="left"/>
            </w:pPr>
            <w:r w:rsidRPr="00E75B66">
              <w:t>5 governmental agriculture sectors.</w:t>
            </w:r>
          </w:p>
          <w:p w:rsidR="003D13D6" w:rsidRPr="00E75B66" w:rsidRDefault="003D13D6" w:rsidP="00606931">
            <w:pPr>
              <w:jc w:val="left"/>
            </w:pPr>
            <w:r w:rsidRPr="00E75B66">
              <w:t xml:space="preserve">4 agriculture research </w:t>
            </w:r>
            <w:r w:rsidRPr="00E75B66">
              <w:rPr>
                <w:rFonts w:hint="cs"/>
              </w:rPr>
              <w:t>institutes</w:t>
            </w:r>
            <w:r w:rsidRPr="00E75B66">
              <w:t>.</w:t>
            </w:r>
          </w:p>
          <w:p w:rsidR="003D13D6" w:rsidRPr="00E75B66" w:rsidRDefault="003D13D6" w:rsidP="00606931">
            <w:pPr>
              <w:jc w:val="left"/>
            </w:pPr>
            <w:r w:rsidRPr="00E75B66">
              <w:t>23 Private seed company.</w:t>
            </w:r>
          </w:p>
          <w:p w:rsidR="003D13D6" w:rsidRPr="00E75B66" w:rsidRDefault="003D13D6" w:rsidP="00606931">
            <w:pPr>
              <w:jc w:val="left"/>
            </w:pPr>
            <w:r w:rsidRPr="00E75B66">
              <w:t xml:space="preserve">2 seed </w:t>
            </w:r>
            <w:r w:rsidRPr="00E75B66">
              <w:rPr>
                <w:rFonts w:hint="cs"/>
              </w:rPr>
              <w:t>associations</w:t>
            </w:r>
            <w:r w:rsidRPr="00E75B66">
              <w:t>.</w:t>
            </w:r>
          </w:p>
          <w:p w:rsidR="003D13D6" w:rsidRPr="00E75B66" w:rsidRDefault="003D13D6" w:rsidP="00606931">
            <w:pPr>
              <w:jc w:val="left"/>
            </w:pPr>
            <w:r w:rsidRPr="00E75B66">
              <w:t>Others.</w:t>
            </w:r>
          </w:p>
          <w:p w:rsidR="003D13D6" w:rsidRPr="00E75B66" w:rsidRDefault="003D13D6" w:rsidP="00606931">
            <w:pPr>
              <w:jc w:val="left"/>
            </w:pPr>
            <w:r w:rsidRPr="00E75B66">
              <w:t>------------</w:t>
            </w:r>
          </w:p>
          <w:p w:rsidR="003D13D6" w:rsidRPr="00E75B66" w:rsidRDefault="003D13D6" w:rsidP="00606931">
            <w:pPr>
              <w:jc w:val="left"/>
            </w:pPr>
            <w:r w:rsidRPr="00E75B66">
              <w:t xml:space="preserve">Total 75 participates  </w:t>
            </w:r>
          </w:p>
        </w:tc>
      </w:tr>
    </w:tbl>
    <w:p w:rsidR="003D13D6" w:rsidRDefault="003D13D6" w:rsidP="003D13D6"/>
    <w:p w:rsidR="003D13D6" w:rsidRPr="00E75B66" w:rsidRDefault="003D13D6" w:rsidP="003D13D6"/>
    <w:p w:rsidR="003D13D6" w:rsidRPr="005917C2" w:rsidRDefault="003D13D6" w:rsidP="003D13D6"/>
    <w:p w:rsidR="005A57B3" w:rsidRPr="0075031D" w:rsidRDefault="003D13D6" w:rsidP="003D13D6">
      <w:pPr>
        <w:jc w:val="right"/>
      </w:pPr>
      <w:r w:rsidRPr="0075031D">
        <w:t xml:space="preserve"> </w:t>
      </w:r>
      <w:r w:rsidR="005A57B3" w:rsidRPr="0075031D">
        <w:t>[</w:t>
      </w:r>
      <w:r w:rsidR="005A57B3">
        <w:t xml:space="preserve">End of Annex XXIV and of </w:t>
      </w:r>
      <w:r w:rsidR="00424BBC">
        <w:t>document</w:t>
      </w:r>
      <w:r w:rsidR="005A57B3" w:rsidRPr="0075031D">
        <w:t>]</w:t>
      </w:r>
    </w:p>
    <w:p w:rsidR="00C97CAA" w:rsidRPr="00C5280D" w:rsidRDefault="00C97CAA" w:rsidP="0067078A">
      <w:pPr>
        <w:jc w:val="left"/>
      </w:pPr>
    </w:p>
    <w:sectPr w:rsidR="00C97CAA" w:rsidRPr="00C5280D" w:rsidSect="00913794">
      <w:headerReference w:type="default" r:id="rId4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0E" w:rsidRDefault="002B0B0E" w:rsidP="006655D3">
      <w:r>
        <w:separator/>
      </w:r>
    </w:p>
    <w:p w:rsidR="002B0B0E" w:rsidRDefault="002B0B0E" w:rsidP="006655D3"/>
    <w:p w:rsidR="002B0B0E" w:rsidRDefault="002B0B0E" w:rsidP="006655D3"/>
  </w:endnote>
  <w:endnote w:type="continuationSeparator" w:id="0">
    <w:p w:rsidR="002B0B0E" w:rsidRDefault="002B0B0E" w:rsidP="006655D3">
      <w:r>
        <w:separator/>
      </w:r>
    </w:p>
    <w:p w:rsidR="002B0B0E" w:rsidRPr="00560A6D" w:rsidRDefault="002B0B0E">
      <w:pPr>
        <w:pStyle w:val="Footer"/>
        <w:spacing w:after="60"/>
        <w:rPr>
          <w:sz w:val="18"/>
          <w:lang w:val="fr-FR"/>
        </w:rPr>
      </w:pPr>
      <w:r w:rsidRPr="00560A6D">
        <w:rPr>
          <w:sz w:val="18"/>
          <w:lang w:val="fr-FR"/>
        </w:rPr>
        <w:t>[Suite de la note de la page précédente]</w:t>
      </w:r>
    </w:p>
    <w:p w:rsidR="002B0B0E" w:rsidRPr="00560A6D" w:rsidRDefault="002B0B0E" w:rsidP="006655D3">
      <w:pPr>
        <w:rPr>
          <w:lang w:val="fr-FR"/>
        </w:rPr>
      </w:pPr>
    </w:p>
    <w:p w:rsidR="002B0B0E" w:rsidRPr="00560A6D" w:rsidRDefault="002B0B0E" w:rsidP="006655D3">
      <w:pPr>
        <w:rPr>
          <w:lang w:val="fr-FR"/>
        </w:rPr>
      </w:pPr>
    </w:p>
  </w:endnote>
  <w:endnote w:type="continuationNotice" w:id="1">
    <w:p w:rsidR="002B0B0E" w:rsidRPr="00560A6D" w:rsidRDefault="002B0B0E" w:rsidP="006655D3">
      <w:pPr>
        <w:rPr>
          <w:lang w:val="fr-FR"/>
        </w:rPr>
      </w:pPr>
      <w:r w:rsidRPr="00560A6D">
        <w:rPr>
          <w:lang w:val="fr-FR"/>
        </w:rPr>
        <w:t>[Suite de la note page suivante]</w:t>
      </w:r>
    </w:p>
    <w:p w:rsidR="002B0B0E" w:rsidRPr="00560A6D" w:rsidRDefault="002B0B0E" w:rsidP="006655D3">
      <w:pPr>
        <w:rPr>
          <w:lang w:val="fr-FR"/>
        </w:rPr>
      </w:pPr>
    </w:p>
    <w:p w:rsidR="002B0B0E" w:rsidRPr="00560A6D" w:rsidRDefault="002B0B0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YMyeongJo-Extra">
    <w:altName w:val="Batang"/>
    <w:panose1 w:val="00000000000000000000"/>
    <w:charset w:val="81"/>
    <w:family w:val="roman"/>
    <w:notTrueType/>
    <w:pitch w:val="variable"/>
    <w:sig w:usb0="00000001" w:usb1="09060000" w:usb2="00000010" w:usb3="00000000" w:csb0="00080000" w:csb1="00000000"/>
  </w:font>
  <w:font w:name="方正楷体简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0E" w:rsidRDefault="002B0B0E" w:rsidP="00C95616">
      <w:pPr>
        <w:spacing w:before="120"/>
      </w:pPr>
      <w:r>
        <w:separator/>
      </w:r>
    </w:p>
  </w:footnote>
  <w:footnote w:type="continuationSeparator" w:id="0">
    <w:p w:rsidR="002B0B0E" w:rsidRDefault="002B0B0E" w:rsidP="006655D3">
      <w:r>
        <w:separator/>
      </w:r>
    </w:p>
  </w:footnote>
  <w:footnote w:type="continuationNotice" w:id="1">
    <w:p w:rsidR="002B0B0E" w:rsidRPr="00A56FAA" w:rsidRDefault="002B0B0E" w:rsidP="00A56FAA">
      <w:pPr>
        <w:pStyle w:val="Footer"/>
        <w:rPr>
          <w:szCs w:val="18"/>
        </w:rPr>
      </w:pPr>
    </w:p>
  </w:footnote>
  <w:footnote w:id="2">
    <w:p w:rsidR="002B0B0E" w:rsidRDefault="002B0B0E" w:rsidP="006060A3">
      <w:pPr>
        <w:pStyle w:val="FootnoteText"/>
      </w:pPr>
      <w:r>
        <w:rPr>
          <w:rStyle w:val="FootnoteReference"/>
        </w:rPr>
        <w:t>*</w:t>
      </w:r>
      <w:r>
        <w:tab/>
      </w:r>
      <w:r w:rsidRPr="0075031D">
        <w:t>This data has been provided and included in documents C/4</w:t>
      </w:r>
      <w:r>
        <w:t>8</w:t>
      </w:r>
      <w:r w:rsidRPr="0075031D">
        <w:t>/6 and C/4</w:t>
      </w:r>
      <w:r>
        <w:t>8</w:t>
      </w:r>
      <w:r w:rsidRPr="0075031D">
        <w:t>/5,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w:t>
    </w:r>
  </w:p>
  <w:p w:rsidR="002B0B0E" w:rsidRPr="00C5280D" w:rsidRDefault="002B0B0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12</w:t>
    </w:r>
    <w:r w:rsidRPr="00C5280D">
      <w:rPr>
        <w:rStyle w:val="PageNumber"/>
        <w:lang w:val="en-US"/>
      </w:rPr>
      <w:fldChar w:fldCharType="end"/>
    </w:r>
  </w:p>
  <w:p w:rsidR="002B0B0E" w:rsidRPr="00C5280D" w:rsidRDefault="002B0B0E" w:rsidP="00665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4</w:t>
    </w:r>
    <w:r w:rsidRPr="00C5280D">
      <w:rPr>
        <w:rStyle w:val="PageNumber"/>
        <w:lang w:val="en-US"/>
      </w:rPr>
      <w:fldChar w:fldCharType="end"/>
    </w:r>
  </w:p>
  <w:p w:rsidR="002B0B0E" w:rsidRPr="00C5280D" w:rsidRDefault="002B0B0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4</w:t>
    </w:r>
    <w:r w:rsidRPr="00C5280D">
      <w:rPr>
        <w:rStyle w:val="PageNumber"/>
        <w:lang w:val="en-US"/>
      </w:rPr>
      <w:fldChar w:fldCharType="end"/>
    </w:r>
  </w:p>
  <w:p w:rsidR="002B0B0E" w:rsidRPr="00C5280D" w:rsidRDefault="002B0B0E"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2</w:t>
    </w:r>
    <w:r w:rsidRPr="00C5280D">
      <w:rPr>
        <w:rStyle w:val="PageNumber"/>
        <w:lang w:val="en-US"/>
      </w:rPr>
      <w:fldChar w:fldCharType="end"/>
    </w:r>
  </w:p>
  <w:p w:rsidR="002B0B0E" w:rsidRPr="00C5280D" w:rsidRDefault="002B0B0E"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0E" w:rsidRPr="00C5280D" w:rsidRDefault="002B0B0E" w:rsidP="00EB048E">
    <w:pPr>
      <w:pStyle w:val="Header"/>
      <w:rPr>
        <w:rStyle w:val="PageNumber"/>
        <w:lang w:val="en-US"/>
      </w:rPr>
    </w:pPr>
    <w:r>
      <w:rPr>
        <w:rStyle w:val="PageNumber"/>
        <w:lang w:val="en-US"/>
      </w:rPr>
      <w:t>C/48/17</w:t>
    </w:r>
  </w:p>
  <w:p w:rsidR="002B0B0E" w:rsidRPr="00C5280D" w:rsidRDefault="002B0B0E" w:rsidP="00EB048E">
    <w:pPr>
      <w:pStyle w:val="Header"/>
      <w:rPr>
        <w:lang w:val="en-US"/>
      </w:rPr>
    </w:pPr>
    <w:r>
      <w:rPr>
        <w:lang w:val="en-US"/>
      </w:rPr>
      <w:t xml:space="preserve">Annex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AE1">
      <w:rPr>
        <w:rStyle w:val="PageNumber"/>
        <w:noProof/>
        <w:lang w:val="en-US"/>
      </w:rPr>
      <w:t>4</w:t>
    </w:r>
    <w:r w:rsidRPr="00C5280D">
      <w:rPr>
        <w:rStyle w:val="PageNumber"/>
        <w:lang w:val="en-US"/>
      </w:rPr>
      <w:fldChar w:fldCharType="end"/>
    </w:r>
  </w:p>
  <w:p w:rsidR="002B0B0E" w:rsidRPr="00C5280D" w:rsidRDefault="002B0B0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11"/>
  </w:num>
  <w:num w:numId="2">
    <w:abstractNumId w:val="3"/>
  </w:num>
  <w:num w:numId="3">
    <w:abstractNumId w:val="0"/>
  </w:num>
  <w:num w:numId="4">
    <w:abstractNumId w:val="12"/>
  </w:num>
  <w:num w:numId="5">
    <w:abstractNumId w:val="9"/>
  </w:num>
  <w:num w:numId="6">
    <w:abstractNumId w:val="2"/>
  </w:num>
  <w:num w:numId="7">
    <w:abstractNumId w:val="8"/>
  </w:num>
  <w:num w:numId="8">
    <w:abstractNumId w:val="1"/>
  </w:num>
  <w:num w:numId="9">
    <w:abstractNumId w:val="6"/>
  </w:num>
  <w:num w:numId="10">
    <w:abstractNumId w:val="5"/>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35BD"/>
    <w:rsid w:val="000148BC"/>
    <w:rsid w:val="00021F4C"/>
    <w:rsid w:val="00024AB8"/>
    <w:rsid w:val="00030854"/>
    <w:rsid w:val="00036028"/>
    <w:rsid w:val="000442EB"/>
    <w:rsid w:val="00044642"/>
    <w:rsid w:val="000446B9"/>
    <w:rsid w:val="00047E21"/>
    <w:rsid w:val="00085505"/>
    <w:rsid w:val="000A68B4"/>
    <w:rsid w:val="000B0884"/>
    <w:rsid w:val="000C7021"/>
    <w:rsid w:val="000D6BBC"/>
    <w:rsid w:val="000D7780"/>
    <w:rsid w:val="000F73E9"/>
    <w:rsid w:val="00105929"/>
    <w:rsid w:val="001131D5"/>
    <w:rsid w:val="00141DB8"/>
    <w:rsid w:val="00142923"/>
    <w:rsid w:val="00174554"/>
    <w:rsid w:val="0017474A"/>
    <w:rsid w:val="001758C6"/>
    <w:rsid w:val="00182B99"/>
    <w:rsid w:val="001922D1"/>
    <w:rsid w:val="001A0080"/>
    <w:rsid w:val="001A02BC"/>
    <w:rsid w:val="001E0CF9"/>
    <w:rsid w:val="001E6C08"/>
    <w:rsid w:val="00202603"/>
    <w:rsid w:val="0021332C"/>
    <w:rsid w:val="00213982"/>
    <w:rsid w:val="00240D2D"/>
    <w:rsid w:val="0024416D"/>
    <w:rsid w:val="002800A0"/>
    <w:rsid w:val="002801B3"/>
    <w:rsid w:val="0028098F"/>
    <w:rsid w:val="00281060"/>
    <w:rsid w:val="002940E8"/>
    <w:rsid w:val="002A6E50"/>
    <w:rsid w:val="002B0B0E"/>
    <w:rsid w:val="002C256A"/>
    <w:rsid w:val="002C730E"/>
    <w:rsid w:val="002D1EB8"/>
    <w:rsid w:val="003049B7"/>
    <w:rsid w:val="00305A7F"/>
    <w:rsid w:val="00315280"/>
    <w:rsid w:val="003152FE"/>
    <w:rsid w:val="00327436"/>
    <w:rsid w:val="0033507D"/>
    <w:rsid w:val="00344BD6"/>
    <w:rsid w:val="0035528D"/>
    <w:rsid w:val="00361821"/>
    <w:rsid w:val="00385206"/>
    <w:rsid w:val="00387275"/>
    <w:rsid w:val="003B52CB"/>
    <w:rsid w:val="003D13D6"/>
    <w:rsid w:val="003D227C"/>
    <w:rsid w:val="003D2B4D"/>
    <w:rsid w:val="003E322A"/>
    <w:rsid w:val="003E5A9B"/>
    <w:rsid w:val="00424BBC"/>
    <w:rsid w:val="00433E68"/>
    <w:rsid w:val="00444A88"/>
    <w:rsid w:val="0045761C"/>
    <w:rsid w:val="00474DA4"/>
    <w:rsid w:val="00476B4D"/>
    <w:rsid w:val="004805FA"/>
    <w:rsid w:val="00481C32"/>
    <w:rsid w:val="0048542B"/>
    <w:rsid w:val="004D047D"/>
    <w:rsid w:val="004F305A"/>
    <w:rsid w:val="005013E3"/>
    <w:rsid w:val="0051068B"/>
    <w:rsid w:val="00512164"/>
    <w:rsid w:val="00520297"/>
    <w:rsid w:val="00530AC5"/>
    <w:rsid w:val="00531DDF"/>
    <w:rsid w:val="005338F9"/>
    <w:rsid w:val="00537450"/>
    <w:rsid w:val="0054281C"/>
    <w:rsid w:val="0055268D"/>
    <w:rsid w:val="00560A6D"/>
    <w:rsid w:val="005718D6"/>
    <w:rsid w:val="00576BE4"/>
    <w:rsid w:val="005867B0"/>
    <w:rsid w:val="005A400A"/>
    <w:rsid w:val="005A57B3"/>
    <w:rsid w:val="005B7CB3"/>
    <w:rsid w:val="005F05B6"/>
    <w:rsid w:val="005F5B10"/>
    <w:rsid w:val="006060A3"/>
    <w:rsid w:val="0060618B"/>
    <w:rsid w:val="00606931"/>
    <w:rsid w:val="00612379"/>
    <w:rsid w:val="0061555F"/>
    <w:rsid w:val="00616956"/>
    <w:rsid w:val="006315A4"/>
    <w:rsid w:val="00632B90"/>
    <w:rsid w:val="00641200"/>
    <w:rsid w:val="00663239"/>
    <w:rsid w:val="006655D3"/>
    <w:rsid w:val="0067078A"/>
    <w:rsid w:val="00687EB4"/>
    <w:rsid w:val="006B17D2"/>
    <w:rsid w:val="006C224E"/>
    <w:rsid w:val="006C6389"/>
    <w:rsid w:val="006D780A"/>
    <w:rsid w:val="006E7A0C"/>
    <w:rsid w:val="00732DEC"/>
    <w:rsid w:val="00735BD5"/>
    <w:rsid w:val="00736301"/>
    <w:rsid w:val="007556F6"/>
    <w:rsid w:val="00760EEF"/>
    <w:rsid w:val="00777EE5"/>
    <w:rsid w:val="00784836"/>
    <w:rsid w:val="0079023E"/>
    <w:rsid w:val="0079736A"/>
    <w:rsid w:val="007A2854"/>
    <w:rsid w:val="007B5A4C"/>
    <w:rsid w:val="007D0B9D"/>
    <w:rsid w:val="007D19B0"/>
    <w:rsid w:val="007E7EC0"/>
    <w:rsid w:val="007F498F"/>
    <w:rsid w:val="007F5F01"/>
    <w:rsid w:val="0080679D"/>
    <w:rsid w:val="008108B0"/>
    <w:rsid w:val="00811B20"/>
    <w:rsid w:val="0082296E"/>
    <w:rsid w:val="00823D15"/>
    <w:rsid w:val="00824099"/>
    <w:rsid w:val="00835DC5"/>
    <w:rsid w:val="008507E4"/>
    <w:rsid w:val="00867AC1"/>
    <w:rsid w:val="008A18C8"/>
    <w:rsid w:val="008A3C6D"/>
    <w:rsid w:val="008A743F"/>
    <w:rsid w:val="008C0970"/>
    <w:rsid w:val="008C5252"/>
    <w:rsid w:val="008D093B"/>
    <w:rsid w:val="008D2CF7"/>
    <w:rsid w:val="008E0B1E"/>
    <w:rsid w:val="00900C26"/>
    <w:rsid w:val="0090197F"/>
    <w:rsid w:val="00901A3F"/>
    <w:rsid w:val="00906DDC"/>
    <w:rsid w:val="00907853"/>
    <w:rsid w:val="00913794"/>
    <w:rsid w:val="009316C4"/>
    <w:rsid w:val="00934E09"/>
    <w:rsid w:val="00936253"/>
    <w:rsid w:val="00947760"/>
    <w:rsid w:val="00952DD4"/>
    <w:rsid w:val="00957614"/>
    <w:rsid w:val="00957AE1"/>
    <w:rsid w:val="00970FED"/>
    <w:rsid w:val="009746C5"/>
    <w:rsid w:val="00997029"/>
    <w:rsid w:val="009B004A"/>
    <w:rsid w:val="009D690D"/>
    <w:rsid w:val="009E65B6"/>
    <w:rsid w:val="009F7D0F"/>
    <w:rsid w:val="00A0479A"/>
    <w:rsid w:val="00A42AC3"/>
    <w:rsid w:val="00A430CF"/>
    <w:rsid w:val="00A54309"/>
    <w:rsid w:val="00A56FAA"/>
    <w:rsid w:val="00A81B66"/>
    <w:rsid w:val="00AB2B93"/>
    <w:rsid w:val="00AB7E5B"/>
    <w:rsid w:val="00AC5975"/>
    <w:rsid w:val="00AE0EF1"/>
    <w:rsid w:val="00AE2937"/>
    <w:rsid w:val="00AE76B6"/>
    <w:rsid w:val="00B01763"/>
    <w:rsid w:val="00B07301"/>
    <w:rsid w:val="00B224DE"/>
    <w:rsid w:val="00B33676"/>
    <w:rsid w:val="00B46575"/>
    <w:rsid w:val="00B8444D"/>
    <w:rsid w:val="00B84BBD"/>
    <w:rsid w:val="00B922DC"/>
    <w:rsid w:val="00BA43FB"/>
    <w:rsid w:val="00BC127D"/>
    <w:rsid w:val="00BC1FE6"/>
    <w:rsid w:val="00BC474F"/>
    <w:rsid w:val="00BC4A8A"/>
    <w:rsid w:val="00C061B6"/>
    <w:rsid w:val="00C2279E"/>
    <w:rsid w:val="00C2446C"/>
    <w:rsid w:val="00C32CC0"/>
    <w:rsid w:val="00C36AE5"/>
    <w:rsid w:val="00C41F17"/>
    <w:rsid w:val="00C431BE"/>
    <w:rsid w:val="00C51D44"/>
    <w:rsid w:val="00C5280D"/>
    <w:rsid w:val="00C558E7"/>
    <w:rsid w:val="00C5791C"/>
    <w:rsid w:val="00C617C5"/>
    <w:rsid w:val="00C651CE"/>
    <w:rsid w:val="00C66290"/>
    <w:rsid w:val="00C72B7A"/>
    <w:rsid w:val="00C95616"/>
    <w:rsid w:val="00C973F2"/>
    <w:rsid w:val="00C97CAA"/>
    <w:rsid w:val="00CA304C"/>
    <w:rsid w:val="00CA774A"/>
    <w:rsid w:val="00CC11B0"/>
    <w:rsid w:val="00CC2AD7"/>
    <w:rsid w:val="00CF7E36"/>
    <w:rsid w:val="00D04BEC"/>
    <w:rsid w:val="00D2591C"/>
    <w:rsid w:val="00D363EE"/>
    <w:rsid w:val="00D3708D"/>
    <w:rsid w:val="00D40426"/>
    <w:rsid w:val="00D4615D"/>
    <w:rsid w:val="00D53A13"/>
    <w:rsid w:val="00D57C96"/>
    <w:rsid w:val="00D823C0"/>
    <w:rsid w:val="00D91203"/>
    <w:rsid w:val="00D95174"/>
    <w:rsid w:val="00DA6F36"/>
    <w:rsid w:val="00DA7E69"/>
    <w:rsid w:val="00DB0501"/>
    <w:rsid w:val="00DB596E"/>
    <w:rsid w:val="00DC00EA"/>
    <w:rsid w:val="00E30D15"/>
    <w:rsid w:val="00E32F7E"/>
    <w:rsid w:val="00E51D87"/>
    <w:rsid w:val="00E662A2"/>
    <w:rsid w:val="00E72D49"/>
    <w:rsid w:val="00E7593C"/>
    <w:rsid w:val="00E7678A"/>
    <w:rsid w:val="00E935F1"/>
    <w:rsid w:val="00E94A81"/>
    <w:rsid w:val="00EA1FFB"/>
    <w:rsid w:val="00EB048E"/>
    <w:rsid w:val="00EB57E0"/>
    <w:rsid w:val="00EE34DF"/>
    <w:rsid w:val="00EF1E40"/>
    <w:rsid w:val="00EF2F89"/>
    <w:rsid w:val="00F1237A"/>
    <w:rsid w:val="00F22CBD"/>
    <w:rsid w:val="00F45372"/>
    <w:rsid w:val="00F521CE"/>
    <w:rsid w:val="00F55049"/>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5F5B10"/>
    <w:pPr>
      <w:ind w:left="1134" w:hanging="567"/>
      <w:jc w:val="left"/>
    </w:pPr>
    <w:rPr>
      <w:szCs w:val="22"/>
    </w:rPr>
  </w:style>
  <w:style w:type="table" w:styleId="TableGrid">
    <w:name w:val="Table Grid"/>
    <w:basedOn w:val="TableNormal"/>
    <w:rsid w:val="005F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30D15"/>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E30D15"/>
    <w:rPr>
      <w:sz w:val="28"/>
      <w:lang w:val="pl-PL" w:eastAsia="pl-PL"/>
    </w:rPr>
  </w:style>
  <w:style w:type="character" w:customStyle="1" w:styleId="FooterChar">
    <w:name w:val="Footer Char"/>
    <w:aliases w:val="doc_path_name Char"/>
    <w:basedOn w:val="DefaultParagraphFont"/>
    <w:link w:val="Footer"/>
    <w:rsid w:val="00E30D15"/>
    <w:rPr>
      <w:rFonts w:ascii="Arial" w:hAnsi="Arial"/>
      <w:sz w:val="14"/>
    </w:rPr>
  </w:style>
  <w:style w:type="character" w:customStyle="1" w:styleId="FootnoteTextChar">
    <w:name w:val="Footnote Text Char"/>
    <w:link w:val="FootnoteText"/>
    <w:rsid w:val="006060A3"/>
    <w:rPr>
      <w:rFonts w:ascii="Arial" w:hAnsi="Arial"/>
      <w:sz w:val="16"/>
    </w:rPr>
  </w:style>
  <w:style w:type="paragraph" w:styleId="ListBullet">
    <w:name w:val="List Bullet"/>
    <w:basedOn w:val="Normal"/>
    <w:rsid w:val="006060A3"/>
    <w:pPr>
      <w:numPr>
        <w:numId w:val="7"/>
      </w:numPr>
      <w:spacing w:after="240"/>
    </w:pPr>
    <w:rPr>
      <w:lang w:val="en-GB"/>
    </w:rPr>
  </w:style>
  <w:style w:type="paragraph" w:customStyle="1" w:styleId="Default">
    <w:name w:val="Default"/>
    <w:rsid w:val="006060A3"/>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6060A3"/>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6060A3"/>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6060A3"/>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6060A3"/>
    <w:pPr>
      <w:spacing w:after="240"/>
    </w:pPr>
    <w:rPr>
      <w:rFonts w:ascii="Courier New" w:hAnsi="Courier New"/>
      <w:lang w:val="en-GB"/>
    </w:rPr>
  </w:style>
  <w:style w:type="character" w:customStyle="1" w:styleId="PlainTextChar">
    <w:name w:val="Plain Text Char"/>
    <w:basedOn w:val="DefaultParagraphFont"/>
    <w:link w:val="PlainText"/>
    <w:uiPriority w:val="99"/>
    <w:rsid w:val="006060A3"/>
    <w:rPr>
      <w:rFonts w:ascii="Courier New" w:hAnsi="Courier New"/>
      <w:lang w:val="en-GB"/>
    </w:rPr>
  </w:style>
  <w:style w:type="paragraph" w:styleId="BodyTextIndent2">
    <w:name w:val="Body Text Indent 2"/>
    <w:basedOn w:val="Normal"/>
    <w:link w:val="BodyTextIndent2Char"/>
    <w:rsid w:val="006060A3"/>
    <w:pPr>
      <w:spacing w:after="120" w:line="480" w:lineRule="auto"/>
      <w:ind w:left="360"/>
    </w:pPr>
  </w:style>
  <w:style w:type="character" w:customStyle="1" w:styleId="BodyTextIndent2Char">
    <w:name w:val="Body Text Indent 2 Char"/>
    <w:basedOn w:val="DefaultParagraphFont"/>
    <w:link w:val="BodyTextIndent2"/>
    <w:rsid w:val="006060A3"/>
    <w:rPr>
      <w:rFonts w:ascii="Arial" w:hAnsi="Arial"/>
    </w:rPr>
  </w:style>
  <w:style w:type="paragraph" w:styleId="BodyText3">
    <w:name w:val="Body Text 3"/>
    <w:basedOn w:val="Normal"/>
    <w:link w:val="BodyText3Char"/>
    <w:rsid w:val="006060A3"/>
    <w:pPr>
      <w:spacing w:after="120"/>
    </w:pPr>
    <w:rPr>
      <w:sz w:val="16"/>
      <w:szCs w:val="16"/>
    </w:rPr>
  </w:style>
  <w:style w:type="character" w:customStyle="1" w:styleId="BodyText3Char">
    <w:name w:val="Body Text 3 Char"/>
    <w:basedOn w:val="DefaultParagraphFont"/>
    <w:link w:val="BodyText3"/>
    <w:rsid w:val="006060A3"/>
    <w:rPr>
      <w:rFonts w:ascii="Arial" w:hAnsi="Arial"/>
      <w:sz w:val="16"/>
      <w:szCs w:val="16"/>
    </w:rPr>
  </w:style>
  <w:style w:type="character" w:customStyle="1" w:styleId="FootnoteTextChar2">
    <w:name w:val="Footnote Text Char2"/>
    <w:rsid w:val="006060A3"/>
    <w:rPr>
      <w:rFonts w:ascii="Arial" w:hAnsi="Arial" w:cs="Mangal"/>
      <w:sz w:val="18"/>
      <w:szCs w:val="2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5F5B10"/>
    <w:pPr>
      <w:ind w:left="1134" w:hanging="567"/>
      <w:jc w:val="left"/>
    </w:pPr>
    <w:rPr>
      <w:szCs w:val="22"/>
    </w:rPr>
  </w:style>
  <w:style w:type="table" w:styleId="TableGrid">
    <w:name w:val="Table Grid"/>
    <w:basedOn w:val="TableNormal"/>
    <w:rsid w:val="005F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30D15"/>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E30D15"/>
    <w:rPr>
      <w:sz w:val="28"/>
      <w:lang w:val="pl-PL" w:eastAsia="pl-PL"/>
    </w:rPr>
  </w:style>
  <w:style w:type="character" w:customStyle="1" w:styleId="FooterChar">
    <w:name w:val="Footer Char"/>
    <w:aliases w:val="doc_path_name Char"/>
    <w:basedOn w:val="DefaultParagraphFont"/>
    <w:link w:val="Footer"/>
    <w:rsid w:val="00E30D15"/>
    <w:rPr>
      <w:rFonts w:ascii="Arial" w:hAnsi="Arial"/>
      <w:sz w:val="14"/>
    </w:rPr>
  </w:style>
  <w:style w:type="character" w:customStyle="1" w:styleId="FootnoteTextChar">
    <w:name w:val="Footnote Text Char"/>
    <w:link w:val="FootnoteText"/>
    <w:rsid w:val="006060A3"/>
    <w:rPr>
      <w:rFonts w:ascii="Arial" w:hAnsi="Arial"/>
      <w:sz w:val="16"/>
    </w:rPr>
  </w:style>
  <w:style w:type="paragraph" w:styleId="ListBullet">
    <w:name w:val="List Bullet"/>
    <w:basedOn w:val="Normal"/>
    <w:rsid w:val="006060A3"/>
    <w:pPr>
      <w:numPr>
        <w:numId w:val="7"/>
      </w:numPr>
      <w:spacing w:after="240"/>
    </w:pPr>
    <w:rPr>
      <w:lang w:val="en-GB"/>
    </w:rPr>
  </w:style>
  <w:style w:type="paragraph" w:customStyle="1" w:styleId="Default">
    <w:name w:val="Default"/>
    <w:rsid w:val="006060A3"/>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6060A3"/>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6060A3"/>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6060A3"/>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6060A3"/>
    <w:pPr>
      <w:spacing w:after="240"/>
    </w:pPr>
    <w:rPr>
      <w:rFonts w:ascii="Courier New" w:hAnsi="Courier New"/>
      <w:lang w:val="en-GB"/>
    </w:rPr>
  </w:style>
  <w:style w:type="character" w:customStyle="1" w:styleId="PlainTextChar">
    <w:name w:val="Plain Text Char"/>
    <w:basedOn w:val="DefaultParagraphFont"/>
    <w:link w:val="PlainText"/>
    <w:uiPriority w:val="99"/>
    <w:rsid w:val="006060A3"/>
    <w:rPr>
      <w:rFonts w:ascii="Courier New" w:hAnsi="Courier New"/>
      <w:lang w:val="en-GB"/>
    </w:rPr>
  </w:style>
  <w:style w:type="paragraph" w:styleId="BodyTextIndent2">
    <w:name w:val="Body Text Indent 2"/>
    <w:basedOn w:val="Normal"/>
    <w:link w:val="BodyTextIndent2Char"/>
    <w:rsid w:val="006060A3"/>
    <w:pPr>
      <w:spacing w:after="120" w:line="480" w:lineRule="auto"/>
      <w:ind w:left="360"/>
    </w:pPr>
  </w:style>
  <w:style w:type="character" w:customStyle="1" w:styleId="BodyTextIndent2Char">
    <w:name w:val="Body Text Indent 2 Char"/>
    <w:basedOn w:val="DefaultParagraphFont"/>
    <w:link w:val="BodyTextIndent2"/>
    <w:rsid w:val="006060A3"/>
    <w:rPr>
      <w:rFonts w:ascii="Arial" w:hAnsi="Arial"/>
    </w:rPr>
  </w:style>
  <w:style w:type="paragraph" w:styleId="BodyText3">
    <w:name w:val="Body Text 3"/>
    <w:basedOn w:val="Normal"/>
    <w:link w:val="BodyText3Char"/>
    <w:rsid w:val="006060A3"/>
    <w:pPr>
      <w:spacing w:after="120"/>
    </w:pPr>
    <w:rPr>
      <w:sz w:val="16"/>
      <w:szCs w:val="16"/>
    </w:rPr>
  </w:style>
  <w:style w:type="character" w:customStyle="1" w:styleId="BodyText3Char">
    <w:name w:val="Body Text 3 Char"/>
    <w:basedOn w:val="DefaultParagraphFont"/>
    <w:link w:val="BodyText3"/>
    <w:rsid w:val="006060A3"/>
    <w:rPr>
      <w:rFonts w:ascii="Arial" w:hAnsi="Arial"/>
      <w:sz w:val="16"/>
      <w:szCs w:val="16"/>
    </w:rPr>
  </w:style>
  <w:style w:type="character" w:customStyle="1" w:styleId="FootnoteTextChar2">
    <w:name w:val="Footnote Text Char2"/>
    <w:rsid w:val="006060A3"/>
    <w:rPr>
      <w:rFonts w:ascii="Arial" w:hAnsi="Arial" w:cs="Mangal"/>
      <w:sz w:val="18"/>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coboru.pl" TargetMode="External"/><Relationship Id="rId33" Type="http://schemas.openxmlformats.org/officeDocument/2006/relationships/header" Target="header11.xml"/><Relationship Id="rId38"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www.sakpatenti.org.ge" TargetMode="External"/><Relationship Id="rId20" Type="http://schemas.openxmlformats.org/officeDocument/2006/relationships/hyperlink" Target="http://www.iponz.govt.nz/cms/pvr" TargetMode="External"/><Relationship Id="rId29" Type="http://schemas.openxmlformats.org/officeDocument/2006/relationships/hyperlink" Target="http://www.uzb.minpolj.gov.rs/index.php?option=com_content&amp;view=article&amp;id=233%3A2012-04-03-23-33-54&amp;Itemid=14&amp;lang=en" TargetMode="Externa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australia.gov.au" TargetMode="External"/><Relationship Id="rId24" Type="http://schemas.openxmlformats.org/officeDocument/2006/relationships/hyperlink" Target="http://www.coboru.pl" TargetMode="External"/><Relationship Id="rId32" Type="http://schemas.openxmlformats.org/officeDocument/2006/relationships/hyperlink" Target="http://www.sorte.minpolj.gov.rs" TargetMode="External"/><Relationship Id="rId37" Type="http://schemas.openxmlformats.org/officeDocument/2006/relationships/image" Target="media/image4.emf"/><Relationship Id="rId40" Type="http://schemas.openxmlformats.org/officeDocument/2006/relationships/hyperlink" Target="http://regpvpo.mard.gov.vn/Default.aspx"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package" Target="embeddings/Microsoft_PowerPoint_Slide1.sldx"/><Relationship Id="rId28" Type="http://schemas.openxmlformats.org/officeDocument/2006/relationships/header" Target="header10.xml"/><Relationship Id="rId36" Type="http://schemas.openxmlformats.org/officeDocument/2006/relationships/chart" Target="charts/chart2.xml"/><Relationship Id="rId10" Type="http://schemas.openxmlformats.org/officeDocument/2006/relationships/hyperlink" Target="http://www.daff.gov.za" TargetMode="External"/><Relationship Id="rId19" Type="http://schemas.openxmlformats.org/officeDocument/2006/relationships/header" Target="header7.xml"/><Relationship Id="rId31" Type="http://schemas.openxmlformats.org/officeDocument/2006/relationships/hyperlink" Target="http://www.minpolj.gov.r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hyperlink" Target="http://www.agepi.gov.md" TargetMode="External"/><Relationship Id="rId30" Type="http://schemas.openxmlformats.org/officeDocument/2006/relationships/hyperlink" Target="http://www.uzb.minpolj.gov.rs/index.php?lang=en" TargetMode="External"/><Relationship Id="rId35" Type="http://schemas.openxmlformats.org/officeDocument/2006/relationships/image" Target="media/image3.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mdzeluri\Documents\Jishebis%20formebi\formebi_unicode%20-%20Shortcut.ln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pvonas\bonneau$\My%20Documents\Meetings\2013\20140103_newsletter%20cha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განაცხადების რაოდენობა</c:v>
          </c:tx>
          <c:spPr>
            <a:solidFill>
              <a:schemeClr val="accent5">
                <a:lumMod val="60000"/>
                <a:lumOff val="40000"/>
              </a:schemeClr>
            </a:solidFill>
          </c:spPr>
          <c:invertIfNegative val="0"/>
          <c:cat>
            <c:numLit>
              <c:formatCode>General</c:formatCode>
              <c:ptCount val="6"/>
              <c:pt idx="0">
                <c:v>2008</c:v>
              </c:pt>
              <c:pt idx="1">
                <c:v>2009</c:v>
              </c:pt>
              <c:pt idx="2">
                <c:v>2010</c:v>
              </c:pt>
              <c:pt idx="3">
                <c:v>2011</c:v>
              </c:pt>
              <c:pt idx="4">
                <c:v>2012</c:v>
              </c:pt>
              <c:pt idx="5">
                <c:v>2013</c:v>
              </c:pt>
            </c:numLit>
          </c:cat>
          <c:val>
            <c:numRef>
              <c:f>Sheet1!$A$2:$F$2</c:f>
              <c:numCache>
                <c:formatCode>General</c:formatCode>
                <c:ptCount val="6"/>
                <c:pt idx="0">
                  <c:v>7</c:v>
                </c:pt>
                <c:pt idx="1">
                  <c:v>7</c:v>
                </c:pt>
                <c:pt idx="2">
                  <c:v>10</c:v>
                </c:pt>
                <c:pt idx="3">
                  <c:v>11</c:v>
                </c:pt>
                <c:pt idx="4">
                  <c:v>20</c:v>
                </c:pt>
                <c:pt idx="5">
                  <c:v>36</c:v>
                </c:pt>
              </c:numCache>
            </c:numRef>
          </c:val>
        </c:ser>
        <c:dLbls>
          <c:showLegendKey val="0"/>
          <c:showVal val="0"/>
          <c:showCatName val="0"/>
          <c:showSerName val="0"/>
          <c:showPercent val="0"/>
          <c:showBubbleSize val="0"/>
        </c:dLbls>
        <c:gapWidth val="150"/>
        <c:shape val="box"/>
        <c:axId val="109869696"/>
        <c:axId val="117486720"/>
        <c:axId val="0"/>
      </c:bar3DChart>
      <c:catAx>
        <c:axId val="109869696"/>
        <c:scaling>
          <c:orientation val="minMax"/>
        </c:scaling>
        <c:delete val="0"/>
        <c:axPos val="b"/>
        <c:numFmt formatCode="General" sourceLinked="1"/>
        <c:majorTickMark val="out"/>
        <c:minorTickMark val="none"/>
        <c:tickLblPos val="nextTo"/>
        <c:txPr>
          <a:bodyPr/>
          <a:lstStyle/>
          <a:p>
            <a:pPr>
              <a:defRPr b="1"/>
            </a:pPr>
            <a:endParaRPr lang="en-US"/>
          </a:p>
        </c:txPr>
        <c:crossAx val="117486720"/>
        <c:crosses val="autoZero"/>
        <c:auto val="1"/>
        <c:lblAlgn val="ctr"/>
        <c:lblOffset val="100"/>
        <c:noMultiLvlLbl val="0"/>
      </c:catAx>
      <c:valAx>
        <c:axId val="117486720"/>
        <c:scaling>
          <c:orientation val="minMax"/>
        </c:scaling>
        <c:delete val="0"/>
        <c:axPos val="l"/>
        <c:majorGridlines/>
        <c:numFmt formatCode="General" sourceLinked="1"/>
        <c:majorTickMark val="out"/>
        <c:minorTickMark val="none"/>
        <c:tickLblPos val="nextTo"/>
        <c:crossAx val="109869696"/>
        <c:crosses val="autoZero"/>
        <c:crossBetween val="between"/>
      </c:valAx>
    </c:plotArea>
    <c:plotVisOnly val="1"/>
    <c:dispBlanksAs val="gap"/>
    <c:showDLblsOverMax val="0"/>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000000">
          <a:alpha val="67000"/>
        </a:srgbClr>
      </a:outerShdw>
    </a:effectLst>
    <a:scene3d>
      <a:camera prst="orthographicFront"/>
      <a:lightRig rig="threePt" dir="t"/>
    </a:scene3d>
    <a:sp3d>
      <a:bevelB w="114300" prst="hardEdge"/>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635170603674545E-2"/>
          <c:y val="2.7825869363540617E-2"/>
          <c:w val="0.54992177829623146"/>
          <c:h val="0.90938801913997969"/>
        </c:manualLayout>
      </c:layout>
      <c:barChart>
        <c:barDir val="col"/>
        <c:grouping val="stacked"/>
        <c:varyColors val="0"/>
        <c:ser>
          <c:idx val="2"/>
          <c:order val="0"/>
          <c:tx>
            <c:strRef>
              <c:f>Sheet2!$A$4</c:f>
              <c:strCache>
                <c:ptCount val="1"/>
                <c:pt idx="0">
                  <c:v>Other categories</c:v>
                </c:pt>
              </c:strCache>
            </c:strRef>
          </c:tx>
          <c:invertIfNegative val="0"/>
          <c:dLbls>
            <c:dLbl>
              <c:idx val="2"/>
              <c:tx>
                <c:rich>
                  <a:bodyPr/>
                  <a:lstStyle/>
                  <a:p>
                    <a:r>
                      <a:rPr lang="en-US"/>
                      <a:t>11,93%</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Sheet2!$B$4:$D$4</c:f>
              <c:numCache>
                <c:formatCode>0.00%</c:formatCode>
                <c:ptCount val="3"/>
                <c:pt idx="0">
                  <c:v>3.2000000000000002E-3</c:v>
                </c:pt>
                <c:pt idx="1">
                  <c:v>4.0500000000000001E-2</c:v>
                </c:pt>
                <c:pt idx="2">
                  <c:v>0.1193</c:v>
                </c:pt>
              </c:numCache>
            </c:numRef>
          </c:val>
        </c:ser>
        <c:ser>
          <c:idx val="1"/>
          <c:order val="2"/>
          <c:tx>
            <c:strRef>
              <c:f>Sheet2!$A$3</c:f>
              <c:strCache>
                <c:ptCount val="1"/>
                <c:pt idx="0">
                  <c:v>Clients</c:v>
                </c:pt>
              </c:strCache>
            </c:strRef>
          </c:tx>
          <c:spPr>
            <a:solidFill>
              <a:schemeClr val="accent6"/>
            </a:solidFill>
          </c:spPr>
          <c:invertIfNegative val="0"/>
          <c:cat>
            <c:strRef>
              <c:f>Sheet2!$B$1:$D$1</c:f>
              <c:strCache>
                <c:ptCount val="3"/>
                <c:pt idx="0">
                  <c:v>2011</c:v>
                </c:pt>
                <c:pt idx="1">
                  <c:v>2012</c:v>
                </c:pt>
                <c:pt idx="2">
                  <c:v>2013</c:v>
                </c:pt>
              </c:strCache>
            </c:strRef>
          </c:cat>
          <c:val>
            <c:numRef>
              <c:f>Sheet2!$B$3:$D$3</c:f>
              <c:numCache>
                <c:formatCode>0.00%</c:formatCode>
                <c:ptCount val="3"/>
                <c:pt idx="0">
                  <c:v>0.53010000000000002</c:v>
                </c:pt>
                <c:pt idx="1">
                  <c:v>0.53359999999999996</c:v>
                </c:pt>
                <c:pt idx="2">
                  <c:v>0.53269999999999995</c:v>
                </c:pt>
              </c:numCache>
            </c:numRef>
          </c:val>
        </c:ser>
        <c:ser>
          <c:idx val="0"/>
          <c:order val="3"/>
          <c:tx>
            <c:strRef>
              <c:f>Sheet2!$A$2</c:f>
              <c:strCache>
                <c:ptCount val="1"/>
                <c:pt idx="0">
                  <c:v>National or International Authorities</c:v>
                </c:pt>
              </c:strCache>
            </c:strRef>
          </c:tx>
          <c:spPr>
            <a:solidFill>
              <a:schemeClr val="accent2"/>
            </a:solidFill>
          </c:spPr>
          <c:invertIfNegative val="0"/>
          <c:dLbls>
            <c:dLbl>
              <c:idx val="0"/>
              <c:layout>
                <c:manualLayout>
                  <c:x val="-1.6460905349794238E-3"/>
                  <c:y val="0.14786950602283386"/>
                </c:manualLayout>
              </c:layout>
              <c:dLblPos val="ctr"/>
              <c:showLegendKey val="0"/>
              <c:showVal val="1"/>
              <c:showCatName val="0"/>
              <c:showSerName val="0"/>
              <c:showPercent val="0"/>
              <c:showBubbleSize val="0"/>
            </c:dLbl>
            <c:dLbl>
              <c:idx val="1"/>
              <c:layout>
                <c:manualLayout>
                  <c:x val="0"/>
                  <c:y val="0.12280704177906218"/>
                </c:manualLayout>
              </c:layout>
              <c:dLblPos val="ctr"/>
              <c:showLegendKey val="0"/>
              <c:showVal val="1"/>
              <c:showCatName val="0"/>
              <c:showSerName val="0"/>
              <c:showPercent val="0"/>
              <c:showBubbleSize val="0"/>
            </c:dLbl>
            <c:dLbl>
              <c:idx val="2"/>
              <c:layout>
                <c:manualLayout>
                  <c:x val="0"/>
                  <c:y val="8.2706783238960246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Sheet2!$B$2:$D$2</c:f>
              <c:numCache>
                <c:formatCode>0.00%</c:formatCode>
                <c:ptCount val="3"/>
                <c:pt idx="0">
                  <c:v>0.4667</c:v>
                </c:pt>
                <c:pt idx="1">
                  <c:v>0.42620000000000002</c:v>
                </c:pt>
                <c:pt idx="2">
                  <c:v>0.3498</c:v>
                </c:pt>
              </c:numCache>
            </c:numRef>
          </c:val>
        </c:ser>
        <c:dLbls>
          <c:dLblPos val="ctr"/>
          <c:showLegendKey val="0"/>
          <c:showVal val="1"/>
          <c:showCatName val="0"/>
          <c:showSerName val="0"/>
          <c:showPercent val="0"/>
          <c:showBubbleSize val="0"/>
        </c:dLbls>
        <c:gapWidth val="150"/>
        <c:overlap val="100"/>
        <c:axId val="125266176"/>
        <c:axId val="125288832"/>
      </c:barChart>
      <c:lineChart>
        <c:grouping val="standard"/>
        <c:varyColors val="0"/>
        <c:ser>
          <c:idx val="3"/>
          <c:order val="1"/>
          <c:tx>
            <c:strRef>
              <c:f>Sheet2!$A$5</c:f>
              <c:strCache>
                <c:ptCount val="1"/>
                <c:pt idx="0">
                  <c:v>Total number of tests</c:v>
                </c:pt>
              </c:strCache>
            </c:strRef>
          </c:tx>
          <c:marker>
            <c:symbol val="none"/>
          </c:marker>
          <c:dLbls>
            <c:dLbl>
              <c:idx val="0"/>
              <c:tx>
                <c:rich>
                  <a:bodyPr/>
                  <a:lstStyle/>
                  <a:p>
                    <a:r>
                      <a:rPr lang="en-US">
                        <a:solidFill>
                          <a:schemeClr val="tx1"/>
                        </a:solidFill>
                      </a:rPr>
                      <a:t>63 492 tests</a:t>
                    </a:r>
                    <a:endParaRPr lang="en-US"/>
                  </a:p>
                </c:rich>
              </c:tx>
              <c:dLblPos val="ctr"/>
              <c:showLegendKey val="0"/>
              <c:showVal val="1"/>
              <c:showCatName val="0"/>
              <c:showSerName val="0"/>
              <c:showPercent val="0"/>
              <c:showBubbleSize val="0"/>
            </c:dLbl>
            <c:dLbl>
              <c:idx val="1"/>
              <c:layout>
                <c:manualLayout>
                  <c:x val="-5.7033019020770549E-2"/>
                  <c:y val="-2.297384105949438E-17"/>
                </c:manualLayout>
              </c:layout>
              <c:tx>
                <c:rich>
                  <a:bodyPr/>
                  <a:lstStyle/>
                  <a:p>
                    <a:r>
                      <a:rPr lang="en-US">
                        <a:solidFill>
                          <a:schemeClr val="tx1"/>
                        </a:solidFill>
                      </a:rPr>
                      <a:t>69 157 tests</a:t>
                    </a:r>
                  </a:p>
                  <a:p>
                    <a:r>
                      <a:rPr lang="en-US">
                        <a:solidFill>
                          <a:schemeClr val="tx1"/>
                        </a:solidFill>
                      </a:rPr>
                      <a:t>+</a:t>
                    </a:r>
                    <a:r>
                      <a:rPr lang="en-US" baseline="0">
                        <a:solidFill>
                          <a:schemeClr val="tx1"/>
                        </a:solidFill>
                      </a:rPr>
                      <a:t> 9 %</a:t>
                    </a:r>
                    <a:endParaRPr lang="en-US"/>
                  </a:p>
                </c:rich>
              </c:tx>
              <c:dLblPos val="r"/>
              <c:showLegendKey val="0"/>
              <c:showVal val="1"/>
              <c:showCatName val="0"/>
              <c:showSerName val="0"/>
              <c:showPercent val="0"/>
              <c:showBubbleSize val="0"/>
            </c:dLbl>
            <c:dLbl>
              <c:idx val="2"/>
              <c:tx>
                <c:rich>
                  <a:bodyPr/>
                  <a:lstStyle/>
                  <a:p>
                    <a:r>
                      <a:rPr lang="en-US">
                        <a:solidFill>
                          <a:schemeClr val="tx1"/>
                        </a:solidFill>
                      </a:rPr>
                      <a:t>83 153 tests</a:t>
                    </a:r>
                  </a:p>
                  <a:p>
                    <a:r>
                      <a:rPr lang="en-US">
                        <a:solidFill>
                          <a:schemeClr val="tx1"/>
                        </a:solidFill>
                      </a:rPr>
                      <a:t>+ 20 %</a:t>
                    </a:r>
                    <a:endParaRPr lang="en-US"/>
                  </a:p>
                </c:rich>
              </c:tx>
              <c:dLblPos val="ctr"/>
              <c:showLegendKey val="0"/>
              <c:showVal val="1"/>
              <c:showCatName val="0"/>
              <c:showSerName val="0"/>
              <c:showPercent val="0"/>
              <c:showBubbleSize val="0"/>
            </c:dLbl>
            <c:spPr>
              <a:solidFill>
                <a:schemeClr val="bg1"/>
              </a:solidFill>
              <a:ln>
                <a:solidFill>
                  <a:schemeClr val="accent4">
                    <a:alpha val="91000"/>
                  </a:schemeClr>
                </a:solidFill>
              </a:ln>
            </c:spPr>
            <c:txPr>
              <a:bodyPr/>
              <a:lstStyle/>
              <a:p>
                <a:pPr>
                  <a:defRPr sz="1050" b="1">
                    <a:solidFill>
                      <a:schemeClr val="tx1"/>
                    </a:solidFill>
                  </a:defRPr>
                </a:pPr>
                <a:endParaRPr lang="en-US"/>
              </a:p>
            </c:txPr>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Sheet2!$B$5:$D$5</c:f>
              <c:numCache>
                <c:formatCode>#,##0</c:formatCode>
                <c:ptCount val="3"/>
                <c:pt idx="0">
                  <c:v>63492</c:v>
                </c:pt>
                <c:pt idx="1">
                  <c:v>69157</c:v>
                </c:pt>
                <c:pt idx="2">
                  <c:v>83153</c:v>
                </c:pt>
              </c:numCache>
            </c:numRef>
          </c:val>
          <c:smooth val="0"/>
        </c:ser>
        <c:dLbls>
          <c:showLegendKey val="0"/>
          <c:showVal val="0"/>
          <c:showCatName val="0"/>
          <c:showSerName val="0"/>
          <c:showPercent val="0"/>
          <c:showBubbleSize val="0"/>
        </c:dLbls>
        <c:marker val="1"/>
        <c:smooth val="0"/>
        <c:axId val="125352960"/>
        <c:axId val="125350656"/>
      </c:lineChart>
      <c:catAx>
        <c:axId val="125266176"/>
        <c:scaling>
          <c:orientation val="minMax"/>
        </c:scaling>
        <c:delete val="0"/>
        <c:axPos val="b"/>
        <c:majorTickMark val="out"/>
        <c:minorTickMark val="none"/>
        <c:tickLblPos val="nextTo"/>
        <c:crossAx val="125288832"/>
        <c:crosses val="autoZero"/>
        <c:auto val="1"/>
        <c:lblAlgn val="ctr"/>
        <c:lblOffset val="100"/>
        <c:noMultiLvlLbl val="0"/>
      </c:catAx>
      <c:valAx>
        <c:axId val="125288832"/>
        <c:scaling>
          <c:orientation val="minMax"/>
          <c:max val="1"/>
        </c:scaling>
        <c:delete val="0"/>
        <c:axPos val="l"/>
        <c:majorGridlines/>
        <c:numFmt formatCode="0%" sourceLinked="0"/>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25266176"/>
        <c:crosses val="autoZero"/>
        <c:crossBetween val="between"/>
      </c:valAx>
      <c:valAx>
        <c:axId val="125350656"/>
        <c:scaling>
          <c:orientation val="minMax"/>
        </c:scaling>
        <c:delete val="0"/>
        <c:axPos val="r"/>
        <c:numFmt formatCode="#,##0" sourceLinked="1"/>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25352960"/>
        <c:crosses val="max"/>
        <c:crossBetween val="between"/>
      </c:valAx>
      <c:catAx>
        <c:axId val="125352960"/>
        <c:scaling>
          <c:orientation val="minMax"/>
        </c:scaling>
        <c:delete val="1"/>
        <c:axPos val="b"/>
        <c:majorTickMark val="out"/>
        <c:minorTickMark val="none"/>
        <c:tickLblPos val="nextTo"/>
        <c:crossAx val="125350656"/>
        <c:crosses val="autoZero"/>
        <c:auto val="1"/>
        <c:lblAlgn val="ctr"/>
        <c:lblOffset val="100"/>
        <c:noMultiLvlLbl val="0"/>
      </c:catAx>
    </c:plotArea>
    <c:legend>
      <c:legendPos val="r"/>
      <c:layout>
        <c:manualLayout>
          <c:xMode val="edge"/>
          <c:yMode val="edge"/>
          <c:x val="0.72782361534951656"/>
          <c:y val="1.8381192820869668E-2"/>
          <c:w val="0.25969282547815498"/>
          <c:h val="0.3336630842622732"/>
        </c:manualLayout>
      </c:layout>
      <c:overlay val="0"/>
      <c:txPr>
        <a:bodyPr/>
        <a:lstStyle/>
        <a:p>
          <a:pPr>
            <a:defRPr sz="800">
              <a:latin typeface="Tahoma" pitchFamily="34" charset="0"/>
              <a:ea typeface="Tahoma" pitchFamily="34" charset="0"/>
              <a:cs typeface="Tahoma" pitchFamily="34"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C_48_EN.dotx</Template>
  <TotalTime>222</TotalTime>
  <Pages>54</Pages>
  <Words>16890</Words>
  <Characters>95817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112483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SANCHEZ-VIZCAINO GOMEZ Rosa Maria</cp:lastModifiedBy>
  <cp:revision>60</cp:revision>
  <cp:lastPrinted>2014-10-02T16:21:00Z</cp:lastPrinted>
  <dcterms:created xsi:type="dcterms:W3CDTF">2014-05-20T14:14:00Z</dcterms:created>
  <dcterms:modified xsi:type="dcterms:W3CDTF">2014-10-02T16:22:00Z</dcterms:modified>
</cp:coreProperties>
</file>