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907DA8">
              <w:t>3</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960FC">
            <w:pPr>
              <w:pStyle w:val="Docoriginal"/>
            </w:pPr>
            <w:r w:rsidRPr="00AC2883">
              <w:t>Date:</w:t>
            </w:r>
            <w:r w:rsidRPr="000E636A">
              <w:rPr>
                <w:b w:val="0"/>
                <w:spacing w:val="0"/>
              </w:rPr>
              <w:t xml:space="preserve">  </w:t>
            </w:r>
            <w:r w:rsidR="002960FC" w:rsidRPr="00857C0D">
              <w:rPr>
                <w:b w:val="0"/>
                <w:spacing w:val="0"/>
              </w:rPr>
              <w:t>September</w:t>
            </w:r>
            <w:r w:rsidR="00B9531B" w:rsidRPr="00857C0D">
              <w:rPr>
                <w:b w:val="0"/>
                <w:spacing w:val="0"/>
              </w:rPr>
              <w:t xml:space="preserve"> </w:t>
            </w:r>
            <w:r w:rsidR="00857C0D">
              <w:rPr>
                <w:b w:val="0"/>
                <w:spacing w:val="0"/>
              </w:rPr>
              <w:t>5</w:t>
            </w:r>
            <w:r w:rsidRPr="004E17CC">
              <w:rPr>
                <w:b w:val="0"/>
                <w:spacing w:val="0"/>
              </w:rPr>
              <w:t>, 201</w:t>
            </w:r>
            <w:r w:rsidR="00B9531B">
              <w:rPr>
                <w:b w:val="0"/>
                <w:spacing w:val="0"/>
              </w:rPr>
              <w:t>8</w:t>
            </w:r>
          </w:p>
        </w:tc>
      </w:tr>
    </w:tbl>
    <w:p w:rsidR="0096384D" w:rsidRPr="006A644A" w:rsidRDefault="00B40404" w:rsidP="0096384D">
      <w:pPr>
        <w:pStyle w:val="Titleofdoc0"/>
      </w:pPr>
      <w:bookmarkStart w:id="1" w:name="TitleOfDoc"/>
      <w:bookmarkEnd w:id="1"/>
      <w:r w:rsidRPr="00B40404">
        <w:t>Cooperation between international organizations</w:t>
      </w:r>
    </w:p>
    <w:p w:rsidR="0096384D" w:rsidRDefault="0096384D" w:rsidP="0096384D">
      <w:pPr>
        <w:pStyle w:val="preparedby1"/>
        <w:jc w:val="left"/>
      </w:pPr>
      <w:bookmarkStart w:id="2" w:name="Prepared"/>
      <w:bookmarkEnd w:id="2"/>
      <w:r w:rsidRPr="000C4E25">
        <w:t>Document prepared by the Office of the Union</w:t>
      </w:r>
    </w:p>
    <w:p w:rsidR="0096384D" w:rsidRPr="006A644A" w:rsidRDefault="0096384D" w:rsidP="0096384D">
      <w:pPr>
        <w:pStyle w:val="Disclaimer"/>
      </w:pPr>
      <w:r w:rsidRPr="006A644A">
        <w:t>Disclaimer:  this document does not represent UPOV policies or guidance</w:t>
      </w:r>
    </w:p>
    <w:p w:rsidR="0096384D" w:rsidRPr="00FB197B" w:rsidRDefault="0096384D" w:rsidP="0096384D">
      <w:pPr>
        <w:pStyle w:val="Heading1"/>
      </w:pPr>
      <w:bookmarkStart w:id="3" w:name="_Toc523382846"/>
      <w:r w:rsidRPr="00FB197B">
        <w:t>E</w:t>
      </w:r>
      <w:r w:rsidRPr="00FB197B">
        <w:rPr>
          <w:rFonts w:hint="eastAsia"/>
        </w:rPr>
        <w:t>xecutive summary</w:t>
      </w:r>
      <w:bookmarkEnd w:id="3"/>
    </w:p>
    <w:p w:rsidR="0096384D" w:rsidRPr="00FB197B" w:rsidRDefault="0096384D" w:rsidP="0096384D">
      <w:pPr>
        <w:rPr>
          <w:lang w:eastAsia="ja-JP"/>
        </w:rPr>
      </w:pPr>
    </w:p>
    <w:p w:rsidR="0096384D" w:rsidRPr="00FB197B" w:rsidRDefault="0096384D" w:rsidP="0096384D">
      <w:r w:rsidRPr="00FB197B">
        <w:fldChar w:fldCharType="begin"/>
      </w:r>
      <w:r w:rsidRPr="00FB197B">
        <w:instrText xml:space="preserve"> AUTONUM  </w:instrText>
      </w:r>
      <w:r w:rsidRPr="00FB197B">
        <w:fldChar w:fldCharType="end"/>
      </w:r>
      <w:r w:rsidRPr="00FB197B">
        <w:tab/>
        <w:t>The purpose of this document is to report developments concerning</w:t>
      </w:r>
      <w:r w:rsidRPr="004624E7">
        <w:t xml:space="preserve"> </w:t>
      </w:r>
      <w:r w:rsidR="00B40404">
        <w:t>cooperation between international organizations on molecular methodologies</w:t>
      </w:r>
      <w:r w:rsidRPr="00EE3AB6">
        <w:t>.</w:t>
      </w:r>
    </w:p>
    <w:p w:rsidR="0096384D" w:rsidRPr="0030247A" w:rsidRDefault="0096384D" w:rsidP="0096384D">
      <w:pPr>
        <w:tabs>
          <w:tab w:val="left" w:pos="567"/>
          <w:tab w:val="left" w:pos="1134"/>
        </w:tabs>
        <w:rPr>
          <w:lang w:eastAsia="ja-JP"/>
        </w:rPr>
      </w:pPr>
    </w:p>
    <w:p w:rsidR="008A5FCD" w:rsidRPr="00993E31" w:rsidRDefault="008A5FCD" w:rsidP="00CB0F51">
      <w:r w:rsidRPr="00993E31">
        <w:rPr>
          <w:i/>
        </w:rPr>
        <w:fldChar w:fldCharType="begin"/>
      </w:r>
      <w:r w:rsidRPr="00993E31">
        <w:instrText xml:space="preserve"> AUTONUM  </w:instrText>
      </w:r>
      <w:r w:rsidRPr="00993E31">
        <w:rPr>
          <w:i/>
        </w:rPr>
        <w:fldChar w:fldCharType="end"/>
      </w:r>
      <w:r w:rsidRPr="00993E31">
        <w:tab/>
        <w:t xml:space="preserve">The </w:t>
      </w:r>
      <w:r>
        <w:t>BM</w:t>
      </w:r>
      <w:r w:rsidRPr="00993E31">
        <w:t xml:space="preserve">T </w:t>
      </w:r>
      <w:proofErr w:type="gramStart"/>
      <w:r w:rsidRPr="00993E31">
        <w:t>is invited</w:t>
      </w:r>
      <w:proofErr w:type="gramEnd"/>
      <w:r w:rsidRPr="00993E31">
        <w:t xml:space="preserve"> to</w:t>
      </w:r>
      <w:r w:rsidR="00CB0F51">
        <w:t xml:space="preserve"> </w:t>
      </w:r>
      <w:r w:rsidR="007E6E88" w:rsidRPr="007E6E88">
        <w:rPr>
          <w:lang w:val="en-GB"/>
        </w:rPr>
        <w:t>consider</w:t>
      </w:r>
      <w:r w:rsidR="007E6E88" w:rsidRPr="007E6E88">
        <w:t xml:space="preserve"> how to proceed on the possible joint initiatives with OECD and ISTA</w:t>
      </w:r>
      <w:r>
        <w:t>.</w:t>
      </w:r>
    </w:p>
    <w:p w:rsidR="0096384D" w:rsidRPr="00FA1A7D" w:rsidRDefault="0096384D" w:rsidP="0096384D">
      <w:pPr>
        <w:rPr>
          <w:lang w:eastAsia="ja-JP"/>
        </w:rPr>
      </w:pPr>
    </w:p>
    <w:p w:rsidR="0096384D" w:rsidRDefault="0096384D" w:rsidP="0096384D">
      <w:pPr>
        <w:keepNext/>
      </w:pPr>
      <w:r w:rsidRPr="00FB197B">
        <w:fldChar w:fldCharType="begin"/>
      </w:r>
      <w:r w:rsidRPr="00FB197B">
        <w:instrText xml:space="preserve"> AUTONUM  </w:instrText>
      </w:r>
      <w:r w:rsidRPr="00FB197B">
        <w:fldChar w:fldCharType="end"/>
      </w:r>
      <w:r w:rsidRPr="00FB197B">
        <w:tab/>
        <w:t xml:space="preserve">The following abbreviations </w:t>
      </w:r>
      <w:proofErr w:type="gramStart"/>
      <w:r w:rsidRPr="00FB197B">
        <w:t>are used</w:t>
      </w:r>
      <w:proofErr w:type="gramEnd"/>
      <w:r w:rsidRPr="00FB197B">
        <w:t xml:space="preserve"> in this document:</w:t>
      </w:r>
    </w:p>
    <w:p w:rsidR="0096384D" w:rsidRPr="00FB197B" w:rsidRDefault="0096384D" w:rsidP="0096384D">
      <w:pPr>
        <w:keepNext/>
      </w:pPr>
    </w:p>
    <w:p w:rsidR="0096384D" w:rsidRPr="00B16C5D" w:rsidRDefault="0096384D" w:rsidP="0096384D">
      <w:pPr>
        <w:keepNext/>
        <w:tabs>
          <w:tab w:val="left" w:pos="567"/>
        </w:tabs>
        <w:ind w:left="1701" w:hanging="1134"/>
        <w:rPr>
          <w:sz w:val="18"/>
        </w:rPr>
      </w:pPr>
      <w:r w:rsidRPr="00B16C5D">
        <w:rPr>
          <w:sz w:val="18"/>
        </w:rPr>
        <w:t>BMT:</w:t>
      </w:r>
      <w:r w:rsidRPr="00B16C5D">
        <w:rPr>
          <w:sz w:val="18"/>
        </w:rPr>
        <w:tab/>
        <w:t xml:space="preserve">Working Group on Biochemical and Molecular Techniques, and DNA-Profiling in Particular </w:t>
      </w:r>
    </w:p>
    <w:p w:rsidR="0096384D" w:rsidRPr="00B16C5D" w:rsidRDefault="0096384D" w:rsidP="0096384D">
      <w:pPr>
        <w:keepNext/>
        <w:tabs>
          <w:tab w:val="left" w:pos="567"/>
        </w:tabs>
        <w:ind w:left="1701" w:hanging="1134"/>
        <w:rPr>
          <w:sz w:val="18"/>
        </w:rPr>
      </w:pPr>
      <w:r w:rsidRPr="00B16C5D">
        <w:rPr>
          <w:sz w:val="18"/>
        </w:rPr>
        <w:t>TC:</w:t>
      </w:r>
      <w:r w:rsidRPr="00B16C5D">
        <w:rPr>
          <w:sz w:val="18"/>
        </w:rPr>
        <w:tab/>
        <w:t>Technical Committee</w:t>
      </w:r>
    </w:p>
    <w:p w:rsidR="00B40404" w:rsidRPr="009C4DDB" w:rsidRDefault="00B40404" w:rsidP="00B40404">
      <w:pPr>
        <w:ind w:left="1560" w:hanging="993"/>
        <w:rPr>
          <w:rFonts w:cs="Arial"/>
          <w:snapToGrid w:val="0"/>
          <w:szCs w:val="24"/>
          <w:lang w:eastAsia="ja-JP"/>
        </w:rPr>
      </w:pPr>
      <w:r w:rsidRPr="009C4DDB">
        <w:rPr>
          <w:rFonts w:eastAsia="PMingLiU" w:cs="Arial"/>
          <w:szCs w:val="24"/>
        </w:rPr>
        <w:t>OECD:</w:t>
      </w:r>
      <w:r w:rsidRPr="009C4DDB">
        <w:rPr>
          <w:rFonts w:eastAsia="PMingLiU" w:cs="Arial"/>
          <w:szCs w:val="24"/>
        </w:rPr>
        <w:tab/>
      </w:r>
      <w:r w:rsidRPr="009C4DDB">
        <w:rPr>
          <w:rFonts w:cs="Arial" w:hint="eastAsia"/>
          <w:szCs w:val="24"/>
          <w:lang w:eastAsia="ja-JP"/>
        </w:rPr>
        <w:tab/>
      </w:r>
      <w:r w:rsidRPr="009C4DDB">
        <w:rPr>
          <w:rFonts w:eastAsia="PMingLiU" w:cs="Arial"/>
          <w:snapToGrid w:val="0"/>
          <w:szCs w:val="24"/>
        </w:rPr>
        <w:t>Organization for Economic Co-operation and Development</w:t>
      </w:r>
    </w:p>
    <w:p w:rsidR="00B40404" w:rsidRPr="009C4DDB" w:rsidRDefault="00B40404" w:rsidP="00B40404">
      <w:pPr>
        <w:ind w:left="1560" w:hanging="993"/>
        <w:rPr>
          <w:rFonts w:cs="Arial"/>
          <w:snapToGrid w:val="0"/>
          <w:szCs w:val="24"/>
          <w:lang w:eastAsia="ja-JP"/>
        </w:rPr>
      </w:pPr>
      <w:r w:rsidRPr="009C4DDB">
        <w:rPr>
          <w:rFonts w:cs="Arial" w:hint="eastAsia"/>
          <w:snapToGrid w:val="0"/>
          <w:szCs w:val="24"/>
          <w:lang w:eastAsia="ja-JP"/>
        </w:rPr>
        <w:t>ISO:</w:t>
      </w:r>
      <w:r w:rsidRPr="009C4DDB">
        <w:rPr>
          <w:rFonts w:cs="Arial" w:hint="eastAsia"/>
          <w:snapToGrid w:val="0"/>
          <w:szCs w:val="24"/>
          <w:lang w:eastAsia="ja-JP"/>
        </w:rPr>
        <w:tab/>
      </w:r>
      <w:r w:rsidRPr="009C4DDB">
        <w:rPr>
          <w:rFonts w:cs="Arial" w:hint="eastAsia"/>
          <w:snapToGrid w:val="0"/>
          <w:szCs w:val="24"/>
          <w:lang w:eastAsia="ja-JP"/>
        </w:rPr>
        <w:tab/>
      </w:r>
      <w:r w:rsidRPr="009C4DDB">
        <w:rPr>
          <w:lang w:eastAsia="ja-JP"/>
        </w:rPr>
        <w:t>International Organization for Standardization</w:t>
      </w:r>
    </w:p>
    <w:p w:rsidR="00B40404" w:rsidRPr="005607F5" w:rsidRDefault="00B40404" w:rsidP="00B40404">
      <w:pPr>
        <w:keepNext/>
        <w:tabs>
          <w:tab w:val="left" w:pos="567"/>
          <w:tab w:val="left" w:pos="1701"/>
        </w:tabs>
        <w:ind w:firstLine="567"/>
        <w:rPr>
          <w:lang w:eastAsia="ja-JP"/>
        </w:rPr>
      </w:pPr>
      <w:r w:rsidRPr="009C4DDB">
        <w:rPr>
          <w:rFonts w:eastAsia="PMingLiU" w:cs="Arial"/>
          <w:snapToGrid w:val="0"/>
          <w:szCs w:val="24"/>
          <w:lang w:eastAsia="fr-FR"/>
        </w:rPr>
        <w:t xml:space="preserve">ISTA: </w:t>
      </w:r>
      <w:r w:rsidRPr="009C4DDB">
        <w:rPr>
          <w:rFonts w:eastAsia="PMingLiU" w:cs="Arial"/>
          <w:snapToGrid w:val="0"/>
          <w:szCs w:val="24"/>
          <w:lang w:eastAsia="fr-FR"/>
        </w:rPr>
        <w:tab/>
        <w:t>International Seed Testing Association</w:t>
      </w:r>
    </w:p>
    <w:p w:rsidR="0096384D" w:rsidRDefault="0096384D" w:rsidP="0096384D">
      <w:pPr>
        <w:jc w:val="left"/>
        <w:rPr>
          <w:rFonts w:cs="Arial"/>
          <w:snapToGrid w:val="0"/>
          <w:sz w:val="18"/>
          <w:szCs w:val="24"/>
          <w:lang w:eastAsia="ja-JP"/>
        </w:rPr>
      </w:pPr>
    </w:p>
    <w:p w:rsidR="0096384D" w:rsidRPr="00FB197B" w:rsidRDefault="0096384D" w:rsidP="0096384D">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96384D" w:rsidRPr="00FB197B" w:rsidRDefault="0096384D" w:rsidP="0096384D">
          <w:pPr>
            <w:keepNext/>
            <w:keepLines/>
            <w:rPr>
              <w:rFonts w:cs="Arial"/>
              <w:b/>
            </w:rPr>
          </w:pPr>
        </w:p>
        <w:p w:rsidR="00524D2D" w:rsidRDefault="0096384D">
          <w:pPr>
            <w:pStyle w:val="TOC1"/>
            <w:rPr>
              <w:rFonts w:asciiTheme="minorHAnsi" w:eastAsiaTheme="minorEastAsia" w:hAnsiTheme="minorHAnsi" w:cstheme="minorBidi"/>
              <w:caps w:val="0"/>
              <w:noProof/>
              <w:sz w:val="22"/>
              <w:szCs w:val="22"/>
              <w:lang w:eastAsia="ja-JP"/>
            </w:rPr>
          </w:pPr>
          <w:r w:rsidRPr="00F94F27">
            <w:rPr>
              <w:rFonts w:eastAsiaTheme="minorEastAsia" w:cs="Arial"/>
              <w:szCs w:val="18"/>
              <w:lang w:eastAsia="ja-JP"/>
            </w:rPr>
            <w:fldChar w:fldCharType="begin"/>
          </w:r>
          <w:r w:rsidRPr="00F94F27">
            <w:rPr>
              <w:szCs w:val="18"/>
            </w:rPr>
            <w:instrText xml:space="preserve"> TOC \o "1-3" \h \z \u </w:instrText>
          </w:r>
          <w:r w:rsidRPr="00F94F27">
            <w:rPr>
              <w:rFonts w:eastAsiaTheme="minorEastAsia" w:cs="Arial"/>
              <w:szCs w:val="18"/>
              <w:lang w:eastAsia="ja-JP"/>
            </w:rPr>
            <w:fldChar w:fldCharType="separate"/>
          </w:r>
          <w:hyperlink w:anchor="_Toc523382846" w:history="1">
            <w:r w:rsidR="00524D2D" w:rsidRPr="006F6B59">
              <w:rPr>
                <w:rStyle w:val="Hyperlink"/>
                <w:noProof/>
              </w:rPr>
              <w:t>Executive summary</w:t>
            </w:r>
            <w:r w:rsidR="00524D2D">
              <w:rPr>
                <w:noProof/>
                <w:webHidden/>
              </w:rPr>
              <w:tab/>
            </w:r>
            <w:r w:rsidR="00524D2D">
              <w:rPr>
                <w:noProof/>
                <w:webHidden/>
              </w:rPr>
              <w:fldChar w:fldCharType="begin"/>
            </w:r>
            <w:r w:rsidR="00524D2D">
              <w:rPr>
                <w:noProof/>
                <w:webHidden/>
              </w:rPr>
              <w:instrText xml:space="preserve"> PAGEREF _Toc523382846 \h </w:instrText>
            </w:r>
            <w:r w:rsidR="00524D2D">
              <w:rPr>
                <w:noProof/>
                <w:webHidden/>
              </w:rPr>
            </w:r>
            <w:r w:rsidR="00524D2D">
              <w:rPr>
                <w:noProof/>
                <w:webHidden/>
              </w:rPr>
              <w:fldChar w:fldCharType="separate"/>
            </w:r>
            <w:r w:rsidR="00524D2D">
              <w:rPr>
                <w:noProof/>
                <w:webHidden/>
              </w:rPr>
              <w:t>1</w:t>
            </w:r>
            <w:r w:rsidR="00524D2D">
              <w:rPr>
                <w:noProof/>
                <w:webHidden/>
              </w:rPr>
              <w:fldChar w:fldCharType="end"/>
            </w:r>
          </w:hyperlink>
        </w:p>
        <w:p w:rsidR="00524D2D" w:rsidRDefault="00053C7F">
          <w:pPr>
            <w:pStyle w:val="TOC1"/>
            <w:rPr>
              <w:rFonts w:asciiTheme="minorHAnsi" w:eastAsiaTheme="minorEastAsia" w:hAnsiTheme="minorHAnsi" w:cstheme="minorBidi"/>
              <w:caps w:val="0"/>
              <w:noProof/>
              <w:sz w:val="22"/>
              <w:szCs w:val="22"/>
              <w:lang w:eastAsia="ja-JP"/>
            </w:rPr>
          </w:pPr>
          <w:hyperlink w:anchor="_Toc523382847" w:history="1">
            <w:r w:rsidR="00524D2D" w:rsidRPr="006F6B59">
              <w:rPr>
                <w:rStyle w:val="Hyperlink"/>
                <w:noProof/>
              </w:rPr>
              <w:t>Background</w:t>
            </w:r>
            <w:r w:rsidR="00524D2D">
              <w:rPr>
                <w:noProof/>
                <w:webHidden/>
              </w:rPr>
              <w:tab/>
            </w:r>
            <w:r w:rsidR="00524D2D">
              <w:rPr>
                <w:noProof/>
                <w:webHidden/>
              </w:rPr>
              <w:fldChar w:fldCharType="begin"/>
            </w:r>
            <w:r w:rsidR="00524D2D">
              <w:rPr>
                <w:noProof/>
                <w:webHidden/>
              </w:rPr>
              <w:instrText xml:space="preserve"> PAGEREF _Toc523382847 \h </w:instrText>
            </w:r>
            <w:r w:rsidR="00524D2D">
              <w:rPr>
                <w:noProof/>
                <w:webHidden/>
              </w:rPr>
            </w:r>
            <w:r w:rsidR="00524D2D">
              <w:rPr>
                <w:noProof/>
                <w:webHidden/>
              </w:rPr>
              <w:fldChar w:fldCharType="separate"/>
            </w:r>
            <w:r w:rsidR="00524D2D">
              <w:rPr>
                <w:noProof/>
                <w:webHidden/>
              </w:rPr>
              <w:t>1</w:t>
            </w:r>
            <w:r w:rsidR="00524D2D">
              <w:rPr>
                <w:noProof/>
                <w:webHidden/>
              </w:rPr>
              <w:fldChar w:fldCharType="end"/>
            </w:r>
          </w:hyperlink>
        </w:p>
        <w:p w:rsidR="00524D2D" w:rsidRDefault="00053C7F">
          <w:pPr>
            <w:pStyle w:val="TOC1"/>
            <w:rPr>
              <w:rFonts w:asciiTheme="minorHAnsi" w:eastAsiaTheme="minorEastAsia" w:hAnsiTheme="minorHAnsi" w:cstheme="minorBidi"/>
              <w:caps w:val="0"/>
              <w:noProof/>
              <w:sz w:val="22"/>
              <w:szCs w:val="22"/>
              <w:lang w:eastAsia="ja-JP"/>
            </w:rPr>
          </w:pPr>
          <w:hyperlink w:anchor="_Toc523382848" w:history="1">
            <w:r w:rsidR="00524D2D" w:rsidRPr="006F6B59">
              <w:rPr>
                <w:rStyle w:val="Hyperlink"/>
                <w:noProof/>
              </w:rPr>
              <w:t>Developments in 2018</w:t>
            </w:r>
            <w:r w:rsidR="00524D2D">
              <w:rPr>
                <w:noProof/>
                <w:webHidden/>
              </w:rPr>
              <w:tab/>
            </w:r>
            <w:r w:rsidR="00524D2D">
              <w:rPr>
                <w:noProof/>
                <w:webHidden/>
              </w:rPr>
              <w:fldChar w:fldCharType="begin"/>
            </w:r>
            <w:r w:rsidR="00524D2D">
              <w:rPr>
                <w:noProof/>
                <w:webHidden/>
              </w:rPr>
              <w:instrText xml:space="preserve"> PAGEREF _Toc523382848 \h </w:instrText>
            </w:r>
            <w:r w:rsidR="00524D2D">
              <w:rPr>
                <w:noProof/>
                <w:webHidden/>
              </w:rPr>
            </w:r>
            <w:r w:rsidR="00524D2D">
              <w:rPr>
                <w:noProof/>
                <w:webHidden/>
              </w:rPr>
              <w:fldChar w:fldCharType="separate"/>
            </w:r>
            <w:r w:rsidR="00524D2D">
              <w:rPr>
                <w:noProof/>
                <w:webHidden/>
              </w:rPr>
              <w:t>2</w:t>
            </w:r>
            <w:r w:rsidR="00524D2D">
              <w:rPr>
                <w:noProof/>
                <w:webHidden/>
              </w:rPr>
              <w:fldChar w:fldCharType="end"/>
            </w:r>
          </w:hyperlink>
        </w:p>
        <w:p w:rsidR="0096384D" w:rsidRPr="00F94F27" w:rsidRDefault="0096384D" w:rsidP="0096384D">
          <w:pPr>
            <w:keepNext/>
            <w:keepLines/>
            <w:tabs>
              <w:tab w:val="center" w:pos="4479"/>
            </w:tabs>
            <w:spacing w:before="120"/>
            <w:ind w:left="454" w:right="851" w:hanging="284"/>
            <w:contextualSpacing/>
            <w:jc w:val="left"/>
            <w:rPr>
              <w:b/>
              <w:bCs/>
              <w:smallCaps/>
              <w:noProof/>
              <w:sz w:val="18"/>
              <w:szCs w:val="18"/>
            </w:rPr>
          </w:pPr>
          <w:r w:rsidRPr="00F94F27">
            <w:rPr>
              <w:b/>
              <w:bCs/>
              <w:smallCaps/>
              <w:noProof/>
              <w:sz w:val="18"/>
              <w:szCs w:val="18"/>
            </w:rPr>
            <w:fldChar w:fldCharType="end"/>
          </w:r>
          <w:r w:rsidRPr="00F94F27">
            <w:rPr>
              <w:b/>
              <w:bCs/>
              <w:smallCaps/>
              <w:noProof/>
              <w:sz w:val="18"/>
              <w:szCs w:val="18"/>
            </w:rPr>
            <w:tab/>
          </w:r>
        </w:p>
      </w:sdtContent>
    </w:sdt>
    <w:p w:rsidR="0096384D" w:rsidRDefault="0096384D" w:rsidP="0096384D">
      <w:pPr>
        <w:rPr>
          <w:snapToGrid w:val="0"/>
          <w:lang w:eastAsia="ja-JP"/>
        </w:rPr>
      </w:pPr>
      <w:bookmarkStart w:id="4" w:name="_Toc460313637"/>
      <w:bookmarkStart w:id="5" w:name="_Toc410822402"/>
      <w:bookmarkStart w:id="6" w:name="_Toc410822806"/>
      <w:bookmarkStart w:id="7" w:name="_Toc410823313"/>
      <w:bookmarkStart w:id="8" w:name="_Toc410899581"/>
    </w:p>
    <w:p w:rsidR="00B40404" w:rsidRDefault="00B40404" w:rsidP="00243F64">
      <w:pPr>
        <w:pStyle w:val="Heading1"/>
      </w:pPr>
    </w:p>
    <w:p w:rsidR="0096384D" w:rsidRPr="00FB197B" w:rsidRDefault="0096384D" w:rsidP="00243F64">
      <w:pPr>
        <w:pStyle w:val="Heading1"/>
      </w:pPr>
      <w:bookmarkStart w:id="9" w:name="_Toc523382847"/>
      <w:r>
        <w:t>Background</w:t>
      </w:r>
      <w:bookmarkEnd w:id="9"/>
    </w:p>
    <w:bookmarkEnd w:id="4"/>
    <w:p w:rsidR="00B40404" w:rsidRDefault="00B40404" w:rsidP="00B40404">
      <w:pPr>
        <w:keepNext/>
      </w:pPr>
    </w:p>
    <w:p w:rsidR="00B40404" w:rsidRDefault="00B40404" w:rsidP="00B40404">
      <w:pPr>
        <w:keepNext/>
        <w:rPr>
          <w:rFonts w:eastAsiaTheme="minorEastAsia"/>
          <w:lang w:eastAsia="ja-JP"/>
        </w:rPr>
      </w:pPr>
      <w:r>
        <w:fldChar w:fldCharType="begin"/>
      </w:r>
      <w:r>
        <w:instrText xml:space="preserve"> AUTONUM  </w:instrText>
      </w:r>
      <w:r>
        <w:fldChar w:fldCharType="end"/>
      </w:r>
      <w:r>
        <w:tab/>
      </w:r>
      <w:r w:rsidRPr="00580889">
        <w:rPr>
          <w:rFonts w:eastAsiaTheme="minorEastAsia"/>
          <w:lang w:eastAsia="ja-JP"/>
        </w:rPr>
        <w:t>The background</w:t>
      </w:r>
      <w:r w:rsidRPr="00580889">
        <w:rPr>
          <w:rFonts w:eastAsiaTheme="minorEastAsia" w:hint="eastAsia"/>
          <w:lang w:eastAsia="ja-JP"/>
        </w:rPr>
        <w:t xml:space="preserve"> to this matter </w:t>
      </w:r>
      <w:proofErr w:type="gramStart"/>
      <w:r w:rsidRPr="00580889">
        <w:rPr>
          <w:rFonts w:eastAsiaTheme="minorEastAsia" w:hint="eastAsia"/>
          <w:lang w:eastAsia="ja-JP"/>
        </w:rPr>
        <w:t>is provided</w:t>
      </w:r>
      <w:proofErr w:type="gramEnd"/>
      <w:r w:rsidRPr="00580889">
        <w:rPr>
          <w:rFonts w:eastAsiaTheme="minorEastAsia" w:hint="eastAsia"/>
          <w:lang w:eastAsia="ja-JP"/>
        </w:rPr>
        <w:t xml:space="preserve"> in document </w:t>
      </w:r>
      <w:r>
        <w:rPr>
          <w:rFonts w:eastAsiaTheme="minorEastAsia"/>
          <w:lang w:eastAsia="ja-JP"/>
        </w:rPr>
        <w:t>BMT</w:t>
      </w:r>
      <w:r w:rsidRPr="00A13B64">
        <w:rPr>
          <w:rFonts w:hint="eastAsia"/>
          <w:lang w:eastAsia="ja-JP"/>
        </w:rPr>
        <w:t>/</w:t>
      </w:r>
      <w:r>
        <w:rPr>
          <w:lang w:eastAsia="ja-JP"/>
        </w:rPr>
        <w:t>16</w:t>
      </w:r>
      <w:r w:rsidRPr="00A13B64">
        <w:rPr>
          <w:rFonts w:hint="eastAsia"/>
          <w:lang w:eastAsia="ja-JP"/>
        </w:rPr>
        <w:t>/</w:t>
      </w:r>
      <w:r>
        <w:rPr>
          <w:lang w:eastAsia="ja-JP"/>
        </w:rPr>
        <w:t>3</w:t>
      </w:r>
      <w:r w:rsidRPr="00A13B64">
        <w:rPr>
          <w:rFonts w:hint="eastAsia"/>
          <w:lang w:eastAsia="ja-JP"/>
        </w:rPr>
        <w:t xml:space="preserve"> </w:t>
      </w:r>
      <w:r w:rsidRPr="00A13B64">
        <w:rPr>
          <w:lang w:eastAsia="ja-JP"/>
        </w:rPr>
        <w:t>“</w:t>
      </w:r>
      <w:r w:rsidRPr="00B40404">
        <w:rPr>
          <w:lang w:eastAsia="ja-JP"/>
        </w:rPr>
        <w:t>International guidelines on molecular methodologies including cooperation between OECD, UPOV, ISTA and ISO</w:t>
      </w:r>
      <w:r w:rsidRPr="00A13B64">
        <w:rPr>
          <w:lang w:eastAsia="ja-JP"/>
        </w:rPr>
        <w:t>”</w:t>
      </w:r>
      <w:r w:rsidRPr="00580889">
        <w:rPr>
          <w:rFonts w:eastAsiaTheme="minorEastAsia" w:hint="eastAsia"/>
          <w:lang w:eastAsia="ja-JP"/>
        </w:rPr>
        <w:t>.</w:t>
      </w:r>
    </w:p>
    <w:p w:rsidR="00B40404" w:rsidRPr="00537D36" w:rsidRDefault="00B40404" w:rsidP="00B40404"/>
    <w:p w:rsidR="00B40404" w:rsidRPr="00537D36" w:rsidRDefault="00B40404" w:rsidP="00B40404">
      <w:pPr>
        <w:keepLines/>
      </w:pPr>
      <w:r w:rsidRPr="00537D36">
        <w:fldChar w:fldCharType="begin"/>
      </w:r>
      <w:r w:rsidRPr="00537D36">
        <w:instrText xml:space="preserve"> AUTONUM  </w:instrText>
      </w:r>
      <w:r w:rsidRPr="00537D36">
        <w:fldChar w:fldCharType="end"/>
      </w:r>
      <w:r w:rsidRPr="00537D36">
        <w:tab/>
        <w:t>The BMT</w:t>
      </w:r>
      <w:r w:rsidR="009C4DDB">
        <w:t xml:space="preserve">, at its sixteenth session, </w:t>
      </w:r>
      <w:r w:rsidRPr="00537D36">
        <w:t xml:space="preserve">noted that the TC, at its fifty-third session, had agreed that possible future collaboration between UPOV, the </w:t>
      </w:r>
      <w:r w:rsidRPr="00537D36">
        <w:rPr>
          <w:snapToGrid w:val="0"/>
        </w:rPr>
        <w:t>Organization for Economic Co-operation and Development (OECD)</w:t>
      </w:r>
      <w:r w:rsidRPr="00537D36">
        <w:t xml:space="preserve"> and the </w:t>
      </w:r>
      <w:r w:rsidRPr="00537D36">
        <w:rPr>
          <w:lang w:eastAsia="fr-FR"/>
        </w:rPr>
        <w:t>International Seed Testing Association (ISTA)</w:t>
      </w:r>
      <w:r w:rsidRPr="00537D36">
        <w:t xml:space="preserve"> might include the harmonization of terms and methodologies used for different crops and the possible development of standards, after agreement by those organizations.</w:t>
      </w:r>
    </w:p>
    <w:p w:rsidR="00B40404" w:rsidRPr="00537D36" w:rsidRDefault="00B40404" w:rsidP="00B40404"/>
    <w:p w:rsidR="00B40404" w:rsidRPr="00537D36" w:rsidRDefault="00B40404" w:rsidP="00B40404">
      <w:r w:rsidRPr="00537D36">
        <w:fldChar w:fldCharType="begin"/>
      </w:r>
      <w:r w:rsidRPr="00537D36">
        <w:instrText xml:space="preserve"> AUTONUM  </w:instrText>
      </w:r>
      <w:r w:rsidRPr="00537D36">
        <w:fldChar w:fldCharType="end"/>
      </w:r>
      <w:r w:rsidRPr="00537D36">
        <w:tab/>
        <w:t xml:space="preserve">The BMT noted that practical workshops on “DNA Techniques and Variety Identification” </w:t>
      </w:r>
      <w:proofErr w:type="gramStart"/>
      <w:r w:rsidRPr="00537D36">
        <w:t>had been held</w:t>
      </w:r>
      <w:proofErr w:type="gramEnd"/>
      <w:r w:rsidRPr="00537D36">
        <w:t xml:space="preserve"> in </w:t>
      </w:r>
      <w:proofErr w:type="spellStart"/>
      <w:r w:rsidRPr="00537D36">
        <w:t>Roelofarendsveen</w:t>
      </w:r>
      <w:proofErr w:type="spellEnd"/>
      <w:r w:rsidRPr="00537D36">
        <w:t>, Netherlands, from May 8 to 10, 2017 and from September 20 to 22, 2017.</w:t>
      </w:r>
    </w:p>
    <w:p w:rsidR="00B40404" w:rsidRPr="00537D36" w:rsidRDefault="00B40404" w:rsidP="00B40404"/>
    <w:p w:rsidR="00B40404" w:rsidRPr="00537D36" w:rsidRDefault="00B40404" w:rsidP="00B40404">
      <w:pPr>
        <w:keepNext/>
      </w:pPr>
      <w:r w:rsidRPr="00537D36">
        <w:lastRenderedPageBreak/>
        <w:fldChar w:fldCharType="begin"/>
      </w:r>
      <w:r w:rsidRPr="00537D36">
        <w:instrText xml:space="preserve"> AUTONUM  </w:instrText>
      </w:r>
      <w:r w:rsidRPr="00537D36">
        <w:fldChar w:fldCharType="end"/>
      </w:r>
      <w:r w:rsidRPr="00537D36">
        <w:tab/>
        <w:t>The BMT recalled that the TC</w:t>
      </w:r>
      <w:r w:rsidRPr="00537D36">
        <w:rPr>
          <w:lang w:eastAsia="ja-JP"/>
        </w:rPr>
        <w:t xml:space="preserve">, at its </w:t>
      </w:r>
      <w:r w:rsidRPr="00537D36">
        <w:t>fifty-first session, had agreed</w:t>
      </w:r>
      <w:r w:rsidRPr="00537D36">
        <w:rPr>
          <w:lang w:eastAsia="ja-JP"/>
        </w:rPr>
        <w:t xml:space="preserve"> (see document TC/52/29 Rev. “Revised Report”, paragraph 129)</w:t>
      </w:r>
      <w:r w:rsidRPr="00537D36">
        <w:t>:</w:t>
      </w:r>
    </w:p>
    <w:p w:rsidR="00B40404" w:rsidRPr="00537D36" w:rsidRDefault="00B40404" w:rsidP="00B40404">
      <w:pPr>
        <w:keepNext/>
      </w:pPr>
    </w:p>
    <w:p w:rsidR="00B40404" w:rsidRPr="00537D36" w:rsidRDefault="00B40404" w:rsidP="00B40404">
      <w:pPr>
        <w:keepNext/>
        <w:spacing w:after="120"/>
        <w:ind w:left="1134" w:hanging="567"/>
        <w:rPr>
          <w:rFonts w:cs="Arial"/>
          <w:lang w:eastAsia="ja-JP"/>
        </w:rPr>
      </w:pPr>
      <w:r w:rsidRPr="00537D36">
        <w:rPr>
          <w:rFonts w:cs="Arial"/>
          <w:lang w:eastAsia="ja-JP"/>
        </w:rPr>
        <w:t>(a)</w:t>
      </w:r>
      <w:r w:rsidRPr="00537D36">
        <w:rPr>
          <w:rFonts w:cs="Arial"/>
          <w:lang w:eastAsia="ja-JP"/>
        </w:rPr>
        <w:tab/>
      </w:r>
      <w:proofErr w:type="gramStart"/>
      <w:r w:rsidRPr="00537D36">
        <w:rPr>
          <w:rFonts w:cs="Arial"/>
          <w:lang w:eastAsia="ja-JP"/>
        </w:rPr>
        <w:t>to</w:t>
      </w:r>
      <w:proofErr w:type="gramEnd"/>
      <w:r w:rsidRPr="00537D36">
        <w:rPr>
          <w:rFonts w:cs="Arial"/>
          <w:lang w:eastAsia="ja-JP"/>
        </w:rPr>
        <w:t xml:space="preserve"> develop a joint document explaining the principal features of the systems of the OECD, UPOV and ISTA;</w:t>
      </w:r>
    </w:p>
    <w:p w:rsidR="00B40404" w:rsidRDefault="00B40404" w:rsidP="00B40404">
      <w:pPr>
        <w:keepNext/>
        <w:keepLines/>
        <w:spacing w:after="120"/>
        <w:ind w:left="1124" w:hanging="562"/>
        <w:rPr>
          <w:rFonts w:cs="Arial"/>
          <w:lang w:eastAsia="ja-JP"/>
        </w:rPr>
      </w:pPr>
      <w:r w:rsidRPr="00537D36">
        <w:rPr>
          <w:rFonts w:cs="Arial"/>
          <w:lang w:eastAsia="ja-JP"/>
        </w:rPr>
        <w:t>(b)</w:t>
      </w:r>
      <w:r w:rsidRPr="00537D36">
        <w:rPr>
          <w:rFonts w:cs="Arial"/>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B40404" w:rsidRDefault="00B40404" w:rsidP="00B40404">
      <w:pPr>
        <w:ind w:left="1134" w:hanging="567"/>
        <w:rPr>
          <w:rFonts w:cs="Arial"/>
          <w:lang w:eastAsia="ja-JP"/>
        </w:rPr>
      </w:pPr>
      <w:r>
        <w:rPr>
          <w:rFonts w:cs="Arial"/>
          <w:lang w:eastAsia="ja-JP"/>
        </w:rPr>
        <w:t>(c)</w:t>
      </w:r>
      <w:r>
        <w:rPr>
          <w:rFonts w:cs="Arial"/>
          <w:lang w:eastAsia="ja-JP"/>
        </w:rPr>
        <w:tab/>
      </w:r>
      <w:proofErr w:type="gramStart"/>
      <w:r w:rsidRPr="00335806">
        <w:rPr>
          <w:rFonts w:cs="Arial"/>
          <w:lang w:eastAsia="ja-JP"/>
        </w:rPr>
        <w:t>the</w:t>
      </w:r>
      <w:proofErr w:type="gramEnd"/>
      <w:r w:rsidRPr="00335806">
        <w:rPr>
          <w:rFonts w:cs="Arial"/>
          <w:lang w:eastAsia="ja-JP"/>
        </w:rPr>
        <w:t xml:space="preserve"> proposal for the BMT, at its fifteenth session, to develop lists of possible joint initiatives with OECD and ISTA in relation to molecular techniques for consideration by the TC</w:t>
      </w:r>
      <w:r w:rsidRPr="00DE22A7">
        <w:t xml:space="preserve"> </w:t>
      </w:r>
      <w:r w:rsidRPr="00335806">
        <w:rPr>
          <w:rFonts w:cs="Arial"/>
          <w:lang w:eastAsia="ja-JP"/>
        </w:rPr>
        <w:t>to be presented at the TC, at its fifty-third session.</w:t>
      </w:r>
    </w:p>
    <w:p w:rsidR="00C258AE" w:rsidRPr="00537D36" w:rsidRDefault="00C258AE" w:rsidP="00C258AE"/>
    <w:p w:rsidR="00B40404" w:rsidRDefault="00C258AE" w:rsidP="00524D2D">
      <w:r w:rsidRPr="00537D36">
        <w:fldChar w:fldCharType="begin"/>
      </w:r>
      <w:r w:rsidRPr="00537D36">
        <w:instrText xml:space="preserve"> AUTONUM  </w:instrText>
      </w:r>
      <w:r w:rsidRPr="00537D36">
        <w:fldChar w:fldCharType="end"/>
      </w:r>
      <w:r w:rsidRPr="00537D36">
        <w:tab/>
        <w:t>The BMT noted that the TC had agreed that UPOV and OECD should consider making progress in the matters reported in this document if ISTA was unable to participate in the near future.</w:t>
      </w:r>
    </w:p>
    <w:p w:rsidR="00524D2D" w:rsidRPr="00537D36" w:rsidRDefault="00524D2D" w:rsidP="00524D2D">
      <w:pPr>
        <w:rPr>
          <w:rFonts w:cs="Arial"/>
          <w:sz w:val="18"/>
          <w:lang w:eastAsia="ja-JP"/>
        </w:rPr>
      </w:pPr>
    </w:p>
    <w:p w:rsidR="00B40404" w:rsidRPr="00537D36" w:rsidRDefault="00B40404" w:rsidP="00B40404">
      <w:pPr>
        <w:keepNext/>
        <w:keepLines/>
      </w:pPr>
      <w:r w:rsidRPr="00537D36">
        <w:fldChar w:fldCharType="begin"/>
      </w:r>
      <w:r w:rsidRPr="00537D36">
        <w:instrText xml:space="preserve"> AUTONUM  </w:instrText>
      </w:r>
      <w:r w:rsidRPr="00537D36">
        <w:fldChar w:fldCharType="end"/>
      </w:r>
      <w:r w:rsidRPr="00537D36">
        <w:tab/>
        <w:t xml:space="preserve">The BMT agreed that the initiatives above, and consideration of possible harmonization of terms and methodologies used for different crops and the possible development of standards, </w:t>
      </w:r>
      <w:proofErr w:type="gramStart"/>
      <w:r w:rsidRPr="00537D36">
        <w:t>might be advanced</w:t>
      </w:r>
      <w:proofErr w:type="gramEnd"/>
      <w:r w:rsidRPr="00537D36">
        <w:t xml:space="preserve"> through a further international practical workshop, to be jointly </w:t>
      </w:r>
      <w:r>
        <w:t>coordinated by OECD, UPOV and</w:t>
      </w:r>
      <w:r w:rsidRPr="00537D36">
        <w:t xml:space="preserve"> ISTA and </w:t>
      </w:r>
      <w:r>
        <w:t xml:space="preserve">supported by </w:t>
      </w:r>
      <w:proofErr w:type="spellStart"/>
      <w:r w:rsidRPr="00537D36">
        <w:t>Naktuinbouw</w:t>
      </w:r>
      <w:proofErr w:type="spellEnd"/>
      <w:r>
        <w:t xml:space="preserve"> and/or another partner with the relevant facilities</w:t>
      </w:r>
      <w:r w:rsidRPr="00537D36">
        <w:t>.</w:t>
      </w:r>
    </w:p>
    <w:bookmarkEnd w:id="5"/>
    <w:bookmarkEnd w:id="6"/>
    <w:bookmarkEnd w:id="7"/>
    <w:bookmarkEnd w:id="8"/>
    <w:p w:rsidR="009C4DDB" w:rsidRDefault="009C4DDB" w:rsidP="009C4DDB">
      <w:pPr>
        <w:rPr>
          <w:snapToGrid w:val="0"/>
          <w:lang w:eastAsia="ja-JP"/>
        </w:rPr>
      </w:pPr>
    </w:p>
    <w:p w:rsidR="009C4DDB" w:rsidRDefault="009C4DDB" w:rsidP="009C4DDB">
      <w:pPr>
        <w:pStyle w:val="Heading1"/>
      </w:pPr>
    </w:p>
    <w:p w:rsidR="009C4DDB" w:rsidRPr="00FB197B" w:rsidRDefault="009C4DDB" w:rsidP="009C4DDB">
      <w:pPr>
        <w:pStyle w:val="Heading1"/>
      </w:pPr>
      <w:bookmarkStart w:id="10" w:name="_Toc523382848"/>
      <w:r>
        <w:t>Development</w:t>
      </w:r>
      <w:r w:rsidR="00CB0F51">
        <w:t>s in 2018</w:t>
      </w:r>
      <w:bookmarkEnd w:id="10"/>
    </w:p>
    <w:p w:rsidR="009C4DDB" w:rsidRPr="00537D36" w:rsidRDefault="009C4DDB" w:rsidP="009C4DDB">
      <w:pPr>
        <w:keepNext/>
        <w:spacing w:after="120"/>
        <w:ind w:left="1124" w:hanging="562"/>
        <w:rPr>
          <w:rFonts w:cs="Arial"/>
          <w:sz w:val="18"/>
          <w:lang w:eastAsia="ja-JP"/>
        </w:rPr>
      </w:pPr>
    </w:p>
    <w:p w:rsidR="00315B66" w:rsidRDefault="009C4DDB" w:rsidP="009C4DDB">
      <w:pPr>
        <w:keepNext/>
      </w:pPr>
      <w:r w:rsidRPr="00CB0F51">
        <w:fldChar w:fldCharType="begin"/>
      </w:r>
      <w:r w:rsidRPr="00CB0F51">
        <w:instrText xml:space="preserve"> AUTONUM  </w:instrText>
      </w:r>
      <w:r w:rsidRPr="00CB0F51">
        <w:fldChar w:fldCharType="end"/>
      </w:r>
      <w:r w:rsidRPr="00CB0F51">
        <w:tab/>
      </w:r>
      <w:r w:rsidR="00414BF1">
        <w:t>During the meeting of t</w:t>
      </w:r>
      <w:r w:rsidR="00312607">
        <w:t xml:space="preserve">he ISTA Executive Committee, held in </w:t>
      </w:r>
      <w:proofErr w:type="gramStart"/>
      <w:r w:rsidR="00312607">
        <w:t>February</w:t>
      </w:r>
      <w:r w:rsidR="00C258AE">
        <w:t>,</w:t>
      </w:r>
      <w:proofErr w:type="gramEnd"/>
      <w:r w:rsidR="00312607">
        <w:t xml:space="preserve"> 2018, </w:t>
      </w:r>
      <w:r w:rsidR="00414BF1">
        <w:t>the possibility of a joint initiative</w:t>
      </w:r>
      <w:r w:rsidR="00312607">
        <w:t xml:space="preserve">, as set out in paragraph </w:t>
      </w:r>
      <w:r w:rsidR="00C258AE" w:rsidRPr="00FB303C">
        <w:t>8,</w:t>
      </w:r>
      <w:r w:rsidR="00C258AE">
        <w:t xml:space="preserve"> </w:t>
      </w:r>
      <w:r w:rsidR="00414BF1">
        <w:t xml:space="preserve">was discussed.  No </w:t>
      </w:r>
      <w:proofErr w:type="gramStart"/>
      <w:r w:rsidR="00414BF1">
        <w:t xml:space="preserve">final </w:t>
      </w:r>
      <w:r w:rsidR="00C258AE">
        <w:t>conclu</w:t>
      </w:r>
      <w:r w:rsidR="00524D2D">
        <w:t>sion</w:t>
      </w:r>
      <w:proofErr w:type="gramEnd"/>
      <w:r w:rsidR="00C258AE">
        <w:t xml:space="preserve"> </w:t>
      </w:r>
      <w:r w:rsidR="00414BF1">
        <w:t xml:space="preserve">was </w:t>
      </w:r>
      <w:r w:rsidR="002960FC">
        <w:t>reached</w:t>
      </w:r>
      <w:r w:rsidR="00414BF1">
        <w:t xml:space="preserve">.  The topic </w:t>
      </w:r>
      <w:proofErr w:type="gramStart"/>
      <w:r w:rsidR="002960FC">
        <w:t>will</w:t>
      </w:r>
      <w:r w:rsidR="00414BF1">
        <w:t xml:space="preserve"> further be discussed</w:t>
      </w:r>
      <w:proofErr w:type="gramEnd"/>
      <w:r w:rsidR="00414BF1">
        <w:t xml:space="preserve"> with the Variety Technical Committee of ISTA.  A joint discussion between </w:t>
      </w:r>
      <w:r w:rsidR="00FD2637">
        <w:t xml:space="preserve">the Chair of the </w:t>
      </w:r>
      <w:r w:rsidR="00414BF1">
        <w:t>ISTA</w:t>
      </w:r>
      <w:r w:rsidR="00867BD2">
        <w:t> </w:t>
      </w:r>
      <w:r w:rsidR="00FD2637">
        <w:t>Variety Technical Committee and the Office of the Union</w:t>
      </w:r>
      <w:r w:rsidR="00414BF1">
        <w:t xml:space="preserve"> </w:t>
      </w:r>
      <w:proofErr w:type="gramStart"/>
      <w:r w:rsidR="00414BF1">
        <w:t>could be held</w:t>
      </w:r>
      <w:proofErr w:type="gramEnd"/>
      <w:r w:rsidR="00414BF1">
        <w:t xml:space="preserve"> </w:t>
      </w:r>
      <w:r w:rsidR="003E7222">
        <w:t>in conjunction with</w:t>
      </w:r>
      <w:r w:rsidR="00DD244B">
        <w:t xml:space="preserve"> </w:t>
      </w:r>
      <w:r w:rsidR="00414BF1">
        <w:t>the seventeenth session of the BMT.</w:t>
      </w:r>
      <w:r w:rsidR="00C258AE">
        <w:t xml:space="preserve">   </w:t>
      </w:r>
      <w:r w:rsidR="00315B66">
        <w:t xml:space="preserve"> </w:t>
      </w:r>
    </w:p>
    <w:p w:rsidR="006F45B9" w:rsidRDefault="006F45B9" w:rsidP="006F45B9">
      <w:pPr>
        <w:autoSpaceDE w:val="0"/>
        <w:autoSpaceDN w:val="0"/>
        <w:adjustRightInd w:val="0"/>
        <w:rPr>
          <w:rFonts w:cs="Arial"/>
          <w:lang w:eastAsia="ja-JP"/>
        </w:rPr>
      </w:pPr>
    </w:p>
    <w:p w:rsidR="006F45B9" w:rsidRPr="00247202" w:rsidRDefault="006F45B9" w:rsidP="00CB0F51">
      <w:pPr>
        <w:pStyle w:val="DecisionParagraphs"/>
        <w:tabs>
          <w:tab w:val="clear" w:pos="5387"/>
          <w:tab w:val="left" w:pos="5103"/>
        </w:tabs>
        <w:ind w:left="4536"/>
      </w:pPr>
      <w:r w:rsidRPr="00104CFF">
        <w:fldChar w:fldCharType="begin"/>
      </w:r>
      <w:r w:rsidRPr="00104CFF">
        <w:instrText xml:space="preserve"> AUTONUM  </w:instrText>
      </w:r>
      <w:r w:rsidRPr="00104CFF">
        <w:fldChar w:fldCharType="end"/>
      </w:r>
      <w:r w:rsidRPr="00104CFF">
        <w:tab/>
        <w:t xml:space="preserve">The </w:t>
      </w:r>
      <w:r>
        <w:t>BM</w:t>
      </w:r>
      <w:r w:rsidRPr="00104CFF">
        <w:t xml:space="preserve">T </w:t>
      </w:r>
      <w:proofErr w:type="gramStart"/>
      <w:r w:rsidRPr="00104CFF">
        <w:t>is invited</w:t>
      </w:r>
      <w:proofErr w:type="gramEnd"/>
      <w:r w:rsidRPr="00104CFF">
        <w:t xml:space="preserve"> to</w:t>
      </w:r>
      <w:r w:rsidR="00CB0F51">
        <w:t xml:space="preserve"> </w:t>
      </w:r>
      <w:r>
        <w:rPr>
          <w:snapToGrid w:val="0"/>
          <w:lang w:val="en-GB"/>
        </w:rPr>
        <w:t>consider</w:t>
      </w:r>
      <w:r w:rsidRPr="00247202">
        <w:t xml:space="preserve"> </w:t>
      </w:r>
      <w:r>
        <w:t xml:space="preserve">how </w:t>
      </w:r>
      <w:r w:rsidR="007E6E88">
        <w:t>to proceed on the possible joint initiatives with</w:t>
      </w:r>
      <w:r w:rsidRPr="00537D36">
        <w:rPr>
          <w:rFonts w:cs="Arial"/>
          <w:lang w:eastAsia="ja-JP"/>
        </w:rPr>
        <w:t xml:space="preserve"> OECD and ISTA</w:t>
      </w:r>
      <w:r w:rsidR="00C10DD7">
        <w:t>.</w:t>
      </w:r>
    </w:p>
    <w:p w:rsidR="0096384D" w:rsidRDefault="0096384D" w:rsidP="0096384D"/>
    <w:p w:rsidR="0096384D" w:rsidRDefault="0096384D" w:rsidP="0096384D">
      <w:pPr>
        <w:jc w:val="right"/>
      </w:pPr>
    </w:p>
    <w:p w:rsidR="0096384D" w:rsidRDefault="0096384D" w:rsidP="0096384D">
      <w:pPr>
        <w:jc w:val="right"/>
      </w:pPr>
    </w:p>
    <w:p w:rsidR="0096384D" w:rsidRPr="00C5280D" w:rsidRDefault="0096384D" w:rsidP="0096384D">
      <w:pPr>
        <w:jc w:val="right"/>
      </w:pPr>
      <w:r>
        <w:t>[End of document]</w:t>
      </w:r>
    </w:p>
    <w:sectPr w:rsidR="0096384D" w:rsidRPr="00C5280D" w:rsidSect="00A6726D">
      <w:headerReference w:type="default" r:id="rId9"/>
      <w:pgSz w:w="11907" w:h="16840" w:code="9"/>
      <w:pgMar w:top="510" w:right="1134" w:bottom="42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FE" w:rsidRDefault="00A862FE" w:rsidP="006655D3">
      <w:r>
        <w:separator/>
      </w:r>
    </w:p>
    <w:p w:rsidR="00A862FE" w:rsidRDefault="00A862FE" w:rsidP="006655D3"/>
    <w:p w:rsidR="00A862FE" w:rsidRDefault="00A862FE" w:rsidP="006655D3"/>
  </w:endnote>
  <w:endnote w:type="continuationSeparator" w:id="0">
    <w:p w:rsidR="00A862FE" w:rsidRDefault="00A862FE" w:rsidP="006655D3">
      <w:r>
        <w:separator/>
      </w:r>
    </w:p>
    <w:p w:rsidR="00A862FE" w:rsidRPr="00294751" w:rsidRDefault="00A862FE">
      <w:pPr>
        <w:pStyle w:val="Footer"/>
        <w:spacing w:after="60"/>
        <w:rPr>
          <w:sz w:val="18"/>
          <w:lang w:val="fr-FR"/>
        </w:rPr>
      </w:pPr>
      <w:r w:rsidRPr="00294751">
        <w:rPr>
          <w:sz w:val="18"/>
          <w:lang w:val="fr-FR"/>
        </w:rPr>
        <w:t>[Suite de la note de la page précédente]</w:t>
      </w:r>
    </w:p>
    <w:p w:rsidR="00A862FE" w:rsidRPr="00294751" w:rsidRDefault="00A862FE" w:rsidP="006655D3">
      <w:pPr>
        <w:rPr>
          <w:lang w:val="fr-FR"/>
        </w:rPr>
      </w:pPr>
    </w:p>
    <w:p w:rsidR="00A862FE" w:rsidRPr="00294751" w:rsidRDefault="00A862FE" w:rsidP="006655D3">
      <w:pPr>
        <w:rPr>
          <w:lang w:val="fr-FR"/>
        </w:rPr>
      </w:pPr>
    </w:p>
  </w:endnote>
  <w:endnote w:type="continuationNotice" w:id="1">
    <w:p w:rsidR="00A862FE" w:rsidRPr="00294751" w:rsidRDefault="00A862FE" w:rsidP="006655D3">
      <w:pPr>
        <w:rPr>
          <w:lang w:val="fr-FR"/>
        </w:rPr>
      </w:pPr>
      <w:r w:rsidRPr="00294751">
        <w:rPr>
          <w:lang w:val="fr-FR"/>
        </w:rPr>
        <w:t>[Suite de la note page suivante]</w:t>
      </w:r>
    </w:p>
    <w:p w:rsidR="00A862FE" w:rsidRPr="00294751" w:rsidRDefault="00A862FE" w:rsidP="006655D3">
      <w:pPr>
        <w:rPr>
          <w:lang w:val="fr-FR"/>
        </w:rPr>
      </w:pPr>
    </w:p>
    <w:p w:rsidR="00A862FE" w:rsidRPr="00294751" w:rsidRDefault="00A862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FE" w:rsidRDefault="00A862FE" w:rsidP="006655D3">
      <w:r>
        <w:separator/>
      </w:r>
    </w:p>
  </w:footnote>
  <w:footnote w:type="continuationSeparator" w:id="0">
    <w:p w:rsidR="00A862FE" w:rsidRDefault="00A862FE" w:rsidP="006655D3">
      <w:r>
        <w:separator/>
      </w:r>
    </w:p>
  </w:footnote>
  <w:footnote w:type="continuationNotice" w:id="1">
    <w:p w:rsidR="00A862FE" w:rsidRPr="00AB530F" w:rsidRDefault="00A862F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40" w:rsidRPr="00C5280D" w:rsidRDefault="008B0240" w:rsidP="00EB048E">
    <w:pPr>
      <w:pStyle w:val="Header"/>
      <w:rPr>
        <w:rStyle w:val="PageNumber"/>
        <w:lang w:val="en-US"/>
      </w:rPr>
    </w:pPr>
    <w:r>
      <w:rPr>
        <w:rStyle w:val="PageNumber"/>
        <w:lang w:val="en-US"/>
      </w:rPr>
      <w:t>BMT/17/</w:t>
    </w:r>
    <w:r w:rsidR="00907DA8">
      <w:rPr>
        <w:rStyle w:val="PageNumber"/>
        <w:lang w:val="en-US"/>
      </w:rPr>
      <w:t>3</w:t>
    </w:r>
  </w:p>
  <w:p w:rsidR="008B0240" w:rsidRPr="00C5280D" w:rsidRDefault="008B0240" w:rsidP="00A6726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53C7F">
      <w:rPr>
        <w:rStyle w:val="PageNumber"/>
        <w:noProof/>
        <w:lang w:val="en-US"/>
      </w:rPr>
      <w:t>2</w:t>
    </w:r>
    <w:r w:rsidRPr="00C5280D">
      <w:rPr>
        <w:rStyle w:val="PageNumber"/>
        <w:lang w:val="en-US"/>
      </w:rPr>
      <w:fldChar w:fldCharType="end"/>
    </w:r>
  </w:p>
  <w:p w:rsidR="008B0240" w:rsidRPr="00C5280D" w:rsidRDefault="008B0240"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9B"/>
    <w:multiLevelType w:val="hybridMultilevel"/>
    <w:tmpl w:val="35103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65C1"/>
    <w:multiLevelType w:val="hybridMultilevel"/>
    <w:tmpl w:val="F8D002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A87FC0"/>
    <w:multiLevelType w:val="hybridMultilevel"/>
    <w:tmpl w:val="F84C00B2"/>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AFC411A"/>
    <w:multiLevelType w:val="hybridMultilevel"/>
    <w:tmpl w:val="905A4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02DB3"/>
    <w:multiLevelType w:val="hybridMultilevel"/>
    <w:tmpl w:val="E6C25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52D2B34"/>
    <w:multiLevelType w:val="hybridMultilevel"/>
    <w:tmpl w:val="3C2263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9B22AE"/>
    <w:multiLevelType w:val="hybridMultilevel"/>
    <w:tmpl w:val="3FB432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060FF9"/>
    <w:multiLevelType w:val="hybridMultilevel"/>
    <w:tmpl w:val="D6FC36BA"/>
    <w:lvl w:ilvl="0" w:tplc="04130017">
      <w:start w:val="1"/>
      <w:numFmt w:val="lowerLetter"/>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5" w15:restartNumberingAfterBreak="0">
    <w:nsid w:val="71C56B44"/>
    <w:multiLevelType w:val="hybridMultilevel"/>
    <w:tmpl w:val="C366DB18"/>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17"/>
  </w:num>
  <w:num w:numId="3">
    <w:abstractNumId w:val="3"/>
  </w:num>
  <w:num w:numId="4">
    <w:abstractNumId w:val="8"/>
  </w:num>
  <w:num w:numId="5">
    <w:abstractNumId w:val="5"/>
  </w:num>
  <w:num w:numId="6">
    <w:abstractNumId w:val="4"/>
  </w:num>
  <w:num w:numId="7">
    <w:abstractNumId w:val="10"/>
  </w:num>
  <w:num w:numId="8">
    <w:abstractNumId w:val="16"/>
  </w:num>
  <w:num w:numId="9">
    <w:abstractNumId w:val="13"/>
  </w:num>
  <w:num w:numId="10">
    <w:abstractNumId w:val="14"/>
  </w:num>
  <w:num w:numId="11">
    <w:abstractNumId w:val="12"/>
  </w:num>
  <w:num w:numId="12">
    <w:abstractNumId w:val="1"/>
  </w:num>
  <w:num w:numId="13">
    <w:abstractNumId w:val="9"/>
  </w:num>
  <w:num w:numId="14">
    <w:abstractNumId w:val="0"/>
  </w:num>
  <w:num w:numId="15">
    <w:abstractNumId w:val="2"/>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CD"/>
    <w:rsid w:val="00010CF3"/>
    <w:rsid w:val="00011E27"/>
    <w:rsid w:val="000148BC"/>
    <w:rsid w:val="00017B1C"/>
    <w:rsid w:val="00020DC0"/>
    <w:rsid w:val="00024AB8"/>
    <w:rsid w:val="00030854"/>
    <w:rsid w:val="00036028"/>
    <w:rsid w:val="00044642"/>
    <w:rsid w:val="000446B9"/>
    <w:rsid w:val="00047E21"/>
    <w:rsid w:val="00050E16"/>
    <w:rsid w:val="00051A61"/>
    <w:rsid w:val="00053C7F"/>
    <w:rsid w:val="0005410A"/>
    <w:rsid w:val="00085505"/>
    <w:rsid w:val="000C4E25"/>
    <w:rsid w:val="000C7021"/>
    <w:rsid w:val="000C7C18"/>
    <w:rsid w:val="000D6BBC"/>
    <w:rsid w:val="000D7780"/>
    <w:rsid w:val="000E636A"/>
    <w:rsid w:val="000F2F11"/>
    <w:rsid w:val="00105929"/>
    <w:rsid w:val="00110C36"/>
    <w:rsid w:val="001131D5"/>
    <w:rsid w:val="00117BCB"/>
    <w:rsid w:val="00141DB8"/>
    <w:rsid w:val="001452CD"/>
    <w:rsid w:val="0015326B"/>
    <w:rsid w:val="00172084"/>
    <w:rsid w:val="0017474A"/>
    <w:rsid w:val="001758C6"/>
    <w:rsid w:val="00182B99"/>
    <w:rsid w:val="001D6303"/>
    <w:rsid w:val="00212DBA"/>
    <w:rsid w:val="0021332C"/>
    <w:rsid w:val="00213982"/>
    <w:rsid w:val="00243F64"/>
    <w:rsid w:val="0024416D"/>
    <w:rsid w:val="002476B7"/>
    <w:rsid w:val="0025163A"/>
    <w:rsid w:val="00263EE1"/>
    <w:rsid w:val="00271911"/>
    <w:rsid w:val="002800A0"/>
    <w:rsid w:val="002801B3"/>
    <w:rsid w:val="00281060"/>
    <w:rsid w:val="002940E8"/>
    <w:rsid w:val="00294751"/>
    <w:rsid w:val="002960FC"/>
    <w:rsid w:val="002A6E50"/>
    <w:rsid w:val="002B29FF"/>
    <w:rsid w:val="002B4298"/>
    <w:rsid w:val="002C256A"/>
    <w:rsid w:val="00305A7F"/>
    <w:rsid w:val="00310DCD"/>
    <w:rsid w:val="00312607"/>
    <w:rsid w:val="003152FE"/>
    <w:rsid w:val="00315B66"/>
    <w:rsid w:val="00327436"/>
    <w:rsid w:val="00335389"/>
    <w:rsid w:val="00344BD6"/>
    <w:rsid w:val="003516AE"/>
    <w:rsid w:val="0035528D"/>
    <w:rsid w:val="00361821"/>
    <w:rsid w:val="00361E9E"/>
    <w:rsid w:val="003A5CE9"/>
    <w:rsid w:val="003C7FBE"/>
    <w:rsid w:val="003D227C"/>
    <w:rsid w:val="003D2B4D"/>
    <w:rsid w:val="003E0C49"/>
    <w:rsid w:val="003E7222"/>
    <w:rsid w:val="003F0E0B"/>
    <w:rsid w:val="00414BF1"/>
    <w:rsid w:val="00414D0E"/>
    <w:rsid w:val="004332D9"/>
    <w:rsid w:val="00444A88"/>
    <w:rsid w:val="004736B6"/>
    <w:rsid w:val="00474DA4"/>
    <w:rsid w:val="00476B4D"/>
    <w:rsid w:val="004805FA"/>
    <w:rsid w:val="004935D2"/>
    <w:rsid w:val="0049744F"/>
    <w:rsid w:val="004A7293"/>
    <w:rsid w:val="004B1215"/>
    <w:rsid w:val="004D047D"/>
    <w:rsid w:val="004E17CC"/>
    <w:rsid w:val="004F1E9E"/>
    <w:rsid w:val="004F305A"/>
    <w:rsid w:val="00507FFD"/>
    <w:rsid w:val="00512164"/>
    <w:rsid w:val="00520297"/>
    <w:rsid w:val="00524D2D"/>
    <w:rsid w:val="005338F9"/>
    <w:rsid w:val="0054281C"/>
    <w:rsid w:val="00544581"/>
    <w:rsid w:val="0055268D"/>
    <w:rsid w:val="00576BE4"/>
    <w:rsid w:val="005A400A"/>
    <w:rsid w:val="005D502B"/>
    <w:rsid w:val="005F7B92"/>
    <w:rsid w:val="00603130"/>
    <w:rsid w:val="00604D7A"/>
    <w:rsid w:val="00610ED0"/>
    <w:rsid w:val="00612379"/>
    <w:rsid w:val="006153B6"/>
    <w:rsid w:val="0061555F"/>
    <w:rsid w:val="00621302"/>
    <w:rsid w:val="00624E05"/>
    <w:rsid w:val="006306FB"/>
    <w:rsid w:val="00636CA6"/>
    <w:rsid w:val="00641200"/>
    <w:rsid w:val="006461C2"/>
    <w:rsid w:val="0066340C"/>
    <w:rsid w:val="006655D3"/>
    <w:rsid w:val="00667404"/>
    <w:rsid w:val="00682A40"/>
    <w:rsid w:val="00687EB4"/>
    <w:rsid w:val="00695C56"/>
    <w:rsid w:val="006A5CDE"/>
    <w:rsid w:val="006A644A"/>
    <w:rsid w:val="006B17D2"/>
    <w:rsid w:val="006B2C9E"/>
    <w:rsid w:val="006C224E"/>
    <w:rsid w:val="006D0255"/>
    <w:rsid w:val="006D780A"/>
    <w:rsid w:val="006F45B9"/>
    <w:rsid w:val="0071271E"/>
    <w:rsid w:val="00732DEC"/>
    <w:rsid w:val="00735BD5"/>
    <w:rsid w:val="0075033F"/>
    <w:rsid w:val="00751613"/>
    <w:rsid w:val="007556F6"/>
    <w:rsid w:val="00760EEF"/>
    <w:rsid w:val="00777EE5"/>
    <w:rsid w:val="00783B50"/>
    <w:rsid w:val="0078442C"/>
    <w:rsid w:val="00784836"/>
    <w:rsid w:val="0079023E"/>
    <w:rsid w:val="007A1DC0"/>
    <w:rsid w:val="007A2854"/>
    <w:rsid w:val="007C1D92"/>
    <w:rsid w:val="007C4CB9"/>
    <w:rsid w:val="007C4FA7"/>
    <w:rsid w:val="007D0B9D"/>
    <w:rsid w:val="007D19B0"/>
    <w:rsid w:val="007E182E"/>
    <w:rsid w:val="007E6E88"/>
    <w:rsid w:val="007F0BAB"/>
    <w:rsid w:val="007F498F"/>
    <w:rsid w:val="0080679D"/>
    <w:rsid w:val="008108B0"/>
    <w:rsid w:val="00811B20"/>
    <w:rsid w:val="008211B5"/>
    <w:rsid w:val="0082296E"/>
    <w:rsid w:val="00824099"/>
    <w:rsid w:val="00846D7C"/>
    <w:rsid w:val="00857C0D"/>
    <w:rsid w:val="00860A1D"/>
    <w:rsid w:val="00867AC1"/>
    <w:rsid w:val="00867BD2"/>
    <w:rsid w:val="00880B19"/>
    <w:rsid w:val="00890DF8"/>
    <w:rsid w:val="008A5FCD"/>
    <w:rsid w:val="008A743F"/>
    <w:rsid w:val="008B0240"/>
    <w:rsid w:val="008C0970"/>
    <w:rsid w:val="008D0BC5"/>
    <w:rsid w:val="008D27C1"/>
    <w:rsid w:val="008D2CF7"/>
    <w:rsid w:val="008D494A"/>
    <w:rsid w:val="00900C26"/>
    <w:rsid w:val="0090197F"/>
    <w:rsid w:val="00906DDC"/>
    <w:rsid w:val="00907DA8"/>
    <w:rsid w:val="00934E09"/>
    <w:rsid w:val="00936253"/>
    <w:rsid w:val="00940D46"/>
    <w:rsid w:val="00952196"/>
    <w:rsid w:val="00952DD4"/>
    <w:rsid w:val="0096384D"/>
    <w:rsid w:val="00965AE7"/>
    <w:rsid w:val="00970FED"/>
    <w:rsid w:val="00992D82"/>
    <w:rsid w:val="00997029"/>
    <w:rsid w:val="009A7339"/>
    <w:rsid w:val="009B3301"/>
    <w:rsid w:val="009B440E"/>
    <w:rsid w:val="009C011F"/>
    <w:rsid w:val="009C4DDB"/>
    <w:rsid w:val="009D690D"/>
    <w:rsid w:val="009E65B6"/>
    <w:rsid w:val="009F01B5"/>
    <w:rsid w:val="009F6BC1"/>
    <w:rsid w:val="00A2009F"/>
    <w:rsid w:val="00A24C10"/>
    <w:rsid w:val="00A42AC3"/>
    <w:rsid w:val="00A430CF"/>
    <w:rsid w:val="00A45EA0"/>
    <w:rsid w:val="00A54309"/>
    <w:rsid w:val="00A56A1D"/>
    <w:rsid w:val="00A63EE8"/>
    <w:rsid w:val="00A6726D"/>
    <w:rsid w:val="00A862FE"/>
    <w:rsid w:val="00AA038C"/>
    <w:rsid w:val="00AB2B93"/>
    <w:rsid w:val="00AB42F9"/>
    <w:rsid w:val="00AB530F"/>
    <w:rsid w:val="00AB7E5B"/>
    <w:rsid w:val="00AC2883"/>
    <w:rsid w:val="00AE0EF1"/>
    <w:rsid w:val="00AE2937"/>
    <w:rsid w:val="00AE43F4"/>
    <w:rsid w:val="00B07301"/>
    <w:rsid w:val="00B11F3E"/>
    <w:rsid w:val="00B224DE"/>
    <w:rsid w:val="00B324D4"/>
    <w:rsid w:val="00B40404"/>
    <w:rsid w:val="00B42219"/>
    <w:rsid w:val="00B46397"/>
    <w:rsid w:val="00B46575"/>
    <w:rsid w:val="00B61777"/>
    <w:rsid w:val="00B84BBD"/>
    <w:rsid w:val="00B9531B"/>
    <w:rsid w:val="00B977A8"/>
    <w:rsid w:val="00BA43FB"/>
    <w:rsid w:val="00BB3449"/>
    <w:rsid w:val="00BB38CA"/>
    <w:rsid w:val="00BC127D"/>
    <w:rsid w:val="00BC1FE6"/>
    <w:rsid w:val="00C0001E"/>
    <w:rsid w:val="00C061B6"/>
    <w:rsid w:val="00C10DD7"/>
    <w:rsid w:val="00C2446C"/>
    <w:rsid w:val="00C2493D"/>
    <w:rsid w:val="00C258AE"/>
    <w:rsid w:val="00C27C8F"/>
    <w:rsid w:val="00C36AE5"/>
    <w:rsid w:val="00C41F17"/>
    <w:rsid w:val="00C527FA"/>
    <w:rsid w:val="00C5280D"/>
    <w:rsid w:val="00C53EB3"/>
    <w:rsid w:val="00C5791C"/>
    <w:rsid w:val="00C66290"/>
    <w:rsid w:val="00C72B7A"/>
    <w:rsid w:val="00C973F2"/>
    <w:rsid w:val="00CA304C"/>
    <w:rsid w:val="00CA774A"/>
    <w:rsid w:val="00CB0F51"/>
    <w:rsid w:val="00CC11B0"/>
    <w:rsid w:val="00CC2841"/>
    <w:rsid w:val="00CF1330"/>
    <w:rsid w:val="00CF7E36"/>
    <w:rsid w:val="00D06277"/>
    <w:rsid w:val="00D20A8C"/>
    <w:rsid w:val="00D3708D"/>
    <w:rsid w:val="00D40426"/>
    <w:rsid w:val="00D44D0D"/>
    <w:rsid w:val="00D57C96"/>
    <w:rsid w:val="00D57D18"/>
    <w:rsid w:val="00D91203"/>
    <w:rsid w:val="00D95174"/>
    <w:rsid w:val="00DA1712"/>
    <w:rsid w:val="00DA4499"/>
    <w:rsid w:val="00DA4973"/>
    <w:rsid w:val="00DA6F36"/>
    <w:rsid w:val="00DB596E"/>
    <w:rsid w:val="00DB7582"/>
    <w:rsid w:val="00DB7773"/>
    <w:rsid w:val="00DC00EA"/>
    <w:rsid w:val="00DC3802"/>
    <w:rsid w:val="00DD244B"/>
    <w:rsid w:val="00E02519"/>
    <w:rsid w:val="00E07D87"/>
    <w:rsid w:val="00E11B99"/>
    <w:rsid w:val="00E32F7E"/>
    <w:rsid w:val="00E43D07"/>
    <w:rsid w:val="00E5267B"/>
    <w:rsid w:val="00E72D49"/>
    <w:rsid w:val="00E7593C"/>
    <w:rsid w:val="00E7678A"/>
    <w:rsid w:val="00E83939"/>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6618C"/>
    <w:rsid w:val="00FA49AB"/>
    <w:rsid w:val="00FB27DE"/>
    <w:rsid w:val="00FB303C"/>
    <w:rsid w:val="00FD2637"/>
    <w:rsid w:val="00FE39C7"/>
    <w:rsid w:val="00FE6028"/>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056FB2E-6A82-4B49-8F62-A9D1E1B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FootnoteTextChar">
    <w:name w:val="Footnote Text Char"/>
    <w:basedOn w:val="DefaultParagraphFont"/>
    <w:link w:val="FootnoteText"/>
    <w:rsid w:val="001452CD"/>
    <w:rPr>
      <w:rFonts w:ascii="Arial" w:hAnsi="Arial"/>
      <w:sz w:val="16"/>
    </w:rPr>
  </w:style>
  <w:style w:type="paragraph" w:customStyle="1" w:styleId="Sessiontwp">
    <w:name w:val="Session_twp"/>
    <w:basedOn w:val="Normal"/>
    <w:next w:val="Normal"/>
    <w:qFormat/>
    <w:rsid w:val="0096384D"/>
    <w:rPr>
      <w:b/>
    </w:rPr>
  </w:style>
  <w:style w:type="paragraph" w:customStyle="1" w:styleId="Sessiontwpplacedate">
    <w:name w:val="Session_twp_place_date"/>
    <w:basedOn w:val="Normal"/>
    <w:next w:val="Normal"/>
    <w:qFormat/>
    <w:rsid w:val="0096384D"/>
  </w:style>
  <w:style w:type="character" w:customStyle="1" w:styleId="Heading1Char">
    <w:name w:val="Heading 1 Char"/>
    <w:basedOn w:val="DefaultParagraphFont"/>
    <w:link w:val="Heading1"/>
    <w:rsid w:val="0096384D"/>
    <w:rPr>
      <w:rFonts w:ascii="Arial" w:hAnsi="Arial"/>
      <w:caps/>
    </w:rPr>
  </w:style>
  <w:style w:type="paragraph" w:styleId="ListParagraph">
    <w:name w:val="List Paragraph"/>
    <w:basedOn w:val="Normal"/>
    <w:uiPriority w:val="34"/>
    <w:qFormat/>
    <w:rsid w:val="0096384D"/>
    <w:pPr>
      <w:ind w:left="720"/>
      <w:contextualSpacing/>
    </w:pPr>
    <w:rPr>
      <w:rFonts w:eastAsiaTheme="minorEastAsia"/>
    </w:rPr>
  </w:style>
  <w:style w:type="paragraph" w:styleId="BodyTextIndent">
    <w:name w:val="Body Text Indent"/>
    <w:basedOn w:val="Normal"/>
    <w:link w:val="BodyTextIndentChar"/>
    <w:rsid w:val="0096384D"/>
    <w:pPr>
      <w:spacing w:after="120"/>
      <w:ind w:left="283"/>
    </w:pPr>
    <w:rPr>
      <w:rFonts w:eastAsiaTheme="minorEastAsia"/>
    </w:rPr>
  </w:style>
  <w:style w:type="character" w:customStyle="1" w:styleId="BodyTextIndentChar">
    <w:name w:val="Body Text Indent Char"/>
    <w:basedOn w:val="DefaultParagraphFont"/>
    <w:link w:val="BodyTextIndent"/>
    <w:rsid w:val="0096384D"/>
    <w:rPr>
      <w:rFonts w:ascii="Arial" w:eastAsiaTheme="minorEastAsia" w:hAnsi="Arial"/>
    </w:rPr>
  </w:style>
  <w:style w:type="character" w:customStyle="1" w:styleId="HeaderChar">
    <w:name w:val="Header Char"/>
    <w:basedOn w:val="DefaultParagraphFont"/>
    <w:link w:val="Header"/>
    <w:rsid w:val="0096384D"/>
    <w:rPr>
      <w:rFonts w:ascii="Arial" w:hAnsi="Arial"/>
      <w:lang w:val="fr-FR"/>
    </w:rPr>
  </w:style>
  <w:style w:type="paragraph" w:customStyle="1" w:styleId="Style1">
    <w:name w:val="Style1"/>
    <w:basedOn w:val="Normal"/>
    <w:rsid w:val="0096384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96384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6384D"/>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96384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rsid w:val="008B0240"/>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37204">
      <w:bodyDiv w:val="1"/>
      <w:marLeft w:val="0"/>
      <w:marRight w:val="0"/>
      <w:marTop w:val="0"/>
      <w:marBottom w:val="0"/>
      <w:divBdr>
        <w:top w:val="none" w:sz="0" w:space="0" w:color="auto"/>
        <w:left w:val="none" w:sz="0" w:space="0" w:color="auto"/>
        <w:bottom w:val="none" w:sz="0" w:space="0" w:color="auto"/>
        <w:right w:val="none" w:sz="0" w:space="0" w:color="auto"/>
      </w:divBdr>
    </w:div>
    <w:div w:id="1000431748">
      <w:bodyDiv w:val="1"/>
      <w:marLeft w:val="0"/>
      <w:marRight w:val="0"/>
      <w:marTop w:val="0"/>
      <w:marBottom w:val="0"/>
      <w:divBdr>
        <w:top w:val="none" w:sz="0" w:space="0" w:color="auto"/>
        <w:left w:val="none" w:sz="0" w:space="0" w:color="auto"/>
        <w:bottom w:val="none" w:sz="0" w:space="0" w:color="auto"/>
        <w:right w:val="none" w:sz="0" w:space="0" w:color="auto"/>
      </w:divBdr>
    </w:div>
    <w:div w:id="173284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8A75-A152-4B3C-8DF9-499C09B7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2</Pages>
  <Words>598</Words>
  <Characters>3712</Characters>
  <Application>Microsoft Office Word</Application>
  <DocSecurity>0</DocSecurity>
  <Lines>1856</Lines>
  <Paragraphs>91</Paragraphs>
  <ScaleCrop>false</ScaleCrop>
  <HeadingPairs>
    <vt:vector size="2" baseType="variant">
      <vt:variant>
        <vt:lpstr>Title</vt:lpstr>
      </vt:variant>
      <vt:variant>
        <vt:i4>1</vt:i4>
      </vt:variant>
    </vt:vector>
  </HeadingPairs>
  <TitlesOfParts>
    <vt:vector size="1" baseType="lpstr">
      <vt:lpstr>BMT/17/1</vt:lpstr>
    </vt:vector>
  </TitlesOfParts>
  <Company>UPOV</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BMT/17/3</dc:title>
  <dc:creator>SANCHEZ-VIZCAINO GOMEZ Rosa Maria</dc:creator>
  <cp:lastModifiedBy>MAY Jessica</cp:lastModifiedBy>
  <cp:revision>6</cp:revision>
  <cp:lastPrinted>2018-08-16T09:40:00Z</cp:lastPrinted>
  <dcterms:created xsi:type="dcterms:W3CDTF">2018-09-04T13:44:00Z</dcterms:created>
  <dcterms:modified xsi:type="dcterms:W3CDTF">2018-09-06T13:23:00Z</dcterms:modified>
</cp:coreProperties>
</file>