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0724A3">
              <w:t>9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C7C4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D11C0E" w:rsidRPr="004C7C47">
              <w:rPr>
                <w:b w:val="0"/>
                <w:spacing w:val="0"/>
              </w:rPr>
              <w:t>October</w:t>
            </w:r>
            <w:r w:rsidR="00FD52E3" w:rsidRPr="004C7C47">
              <w:rPr>
                <w:b w:val="0"/>
                <w:spacing w:val="0"/>
              </w:rPr>
              <w:t xml:space="preserve"> </w:t>
            </w:r>
            <w:r w:rsidR="004C7C47" w:rsidRPr="004C7C47">
              <w:rPr>
                <w:b w:val="0"/>
                <w:spacing w:val="0"/>
              </w:rPr>
              <w:t>18</w:t>
            </w:r>
            <w:r w:rsidRPr="004C7C47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B15A91" w:rsidP="006A644A">
      <w:pPr>
        <w:pStyle w:val="Titleofdoc0"/>
      </w:pPr>
      <w:bookmarkStart w:id="1" w:name="TitleOfDoc"/>
      <w:bookmarkEnd w:id="1"/>
      <w:proofErr w:type="gramStart"/>
      <w:r w:rsidRPr="00FE3C53">
        <w:rPr>
          <w:rFonts w:cs="Arial"/>
          <w:lang w:val="en-GB"/>
        </w:rPr>
        <w:t xml:space="preserve">THE USE OF </w:t>
      </w:r>
      <w:r w:rsidR="00E8297A">
        <w:rPr>
          <w:rFonts w:cs="Arial"/>
          <w:lang w:val="en-GB"/>
        </w:rPr>
        <w:t>MOLECULAR</w:t>
      </w:r>
      <w:r w:rsidRPr="00FE3C53">
        <w:rPr>
          <w:rFonts w:cs="Arial"/>
          <w:lang w:val="en-GB"/>
        </w:rPr>
        <w:t xml:space="preserve"> DISTANCE AS </w:t>
      </w:r>
      <w:r w:rsidR="00E8297A">
        <w:rPr>
          <w:rFonts w:cs="Arial"/>
          <w:lang w:val="en-GB"/>
        </w:rPr>
        <w:t xml:space="preserve">A </w:t>
      </w:r>
      <w:r w:rsidRPr="00FE3C53">
        <w:rPr>
          <w:rFonts w:cs="Arial"/>
          <w:lang w:val="en-GB"/>
        </w:rPr>
        <w:t>CHARACTERISTIC?</w:t>
      </w:r>
      <w:proofErr w:type="gramEnd"/>
      <w:r w:rsidRPr="00FE3C53">
        <w:rPr>
          <w:rFonts w:cs="Arial"/>
          <w:lang w:val="en-GB"/>
        </w:rPr>
        <w:t xml:space="preserve"> ASSESSMENT OF TH</w:t>
      </w:r>
      <w:r w:rsidR="00CB3AC9">
        <w:rPr>
          <w:rFonts w:cs="Arial"/>
          <w:lang w:val="en-GB"/>
        </w:rPr>
        <w:t>e</w:t>
      </w:r>
      <w:r w:rsidRPr="00FE3C53">
        <w:rPr>
          <w:rFonts w:cs="Arial"/>
          <w:lang w:val="en-GB"/>
        </w:rPr>
        <w:t xml:space="preserve"> </w:t>
      </w:r>
      <w:r w:rsidR="00E8297A">
        <w:rPr>
          <w:rFonts w:cs="Arial"/>
          <w:lang w:val="en-GB"/>
        </w:rPr>
        <w:t>REFERENCE VARIETY MODEL</w:t>
      </w:r>
      <w:r w:rsidRPr="00FE3C53">
        <w:rPr>
          <w:rFonts w:cs="Arial"/>
          <w:lang w:val="en-GB"/>
        </w:rPr>
        <w:t xml:space="preserve"> BASED ON GEVES SNP MAIZE DATA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F0B3E">
        <w:t>an expert from France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D11C0E" w:rsidRDefault="000724A3" w:rsidP="00D11C0E">
      <w:r w:rsidRPr="000724A3">
        <w:rPr>
          <w:rFonts w:cs="Arial"/>
          <w:lang w:val="en-GB"/>
        </w:rPr>
        <w:t xml:space="preserve">As a follow up to the previous presentations by </w:t>
      </w:r>
      <w:r w:rsidR="00F32818">
        <w:rPr>
          <w:rFonts w:cs="Arial"/>
          <w:lang w:val="en-GB"/>
        </w:rPr>
        <w:t xml:space="preserve">the </w:t>
      </w:r>
      <w:r w:rsidR="005B4711" w:rsidRPr="001379D7">
        <w:rPr>
          <w:rFonts w:cs="Arial"/>
        </w:rPr>
        <w:t>American Seed Trade Association (ASTA)</w:t>
      </w:r>
      <w:r w:rsidRPr="000724A3">
        <w:rPr>
          <w:rFonts w:cs="Arial"/>
          <w:lang w:val="en-GB"/>
        </w:rPr>
        <w:t xml:space="preserve"> (</w:t>
      </w:r>
      <w:r>
        <w:rPr>
          <w:rFonts w:cs="Arial"/>
          <w:lang w:val="en-GB"/>
        </w:rPr>
        <w:t xml:space="preserve">document </w:t>
      </w:r>
      <w:r w:rsidRPr="000724A3">
        <w:rPr>
          <w:rFonts w:cs="Arial"/>
          <w:lang w:val="en-GB"/>
        </w:rPr>
        <w:t>BMT</w:t>
      </w:r>
      <w:r>
        <w:rPr>
          <w:rFonts w:cs="Arial"/>
          <w:lang w:val="en-GB"/>
        </w:rPr>
        <w:t>/</w:t>
      </w:r>
      <w:r w:rsidRPr="000724A3">
        <w:rPr>
          <w:rFonts w:cs="Arial"/>
          <w:lang w:val="en-GB"/>
        </w:rPr>
        <w:t>14/5</w:t>
      </w:r>
      <w:r w:rsidR="005B4711">
        <w:rPr>
          <w:rFonts w:cs="Arial"/>
          <w:lang w:val="en-GB"/>
        </w:rPr>
        <w:t xml:space="preserve"> “</w:t>
      </w:r>
      <w:r w:rsidR="005B4711">
        <w:t>The Use of Reference Varieties in Varietal Distinction: an Approach under Investigation in the US for Potential Application in Plant Variety Protection</w:t>
      </w:r>
      <w:r w:rsidR="005B4711">
        <w:rPr>
          <w:rFonts w:cs="Arial"/>
          <w:lang w:val="en-GB"/>
        </w:rPr>
        <w:t>”</w:t>
      </w:r>
      <w:r w:rsidRPr="000724A3">
        <w:rPr>
          <w:rFonts w:cs="Arial"/>
          <w:lang w:val="en-GB"/>
        </w:rPr>
        <w:t xml:space="preserve">), and </w:t>
      </w:r>
      <w:r>
        <w:rPr>
          <w:rFonts w:cs="Arial"/>
          <w:lang w:val="en-GB"/>
        </w:rPr>
        <w:t>t</w:t>
      </w:r>
      <w:r w:rsidRPr="000724A3">
        <w:rPr>
          <w:rFonts w:cs="Arial"/>
          <w:lang w:val="en-GB"/>
        </w:rPr>
        <w:t>he Netherlands (</w:t>
      </w:r>
      <w:r>
        <w:rPr>
          <w:rFonts w:cs="Arial"/>
          <w:lang w:val="en-GB"/>
        </w:rPr>
        <w:t xml:space="preserve">document </w:t>
      </w:r>
      <w:r w:rsidRPr="000724A3">
        <w:rPr>
          <w:rFonts w:cs="Arial"/>
          <w:lang w:val="en-GB"/>
        </w:rPr>
        <w:t>BMT</w:t>
      </w:r>
      <w:r>
        <w:rPr>
          <w:rFonts w:cs="Arial"/>
          <w:lang w:val="en-GB"/>
        </w:rPr>
        <w:t>/</w:t>
      </w:r>
      <w:r w:rsidRPr="000724A3">
        <w:rPr>
          <w:rFonts w:cs="Arial"/>
          <w:lang w:val="en-GB"/>
        </w:rPr>
        <w:t>15/22</w:t>
      </w:r>
      <w:r>
        <w:rPr>
          <w:rFonts w:cs="Arial"/>
          <w:lang w:val="en-GB"/>
        </w:rPr>
        <w:t xml:space="preserve"> Rev</w:t>
      </w:r>
      <w:r w:rsidR="005B4711">
        <w:rPr>
          <w:rFonts w:cs="Arial"/>
          <w:lang w:val="en-GB"/>
        </w:rPr>
        <w:t xml:space="preserve"> “</w:t>
      </w:r>
      <w:r w:rsidR="005B4711">
        <w:t>Can Molecular Distance be used as Characteristic?</w:t>
      </w:r>
      <w:r w:rsidR="005B4711">
        <w:rPr>
          <w:rFonts w:cs="Arial"/>
          <w:lang w:val="en-GB"/>
        </w:rPr>
        <w:t>”</w:t>
      </w:r>
      <w:r w:rsidRPr="000724A3">
        <w:rPr>
          <w:rFonts w:cs="Arial"/>
          <w:lang w:val="en-GB"/>
        </w:rPr>
        <w:t>)</w:t>
      </w:r>
      <w:r w:rsidR="00B15A91">
        <w:rPr>
          <w:rFonts w:cs="Arial"/>
          <w:lang w:val="en-GB"/>
        </w:rPr>
        <w:t>,</w:t>
      </w:r>
      <w:r w:rsidRPr="000724A3">
        <w:rPr>
          <w:rFonts w:cs="Arial"/>
          <w:lang w:val="en-GB"/>
        </w:rPr>
        <w:t xml:space="preserve"> we are testing this new concept based on genetic distances to so called “reference” varieties. Our study explores different calculations to transform genetic distances into characteristics and highlights some consequence</w:t>
      </w:r>
      <w:r w:rsidR="005B4711">
        <w:rPr>
          <w:rFonts w:cs="Arial"/>
          <w:lang w:val="en-GB"/>
        </w:rPr>
        <w:t>s</w:t>
      </w:r>
      <w:r w:rsidRPr="000724A3">
        <w:rPr>
          <w:rFonts w:cs="Arial"/>
          <w:lang w:val="en-GB"/>
        </w:rPr>
        <w:t xml:space="preserve"> o</w:t>
      </w:r>
      <w:r w:rsidR="005B4711">
        <w:rPr>
          <w:rFonts w:cs="Arial"/>
          <w:lang w:val="en-GB"/>
        </w:rPr>
        <w:t>f</w:t>
      </w:r>
      <w:r w:rsidRPr="000724A3">
        <w:rPr>
          <w:rFonts w:cs="Arial"/>
          <w:lang w:val="en-GB"/>
        </w:rPr>
        <w:t xml:space="preserve"> the potential use of this approach in DUS examination</w:t>
      </w:r>
      <w:r w:rsidR="008A696A">
        <w:t>.</w:t>
      </w:r>
    </w:p>
    <w:p w:rsidR="00AF0B3E" w:rsidRDefault="00AF0B3E" w:rsidP="00D11C0E">
      <w:pPr>
        <w:rPr>
          <w:lang w:eastAsia="ja-JP"/>
        </w:rPr>
      </w:pPr>
    </w:p>
    <w:p w:rsidR="007B3585" w:rsidRDefault="007B3585" w:rsidP="007B3585">
      <w:pPr>
        <w:rPr>
          <w:lang w:val="en-GB"/>
        </w:rPr>
      </w:pPr>
    </w:p>
    <w:p w:rsidR="00B15A91" w:rsidRPr="000724A3" w:rsidRDefault="00B15A91" w:rsidP="007B3585">
      <w:pPr>
        <w:rPr>
          <w:lang w:val="en-GB"/>
        </w:rPr>
      </w:pPr>
    </w:p>
    <w:p w:rsidR="00277731" w:rsidRDefault="00277731" w:rsidP="00277731"/>
    <w:p w:rsidR="00277731" w:rsidRPr="007C25BD" w:rsidRDefault="00277731" w:rsidP="00277731">
      <w:pPr>
        <w:jc w:val="right"/>
        <w:rPr>
          <w:bCs/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4D5AA3" w:rsidRDefault="004D5AA3" w:rsidP="004D5AA3">
      <w:pPr>
        <w:spacing w:line="360" w:lineRule="auto"/>
        <w:sectPr w:rsidR="004D5AA3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D5AA3" w:rsidRDefault="004D5AA3" w:rsidP="004D5AA3">
      <w:pPr>
        <w:spacing w:line="360" w:lineRule="auto"/>
      </w:pPr>
    </w:p>
    <w:p w:rsidR="0049305E" w:rsidRDefault="00F96717" w:rsidP="0049305E">
      <w:pPr>
        <w:spacing w:line="360" w:lineRule="auto"/>
        <w:jc w:val="center"/>
      </w:pPr>
      <w:r w:rsidRPr="00F96717">
        <w:rPr>
          <w:noProof/>
          <w:lang w:val="es-ES_tradnl" w:eastAsia="es-ES_tradnl"/>
        </w:rPr>
        <w:drawing>
          <wp:inline distT="0" distB="0" distL="0" distR="0" wp14:anchorId="781CA418" wp14:editId="34474347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center"/>
      </w:pPr>
    </w:p>
    <w:p w:rsidR="00165A3B" w:rsidRDefault="00165A3B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drawing>
          <wp:inline distT="0" distB="0" distL="0" distR="0" wp14:anchorId="748A7DAA" wp14:editId="2E4C7E61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lastRenderedPageBreak/>
        <w:drawing>
          <wp:inline distT="0" distB="0" distL="0" distR="0" wp14:anchorId="7CF9061C" wp14:editId="6DF134B1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165A3B" w:rsidRDefault="00165A3B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drawing>
          <wp:inline distT="0" distB="0" distL="0" distR="0" wp14:anchorId="071C17E3" wp14:editId="6830D8A1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lastRenderedPageBreak/>
        <w:drawing>
          <wp:inline distT="0" distB="0" distL="0" distR="0" wp14:anchorId="11C4B337" wp14:editId="497E6AFD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165A3B" w:rsidRDefault="00165A3B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drawing>
          <wp:inline distT="0" distB="0" distL="0" distR="0" wp14:anchorId="1BD2720F" wp14:editId="6BFE211F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lastRenderedPageBreak/>
        <w:drawing>
          <wp:inline distT="0" distB="0" distL="0" distR="0" wp14:anchorId="3641AECC" wp14:editId="526860DD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center"/>
      </w:pPr>
    </w:p>
    <w:p w:rsidR="00165A3B" w:rsidRDefault="00165A3B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drawing>
          <wp:inline distT="0" distB="0" distL="0" distR="0" wp14:anchorId="5CF717F7" wp14:editId="77D31625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lastRenderedPageBreak/>
        <w:drawing>
          <wp:inline distT="0" distB="0" distL="0" distR="0" wp14:anchorId="6D0D1CD9" wp14:editId="6B77ED05">
            <wp:extent cx="594360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165A3B" w:rsidRDefault="00165A3B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drawing>
          <wp:inline distT="0" distB="0" distL="0" distR="0" wp14:anchorId="0B8A86AF" wp14:editId="1070981C">
            <wp:extent cx="5943600" cy="334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>
      <w:pPr>
        <w:spacing w:line="360" w:lineRule="auto"/>
        <w:jc w:val="left"/>
      </w:pPr>
    </w:p>
    <w:p w:rsidR="0049305E" w:rsidRDefault="00165A3B" w:rsidP="0049305E">
      <w:pPr>
        <w:spacing w:line="360" w:lineRule="auto"/>
        <w:jc w:val="center"/>
      </w:pPr>
      <w:r w:rsidRPr="00165A3B">
        <w:rPr>
          <w:noProof/>
          <w:lang w:val="es-ES_tradnl" w:eastAsia="es-ES_tradnl"/>
        </w:rPr>
        <w:lastRenderedPageBreak/>
        <w:drawing>
          <wp:inline distT="0" distB="0" distL="0" distR="0" wp14:anchorId="433F9677" wp14:editId="2B4463F0">
            <wp:extent cx="5943600" cy="3342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5E" w:rsidRDefault="0049305E" w:rsidP="0049305E">
      <w:pPr>
        <w:spacing w:line="360" w:lineRule="auto"/>
        <w:jc w:val="center"/>
      </w:pPr>
    </w:p>
    <w:p w:rsidR="0049305E" w:rsidRDefault="0049305E" w:rsidP="0049305E"/>
    <w:p w:rsidR="004D5AA3" w:rsidRDefault="004D5AA3" w:rsidP="0049305E"/>
    <w:p w:rsidR="00D11C0E" w:rsidRDefault="00D11C0E" w:rsidP="0049305E"/>
    <w:p w:rsidR="00AF0B3E" w:rsidRPr="007C25BD" w:rsidRDefault="00AF0B3E" w:rsidP="00AF0B3E">
      <w:pPr>
        <w:jc w:val="right"/>
        <w:rPr>
          <w:bCs/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 xml:space="preserve">End of </w:t>
      </w:r>
      <w:r w:rsidR="004D5AA3">
        <w:rPr>
          <w:snapToGrid w:val="0"/>
        </w:rPr>
        <w:t xml:space="preserve">Annex and of </w:t>
      </w:r>
      <w:r>
        <w:rPr>
          <w:snapToGrid w:val="0"/>
        </w:rPr>
        <w:t>document</w:t>
      </w:r>
      <w:r w:rsidRPr="007C25BD">
        <w:rPr>
          <w:snapToGrid w:val="0"/>
        </w:rPr>
        <w:t>]</w:t>
      </w:r>
    </w:p>
    <w:p w:rsidR="00AF0B3E" w:rsidRPr="00AF0B3E" w:rsidRDefault="00AF0B3E" w:rsidP="00063A38"/>
    <w:sectPr w:rsidR="00AF0B3E" w:rsidRPr="00AF0B3E" w:rsidSect="00AD628E">
      <w:headerReference w:type="default" r:id="rId22"/>
      <w:head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84E21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8E" w:rsidRPr="00C5280D" w:rsidRDefault="00AD628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BMT/16/9</w:t>
    </w:r>
  </w:p>
  <w:p w:rsidR="00AD628E" w:rsidRPr="00C5280D" w:rsidRDefault="00AD628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AD628E">
      <w:rPr>
        <w:lang w:val="en-US"/>
      </w:rPr>
      <w:fldChar w:fldCharType="begin"/>
    </w:r>
    <w:r w:rsidRPr="00AD628E">
      <w:rPr>
        <w:lang w:val="en-US"/>
      </w:rPr>
      <w:instrText xml:space="preserve"> PAGE   \* MERGEFORMAT </w:instrText>
    </w:r>
    <w:r w:rsidRPr="00AD628E">
      <w:rPr>
        <w:lang w:val="en-US"/>
      </w:rPr>
      <w:fldChar w:fldCharType="separate"/>
    </w:r>
    <w:r w:rsidR="004C7C47">
      <w:rPr>
        <w:noProof/>
        <w:lang w:val="en-US"/>
      </w:rPr>
      <w:t>6</w:t>
    </w:r>
    <w:r w:rsidRPr="00AD628E">
      <w:rPr>
        <w:noProof/>
        <w:lang w:val="en-US"/>
      </w:rPr>
      <w:fldChar w:fldCharType="end"/>
    </w:r>
  </w:p>
  <w:p w:rsidR="00AD628E" w:rsidRPr="00C5280D" w:rsidRDefault="00AD628E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A3" w:rsidRDefault="004D5AA3" w:rsidP="004D5AA3">
    <w:pPr>
      <w:pStyle w:val="Header"/>
      <w:rPr>
        <w:lang w:eastAsia="ja-JP"/>
      </w:rPr>
    </w:pPr>
    <w:r>
      <w:t>BMT/16/9</w:t>
    </w:r>
  </w:p>
  <w:p w:rsidR="004D5AA3" w:rsidRDefault="004D5AA3" w:rsidP="004D5AA3">
    <w:pPr>
      <w:pStyle w:val="Header"/>
    </w:pPr>
  </w:p>
  <w:p w:rsidR="004D5AA3" w:rsidRPr="00C5280D" w:rsidRDefault="004D5AA3" w:rsidP="004D5AA3">
    <w:pPr>
      <w:pStyle w:val="Header"/>
    </w:pPr>
    <w:r>
      <w:t>ANNEX</w:t>
    </w:r>
  </w:p>
  <w:p w:rsidR="004D5AA3" w:rsidRDefault="004D5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7E21"/>
    <w:rsid w:val="00050E16"/>
    <w:rsid w:val="00063A38"/>
    <w:rsid w:val="000724A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65A3B"/>
    <w:rsid w:val="00172084"/>
    <w:rsid w:val="0017474A"/>
    <w:rsid w:val="001758C6"/>
    <w:rsid w:val="00182B99"/>
    <w:rsid w:val="001D6303"/>
    <w:rsid w:val="00212A19"/>
    <w:rsid w:val="0021332C"/>
    <w:rsid w:val="00213982"/>
    <w:rsid w:val="0024416D"/>
    <w:rsid w:val="002506FF"/>
    <w:rsid w:val="00271911"/>
    <w:rsid w:val="0027773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57105"/>
    <w:rsid w:val="00361821"/>
    <w:rsid w:val="00361E9E"/>
    <w:rsid w:val="00365129"/>
    <w:rsid w:val="00384E21"/>
    <w:rsid w:val="003A1D7E"/>
    <w:rsid w:val="003B229D"/>
    <w:rsid w:val="003B4156"/>
    <w:rsid w:val="003C7FBE"/>
    <w:rsid w:val="003D227C"/>
    <w:rsid w:val="003D2B4D"/>
    <w:rsid w:val="00401F6C"/>
    <w:rsid w:val="00444A88"/>
    <w:rsid w:val="0047126E"/>
    <w:rsid w:val="00474DA4"/>
    <w:rsid w:val="00476B4D"/>
    <w:rsid w:val="004805FA"/>
    <w:rsid w:val="00480888"/>
    <w:rsid w:val="0049305E"/>
    <w:rsid w:val="004935D2"/>
    <w:rsid w:val="0049744F"/>
    <w:rsid w:val="004B1215"/>
    <w:rsid w:val="004C7C47"/>
    <w:rsid w:val="004D047D"/>
    <w:rsid w:val="004D3E2E"/>
    <w:rsid w:val="004D5AA3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4711"/>
    <w:rsid w:val="005F7B92"/>
    <w:rsid w:val="00612379"/>
    <w:rsid w:val="006153B6"/>
    <w:rsid w:val="0061555F"/>
    <w:rsid w:val="00621302"/>
    <w:rsid w:val="00636CA6"/>
    <w:rsid w:val="00641200"/>
    <w:rsid w:val="00664B9A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12D3"/>
    <w:rsid w:val="0082296E"/>
    <w:rsid w:val="00824099"/>
    <w:rsid w:val="00846D7C"/>
    <w:rsid w:val="00855058"/>
    <w:rsid w:val="008600E9"/>
    <w:rsid w:val="00860A1D"/>
    <w:rsid w:val="00867AC1"/>
    <w:rsid w:val="00890DF8"/>
    <w:rsid w:val="008A696A"/>
    <w:rsid w:val="008A743F"/>
    <w:rsid w:val="008C0970"/>
    <w:rsid w:val="008D0BC5"/>
    <w:rsid w:val="008D2CF7"/>
    <w:rsid w:val="00900C26"/>
    <w:rsid w:val="0090197F"/>
    <w:rsid w:val="00906DDC"/>
    <w:rsid w:val="0091607B"/>
    <w:rsid w:val="00925E3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082"/>
    <w:rsid w:val="00A24C10"/>
    <w:rsid w:val="00A42AC3"/>
    <w:rsid w:val="00A430CF"/>
    <w:rsid w:val="00A54309"/>
    <w:rsid w:val="00AB2B93"/>
    <w:rsid w:val="00AB530F"/>
    <w:rsid w:val="00AB7E5B"/>
    <w:rsid w:val="00AC2883"/>
    <w:rsid w:val="00AD628E"/>
    <w:rsid w:val="00AE0EF1"/>
    <w:rsid w:val="00AE2937"/>
    <w:rsid w:val="00AF0B3E"/>
    <w:rsid w:val="00AF16C7"/>
    <w:rsid w:val="00B07301"/>
    <w:rsid w:val="00B11F3E"/>
    <w:rsid w:val="00B15A91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B3AC9"/>
    <w:rsid w:val="00CC11B0"/>
    <w:rsid w:val="00CC2841"/>
    <w:rsid w:val="00CF1330"/>
    <w:rsid w:val="00CF7E36"/>
    <w:rsid w:val="00D079B4"/>
    <w:rsid w:val="00D11C0E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E02914"/>
    <w:rsid w:val="00E07D87"/>
    <w:rsid w:val="00E32F7E"/>
    <w:rsid w:val="00E5267B"/>
    <w:rsid w:val="00E6209D"/>
    <w:rsid w:val="00E7026D"/>
    <w:rsid w:val="00E72D49"/>
    <w:rsid w:val="00E7593C"/>
    <w:rsid w:val="00E7678A"/>
    <w:rsid w:val="00E8297A"/>
    <w:rsid w:val="00E935F1"/>
    <w:rsid w:val="00E94A81"/>
    <w:rsid w:val="00EA1FFB"/>
    <w:rsid w:val="00EA1FFF"/>
    <w:rsid w:val="00EB048E"/>
    <w:rsid w:val="00EB4CED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32818"/>
    <w:rsid w:val="00F34105"/>
    <w:rsid w:val="00F45372"/>
    <w:rsid w:val="00F560F7"/>
    <w:rsid w:val="00F6334D"/>
    <w:rsid w:val="00F96717"/>
    <w:rsid w:val="00FA49AB"/>
    <w:rsid w:val="00FC7E1C"/>
    <w:rsid w:val="00FD52E3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75D2-0950-4A9C-B6A1-39BD389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BMT_16</Template>
  <TotalTime>20</TotalTime>
  <Pages>7</Pages>
  <Words>176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MAY Jessica</cp:lastModifiedBy>
  <cp:revision>17</cp:revision>
  <cp:lastPrinted>2017-10-18T07:24:00Z</cp:lastPrinted>
  <dcterms:created xsi:type="dcterms:W3CDTF">2017-10-09T15:39:00Z</dcterms:created>
  <dcterms:modified xsi:type="dcterms:W3CDTF">2017-10-18T08:16:00Z</dcterms:modified>
</cp:coreProperties>
</file>