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14D14" w:rsidRPr="00815738" w:rsidTr="0094624A">
        <w:tc>
          <w:tcPr>
            <w:tcW w:w="6522" w:type="dxa"/>
          </w:tcPr>
          <w:p w:rsidR="00F14D14" w:rsidRPr="00AC2883" w:rsidRDefault="00F14D14" w:rsidP="0094624A">
            <w:r w:rsidRPr="00D250C5">
              <w:rPr>
                <w:noProof/>
                <w:lang w:val="en-US"/>
              </w:rPr>
              <w:drawing>
                <wp:inline distT="0" distB="0" distL="0" distR="0" wp14:anchorId="7D27631F" wp14:editId="6B129305">
                  <wp:extent cx="952031" cy="244054"/>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F14D14" w:rsidRPr="007C1D92" w:rsidRDefault="00F14D14" w:rsidP="0094624A">
            <w:pPr>
              <w:pStyle w:val="Lettrine"/>
            </w:pPr>
            <w:r>
              <w:t>G</w:t>
            </w:r>
          </w:p>
        </w:tc>
      </w:tr>
      <w:tr w:rsidR="00F14D14" w:rsidRPr="00DA4973" w:rsidTr="0094624A">
        <w:trPr>
          <w:trHeight w:val="219"/>
        </w:trPr>
        <w:tc>
          <w:tcPr>
            <w:tcW w:w="6522" w:type="dxa"/>
          </w:tcPr>
          <w:p w:rsidR="00F14D14" w:rsidRPr="00AC2883" w:rsidRDefault="00F14D14" w:rsidP="0094624A">
            <w:pPr>
              <w:pStyle w:val="upove"/>
            </w:pPr>
            <w:r>
              <w:t>I</w:t>
            </w:r>
            <w:r w:rsidRPr="00AC2883">
              <w:t>nternational</w:t>
            </w:r>
            <w:r>
              <w:t>er</w:t>
            </w:r>
            <w:r w:rsidRPr="00AC2883">
              <w:t xml:space="preserve"> </w:t>
            </w:r>
            <w:r>
              <w:t>Verband zum Schutz von Pflanzenzüchtungen</w:t>
            </w:r>
          </w:p>
        </w:tc>
        <w:tc>
          <w:tcPr>
            <w:tcW w:w="3117" w:type="dxa"/>
          </w:tcPr>
          <w:p w:rsidR="00F14D14" w:rsidRPr="00DA4973" w:rsidRDefault="00F14D14" w:rsidP="0094624A"/>
        </w:tc>
      </w:tr>
    </w:tbl>
    <w:p w:rsidR="00F14D14" w:rsidRDefault="00F14D14" w:rsidP="00F14D14"/>
    <w:p w:rsidR="00F14D14" w:rsidRPr="00365DC1" w:rsidRDefault="00F14D14" w:rsidP="00F14D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14D14" w:rsidRPr="00C5280D" w:rsidTr="0094624A">
        <w:tc>
          <w:tcPr>
            <w:tcW w:w="6512" w:type="dxa"/>
          </w:tcPr>
          <w:p w:rsidR="00F14D14" w:rsidRPr="00DC3802" w:rsidRDefault="00F14D14" w:rsidP="0094624A">
            <w:pPr>
              <w:pStyle w:val="Sessiontcplacedate"/>
              <w:rPr>
                <w:sz w:val="22"/>
              </w:rPr>
            </w:pPr>
          </w:p>
        </w:tc>
        <w:tc>
          <w:tcPr>
            <w:tcW w:w="3127" w:type="dxa"/>
          </w:tcPr>
          <w:p w:rsidR="00F14D14" w:rsidRPr="00B06FAD" w:rsidRDefault="0094624A" w:rsidP="0094624A">
            <w:pPr>
              <w:pStyle w:val="Doccode"/>
            </w:pPr>
            <w:r w:rsidRPr="00B06FAD">
              <w:rPr>
                <w:lang w:val="de-DE"/>
              </w:rPr>
              <w:t>TGP/</w:t>
            </w:r>
            <w:r w:rsidR="00B66253">
              <w:rPr>
                <w:lang w:val="de-DE"/>
              </w:rPr>
              <w:t>5: Abschnitt 1/3</w:t>
            </w:r>
            <w:r w:rsidR="00F14D14" w:rsidRPr="00B06FAD">
              <w:rPr>
                <w:lang w:val="de-DE"/>
              </w:rPr>
              <w:t xml:space="preserve"> Draft 1</w:t>
            </w:r>
          </w:p>
          <w:p w:rsidR="00F14D14" w:rsidRPr="00B06FAD" w:rsidRDefault="00F14D14" w:rsidP="0094624A">
            <w:pPr>
              <w:pStyle w:val="Docoriginal"/>
            </w:pPr>
            <w:r w:rsidRPr="00B06FAD">
              <w:t>Original:</w:t>
            </w:r>
            <w:r w:rsidRPr="00B06FAD">
              <w:rPr>
                <w:b w:val="0"/>
                <w:spacing w:val="0"/>
              </w:rPr>
              <w:t xml:space="preserve">  englisch</w:t>
            </w:r>
          </w:p>
          <w:p w:rsidR="00F14D14" w:rsidRPr="007C1D92" w:rsidRDefault="00F14D14" w:rsidP="000952E5">
            <w:pPr>
              <w:pStyle w:val="Docoriginal"/>
            </w:pPr>
            <w:r w:rsidRPr="00B06FAD">
              <w:t>Datum</w:t>
            </w:r>
            <w:bookmarkStart w:id="0" w:name="_GoBack"/>
            <w:bookmarkEnd w:id="0"/>
            <w:r w:rsidRPr="00386B5D">
              <w:t>:</w:t>
            </w:r>
            <w:r w:rsidRPr="00386B5D">
              <w:rPr>
                <w:b w:val="0"/>
                <w:spacing w:val="0"/>
              </w:rPr>
              <w:t xml:space="preserve">  </w:t>
            </w:r>
            <w:r w:rsidR="00B66253" w:rsidRPr="00386B5D">
              <w:rPr>
                <w:b w:val="0"/>
                <w:spacing w:val="0"/>
              </w:rPr>
              <w:t>6</w:t>
            </w:r>
            <w:r w:rsidRPr="00386B5D">
              <w:rPr>
                <w:b w:val="0"/>
                <w:spacing w:val="0"/>
              </w:rPr>
              <w:t xml:space="preserve">. </w:t>
            </w:r>
            <w:r w:rsidR="000952E5" w:rsidRPr="00386B5D">
              <w:rPr>
                <w:b w:val="0"/>
                <w:spacing w:val="0"/>
              </w:rPr>
              <w:t>Febr</w:t>
            </w:r>
            <w:r w:rsidR="0094624A" w:rsidRPr="00386B5D">
              <w:rPr>
                <w:b w:val="0"/>
                <w:spacing w:val="0"/>
              </w:rPr>
              <w:t>uar 2018</w:t>
            </w:r>
          </w:p>
        </w:tc>
      </w:tr>
    </w:tbl>
    <w:p w:rsidR="00F14D14" w:rsidRDefault="00F14D14" w:rsidP="00F14D14">
      <w:bookmarkStart w:id="1" w:name="TitleOfDoc"/>
      <w:bookmarkStart w:id="2" w:name="Prepared"/>
      <w:bookmarkEnd w:id="1"/>
      <w:bookmarkEnd w:id="2"/>
    </w:p>
    <w:p w:rsidR="00F14D14" w:rsidRDefault="00F14D14" w:rsidP="00F14D14"/>
    <w:p w:rsidR="00F14D14" w:rsidRDefault="00F14D14" w:rsidP="00F14D14"/>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F14D14" w:rsidRPr="00C5280D" w:rsidTr="0094624A">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4D14" w:rsidRDefault="00F14D14" w:rsidP="0094624A">
            <w:pPr>
              <w:jc w:val="center"/>
              <w:rPr>
                <w:b/>
              </w:rPr>
            </w:pPr>
            <w:r>
              <w:rPr>
                <w:b/>
              </w:rPr>
              <w:t>ENTWURF</w:t>
            </w:r>
          </w:p>
          <w:p w:rsidR="00F14D14" w:rsidRPr="007C1D92" w:rsidRDefault="00F14D14" w:rsidP="0094624A">
            <w:pPr>
              <w:jc w:val="center"/>
            </w:pPr>
            <w:r>
              <w:rPr>
                <w:b/>
              </w:rPr>
              <w:t>(ÜBERARBEITUNG)</w:t>
            </w:r>
          </w:p>
        </w:tc>
      </w:tr>
    </w:tbl>
    <w:p w:rsidR="00C97B91" w:rsidRDefault="00C97B91" w:rsidP="0094624A">
      <w:pPr>
        <w:pStyle w:val="TitleofDoc"/>
      </w:pPr>
    </w:p>
    <w:p w:rsidR="00C97B91" w:rsidRDefault="00C97B91" w:rsidP="0094624A">
      <w:pPr>
        <w:pStyle w:val="TitleofDoc"/>
      </w:pPr>
    </w:p>
    <w:p w:rsidR="00C97B91" w:rsidRDefault="00C97B91" w:rsidP="0094624A">
      <w:pPr>
        <w:pStyle w:val="TitleofDoc"/>
      </w:pPr>
    </w:p>
    <w:p w:rsidR="0094624A" w:rsidRDefault="0094624A" w:rsidP="0094624A">
      <w:pPr>
        <w:pStyle w:val="TitleofDoc"/>
      </w:pPr>
      <w:r>
        <w:t>Verbundenes Dokument</w:t>
      </w:r>
      <w:r w:rsidR="00C97B91">
        <w:t xml:space="preserve"> </w:t>
      </w:r>
      <w:r>
        <w:t>zur</w:t>
      </w:r>
    </w:p>
    <w:p w:rsidR="00C97B91" w:rsidRDefault="0094624A" w:rsidP="0094624A">
      <w:pPr>
        <w:pStyle w:val="TitleofDoc"/>
      </w:pPr>
      <w:r>
        <w:t>Allgemeinen Einführung zur Prüfung auf</w:t>
      </w:r>
      <w:r w:rsidR="00C97B91">
        <w:t xml:space="preserve"> </w:t>
      </w:r>
      <w:r>
        <w:t xml:space="preserve">Unterscheidbarkeit, Homogenität und Beständigkeit </w:t>
      </w:r>
    </w:p>
    <w:p w:rsidR="0094624A" w:rsidRPr="0094624A" w:rsidRDefault="0094624A" w:rsidP="0094624A">
      <w:pPr>
        <w:pStyle w:val="TitleofDoc"/>
      </w:pPr>
      <w:r>
        <w:t>und zur</w:t>
      </w:r>
      <w:r w:rsidR="00C97B91">
        <w:t xml:space="preserve"> </w:t>
      </w:r>
      <w:r>
        <w:t>Erarbeitung harmonisierter Beschreibungen von neuen Pflanzensorten (Dokument TG/1/3)</w:t>
      </w:r>
    </w:p>
    <w:p w:rsidR="00F14D14" w:rsidRPr="006A644A" w:rsidRDefault="00B66253" w:rsidP="00B66253">
      <w:pPr>
        <w:pStyle w:val="Titleofdoc0"/>
      </w:pPr>
      <w:r>
        <w:t>Dokument TGP/5</w:t>
      </w:r>
      <w:r w:rsidR="00930A12">
        <w:br/>
      </w:r>
      <w:r w:rsidR="00930A12">
        <w:br/>
      </w:r>
      <w:r w:rsidRPr="00B66253">
        <w:t>„ERFAHRUNG UND ZUSAMMENARBEIT BEI DER DUS-PRÜFUNG“</w:t>
      </w:r>
      <w:r>
        <w:br/>
      </w:r>
      <w:r>
        <w:br/>
      </w:r>
      <w:r>
        <w:br/>
      </w:r>
      <w:r>
        <w:rPr>
          <w:caps w:val="0"/>
        </w:rPr>
        <w:t>Abschnitt 1:</w:t>
      </w:r>
      <w:r>
        <w:rPr>
          <w:caps w:val="0"/>
        </w:rPr>
        <w:br/>
      </w:r>
      <w:r>
        <w:br/>
      </w:r>
      <w:r>
        <w:rPr>
          <w:caps w:val="0"/>
        </w:rPr>
        <w:t>Musterverwaltungsvereinbarung f</w:t>
      </w:r>
      <w:r>
        <w:rPr>
          <w:rFonts w:hint="eastAsia"/>
          <w:caps w:val="0"/>
        </w:rPr>
        <w:t>ü</w:t>
      </w:r>
      <w:r>
        <w:rPr>
          <w:caps w:val="0"/>
        </w:rPr>
        <w:t>r die internationale Zusammenarbeit bei der Pr</w:t>
      </w:r>
      <w:r>
        <w:rPr>
          <w:rFonts w:hint="eastAsia"/>
          <w:caps w:val="0"/>
        </w:rPr>
        <w:t>ü</w:t>
      </w:r>
      <w:r>
        <w:rPr>
          <w:caps w:val="0"/>
        </w:rPr>
        <w:t>fung von Sorten</w:t>
      </w:r>
      <w:r>
        <w:br/>
      </w:r>
    </w:p>
    <w:p w:rsidR="00F14D14" w:rsidRDefault="00F14D14" w:rsidP="00F14D14">
      <w:pPr>
        <w:pStyle w:val="preparedby1"/>
        <w:jc w:val="left"/>
      </w:pPr>
      <w:r>
        <w:t>vom Verbandsbüro erstelltes Dokument</w:t>
      </w:r>
    </w:p>
    <w:p w:rsidR="00F14D14" w:rsidRDefault="00F14D14" w:rsidP="00F14D14">
      <w:pPr>
        <w:pStyle w:val="preparedby1"/>
        <w:jc w:val="left"/>
      </w:pPr>
      <w:r>
        <w:t xml:space="preserve">zu prüfen </w:t>
      </w:r>
    </w:p>
    <w:p w:rsidR="00F14D14" w:rsidRPr="006A644A" w:rsidRDefault="00F14D14" w:rsidP="00F14D14">
      <w:pPr>
        <w:pStyle w:val="preparedby1"/>
        <w:jc w:val="left"/>
      </w:pPr>
      <w:r>
        <w:t xml:space="preserve">vom </w:t>
      </w:r>
      <w:r w:rsidR="00B06FAD" w:rsidRPr="00B06FAD">
        <w:t>Erweiterte</w:t>
      </w:r>
      <w:r w:rsidR="00B06FAD">
        <w:t>n</w:t>
      </w:r>
      <w:r w:rsidR="00B06FAD" w:rsidRPr="00B06FAD">
        <w:t xml:space="preserve"> Redaktionsausschuß</w:t>
      </w:r>
      <w:r>
        <w:br/>
      </w:r>
      <w:r w:rsidR="00B06FAD">
        <w:t xml:space="preserve">auf seiner Sitzung </w:t>
      </w:r>
      <w:r>
        <w:t xml:space="preserve">am </w:t>
      </w:r>
      <w:r w:rsidR="00B06FAD">
        <w:t>26 und 27</w:t>
      </w:r>
      <w:r>
        <w:t xml:space="preserve">. </w:t>
      </w:r>
      <w:r w:rsidR="00B06FAD">
        <w:t xml:space="preserve">März </w:t>
      </w:r>
      <w:r>
        <w:t>201</w:t>
      </w:r>
      <w:r w:rsidR="00930A12">
        <w:t>8</w:t>
      </w:r>
      <w:r>
        <w:t xml:space="preserve"> in Genf</w:t>
      </w:r>
    </w:p>
    <w:p w:rsidR="00F14D14" w:rsidRPr="006A644A" w:rsidRDefault="00F14D14" w:rsidP="00F14D14">
      <w:pPr>
        <w:pStyle w:val="Disclaimer"/>
      </w:pPr>
      <w:r w:rsidRPr="00BC0BD4">
        <w:t>Haftungsausschluss: dieses Dokument gibt nicht die Grundsätze oder eine Anleitung der UPOV wieder</w:t>
      </w:r>
    </w:p>
    <w:p w:rsidR="00F14D14" w:rsidRPr="004B1215" w:rsidRDefault="00F14D14" w:rsidP="00F14D14"/>
    <w:p w:rsidR="00D70798" w:rsidRPr="00812799" w:rsidRDefault="00D70798">
      <w:pPr>
        <w:jc w:val="left"/>
      </w:pPr>
    </w:p>
    <w:p w:rsidR="00BC24D2" w:rsidRPr="005A665E" w:rsidRDefault="00D70798" w:rsidP="00BC24D2">
      <w:pPr>
        <w:jc w:val="center"/>
        <w:outlineLvl w:val="0"/>
      </w:pPr>
      <w:r w:rsidRPr="00812799">
        <w:br w:type="page"/>
      </w:r>
      <w:r w:rsidR="00BC24D2" w:rsidRPr="005A665E">
        <w:lastRenderedPageBreak/>
        <w:t xml:space="preserve">MUSTERVERWALTUNGSVEREINBARUNG FÜR DIE INTERNATIONALE ZUSAMMENARBEIT </w:t>
      </w:r>
      <w:r w:rsidR="00BC24D2">
        <w:br/>
      </w:r>
      <w:r w:rsidR="00BC24D2" w:rsidRPr="005A665E">
        <w:t>BEI DER PRÜFUNG VON SORTEN</w:t>
      </w:r>
    </w:p>
    <w:p w:rsidR="00BC24D2" w:rsidRDefault="00BC24D2" w:rsidP="00BC24D2"/>
    <w:p w:rsidR="00BC24D2" w:rsidRPr="005A665E" w:rsidRDefault="00BC24D2" w:rsidP="00BC24D2">
      <w:pPr>
        <w:ind w:left="567" w:hanging="567"/>
      </w:pPr>
      <w:r w:rsidRPr="005A665E">
        <w:t>-</w:t>
      </w:r>
      <w:r w:rsidRPr="005A665E">
        <w:tab/>
        <w:t xml:space="preserve">IN DER ERKENNTNIS der Bedeutung, die der Zusammenarbeit zwischen den Mitgliedern des Internationalen Verbandes zum Schutz von Pflanzenzüchtungen (UPOV) bei der Prüfung auf Unterscheidbarkeit, Homogenität und Beständigkeit </w:t>
      </w:r>
      <w:r w:rsidRPr="00B0755C">
        <w:t>(DUS)</w:t>
      </w:r>
      <w:r w:rsidRPr="005A665E">
        <w:t xml:space="preserve"> der Sorten, die Gegenstand eines Antrags auf Erteilung eines Züchterrechts sind, als Mittel für eine optimale Wirkungsweise ihrer Züchterrechtssysteme beizumessen ist,</w:t>
      </w:r>
    </w:p>
    <w:p w:rsidR="00BC24D2" w:rsidRDefault="00BC24D2" w:rsidP="00BC24D2">
      <w:pPr>
        <w:ind w:left="567" w:hanging="567"/>
      </w:pPr>
    </w:p>
    <w:p w:rsidR="00BC24D2" w:rsidRPr="005A665E" w:rsidRDefault="00BC24D2" w:rsidP="00BC24D2">
      <w:pPr>
        <w:ind w:left="567" w:hanging="567"/>
      </w:pPr>
      <w:r w:rsidRPr="005A665E">
        <w:t>-</w:t>
      </w:r>
      <w:r w:rsidRPr="005A665E">
        <w:tab/>
        <w:t>IN DER ERWÄGUNG, daß diese Vereinbarung dergestalt sein muß, daß sie auch geeignet ist, als Grundlage für eine Zusammenarbeit in Bereichen zu dienen, die mit dem Schutz von Pflanzenzüchtungen verwandt sind, insbesondere in dem Bereich der Verwaltung der Listen der zum Handel zugelassenen Sorten,</w:t>
      </w:r>
    </w:p>
    <w:p w:rsidR="00BC24D2" w:rsidRDefault="00BC24D2" w:rsidP="00BC24D2">
      <w:pPr>
        <w:ind w:left="567" w:hanging="567"/>
      </w:pPr>
    </w:p>
    <w:p w:rsidR="00BC24D2" w:rsidRDefault="00BC24D2" w:rsidP="00BC24D2">
      <w:pPr>
        <w:ind w:left="567" w:hanging="567"/>
      </w:pPr>
      <w:r w:rsidRPr="005A665E">
        <w:t>-</w:t>
      </w:r>
      <w:r w:rsidRPr="005A665E">
        <w:tab/>
        <w:t xml:space="preserve">IN DER ERWÄGUNG, daß die Vereinbarungsparteien ebenfalls bestrebt sind, vergleichbare Vereinbarungen mit anderen Mitgliedern des Verbandes zu schließen, und daß es somit notwendig ist, </w:t>
      </w:r>
      <w:r w:rsidRPr="00B0755C">
        <w:t>diese Vereinbarungen auf diese</w:t>
      </w:r>
      <w:r w:rsidRPr="005A665E">
        <w:t xml:space="preserve"> Musterverwaltungsvereinbarung für die Internationale Zusammenarbeit bei der Prüfung von Sorten </w:t>
      </w:r>
      <w:r w:rsidRPr="00B0755C">
        <w:t>(Musterverwaltungsvereinbarung)</w:t>
      </w:r>
      <w:r w:rsidRPr="005A665E">
        <w:t xml:space="preserve"> zu stützen</w:t>
      </w:r>
      <w:r>
        <w:t xml:space="preserve">, </w:t>
      </w:r>
    </w:p>
    <w:p w:rsidR="00BC24D2" w:rsidRDefault="00BC24D2" w:rsidP="00BC24D2">
      <w:pPr>
        <w:ind w:left="567" w:hanging="567"/>
      </w:pPr>
    </w:p>
    <w:p w:rsidR="00BC24D2" w:rsidRPr="005A665E" w:rsidRDefault="00BC24D2" w:rsidP="00BC24D2">
      <w:pPr>
        <w:ind w:left="567" w:hanging="567"/>
      </w:pPr>
      <w:r w:rsidRPr="005A665E">
        <w:t>-</w:t>
      </w:r>
      <w:r w:rsidRPr="005A665E">
        <w:tab/>
        <w:t>IN DER ERWÄGUNG, daß alle diesbezüglichen Vereinbarungen notwendigerweise regelmäßig überprüft, bewertet und angepaßt werden müssen,</w:t>
      </w:r>
    </w:p>
    <w:p w:rsidR="00BC24D2" w:rsidRDefault="00BC24D2" w:rsidP="00BC24D2">
      <w:pPr>
        <w:ind w:left="567" w:hanging="567"/>
      </w:pPr>
    </w:p>
    <w:p w:rsidR="00BC24D2" w:rsidRPr="005A665E" w:rsidRDefault="00BC24D2" w:rsidP="00BC24D2">
      <w:pPr>
        <w:ind w:left="567" w:hanging="567"/>
      </w:pPr>
    </w:p>
    <w:p w:rsidR="00BC24D2" w:rsidRDefault="00BC24D2" w:rsidP="00BC24D2">
      <w:pPr>
        <w:ind w:left="567"/>
      </w:pPr>
      <w:r w:rsidRPr="006627FE">
        <w:t>haben</w:t>
      </w:r>
    </w:p>
    <w:p w:rsidR="00BC24D2" w:rsidRDefault="00BC24D2" w:rsidP="00BC24D2">
      <w:pPr>
        <w:ind w:left="567"/>
      </w:pPr>
    </w:p>
    <w:p w:rsidR="00BC24D2" w:rsidRDefault="00BC24D2" w:rsidP="00BC24D2">
      <w:pPr>
        <w:ind w:left="567"/>
      </w:pPr>
      <w:r w:rsidRPr="006627FE">
        <w:t>die Partei A</w:t>
      </w:r>
    </w:p>
    <w:p w:rsidR="00BC24D2" w:rsidRDefault="00BC24D2" w:rsidP="00BC24D2">
      <w:pPr>
        <w:ind w:left="567"/>
      </w:pPr>
    </w:p>
    <w:p w:rsidR="00BC24D2" w:rsidRDefault="00BC24D2" w:rsidP="00BC24D2">
      <w:pPr>
        <w:ind w:left="567"/>
      </w:pPr>
      <w:r w:rsidRPr="006627FE">
        <w:t>und</w:t>
      </w:r>
    </w:p>
    <w:p w:rsidR="00BC24D2" w:rsidRDefault="00BC24D2" w:rsidP="00BC24D2">
      <w:pPr>
        <w:ind w:left="567"/>
      </w:pPr>
    </w:p>
    <w:p w:rsidR="00BC24D2" w:rsidRDefault="00BC24D2" w:rsidP="00BC24D2">
      <w:pPr>
        <w:ind w:left="567"/>
      </w:pPr>
      <w:r w:rsidRPr="006627FE">
        <w:t>die Partei B</w:t>
      </w:r>
    </w:p>
    <w:p w:rsidR="00BC24D2" w:rsidRDefault="00BC24D2" w:rsidP="00BC24D2">
      <w:pPr>
        <w:ind w:left="567"/>
      </w:pPr>
    </w:p>
    <w:p w:rsidR="00BC24D2" w:rsidRPr="006627FE" w:rsidRDefault="00BC24D2" w:rsidP="00BC24D2">
      <w:pPr>
        <w:ind w:left="567"/>
      </w:pPr>
      <w:r w:rsidRPr="006627FE">
        <w:t>folgendes vereinbart:</w:t>
      </w:r>
    </w:p>
    <w:p w:rsidR="00BC24D2" w:rsidRPr="005A665E" w:rsidRDefault="00BC24D2" w:rsidP="00BC24D2">
      <w:r>
        <w:rPr>
          <w:rStyle w:val="underline"/>
        </w:rPr>
        <w:br w:type="page"/>
      </w:r>
      <w:r w:rsidRPr="005A665E">
        <w:rPr>
          <w:rStyle w:val="underline"/>
        </w:rPr>
        <w:lastRenderedPageBreak/>
        <w:t>Artikel 1</w:t>
      </w:r>
    </w:p>
    <w:p w:rsidR="00BC24D2" w:rsidRPr="005A665E" w:rsidRDefault="00BC24D2" w:rsidP="00BC24D2"/>
    <w:p w:rsidR="00BC24D2" w:rsidRPr="005A665E" w:rsidRDefault="00BC24D2" w:rsidP="00BC24D2">
      <w:r w:rsidRPr="005A665E">
        <w:t>1)</w:t>
      </w:r>
      <w:r w:rsidRPr="005A665E">
        <w:tab/>
        <w:t xml:space="preserve">Behörde A leistet der Behörde B auf deren Verlangen folgende Dienste in bezug auf Sorten, die bei Behörde B Gegenstand eines Antrags auf Erteilung eines Züchterrechts gemäß dem </w:t>
      </w:r>
      <w:r w:rsidRPr="00B0755C">
        <w:t xml:space="preserve">Internationalen Übereinkommen zum Schutz von Pflanzenzüchtungen </w:t>
      </w:r>
      <w:r w:rsidRPr="00B0755C">
        <w:rPr>
          <w:u w:val="single"/>
        </w:rPr>
        <w:t>[</w:t>
      </w:r>
      <w:r w:rsidRPr="00B0755C">
        <w:t>oder auf Eintragung in [………….] (von der Behörde entsprechend zu ergänzen</w:t>
      </w:r>
      <w:r w:rsidRPr="00B0755C">
        <w:rPr>
          <w:color w:val="000000"/>
        </w:rPr>
        <w:t>)</w:t>
      </w:r>
      <w:r w:rsidRPr="00B0755C">
        <w:rPr>
          <w:rStyle w:val="FootnoteReference"/>
          <w:color w:val="000000"/>
        </w:rPr>
        <w:footnoteReference w:id="2"/>
      </w:r>
      <w:r w:rsidRPr="00B0755C">
        <w:rPr>
          <w:color w:val="000000"/>
        </w:rPr>
        <w:t>]</w:t>
      </w:r>
      <w:r w:rsidRPr="005A665E">
        <w:t xml:space="preserve"> sind:</w:t>
      </w:r>
    </w:p>
    <w:p w:rsidR="00BC24D2" w:rsidRPr="005A665E" w:rsidRDefault="00BC24D2" w:rsidP="00BC24D2"/>
    <w:p w:rsidR="00BC24D2" w:rsidRPr="005A665E" w:rsidRDefault="00BC24D2" w:rsidP="00BC24D2">
      <w:pPr>
        <w:tabs>
          <w:tab w:val="left" w:pos="1134"/>
        </w:tabs>
        <w:ind w:firstLine="567"/>
      </w:pPr>
      <w:r w:rsidRPr="005A665E">
        <w:t xml:space="preserve">   i)   für die in </w:t>
      </w:r>
      <w:r w:rsidRPr="005A665E">
        <w:rPr>
          <w:rStyle w:val="underline"/>
        </w:rPr>
        <w:t>Anlage A.1</w:t>
      </w:r>
      <w:r w:rsidRPr="005A665E">
        <w:t xml:space="preserve"> aufgeführten Gattungen und Arten die Durchführung der Prüfung auf Unterscheidbarkeit, Homogenität und Beständigkeit der betreffenden Sorten;</w:t>
      </w:r>
    </w:p>
    <w:p w:rsidR="00BC24D2" w:rsidRPr="005A665E" w:rsidRDefault="00BC24D2" w:rsidP="00BC24D2">
      <w:pPr>
        <w:tabs>
          <w:tab w:val="left" w:pos="1134"/>
        </w:tabs>
        <w:ind w:left="567"/>
      </w:pPr>
    </w:p>
    <w:p w:rsidR="00BC24D2" w:rsidRPr="005A665E" w:rsidRDefault="00BC24D2" w:rsidP="00BC24D2">
      <w:pPr>
        <w:tabs>
          <w:tab w:val="left" w:pos="1134"/>
        </w:tabs>
        <w:ind w:firstLine="567"/>
      </w:pPr>
      <w:r>
        <w:t xml:space="preserve"> </w:t>
      </w:r>
      <w:r w:rsidRPr="005A665E">
        <w:t xml:space="preserve"> ii)</w:t>
      </w:r>
      <w:r w:rsidRPr="00F01A3C">
        <w:t xml:space="preserve"> </w:t>
      </w:r>
      <w:r w:rsidRPr="005A665E">
        <w:t xml:space="preserve">   für die in </w:t>
      </w:r>
      <w:r w:rsidRPr="005A665E">
        <w:rPr>
          <w:rStyle w:val="underline"/>
        </w:rPr>
        <w:t>Anlage A.2</w:t>
      </w:r>
      <w:r w:rsidRPr="005A665E">
        <w:t xml:space="preserve"> [oder </w:t>
      </w:r>
      <w:r w:rsidRPr="005A665E">
        <w:rPr>
          <w:rStyle w:val="underline"/>
        </w:rPr>
        <w:t>A.2/B.2</w:t>
      </w:r>
      <w:r w:rsidRPr="005A665E">
        <w:t>] aufgeführten Gattungen und Arten die Durchführung des in der genannten Anlage bestimmten Teiles der Prüfung auf Unterscheidbarkeit, Homogenität und Beständigkeit;</w:t>
      </w:r>
    </w:p>
    <w:p w:rsidR="00BC24D2" w:rsidRPr="005A665E" w:rsidRDefault="00BC24D2" w:rsidP="00BC24D2">
      <w:pPr>
        <w:tabs>
          <w:tab w:val="left" w:pos="1134"/>
        </w:tabs>
        <w:ind w:left="567"/>
      </w:pPr>
    </w:p>
    <w:p w:rsidR="00BC24D2" w:rsidRPr="005A665E" w:rsidRDefault="00BC24D2" w:rsidP="00BC24D2">
      <w:pPr>
        <w:tabs>
          <w:tab w:val="left" w:pos="1134"/>
        </w:tabs>
        <w:ind w:firstLine="567"/>
      </w:pPr>
      <w:r>
        <w:t xml:space="preserve"> </w:t>
      </w:r>
      <w:r w:rsidRPr="005A665E">
        <w:t xml:space="preserve">iii)   für die in </w:t>
      </w:r>
      <w:r w:rsidRPr="005A665E">
        <w:rPr>
          <w:rStyle w:val="underline"/>
        </w:rPr>
        <w:t>Anlage A.3</w:t>
      </w:r>
      <w:r w:rsidRPr="005A665E">
        <w:t xml:space="preserve"> aufgeführten Gattungen und Arten die Überwachung der Prüfung der Sorte und die Auswertung deren Ergebnisse, wenn die Prüfung in ihrem Zuständigkeitsgebiet durch den </w:t>
      </w:r>
      <w:r w:rsidRPr="00201C17">
        <w:t>Antragsteller</w:t>
      </w:r>
      <w:r w:rsidRPr="00201C17">
        <w:rPr>
          <w:rStyle w:val="FootnoteReference"/>
          <w:color w:val="000000"/>
        </w:rPr>
        <w:footnoteReference w:id="3"/>
      </w:r>
      <w:r w:rsidRPr="00201C17">
        <w:t xml:space="preserve"> oder</w:t>
      </w:r>
      <w:r w:rsidRPr="005A665E">
        <w:t xml:space="preserve"> in dessen Auftrag durch einen Dritten durchgeführt wird.</w:t>
      </w:r>
    </w:p>
    <w:p w:rsidR="00BC24D2" w:rsidRPr="005A665E" w:rsidRDefault="00BC24D2" w:rsidP="00BC24D2">
      <w:pPr>
        <w:tabs>
          <w:tab w:val="left" w:pos="1134"/>
        </w:tabs>
        <w:ind w:left="567"/>
      </w:pPr>
    </w:p>
    <w:p w:rsidR="00BC24D2" w:rsidRPr="005A665E" w:rsidRDefault="00BC24D2" w:rsidP="00BC24D2">
      <w:pPr>
        <w:tabs>
          <w:tab w:val="left" w:pos="1134"/>
        </w:tabs>
        <w:ind w:firstLine="567"/>
      </w:pPr>
      <w:r w:rsidRPr="005A665E">
        <w:t xml:space="preserve">iv)   für die in </w:t>
      </w:r>
      <w:r w:rsidRPr="005A665E">
        <w:rPr>
          <w:rStyle w:val="underline"/>
        </w:rPr>
        <w:t>Anlage A.4</w:t>
      </w:r>
      <w:r w:rsidRPr="005A665E">
        <w:t xml:space="preserve"> [oder </w:t>
      </w:r>
      <w:r w:rsidRPr="005A665E">
        <w:rPr>
          <w:rStyle w:val="underline"/>
        </w:rPr>
        <w:t>A.4/B.4</w:t>
      </w:r>
      <w:r w:rsidRPr="005A665E">
        <w:t>] aufgeführten Gattungen und Arten die Übermittlung der Ergebnisse der Prüfung oder deren Überwachung, die sie aufgrund eines früheren Antrags durchgeführt hat oder durchführen wird;</w:t>
      </w:r>
    </w:p>
    <w:p w:rsidR="00BC24D2" w:rsidRPr="005A665E" w:rsidRDefault="00BC24D2" w:rsidP="00BC24D2"/>
    <w:p w:rsidR="00BC24D2" w:rsidRPr="005A665E" w:rsidRDefault="00BC24D2" w:rsidP="00BC24D2">
      <w:r w:rsidRPr="005A665E">
        <w:t>2)</w:t>
      </w:r>
      <w:r w:rsidRPr="005A665E">
        <w:tab/>
        <w:t xml:space="preserve">Behörde B leistet entsprechend der Behörde A die gleichen Dienste in bezug auf Sorten der in </w:t>
      </w:r>
      <w:r w:rsidRPr="005A665E">
        <w:rPr>
          <w:rStyle w:val="underline"/>
        </w:rPr>
        <w:t>Anlagen B.1</w:t>
      </w:r>
      <w:r w:rsidRPr="005A665E">
        <w:t xml:space="preserve">, </w:t>
      </w:r>
      <w:r w:rsidRPr="005A665E">
        <w:rPr>
          <w:rStyle w:val="underline"/>
        </w:rPr>
        <w:t>B.2</w:t>
      </w:r>
      <w:r w:rsidRPr="005A665E">
        <w:t xml:space="preserve"> [oder </w:t>
      </w:r>
      <w:r w:rsidRPr="005A665E">
        <w:rPr>
          <w:rStyle w:val="underline"/>
        </w:rPr>
        <w:t>A.2/B.2</w:t>
      </w:r>
      <w:r w:rsidRPr="005A665E">
        <w:t xml:space="preserve">], </w:t>
      </w:r>
      <w:r w:rsidRPr="005A665E">
        <w:rPr>
          <w:rStyle w:val="underline"/>
        </w:rPr>
        <w:t>B.3</w:t>
      </w:r>
      <w:r w:rsidRPr="005A665E">
        <w:t xml:space="preserve"> bzw. </w:t>
      </w:r>
      <w:r w:rsidRPr="005A665E">
        <w:rPr>
          <w:rStyle w:val="underline"/>
        </w:rPr>
        <w:t>B.4</w:t>
      </w:r>
      <w:r w:rsidRPr="005A665E">
        <w:t xml:space="preserve"> [oder </w:t>
      </w:r>
      <w:r w:rsidRPr="005A665E">
        <w:rPr>
          <w:rStyle w:val="underline"/>
        </w:rPr>
        <w:t>A.4/B.4</w:t>
      </w:r>
      <w:r w:rsidRPr="005A665E">
        <w:t>] aufgeführten Gattungen und Arten.</w:t>
      </w:r>
    </w:p>
    <w:p w:rsidR="00BC24D2" w:rsidRPr="005A665E" w:rsidRDefault="00BC24D2" w:rsidP="00BC24D2"/>
    <w:p w:rsidR="00BC24D2" w:rsidRPr="005A665E" w:rsidRDefault="00BC24D2" w:rsidP="00BC24D2">
      <w:r w:rsidRPr="005A665E">
        <w:t>3)</w:t>
      </w:r>
      <w:r w:rsidRPr="005A665E">
        <w:tab/>
        <w:t>Die Behörden können ad hoc vereinbaren, diese Vereinbarung auf eine Sorte einer Gattung oder Art anzuwenden, die in der einschlägigen Anlage nicht aufgeführt ist.</w:t>
      </w:r>
    </w:p>
    <w:p w:rsidR="00BC24D2" w:rsidRPr="005A665E" w:rsidRDefault="00BC24D2" w:rsidP="00BC24D2"/>
    <w:p w:rsidR="00BC24D2" w:rsidRPr="005A665E" w:rsidRDefault="00BC24D2" w:rsidP="00BC24D2">
      <w:r w:rsidRPr="005A665E">
        <w:t>4)</w:t>
      </w:r>
      <w:r w:rsidRPr="005A665E">
        <w:tab/>
        <w:t>Im Sinne dieser Vereinbarung sind:</w:t>
      </w:r>
    </w:p>
    <w:p w:rsidR="00BC24D2" w:rsidRPr="005A665E" w:rsidRDefault="00BC24D2" w:rsidP="00BC24D2"/>
    <w:p w:rsidR="00BC24D2" w:rsidRPr="005A665E" w:rsidRDefault="00BC24D2" w:rsidP="00BC24D2">
      <w:pPr>
        <w:ind w:firstLine="567"/>
      </w:pPr>
      <w:r w:rsidRPr="005A665E">
        <w:t xml:space="preserve">  i)   “durchführende Behörde”: die Behörde, die eine der in Absatz 1 Nummern i bis iv erwähnten Tätigkeiten </w:t>
      </w:r>
      <w:r w:rsidRPr="00201C17">
        <w:t>oder die in Absatz 2 erwähnten entsprechenden Dienste</w:t>
      </w:r>
      <w:r w:rsidRPr="005A665E">
        <w:t xml:space="preserve"> durchführt;</w:t>
      </w:r>
    </w:p>
    <w:p w:rsidR="00BC24D2" w:rsidRPr="005A665E" w:rsidRDefault="00BC24D2" w:rsidP="00BC24D2">
      <w:pPr>
        <w:ind w:left="567"/>
      </w:pPr>
    </w:p>
    <w:p w:rsidR="00BC24D2" w:rsidRPr="005A665E" w:rsidRDefault="00BC24D2" w:rsidP="00BC24D2">
      <w:pPr>
        <w:ind w:firstLine="567"/>
      </w:pPr>
      <w:r w:rsidRPr="005A665E">
        <w:t xml:space="preserve"> ii)   “übernehmende Behörde”: die Behörde, für die eine der genannten Tätigkeiten durchgeführt wird.</w:t>
      </w:r>
    </w:p>
    <w:p w:rsidR="00BC24D2" w:rsidRPr="005A665E" w:rsidRDefault="00BC24D2" w:rsidP="00BC24D2"/>
    <w:p w:rsidR="00BC24D2" w:rsidRPr="005A665E" w:rsidRDefault="00BC24D2" w:rsidP="00BC24D2"/>
    <w:p w:rsidR="00BC24D2" w:rsidRPr="005A665E" w:rsidRDefault="00BC24D2" w:rsidP="00BC24D2">
      <w:pPr>
        <w:outlineLvl w:val="0"/>
      </w:pPr>
      <w:r w:rsidRPr="005A665E">
        <w:rPr>
          <w:rStyle w:val="underline"/>
        </w:rPr>
        <w:t>Artikel 2</w:t>
      </w:r>
    </w:p>
    <w:p w:rsidR="00BC24D2" w:rsidRPr="005A665E" w:rsidRDefault="00BC24D2" w:rsidP="00BC24D2"/>
    <w:p w:rsidR="00BC24D2" w:rsidRPr="005A665E" w:rsidRDefault="00BC24D2" w:rsidP="00BC24D2">
      <w:r w:rsidRPr="005A665E">
        <w:t xml:space="preserve">Hat der Rat der UPOV </w:t>
      </w:r>
      <w:r w:rsidRPr="00201C17">
        <w:t>Richtlinien für die Durchführung der Prüfung auf Unterscheidbarkeit, Homogenität und Beständigkeit („Prüfungsrichtlinien“) für eine Gattung oder Art</w:t>
      </w:r>
      <w:r w:rsidRPr="005A665E">
        <w:t xml:space="preserve"> angenommen, auf die diese Vereinbarung Anwendung findet, so wird die Prüfung entsprechend diesen </w:t>
      </w:r>
      <w:r w:rsidRPr="00201C17">
        <w:t>Prüfungs</w:t>
      </w:r>
      <w:r w:rsidRPr="005A665E">
        <w:t xml:space="preserve">richtlinien durchgeführt. Bestehen solche </w:t>
      </w:r>
      <w:r w:rsidRPr="00201C17">
        <w:t>Prüfungs</w:t>
      </w:r>
      <w:r w:rsidRPr="005A665E">
        <w:t xml:space="preserve">richtlinien nicht, so bestimmen die Behörden in gegenseitigem Einvernehmen die Prüfungsmethoden, bevor diese Vereinbarung auf die betreffende </w:t>
      </w:r>
      <w:r w:rsidRPr="00201C17">
        <w:t>Gattung oder</w:t>
      </w:r>
      <w:r w:rsidRPr="005A665E">
        <w:t xml:space="preserve"> Art angewandt wird.</w:t>
      </w:r>
    </w:p>
    <w:p w:rsidR="00BC24D2" w:rsidRPr="005A665E" w:rsidRDefault="00BC24D2" w:rsidP="00BC24D2">
      <w:pPr>
        <w:rPr>
          <w:rStyle w:val="underline"/>
        </w:rPr>
      </w:pPr>
    </w:p>
    <w:p w:rsidR="00BC24D2" w:rsidRPr="005A665E" w:rsidRDefault="00BC24D2" w:rsidP="00BC24D2">
      <w:pPr>
        <w:rPr>
          <w:rStyle w:val="underline"/>
        </w:rPr>
      </w:pPr>
    </w:p>
    <w:p w:rsidR="00BC24D2" w:rsidRPr="005A665E" w:rsidRDefault="00BC24D2" w:rsidP="00BC24D2">
      <w:pPr>
        <w:outlineLvl w:val="0"/>
      </w:pPr>
      <w:r w:rsidRPr="005A665E">
        <w:rPr>
          <w:rStyle w:val="underline"/>
        </w:rPr>
        <w:t>Artikel 3</w:t>
      </w:r>
    </w:p>
    <w:p w:rsidR="00BC24D2" w:rsidRPr="005A665E" w:rsidRDefault="00BC24D2" w:rsidP="00BC24D2"/>
    <w:p w:rsidR="00BC24D2" w:rsidRPr="005A665E" w:rsidRDefault="00BC24D2" w:rsidP="00BC24D2">
      <w:r w:rsidRPr="005A665E">
        <w:t>1)</w:t>
      </w:r>
      <w:r w:rsidRPr="005A665E">
        <w:tab/>
        <w:t>Für jede Sorte übermittelt die durchführende Behörde je nach dem Fall der übernehmenden Behörde:</w:t>
      </w:r>
    </w:p>
    <w:p w:rsidR="00BC24D2" w:rsidRPr="005A665E" w:rsidRDefault="00BC24D2" w:rsidP="00BC24D2"/>
    <w:p w:rsidR="00BC24D2" w:rsidRPr="005A665E" w:rsidRDefault="00BC24D2" w:rsidP="00BC24D2">
      <w:r w:rsidRPr="005A665E">
        <w:tab/>
        <w:t xml:space="preserve">  i)   die Berichte für jede Prüfungsperiode und einen abschließenden Prüfungsbericht;</w:t>
      </w:r>
    </w:p>
    <w:p w:rsidR="00BC24D2" w:rsidRPr="005A665E" w:rsidRDefault="00BC24D2" w:rsidP="00BC24D2"/>
    <w:p w:rsidR="00BC24D2" w:rsidRPr="005A665E" w:rsidRDefault="00BC24D2" w:rsidP="00BC24D2">
      <w:r w:rsidRPr="005A665E">
        <w:tab/>
        <w:t xml:space="preserve"> ii)   die Berichte über den von ihr durchzuführenden Teil der Prüfung;</w:t>
      </w:r>
    </w:p>
    <w:p w:rsidR="00BC24D2" w:rsidRPr="005A665E" w:rsidRDefault="00BC24D2" w:rsidP="00BC24D2"/>
    <w:p w:rsidR="00BC24D2" w:rsidRPr="005A665E" w:rsidRDefault="00BC24D2" w:rsidP="00BC24D2">
      <w:r w:rsidRPr="005A665E">
        <w:lastRenderedPageBreak/>
        <w:tab/>
        <w:t>iii)   die Berichte über die Überwachung der durch den Antragsteller oder in dessen Auftrag durch einen Dritten durchgeführten Prüfung der Sorte und über die Auswertung der Ergebnisse dieser Prüfung sowie einen abschließenden Prüfungsbericht.</w:t>
      </w:r>
    </w:p>
    <w:p w:rsidR="00BC24D2" w:rsidRPr="005A665E" w:rsidRDefault="00BC24D2" w:rsidP="00BC24D2"/>
    <w:p w:rsidR="00BC24D2" w:rsidRPr="005A665E" w:rsidRDefault="00BC24D2" w:rsidP="00BC24D2">
      <w:r w:rsidRPr="005A665E">
        <w:t>2)</w:t>
      </w:r>
      <w:r w:rsidRPr="005A665E">
        <w:tab/>
        <w:t>Der abschließende Bericht muß die Ergebnisse der Prüfungen und sonstigen Untersuchungen für die Merkmale der Sorte im einzelnen wiedergeben und soll die Auffassung der durchführenden Behörde zur Unterscheidbarkeit, Homogenität und Beständigkeit der Sorte angeben. Wenn diese Voraussetzungen als erfüllt angesehen werden oder die übernehmende Behörde darum ersucht, wird dem Bericht eine Beschreibung der Sorte beigefügt.</w:t>
      </w:r>
    </w:p>
    <w:p w:rsidR="00BC24D2" w:rsidRPr="005A665E" w:rsidRDefault="00BC24D2" w:rsidP="00BC24D2"/>
    <w:p w:rsidR="00BC24D2" w:rsidRPr="005A665E" w:rsidRDefault="00BC24D2" w:rsidP="00BC24D2">
      <w:r w:rsidRPr="005A665E">
        <w:t>3)</w:t>
      </w:r>
      <w:r w:rsidRPr="005A665E">
        <w:tab/>
        <w:t xml:space="preserve">Berichte und Beschreibungen werden in </w:t>
      </w:r>
      <w:r w:rsidRPr="00201C17">
        <w:t>[.…………]</w:t>
      </w:r>
      <w:r w:rsidRPr="005A665E">
        <w:t xml:space="preserve"> (Sprache) abgefaßt.</w:t>
      </w:r>
    </w:p>
    <w:p w:rsidR="00BC24D2" w:rsidRPr="005A665E" w:rsidRDefault="00BC24D2" w:rsidP="00BC24D2"/>
    <w:p w:rsidR="00BC24D2" w:rsidRPr="005A665E" w:rsidRDefault="00BC24D2" w:rsidP="00BC24D2">
      <w:r w:rsidRPr="005A665E">
        <w:t>4)</w:t>
      </w:r>
      <w:r w:rsidRPr="005A665E">
        <w:tab/>
        <w:t>Über alle auftretenden Probleme ist die übernehmende Behörde unverzüglich zu unterrichten.</w:t>
      </w:r>
    </w:p>
    <w:p w:rsidR="00BC24D2" w:rsidRPr="005A665E" w:rsidRDefault="00BC24D2" w:rsidP="00BC24D2"/>
    <w:p w:rsidR="00BC24D2" w:rsidRDefault="00BC24D2" w:rsidP="00BC24D2">
      <w:pPr>
        <w:numPr>
          <w:ilvl w:val="0"/>
          <w:numId w:val="20"/>
        </w:numPr>
        <w:tabs>
          <w:tab w:val="clear" w:pos="930"/>
          <w:tab w:val="num" w:pos="0"/>
        </w:tabs>
        <w:ind w:left="0" w:firstLine="0"/>
      </w:pPr>
      <w:r w:rsidRPr="005A665E">
        <w:t>In bezug auf die Voraussetzungen der Unterscheidbarkeit, Homogenität und Beständigkeit entscheidet die übernehmende Behörde über den Antrag in der Regel auf der Grundlage des abschließenden Prüfungsberichts oder unter gebührender Berücksichtigung der Teilberichte der durchführenden Behörde. Wenn außergewöhnliche Umstände es erfordern, kann die übernehmende Behörde zusätzliche Prüfungen vornehmen. Entscheidet sie sich zu deren Durchführung, so setzt sie die durchführende Behörde davon in Kenntnis.</w:t>
      </w:r>
    </w:p>
    <w:p w:rsidR="00BC24D2" w:rsidRDefault="00BC24D2" w:rsidP="00BC24D2"/>
    <w:p w:rsidR="00BC24D2" w:rsidRPr="005A665E" w:rsidRDefault="00BC24D2" w:rsidP="00BC24D2"/>
    <w:p w:rsidR="00BC24D2" w:rsidRPr="005A665E" w:rsidRDefault="00BC24D2" w:rsidP="00BC24D2">
      <w:pPr>
        <w:keepNext/>
        <w:outlineLvl w:val="0"/>
      </w:pPr>
      <w:r w:rsidRPr="005A665E">
        <w:rPr>
          <w:rStyle w:val="underline"/>
        </w:rPr>
        <w:t>Artikel 4</w:t>
      </w:r>
    </w:p>
    <w:p w:rsidR="00BC24D2" w:rsidRPr="005A665E" w:rsidRDefault="00BC24D2" w:rsidP="00BC24D2">
      <w:pPr>
        <w:keepNext/>
      </w:pPr>
    </w:p>
    <w:p w:rsidR="00BC24D2" w:rsidRPr="005A665E" w:rsidRDefault="00BC24D2" w:rsidP="00BC24D2">
      <w:r w:rsidRPr="005A665E">
        <w:t>1)</w:t>
      </w:r>
      <w:r w:rsidRPr="005A665E">
        <w:tab/>
        <w:t>Die Behörden ergreifen alle notwendigen Maßnahmen, um die Rechte des Antragstellers sicherzustellen.</w:t>
      </w:r>
    </w:p>
    <w:p w:rsidR="00BC24D2" w:rsidRDefault="00BC24D2" w:rsidP="00BC24D2"/>
    <w:p w:rsidR="00BC24D2" w:rsidRDefault="00BC24D2" w:rsidP="00BC24D2">
      <w:r w:rsidRPr="005A665E">
        <w:t>2)</w:t>
      </w:r>
      <w:r w:rsidRPr="005A665E">
        <w:tab/>
        <w:t xml:space="preserve">Ohne ausdrückliche Genehmigung der übernehmenden Behörde und des Antragstellers überläßt die durchführende Behörde kein Material der Sorten, um deren Prüfung ersucht wurde, </w:t>
      </w:r>
      <w:r w:rsidR="00CD43D4" w:rsidRPr="00CD43D4">
        <w:t xml:space="preserve">einschließlich DNS oder molekulare Information, </w:t>
      </w:r>
      <w:r w:rsidRPr="005A665E">
        <w:t>an Dritte.</w:t>
      </w:r>
    </w:p>
    <w:p w:rsidR="0072020E" w:rsidRDefault="0072020E" w:rsidP="00BC24D2"/>
    <w:p w:rsidR="00BC24D2" w:rsidRPr="005A665E" w:rsidRDefault="00BC24D2" w:rsidP="00BC24D2">
      <w:r w:rsidRPr="005A665E">
        <w:t>3)</w:t>
      </w:r>
      <w:r w:rsidRPr="005A665E">
        <w:tab/>
        <w:t>Zugang zu den Aktenunterlagen und zum Prüfungsanbau wird nur gewährt:</w:t>
      </w:r>
    </w:p>
    <w:p w:rsidR="00BC24D2" w:rsidRPr="005A665E" w:rsidRDefault="00BC24D2" w:rsidP="00BC24D2"/>
    <w:p w:rsidR="00BC24D2" w:rsidRPr="005A665E" w:rsidRDefault="00BC24D2" w:rsidP="00BC24D2">
      <w:r w:rsidRPr="005A665E">
        <w:tab/>
        <w:t xml:space="preserve">  i)   der übernehmenden Behörde und dem Antragsteller sowie allen ordnungsgemäß ermächtigten Personen;</w:t>
      </w:r>
    </w:p>
    <w:p w:rsidR="00BC24D2" w:rsidRPr="005A665E" w:rsidRDefault="00BC24D2" w:rsidP="00BC24D2"/>
    <w:p w:rsidR="00BC24D2" w:rsidRPr="005A665E" w:rsidRDefault="00BC24D2" w:rsidP="00BC24D2">
      <w:r w:rsidRPr="005A665E">
        <w:tab/>
        <w:t xml:space="preserve"> ii)   dem erforderlichen Personal der Stelle, die die Prüfung durchführt, sowie beigezogenen besonderen Sachverständigen, die zur Geheimhaltung im öffentlichen Dienst verpflichtet sind. Diese besonderen Sachverständigen haben Zugang zu den Zuchtformeln von Hybridsorten nur, wenn dies unbedingt erforderlich ist und der Antragsteller dem nicht widerspricht.</w:t>
      </w:r>
    </w:p>
    <w:p w:rsidR="00BC24D2" w:rsidRPr="005A665E" w:rsidRDefault="00BC24D2" w:rsidP="00BC24D2"/>
    <w:p w:rsidR="00BC24D2" w:rsidRPr="005A665E" w:rsidRDefault="00BC24D2" w:rsidP="00BC24D2">
      <w:r w:rsidRPr="005A665E">
        <w:t>Dieser Absatz schließt den allgemeinen Zugang von Besuchern zu Anbauprüfungen nicht aus, wenn dem Absatz 1 hinreichend Rechnung getragen ist.</w:t>
      </w:r>
    </w:p>
    <w:p w:rsidR="00BC24D2" w:rsidRPr="005A665E" w:rsidRDefault="00BC24D2" w:rsidP="00BC24D2"/>
    <w:p w:rsidR="00BC24D2" w:rsidRPr="005A665E" w:rsidRDefault="00BC24D2" w:rsidP="00BC24D2">
      <w:r w:rsidRPr="005A665E">
        <w:t>4)</w:t>
      </w:r>
      <w:r w:rsidRPr="005A665E">
        <w:tab/>
        <w:t>Ist auch eine andere Behörde aufgrund einer vergleichbaren Vereinbarung eine übernehmende Behörde, so kann Zugang gemäß den Regeln gewährt werden, die aufgrund jener Vereinbarung gelten.</w:t>
      </w:r>
    </w:p>
    <w:p w:rsidR="00BC24D2" w:rsidRPr="005A665E" w:rsidRDefault="00BC24D2" w:rsidP="00BC24D2"/>
    <w:p w:rsidR="00BC24D2" w:rsidRPr="005A665E" w:rsidRDefault="00BC24D2" w:rsidP="00BC24D2"/>
    <w:p w:rsidR="00BC24D2" w:rsidRPr="005A665E" w:rsidRDefault="00BC24D2" w:rsidP="00BC24D2">
      <w:pPr>
        <w:outlineLvl w:val="0"/>
      </w:pPr>
      <w:r w:rsidRPr="005A665E">
        <w:rPr>
          <w:rStyle w:val="underline"/>
        </w:rPr>
        <w:t>Artikel 5</w:t>
      </w:r>
    </w:p>
    <w:p w:rsidR="00BC24D2" w:rsidRPr="005A665E" w:rsidRDefault="00BC24D2" w:rsidP="00BC24D2"/>
    <w:p w:rsidR="00BC24D2" w:rsidRPr="005A665E" w:rsidRDefault="00BC24D2" w:rsidP="00BC24D2">
      <w:r w:rsidRPr="005A665E">
        <w:t>Wird im Falle einer in Artikel 1 Absatz 1 Nummer iv erwähnten Dienstleistung der frühere Antrag zurückgewiesen oder zurückgenommen, so können die Behörden die Fortsetzung der Prüfung oder der Überwachung für die übernehmende</w:t>
      </w:r>
      <w:r w:rsidRPr="005A665E">
        <w:tab/>
        <w:t>Behörde vereinbaren.</w:t>
      </w:r>
    </w:p>
    <w:p w:rsidR="00BC24D2" w:rsidRPr="005A665E" w:rsidRDefault="00BC24D2" w:rsidP="00BC24D2"/>
    <w:p w:rsidR="00BC24D2" w:rsidRPr="005A665E" w:rsidRDefault="00BC24D2" w:rsidP="00BC24D2"/>
    <w:p w:rsidR="00BC24D2" w:rsidRPr="005A665E" w:rsidRDefault="00BC24D2" w:rsidP="00BC24D2">
      <w:pPr>
        <w:outlineLvl w:val="0"/>
      </w:pPr>
      <w:r w:rsidRPr="005A665E">
        <w:rPr>
          <w:rStyle w:val="underline"/>
        </w:rPr>
        <w:t>Artikel 6</w:t>
      </w:r>
    </w:p>
    <w:p w:rsidR="00BC24D2" w:rsidRPr="005A665E" w:rsidRDefault="00BC24D2" w:rsidP="00BC24D2"/>
    <w:p w:rsidR="00BC24D2" w:rsidRPr="005A665E" w:rsidRDefault="00BC24D2" w:rsidP="00BC24D2">
      <w:r w:rsidRPr="005A665E">
        <w:t>Die praktischen Einzelheiten, die sich aus dieser Vereinbarung ergeben</w:t>
      </w:r>
      <w:r>
        <w:t xml:space="preserve"> </w:t>
      </w:r>
      <w:r w:rsidRPr="00386B5D">
        <w:rPr>
          <w:lang w:val="de-CH"/>
        </w:rPr>
        <w:t>–</w:t>
      </w:r>
      <w:r w:rsidRPr="005A665E">
        <w:t xml:space="preserve"> insbesondere hinsichtlich der Bestimmungen über Entgelte, der Antragsvordrucke, der technischen Fragebogen, der Anforderungen an das Vermehrungsmaterial, der Prüfungsmethoden, des Austausches von Vergleichsproben</w:t>
      </w:r>
      <w:r w:rsidR="001F553C" w:rsidRPr="001F553C">
        <w:t xml:space="preserve">, des Austausches molekularer Information, </w:t>
      </w:r>
      <w:r w:rsidRPr="005A665E">
        <w:t>der Unterhaltung von Vergleichssortimenten und der Vorlage der Ergebnisse</w:t>
      </w:r>
      <w:r>
        <w:t xml:space="preserve"> </w:t>
      </w:r>
      <w:r w:rsidRPr="00386B5D">
        <w:rPr>
          <w:lang w:val="de-CH"/>
        </w:rPr>
        <w:t>–</w:t>
      </w:r>
      <w:r w:rsidRPr="005A665E">
        <w:t xml:space="preserve"> werden </w:t>
      </w:r>
      <w:r w:rsidRPr="00201C17">
        <w:t>in dieser Vereinbarung dargelegt oder</w:t>
      </w:r>
      <w:r w:rsidRPr="005A665E">
        <w:t xml:space="preserve"> zwischen den Behörden durch Schriftwechsel geregelt.</w:t>
      </w:r>
    </w:p>
    <w:p w:rsidR="00BC24D2" w:rsidRPr="005A665E" w:rsidRDefault="00BC24D2" w:rsidP="0072020E">
      <w:pPr>
        <w:keepNext/>
        <w:outlineLvl w:val="0"/>
      </w:pPr>
      <w:r w:rsidRPr="005A665E">
        <w:rPr>
          <w:rStyle w:val="underline"/>
        </w:rPr>
        <w:lastRenderedPageBreak/>
        <w:t>Artikel 7</w:t>
      </w:r>
    </w:p>
    <w:p w:rsidR="00BC24D2" w:rsidRPr="005A665E" w:rsidRDefault="00BC24D2" w:rsidP="0072020E">
      <w:pPr>
        <w:keepNext/>
      </w:pPr>
    </w:p>
    <w:p w:rsidR="00BC24D2" w:rsidRPr="005A665E" w:rsidRDefault="00BC24D2" w:rsidP="00BC24D2">
      <w:r w:rsidRPr="005A665E">
        <w:t>1)</w:t>
      </w:r>
      <w:r w:rsidRPr="005A665E">
        <w:tab/>
        <w:t>Die übernehmende Behörde zahlt der durchführenden Behörde das nach Artikel 6 vereinbarte Entgelt.</w:t>
      </w:r>
    </w:p>
    <w:p w:rsidR="00BC24D2" w:rsidRPr="005A665E" w:rsidRDefault="00BC24D2" w:rsidP="00BC24D2"/>
    <w:p w:rsidR="00BC24D2" w:rsidRPr="005A665E" w:rsidRDefault="00BC24D2" w:rsidP="00BC24D2">
      <w:r w:rsidRPr="005A665E">
        <w:t>2)</w:t>
      </w:r>
      <w:r w:rsidRPr="005A665E">
        <w:tab/>
        <w:t xml:space="preserve"> i)  Im Falle einer in Artikel 1 Absatz 1 Nummer iv erwähnten Dienstleistung wird ein Verwaltungsentgelt erhoben, das rund 350 Schweizer Franken entspricht oder dessen Betrag zwischen den Behörden durch Schriftwechsel vereinbart wird.</w:t>
      </w:r>
    </w:p>
    <w:p w:rsidR="00BC24D2" w:rsidRPr="005A665E" w:rsidRDefault="00BC24D2" w:rsidP="00BC24D2"/>
    <w:p w:rsidR="00BC24D2" w:rsidRPr="005A665E" w:rsidRDefault="00BC24D2" w:rsidP="00BC24D2">
      <w:r w:rsidRPr="005A665E">
        <w:tab/>
        <w:t>ii)  Wurde der frühere Antrag zurückgewiesen oder zurückgenommen und haben die Behörden nach Artikel 5 die Fortsetzung der Prüfung oder Überwachung für die übernehmende Behörde vereinbart, so entspricht der zu zahlende Betrag den zusätzlichen, sich aus der Fortsetzung der Prüfung oder Überwachung ergebenden Kosten.</w:t>
      </w:r>
    </w:p>
    <w:p w:rsidR="00BC24D2" w:rsidRDefault="00BC24D2" w:rsidP="00BC24D2"/>
    <w:p w:rsidR="00BC24D2" w:rsidRPr="005A665E" w:rsidRDefault="00BC24D2" w:rsidP="00BC24D2">
      <w:r w:rsidRPr="005A665E">
        <w:t>3)</w:t>
      </w:r>
      <w:r w:rsidRPr="005A665E">
        <w:tab/>
        <w:t>Zahlungen werden innerhalb von drei Monaten nach Erhalt einer aufgeschlüsselten Rechnung geleistet.</w:t>
      </w:r>
    </w:p>
    <w:p w:rsidR="00BC24D2" w:rsidRPr="005A665E" w:rsidRDefault="00BC24D2" w:rsidP="00BC24D2"/>
    <w:p w:rsidR="00BC24D2" w:rsidRPr="005A665E" w:rsidRDefault="00BC24D2" w:rsidP="00BC24D2"/>
    <w:p w:rsidR="00BC24D2" w:rsidRPr="005A665E" w:rsidRDefault="00BC24D2" w:rsidP="00BC24D2">
      <w:pPr>
        <w:outlineLvl w:val="0"/>
      </w:pPr>
      <w:r w:rsidRPr="005A665E">
        <w:rPr>
          <w:rStyle w:val="underline"/>
        </w:rPr>
        <w:t>Artikel 8</w:t>
      </w:r>
    </w:p>
    <w:p w:rsidR="00BC24D2" w:rsidRPr="005A665E" w:rsidRDefault="00BC24D2" w:rsidP="00BC24D2"/>
    <w:p w:rsidR="00BC24D2" w:rsidRPr="005A665E" w:rsidRDefault="00BC24D2" w:rsidP="00BC24D2">
      <w:r w:rsidRPr="005A665E">
        <w:t>Jede Behörde stellt Informationen, Prüfungseinrichtungen oder Dienstleistungen von Sachverständigen, die die andere Behörde zusätzlich benötigt, unter der Bedingung zur Verfügung, daß die andere Behörde die hierdurch verursachten Kosten übernimmt.</w:t>
      </w:r>
    </w:p>
    <w:p w:rsidR="00BC24D2" w:rsidRPr="005A665E" w:rsidRDefault="00BC24D2" w:rsidP="00BC24D2"/>
    <w:p w:rsidR="00BC24D2" w:rsidRPr="005A665E" w:rsidRDefault="00BC24D2" w:rsidP="00BC24D2"/>
    <w:p w:rsidR="00BC24D2" w:rsidRPr="005A665E" w:rsidRDefault="00BC24D2" w:rsidP="00BC24D2">
      <w:pPr>
        <w:outlineLvl w:val="0"/>
      </w:pPr>
      <w:r w:rsidRPr="005A665E">
        <w:rPr>
          <w:rStyle w:val="underline"/>
        </w:rPr>
        <w:t>Artikel 9</w:t>
      </w:r>
    </w:p>
    <w:p w:rsidR="00BC24D2" w:rsidRPr="005A665E" w:rsidRDefault="00BC24D2" w:rsidP="00BC24D2"/>
    <w:p w:rsidR="00BC24D2" w:rsidRPr="005A665E" w:rsidRDefault="00BC24D2" w:rsidP="00BC24D2">
      <w:r w:rsidRPr="005A665E">
        <w:t>1)</w:t>
      </w:r>
      <w:r w:rsidRPr="005A665E">
        <w:tab/>
        <w:t xml:space="preserve">Diese Vereinbarung tritt am </w:t>
      </w:r>
      <w:r w:rsidRPr="00201C17">
        <w:t>[.…………]</w:t>
      </w:r>
      <w:r w:rsidRPr="005A665E">
        <w:t xml:space="preserve"> (Datum) in Kraft [und ersetzt die Vereinbarung vom </w:t>
      </w:r>
      <w:r w:rsidRPr="00201C17">
        <w:t>[.…………]</w:t>
      </w:r>
      <w:r w:rsidRPr="005A665E">
        <w:t xml:space="preserve"> (Datum) über die Zusammenarbeit bei der Prüfung von Sorten].</w:t>
      </w:r>
    </w:p>
    <w:p w:rsidR="00BC24D2" w:rsidRPr="005A665E" w:rsidRDefault="00BC24D2" w:rsidP="00BC24D2"/>
    <w:p w:rsidR="00BC24D2" w:rsidRPr="005A665E" w:rsidRDefault="00BC24D2" w:rsidP="00BC24D2">
      <w:r w:rsidRPr="005A665E">
        <w:t>2)</w:t>
      </w:r>
      <w:r w:rsidRPr="005A665E">
        <w:tab/>
        <w:t>Diese Vereinbarung und ihre Anlagen können im gegenseitigen Einvernehmen geändert werden.</w:t>
      </w:r>
    </w:p>
    <w:p w:rsidR="00BC24D2" w:rsidRPr="005A665E" w:rsidRDefault="00BC24D2" w:rsidP="00BC24D2"/>
    <w:p w:rsidR="00BC24D2" w:rsidRPr="005A665E" w:rsidRDefault="00BC24D2" w:rsidP="00BC24D2">
      <w:r w:rsidRPr="005A665E">
        <w:t>3)</w:t>
      </w:r>
      <w:r w:rsidRPr="005A665E">
        <w:tab/>
        <w:t>Jede Partei, die diese Vereinbarung ganz oder zum Teil widerrufen möchte, teilt dies der anderen Partei mit.</w:t>
      </w:r>
    </w:p>
    <w:p w:rsidR="00BC24D2" w:rsidRPr="005A665E" w:rsidRDefault="00BC24D2" w:rsidP="00BC24D2"/>
    <w:p w:rsidR="00BC24D2" w:rsidRPr="005A665E" w:rsidRDefault="00BC24D2" w:rsidP="00BC24D2">
      <w:r w:rsidRPr="005A665E">
        <w:t>4)</w:t>
      </w:r>
      <w:r w:rsidRPr="005A665E">
        <w:tab/>
        <w:t>Sofern die Parteien nichts anderes vereinbaren, wird ein solcher Widerruf erst nach Ablauf von zwei Jahren sowie nach Abschluß der laufenden Prüfungen und Übermittlung der betreffenden Berichte wirksam.</w:t>
      </w:r>
    </w:p>
    <w:p w:rsidR="00BC24D2" w:rsidRPr="005A665E" w:rsidRDefault="00BC24D2" w:rsidP="00BC24D2"/>
    <w:p w:rsidR="00BC24D2" w:rsidRPr="005A665E" w:rsidRDefault="00BC24D2" w:rsidP="00BC24D2"/>
    <w:p w:rsidR="00BC24D2" w:rsidRPr="00201C17" w:rsidRDefault="00BC24D2" w:rsidP="00BC24D2">
      <w:pPr>
        <w:keepNext/>
        <w:rPr>
          <w:u w:val="single"/>
        </w:rPr>
      </w:pPr>
      <w:r w:rsidRPr="00201C17">
        <w:rPr>
          <w:u w:val="single"/>
        </w:rPr>
        <w:t>Artikel 10</w:t>
      </w:r>
    </w:p>
    <w:p w:rsidR="00BC24D2" w:rsidRPr="005A665E" w:rsidRDefault="00BC24D2" w:rsidP="00BC24D2"/>
    <w:p w:rsidR="00BC24D2" w:rsidRPr="00201C17" w:rsidRDefault="00BC24D2" w:rsidP="00BC24D2">
      <w:pPr>
        <w:keepNext/>
      </w:pPr>
      <w:r w:rsidRPr="00201C17">
        <w:t>Wenn eine Behörde einen Antrag auf Erteilung von Züchterrechten erhält, für den eine andere Behörde mit der Prüfung der Sorte beauftragt wird, sollte der Antragsteller im voraus unterrichtet werden.</w:t>
      </w:r>
    </w:p>
    <w:p w:rsidR="00BC24D2" w:rsidRPr="00201C17" w:rsidRDefault="00BC24D2" w:rsidP="00BC24D2">
      <w:pPr>
        <w:keepNext/>
        <w:jc w:val="right"/>
      </w:pPr>
    </w:p>
    <w:p w:rsidR="00BC24D2" w:rsidRPr="005A665E" w:rsidRDefault="00BC24D2" w:rsidP="00BC24D2">
      <w:pPr>
        <w:jc w:val="right"/>
      </w:pPr>
    </w:p>
    <w:p w:rsidR="00BC24D2" w:rsidRPr="005A665E" w:rsidRDefault="00BC24D2" w:rsidP="00BC24D2">
      <w:pPr>
        <w:jc w:val="right"/>
      </w:pPr>
    </w:p>
    <w:p w:rsidR="00D70798" w:rsidRPr="00812799" w:rsidRDefault="00BC24D2" w:rsidP="00BC24D2">
      <w:pPr>
        <w:jc w:val="right"/>
      </w:pPr>
      <w:r w:rsidRPr="005A665E">
        <w:t>[Ende des Abschnitts 1]</w:t>
      </w:r>
    </w:p>
    <w:sectPr w:rsidR="00D70798" w:rsidRPr="00812799" w:rsidSect="00B66253">
      <w:headerReference w:type="default" r:id="rId10"/>
      <w:endnotePr>
        <w:numFmt w:val="lowerLetter"/>
      </w:endnotePr>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C89" w:rsidRDefault="003E5C89" w:rsidP="006655D3">
      <w:r>
        <w:separator/>
      </w:r>
    </w:p>
    <w:p w:rsidR="003E5C89" w:rsidRDefault="003E5C89" w:rsidP="006655D3"/>
    <w:p w:rsidR="003E5C89" w:rsidRDefault="003E5C89" w:rsidP="006655D3"/>
  </w:endnote>
  <w:endnote w:type="continuationSeparator" w:id="0">
    <w:p w:rsidR="003E5C89" w:rsidRDefault="003E5C89" w:rsidP="006655D3">
      <w:r>
        <w:separator/>
      </w:r>
    </w:p>
    <w:p w:rsidR="003E5C89" w:rsidRPr="00386B5D" w:rsidRDefault="003E5C89">
      <w:pPr>
        <w:pStyle w:val="Footer"/>
        <w:spacing w:after="60"/>
        <w:rPr>
          <w:sz w:val="18"/>
          <w:lang w:val="fr-CH"/>
        </w:rPr>
      </w:pPr>
      <w:r w:rsidRPr="00386B5D">
        <w:rPr>
          <w:sz w:val="18"/>
          <w:lang w:val="fr-CH"/>
        </w:rPr>
        <w:t>[Suite de la note de la page précédente]</w:t>
      </w:r>
    </w:p>
    <w:p w:rsidR="003E5C89" w:rsidRPr="00386B5D" w:rsidRDefault="003E5C89" w:rsidP="006655D3">
      <w:pPr>
        <w:rPr>
          <w:lang w:val="fr-CH"/>
        </w:rPr>
      </w:pPr>
    </w:p>
    <w:p w:rsidR="003E5C89" w:rsidRPr="00386B5D" w:rsidRDefault="003E5C89" w:rsidP="006655D3">
      <w:pPr>
        <w:rPr>
          <w:lang w:val="fr-CH"/>
        </w:rPr>
      </w:pPr>
    </w:p>
  </w:endnote>
  <w:endnote w:type="continuationNotice" w:id="1">
    <w:p w:rsidR="003E5C89" w:rsidRPr="00386B5D" w:rsidRDefault="003E5C89" w:rsidP="006655D3">
      <w:pPr>
        <w:rPr>
          <w:lang w:val="fr-CH"/>
        </w:rPr>
      </w:pPr>
      <w:r w:rsidRPr="00386B5D">
        <w:rPr>
          <w:lang w:val="fr-CH"/>
        </w:rPr>
        <w:t>[Suite de la note page suivante]</w:t>
      </w:r>
    </w:p>
    <w:p w:rsidR="003E5C89" w:rsidRPr="00386B5D" w:rsidRDefault="003E5C89" w:rsidP="006655D3">
      <w:pPr>
        <w:rPr>
          <w:lang w:val="fr-CH"/>
        </w:rPr>
      </w:pPr>
    </w:p>
    <w:p w:rsidR="003E5C89" w:rsidRPr="00386B5D" w:rsidRDefault="003E5C8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C89" w:rsidRDefault="003E5C89" w:rsidP="006655D3">
      <w:r>
        <w:separator/>
      </w:r>
    </w:p>
  </w:footnote>
  <w:footnote w:type="continuationSeparator" w:id="0">
    <w:p w:rsidR="003E5C89" w:rsidRDefault="003E5C89" w:rsidP="006655D3">
      <w:r>
        <w:separator/>
      </w:r>
    </w:p>
  </w:footnote>
  <w:footnote w:type="continuationNotice" w:id="1">
    <w:p w:rsidR="003E5C89" w:rsidRPr="00CB663F" w:rsidRDefault="003E5C89" w:rsidP="00CB663F">
      <w:pPr>
        <w:pStyle w:val="Footer"/>
      </w:pPr>
    </w:p>
  </w:footnote>
  <w:footnote w:id="2">
    <w:p w:rsidR="00BC24D2" w:rsidRPr="00E02B1B" w:rsidRDefault="00BC24D2" w:rsidP="00E02B1B">
      <w:pPr>
        <w:pStyle w:val="FootnoteText"/>
        <w:rPr>
          <w:lang w:val="de-DE"/>
        </w:rPr>
      </w:pPr>
      <w:r w:rsidRPr="00E02B1B">
        <w:rPr>
          <w:rStyle w:val="FootnoteReference"/>
          <w:lang w:val="de-DE"/>
        </w:rPr>
        <w:footnoteRef/>
      </w:r>
      <w:r w:rsidRPr="00E02B1B">
        <w:rPr>
          <w:lang w:val="de-DE"/>
        </w:rPr>
        <w:tab/>
        <w:t>Gegebenenfalls ist der einschlägige Begriff einzugeben, um beispielsweise ein amtliches Register der zum Handel zugelassenen Sorten anzugeben (z. B nationale Liste, amtlicher Katalog usw.).</w:t>
      </w:r>
    </w:p>
  </w:footnote>
  <w:footnote w:id="3">
    <w:p w:rsidR="00BC24D2" w:rsidRPr="00E02B1B" w:rsidRDefault="00BC24D2" w:rsidP="00E02B1B">
      <w:pPr>
        <w:pStyle w:val="FootnoteText"/>
        <w:rPr>
          <w:lang w:val="de-DE"/>
        </w:rPr>
      </w:pPr>
      <w:r w:rsidRPr="00E02B1B">
        <w:rPr>
          <w:rStyle w:val="FootnoteReference"/>
          <w:lang w:val="de-DE"/>
        </w:rPr>
        <w:footnoteRef/>
      </w:r>
      <w:r w:rsidRPr="00E02B1B">
        <w:rPr>
          <w:lang w:val="de-DE"/>
        </w:rPr>
        <w:tab/>
        <w:t>Der „Antragsteller“ sollte der</w:t>
      </w:r>
      <w:r w:rsidR="00E02B1B">
        <w:rPr>
          <w:lang w:val="de-DE"/>
        </w:rPr>
        <w:t xml:space="preserve"> </w:t>
      </w:r>
      <w:r w:rsidRPr="00E02B1B">
        <w:rPr>
          <w:lang w:val="de-DE"/>
        </w:rPr>
        <w:t>„Züchter“ nach der Begriffsbestimmung des „Züchters“ in Artikel 1 Nummer iv der Akte von 1991 des UPOV-Übereinkommens sein, d. h.:</w:t>
      </w:r>
    </w:p>
    <w:p w:rsidR="00BC24D2" w:rsidRPr="00E02B1B" w:rsidRDefault="00BC24D2" w:rsidP="00E02B1B">
      <w:pPr>
        <w:pStyle w:val="FootnoteText"/>
        <w:rPr>
          <w:lang w:val="de-DE"/>
        </w:rPr>
      </w:pPr>
      <w:r w:rsidRPr="00E02B1B">
        <w:rPr>
          <w:lang w:val="de-DE"/>
        </w:rPr>
        <w:tab/>
        <w:t>„–</w:t>
      </w:r>
      <w:r w:rsidRPr="00E02B1B">
        <w:rPr>
          <w:lang w:val="de-DE"/>
        </w:rPr>
        <w:tab/>
        <w:t>die Person, die eine Sorte hervorgebracht oder sie entdeckt und entwickelt hat,</w:t>
      </w:r>
    </w:p>
    <w:p w:rsidR="00BC24D2" w:rsidRPr="00E02B1B" w:rsidRDefault="00BC24D2" w:rsidP="00E02B1B">
      <w:pPr>
        <w:pStyle w:val="FootnoteText"/>
        <w:rPr>
          <w:lang w:val="de-DE"/>
        </w:rPr>
      </w:pPr>
      <w:r w:rsidRPr="00E02B1B">
        <w:rPr>
          <w:i/>
          <w:lang w:val="de-DE"/>
        </w:rPr>
        <w:tab/>
        <w:t>–</w:t>
      </w:r>
      <w:r w:rsidRPr="00E02B1B">
        <w:rPr>
          <w:i/>
          <w:lang w:val="de-DE"/>
        </w:rPr>
        <w:tab/>
      </w:r>
      <w:r w:rsidRPr="00E02B1B">
        <w:rPr>
          <w:lang w:val="de-DE"/>
        </w:rPr>
        <w:t xml:space="preserve">die Person, die der Arbeitgeber oder Auftraggeber der vorgenannten Person ist, falls die </w:t>
      </w:r>
      <w:r w:rsidR="00E02B1B">
        <w:rPr>
          <w:lang w:val="de-DE"/>
        </w:rPr>
        <w:t xml:space="preserve">Rechtsvorschriften </w:t>
      </w:r>
      <w:r w:rsidRPr="00E02B1B">
        <w:rPr>
          <w:lang w:val="de-DE"/>
        </w:rPr>
        <w:t>der betreffenden Vertragspartei entsprechendes vorsehen, oder</w:t>
      </w:r>
    </w:p>
    <w:p w:rsidR="00BC24D2" w:rsidRPr="00E02B1B" w:rsidRDefault="00BC24D2" w:rsidP="00E02B1B">
      <w:pPr>
        <w:pStyle w:val="FootnoteText"/>
        <w:rPr>
          <w:lang w:val="de-DE"/>
        </w:rPr>
      </w:pPr>
      <w:r w:rsidRPr="00E02B1B">
        <w:rPr>
          <w:lang w:val="de-DE"/>
        </w:rPr>
        <w:tab/>
        <w:t>–</w:t>
      </w:r>
      <w:r w:rsidRPr="00E02B1B">
        <w:rPr>
          <w:lang w:val="de-DE"/>
        </w:rPr>
        <w:tab/>
        <w:t>der Rechtsnachfolger der erst- oder zweitgenannten Person.“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4D2" w:rsidRPr="00BC24D2" w:rsidRDefault="00BC24D2">
    <w:pPr>
      <w:pStyle w:val="Header"/>
      <w:rPr>
        <w:lang w:val="de-DE"/>
      </w:rPr>
    </w:pPr>
    <w:r w:rsidRPr="00BC24D2">
      <w:rPr>
        <w:lang w:val="de-DE"/>
      </w:rPr>
      <w:t xml:space="preserve">TGP/5: </w:t>
    </w:r>
    <w:r w:rsidRPr="00BC24D2">
      <w:rPr>
        <w:lang w:val="de-DE"/>
      </w:rPr>
      <w:t>Abschnitt 1/3 Draft 1</w:t>
    </w:r>
  </w:p>
  <w:p w:rsidR="00BC24D2" w:rsidRDefault="00BC24D2">
    <w:pPr>
      <w:pStyle w:val="Header"/>
      <w:rPr>
        <w:noProof/>
        <w:lang w:val="de-DE"/>
      </w:rPr>
    </w:pPr>
    <w:r w:rsidRPr="00BC24D2">
      <w:rPr>
        <w:lang w:val="de-DE"/>
      </w:rPr>
      <w:t xml:space="preserve">Seite </w:t>
    </w:r>
    <w:r w:rsidRPr="00BC24D2">
      <w:rPr>
        <w:lang w:val="de-DE"/>
      </w:rPr>
      <w:fldChar w:fldCharType="begin"/>
    </w:r>
    <w:r w:rsidRPr="00BC24D2">
      <w:rPr>
        <w:lang w:val="de-DE"/>
      </w:rPr>
      <w:instrText xml:space="preserve"> PAGE   \* MERGEFORMAT </w:instrText>
    </w:r>
    <w:r w:rsidRPr="00BC24D2">
      <w:rPr>
        <w:lang w:val="de-DE"/>
      </w:rPr>
      <w:fldChar w:fldCharType="separate"/>
    </w:r>
    <w:r w:rsidR="00386B5D">
      <w:rPr>
        <w:noProof/>
        <w:lang w:val="de-DE"/>
      </w:rPr>
      <w:t>3</w:t>
    </w:r>
    <w:r w:rsidRPr="00BC24D2">
      <w:rPr>
        <w:noProof/>
        <w:lang w:val="de-DE"/>
      </w:rPr>
      <w:fldChar w:fldCharType="end"/>
    </w:r>
  </w:p>
  <w:p w:rsidR="00BC24D2" w:rsidRPr="00BC24D2" w:rsidRDefault="00BC24D2">
    <w:pPr>
      <w:pStyle w:val="Heade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A7A515A"/>
    <w:lvl w:ilvl="0">
      <w:start w:val="1"/>
      <w:numFmt w:val="decimal"/>
      <w:lvlText w:val="%1."/>
      <w:lvlJc w:val="left"/>
      <w:pPr>
        <w:tabs>
          <w:tab w:val="num" w:pos="1209"/>
        </w:tabs>
        <w:ind w:left="1209" w:hanging="360"/>
      </w:pPr>
    </w:lvl>
  </w:abstractNum>
  <w:abstractNum w:abstractNumId="1">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80FC2"/>
    <w:multiLevelType w:val="hybridMultilevel"/>
    <w:tmpl w:val="2076CA0E"/>
    <w:lvl w:ilvl="0" w:tplc="04090017">
      <w:start w:val="1"/>
      <w:numFmt w:val="lowerLetter"/>
      <w:lvlText w:val="%1)"/>
      <w:lvlJc w:val="left"/>
      <w:pPr>
        <w:ind w:left="1353" w:hanging="360"/>
      </w:pPr>
    </w:lvl>
    <w:lvl w:ilvl="1" w:tplc="04070019">
      <w:start w:val="1"/>
      <w:numFmt w:val="decimal"/>
      <w:lvlText w:val="%2."/>
      <w:lvlJc w:val="left"/>
      <w:pPr>
        <w:tabs>
          <w:tab w:val="num" w:pos="2073"/>
        </w:tabs>
        <w:ind w:left="2073" w:hanging="360"/>
      </w:pPr>
    </w:lvl>
    <w:lvl w:ilvl="2" w:tplc="0407001B">
      <w:start w:val="1"/>
      <w:numFmt w:val="decimal"/>
      <w:lvlText w:val="%3."/>
      <w:lvlJc w:val="left"/>
      <w:pPr>
        <w:tabs>
          <w:tab w:val="num" w:pos="2793"/>
        </w:tabs>
        <w:ind w:left="2793" w:hanging="360"/>
      </w:pPr>
    </w:lvl>
    <w:lvl w:ilvl="3" w:tplc="0407000F">
      <w:start w:val="1"/>
      <w:numFmt w:val="decimal"/>
      <w:lvlText w:val="%4."/>
      <w:lvlJc w:val="left"/>
      <w:pPr>
        <w:tabs>
          <w:tab w:val="num" w:pos="3513"/>
        </w:tabs>
        <w:ind w:left="3513" w:hanging="360"/>
      </w:pPr>
    </w:lvl>
    <w:lvl w:ilvl="4" w:tplc="04070019">
      <w:start w:val="1"/>
      <w:numFmt w:val="decimal"/>
      <w:lvlText w:val="%5."/>
      <w:lvlJc w:val="left"/>
      <w:pPr>
        <w:tabs>
          <w:tab w:val="num" w:pos="4233"/>
        </w:tabs>
        <w:ind w:left="4233" w:hanging="360"/>
      </w:pPr>
    </w:lvl>
    <w:lvl w:ilvl="5" w:tplc="0407001B">
      <w:start w:val="1"/>
      <w:numFmt w:val="decimal"/>
      <w:lvlText w:val="%6."/>
      <w:lvlJc w:val="left"/>
      <w:pPr>
        <w:tabs>
          <w:tab w:val="num" w:pos="4953"/>
        </w:tabs>
        <w:ind w:left="4953" w:hanging="360"/>
      </w:pPr>
    </w:lvl>
    <w:lvl w:ilvl="6" w:tplc="0407000F">
      <w:start w:val="1"/>
      <w:numFmt w:val="decimal"/>
      <w:lvlText w:val="%7."/>
      <w:lvlJc w:val="left"/>
      <w:pPr>
        <w:tabs>
          <w:tab w:val="num" w:pos="5673"/>
        </w:tabs>
        <w:ind w:left="5673" w:hanging="360"/>
      </w:pPr>
    </w:lvl>
    <w:lvl w:ilvl="7" w:tplc="04070019">
      <w:start w:val="1"/>
      <w:numFmt w:val="decimal"/>
      <w:lvlText w:val="%8."/>
      <w:lvlJc w:val="left"/>
      <w:pPr>
        <w:tabs>
          <w:tab w:val="num" w:pos="6393"/>
        </w:tabs>
        <w:ind w:left="6393" w:hanging="360"/>
      </w:pPr>
    </w:lvl>
    <w:lvl w:ilvl="8" w:tplc="0407001B">
      <w:start w:val="1"/>
      <w:numFmt w:val="decimal"/>
      <w:lvlText w:val="%9."/>
      <w:lvlJc w:val="left"/>
      <w:pPr>
        <w:tabs>
          <w:tab w:val="num" w:pos="7113"/>
        </w:tabs>
        <w:ind w:left="7113" w:hanging="360"/>
      </w:pPr>
    </w:lvl>
  </w:abstractNum>
  <w:abstractNum w:abstractNumId="3">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7B56133"/>
    <w:multiLevelType w:val="hybridMultilevel"/>
    <w:tmpl w:val="33084178"/>
    <w:lvl w:ilvl="0" w:tplc="00B0D386">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AB28E9"/>
    <w:multiLevelType w:val="multilevel"/>
    <w:tmpl w:val="36E20A76"/>
    <w:lvl w:ilvl="0">
      <w:start w:val="1"/>
      <w:numFmt w:val="lowerLetter"/>
      <w:lvlText w:val="%1)"/>
      <w:lvlJc w:val="left"/>
      <w:pPr>
        <w:tabs>
          <w:tab w:val="num" w:pos="1140"/>
        </w:tabs>
        <w:ind w:left="1140" w:hanging="570"/>
      </w:pPr>
      <w:rPr>
        <w:rFonts w:hint="default"/>
      </w:r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6">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DB58E7"/>
    <w:multiLevelType w:val="hybridMultilevel"/>
    <w:tmpl w:val="E1B2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7C14CB3"/>
    <w:multiLevelType w:val="singleLevel"/>
    <w:tmpl w:val="8A708B7C"/>
    <w:lvl w:ilvl="0">
      <w:start w:val="1"/>
      <w:numFmt w:val="decimal"/>
      <w:lvlText w:val="%1."/>
      <w:lvlJc w:val="left"/>
      <w:pPr>
        <w:tabs>
          <w:tab w:val="num" w:pos="1352"/>
        </w:tabs>
        <w:ind w:left="1352" w:hanging="360"/>
      </w:pPr>
      <w:rPr>
        <w:rFonts w:hint="default"/>
      </w:rPr>
    </w:lvl>
  </w:abstractNum>
  <w:abstractNum w:abstractNumId="11">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A1E0796"/>
    <w:multiLevelType w:val="singleLevel"/>
    <w:tmpl w:val="04EE7A0C"/>
    <w:lvl w:ilvl="0">
      <w:start w:val="1"/>
      <w:numFmt w:val="lowerLetter"/>
      <w:lvlText w:val="(%1)"/>
      <w:legacy w:legacy="1" w:legacySpace="0" w:legacyIndent="567"/>
      <w:lvlJc w:val="left"/>
    </w:lvl>
  </w:abstractNum>
  <w:abstractNum w:abstractNumId="13">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A901314"/>
    <w:multiLevelType w:val="singleLevel"/>
    <w:tmpl w:val="F9DC0DAE"/>
    <w:lvl w:ilvl="0">
      <w:start w:val="1"/>
      <w:numFmt w:val="decimal"/>
      <w:lvlText w:val="%1."/>
      <w:lvlJc w:val="left"/>
      <w:pPr>
        <w:tabs>
          <w:tab w:val="num" w:pos="567"/>
        </w:tabs>
        <w:ind w:left="567" w:hanging="567"/>
      </w:pPr>
      <w:rPr>
        <w:u w:val="none"/>
      </w:rPr>
    </w:lvl>
  </w:abstractNum>
  <w:abstractNum w:abstractNumId="15">
    <w:nsid w:val="63173EF1"/>
    <w:multiLevelType w:val="hybridMultilevel"/>
    <w:tmpl w:val="23502B40"/>
    <w:lvl w:ilvl="0" w:tplc="4B8EF66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18">
    <w:nsid w:val="7FB52360"/>
    <w:multiLevelType w:val="singleLevel"/>
    <w:tmpl w:val="9ECEE9CE"/>
    <w:lvl w:ilvl="0">
      <w:start w:val="1"/>
      <w:numFmt w:val="lowerLetter"/>
      <w:lvlText w:val="%1)"/>
      <w:lvlJc w:val="left"/>
      <w:pPr>
        <w:tabs>
          <w:tab w:val="num" w:pos="996"/>
        </w:tabs>
        <w:ind w:left="996" w:hanging="996"/>
      </w:pPr>
      <w:rPr>
        <w:rFonts w:hint="default"/>
      </w:rPr>
    </w:lvl>
  </w:abstractNum>
  <w:num w:numId="1">
    <w:abstractNumId w:val="14"/>
  </w:num>
  <w:num w:numId="2">
    <w:abstractNumId w:val="3"/>
  </w:num>
  <w:num w:numId="3">
    <w:abstractNumId w:val="11"/>
  </w:num>
  <w:num w:numId="4">
    <w:abstractNumId w:val="9"/>
  </w:num>
  <w:num w:numId="5">
    <w:abstractNumId w:val="16"/>
  </w:num>
  <w:num w:numId="6">
    <w:abstractNumId w:val="6"/>
  </w:num>
  <w:num w:numId="7">
    <w:abstractNumId w:val="13"/>
  </w:num>
  <w:num w:numId="8">
    <w:abstractNumId w:val="5"/>
  </w:num>
  <w:num w:numId="9">
    <w:abstractNumId w:val="17"/>
  </w:num>
  <w:num w:numId="10">
    <w:abstractNumId w:val="18"/>
  </w:num>
  <w:num w:numId="11">
    <w:abstractNumId w:val="10"/>
  </w:num>
  <w:num w:numId="12">
    <w:abstractNumId w:val="0"/>
  </w:num>
  <w:num w:numId="13">
    <w:abstractNumId w:val="1"/>
  </w:num>
  <w:num w:numId="14">
    <w:abstractNumId w:val="12"/>
  </w:num>
  <w:num w:numId="15">
    <w:abstractNumId w:val="15"/>
  </w:num>
  <w:num w:numId="16">
    <w:abstractNumId w:val="17"/>
  </w:num>
  <w:num w:numId="17">
    <w:abstractNumId w:val="8"/>
  </w:num>
  <w:num w:numId="18">
    <w:abstractNumId w:val="7"/>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4F"/>
    <w:rsid w:val="00003600"/>
    <w:rsid w:val="0001006E"/>
    <w:rsid w:val="00010CF3"/>
    <w:rsid w:val="0001152C"/>
    <w:rsid w:val="00011E27"/>
    <w:rsid w:val="00012AB0"/>
    <w:rsid w:val="000148BC"/>
    <w:rsid w:val="00024AB8"/>
    <w:rsid w:val="00027A91"/>
    <w:rsid w:val="00027B82"/>
    <w:rsid w:val="00030854"/>
    <w:rsid w:val="00036028"/>
    <w:rsid w:val="000416B4"/>
    <w:rsid w:val="000430B2"/>
    <w:rsid w:val="00044642"/>
    <w:rsid w:val="000446B9"/>
    <w:rsid w:val="00047D7F"/>
    <w:rsid w:val="00047E21"/>
    <w:rsid w:val="000514F3"/>
    <w:rsid w:val="000544AC"/>
    <w:rsid w:val="00085505"/>
    <w:rsid w:val="000952E5"/>
    <w:rsid w:val="00095A24"/>
    <w:rsid w:val="000A1E07"/>
    <w:rsid w:val="000A68B4"/>
    <w:rsid w:val="000C7021"/>
    <w:rsid w:val="000D1F6B"/>
    <w:rsid w:val="000D6BBC"/>
    <w:rsid w:val="000D7780"/>
    <w:rsid w:val="000F5534"/>
    <w:rsid w:val="00104A9B"/>
    <w:rsid w:val="00105929"/>
    <w:rsid w:val="001131D5"/>
    <w:rsid w:val="0011400C"/>
    <w:rsid w:val="0011742E"/>
    <w:rsid w:val="001353A7"/>
    <w:rsid w:val="00141DB8"/>
    <w:rsid w:val="00151E54"/>
    <w:rsid w:val="0016670D"/>
    <w:rsid w:val="0017474A"/>
    <w:rsid w:val="001758C6"/>
    <w:rsid w:val="00182B99"/>
    <w:rsid w:val="001B5948"/>
    <w:rsid w:val="001C69D3"/>
    <w:rsid w:val="001D1C58"/>
    <w:rsid w:val="001D3158"/>
    <w:rsid w:val="001F553C"/>
    <w:rsid w:val="00203B1C"/>
    <w:rsid w:val="0021332C"/>
    <w:rsid w:val="00213982"/>
    <w:rsid w:val="00215FB3"/>
    <w:rsid w:val="00236E13"/>
    <w:rsid w:val="0024416D"/>
    <w:rsid w:val="00252F7A"/>
    <w:rsid w:val="00276C38"/>
    <w:rsid w:val="002800A0"/>
    <w:rsid w:val="002801B3"/>
    <w:rsid w:val="00281060"/>
    <w:rsid w:val="002852D1"/>
    <w:rsid w:val="00294032"/>
    <w:rsid w:val="002940E8"/>
    <w:rsid w:val="002A1579"/>
    <w:rsid w:val="002A5CA3"/>
    <w:rsid w:val="002A6E50"/>
    <w:rsid w:val="002C256A"/>
    <w:rsid w:val="002C6D48"/>
    <w:rsid w:val="002D60F7"/>
    <w:rsid w:val="002E4023"/>
    <w:rsid w:val="002F7C89"/>
    <w:rsid w:val="00305A7F"/>
    <w:rsid w:val="003152FE"/>
    <w:rsid w:val="0031538D"/>
    <w:rsid w:val="00316207"/>
    <w:rsid w:val="0032088D"/>
    <w:rsid w:val="00327436"/>
    <w:rsid w:val="00344BD6"/>
    <w:rsid w:val="0035528D"/>
    <w:rsid w:val="0036031F"/>
    <w:rsid w:val="00361821"/>
    <w:rsid w:val="003646D1"/>
    <w:rsid w:val="003752F7"/>
    <w:rsid w:val="00375B09"/>
    <w:rsid w:val="003856DA"/>
    <w:rsid w:val="00386B5D"/>
    <w:rsid w:val="003B027E"/>
    <w:rsid w:val="003B4230"/>
    <w:rsid w:val="003C77C5"/>
    <w:rsid w:val="003D227C"/>
    <w:rsid w:val="003D2B4D"/>
    <w:rsid w:val="003E5C89"/>
    <w:rsid w:val="00400DA7"/>
    <w:rsid w:val="004062E1"/>
    <w:rsid w:val="00406402"/>
    <w:rsid w:val="00420271"/>
    <w:rsid w:val="00423762"/>
    <w:rsid w:val="00441798"/>
    <w:rsid w:val="00444A88"/>
    <w:rsid w:val="00445282"/>
    <w:rsid w:val="00447B8A"/>
    <w:rsid w:val="004557F0"/>
    <w:rsid w:val="00455C3F"/>
    <w:rsid w:val="00455FE3"/>
    <w:rsid w:val="00474DA4"/>
    <w:rsid w:val="00476465"/>
    <w:rsid w:val="00476B4D"/>
    <w:rsid w:val="004805FA"/>
    <w:rsid w:val="00486EAB"/>
    <w:rsid w:val="004A14C6"/>
    <w:rsid w:val="004B5250"/>
    <w:rsid w:val="004B544F"/>
    <w:rsid w:val="004C0D59"/>
    <w:rsid w:val="004C6EC5"/>
    <w:rsid w:val="004D047D"/>
    <w:rsid w:val="004E02DE"/>
    <w:rsid w:val="004E33F4"/>
    <w:rsid w:val="004E76EF"/>
    <w:rsid w:val="004F305A"/>
    <w:rsid w:val="00512164"/>
    <w:rsid w:val="00520297"/>
    <w:rsid w:val="00531E7B"/>
    <w:rsid w:val="005338F9"/>
    <w:rsid w:val="00534D78"/>
    <w:rsid w:val="0054281C"/>
    <w:rsid w:val="00543B93"/>
    <w:rsid w:val="00543C85"/>
    <w:rsid w:val="0055268D"/>
    <w:rsid w:val="00564F4B"/>
    <w:rsid w:val="00576BE4"/>
    <w:rsid w:val="00582936"/>
    <w:rsid w:val="00591E2C"/>
    <w:rsid w:val="005966EE"/>
    <w:rsid w:val="005A2B08"/>
    <w:rsid w:val="005A400A"/>
    <w:rsid w:val="005B159E"/>
    <w:rsid w:val="005D21F2"/>
    <w:rsid w:val="005F05B6"/>
    <w:rsid w:val="005F2C30"/>
    <w:rsid w:val="005F4B65"/>
    <w:rsid w:val="005F56F4"/>
    <w:rsid w:val="005F5EE1"/>
    <w:rsid w:val="006032B4"/>
    <w:rsid w:val="0060791E"/>
    <w:rsid w:val="00612379"/>
    <w:rsid w:val="0061555F"/>
    <w:rsid w:val="00624019"/>
    <w:rsid w:val="00627CB8"/>
    <w:rsid w:val="0063106C"/>
    <w:rsid w:val="00634711"/>
    <w:rsid w:val="00641200"/>
    <w:rsid w:val="00642378"/>
    <w:rsid w:val="00646C7D"/>
    <w:rsid w:val="00647082"/>
    <w:rsid w:val="00647497"/>
    <w:rsid w:val="00651CB7"/>
    <w:rsid w:val="006655D3"/>
    <w:rsid w:val="006707B5"/>
    <w:rsid w:val="00673298"/>
    <w:rsid w:val="00676455"/>
    <w:rsid w:val="00687EB4"/>
    <w:rsid w:val="0069438E"/>
    <w:rsid w:val="006B17D2"/>
    <w:rsid w:val="006B7B87"/>
    <w:rsid w:val="006B7CF6"/>
    <w:rsid w:val="006C224E"/>
    <w:rsid w:val="006D21AD"/>
    <w:rsid w:val="006D4692"/>
    <w:rsid w:val="006D780A"/>
    <w:rsid w:val="006F6989"/>
    <w:rsid w:val="00700727"/>
    <w:rsid w:val="0072020E"/>
    <w:rsid w:val="00721E99"/>
    <w:rsid w:val="00732DEC"/>
    <w:rsid w:val="00735BD5"/>
    <w:rsid w:val="007434C5"/>
    <w:rsid w:val="007556F6"/>
    <w:rsid w:val="00760EEF"/>
    <w:rsid w:val="00771321"/>
    <w:rsid w:val="00777EE5"/>
    <w:rsid w:val="007833A8"/>
    <w:rsid w:val="00784836"/>
    <w:rsid w:val="00786CD5"/>
    <w:rsid w:val="0079023E"/>
    <w:rsid w:val="00796F74"/>
    <w:rsid w:val="007A2854"/>
    <w:rsid w:val="007A3C0F"/>
    <w:rsid w:val="007A54DE"/>
    <w:rsid w:val="007C0640"/>
    <w:rsid w:val="007D0B9D"/>
    <w:rsid w:val="007D19B0"/>
    <w:rsid w:val="007E42A6"/>
    <w:rsid w:val="007F498F"/>
    <w:rsid w:val="007F7759"/>
    <w:rsid w:val="00804059"/>
    <w:rsid w:val="0080679D"/>
    <w:rsid w:val="008108B0"/>
    <w:rsid w:val="00811B20"/>
    <w:rsid w:val="00812799"/>
    <w:rsid w:val="00821371"/>
    <w:rsid w:val="00821CCE"/>
    <w:rsid w:val="0082296E"/>
    <w:rsid w:val="00824099"/>
    <w:rsid w:val="00824710"/>
    <w:rsid w:val="00843143"/>
    <w:rsid w:val="00851632"/>
    <w:rsid w:val="00860D33"/>
    <w:rsid w:val="00862F4E"/>
    <w:rsid w:val="00867AC1"/>
    <w:rsid w:val="00867DEC"/>
    <w:rsid w:val="00875B5D"/>
    <w:rsid w:val="00883D93"/>
    <w:rsid w:val="00884696"/>
    <w:rsid w:val="00886218"/>
    <w:rsid w:val="008A170E"/>
    <w:rsid w:val="008A2BC6"/>
    <w:rsid w:val="008A5D52"/>
    <w:rsid w:val="008A743F"/>
    <w:rsid w:val="008C0970"/>
    <w:rsid w:val="008D2CF7"/>
    <w:rsid w:val="008D6917"/>
    <w:rsid w:val="008F62DF"/>
    <w:rsid w:val="008F62FA"/>
    <w:rsid w:val="00900C26"/>
    <w:rsid w:val="0090197F"/>
    <w:rsid w:val="00901A3F"/>
    <w:rsid w:val="00906DDC"/>
    <w:rsid w:val="0091322A"/>
    <w:rsid w:val="00930A12"/>
    <w:rsid w:val="00932FFD"/>
    <w:rsid w:val="00934E09"/>
    <w:rsid w:val="00936253"/>
    <w:rsid w:val="00944D7B"/>
    <w:rsid w:val="0094624A"/>
    <w:rsid w:val="00952DD4"/>
    <w:rsid w:val="00970FED"/>
    <w:rsid w:val="009811B7"/>
    <w:rsid w:val="00987B1F"/>
    <w:rsid w:val="00996CD6"/>
    <w:rsid w:val="00997029"/>
    <w:rsid w:val="00997F29"/>
    <w:rsid w:val="009A173E"/>
    <w:rsid w:val="009D5529"/>
    <w:rsid w:val="009D690D"/>
    <w:rsid w:val="009E37DA"/>
    <w:rsid w:val="009E65B6"/>
    <w:rsid w:val="009F380B"/>
    <w:rsid w:val="009F3920"/>
    <w:rsid w:val="009F3BEE"/>
    <w:rsid w:val="009F7670"/>
    <w:rsid w:val="00A07DBE"/>
    <w:rsid w:val="00A1271B"/>
    <w:rsid w:val="00A15A17"/>
    <w:rsid w:val="00A246B9"/>
    <w:rsid w:val="00A35255"/>
    <w:rsid w:val="00A418FC"/>
    <w:rsid w:val="00A42AC3"/>
    <w:rsid w:val="00A430CF"/>
    <w:rsid w:val="00A52FD8"/>
    <w:rsid w:val="00A54309"/>
    <w:rsid w:val="00A77192"/>
    <w:rsid w:val="00A832A9"/>
    <w:rsid w:val="00A95BAF"/>
    <w:rsid w:val="00AA0C93"/>
    <w:rsid w:val="00AB2B93"/>
    <w:rsid w:val="00AB7E5B"/>
    <w:rsid w:val="00AC57D1"/>
    <w:rsid w:val="00AD789A"/>
    <w:rsid w:val="00AE0EF1"/>
    <w:rsid w:val="00AE2937"/>
    <w:rsid w:val="00AF0D2E"/>
    <w:rsid w:val="00AF6F5F"/>
    <w:rsid w:val="00B02FDA"/>
    <w:rsid w:val="00B06FAD"/>
    <w:rsid w:val="00B07301"/>
    <w:rsid w:val="00B102EA"/>
    <w:rsid w:val="00B15653"/>
    <w:rsid w:val="00B224DE"/>
    <w:rsid w:val="00B31209"/>
    <w:rsid w:val="00B32690"/>
    <w:rsid w:val="00B43BAB"/>
    <w:rsid w:val="00B46575"/>
    <w:rsid w:val="00B66253"/>
    <w:rsid w:val="00B671FF"/>
    <w:rsid w:val="00B70714"/>
    <w:rsid w:val="00B777DB"/>
    <w:rsid w:val="00B8136C"/>
    <w:rsid w:val="00B84BBD"/>
    <w:rsid w:val="00B907F2"/>
    <w:rsid w:val="00B92169"/>
    <w:rsid w:val="00B95EE4"/>
    <w:rsid w:val="00BA341E"/>
    <w:rsid w:val="00BA43FB"/>
    <w:rsid w:val="00BA6142"/>
    <w:rsid w:val="00BB0658"/>
    <w:rsid w:val="00BB4844"/>
    <w:rsid w:val="00BC127D"/>
    <w:rsid w:val="00BC1FE6"/>
    <w:rsid w:val="00BC24D2"/>
    <w:rsid w:val="00BE4E09"/>
    <w:rsid w:val="00C061B6"/>
    <w:rsid w:val="00C06C92"/>
    <w:rsid w:val="00C12F3D"/>
    <w:rsid w:val="00C2446C"/>
    <w:rsid w:val="00C33307"/>
    <w:rsid w:val="00C36173"/>
    <w:rsid w:val="00C36AE5"/>
    <w:rsid w:val="00C41F17"/>
    <w:rsid w:val="00C51D44"/>
    <w:rsid w:val="00C5280D"/>
    <w:rsid w:val="00C5791C"/>
    <w:rsid w:val="00C66290"/>
    <w:rsid w:val="00C7194A"/>
    <w:rsid w:val="00C7295F"/>
    <w:rsid w:val="00C72B7A"/>
    <w:rsid w:val="00C829C6"/>
    <w:rsid w:val="00C96A5A"/>
    <w:rsid w:val="00C973F2"/>
    <w:rsid w:val="00C97B91"/>
    <w:rsid w:val="00CA304C"/>
    <w:rsid w:val="00CA5EDA"/>
    <w:rsid w:val="00CA774A"/>
    <w:rsid w:val="00CB105F"/>
    <w:rsid w:val="00CB5957"/>
    <w:rsid w:val="00CB62F8"/>
    <w:rsid w:val="00CB663F"/>
    <w:rsid w:val="00CB79FE"/>
    <w:rsid w:val="00CC11B0"/>
    <w:rsid w:val="00CD43D4"/>
    <w:rsid w:val="00CD79DE"/>
    <w:rsid w:val="00CF3941"/>
    <w:rsid w:val="00CF4803"/>
    <w:rsid w:val="00CF7E36"/>
    <w:rsid w:val="00D0315C"/>
    <w:rsid w:val="00D07097"/>
    <w:rsid w:val="00D27DFD"/>
    <w:rsid w:val="00D31F55"/>
    <w:rsid w:val="00D3708D"/>
    <w:rsid w:val="00D37F3F"/>
    <w:rsid w:val="00D40426"/>
    <w:rsid w:val="00D44087"/>
    <w:rsid w:val="00D547B7"/>
    <w:rsid w:val="00D57C96"/>
    <w:rsid w:val="00D70798"/>
    <w:rsid w:val="00D726C3"/>
    <w:rsid w:val="00D825FC"/>
    <w:rsid w:val="00D8305C"/>
    <w:rsid w:val="00D86824"/>
    <w:rsid w:val="00D91203"/>
    <w:rsid w:val="00D95174"/>
    <w:rsid w:val="00DA2D3C"/>
    <w:rsid w:val="00DA5289"/>
    <w:rsid w:val="00DA6F36"/>
    <w:rsid w:val="00DB0041"/>
    <w:rsid w:val="00DB596E"/>
    <w:rsid w:val="00DC00EA"/>
    <w:rsid w:val="00DC2836"/>
    <w:rsid w:val="00DD6A03"/>
    <w:rsid w:val="00DE7560"/>
    <w:rsid w:val="00E01779"/>
    <w:rsid w:val="00E02B1B"/>
    <w:rsid w:val="00E171AE"/>
    <w:rsid w:val="00E316BF"/>
    <w:rsid w:val="00E32F7E"/>
    <w:rsid w:val="00E35CA4"/>
    <w:rsid w:val="00E471E9"/>
    <w:rsid w:val="00E54673"/>
    <w:rsid w:val="00E72692"/>
    <w:rsid w:val="00E72D49"/>
    <w:rsid w:val="00E7593C"/>
    <w:rsid w:val="00E7678A"/>
    <w:rsid w:val="00E77F24"/>
    <w:rsid w:val="00E935F1"/>
    <w:rsid w:val="00E94A81"/>
    <w:rsid w:val="00E9743B"/>
    <w:rsid w:val="00EA1FFB"/>
    <w:rsid w:val="00EA7607"/>
    <w:rsid w:val="00EB048E"/>
    <w:rsid w:val="00ED35C7"/>
    <w:rsid w:val="00EE0355"/>
    <w:rsid w:val="00EE1C5E"/>
    <w:rsid w:val="00EE34DF"/>
    <w:rsid w:val="00EE79DA"/>
    <w:rsid w:val="00EF2F89"/>
    <w:rsid w:val="00EF6C62"/>
    <w:rsid w:val="00EF7604"/>
    <w:rsid w:val="00F03B0A"/>
    <w:rsid w:val="00F1237A"/>
    <w:rsid w:val="00F1419D"/>
    <w:rsid w:val="00F14677"/>
    <w:rsid w:val="00F14D14"/>
    <w:rsid w:val="00F2061E"/>
    <w:rsid w:val="00F22CBD"/>
    <w:rsid w:val="00F24177"/>
    <w:rsid w:val="00F4529D"/>
    <w:rsid w:val="00F45372"/>
    <w:rsid w:val="00F532C2"/>
    <w:rsid w:val="00F560F7"/>
    <w:rsid w:val="00F61C0F"/>
    <w:rsid w:val="00F6334D"/>
    <w:rsid w:val="00F71EEE"/>
    <w:rsid w:val="00FA49AB"/>
    <w:rsid w:val="00FB29D4"/>
    <w:rsid w:val="00FC56B4"/>
    <w:rsid w:val="00FC5B79"/>
    <w:rsid w:val="00FC7E92"/>
    <w:rsid w:val="00FD2C4C"/>
    <w:rsid w:val="00FE39C7"/>
    <w:rsid w:val="00FE4948"/>
    <w:rsid w:val="00FE620C"/>
    <w:rsid w:val="00FF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4C6"/>
    <w:pPr>
      <w:jc w:val="both"/>
    </w:pPr>
    <w:rPr>
      <w:rFonts w:ascii="Arial" w:hAnsi="Arial"/>
      <w:lang w:val="de-DE"/>
    </w:rPr>
  </w:style>
  <w:style w:type="paragraph" w:styleId="Heading1">
    <w:name w:val="heading 1"/>
    <w:next w:val="Normal"/>
    <w:autoRedefine/>
    <w:qFormat/>
    <w:rsid w:val="00D70798"/>
    <w:pPr>
      <w:keepNext/>
      <w:spacing w:after="360"/>
      <w:jc w:val="both"/>
      <w:outlineLvl w:val="0"/>
    </w:pPr>
    <w:rPr>
      <w:rFonts w:ascii="Arial Bold" w:hAnsi="Arial Bold"/>
      <w:b/>
      <w:caps/>
    </w:rPr>
  </w:style>
  <w:style w:type="paragraph" w:styleId="Heading2">
    <w:name w:val="heading 2"/>
    <w:next w:val="Normal"/>
    <w:link w:val="Heading2Char"/>
    <w:autoRedefine/>
    <w:qFormat/>
    <w:rsid w:val="00D70798"/>
    <w:pPr>
      <w:keepNext/>
      <w:spacing w:after="240"/>
      <w:jc w:val="both"/>
      <w:outlineLvl w:val="1"/>
    </w:pPr>
    <w:rPr>
      <w:rFonts w:ascii="Arial" w:hAnsi="Arial"/>
      <w:b/>
    </w:rPr>
  </w:style>
  <w:style w:type="paragraph" w:styleId="Heading3">
    <w:name w:val="heading 3"/>
    <w:next w:val="Normal"/>
    <w:qFormat/>
    <w:rsid w:val="00D70798"/>
    <w:pPr>
      <w:keepNext/>
      <w:spacing w:after="240"/>
      <w:jc w:val="both"/>
      <w:outlineLvl w:val="2"/>
    </w:pPr>
    <w:rPr>
      <w:rFonts w:ascii="Arial" w:hAnsi="Arial"/>
      <w:u w:val="single"/>
    </w:rPr>
  </w:style>
  <w:style w:type="paragraph" w:styleId="Heading4">
    <w:name w:val="heading 4"/>
    <w:next w:val="Normal"/>
    <w:autoRedefine/>
    <w:qFormat/>
    <w:rsid w:val="00DC2836"/>
    <w:pPr>
      <w:keepNext/>
      <w:spacing w:after="240"/>
      <w:jc w:val="both"/>
      <w:outlineLvl w:val="3"/>
    </w:pPr>
    <w:rPr>
      <w:rFonts w:ascii="Arial" w:hAnsi="Arial"/>
      <w:i/>
      <w:lang w:val="fr-FR"/>
    </w:rPr>
  </w:style>
  <w:style w:type="paragraph" w:styleId="Heading5">
    <w:name w:val="heading 5"/>
    <w:next w:val="Normal"/>
    <w:autoRedefine/>
    <w:rsid w:val="00D70798"/>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D70798"/>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D70798"/>
    <w:pPr>
      <w:keepNext/>
      <w:spacing w:before="60" w:after="60"/>
      <w:outlineLvl w:val="6"/>
    </w:pPr>
  </w:style>
  <w:style w:type="paragraph" w:styleId="Heading8">
    <w:name w:val="heading 8"/>
    <w:basedOn w:val="Normal"/>
    <w:next w:val="Normal"/>
    <w:link w:val="Heading8Char"/>
    <w:autoRedefine/>
    <w:qFormat/>
    <w:rsid w:val="00D70798"/>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D7079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D70798"/>
    <w:pPr>
      <w:jc w:val="center"/>
    </w:pPr>
    <w:rPr>
      <w:rFonts w:ascii="Arial" w:hAnsi="Arial"/>
      <w:lang w:val="fr-FR"/>
    </w:rPr>
  </w:style>
  <w:style w:type="paragraph" w:styleId="Footer">
    <w:name w:val="footer"/>
    <w:aliases w:val="doc_path_name"/>
    <w:autoRedefine/>
    <w:rsid w:val="00D70798"/>
    <w:pPr>
      <w:jc w:val="both"/>
    </w:pPr>
    <w:rPr>
      <w:rFonts w:ascii="Arial" w:hAnsi="Arial"/>
      <w:sz w:val="14"/>
    </w:rPr>
  </w:style>
  <w:style w:type="character" w:styleId="PageNumber">
    <w:name w:val="page number"/>
    <w:basedOn w:val="DefaultParagraphFont"/>
    <w:rsid w:val="00D70798"/>
    <w:rPr>
      <w:rFonts w:ascii="Arial" w:hAnsi="Arial"/>
      <w:sz w:val="20"/>
    </w:rPr>
  </w:style>
  <w:style w:type="paragraph" w:styleId="Title">
    <w:name w:val="Title"/>
    <w:basedOn w:val="Normal"/>
    <w:qFormat/>
    <w:rsid w:val="00F14D14"/>
    <w:pPr>
      <w:spacing w:after="300"/>
      <w:jc w:val="center"/>
    </w:pPr>
    <w:rPr>
      <w:b/>
      <w:caps/>
      <w:kern w:val="28"/>
      <w:sz w:val="30"/>
    </w:rPr>
  </w:style>
  <w:style w:type="paragraph" w:customStyle="1" w:styleId="preparedby">
    <w:name w:val="preparedby"/>
    <w:basedOn w:val="Normal"/>
    <w:next w:val="Normal"/>
    <w:semiHidden/>
    <w:rsid w:val="00F14D14"/>
    <w:pPr>
      <w:spacing w:after="600"/>
      <w:jc w:val="center"/>
    </w:pPr>
    <w:rPr>
      <w:i/>
    </w:rPr>
  </w:style>
  <w:style w:type="paragraph" w:customStyle="1" w:styleId="Docoriginal">
    <w:name w:val="Doc_original"/>
    <w:basedOn w:val="Code"/>
    <w:link w:val="DocoriginalChar"/>
    <w:rsid w:val="00F14D14"/>
    <w:pPr>
      <w:spacing w:before="240" w:line="240" w:lineRule="exact"/>
      <w:ind w:left="0"/>
      <w:contextualSpacing/>
      <w:jc w:val="left"/>
    </w:pPr>
    <w:rPr>
      <w:sz w:val="18"/>
    </w:rPr>
  </w:style>
  <w:style w:type="paragraph" w:customStyle="1" w:styleId="DecisionParagraphs">
    <w:name w:val="DecisionParagraphs"/>
    <w:basedOn w:val="Normal"/>
    <w:rsid w:val="00D70798"/>
    <w:pPr>
      <w:tabs>
        <w:tab w:val="left" w:pos="5387"/>
      </w:tabs>
      <w:ind w:left="4820"/>
    </w:pPr>
    <w:rPr>
      <w:i/>
    </w:rPr>
  </w:style>
  <w:style w:type="paragraph" w:styleId="FootnoteText">
    <w:name w:val="footnote text"/>
    <w:autoRedefine/>
    <w:rsid w:val="00BC24D2"/>
    <w:pPr>
      <w:spacing w:before="60" w:line="200" w:lineRule="exact"/>
      <w:ind w:left="284" w:hanging="284"/>
      <w:jc w:val="both"/>
    </w:pPr>
    <w:rPr>
      <w:rFonts w:ascii="Arial" w:hAnsi="Arial"/>
      <w:color w:val="000000"/>
      <w:sz w:val="16"/>
      <w:lang w:val="de-CH"/>
    </w:rPr>
  </w:style>
  <w:style w:type="character" w:styleId="FootnoteReference">
    <w:name w:val="footnote reference"/>
    <w:basedOn w:val="DefaultParagraphFont"/>
    <w:rsid w:val="004A14C6"/>
    <w:rPr>
      <w:vertAlign w:val="superscript"/>
    </w:rPr>
  </w:style>
  <w:style w:type="paragraph" w:styleId="Closing">
    <w:name w:val="Closing"/>
    <w:basedOn w:val="Normal"/>
    <w:link w:val="ClosingChar"/>
    <w:rsid w:val="00D70798"/>
    <w:pPr>
      <w:ind w:left="4536"/>
      <w:jc w:val="center"/>
    </w:pPr>
  </w:style>
  <w:style w:type="paragraph" w:styleId="Index1">
    <w:name w:val="index 1"/>
    <w:basedOn w:val="Normal"/>
    <w:next w:val="Normal"/>
    <w:rsid w:val="00D70798"/>
    <w:pPr>
      <w:tabs>
        <w:tab w:val="right" w:leader="dot" w:pos="9071"/>
      </w:tabs>
      <w:ind w:left="284" w:hanging="284"/>
    </w:pPr>
    <w:rPr>
      <w:sz w:val="24"/>
    </w:rPr>
  </w:style>
  <w:style w:type="paragraph" w:styleId="Index2">
    <w:name w:val="index 2"/>
    <w:basedOn w:val="Normal"/>
    <w:next w:val="Normal"/>
    <w:rsid w:val="00D70798"/>
    <w:pPr>
      <w:tabs>
        <w:tab w:val="right" w:leader="dot" w:pos="9071"/>
      </w:tabs>
      <w:ind w:left="568" w:hanging="284"/>
    </w:pPr>
    <w:rPr>
      <w:sz w:val="24"/>
    </w:rPr>
  </w:style>
  <w:style w:type="paragraph" w:styleId="Index3">
    <w:name w:val="index 3"/>
    <w:basedOn w:val="Normal"/>
    <w:next w:val="Normal"/>
    <w:semiHidden/>
    <w:rsid w:val="00D70798"/>
    <w:pPr>
      <w:tabs>
        <w:tab w:val="right" w:leader="dot" w:pos="9071"/>
      </w:tabs>
      <w:ind w:left="851" w:hanging="284"/>
    </w:pPr>
    <w:rPr>
      <w:sz w:val="24"/>
    </w:rPr>
  </w:style>
  <w:style w:type="paragraph" w:styleId="MacroText">
    <w:name w:val="macro"/>
    <w:link w:val="MacroTextChar"/>
    <w:rsid w:val="00D70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70798"/>
    <w:pPr>
      <w:ind w:left="4536"/>
      <w:jc w:val="center"/>
    </w:pPr>
  </w:style>
  <w:style w:type="character" w:customStyle="1" w:styleId="Doclang">
    <w:name w:val="Doc_lang"/>
    <w:basedOn w:val="DefaultParagraphFont"/>
    <w:rsid w:val="00F14D14"/>
    <w:rPr>
      <w:rFonts w:ascii="Arial" w:hAnsi="Arial"/>
      <w:sz w:val="20"/>
      <w:lang w:val="en-US"/>
    </w:rPr>
  </w:style>
  <w:style w:type="paragraph" w:customStyle="1" w:styleId="Session">
    <w:name w:val="Session"/>
    <w:basedOn w:val="Normal"/>
    <w:rsid w:val="00F14D14"/>
    <w:pPr>
      <w:spacing w:before="60"/>
      <w:jc w:val="center"/>
    </w:pPr>
    <w:rPr>
      <w:b/>
    </w:rPr>
  </w:style>
  <w:style w:type="paragraph" w:customStyle="1" w:styleId="Organizer">
    <w:name w:val="Organizer"/>
    <w:basedOn w:val="Normal"/>
    <w:rsid w:val="00F14D14"/>
    <w:pPr>
      <w:spacing w:after="600"/>
      <w:ind w:left="-993" w:right="-994"/>
      <w:jc w:val="center"/>
    </w:pPr>
    <w:rPr>
      <w:b/>
      <w:caps/>
      <w:kern w:val="26"/>
      <w:sz w:val="26"/>
    </w:rPr>
  </w:style>
  <w:style w:type="paragraph" w:styleId="BodyText">
    <w:name w:val="Body Text"/>
    <w:basedOn w:val="Normal"/>
    <w:rsid w:val="00D70798"/>
  </w:style>
  <w:style w:type="paragraph" w:customStyle="1" w:styleId="StyleDocoriginalNotBold">
    <w:name w:val="Style Doc_original + Not Bold"/>
    <w:basedOn w:val="Docoriginal"/>
    <w:link w:val="StyleDocoriginalNotBoldChar"/>
    <w:autoRedefine/>
    <w:rsid w:val="00D70798"/>
    <w:pPr>
      <w:ind w:left="1589"/>
    </w:pPr>
  </w:style>
  <w:style w:type="paragraph" w:customStyle="1" w:styleId="upove">
    <w:name w:val="upov_e"/>
    <w:basedOn w:val="Normal"/>
    <w:rsid w:val="00F14D14"/>
    <w:pPr>
      <w:spacing w:before="120"/>
    </w:pPr>
    <w:rPr>
      <w:sz w:val="16"/>
    </w:rPr>
  </w:style>
  <w:style w:type="paragraph" w:customStyle="1" w:styleId="TitleofDoc">
    <w:name w:val="Title of Doc"/>
    <w:basedOn w:val="Normal"/>
    <w:rsid w:val="00C97B91"/>
    <w:pPr>
      <w:jc w:val="left"/>
    </w:pPr>
  </w:style>
  <w:style w:type="paragraph" w:customStyle="1" w:styleId="preparedby0">
    <w:name w:val="prepared by"/>
    <w:basedOn w:val="Normal"/>
    <w:rsid w:val="00F14D14"/>
    <w:pPr>
      <w:spacing w:before="600" w:after="600"/>
      <w:jc w:val="center"/>
    </w:pPr>
    <w:rPr>
      <w:i/>
    </w:rPr>
  </w:style>
  <w:style w:type="paragraph" w:customStyle="1" w:styleId="PlaceAndDate">
    <w:name w:val="PlaceAndDate"/>
    <w:basedOn w:val="Session"/>
    <w:rsid w:val="00F14D14"/>
  </w:style>
  <w:style w:type="paragraph" w:styleId="EndnoteText">
    <w:name w:val="endnote text"/>
    <w:basedOn w:val="Normal"/>
    <w:link w:val="EndnoteTextChar"/>
    <w:semiHidden/>
    <w:rsid w:val="00D70798"/>
  </w:style>
  <w:style w:type="character" w:styleId="EndnoteReference">
    <w:name w:val="endnote reference"/>
    <w:basedOn w:val="DefaultParagraphFont"/>
    <w:semiHidden/>
    <w:rsid w:val="00D70798"/>
    <w:rPr>
      <w:vertAlign w:val="superscript"/>
    </w:rPr>
  </w:style>
  <w:style w:type="paragraph" w:customStyle="1" w:styleId="SessionMeetingPlace">
    <w:name w:val="Session_MeetingPlace"/>
    <w:basedOn w:val="Normal"/>
    <w:semiHidden/>
    <w:rsid w:val="00F14D14"/>
    <w:pPr>
      <w:spacing w:before="480"/>
      <w:jc w:val="center"/>
    </w:pPr>
    <w:rPr>
      <w:b/>
      <w:bCs/>
      <w:kern w:val="28"/>
      <w:sz w:val="24"/>
    </w:rPr>
  </w:style>
  <w:style w:type="paragraph" w:customStyle="1" w:styleId="Original">
    <w:name w:val="Original"/>
    <w:basedOn w:val="Normal"/>
    <w:rsid w:val="00F14D14"/>
    <w:pPr>
      <w:spacing w:before="60"/>
      <w:ind w:left="1276"/>
    </w:pPr>
    <w:rPr>
      <w:b/>
      <w:sz w:val="22"/>
    </w:rPr>
  </w:style>
  <w:style w:type="paragraph" w:styleId="Date">
    <w:name w:val="Date"/>
    <w:basedOn w:val="Normal"/>
    <w:rsid w:val="00F14D14"/>
    <w:pPr>
      <w:spacing w:line="340" w:lineRule="exact"/>
      <w:ind w:left="1276"/>
    </w:pPr>
    <w:rPr>
      <w:b/>
      <w:sz w:val="22"/>
    </w:rPr>
  </w:style>
  <w:style w:type="paragraph" w:customStyle="1" w:styleId="Code">
    <w:name w:val="Code"/>
    <w:basedOn w:val="Normal"/>
    <w:link w:val="CodeChar"/>
    <w:semiHidden/>
    <w:rsid w:val="00F14D14"/>
    <w:pPr>
      <w:spacing w:line="340" w:lineRule="atLeast"/>
      <w:ind w:left="1276"/>
    </w:pPr>
    <w:rPr>
      <w:b/>
      <w:bCs/>
      <w:spacing w:val="10"/>
    </w:rPr>
  </w:style>
  <w:style w:type="paragraph" w:customStyle="1" w:styleId="Country">
    <w:name w:val="Country"/>
    <w:basedOn w:val="Normal"/>
    <w:semiHidden/>
    <w:rsid w:val="00F14D14"/>
    <w:pPr>
      <w:spacing w:before="60" w:after="480"/>
      <w:jc w:val="center"/>
    </w:pPr>
  </w:style>
  <w:style w:type="paragraph" w:customStyle="1" w:styleId="Lettrine">
    <w:name w:val="Lettrine"/>
    <w:basedOn w:val="Normal"/>
    <w:rsid w:val="00F14D14"/>
    <w:pPr>
      <w:spacing w:line="340" w:lineRule="atLeast"/>
      <w:jc w:val="right"/>
    </w:pPr>
    <w:rPr>
      <w:b/>
      <w:bCs/>
      <w:sz w:val="36"/>
    </w:rPr>
  </w:style>
  <w:style w:type="paragraph" w:customStyle="1" w:styleId="LogoUPOV">
    <w:name w:val="LogoUPOV"/>
    <w:basedOn w:val="Normal"/>
    <w:rsid w:val="00F14D14"/>
    <w:pPr>
      <w:spacing w:before="600" w:after="80"/>
      <w:jc w:val="center"/>
    </w:pPr>
    <w:rPr>
      <w:snapToGrid w:val="0"/>
    </w:rPr>
  </w:style>
  <w:style w:type="paragraph" w:customStyle="1" w:styleId="Sessiontc">
    <w:name w:val="Session_tc"/>
    <w:basedOn w:val="StyleSessionAllcaps"/>
    <w:rsid w:val="00F14D14"/>
    <w:pPr>
      <w:spacing w:before="0" w:line="280" w:lineRule="exact"/>
      <w:jc w:val="left"/>
    </w:pPr>
    <w:rPr>
      <w:caps w:val="0"/>
      <w:sz w:val="20"/>
    </w:rPr>
  </w:style>
  <w:style w:type="paragraph" w:customStyle="1" w:styleId="TitreUpov">
    <w:name w:val="TitreUpov"/>
    <w:basedOn w:val="Normal"/>
    <w:semiHidden/>
    <w:rsid w:val="00F14D14"/>
    <w:pPr>
      <w:spacing w:before="60"/>
      <w:jc w:val="center"/>
    </w:pPr>
    <w:rPr>
      <w:b/>
      <w:sz w:val="24"/>
    </w:rPr>
  </w:style>
  <w:style w:type="paragraph" w:customStyle="1" w:styleId="StyleSessionAllcaps">
    <w:name w:val="Style Session + All caps"/>
    <w:basedOn w:val="Session"/>
    <w:semiHidden/>
    <w:rsid w:val="00D70798"/>
    <w:pPr>
      <w:spacing w:before="480"/>
    </w:pPr>
    <w:rPr>
      <w:bCs/>
      <w:caps/>
      <w:kern w:val="28"/>
      <w:sz w:val="24"/>
    </w:rPr>
  </w:style>
  <w:style w:type="paragraph" w:customStyle="1" w:styleId="plcountry">
    <w:name w:val="plcountry"/>
    <w:basedOn w:val="Normal"/>
    <w:rsid w:val="00D70798"/>
    <w:pPr>
      <w:keepNext/>
      <w:keepLines/>
      <w:spacing w:before="180" w:after="120"/>
      <w:jc w:val="left"/>
    </w:pPr>
    <w:rPr>
      <w:caps/>
      <w:noProof/>
      <w:snapToGrid w:val="0"/>
      <w:u w:val="single"/>
    </w:rPr>
  </w:style>
  <w:style w:type="paragraph" w:customStyle="1" w:styleId="pldetails">
    <w:name w:val="pldetails"/>
    <w:basedOn w:val="Normal"/>
    <w:rsid w:val="00D70798"/>
    <w:pPr>
      <w:keepLines/>
      <w:spacing w:before="60" w:after="60"/>
      <w:jc w:val="left"/>
    </w:pPr>
    <w:rPr>
      <w:noProof/>
      <w:snapToGrid w:val="0"/>
    </w:rPr>
  </w:style>
  <w:style w:type="paragraph" w:customStyle="1" w:styleId="plheading">
    <w:name w:val="plheading"/>
    <w:basedOn w:val="Normal"/>
    <w:rsid w:val="00D70798"/>
    <w:pPr>
      <w:keepNext/>
      <w:spacing w:before="480" w:after="120"/>
      <w:jc w:val="center"/>
    </w:pPr>
    <w:rPr>
      <w:caps/>
      <w:snapToGrid w:val="0"/>
      <w:u w:val="single"/>
    </w:rPr>
  </w:style>
  <w:style w:type="paragraph" w:customStyle="1" w:styleId="Sessiontcplacedate">
    <w:name w:val="Session_tc_place_date"/>
    <w:basedOn w:val="SessionMeetingPlace"/>
    <w:rsid w:val="00F14D14"/>
    <w:pPr>
      <w:spacing w:before="240"/>
      <w:contextualSpacing/>
      <w:jc w:val="left"/>
    </w:pPr>
    <w:rPr>
      <w:sz w:val="20"/>
    </w:rPr>
  </w:style>
  <w:style w:type="paragraph" w:customStyle="1" w:styleId="Titleofdoc0">
    <w:name w:val="Title_of_doc"/>
    <w:basedOn w:val="TitleofDoc"/>
    <w:rsid w:val="00930A12"/>
    <w:pPr>
      <w:spacing w:before="600" w:after="240"/>
    </w:pPr>
    <w:rPr>
      <w:rFonts w:ascii="Arial Bold" w:hAnsi="Arial Bold"/>
      <w:b/>
      <w:caps/>
    </w:rPr>
  </w:style>
  <w:style w:type="paragraph" w:customStyle="1" w:styleId="preparedby1">
    <w:name w:val="prepared_by"/>
    <w:basedOn w:val="preparedby0"/>
    <w:rsid w:val="00F14D14"/>
    <w:pPr>
      <w:spacing w:before="0" w:after="240"/>
    </w:pPr>
    <w:rPr>
      <w:iCs/>
    </w:rPr>
  </w:style>
  <w:style w:type="character" w:customStyle="1" w:styleId="CodeChar">
    <w:name w:val="Code Char"/>
    <w:basedOn w:val="DefaultParagraphFont"/>
    <w:link w:val="Code"/>
    <w:semiHidden/>
    <w:rsid w:val="00F14D14"/>
    <w:rPr>
      <w:rFonts w:ascii="Arial" w:hAnsi="Arial"/>
      <w:b/>
      <w:bCs/>
      <w:spacing w:val="10"/>
      <w:lang w:val="de-DE"/>
    </w:rPr>
  </w:style>
  <w:style w:type="paragraph" w:customStyle="1" w:styleId="endofdoc">
    <w:name w:val="end_of_doc"/>
    <w:next w:val="Header"/>
    <w:autoRedefine/>
    <w:rsid w:val="00F14D14"/>
    <w:pPr>
      <w:spacing w:before="480"/>
      <w:ind w:left="567" w:hanging="567"/>
      <w:jc w:val="right"/>
    </w:pPr>
    <w:rPr>
      <w:rFonts w:ascii="Arial" w:hAnsi="Arial"/>
    </w:rPr>
  </w:style>
  <w:style w:type="character" w:customStyle="1" w:styleId="DocoriginalChar">
    <w:name w:val="Doc_original Char"/>
    <w:basedOn w:val="CodeChar"/>
    <w:link w:val="Docoriginal"/>
    <w:rsid w:val="00F14D14"/>
    <w:rPr>
      <w:rFonts w:ascii="Arial" w:hAnsi="Arial"/>
      <w:b/>
      <w:bCs/>
      <w:spacing w:val="10"/>
      <w:sz w:val="18"/>
      <w:lang w:val="de-DE"/>
    </w:rPr>
  </w:style>
  <w:style w:type="character" w:customStyle="1" w:styleId="StyleDocoriginalNotBoldChar">
    <w:name w:val="Style Doc_original + Not Bold Char"/>
    <w:basedOn w:val="DocoriginalChar"/>
    <w:link w:val="StyleDocoriginalNotBold"/>
    <w:rsid w:val="00D70798"/>
    <w:rPr>
      <w:rFonts w:ascii="Arial" w:hAnsi="Arial"/>
      <w:b/>
      <w:bCs/>
      <w:spacing w:val="10"/>
      <w:sz w:val="18"/>
      <w:lang w:val="de-DE"/>
    </w:rPr>
  </w:style>
  <w:style w:type="paragraph" w:customStyle="1" w:styleId="StyleDocnumber">
    <w:name w:val="Style Doc_number"/>
    <w:basedOn w:val="Docoriginal"/>
    <w:rsid w:val="00D70798"/>
    <w:pPr>
      <w:ind w:left="1589"/>
    </w:pPr>
  </w:style>
  <w:style w:type="paragraph" w:customStyle="1" w:styleId="StyleDocoriginal">
    <w:name w:val="Style Doc_original"/>
    <w:basedOn w:val="Docoriginal"/>
    <w:link w:val="StyleDocoriginalChar"/>
    <w:rsid w:val="00D70798"/>
  </w:style>
  <w:style w:type="character" w:customStyle="1" w:styleId="StyleDocoriginalChar">
    <w:name w:val="Style Doc_original Char"/>
    <w:basedOn w:val="DocoriginalChar"/>
    <w:link w:val="StyleDocoriginal"/>
    <w:rsid w:val="00D70798"/>
    <w:rPr>
      <w:rFonts w:ascii="Arial" w:hAnsi="Arial"/>
      <w:b/>
      <w:bCs/>
      <w:spacing w:val="10"/>
      <w:sz w:val="18"/>
      <w:lang w:val="de-DE"/>
    </w:rPr>
  </w:style>
  <w:style w:type="paragraph" w:customStyle="1" w:styleId="StyleStyleDocoriginalNotBoldNotBold">
    <w:name w:val="Style Style Doc_original + Not Bold + Not Bold"/>
    <w:basedOn w:val="StyleDocoriginalNotBold"/>
    <w:link w:val="StyleStyleDocoriginalNotBoldNotBoldChar"/>
    <w:rsid w:val="00D7079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70798"/>
    <w:rPr>
      <w:rFonts w:ascii="Arial" w:hAnsi="Arial"/>
      <w:b w:val="0"/>
      <w:bCs w:val="0"/>
      <w:spacing w:val="10"/>
      <w:sz w:val="18"/>
      <w:lang w:val="de-DE"/>
    </w:rPr>
  </w:style>
  <w:style w:type="character" w:customStyle="1" w:styleId="StyleDocoriginalNotBold1">
    <w:name w:val="Style Doc_original + Not Bold1"/>
    <w:basedOn w:val="DefaultParagraphFont"/>
    <w:rsid w:val="00D70798"/>
    <w:rPr>
      <w:rFonts w:ascii="Arial" w:hAnsi="Arial"/>
      <w:b/>
      <w:bCs/>
      <w:spacing w:val="10"/>
      <w:lang w:val="en-US" w:eastAsia="en-US" w:bidi="ar-SA"/>
    </w:rPr>
  </w:style>
  <w:style w:type="character" w:customStyle="1" w:styleId="StyleDoclangBold">
    <w:name w:val="Style Doc_lang + Bold"/>
    <w:basedOn w:val="Doclang"/>
    <w:rsid w:val="00D70798"/>
    <w:rPr>
      <w:rFonts w:ascii="Arial" w:hAnsi="Arial"/>
      <w:b/>
      <w:bCs/>
      <w:sz w:val="20"/>
      <w:lang w:val="en-US"/>
    </w:rPr>
  </w:style>
  <w:style w:type="paragraph" w:styleId="TOC2">
    <w:name w:val="toc 2"/>
    <w:next w:val="Normal"/>
    <w:autoRedefine/>
    <w:uiPriority w:val="39"/>
    <w:rsid w:val="00D70798"/>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70798"/>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D70798"/>
    <w:rPr>
      <w:rFonts w:ascii="Arial" w:hAnsi="Arial"/>
      <w:color w:val="0000FF"/>
      <w:u w:val="single"/>
    </w:rPr>
  </w:style>
  <w:style w:type="paragraph" w:styleId="TOC4">
    <w:name w:val="toc 4"/>
    <w:next w:val="Normal"/>
    <w:autoRedefine/>
    <w:uiPriority w:val="39"/>
    <w:rsid w:val="00D70798"/>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D70798"/>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70798"/>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D70798"/>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rsid w:val="00D70798"/>
    <w:pPr>
      <w:jc w:val="left"/>
    </w:pPr>
    <w:rPr>
      <w:rFonts w:ascii="Times New Roman" w:hAnsi="Times New Roman"/>
      <w:sz w:val="22"/>
    </w:rPr>
  </w:style>
  <w:style w:type="paragraph" w:customStyle="1" w:styleId="TitleofSection">
    <w:name w:val="Title of Section"/>
    <w:basedOn w:val="TitleofDoc"/>
    <w:rsid w:val="00D70798"/>
    <w:pPr>
      <w:spacing w:before="120" w:after="120"/>
    </w:pPr>
    <w:rPr>
      <w:b/>
      <w:bCs/>
      <w:caps/>
      <w:lang w:val="fr-FR"/>
    </w:rPr>
  </w:style>
  <w:style w:type="paragraph" w:customStyle="1" w:styleId="Normaltg">
    <w:name w:val="Normaltg"/>
    <w:basedOn w:val="Normal"/>
    <w:rsid w:val="00D70798"/>
    <w:pPr>
      <w:tabs>
        <w:tab w:val="left" w:pos="709"/>
        <w:tab w:val="left" w:pos="1418"/>
      </w:tabs>
    </w:pPr>
    <w:rPr>
      <w:lang w:val="fr-FR"/>
    </w:rPr>
  </w:style>
  <w:style w:type="paragraph" w:styleId="BalloonText">
    <w:name w:val="Balloon Text"/>
    <w:basedOn w:val="Normal"/>
    <w:semiHidden/>
    <w:rsid w:val="00D70798"/>
    <w:rPr>
      <w:rFonts w:ascii="Tahoma" w:hAnsi="Tahoma" w:cs="Tahoma"/>
      <w:sz w:val="16"/>
      <w:szCs w:val="16"/>
    </w:rPr>
  </w:style>
  <w:style w:type="character" w:customStyle="1" w:styleId="Heading6Char">
    <w:name w:val="Heading 6 Char"/>
    <w:basedOn w:val="DefaultParagraphFont"/>
    <w:link w:val="Heading6"/>
    <w:rsid w:val="00D70798"/>
    <w:rPr>
      <w:rFonts w:ascii="Arial" w:hAnsi="Arial" w:cs="Angsana New"/>
      <w:i/>
      <w:iCs/>
      <w:szCs w:val="24"/>
      <w:u w:val="single"/>
      <w:lang w:eastAsia="ja-JP" w:bidi="th-TH"/>
    </w:rPr>
  </w:style>
  <w:style w:type="character" w:customStyle="1" w:styleId="Heading8Char">
    <w:name w:val="Heading 8 Char"/>
    <w:basedOn w:val="DefaultParagraphFont"/>
    <w:link w:val="Heading8"/>
    <w:rsid w:val="00D70798"/>
    <w:rPr>
      <w:rFonts w:ascii="Arial" w:hAnsi="Arial" w:cs="Angsana New"/>
      <w:i/>
      <w:iCs/>
      <w:szCs w:val="22"/>
      <w:lang w:eastAsia="ja-JP" w:bidi="th-TH"/>
    </w:rPr>
  </w:style>
  <w:style w:type="paragraph" w:styleId="TOC6">
    <w:name w:val="toc 6"/>
    <w:basedOn w:val="Normal"/>
    <w:next w:val="Normal"/>
    <w:autoRedefine/>
    <w:uiPriority w:val="39"/>
    <w:rsid w:val="00D70798"/>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D70798"/>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D70798"/>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D70798"/>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D70798"/>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D70798"/>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D70798"/>
    <w:pPr>
      <w:keepNext/>
    </w:pPr>
    <w:rPr>
      <w:b/>
      <w:bCs/>
    </w:rPr>
  </w:style>
  <w:style w:type="paragraph" w:customStyle="1" w:styleId="Annex">
    <w:name w:val="Annex"/>
    <w:basedOn w:val="Heading1"/>
    <w:next w:val="Normal"/>
    <w:rsid w:val="00D70798"/>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D70798"/>
    <w:pPr>
      <w:numPr>
        <w:numId w:val="16"/>
      </w:numPr>
    </w:pPr>
    <w:rPr>
      <w:rFonts w:cs="Angsana New"/>
      <w:szCs w:val="24"/>
      <w:lang w:val="en-GB" w:eastAsia="ja-JP" w:bidi="th-TH"/>
    </w:rPr>
  </w:style>
  <w:style w:type="paragraph" w:customStyle="1" w:styleId="Heading4tg">
    <w:name w:val="Heading 4tg"/>
    <w:basedOn w:val="Heading4"/>
    <w:rsid w:val="00D70798"/>
    <w:pPr>
      <w:keepLines/>
      <w:tabs>
        <w:tab w:val="left" w:pos="709"/>
      </w:tabs>
      <w:ind w:left="709" w:hanging="709"/>
    </w:pPr>
    <w:rPr>
      <w:rFonts w:cs="Angsana New"/>
      <w:iCs/>
      <w:szCs w:val="24"/>
      <w:lang w:val="en-US" w:eastAsia="ja-JP" w:bidi="th-TH"/>
    </w:rPr>
  </w:style>
  <w:style w:type="paragraph" w:customStyle="1" w:styleId="TOC1tg">
    <w:name w:val="TOC 1tg"/>
    <w:basedOn w:val="TOC1"/>
    <w:rsid w:val="00D70798"/>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D70798"/>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D70798"/>
    <w:pPr>
      <w:spacing w:before="120" w:after="120"/>
      <w:jc w:val="center"/>
    </w:pPr>
    <w:rPr>
      <w:caps/>
      <w:sz w:val="28"/>
    </w:rPr>
  </w:style>
  <w:style w:type="paragraph" w:customStyle="1" w:styleId="2pt">
    <w:name w:val="2pt"/>
    <w:basedOn w:val="tqparabox"/>
    <w:rsid w:val="00D70798"/>
    <w:pPr>
      <w:ind w:left="0"/>
    </w:pPr>
  </w:style>
  <w:style w:type="paragraph" w:styleId="BlockText">
    <w:name w:val="Block Text"/>
    <w:basedOn w:val="Normal"/>
    <w:rsid w:val="00D70798"/>
    <w:pPr>
      <w:ind w:left="1985" w:right="-2"/>
    </w:pPr>
    <w:rPr>
      <w:rFonts w:cs="Angsana New"/>
      <w:szCs w:val="24"/>
      <w:lang w:eastAsia="ja-JP" w:bidi="th-TH"/>
    </w:rPr>
  </w:style>
  <w:style w:type="paragraph" w:styleId="BodyTextIndent">
    <w:name w:val="Body Text Indent"/>
    <w:basedOn w:val="Normal"/>
    <w:link w:val="BodyTextIndentChar"/>
    <w:rsid w:val="00D70798"/>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D70798"/>
    <w:rPr>
      <w:rFonts w:ascii="Arial" w:hAnsi="Arial" w:cs="Angsana New"/>
      <w:szCs w:val="24"/>
      <w:lang w:eastAsia="ja-JP" w:bidi="th-TH"/>
    </w:rPr>
  </w:style>
  <w:style w:type="paragraph" w:customStyle="1" w:styleId="indentpara">
    <w:name w:val="indentpara"/>
    <w:basedOn w:val="Normal"/>
    <w:rsid w:val="00D70798"/>
    <w:pPr>
      <w:ind w:firstLine="426"/>
    </w:pPr>
    <w:rPr>
      <w:sz w:val="22"/>
    </w:rPr>
  </w:style>
  <w:style w:type="paragraph" w:styleId="BodyTextIndent2">
    <w:name w:val="Body Text Indent 2"/>
    <w:basedOn w:val="Normal"/>
    <w:link w:val="BodyTextIndent2Char"/>
    <w:rsid w:val="00D70798"/>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D70798"/>
    <w:rPr>
      <w:rFonts w:ascii="Arial" w:hAnsi="Arial" w:cs="Angsana New"/>
      <w:szCs w:val="24"/>
      <w:lang w:eastAsia="ja-JP" w:bidi="th-TH"/>
    </w:rPr>
  </w:style>
  <w:style w:type="paragraph" w:styleId="BodyTextIndent3">
    <w:name w:val="Body Text Indent 3"/>
    <w:basedOn w:val="Normal"/>
    <w:link w:val="BodyTextIndent3Char"/>
    <w:rsid w:val="00D70798"/>
    <w:pPr>
      <w:ind w:left="1985"/>
    </w:pPr>
    <w:rPr>
      <w:rFonts w:cs="Angsana New"/>
      <w:szCs w:val="24"/>
      <w:lang w:eastAsia="ja-JP" w:bidi="th-TH"/>
    </w:rPr>
  </w:style>
  <w:style w:type="character" w:customStyle="1" w:styleId="BodyTextIndent3Char">
    <w:name w:val="Body Text Indent 3 Char"/>
    <w:basedOn w:val="DefaultParagraphFont"/>
    <w:link w:val="BodyTextIndent3"/>
    <w:rsid w:val="00D70798"/>
    <w:rPr>
      <w:rFonts w:ascii="Arial" w:hAnsi="Arial" w:cs="Angsana New"/>
      <w:szCs w:val="24"/>
      <w:lang w:eastAsia="ja-JP" w:bidi="th-TH"/>
    </w:rPr>
  </w:style>
  <w:style w:type="paragraph" w:styleId="BodyText2">
    <w:name w:val="Body Text 2"/>
    <w:basedOn w:val="Normal"/>
    <w:link w:val="BodyText2Char"/>
    <w:rsid w:val="00D70798"/>
    <w:rPr>
      <w:rFonts w:cs="Angsana New"/>
      <w:color w:val="000000"/>
      <w:szCs w:val="24"/>
      <w:lang w:eastAsia="ja-JP" w:bidi="th-TH"/>
    </w:rPr>
  </w:style>
  <w:style w:type="character" w:customStyle="1" w:styleId="BodyText2Char">
    <w:name w:val="Body Text 2 Char"/>
    <w:basedOn w:val="DefaultParagraphFont"/>
    <w:link w:val="BodyText2"/>
    <w:rsid w:val="00D70798"/>
    <w:rPr>
      <w:rFonts w:ascii="Arial" w:hAnsi="Arial" w:cs="Angsana New"/>
      <w:color w:val="000000"/>
      <w:szCs w:val="24"/>
      <w:lang w:eastAsia="ja-JP" w:bidi="th-TH"/>
    </w:rPr>
  </w:style>
  <w:style w:type="paragraph" w:customStyle="1" w:styleId="Formatvorlage1">
    <w:name w:val="Formatvorlage1"/>
    <w:basedOn w:val="Normal"/>
    <w:rsid w:val="00D70798"/>
    <w:rPr>
      <w:sz w:val="22"/>
    </w:rPr>
  </w:style>
  <w:style w:type="character" w:customStyle="1" w:styleId="f41">
    <w:name w:val="f41"/>
    <w:basedOn w:val="DefaultParagraphFont"/>
    <w:rsid w:val="00D70798"/>
    <w:rPr>
      <w:rFonts w:ascii="Times New Roman" w:hAnsi="Times New Roman" w:cs="Times New Roman" w:hint="default"/>
      <w:color w:val="000000"/>
      <w:sz w:val="24"/>
      <w:szCs w:val="24"/>
    </w:rPr>
  </w:style>
  <w:style w:type="table" w:styleId="TableGrid">
    <w:name w:val="Table Grid"/>
    <w:basedOn w:val="TableNormal"/>
    <w:rsid w:val="00D707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70798"/>
    <w:pPr>
      <w:jc w:val="center"/>
    </w:pPr>
    <w:rPr>
      <w:rFonts w:cs="Angsana New"/>
      <w:szCs w:val="24"/>
      <w:lang w:eastAsia="ja-JP" w:bidi="th-TH"/>
    </w:rPr>
  </w:style>
  <w:style w:type="character" w:customStyle="1" w:styleId="BodyText3Char">
    <w:name w:val="Body Text 3 Char"/>
    <w:basedOn w:val="DefaultParagraphFont"/>
    <w:link w:val="BodyText3"/>
    <w:rsid w:val="00D70798"/>
    <w:rPr>
      <w:rFonts w:ascii="Arial" w:hAnsi="Arial" w:cs="Angsana New"/>
      <w:szCs w:val="24"/>
      <w:lang w:eastAsia="ja-JP" w:bidi="th-TH"/>
    </w:rPr>
  </w:style>
  <w:style w:type="paragraph" w:styleId="DocumentMap">
    <w:name w:val="Document Map"/>
    <w:basedOn w:val="Normal"/>
    <w:link w:val="DocumentMapChar"/>
    <w:rsid w:val="00D70798"/>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D70798"/>
    <w:rPr>
      <w:rFonts w:ascii="Tahoma" w:hAnsi="Tahoma" w:cs="Tahoma"/>
      <w:sz w:val="24"/>
      <w:szCs w:val="24"/>
      <w:shd w:val="clear" w:color="auto" w:fill="000080"/>
      <w:lang w:eastAsia="ja-JP" w:bidi="th-TH"/>
    </w:rPr>
  </w:style>
  <w:style w:type="paragraph" w:customStyle="1" w:styleId="StyleHeading7BoldBefore0ptAfter0pt">
    <w:name w:val="Style Heading 7 + Bold Before:  0 pt After:  0 pt"/>
    <w:basedOn w:val="Heading7"/>
    <w:rsid w:val="00D70798"/>
    <w:pPr>
      <w:spacing w:before="0" w:after="0"/>
    </w:pPr>
    <w:rPr>
      <w:b/>
      <w:bCs/>
    </w:rPr>
  </w:style>
  <w:style w:type="paragraph" w:customStyle="1" w:styleId="StyleHeading8Bold">
    <w:name w:val="Style Heading 8 + Bold"/>
    <w:basedOn w:val="Heading8"/>
    <w:rsid w:val="00D70798"/>
    <w:rPr>
      <w:bCs/>
    </w:rPr>
  </w:style>
  <w:style w:type="character" w:customStyle="1" w:styleId="f31">
    <w:name w:val="f31"/>
    <w:basedOn w:val="DefaultParagraphFont"/>
    <w:rsid w:val="00D70798"/>
    <w:rPr>
      <w:rFonts w:ascii="Times New Roman" w:hAnsi="Times New Roman" w:cs="Times New Roman" w:hint="default"/>
      <w:color w:val="000000"/>
      <w:sz w:val="20"/>
      <w:szCs w:val="20"/>
    </w:rPr>
  </w:style>
  <w:style w:type="paragraph" w:styleId="Caption">
    <w:name w:val="caption"/>
    <w:basedOn w:val="Normal"/>
    <w:next w:val="Normal"/>
    <w:unhideWhenUsed/>
    <w:qFormat/>
    <w:rsid w:val="00D70798"/>
    <w:pPr>
      <w:spacing w:after="200"/>
    </w:pPr>
    <w:rPr>
      <w:b/>
      <w:bCs/>
      <w:color w:val="4F81BD" w:themeColor="accent1"/>
      <w:sz w:val="18"/>
      <w:szCs w:val="18"/>
    </w:rPr>
  </w:style>
  <w:style w:type="character" w:customStyle="1" w:styleId="ClosingChar">
    <w:name w:val="Closing Char"/>
    <w:basedOn w:val="DefaultParagraphFont"/>
    <w:link w:val="Closing"/>
    <w:rsid w:val="00D70798"/>
    <w:rPr>
      <w:rFonts w:ascii="Arial" w:hAnsi="Arial"/>
    </w:rPr>
  </w:style>
  <w:style w:type="character" w:customStyle="1" w:styleId="CommentTextChar">
    <w:name w:val="Comment Text Char"/>
    <w:basedOn w:val="DefaultParagraphFont"/>
    <w:link w:val="CommentText"/>
    <w:rsid w:val="00D70798"/>
    <w:rPr>
      <w:sz w:val="22"/>
    </w:rPr>
  </w:style>
  <w:style w:type="character" w:customStyle="1" w:styleId="EndnoteTextChar">
    <w:name w:val="Endnote Text Char"/>
    <w:basedOn w:val="DefaultParagraphFont"/>
    <w:link w:val="EndnoteText"/>
    <w:semiHidden/>
    <w:rsid w:val="00D70798"/>
    <w:rPr>
      <w:rFonts w:ascii="Arial" w:hAnsi="Arial"/>
    </w:rPr>
  </w:style>
  <w:style w:type="character" w:styleId="FollowedHyperlink">
    <w:name w:val="FollowedHyperlink"/>
    <w:basedOn w:val="DefaultParagraphFont"/>
    <w:rsid w:val="00D70798"/>
    <w:rPr>
      <w:color w:val="800080" w:themeColor="followedHyperlink"/>
      <w:u w:val="single"/>
    </w:rPr>
  </w:style>
  <w:style w:type="character" w:customStyle="1" w:styleId="HeaderChar">
    <w:name w:val="Header Char"/>
    <w:basedOn w:val="DefaultParagraphFont"/>
    <w:link w:val="Header"/>
    <w:uiPriority w:val="99"/>
    <w:rsid w:val="00D70798"/>
    <w:rPr>
      <w:rFonts w:ascii="Arial" w:hAnsi="Arial"/>
      <w:lang w:val="fr-FR"/>
    </w:rPr>
  </w:style>
  <w:style w:type="character" w:customStyle="1" w:styleId="Heading2Char">
    <w:name w:val="Heading 2 Char"/>
    <w:basedOn w:val="DefaultParagraphFont"/>
    <w:link w:val="Heading2"/>
    <w:rsid w:val="00D70798"/>
    <w:rPr>
      <w:rFonts w:ascii="Arial" w:hAnsi="Arial"/>
      <w:b/>
    </w:rPr>
  </w:style>
  <w:style w:type="paragraph" w:styleId="ListParagraph">
    <w:name w:val="List Paragraph"/>
    <w:basedOn w:val="Normal"/>
    <w:uiPriority w:val="34"/>
    <w:qFormat/>
    <w:rsid w:val="00D70798"/>
    <w:pPr>
      <w:ind w:left="720"/>
      <w:contextualSpacing/>
    </w:pPr>
  </w:style>
  <w:style w:type="character" w:customStyle="1" w:styleId="MacroTextChar">
    <w:name w:val="Macro Text Char"/>
    <w:basedOn w:val="DefaultParagraphFont"/>
    <w:link w:val="MacroText"/>
    <w:rsid w:val="00D70798"/>
    <w:rPr>
      <w:rFonts w:ascii="Courier New" w:hAnsi="Courier New"/>
      <w:sz w:val="16"/>
    </w:rPr>
  </w:style>
  <w:style w:type="character" w:customStyle="1" w:styleId="SignatureChar">
    <w:name w:val="Signature Char"/>
    <w:basedOn w:val="DefaultParagraphFont"/>
    <w:link w:val="Signature"/>
    <w:rsid w:val="00D70798"/>
    <w:rPr>
      <w:rFonts w:ascii="Arial" w:hAnsi="Arial"/>
    </w:rPr>
  </w:style>
  <w:style w:type="paragraph" w:customStyle="1" w:styleId="StyleHeading2Justified">
    <w:name w:val="Style Heading 2 + Justified"/>
    <w:basedOn w:val="Heading2"/>
    <w:rsid w:val="00D70798"/>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D70798"/>
    <w:rPr>
      <w:rFonts w:ascii="Arial" w:hAnsi="Arial"/>
      <w:smallCaps/>
      <w:noProof/>
      <w:sz w:val="18"/>
      <w:lang w:val="fr-FR" w:eastAsia="ja-JP"/>
    </w:rPr>
  </w:style>
  <w:style w:type="character" w:styleId="CommentReference">
    <w:name w:val="annotation reference"/>
    <w:basedOn w:val="DefaultParagraphFont"/>
    <w:rsid w:val="00F03B0A"/>
    <w:rPr>
      <w:sz w:val="16"/>
      <w:szCs w:val="16"/>
    </w:rPr>
  </w:style>
  <w:style w:type="paragraph" w:customStyle="1" w:styleId="Disclaimer">
    <w:name w:val="Disclaimer"/>
    <w:next w:val="Normal"/>
    <w:qFormat/>
    <w:rsid w:val="00F14D14"/>
    <w:pPr>
      <w:spacing w:after="600"/>
    </w:pPr>
    <w:rPr>
      <w:rFonts w:ascii="Arial" w:hAnsi="Arial"/>
      <w:i/>
      <w:iCs/>
      <w:color w:val="A6A6A6" w:themeColor="background1" w:themeShade="A6"/>
      <w:lang w:val="de-DE"/>
    </w:rPr>
  </w:style>
  <w:style w:type="paragraph" w:customStyle="1" w:styleId="Doccode">
    <w:name w:val="Doc_code"/>
    <w:qFormat/>
    <w:rsid w:val="00F14D14"/>
    <w:rPr>
      <w:rFonts w:ascii="Arial" w:hAnsi="Arial"/>
      <w:b/>
      <w:bCs/>
      <w:spacing w:val="10"/>
      <w:sz w:val="18"/>
    </w:rPr>
  </w:style>
  <w:style w:type="paragraph" w:customStyle="1" w:styleId="tgchartextcentered">
    <w:name w:val="tg_char_text_centered"/>
    <w:basedOn w:val="Normal"/>
    <w:rsid w:val="00276C38"/>
    <w:pPr>
      <w:spacing w:before="80" w:after="80"/>
      <w:jc w:val="center"/>
    </w:pPr>
    <w:rPr>
      <w:b/>
      <w:sz w:val="16"/>
      <w:lang w:val="en-US"/>
    </w:rPr>
  </w:style>
  <w:style w:type="paragraph" w:customStyle="1" w:styleId="tgchartext">
    <w:name w:val="tg_char_text"/>
    <w:basedOn w:val="Normal"/>
    <w:rsid w:val="00276C38"/>
    <w:pPr>
      <w:spacing w:before="80" w:after="80"/>
      <w:jc w:val="left"/>
    </w:pPr>
    <w:rPr>
      <w:sz w:val="16"/>
      <w:lang w:val="en-US"/>
    </w:rPr>
  </w:style>
  <w:style w:type="character" w:customStyle="1" w:styleId="underline">
    <w:name w:val="underline"/>
    <w:basedOn w:val="DefaultParagraphFont"/>
    <w:rsid w:val="00BC24D2"/>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4C6"/>
    <w:pPr>
      <w:jc w:val="both"/>
    </w:pPr>
    <w:rPr>
      <w:rFonts w:ascii="Arial" w:hAnsi="Arial"/>
      <w:lang w:val="de-DE"/>
    </w:rPr>
  </w:style>
  <w:style w:type="paragraph" w:styleId="Heading1">
    <w:name w:val="heading 1"/>
    <w:next w:val="Normal"/>
    <w:autoRedefine/>
    <w:qFormat/>
    <w:rsid w:val="00D70798"/>
    <w:pPr>
      <w:keepNext/>
      <w:spacing w:after="360"/>
      <w:jc w:val="both"/>
      <w:outlineLvl w:val="0"/>
    </w:pPr>
    <w:rPr>
      <w:rFonts w:ascii="Arial Bold" w:hAnsi="Arial Bold"/>
      <w:b/>
      <w:caps/>
    </w:rPr>
  </w:style>
  <w:style w:type="paragraph" w:styleId="Heading2">
    <w:name w:val="heading 2"/>
    <w:next w:val="Normal"/>
    <w:link w:val="Heading2Char"/>
    <w:autoRedefine/>
    <w:qFormat/>
    <w:rsid w:val="00D70798"/>
    <w:pPr>
      <w:keepNext/>
      <w:spacing w:after="240"/>
      <w:jc w:val="both"/>
      <w:outlineLvl w:val="1"/>
    </w:pPr>
    <w:rPr>
      <w:rFonts w:ascii="Arial" w:hAnsi="Arial"/>
      <w:b/>
    </w:rPr>
  </w:style>
  <w:style w:type="paragraph" w:styleId="Heading3">
    <w:name w:val="heading 3"/>
    <w:next w:val="Normal"/>
    <w:qFormat/>
    <w:rsid w:val="00D70798"/>
    <w:pPr>
      <w:keepNext/>
      <w:spacing w:after="240"/>
      <w:jc w:val="both"/>
      <w:outlineLvl w:val="2"/>
    </w:pPr>
    <w:rPr>
      <w:rFonts w:ascii="Arial" w:hAnsi="Arial"/>
      <w:u w:val="single"/>
    </w:rPr>
  </w:style>
  <w:style w:type="paragraph" w:styleId="Heading4">
    <w:name w:val="heading 4"/>
    <w:next w:val="Normal"/>
    <w:autoRedefine/>
    <w:qFormat/>
    <w:rsid w:val="00DC2836"/>
    <w:pPr>
      <w:keepNext/>
      <w:spacing w:after="240"/>
      <w:jc w:val="both"/>
      <w:outlineLvl w:val="3"/>
    </w:pPr>
    <w:rPr>
      <w:rFonts w:ascii="Arial" w:hAnsi="Arial"/>
      <w:i/>
      <w:lang w:val="fr-FR"/>
    </w:rPr>
  </w:style>
  <w:style w:type="paragraph" w:styleId="Heading5">
    <w:name w:val="heading 5"/>
    <w:next w:val="Normal"/>
    <w:autoRedefine/>
    <w:rsid w:val="00D70798"/>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D70798"/>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D70798"/>
    <w:pPr>
      <w:keepNext/>
      <w:spacing w:before="60" w:after="60"/>
      <w:outlineLvl w:val="6"/>
    </w:pPr>
  </w:style>
  <w:style w:type="paragraph" w:styleId="Heading8">
    <w:name w:val="heading 8"/>
    <w:basedOn w:val="Normal"/>
    <w:next w:val="Normal"/>
    <w:link w:val="Heading8Char"/>
    <w:autoRedefine/>
    <w:qFormat/>
    <w:rsid w:val="00D70798"/>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D7079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D70798"/>
    <w:pPr>
      <w:jc w:val="center"/>
    </w:pPr>
    <w:rPr>
      <w:rFonts w:ascii="Arial" w:hAnsi="Arial"/>
      <w:lang w:val="fr-FR"/>
    </w:rPr>
  </w:style>
  <w:style w:type="paragraph" w:styleId="Footer">
    <w:name w:val="footer"/>
    <w:aliases w:val="doc_path_name"/>
    <w:autoRedefine/>
    <w:rsid w:val="00D70798"/>
    <w:pPr>
      <w:jc w:val="both"/>
    </w:pPr>
    <w:rPr>
      <w:rFonts w:ascii="Arial" w:hAnsi="Arial"/>
      <w:sz w:val="14"/>
    </w:rPr>
  </w:style>
  <w:style w:type="character" w:styleId="PageNumber">
    <w:name w:val="page number"/>
    <w:basedOn w:val="DefaultParagraphFont"/>
    <w:rsid w:val="00D70798"/>
    <w:rPr>
      <w:rFonts w:ascii="Arial" w:hAnsi="Arial"/>
      <w:sz w:val="20"/>
    </w:rPr>
  </w:style>
  <w:style w:type="paragraph" w:styleId="Title">
    <w:name w:val="Title"/>
    <w:basedOn w:val="Normal"/>
    <w:qFormat/>
    <w:rsid w:val="00F14D14"/>
    <w:pPr>
      <w:spacing w:after="300"/>
      <w:jc w:val="center"/>
    </w:pPr>
    <w:rPr>
      <w:b/>
      <w:caps/>
      <w:kern w:val="28"/>
      <w:sz w:val="30"/>
    </w:rPr>
  </w:style>
  <w:style w:type="paragraph" w:customStyle="1" w:styleId="preparedby">
    <w:name w:val="preparedby"/>
    <w:basedOn w:val="Normal"/>
    <w:next w:val="Normal"/>
    <w:semiHidden/>
    <w:rsid w:val="00F14D14"/>
    <w:pPr>
      <w:spacing w:after="600"/>
      <w:jc w:val="center"/>
    </w:pPr>
    <w:rPr>
      <w:i/>
    </w:rPr>
  </w:style>
  <w:style w:type="paragraph" w:customStyle="1" w:styleId="Docoriginal">
    <w:name w:val="Doc_original"/>
    <w:basedOn w:val="Code"/>
    <w:link w:val="DocoriginalChar"/>
    <w:rsid w:val="00F14D14"/>
    <w:pPr>
      <w:spacing w:before="240" w:line="240" w:lineRule="exact"/>
      <w:ind w:left="0"/>
      <w:contextualSpacing/>
      <w:jc w:val="left"/>
    </w:pPr>
    <w:rPr>
      <w:sz w:val="18"/>
    </w:rPr>
  </w:style>
  <w:style w:type="paragraph" w:customStyle="1" w:styleId="DecisionParagraphs">
    <w:name w:val="DecisionParagraphs"/>
    <w:basedOn w:val="Normal"/>
    <w:rsid w:val="00D70798"/>
    <w:pPr>
      <w:tabs>
        <w:tab w:val="left" w:pos="5387"/>
      </w:tabs>
      <w:ind w:left="4820"/>
    </w:pPr>
    <w:rPr>
      <w:i/>
    </w:rPr>
  </w:style>
  <w:style w:type="paragraph" w:styleId="FootnoteText">
    <w:name w:val="footnote text"/>
    <w:autoRedefine/>
    <w:rsid w:val="00BC24D2"/>
    <w:pPr>
      <w:spacing w:before="60" w:line="200" w:lineRule="exact"/>
      <w:ind w:left="284" w:hanging="284"/>
      <w:jc w:val="both"/>
    </w:pPr>
    <w:rPr>
      <w:rFonts w:ascii="Arial" w:hAnsi="Arial"/>
      <w:color w:val="000000"/>
      <w:sz w:val="16"/>
      <w:lang w:val="de-CH"/>
    </w:rPr>
  </w:style>
  <w:style w:type="character" w:styleId="FootnoteReference">
    <w:name w:val="footnote reference"/>
    <w:basedOn w:val="DefaultParagraphFont"/>
    <w:rsid w:val="004A14C6"/>
    <w:rPr>
      <w:vertAlign w:val="superscript"/>
    </w:rPr>
  </w:style>
  <w:style w:type="paragraph" w:styleId="Closing">
    <w:name w:val="Closing"/>
    <w:basedOn w:val="Normal"/>
    <w:link w:val="ClosingChar"/>
    <w:rsid w:val="00D70798"/>
    <w:pPr>
      <w:ind w:left="4536"/>
      <w:jc w:val="center"/>
    </w:pPr>
  </w:style>
  <w:style w:type="paragraph" w:styleId="Index1">
    <w:name w:val="index 1"/>
    <w:basedOn w:val="Normal"/>
    <w:next w:val="Normal"/>
    <w:rsid w:val="00D70798"/>
    <w:pPr>
      <w:tabs>
        <w:tab w:val="right" w:leader="dot" w:pos="9071"/>
      </w:tabs>
      <w:ind w:left="284" w:hanging="284"/>
    </w:pPr>
    <w:rPr>
      <w:sz w:val="24"/>
    </w:rPr>
  </w:style>
  <w:style w:type="paragraph" w:styleId="Index2">
    <w:name w:val="index 2"/>
    <w:basedOn w:val="Normal"/>
    <w:next w:val="Normal"/>
    <w:rsid w:val="00D70798"/>
    <w:pPr>
      <w:tabs>
        <w:tab w:val="right" w:leader="dot" w:pos="9071"/>
      </w:tabs>
      <w:ind w:left="568" w:hanging="284"/>
    </w:pPr>
    <w:rPr>
      <w:sz w:val="24"/>
    </w:rPr>
  </w:style>
  <w:style w:type="paragraph" w:styleId="Index3">
    <w:name w:val="index 3"/>
    <w:basedOn w:val="Normal"/>
    <w:next w:val="Normal"/>
    <w:semiHidden/>
    <w:rsid w:val="00D70798"/>
    <w:pPr>
      <w:tabs>
        <w:tab w:val="right" w:leader="dot" w:pos="9071"/>
      </w:tabs>
      <w:ind w:left="851" w:hanging="284"/>
    </w:pPr>
    <w:rPr>
      <w:sz w:val="24"/>
    </w:rPr>
  </w:style>
  <w:style w:type="paragraph" w:styleId="MacroText">
    <w:name w:val="macro"/>
    <w:link w:val="MacroTextChar"/>
    <w:rsid w:val="00D70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70798"/>
    <w:pPr>
      <w:ind w:left="4536"/>
      <w:jc w:val="center"/>
    </w:pPr>
  </w:style>
  <w:style w:type="character" w:customStyle="1" w:styleId="Doclang">
    <w:name w:val="Doc_lang"/>
    <w:basedOn w:val="DefaultParagraphFont"/>
    <w:rsid w:val="00F14D14"/>
    <w:rPr>
      <w:rFonts w:ascii="Arial" w:hAnsi="Arial"/>
      <w:sz w:val="20"/>
      <w:lang w:val="en-US"/>
    </w:rPr>
  </w:style>
  <w:style w:type="paragraph" w:customStyle="1" w:styleId="Session">
    <w:name w:val="Session"/>
    <w:basedOn w:val="Normal"/>
    <w:rsid w:val="00F14D14"/>
    <w:pPr>
      <w:spacing w:before="60"/>
      <w:jc w:val="center"/>
    </w:pPr>
    <w:rPr>
      <w:b/>
    </w:rPr>
  </w:style>
  <w:style w:type="paragraph" w:customStyle="1" w:styleId="Organizer">
    <w:name w:val="Organizer"/>
    <w:basedOn w:val="Normal"/>
    <w:rsid w:val="00F14D14"/>
    <w:pPr>
      <w:spacing w:after="600"/>
      <w:ind w:left="-993" w:right="-994"/>
      <w:jc w:val="center"/>
    </w:pPr>
    <w:rPr>
      <w:b/>
      <w:caps/>
      <w:kern w:val="26"/>
      <w:sz w:val="26"/>
    </w:rPr>
  </w:style>
  <w:style w:type="paragraph" w:styleId="BodyText">
    <w:name w:val="Body Text"/>
    <w:basedOn w:val="Normal"/>
    <w:rsid w:val="00D70798"/>
  </w:style>
  <w:style w:type="paragraph" w:customStyle="1" w:styleId="StyleDocoriginalNotBold">
    <w:name w:val="Style Doc_original + Not Bold"/>
    <w:basedOn w:val="Docoriginal"/>
    <w:link w:val="StyleDocoriginalNotBoldChar"/>
    <w:autoRedefine/>
    <w:rsid w:val="00D70798"/>
    <w:pPr>
      <w:ind w:left="1589"/>
    </w:pPr>
  </w:style>
  <w:style w:type="paragraph" w:customStyle="1" w:styleId="upove">
    <w:name w:val="upov_e"/>
    <w:basedOn w:val="Normal"/>
    <w:rsid w:val="00F14D14"/>
    <w:pPr>
      <w:spacing w:before="120"/>
    </w:pPr>
    <w:rPr>
      <w:sz w:val="16"/>
    </w:rPr>
  </w:style>
  <w:style w:type="paragraph" w:customStyle="1" w:styleId="TitleofDoc">
    <w:name w:val="Title of Doc"/>
    <w:basedOn w:val="Normal"/>
    <w:rsid w:val="00C97B91"/>
    <w:pPr>
      <w:jc w:val="left"/>
    </w:pPr>
  </w:style>
  <w:style w:type="paragraph" w:customStyle="1" w:styleId="preparedby0">
    <w:name w:val="prepared by"/>
    <w:basedOn w:val="Normal"/>
    <w:rsid w:val="00F14D14"/>
    <w:pPr>
      <w:spacing w:before="600" w:after="600"/>
      <w:jc w:val="center"/>
    </w:pPr>
    <w:rPr>
      <w:i/>
    </w:rPr>
  </w:style>
  <w:style w:type="paragraph" w:customStyle="1" w:styleId="PlaceAndDate">
    <w:name w:val="PlaceAndDate"/>
    <w:basedOn w:val="Session"/>
    <w:rsid w:val="00F14D14"/>
  </w:style>
  <w:style w:type="paragraph" w:styleId="EndnoteText">
    <w:name w:val="endnote text"/>
    <w:basedOn w:val="Normal"/>
    <w:link w:val="EndnoteTextChar"/>
    <w:semiHidden/>
    <w:rsid w:val="00D70798"/>
  </w:style>
  <w:style w:type="character" w:styleId="EndnoteReference">
    <w:name w:val="endnote reference"/>
    <w:basedOn w:val="DefaultParagraphFont"/>
    <w:semiHidden/>
    <w:rsid w:val="00D70798"/>
    <w:rPr>
      <w:vertAlign w:val="superscript"/>
    </w:rPr>
  </w:style>
  <w:style w:type="paragraph" w:customStyle="1" w:styleId="SessionMeetingPlace">
    <w:name w:val="Session_MeetingPlace"/>
    <w:basedOn w:val="Normal"/>
    <w:semiHidden/>
    <w:rsid w:val="00F14D14"/>
    <w:pPr>
      <w:spacing w:before="480"/>
      <w:jc w:val="center"/>
    </w:pPr>
    <w:rPr>
      <w:b/>
      <w:bCs/>
      <w:kern w:val="28"/>
      <w:sz w:val="24"/>
    </w:rPr>
  </w:style>
  <w:style w:type="paragraph" w:customStyle="1" w:styleId="Original">
    <w:name w:val="Original"/>
    <w:basedOn w:val="Normal"/>
    <w:rsid w:val="00F14D14"/>
    <w:pPr>
      <w:spacing w:before="60"/>
      <w:ind w:left="1276"/>
    </w:pPr>
    <w:rPr>
      <w:b/>
      <w:sz w:val="22"/>
    </w:rPr>
  </w:style>
  <w:style w:type="paragraph" w:styleId="Date">
    <w:name w:val="Date"/>
    <w:basedOn w:val="Normal"/>
    <w:rsid w:val="00F14D14"/>
    <w:pPr>
      <w:spacing w:line="340" w:lineRule="exact"/>
      <w:ind w:left="1276"/>
    </w:pPr>
    <w:rPr>
      <w:b/>
      <w:sz w:val="22"/>
    </w:rPr>
  </w:style>
  <w:style w:type="paragraph" w:customStyle="1" w:styleId="Code">
    <w:name w:val="Code"/>
    <w:basedOn w:val="Normal"/>
    <w:link w:val="CodeChar"/>
    <w:semiHidden/>
    <w:rsid w:val="00F14D14"/>
    <w:pPr>
      <w:spacing w:line="340" w:lineRule="atLeast"/>
      <w:ind w:left="1276"/>
    </w:pPr>
    <w:rPr>
      <w:b/>
      <w:bCs/>
      <w:spacing w:val="10"/>
    </w:rPr>
  </w:style>
  <w:style w:type="paragraph" w:customStyle="1" w:styleId="Country">
    <w:name w:val="Country"/>
    <w:basedOn w:val="Normal"/>
    <w:semiHidden/>
    <w:rsid w:val="00F14D14"/>
    <w:pPr>
      <w:spacing w:before="60" w:after="480"/>
      <w:jc w:val="center"/>
    </w:pPr>
  </w:style>
  <w:style w:type="paragraph" w:customStyle="1" w:styleId="Lettrine">
    <w:name w:val="Lettrine"/>
    <w:basedOn w:val="Normal"/>
    <w:rsid w:val="00F14D14"/>
    <w:pPr>
      <w:spacing w:line="340" w:lineRule="atLeast"/>
      <w:jc w:val="right"/>
    </w:pPr>
    <w:rPr>
      <w:b/>
      <w:bCs/>
      <w:sz w:val="36"/>
    </w:rPr>
  </w:style>
  <w:style w:type="paragraph" w:customStyle="1" w:styleId="LogoUPOV">
    <w:name w:val="LogoUPOV"/>
    <w:basedOn w:val="Normal"/>
    <w:rsid w:val="00F14D14"/>
    <w:pPr>
      <w:spacing w:before="600" w:after="80"/>
      <w:jc w:val="center"/>
    </w:pPr>
    <w:rPr>
      <w:snapToGrid w:val="0"/>
    </w:rPr>
  </w:style>
  <w:style w:type="paragraph" w:customStyle="1" w:styleId="Sessiontc">
    <w:name w:val="Session_tc"/>
    <w:basedOn w:val="StyleSessionAllcaps"/>
    <w:rsid w:val="00F14D14"/>
    <w:pPr>
      <w:spacing w:before="0" w:line="280" w:lineRule="exact"/>
      <w:jc w:val="left"/>
    </w:pPr>
    <w:rPr>
      <w:caps w:val="0"/>
      <w:sz w:val="20"/>
    </w:rPr>
  </w:style>
  <w:style w:type="paragraph" w:customStyle="1" w:styleId="TitreUpov">
    <w:name w:val="TitreUpov"/>
    <w:basedOn w:val="Normal"/>
    <w:semiHidden/>
    <w:rsid w:val="00F14D14"/>
    <w:pPr>
      <w:spacing w:before="60"/>
      <w:jc w:val="center"/>
    </w:pPr>
    <w:rPr>
      <w:b/>
      <w:sz w:val="24"/>
    </w:rPr>
  </w:style>
  <w:style w:type="paragraph" w:customStyle="1" w:styleId="StyleSessionAllcaps">
    <w:name w:val="Style Session + All caps"/>
    <w:basedOn w:val="Session"/>
    <w:semiHidden/>
    <w:rsid w:val="00D70798"/>
    <w:pPr>
      <w:spacing w:before="480"/>
    </w:pPr>
    <w:rPr>
      <w:bCs/>
      <w:caps/>
      <w:kern w:val="28"/>
      <w:sz w:val="24"/>
    </w:rPr>
  </w:style>
  <w:style w:type="paragraph" w:customStyle="1" w:styleId="plcountry">
    <w:name w:val="plcountry"/>
    <w:basedOn w:val="Normal"/>
    <w:rsid w:val="00D70798"/>
    <w:pPr>
      <w:keepNext/>
      <w:keepLines/>
      <w:spacing w:before="180" w:after="120"/>
      <w:jc w:val="left"/>
    </w:pPr>
    <w:rPr>
      <w:caps/>
      <w:noProof/>
      <w:snapToGrid w:val="0"/>
      <w:u w:val="single"/>
    </w:rPr>
  </w:style>
  <w:style w:type="paragraph" w:customStyle="1" w:styleId="pldetails">
    <w:name w:val="pldetails"/>
    <w:basedOn w:val="Normal"/>
    <w:rsid w:val="00D70798"/>
    <w:pPr>
      <w:keepLines/>
      <w:spacing w:before="60" w:after="60"/>
      <w:jc w:val="left"/>
    </w:pPr>
    <w:rPr>
      <w:noProof/>
      <w:snapToGrid w:val="0"/>
    </w:rPr>
  </w:style>
  <w:style w:type="paragraph" w:customStyle="1" w:styleId="plheading">
    <w:name w:val="plheading"/>
    <w:basedOn w:val="Normal"/>
    <w:rsid w:val="00D70798"/>
    <w:pPr>
      <w:keepNext/>
      <w:spacing w:before="480" w:after="120"/>
      <w:jc w:val="center"/>
    </w:pPr>
    <w:rPr>
      <w:caps/>
      <w:snapToGrid w:val="0"/>
      <w:u w:val="single"/>
    </w:rPr>
  </w:style>
  <w:style w:type="paragraph" w:customStyle="1" w:styleId="Sessiontcplacedate">
    <w:name w:val="Session_tc_place_date"/>
    <w:basedOn w:val="SessionMeetingPlace"/>
    <w:rsid w:val="00F14D14"/>
    <w:pPr>
      <w:spacing w:before="240"/>
      <w:contextualSpacing/>
      <w:jc w:val="left"/>
    </w:pPr>
    <w:rPr>
      <w:sz w:val="20"/>
    </w:rPr>
  </w:style>
  <w:style w:type="paragraph" w:customStyle="1" w:styleId="Titleofdoc0">
    <w:name w:val="Title_of_doc"/>
    <w:basedOn w:val="TitleofDoc"/>
    <w:rsid w:val="00930A12"/>
    <w:pPr>
      <w:spacing w:before="600" w:after="240"/>
    </w:pPr>
    <w:rPr>
      <w:rFonts w:ascii="Arial Bold" w:hAnsi="Arial Bold"/>
      <w:b/>
      <w:caps/>
    </w:rPr>
  </w:style>
  <w:style w:type="paragraph" w:customStyle="1" w:styleId="preparedby1">
    <w:name w:val="prepared_by"/>
    <w:basedOn w:val="preparedby0"/>
    <w:rsid w:val="00F14D14"/>
    <w:pPr>
      <w:spacing w:before="0" w:after="240"/>
    </w:pPr>
    <w:rPr>
      <w:iCs/>
    </w:rPr>
  </w:style>
  <w:style w:type="character" w:customStyle="1" w:styleId="CodeChar">
    <w:name w:val="Code Char"/>
    <w:basedOn w:val="DefaultParagraphFont"/>
    <w:link w:val="Code"/>
    <w:semiHidden/>
    <w:rsid w:val="00F14D14"/>
    <w:rPr>
      <w:rFonts w:ascii="Arial" w:hAnsi="Arial"/>
      <w:b/>
      <w:bCs/>
      <w:spacing w:val="10"/>
      <w:lang w:val="de-DE"/>
    </w:rPr>
  </w:style>
  <w:style w:type="paragraph" w:customStyle="1" w:styleId="endofdoc">
    <w:name w:val="end_of_doc"/>
    <w:next w:val="Header"/>
    <w:autoRedefine/>
    <w:rsid w:val="00F14D14"/>
    <w:pPr>
      <w:spacing w:before="480"/>
      <w:ind w:left="567" w:hanging="567"/>
      <w:jc w:val="right"/>
    </w:pPr>
    <w:rPr>
      <w:rFonts w:ascii="Arial" w:hAnsi="Arial"/>
    </w:rPr>
  </w:style>
  <w:style w:type="character" w:customStyle="1" w:styleId="DocoriginalChar">
    <w:name w:val="Doc_original Char"/>
    <w:basedOn w:val="CodeChar"/>
    <w:link w:val="Docoriginal"/>
    <w:rsid w:val="00F14D14"/>
    <w:rPr>
      <w:rFonts w:ascii="Arial" w:hAnsi="Arial"/>
      <w:b/>
      <w:bCs/>
      <w:spacing w:val="10"/>
      <w:sz w:val="18"/>
      <w:lang w:val="de-DE"/>
    </w:rPr>
  </w:style>
  <w:style w:type="character" w:customStyle="1" w:styleId="StyleDocoriginalNotBoldChar">
    <w:name w:val="Style Doc_original + Not Bold Char"/>
    <w:basedOn w:val="DocoriginalChar"/>
    <w:link w:val="StyleDocoriginalNotBold"/>
    <w:rsid w:val="00D70798"/>
    <w:rPr>
      <w:rFonts w:ascii="Arial" w:hAnsi="Arial"/>
      <w:b/>
      <w:bCs/>
      <w:spacing w:val="10"/>
      <w:sz w:val="18"/>
      <w:lang w:val="de-DE"/>
    </w:rPr>
  </w:style>
  <w:style w:type="paragraph" w:customStyle="1" w:styleId="StyleDocnumber">
    <w:name w:val="Style Doc_number"/>
    <w:basedOn w:val="Docoriginal"/>
    <w:rsid w:val="00D70798"/>
    <w:pPr>
      <w:ind w:left="1589"/>
    </w:pPr>
  </w:style>
  <w:style w:type="paragraph" w:customStyle="1" w:styleId="StyleDocoriginal">
    <w:name w:val="Style Doc_original"/>
    <w:basedOn w:val="Docoriginal"/>
    <w:link w:val="StyleDocoriginalChar"/>
    <w:rsid w:val="00D70798"/>
  </w:style>
  <w:style w:type="character" w:customStyle="1" w:styleId="StyleDocoriginalChar">
    <w:name w:val="Style Doc_original Char"/>
    <w:basedOn w:val="DocoriginalChar"/>
    <w:link w:val="StyleDocoriginal"/>
    <w:rsid w:val="00D70798"/>
    <w:rPr>
      <w:rFonts w:ascii="Arial" w:hAnsi="Arial"/>
      <w:b/>
      <w:bCs/>
      <w:spacing w:val="10"/>
      <w:sz w:val="18"/>
      <w:lang w:val="de-DE"/>
    </w:rPr>
  </w:style>
  <w:style w:type="paragraph" w:customStyle="1" w:styleId="StyleStyleDocoriginalNotBoldNotBold">
    <w:name w:val="Style Style Doc_original + Not Bold + Not Bold"/>
    <w:basedOn w:val="StyleDocoriginalNotBold"/>
    <w:link w:val="StyleStyleDocoriginalNotBoldNotBoldChar"/>
    <w:rsid w:val="00D7079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70798"/>
    <w:rPr>
      <w:rFonts w:ascii="Arial" w:hAnsi="Arial"/>
      <w:b w:val="0"/>
      <w:bCs w:val="0"/>
      <w:spacing w:val="10"/>
      <w:sz w:val="18"/>
      <w:lang w:val="de-DE"/>
    </w:rPr>
  </w:style>
  <w:style w:type="character" w:customStyle="1" w:styleId="StyleDocoriginalNotBold1">
    <w:name w:val="Style Doc_original + Not Bold1"/>
    <w:basedOn w:val="DefaultParagraphFont"/>
    <w:rsid w:val="00D70798"/>
    <w:rPr>
      <w:rFonts w:ascii="Arial" w:hAnsi="Arial"/>
      <w:b/>
      <w:bCs/>
      <w:spacing w:val="10"/>
      <w:lang w:val="en-US" w:eastAsia="en-US" w:bidi="ar-SA"/>
    </w:rPr>
  </w:style>
  <w:style w:type="character" w:customStyle="1" w:styleId="StyleDoclangBold">
    <w:name w:val="Style Doc_lang + Bold"/>
    <w:basedOn w:val="Doclang"/>
    <w:rsid w:val="00D70798"/>
    <w:rPr>
      <w:rFonts w:ascii="Arial" w:hAnsi="Arial"/>
      <w:b/>
      <w:bCs/>
      <w:sz w:val="20"/>
      <w:lang w:val="en-US"/>
    </w:rPr>
  </w:style>
  <w:style w:type="paragraph" w:styleId="TOC2">
    <w:name w:val="toc 2"/>
    <w:next w:val="Normal"/>
    <w:autoRedefine/>
    <w:uiPriority w:val="39"/>
    <w:rsid w:val="00D70798"/>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70798"/>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D70798"/>
    <w:rPr>
      <w:rFonts w:ascii="Arial" w:hAnsi="Arial"/>
      <w:color w:val="0000FF"/>
      <w:u w:val="single"/>
    </w:rPr>
  </w:style>
  <w:style w:type="paragraph" w:styleId="TOC4">
    <w:name w:val="toc 4"/>
    <w:next w:val="Normal"/>
    <w:autoRedefine/>
    <w:uiPriority w:val="39"/>
    <w:rsid w:val="00D70798"/>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D70798"/>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70798"/>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D70798"/>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rsid w:val="00D70798"/>
    <w:pPr>
      <w:jc w:val="left"/>
    </w:pPr>
    <w:rPr>
      <w:rFonts w:ascii="Times New Roman" w:hAnsi="Times New Roman"/>
      <w:sz w:val="22"/>
    </w:rPr>
  </w:style>
  <w:style w:type="paragraph" w:customStyle="1" w:styleId="TitleofSection">
    <w:name w:val="Title of Section"/>
    <w:basedOn w:val="TitleofDoc"/>
    <w:rsid w:val="00D70798"/>
    <w:pPr>
      <w:spacing w:before="120" w:after="120"/>
    </w:pPr>
    <w:rPr>
      <w:b/>
      <w:bCs/>
      <w:caps/>
      <w:lang w:val="fr-FR"/>
    </w:rPr>
  </w:style>
  <w:style w:type="paragraph" w:customStyle="1" w:styleId="Normaltg">
    <w:name w:val="Normaltg"/>
    <w:basedOn w:val="Normal"/>
    <w:rsid w:val="00D70798"/>
    <w:pPr>
      <w:tabs>
        <w:tab w:val="left" w:pos="709"/>
        <w:tab w:val="left" w:pos="1418"/>
      </w:tabs>
    </w:pPr>
    <w:rPr>
      <w:lang w:val="fr-FR"/>
    </w:rPr>
  </w:style>
  <w:style w:type="paragraph" w:styleId="BalloonText">
    <w:name w:val="Balloon Text"/>
    <w:basedOn w:val="Normal"/>
    <w:semiHidden/>
    <w:rsid w:val="00D70798"/>
    <w:rPr>
      <w:rFonts w:ascii="Tahoma" w:hAnsi="Tahoma" w:cs="Tahoma"/>
      <w:sz w:val="16"/>
      <w:szCs w:val="16"/>
    </w:rPr>
  </w:style>
  <w:style w:type="character" w:customStyle="1" w:styleId="Heading6Char">
    <w:name w:val="Heading 6 Char"/>
    <w:basedOn w:val="DefaultParagraphFont"/>
    <w:link w:val="Heading6"/>
    <w:rsid w:val="00D70798"/>
    <w:rPr>
      <w:rFonts w:ascii="Arial" w:hAnsi="Arial" w:cs="Angsana New"/>
      <w:i/>
      <w:iCs/>
      <w:szCs w:val="24"/>
      <w:u w:val="single"/>
      <w:lang w:eastAsia="ja-JP" w:bidi="th-TH"/>
    </w:rPr>
  </w:style>
  <w:style w:type="character" w:customStyle="1" w:styleId="Heading8Char">
    <w:name w:val="Heading 8 Char"/>
    <w:basedOn w:val="DefaultParagraphFont"/>
    <w:link w:val="Heading8"/>
    <w:rsid w:val="00D70798"/>
    <w:rPr>
      <w:rFonts w:ascii="Arial" w:hAnsi="Arial" w:cs="Angsana New"/>
      <w:i/>
      <w:iCs/>
      <w:szCs w:val="22"/>
      <w:lang w:eastAsia="ja-JP" w:bidi="th-TH"/>
    </w:rPr>
  </w:style>
  <w:style w:type="paragraph" w:styleId="TOC6">
    <w:name w:val="toc 6"/>
    <w:basedOn w:val="Normal"/>
    <w:next w:val="Normal"/>
    <w:autoRedefine/>
    <w:uiPriority w:val="39"/>
    <w:rsid w:val="00D70798"/>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D70798"/>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D70798"/>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D70798"/>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D70798"/>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D70798"/>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D70798"/>
    <w:pPr>
      <w:keepNext/>
    </w:pPr>
    <w:rPr>
      <w:b/>
      <w:bCs/>
    </w:rPr>
  </w:style>
  <w:style w:type="paragraph" w:customStyle="1" w:styleId="Annex">
    <w:name w:val="Annex"/>
    <w:basedOn w:val="Heading1"/>
    <w:next w:val="Normal"/>
    <w:rsid w:val="00D70798"/>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D70798"/>
    <w:pPr>
      <w:numPr>
        <w:numId w:val="16"/>
      </w:numPr>
    </w:pPr>
    <w:rPr>
      <w:rFonts w:cs="Angsana New"/>
      <w:szCs w:val="24"/>
      <w:lang w:val="en-GB" w:eastAsia="ja-JP" w:bidi="th-TH"/>
    </w:rPr>
  </w:style>
  <w:style w:type="paragraph" w:customStyle="1" w:styleId="Heading4tg">
    <w:name w:val="Heading 4tg"/>
    <w:basedOn w:val="Heading4"/>
    <w:rsid w:val="00D70798"/>
    <w:pPr>
      <w:keepLines/>
      <w:tabs>
        <w:tab w:val="left" w:pos="709"/>
      </w:tabs>
      <w:ind w:left="709" w:hanging="709"/>
    </w:pPr>
    <w:rPr>
      <w:rFonts w:cs="Angsana New"/>
      <w:iCs/>
      <w:szCs w:val="24"/>
      <w:lang w:val="en-US" w:eastAsia="ja-JP" w:bidi="th-TH"/>
    </w:rPr>
  </w:style>
  <w:style w:type="paragraph" w:customStyle="1" w:styleId="TOC1tg">
    <w:name w:val="TOC 1tg"/>
    <w:basedOn w:val="TOC1"/>
    <w:rsid w:val="00D70798"/>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D70798"/>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D70798"/>
    <w:pPr>
      <w:spacing w:before="120" w:after="120"/>
      <w:jc w:val="center"/>
    </w:pPr>
    <w:rPr>
      <w:caps/>
      <w:sz w:val="28"/>
    </w:rPr>
  </w:style>
  <w:style w:type="paragraph" w:customStyle="1" w:styleId="2pt">
    <w:name w:val="2pt"/>
    <w:basedOn w:val="tqparabox"/>
    <w:rsid w:val="00D70798"/>
    <w:pPr>
      <w:ind w:left="0"/>
    </w:pPr>
  </w:style>
  <w:style w:type="paragraph" w:styleId="BlockText">
    <w:name w:val="Block Text"/>
    <w:basedOn w:val="Normal"/>
    <w:rsid w:val="00D70798"/>
    <w:pPr>
      <w:ind w:left="1985" w:right="-2"/>
    </w:pPr>
    <w:rPr>
      <w:rFonts w:cs="Angsana New"/>
      <w:szCs w:val="24"/>
      <w:lang w:eastAsia="ja-JP" w:bidi="th-TH"/>
    </w:rPr>
  </w:style>
  <w:style w:type="paragraph" w:styleId="BodyTextIndent">
    <w:name w:val="Body Text Indent"/>
    <w:basedOn w:val="Normal"/>
    <w:link w:val="BodyTextIndentChar"/>
    <w:rsid w:val="00D70798"/>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D70798"/>
    <w:rPr>
      <w:rFonts w:ascii="Arial" w:hAnsi="Arial" w:cs="Angsana New"/>
      <w:szCs w:val="24"/>
      <w:lang w:eastAsia="ja-JP" w:bidi="th-TH"/>
    </w:rPr>
  </w:style>
  <w:style w:type="paragraph" w:customStyle="1" w:styleId="indentpara">
    <w:name w:val="indentpara"/>
    <w:basedOn w:val="Normal"/>
    <w:rsid w:val="00D70798"/>
    <w:pPr>
      <w:ind w:firstLine="426"/>
    </w:pPr>
    <w:rPr>
      <w:sz w:val="22"/>
    </w:rPr>
  </w:style>
  <w:style w:type="paragraph" w:styleId="BodyTextIndent2">
    <w:name w:val="Body Text Indent 2"/>
    <w:basedOn w:val="Normal"/>
    <w:link w:val="BodyTextIndent2Char"/>
    <w:rsid w:val="00D70798"/>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D70798"/>
    <w:rPr>
      <w:rFonts w:ascii="Arial" w:hAnsi="Arial" w:cs="Angsana New"/>
      <w:szCs w:val="24"/>
      <w:lang w:eastAsia="ja-JP" w:bidi="th-TH"/>
    </w:rPr>
  </w:style>
  <w:style w:type="paragraph" w:styleId="BodyTextIndent3">
    <w:name w:val="Body Text Indent 3"/>
    <w:basedOn w:val="Normal"/>
    <w:link w:val="BodyTextIndent3Char"/>
    <w:rsid w:val="00D70798"/>
    <w:pPr>
      <w:ind w:left="1985"/>
    </w:pPr>
    <w:rPr>
      <w:rFonts w:cs="Angsana New"/>
      <w:szCs w:val="24"/>
      <w:lang w:eastAsia="ja-JP" w:bidi="th-TH"/>
    </w:rPr>
  </w:style>
  <w:style w:type="character" w:customStyle="1" w:styleId="BodyTextIndent3Char">
    <w:name w:val="Body Text Indent 3 Char"/>
    <w:basedOn w:val="DefaultParagraphFont"/>
    <w:link w:val="BodyTextIndent3"/>
    <w:rsid w:val="00D70798"/>
    <w:rPr>
      <w:rFonts w:ascii="Arial" w:hAnsi="Arial" w:cs="Angsana New"/>
      <w:szCs w:val="24"/>
      <w:lang w:eastAsia="ja-JP" w:bidi="th-TH"/>
    </w:rPr>
  </w:style>
  <w:style w:type="paragraph" w:styleId="BodyText2">
    <w:name w:val="Body Text 2"/>
    <w:basedOn w:val="Normal"/>
    <w:link w:val="BodyText2Char"/>
    <w:rsid w:val="00D70798"/>
    <w:rPr>
      <w:rFonts w:cs="Angsana New"/>
      <w:color w:val="000000"/>
      <w:szCs w:val="24"/>
      <w:lang w:eastAsia="ja-JP" w:bidi="th-TH"/>
    </w:rPr>
  </w:style>
  <w:style w:type="character" w:customStyle="1" w:styleId="BodyText2Char">
    <w:name w:val="Body Text 2 Char"/>
    <w:basedOn w:val="DefaultParagraphFont"/>
    <w:link w:val="BodyText2"/>
    <w:rsid w:val="00D70798"/>
    <w:rPr>
      <w:rFonts w:ascii="Arial" w:hAnsi="Arial" w:cs="Angsana New"/>
      <w:color w:val="000000"/>
      <w:szCs w:val="24"/>
      <w:lang w:eastAsia="ja-JP" w:bidi="th-TH"/>
    </w:rPr>
  </w:style>
  <w:style w:type="paragraph" w:customStyle="1" w:styleId="Formatvorlage1">
    <w:name w:val="Formatvorlage1"/>
    <w:basedOn w:val="Normal"/>
    <w:rsid w:val="00D70798"/>
    <w:rPr>
      <w:sz w:val="22"/>
    </w:rPr>
  </w:style>
  <w:style w:type="character" w:customStyle="1" w:styleId="f41">
    <w:name w:val="f41"/>
    <w:basedOn w:val="DefaultParagraphFont"/>
    <w:rsid w:val="00D70798"/>
    <w:rPr>
      <w:rFonts w:ascii="Times New Roman" w:hAnsi="Times New Roman" w:cs="Times New Roman" w:hint="default"/>
      <w:color w:val="000000"/>
      <w:sz w:val="24"/>
      <w:szCs w:val="24"/>
    </w:rPr>
  </w:style>
  <w:style w:type="table" w:styleId="TableGrid">
    <w:name w:val="Table Grid"/>
    <w:basedOn w:val="TableNormal"/>
    <w:rsid w:val="00D707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70798"/>
    <w:pPr>
      <w:jc w:val="center"/>
    </w:pPr>
    <w:rPr>
      <w:rFonts w:cs="Angsana New"/>
      <w:szCs w:val="24"/>
      <w:lang w:eastAsia="ja-JP" w:bidi="th-TH"/>
    </w:rPr>
  </w:style>
  <w:style w:type="character" w:customStyle="1" w:styleId="BodyText3Char">
    <w:name w:val="Body Text 3 Char"/>
    <w:basedOn w:val="DefaultParagraphFont"/>
    <w:link w:val="BodyText3"/>
    <w:rsid w:val="00D70798"/>
    <w:rPr>
      <w:rFonts w:ascii="Arial" w:hAnsi="Arial" w:cs="Angsana New"/>
      <w:szCs w:val="24"/>
      <w:lang w:eastAsia="ja-JP" w:bidi="th-TH"/>
    </w:rPr>
  </w:style>
  <w:style w:type="paragraph" w:styleId="DocumentMap">
    <w:name w:val="Document Map"/>
    <w:basedOn w:val="Normal"/>
    <w:link w:val="DocumentMapChar"/>
    <w:rsid w:val="00D70798"/>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D70798"/>
    <w:rPr>
      <w:rFonts w:ascii="Tahoma" w:hAnsi="Tahoma" w:cs="Tahoma"/>
      <w:sz w:val="24"/>
      <w:szCs w:val="24"/>
      <w:shd w:val="clear" w:color="auto" w:fill="000080"/>
      <w:lang w:eastAsia="ja-JP" w:bidi="th-TH"/>
    </w:rPr>
  </w:style>
  <w:style w:type="paragraph" w:customStyle="1" w:styleId="StyleHeading7BoldBefore0ptAfter0pt">
    <w:name w:val="Style Heading 7 + Bold Before:  0 pt After:  0 pt"/>
    <w:basedOn w:val="Heading7"/>
    <w:rsid w:val="00D70798"/>
    <w:pPr>
      <w:spacing w:before="0" w:after="0"/>
    </w:pPr>
    <w:rPr>
      <w:b/>
      <w:bCs/>
    </w:rPr>
  </w:style>
  <w:style w:type="paragraph" w:customStyle="1" w:styleId="StyleHeading8Bold">
    <w:name w:val="Style Heading 8 + Bold"/>
    <w:basedOn w:val="Heading8"/>
    <w:rsid w:val="00D70798"/>
    <w:rPr>
      <w:bCs/>
    </w:rPr>
  </w:style>
  <w:style w:type="character" w:customStyle="1" w:styleId="f31">
    <w:name w:val="f31"/>
    <w:basedOn w:val="DefaultParagraphFont"/>
    <w:rsid w:val="00D70798"/>
    <w:rPr>
      <w:rFonts w:ascii="Times New Roman" w:hAnsi="Times New Roman" w:cs="Times New Roman" w:hint="default"/>
      <w:color w:val="000000"/>
      <w:sz w:val="20"/>
      <w:szCs w:val="20"/>
    </w:rPr>
  </w:style>
  <w:style w:type="paragraph" w:styleId="Caption">
    <w:name w:val="caption"/>
    <w:basedOn w:val="Normal"/>
    <w:next w:val="Normal"/>
    <w:unhideWhenUsed/>
    <w:qFormat/>
    <w:rsid w:val="00D70798"/>
    <w:pPr>
      <w:spacing w:after="200"/>
    </w:pPr>
    <w:rPr>
      <w:b/>
      <w:bCs/>
      <w:color w:val="4F81BD" w:themeColor="accent1"/>
      <w:sz w:val="18"/>
      <w:szCs w:val="18"/>
    </w:rPr>
  </w:style>
  <w:style w:type="character" w:customStyle="1" w:styleId="ClosingChar">
    <w:name w:val="Closing Char"/>
    <w:basedOn w:val="DefaultParagraphFont"/>
    <w:link w:val="Closing"/>
    <w:rsid w:val="00D70798"/>
    <w:rPr>
      <w:rFonts w:ascii="Arial" w:hAnsi="Arial"/>
    </w:rPr>
  </w:style>
  <w:style w:type="character" w:customStyle="1" w:styleId="CommentTextChar">
    <w:name w:val="Comment Text Char"/>
    <w:basedOn w:val="DefaultParagraphFont"/>
    <w:link w:val="CommentText"/>
    <w:rsid w:val="00D70798"/>
    <w:rPr>
      <w:sz w:val="22"/>
    </w:rPr>
  </w:style>
  <w:style w:type="character" w:customStyle="1" w:styleId="EndnoteTextChar">
    <w:name w:val="Endnote Text Char"/>
    <w:basedOn w:val="DefaultParagraphFont"/>
    <w:link w:val="EndnoteText"/>
    <w:semiHidden/>
    <w:rsid w:val="00D70798"/>
    <w:rPr>
      <w:rFonts w:ascii="Arial" w:hAnsi="Arial"/>
    </w:rPr>
  </w:style>
  <w:style w:type="character" w:styleId="FollowedHyperlink">
    <w:name w:val="FollowedHyperlink"/>
    <w:basedOn w:val="DefaultParagraphFont"/>
    <w:rsid w:val="00D70798"/>
    <w:rPr>
      <w:color w:val="800080" w:themeColor="followedHyperlink"/>
      <w:u w:val="single"/>
    </w:rPr>
  </w:style>
  <w:style w:type="character" w:customStyle="1" w:styleId="HeaderChar">
    <w:name w:val="Header Char"/>
    <w:basedOn w:val="DefaultParagraphFont"/>
    <w:link w:val="Header"/>
    <w:uiPriority w:val="99"/>
    <w:rsid w:val="00D70798"/>
    <w:rPr>
      <w:rFonts w:ascii="Arial" w:hAnsi="Arial"/>
      <w:lang w:val="fr-FR"/>
    </w:rPr>
  </w:style>
  <w:style w:type="character" w:customStyle="1" w:styleId="Heading2Char">
    <w:name w:val="Heading 2 Char"/>
    <w:basedOn w:val="DefaultParagraphFont"/>
    <w:link w:val="Heading2"/>
    <w:rsid w:val="00D70798"/>
    <w:rPr>
      <w:rFonts w:ascii="Arial" w:hAnsi="Arial"/>
      <w:b/>
    </w:rPr>
  </w:style>
  <w:style w:type="paragraph" w:styleId="ListParagraph">
    <w:name w:val="List Paragraph"/>
    <w:basedOn w:val="Normal"/>
    <w:uiPriority w:val="34"/>
    <w:qFormat/>
    <w:rsid w:val="00D70798"/>
    <w:pPr>
      <w:ind w:left="720"/>
      <w:contextualSpacing/>
    </w:pPr>
  </w:style>
  <w:style w:type="character" w:customStyle="1" w:styleId="MacroTextChar">
    <w:name w:val="Macro Text Char"/>
    <w:basedOn w:val="DefaultParagraphFont"/>
    <w:link w:val="MacroText"/>
    <w:rsid w:val="00D70798"/>
    <w:rPr>
      <w:rFonts w:ascii="Courier New" w:hAnsi="Courier New"/>
      <w:sz w:val="16"/>
    </w:rPr>
  </w:style>
  <w:style w:type="character" w:customStyle="1" w:styleId="SignatureChar">
    <w:name w:val="Signature Char"/>
    <w:basedOn w:val="DefaultParagraphFont"/>
    <w:link w:val="Signature"/>
    <w:rsid w:val="00D70798"/>
    <w:rPr>
      <w:rFonts w:ascii="Arial" w:hAnsi="Arial"/>
    </w:rPr>
  </w:style>
  <w:style w:type="paragraph" w:customStyle="1" w:styleId="StyleHeading2Justified">
    <w:name w:val="Style Heading 2 + Justified"/>
    <w:basedOn w:val="Heading2"/>
    <w:rsid w:val="00D70798"/>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D70798"/>
    <w:rPr>
      <w:rFonts w:ascii="Arial" w:hAnsi="Arial"/>
      <w:smallCaps/>
      <w:noProof/>
      <w:sz w:val="18"/>
      <w:lang w:val="fr-FR" w:eastAsia="ja-JP"/>
    </w:rPr>
  </w:style>
  <w:style w:type="character" w:styleId="CommentReference">
    <w:name w:val="annotation reference"/>
    <w:basedOn w:val="DefaultParagraphFont"/>
    <w:rsid w:val="00F03B0A"/>
    <w:rPr>
      <w:sz w:val="16"/>
      <w:szCs w:val="16"/>
    </w:rPr>
  </w:style>
  <w:style w:type="paragraph" w:customStyle="1" w:styleId="Disclaimer">
    <w:name w:val="Disclaimer"/>
    <w:next w:val="Normal"/>
    <w:qFormat/>
    <w:rsid w:val="00F14D14"/>
    <w:pPr>
      <w:spacing w:after="600"/>
    </w:pPr>
    <w:rPr>
      <w:rFonts w:ascii="Arial" w:hAnsi="Arial"/>
      <w:i/>
      <w:iCs/>
      <w:color w:val="A6A6A6" w:themeColor="background1" w:themeShade="A6"/>
      <w:lang w:val="de-DE"/>
    </w:rPr>
  </w:style>
  <w:style w:type="paragraph" w:customStyle="1" w:styleId="Doccode">
    <w:name w:val="Doc_code"/>
    <w:qFormat/>
    <w:rsid w:val="00F14D14"/>
    <w:rPr>
      <w:rFonts w:ascii="Arial" w:hAnsi="Arial"/>
      <w:b/>
      <w:bCs/>
      <w:spacing w:val="10"/>
      <w:sz w:val="18"/>
    </w:rPr>
  </w:style>
  <w:style w:type="paragraph" w:customStyle="1" w:styleId="tgchartextcentered">
    <w:name w:val="tg_char_text_centered"/>
    <w:basedOn w:val="Normal"/>
    <w:rsid w:val="00276C38"/>
    <w:pPr>
      <w:spacing w:before="80" w:after="80"/>
      <w:jc w:val="center"/>
    </w:pPr>
    <w:rPr>
      <w:b/>
      <w:sz w:val="16"/>
      <w:lang w:val="en-US"/>
    </w:rPr>
  </w:style>
  <w:style w:type="paragraph" w:customStyle="1" w:styleId="tgchartext">
    <w:name w:val="tg_char_text"/>
    <w:basedOn w:val="Normal"/>
    <w:rsid w:val="00276C38"/>
    <w:pPr>
      <w:spacing w:before="80" w:after="80"/>
      <w:jc w:val="left"/>
    </w:pPr>
    <w:rPr>
      <w:sz w:val="16"/>
      <w:lang w:val="en-US"/>
    </w:rPr>
  </w:style>
  <w:style w:type="character" w:customStyle="1" w:styleId="underline">
    <w:name w:val="underline"/>
    <w:basedOn w:val="DefaultParagraphFont"/>
    <w:rsid w:val="00BC24D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917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1F3A4-1239-414F-AF45-462A7D38C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draft_tgp_template_DE.dotm</Template>
  <TotalTime>16</TotalTime>
  <Pages>5</Pages>
  <Words>1325</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TGP/7/6 Draft 1</vt:lpstr>
    </vt:vector>
  </TitlesOfParts>
  <Company>UPOV</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1/3 Draft 1</dc:title>
  <dc:creator>SANCHEZ VIZCAINO GOMEZ Rosa Maria</dc:creator>
  <cp:lastModifiedBy>OERTEL Romy</cp:lastModifiedBy>
  <cp:revision>12</cp:revision>
  <cp:lastPrinted>2018-02-20T09:18:00Z</cp:lastPrinted>
  <dcterms:created xsi:type="dcterms:W3CDTF">2018-02-06T16:30:00Z</dcterms:created>
  <dcterms:modified xsi:type="dcterms:W3CDTF">2018-02-20T09:19:00Z</dcterms:modified>
</cp:coreProperties>
</file>