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94515" w:rsidTr="00FB0D37">
        <w:trPr>
          <w:trHeight w:val="1760"/>
        </w:trPr>
        <w:tc>
          <w:tcPr>
            <w:tcW w:w="4243" w:type="dxa"/>
          </w:tcPr>
          <w:p w:rsidR="000D7780" w:rsidRPr="00997029" w:rsidRDefault="000D7780" w:rsidP="007D0B9D"/>
        </w:tc>
        <w:tc>
          <w:tcPr>
            <w:tcW w:w="1646" w:type="dxa"/>
            <w:vAlign w:val="center"/>
          </w:tcPr>
          <w:p w:rsidR="000D7780" w:rsidRPr="00894515" w:rsidRDefault="00110481" w:rsidP="00576BE4">
            <w:pPr>
              <w:pStyle w:val="LogoUPOV"/>
            </w:pPr>
            <w:r>
              <w:rPr>
                <w:noProof/>
                <w:lang w:val="en-US" w:eastAsia="en-US" w:bidi="ar-SA"/>
              </w:rPr>
              <w:drawing>
                <wp:inline distT="0" distB="0" distL="0" distR="0" wp14:anchorId="3DD5365B" wp14:editId="37930B1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94515" w:rsidRDefault="0024416D" w:rsidP="00576BE4">
            <w:pPr>
              <w:pStyle w:val="Lettrine"/>
            </w:pPr>
            <w:r>
              <w:t>G</w:t>
            </w:r>
          </w:p>
          <w:p w:rsidR="00227941" w:rsidRPr="00997029" w:rsidRDefault="00227941" w:rsidP="00227941">
            <w:pPr>
              <w:pStyle w:val="Docoriginal"/>
              <w:jc w:val="left"/>
            </w:pPr>
            <w:r>
              <w:t>CAJ/71/</w:t>
            </w:r>
            <w:bookmarkStart w:id="0" w:name="Code"/>
            <w:bookmarkEnd w:id="0"/>
            <w:r>
              <w:t>4</w:t>
            </w:r>
          </w:p>
          <w:p w:rsidR="000D7780" w:rsidRPr="00894515" w:rsidRDefault="0061555F" w:rsidP="00474DA4">
            <w:pPr>
              <w:pStyle w:val="Docoriginal"/>
              <w:jc w:val="left"/>
            </w:pPr>
            <w:r>
              <w:rPr>
                <w:rStyle w:val="StyleDoclangBold"/>
                <w:b/>
                <w:spacing w:val="0"/>
              </w:rPr>
              <w:t>ORIGINAL:</w:t>
            </w:r>
            <w:r>
              <w:rPr>
                <w:rStyle w:val="StyleDocoriginalNotBold1"/>
                <w:spacing w:val="0"/>
              </w:rPr>
              <w:t xml:space="preserve">  </w:t>
            </w:r>
            <w:bookmarkStart w:id="1" w:name="Original"/>
            <w:bookmarkEnd w:id="1"/>
            <w:r>
              <w:rPr>
                <w:b w:val="0"/>
                <w:spacing w:val="0"/>
              </w:rPr>
              <w:t>englisch</w:t>
            </w:r>
          </w:p>
          <w:p w:rsidR="000D7780" w:rsidRPr="00894515" w:rsidRDefault="000D7780" w:rsidP="00703D8F">
            <w:pPr>
              <w:pStyle w:val="Docoriginal"/>
              <w:jc w:val="left"/>
              <w:rPr>
                <w:b w:val="0"/>
                <w:spacing w:val="0"/>
              </w:rPr>
            </w:pPr>
            <w:r>
              <w:t xml:space="preserve">DATUM: </w:t>
            </w:r>
            <w:r>
              <w:rPr>
                <w:b w:val="0"/>
                <w:spacing w:val="0"/>
              </w:rPr>
              <w:t xml:space="preserve"> 1</w:t>
            </w:r>
            <w:r w:rsidR="00703D8F">
              <w:rPr>
                <w:b w:val="0"/>
                <w:spacing w:val="0"/>
              </w:rPr>
              <w:t>6</w:t>
            </w:r>
            <w:r>
              <w:rPr>
                <w:b w:val="0"/>
                <w:spacing w:val="0"/>
              </w:rPr>
              <w:t>. Februar 2015</w:t>
            </w:r>
          </w:p>
        </w:tc>
      </w:tr>
      <w:tr w:rsidR="000D7780" w:rsidRPr="00894515" w:rsidTr="00FB0D37">
        <w:tc>
          <w:tcPr>
            <w:tcW w:w="10131" w:type="dxa"/>
            <w:gridSpan w:val="3"/>
          </w:tcPr>
          <w:p w:rsidR="000D7780" w:rsidRPr="00894515" w:rsidRDefault="0024416D" w:rsidP="0080679D">
            <w:pPr>
              <w:pStyle w:val="upove"/>
              <w:rPr>
                <w:sz w:val="28"/>
              </w:rPr>
            </w:pPr>
            <w:r>
              <w:t xml:space="preserve">INTERNATIONALER VERBAND ZUM SCHUTZ VON PFLANZENZÜCHTUNGEN </w:t>
            </w:r>
          </w:p>
        </w:tc>
      </w:tr>
      <w:tr w:rsidR="000D7780" w:rsidRPr="00894515" w:rsidTr="00FB0D37">
        <w:tc>
          <w:tcPr>
            <w:tcW w:w="10131" w:type="dxa"/>
            <w:gridSpan w:val="3"/>
          </w:tcPr>
          <w:p w:rsidR="000D7780" w:rsidRPr="00894515" w:rsidRDefault="00867AC1" w:rsidP="0080679D">
            <w:pPr>
              <w:pStyle w:val="Country"/>
            </w:pPr>
            <w:r>
              <w:t>Genf</w:t>
            </w:r>
          </w:p>
        </w:tc>
      </w:tr>
    </w:tbl>
    <w:p w:rsidR="000D7780" w:rsidRPr="00894515" w:rsidRDefault="00FB0D37" w:rsidP="0080679D">
      <w:pPr>
        <w:pStyle w:val="Sessiontc"/>
      </w:pPr>
      <w:r>
        <w:t>VERWALTUNGS- UND RECHTSAUSSCHUSS</w:t>
      </w:r>
    </w:p>
    <w:p w:rsidR="00227941" w:rsidRDefault="00227941" w:rsidP="000A6580">
      <w:pPr>
        <w:pStyle w:val="Sessiontcplacedate"/>
      </w:pPr>
      <w:r>
        <w:t>Einundsiebzigste Tagung</w:t>
      </w:r>
      <w:r>
        <w:br/>
        <w:t>Genf, 26. März 2015</w:t>
      </w:r>
    </w:p>
    <w:p w:rsidR="000D7780" w:rsidRPr="00894515" w:rsidRDefault="003C5C62" w:rsidP="0080679D">
      <w:pPr>
        <w:pStyle w:val="Titleofdoc0"/>
      </w:pPr>
      <w:bookmarkStart w:id="2" w:name="TitleOfDoc"/>
      <w:bookmarkEnd w:id="2"/>
      <w:r>
        <w:t>Elektronische Systeme für die Einreichung von Anträgen</w:t>
      </w:r>
    </w:p>
    <w:p w:rsidR="000D7780" w:rsidRPr="00894515" w:rsidRDefault="00AE0EF1" w:rsidP="0080679D">
      <w:pPr>
        <w:pStyle w:val="preparedby1"/>
      </w:pPr>
      <w:bookmarkStart w:id="3" w:name="Prepared"/>
      <w:bookmarkEnd w:id="3"/>
      <w:r>
        <w:t>vom Verbandsbüro erstelltes Dokument</w:t>
      </w:r>
      <w:r>
        <w:br/>
      </w:r>
      <w:r>
        <w:br/>
      </w:r>
      <w:r>
        <w:rPr>
          <w:color w:val="A6A6A6" w:themeColor="background1" w:themeShade="A6"/>
        </w:rPr>
        <w:t>Haftungsausschluß:  dieses Dokument gibt nicht die Grundsätze oder eine Anleitung der UPOV wieder</w:t>
      </w:r>
    </w:p>
    <w:p w:rsidR="00AA1316" w:rsidRPr="00AA1316" w:rsidRDefault="00AA1316" w:rsidP="002259F9">
      <w:pPr>
        <w:pStyle w:val="Heading1"/>
        <w:rPr>
          <w:snapToGrid w:val="0"/>
        </w:rPr>
      </w:pPr>
      <w:bookmarkStart w:id="4" w:name="_Toc411436985"/>
      <w:bookmarkStart w:id="5" w:name="_Toc413147144"/>
      <w:r>
        <w:t>Zusammenfassung</w:t>
      </w:r>
      <w:bookmarkEnd w:id="4"/>
      <w:bookmarkEnd w:id="5"/>
    </w:p>
    <w:p w:rsidR="00AA1316" w:rsidRDefault="00AA1316" w:rsidP="00AA1316">
      <w:pPr>
        <w:rPr>
          <w:snapToGrid w:val="0"/>
        </w:rPr>
      </w:pPr>
    </w:p>
    <w:p w:rsidR="00AA1316" w:rsidRDefault="00A95564" w:rsidP="00AA1316">
      <w:r>
        <w:rPr>
          <w:snapToGrid w:val="0"/>
        </w:rPr>
        <w:fldChar w:fldCharType="begin"/>
      </w:r>
      <w:r>
        <w:rPr>
          <w:snapToGrid w:val="0"/>
        </w:rPr>
        <w:instrText xml:space="preserve"> AUTONUM  </w:instrText>
      </w:r>
      <w:r>
        <w:rPr>
          <w:snapToGrid w:val="0"/>
        </w:rPr>
        <w:fldChar w:fldCharType="end"/>
      </w:r>
      <w:r>
        <w:tab/>
        <w:t>Zweck dieses Dokuments ist es, über Entwicklungen im Hinblick auf die Ausarbeitung eines Prototyps des elektronischen Formblatts seit der siebzigsten Tagung des Verwaltungs- und Rechtsausschusses (CAJ) zu berichten</w:t>
      </w:r>
      <w:bookmarkStart w:id="6" w:name="_Ref411437165"/>
      <w:r>
        <w:rPr>
          <w:rStyle w:val="FootnoteReference"/>
        </w:rPr>
        <w:footnoteReference w:id="2"/>
      </w:r>
      <w:bookmarkEnd w:id="6"/>
      <w:r w:rsidR="00D51196">
        <w:t>.</w:t>
      </w:r>
    </w:p>
    <w:p w:rsidR="00A95564" w:rsidRDefault="00A95564" w:rsidP="00AA1316"/>
    <w:p w:rsidR="00A95564" w:rsidRPr="00894515" w:rsidRDefault="00A95564" w:rsidP="00A95564">
      <w:pPr>
        <w:rPr>
          <w:snapToGrid w:val="0"/>
        </w:rPr>
      </w:pPr>
      <w:r w:rsidRPr="00894515">
        <w:rPr>
          <w:snapToGrid w:val="0"/>
        </w:rPr>
        <w:fldChar w:fldCharType="begin"/>
      </w:r>
      <w:r w:rsidRPr="00894515">
        <w:rPr>
          <w:snapToGrid w:val="0"/>
        </w:rPr>
        <w:instrText xml:space="preserve"> AUTONUM  </w:instrText>
      </w:r>
      <w:r w:rsidRPr="00894515">
        <w:rPr>
          <w:snapToGrid w:val="0"/>
        </w:rPr>
        <w:fldChar w:fldCharType="end"/>
      </w:r>
      <w:r>
        <w:tab/>
        <w:t>Der CAJ wird ersucht,</w:t>
      </w:r>
    </w:p>
    <w:p w:rsidR="00A95564" w:rsidRPr="00894515" w:rsidRDefault="00A95564" w:rsidP="00A95564">
      <w:pPr>
        <w:rPr>
          <w:snapToGrid w:val="0"/>
        </w:rPr>
      </w:pPr>
    </w:p>
    <w:p w:rsidR="00A95564" w:rsidRPr="00894515" w:rsidRDefault="00A95564" w:rsidP="00A95564">
      <w:pPr>
        <w:rPr>
          <w:snapToGrid w:val="0"/>
        </w:rPr>
      </w:pPr>
      <w:r>
        <w:tab/>
        <w:t>a)</w:t>
      </w:r>
      <w:r>
        <w:tab/>
        <w:t xml:space="preserve">die Entwicklungen betreffend die Ausarbeitung eines Prototyps eines elektronischen Formblatts, wie in diesem Dokument dargelegt, zur Kenntnis zu nehmen; und </w:t>
      </w:r>
    </w:p>
    <w:p w:rsidR="00A95564" w:rsidRPr="00894515" w:rsidRDefault="00A95564" w:rsidP="00A95564">
      <w:pPr>
        <w:rPr>
          <w:snapToGrid w:val="0"/>
        </w:rPr>
      </w:pPr>
    </w:p>
    <w:p w:rsidR="00A95564" w:rsidRPr="00894515" w:rsidRDefault="00A95564" w:rsidP="00A95564">
      <w:pPr>
        <w:rPr>
          <w:snapToGrid w:val="0"/>
        </w:rPr>
      </w:pPr>
      <w:r>
        <w:tab/>
        <w:t>b)</w:t>
      </w:r>
      <w:r>
        <w:tab/>
        <w:t xml:space="preserve">zur Kenntnis zu nehmen, daß dem CAJ auf seiner einundsiebzigsten Tagung Bericht über die </w:t>
      </w:r>
      <w:r w:rsidR="00703D8F">
        <w:t xml:space="preserve">fünfte </w:t>
      </w:r>
      <w:r>
        <w:t>Sitzung bezüglich der Ausarbeitung eines Prototyps eines elektronischen Formblatts</w:t>
      </w:r>
      <w:r w:rsidR="00703D8F">
        <w:t xml:space="preserve">, die </w:t>
      </w:r>
      <w:r>
        <w:t>am 25. März 2015 in Genf</w:t>
      </w:r>
      <w:r w:rsidR="00703D8F">
        <w:t xml:space="preserve"> </w:t>
      </w:r>
      <w:r w:rsidR="00703D8F">
        <w:t>abgehalten</w:t>
      </w:r>
      <w:r w:rsidR="00703D8F">
        <w:t xml:space="preserve"> wird,</w:t>
      </w:r>
      <w:r>
        <w:t xml:space="preserve"> erstattet werde. </w:t>
      </w:r>
    </w:p>
    <w:p w:rsidR="00ED642C" w:rsidRDefault="00ED642C" w:rsidP="00A95564">
      <w:pPr>
        <w:rPr>
          <w:snapToGrid w:val="0"/>
        </w:rPr>
      </w:pPr>
    </w:p>
    <w:p w:rsidR="00A35A56" w:rsidRDefault="00A35A56" w:rsidP="00A35A56">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tab/>
        <w:t>Der Aufbau dieses Dokuments ist wie folgt:</w:t>
      </w:r>
    </w:p>
    <w:sdt>
      <w:sdtPr>
        <w:rPr>
          <w:rFonts w:cs="Arial"/>
          <w:bCs/>
          <w:i/>
          <w:caps/>
          <w:sz w:val="18"/>
        </w:rPr>
        <w:id w:val="-2115974964"/>
        <w:docPartObj>
          <w:docPartGallery w:val="Table of Contents"/>
          <w:docPartUnique/>
        </w:docPartObj>
      </w:sdtPr>
      <w:sdtEndPr>
        <w:rPr>
          <w:rFonts w:cs="Times New Roman"/>
          <w:bCs w:val="0"/>
          <w:i w:val="0"/>
          <w:caps w:val="0"/>
          <w:noProof/>
          <w:sz w:val="20"/>
        </w:rPr>
      </w:sdtEndPr>
      <w:sdtContent>
        <w:p w:rsidR="00ED642C" w:rsidRPr="00ED642C" w:rsidRDefault="00ED642C" w:rsidP="00A35A56">
          <w:pPr>
            <w:ind w:left="567"/>
          </w:pPr>
        </w:p>
        <w:p w:rsidR="007B1EEB" w:rsidRDefault="00ED642C">
          <w:pPr>
            <w:pStyle w:val="TOC1"/>
            <w:rPr>
              <w:rFonts w:asciiTheme="minorHAnsi" w:eastAsiaTheme="minorEastAsia" w:hAnsiTheme="minorHAnsi" w:cstheme="minorBidi"/>
              <w:bCs w:val="0"/>
              <w:caps w:val="0"/>
              <w:noProof/>
              <w:sz w:val="22"/>
              <w:szCs w:val="22"/>
              <w:lang w:val="en-US" w:eastAsia="en-US" w:bidi="ar-SA"/>
            </w:rPr>
          </w:pPr>
          <w:r>
            <w:fldChar w:fldCharType="begin"/>
          </w:r>
          <w:r>
            <w:instrText xml:space="preserve"> TOC \o "1-3" \h \z \u </w:instrText>
          </w:r>
          <w:r>
            <w:fldChar w:fldCharType="separate"/>
          </w:r>
          <w:hyperlink w:anchor="_Toc413147144" w:history="1">
            <w:r w:rsidR="007B1EEB" w:rsidRPr="006F6F3E">
              <w:rPr>
                <w:rStyle w:val="Hyperlink"/>
                <w:noProof/>
              </w:rPr>
              <w:t>Zusammenfassung</w:t>
            </w:r>
            <w:r w:rsidR="007B1EEB">
              <w:rPr>
                <w:noProof/>
                <w:webHidden/>
              </w:rPr>
              <w:tab/>
            </w:r>
            <w:r w:rsidR="007B1EEB">
              <w:rPr>
                <w:noProof/>
                <w:webHidden/>
              </w:rPr>
              <w:fldChar w:fldCharType="begin"/>
            </w:r>
            <w:r w:rsidR="007B1EEB">
              <w:rPr>
                <w:noProof/>
                <w:webHidden/>
              </w:rPr>
              <w:instrText xml:space="preserve"> PAGEREF _Toc413147144 \h </w:instrText>
            </w:r>
            <w:r w:rsidR="007B1EEB">
              <w:rPr>
                <w:noProof/>
                <w:webHidden/>
              </w:rPr>
            </w:r>
            <w:r w:rsidR="007B1EEB">
              <w:rPr>
                <w:noProof/>
                <w:webHidden/>
              </w:rPr>
              <w:fldChar w:fldCharType="separate"/>
            </w:r>
            <w:r w:rsidR="00EC6FE4">
              <w:rPr>
                <w:noProof/>
                <w:webHidden/>
              </w:rPr>
              <w:t>1</w:t>
            </w:r>
            <w:r w:rsidR="007B1EEB">
              <w:rPr>
                <w:noProof/>
                <w:webHidden/>
              </w:rPr>
              <w:fldChar w:fldCharType="end"/>
            </w:r>
          </w:hyperlink>
        </w:p>
        <w:p w:rsidR="007B1EEB" w:rsidRDefault="007B1EEB">
          <w:pPr>
            <w:pStyle w:val="TOC1"/>
            <w:rPr>
              <w:rFonts w:asciiTheme="minorHAnsi" w:eastAsiaTheme="minorEastAsia" w:hAnsiTheme="minorHAnsi" w:cstheme="minorBidi"/>
              <w:bCs w:val="0"/>
              <w:caps w:val="0"/>
              <w:noProof/>
              <w:sz w:val="22"/>
              <w:szCs w:val="22"/>
              <w:lang w:val="en-US" w:eastAsia="en-US" w:bidi="ar-SA"/>
            </w:rPr>
          </w:pPr>
          <w:hyperlink w:anchor="_Toc413147145" w:history="1">
            <w:r w:rsidRPr="006F6F3E">
              <w:rPr>
                <w:rStyle w:val="Hyperlink"/>
                <w:noProof/>
              </w:rPr>
              <w:t>Zweck</w:t>
            </w:r>
            <w:r>
              <w:rPr>
                <w:noProof/>
                <w:webHidden/>
              </w:rPr>
              <w:tab/>
            </w:r>
            <w:r>
              <w:rPr>
                <w:noProof/>
                <w:webHidden/>
              </w:rPr>
              <w:fldChar w:fldCharType="begin"/>
            </w:r>
            <w:r>
              <w:rPr>
                <w:noProof/>
                <w:webHidden/>
              </w:rPr>
              <w:instrText xml:space="preserve"> PAGEREF _Toc413147145 \h </w:instrText>
            </w:r>
            <w:r>
              <w:rPr>
                <w:noProof/>
                <w:webHidden/>
              </w:rPr>
            </w:r>
            <w:r>
              <w:rPr>
                <w:noProof/>
                <w:webHidden/>
              </w:rPr>
              <w:fldChar w:fldCharType="separate"/>
            </w:r>
            <w:r w:rsidR="00EC6FE4">
              <w:rPr>
                <w:noProof/>
                <w:webHidden/>
              </w:rPr>
              <w:t>2</w:t>
            </w:r>
            <w:r>
              <w:rPr>
                <w:noProof/>
                <w:webHidden/>
              </w:rPr>
              <w:fldChar w:fldCharType="end"/>
            </w:r>
          </w:hyperlink>
        </w:p>
        <w:p w:rsidR="007B1EEB" w:rsidRDefault="007B1EEB">
          <w:pPr>
            <w:pStyle w:val="TOC1"/>
            <w:rPr>
              <w:rFonts w:asciiTheme="minorHAnsi" w:eastAsiaTheme="minorEastAsia" w:hAnsiTheme="minorHAnsi" w:cstheme="minorBidi"/>
              <w:bCs w:val="0"/>
              <w:caps w:val="0"/>
              <w:noProof/>
              <w:sz w:val="22"/>
              <w:szCs w:val="22"/>
              <w:lang w:val="en-US" w:eastAsia="en-US" w:bidi="ar-SA"/>
            </w:rPr>
          </w:pPr>
          <w:hyperlink w:anchor="_Toc413147146" w:history="1">
            <w:r w:rsidRPr="006F6F3E">
              <w:rPr>
                <w:rStyle w:val="Hyperlink"/>
                <w:noProof/>
              </w:rPr>
              <w:t>Hintergrund</w:t>
            </w:r>
            <w:r>
              <w:rPr>
                <w:noProof/>
                <w:webHidden/>
              </w:rPr>
              <w:tab/>
            </w:r>
            <w:r>
              <w:rPr>
                <w:noProof/>
                <w:webHidden/>
              </w:rPr>
              <w:fldChar w:fldCharType="begin"/>
            </w:r>
            <w:r>
              <w:rPr>
                <w:noProof/>
                <w:webHidden/>
              </w:rPr>
              <w:instrText xml:space="preserve"> PAGEREF _Toc413147146 \h </w:instrText>
            </w:r>
            <w:r>
              <w:rPr>
                <w:noProof/>
                <w:webHidden/>
              </w:rPr>
            </w:r>
            <w:r>
              <w:rPr>
                <w:noProof/>
                <w:webHidden/>
              </w:rPr>
              <w:fldChar w:fldCharType="separate"/>
            </w:r>
            <w:r w:rsidR="00EC6FE4">
              <w:rPr>
                <w:noProof/>
                <w:webHidden/>
              </w:rPr>
              <w:t>2</w:t>
            </w:r>
            <w:r>
              <w:rPr>
                <w:noProof/>
                <w:webHidden/>
              </w:rPr>
              <w:fldChar w:fldCharType="end"/>
            </w:r>
          </w:hyperlink>
        </w:p>
        <w:p w:rsidR="007B1EEB" w:rsidRDefault="007B1EEB">
          <w:pPr>
            <w:pStyle w:val="TOC1"/>
            <w:rPr>
              <w:rFonts w:asciiTheme="minorHAnsi" w:eastAsiaTheme="minorEastAsia" w:hAnsiTheme="minorHAnsi" w:cstheme="minorBidi"/>
              <w:bCs w:val="0"/>
              <w:caps w:val="0"/>
              <w:noProof/>
              <w:sz w:val="22"/>
              <w:szCs w:val="22"/>
              <w:lang w:val="en-US" w:eastAsia="en-US" w:bidi="ar-SA"/>
            </w:rPr>
          </w:pPr>
          <w:hyperlink w:anchor="_Toc413147147" w:history="1">
            <w:r w:rsidRPr="006F6F3E">
              <w:rPr>
                <w:rStyle w:val="Hyperlink"/>
                <w:noProof/>
              </w:rPr>
              <w:t>Entwicklungen</w:t>
            </w:r>
            <w:r>
              <w:rPr>
                <w:noProof/>
                <w:webHidden/>
              </w:rPr>
              <w:tab/>
            </w:r>
            <w:r>
              <w:rPr>
                <w:noProof/>
                <w:webHidden/>
              </w:rPr>
              <w:fldChar w:fldCharType="begin"/>
            </w:r>
            <w:r>
              <w:rPr>
                <w:noProof/>
                <w:webHidden/>
              </w:rPr>
              <w:instrText xml:space="preserve"> PAGEREF _Toc413147147 \h </w:instrText>
            </w:r>
            <w:r>
              <w:rPr>
                <w:noProof/>
                <w:webHidden/>
              </w:rPr>
            </w:r>
            <w:r>
              <w:rPr>
                <w:noProof/>
                <w:webHidden/>
              </w:rPr>
              <w:fldChar w:fldCharType="separate"/>
            </w:r>
            <w:r w:rsidR="00EC6FE4">
              <w:rPr>
                <w:noProof/>
                <w:webHidden/>
              </w:rPr>
              <w:t>2</w:t>
            </w:r>
            <w:r>
              <w:rPr>
                <w:noProof/>
                <w:webHidden/>
              </w:rPr>
              <w:fldChar w:fldCharType="end"/>
            </w:r>
          </w:hyperlink>
        </w:p>
        <w:p w:rsidR="007B1EEB" w:rsidRDefault="007B1EEB">
          <w:pPr>
            <w:pStyle w:val="TOC2"/>
            <w:rPr>
              <w:rFonts w:asciiTheme="minorHAnsi" w:eastAsiaTheme="minorEastAsia" w:hAnsiTheme="minorHAnsi" w:cstheme="minorBidi"/>
              <w:i w:val="0"/>
              <w:noProof/>
              <w:sz w:val="22"/>
              <w:szCs w:val="22"/>
              <w:lang w:val="en-US" w:eastAsia="en-US" w:bidi="ar-SA"/>
            </w:rPr>
          </w:pPr>
          <w:hyperlink w:anchor="_Toc413147148" w:history="1">
            <w:r w:rsidRPr="006F6F3E">
              <w:rPr>
                <w:rStyle w:val="Hyperlink"/>
                <w:noProof/>
              </w:rPr>
              <w:t>Siebzigste Tagung des CAJ</w:t>
            </w:r>
            <w:r>
              <w:rPr>
                <w:noProof/>
                <w:webHidden/>
              </w:rPr>
              <w:tab/>
            </w:r>
            <w:r>
              <w:rPr>
                <w:noProof/>
                <w:webHidden/>
              </w:rPr>
              <w:fldChar w:fldCharType="begin"/>
            </w:r>
            <w:r>
              <w:rPr>
                <w:noProof/>
                <w:webHidden/>
              </w:rPr>
              <w:instrText xml:space="preserve"> PAGEREF _Toc413147148 \h </w:instrText>
            </w:r>
            <w:r>
              <w:rPr>
                <w:noProof/>
                <w:webHidden/>
              </w:rPr>
            </w:r>
            <w:r>
              <w:rPr>
                <w:noProof/>
                <w:webHidden/>
              </w:rPr>
              <w:fldChar w:fldCharType="separate"/>
            </w:r>
            <w:r w:rsidR="00EC6FE4">
              <w:rPr>
                <w:noProof/>
                <w:webHidden/>
              </w:rPr>
              <w:t>2</w:t>
            </w:r>
            <w:r>
              <w:rPr>
                <w:noProof/>
                <w:webHidden/>
              </w:rPr>
              <w:fldChar w:fldCharType="end"/>
            </w:r>
          </w:hyperlink>
        </w:p>
        <w:p w:rsidR="007B1EEB" w:rsidRDefault="007B1EEB">
          <w:pPr>
            <w:pStyle w:val="TOC2"/>
            <w:rPr>
              <w:rFonts w:asciiTheme="minorHAnsi" w:eastAsiaTheme="minorEastAsia" w:hAnsiTheme="minorHAnsi" w:cstheme="minorBidi"/>
              <w:i w:val="0"/>
              <w:noProof/>
              <w:sz w:val="22"/>
              <w:szCs w:val="22"/>
              <w:lang w:val="en-US" w:eastAsia="en-US" w:bidi="ar-SA"/>
            </w:rPr>
          </w:pPr>
          <w:hyperlink w:anchor="_Toc413147149" w:history="1">
            <w:r w:rsidRPr="006F6F3E">
              <w:rPr>
                <w:rStyle w:val="Hyperlink"/>
                <w:noProof/>
              </w:rPr>
              <w:t>Vierte Sitzung bezüglich der Ausarbeitung eines Prototyps eines elektronischen Formblatts</w:t>
            </w:r>
            <w:r>
              <w:rPr>
                <w:noProof/>
                <w:webHidden/>
              </w:rPr>
              <w:tab/>
            </w:r>
            <w:r>
              <w:rPr>
                <w:noProof/>
                <w:webHidden/>
              </w:rPr>
              <w:fldChar w:fldCharType="begin"/>
            </w:r>
            <w:r>
              <w:rPr>
                <w:noProof/>
                <w:webHidden/>
              </w:rPr>
              <w:instrText xml:space="preserve"> PAGEREF _Toc413147149 \h </w:instrText>
            </w:r>
            <w:r>
              <w:rPr>
                <w:noProof/>
                <w:webHidden/>
              </w:rPr>
            </w:r>
            <w:r>
              <w:rPr>
                <w:noProof/>
                <w:webHidden/>
              </w:rPr>
              <w:fldChar w:fldCharType="separate"/>
            </w:r>
            <w:r w:rsidR="00EC6FE4">
              <w:rPr>
                <w:noProof/>
                <w:webHidden/>
              </w:rPr>
              <w:t>2</w:t>
            </w:r>
            <w:r>
              <w:rPr>
                <w:noProof/>
                <w:webHidden/>
              </w:rPr>
              <w:fldChar w:fldCharType="end"/>
            </w:r>
          </w:hyperlink>
        </w:p>
        <w:p w:rsidR="007B1EEB" w:rsidRDefault="007B1EEB">
          <w:pPr>
            <w:pStyle w:val="TOC3"/>
            <w:rPr>
              <w:rFonts w:asciiTheme="minorHAnsi" w:eastAsiaTheme="minorEastAsia" w:hAnsiTheme="minorHAnsi" w:cstheme="minorBidi"/>
              <w:noProof/>
              <w:sz w:val="22"/>
              <w:szCs w:val="22"/>
              <w:lang w:val="en-US" w:eastAsia="en-US" w:bidi="ar-SA"/>
            </w:rPr>
          </w:pPr>
          <w:hyperlink w:anchor="_Toc413147150" w:history="1">
            <w:r w:rsidRPr="006F6F3E">
              <w:rPr>
                <w:rStyle w:val="Hyperlink"/>
                <w:noProof/>
              </w:rPr>
              <w:t>Mitwirkende Mitglieder</w:t>
            </w:r>
            <w:r>
              <w:rPr>
                <w:noProof/>
                <w:webHidden/>
              </w:rPr>
              <w:tab/>
            </w:r>
            <w:r>
              <w:rPr>
                <w:noProof/>
                <w:webHidden/>
              </w:rPr>
              <w:fldChar w:fldCharType="begin"/>
            </w:r>
            <w:r>
              <w:rPr>
                <w:noProof/>
                <w:webHidden/>
              </w:rPr>
              <w:instrText xml:space="preserve"> PAGEREF _Toc413147150 \h </w:instrText>
            </w:r>
            <w:r>
              <w:rPr>
                <w:noProof/>
                <w:webHidden/>
              </w:rPr>
            </w:r>
            <w:r>
              <w:rPr>
                <w:noProof/>
                <w:webHidden/>
              </w:rPr>
              <w:fldChar w:fldCharType="separate"/>
            </w:r>
            <w:r w:rsidR="00EC6FE4">
              <w:rPr>
                <w:noProof/>
                <w:webHidden/>
              </w:rPr>
              <w:t>2</w:t>
            </w:r>
            <w:r>
              <w:rPr>
                <w:noProof/>
                <w:webHidden/>
              </w:rPr>
              <w:fldChar w:fldCharType="end"/>
            </w:r>
          </w:hyperlink>
        </w:p>
        <w:p w:rsidR="007B1EEB" w:rsidRDefault="007B1EEB">
          <w:pPr>
            <w:pStyle w:val="TOC3"/>
            <w:rPr>
              <w:rFonts w:asciiTheme="minorHAnsi" w:eastAsiaTheme="minorEastAsia" w:hAnsiTheme="minorHAnsi" w:cstheme="minorBidi"/>
              <w:noProof/>
              <w:sz w:val="22"/>
              <w:szCs w:val="22"/>
              <w:lang w:val="en-US" w:eastAsia="en-US" w:bidi="ar-SA"/>
            </w:rPr>
          </w:pPr>
          <w:hyperlink w:anchor="_Toc413147151" w:history="1">
            <w:r w:rsidRPr="006F6F3E">
              <w:rPr>
                <w:rStyle w:val="Hyperlink"/>
                <w:noProof/>
              </w:rPr>
              <w:t>Konsultationsprozeß</w:t>
            </w:r>
            <w:r>
              <w:rPr>
                <w:noProof/>
                <w:webHidden/>
              </w:rPr>
              <w:tab/>
            </w:r>
            <w:r>
              <w:rPr>
                <w:noProof/>
                <w:webHidden/>
              </w:rPr>
              <w:fldChar w:fldCharType="begin"/>
            </w:r>
            <w:r>
              <w:rPr>
                <w:noProof/>
                <w:webHidden/>
              </w:rPr>
              <w:instrText xml:space="preserve"> PAGEREF _Toc413147151 \h </w:instrText>
            </w:r>
            <w:r>
              <w:rPr>
                <w:noProof/>
                <w:webHidden/>
              </w:rPr>
            </w:r>
            <w:r>
              <w:rPr>
                <w:noProof/>
                <w:webHidden/>
              </w:rPr>
              <w:fldChar w:fldCharType="separate"/>
            </w:r>
            <w:r w:rsidR="00EC6FE4">
              <w:rPr>
                <w:noProof/>
                <w:webHidden/>
              </w:rPr>
              <w:t>2</w:t>
            </w:r>
            <w:r>
              <w:rPr>
                <w:noProof/>
                <w:webHidden/>
              </w:rPr>
              <w:fldChar w:fldCharType="end"/>
            </w:r>
          </w:hyperlink>
        </w:p>
        <w:p w:rsidR="007B1EEB" w:rsidRDefault="007B1EEB">
          <w:pPr>
            <w:pStyle w:val="TOC3"/>
            <w:rPr>
              <w:rFonts w:asciiTheme="minorHAnsi" w:eastAsiaTheme="minorEastAsia" w:hAnsiTheme="minorHAnsi" w:cstheme="minorBidi"/>
              <w:noProof/>
              <w:sz w:val="22"/>
              <w:szCs w:val="22"/>
              <w:lang w:val="en-US" w:eastAsia="en-US" w:bidi="ar-SA"/>
            </w:rPr>
          </w:pPr>
          <w:hyperlink w:anchor="_Toc413147152" w:history="1">
            <w:r w:rsidRPr="006F6F3E">
              <w:rPr>
                <w:rStyle w:val="Hyperlink"/>
                <w:noProof/>
              </w:rPr>
              <w:t>XML-Schema</w:t>
            </w:r>
            <w:r>
              <w:rPr>
                <w:noProof/>
                <w:webHidden/>
              </w:rPr>
              <w:tab/>
            </w:r>
            <w:r>
              <w:rPr>
                <w:noProof/>
                <w:webHidden/>
              </w:rPr>
              <w:fldChar w:fldCharType="begin"/>
            </w:r>
            <w:r>
              <w:rPr>
                <w:noProof/>
                <w:webHidden/>
              </w:rPr>
              <w:instrText xml:space="preserve"> PAGEREF _Toc413147152 \h </w:instrText>
            </w:r>
            <w:r>
              <w:rPr>
                <w:noProof/>
                <w:webHidden/>
              </w:rPr>
            </w:r>
            <w:r>
              <w:rPr>
                <w:noProof/>
                <w:webHidden/>
              </w:rPr>
              <w:fldChar w:fldCharType="separate"/>
            </w:r>
            <w:r w:rsidR="00EC6FE4">
              <w:rPr>
                <w:noProof/>
                <w:webHidden/>
              </w:rPr>
              <w:t>3</w:t>
            </w:r>
            <w:r>
              <w:rPr>
                <w:noProof/>
                <w:webHidden/>
              </w:rPr>
              <w:fldChar w:fldCharType="end"/>
            </w:r>
          </w:hyperlink>
        </w:p>
        <w:p w:rsidR="007B1EEB" w:rsidRDefault="007B1EEB">
          <w:pPr>
            <w:pStyle w:val="TOC3"/>
            <w:rPr>
              <w:rFonts w:asciiTheme="minorHAnsi" w:eastAsiaTheme="minorEastAsia" w:hAnsiTheme="minorHAnsi" w:cstheme="minorBidi"/>
              <w:noProof/>
              <w:sz w:val="22"/>
              <w:szCs w:val="22"/>
              <w:lang w:val="en-US" w:eastAsia="en-US" w:bidi="ar-SA"/>
            </w:rPr>
          </w:pPr>
          <w:hyperlink w:anchor="_Toc413147153" w:history="1">
            <w:r w:rsidRPr="006F6F3E">
              <w:rPr>
                <w:rStyle w:val="Hyperlink"/>
                <w:noProof/>
              </w:rPr>
              <w:t>Datenaustausch</w:t>
            </w:r>
            <w:r>
              <w:rPr>
                <w:noProof/>
                <w:webHidden/>
              </w:rPr>
              <w:tab/>
            </w:r>
            <w:r>
              <w:rPr>
                <w:noProof/>
                <w:webHidden/>
              </w:rPr>
              <w:fldChar w:fldCharType="begin"/>
            </w:r>
            <w:r>
              <w:rPr>
                <w:noProof/>
                <w:webHidden/>
              </w:rPr>
              <w:instrText xml:space="preserve"> PAGEREF _Toc413147153 \h </w:instrText>
            </w:r>
            <w:r>
              <w:rPr>
                <w:noProof/>
                <w:webHidden/>
              </w:rPr>
            </w:r>
            <w:r>
              <w:rPr>
                <w:noProof/>
                <w:webHidden/>
              </w:rPr>
              <w:fldChar w:fldCharType="separate"/>
            </w:r>
            <w:r w:rsidR="00EC6FE4">
              <w:rPr>
                <w:noProof/>
                <w:webHidden/>
              </w:rPr>
              <w:t>3</w:t>
            </w:r>
            <w:r>
              <w:rPr>
                <w:noProof/>
                <w:webHidden/>
              </w:rPr>
              <w:fldChar w:fldCharType="end"/>
            </w:r>
          </w:hyperlink>
        </w:p>
        <w:p w:rsidR="007B1EEB" w:rsidRDefault="007B1EEB">
          <w:pPr>
            <w:pStyle w:val="TOC3"/>
            <w:rPr>
              <w:rFonts w:asciiTheme="minorHAnsi" w:eastAsiaTheme="minorEastAsia" w:hAnsiTheme="minorHAnsi" w:cstheme="minorBidi"/>
              <w:noProof/>
              <w:sz w:val="22"/>
              <w:szCs w:val="22"/>
              <w:lang w:val="en-US" w:eastAsia="en-US" w:bidi="ar-SA"/>
            </w:rPr>
          </w:pPr>
          <w:hyperlink w:anchor="_Toc413147154" w:history="1">
            <w:r w:rsidRPr="006F6F3E">
              <w:rPr>
                <w:rStyle w:val="Hyperlink"/>
                <w:noProof/>
              </w:rPr>
              <w:t>Onlineformular</w:t>
            </w:r>
            <w:r>
              <w:rPr>
                <w:noProof/>
                <w:webHidden/>
              </w:rPr>
              <w:tab/>
            </w:r>
            <w:r>
              <w:rPr>
                <w:noProof/>
                <w:webHidden/>
              </w:rPr>
              <w:fldChar w:fldCharType="begin"/>
            </w:r>
            <w:r>
              <w:rPr>
                <w:noProof/>
                <w:webHidden/>
              </w:rPr>
              <w:instrText xml:space="preserve"> PAGEREF _Toc413147154 \h </w:instrText>
            </w:r>
            <w:r>
              <w:rPr>
                <w:noProof/>
                <w:webHidden/>
              </w:rPr>
            </w:r>
            <w:r>
              <w:rPr>
                <w:noProof/>
                <w:webHidden/>
              </w:rPr>
              <w:fldChar w:fldCharType="separate"/>
            </w:r>
            <w:r w:rsidR="00EC6FE4">
              <w:rPr>
                <w:noProof/>
                <w:webHidden/>
              </w:rPr>
              <w:t>3</w:t>
            </w:r>
            <w:r>
              <w:rPr>
                <w:noProof/>
                <w:webHidden/>
              </w:rPr>
              <w:fldChar w:fldCharType="end"/>
            </w:r>
          </w:hyperlink>
        </w:p>
        <w:p w:rsidR="007B1EEB" w:rsidRDefault="007B1EEB">
          <w:pPr>
            <w:pStyle w:val="TOC3"/>
            <w:rPr>
              <w:rFonts w:asciiTheme="minorHAnsi" w:eastAsiaTheme="minorEastAsia" w:hAnsiTheme="minorHAnsi" w:cstheme="minorBidi"/>
              <w:noProof/>
              <w:sz w:val="22"/>
              <w:szCs w:val="22"/>
              <w:lang w:val="en-US" w:eastAsia="en-US" w:bidi="ar-SA"/>
            </w:rPr>
          </w:pPr>
          <w:hyperlink w:anchor="_Toc413147155" w:history="1">
            <w:r w:rsidRPr="006F6F3E">
              <w:rPr>
                <w:rStyle w:val="Hyperlink"/>
                <w:noProof/>
              </w:rPr>
              <w:t>Künftiges Arbeitsprogramm</w:t>
            </w:r>
            <w:r>
              <w:rPr>
                <w:noProof/>
                <w:webHidden/>
              </w:rPr>
              <w:tab/>
            </w:r>
            <w:r>
              <w:rPr>
                <w:noProof/>
                <w:webHidden/>
              </w:rPr>
              <w:fldChar w:fldCharType="begin"/>
            </w:r>
            <w:r>
              <w:rPr>
                <w:noProof/>
                <w:webHidden/>
              </w:rPr>
              <w:instrText xml:space="preserve"> PAGEREF _Toc413147155 \h </w:instrText>
            </w:r>
            <w:r>
              <w:rPr>
                <w:noProof/>
                <w:webHidden/>
              </w:rPr>
            </w:r>
            <w:r>
              <w:rPr>
                <w:noProof/>
                <w:webHidden/>
              </w:rPr>
              <w:fldChar w:fldCharType="separate"/>
            </w:r>
            <w:r w:rsidR="00EC6FE4">
              <w:rPr>
                <w:noProof/>
                <w:webHidden/>
              </w:rPr>
              <w:t>3</w:t>
            </w:r>
            <w:r>
              <w:rPr>
                <w:noProof/>
                <w:webHidden/>
              </w:rPr>
              <w:fldChar w:fldCharType="end"/>
            </w:r>
          </w:hyperlink>
        </w:p>
        <w:p w:rsidR="007B1EEB" w:rsidRDefault="007B1EEB">
          <w:pPr>
            <w:pStyle w:val="TOC2"/>
            <w:rPr>
              <w:rFonts w:asciiTheme="minorHAnsi" w:eastAsiaTheme="minorEastAsia" w:hAnsiTheme="minorHAnsi" w:cstheme="minorBidi"/>
              <w:i w:val="0"/>
              <w:noProof/>
              <w:sz w:val="22"/>
              <w:szCs w:val="22"/>
              <w:lang w:val="en-US" w:eastAsia="en-US" w:bidi="ar-SA"/>
            </w:rPr>
          </w:pPr>
          <w:hyperlink w:anchor="_Toc413147156" w:history="1">
            <w:r w:rsidRPr="006F6F3E">
              <w:rPr>
                <w:rStyle w:val="Hyperlink"/>
                <w:noProof/>
              </w:rPr>
              <w:t>Zwei-Buchstaben-Code, der für die UPOV steht</w:t>
            </w:r>
            <w:r>
              <w:rPr>
                <w:noProof/>
                <w:webHidden/>
              </w:rPr>
              <w:tab/>
            </w:r>
            <w:r>
              <w:rPr>
                <w:noProof/>
                <w:webHidden/>
              </w:rPr>
              <w:fldChar w:fldCharType="begin"/>
            </w:r>
            <w:r>
              <w:rPr>
                <w:noProof/>
                <w:webHidden/>
              </w:rPr>
              <w:instrText xml:space="preserve"> PAGEREF _Toc413147156 \h </w:instrText>
            </w:r>
            <w:r>
              <w:rPr>
                <w:noProof/>
                <w:webHidden/>
              </w:rPr>
            </w:r>
            <w:r>
              <w:rPr>
                <w:noProof/>
                <w:webHidden/>
              </w:rPr>
              <w:fldChar w:fldCharType="separate"/>
            </w:r>
            <w:r w:rsidR="00EC6FE4">
              <w:rPr>
                <w:noProof/>
                <w:webHidden/>
              </w:rPr>
              <w:t>4</w:t>
            </w:r>
            <w:r>
              <w:rPr>
                <w:noProof/>
                <w:webHidden/>
              </w:rPr>
              <w:fldChar w:fldCharType="end"/>
            </w:r>
          </w:hyperlink>
        </w:p>
        <w:p w:rsidR="002259F9" w:rsidRDefault="00ED642C" w:rsidP="007B1EEB">
          <w:pPr>
            <w:rPr>
              <w:rFonts w:asciiTheme="minorHAnsi" w:eastAsiaTheme="minorEastAsia" w:hAnsiTheme="minorHAnsi" w:cstheme="minorBidi"/>
              <w:bCs/>
              <w:noProof/>
              <w:sz w:val="22"/>
              <w:szCs w:val="22"/>
            </w:rPr>
          </w:pPr>
          <w:r>
            <w:rPr>
              <w:b/>
              <w:noProof/>
            </w:rPr>
            <w:fldChar w:fldCharType="end"/>
          </w:r>
        </w:p>
      </w:sdtContent>
    </w:sdt>
    <w:p w:rsidR="00AA1316" w:rsidRDefault="00AA1316" w:rsidP="00AA1316">
      <w:pPr>
        <w:pStyle w:val="Heading1"/>
        <w:rPr>
          <w:snapToGrid w:val="0"/>
        </w:rPr>
      </w:pPr>
      <w:bookmarkStart w:id="7" w:name="_Toc411436986"/>
      <w:bookmarkStart w:id="8" w:name="_Toc413147145"/>
      <w:r>
        <w:t>Zweck</w:t>
      </w:r>
      <w:bookmarkEnd w:id="7"/>
      <w:bookmarkEnd w:id="8"/>
    </w:p>
    <w:p w:rsidR="00AA1316" w:rsidRDefault="00AA1316" w:rsidP="00AA1316">
      <w:pPr>
        <w:rPr>
          <w:snapToGrid w:val="0"/>
        </w:rPr>
      </w:pPr>
    </w:p>
    <w:p w:rsidR="00AA1316" w:rsidRDefault="00170906" w:rsidP="00AA1316">
      <w:r w:rsidRPr="00894515">
        <w:rPr>
          <w:snapToGrid w:val="0"/>
        </w:rPr>
        <w:fldChar w:fldCharType="begin"/>
      </w:r>
      <w:r w:rsidRPr="00894515">
        <w:rPr>
          <w:snapToGrid w:val="0"/>
        </w:rPr>
        <w:instrText xml:space="preserve"> AUTONUM  </w:instrText>
      </w:r>
      <w:r w:rsidRPr="00894515">
        <w:rPr>
          <w:snapToGrid w:val="0"/>
        </w:rPr>
        <w:fldChar w:fldCharType="end"/>
      </w:r>
      <w:r>
        <w:tab/>
        <w:t>Zweck dieses Dokuments ist es, über Entwicklungen im Hinblick auf die Ausarbeitung eines Prototyps des elektronischen Formblatts seit der siebzigsten Tagung des Verwaltungs- und Rechtsausschusses (CAJ) zu berichten.</w:t>
      </w:r>
      <w:r w:rsidR="007B7064">
        <w:fldChar w:fldCharType="begin"/>
      </w:r>
      <w:r w:rsidR="007B7064">
        <w:instrText xml:space="preserve"> NOTEREF _Ref411437165 \f \h </w:instrText>
      </w:r>
      <w:r w:rsidR="007B7064">
        <w:fldChar w:fldCharType="separate"/>
      </w:r>
      <w:r w:rsidR="00EC6FE4" w:rsidRPr="00EC6FE4">
        <w:rPr>
          <w:rStyle w:val="FootnoteReference"/>
        </w:rPr>
        <w:t>1</w:t>
      </w:r>
      <w:r w:rsidR="007B7064">
        <w:fldChar w:fldCharType="end"/>
      </w:r>
    </w:p>
    <w:p w:rsidR="00D636C6" w:rsidRDefault="00D636C6" w:rsidP="00170906">
      <w:pPr>
        <w:rPr>
          <w:snapToGrid w:val="0"/>
        </w:rPr>
      </w:pPr>
    </w:p>
    <w:p w:rsidR="00ED642C" w:rsidRDefault="00ED642C" w:rsidP="00170906">
      <w:pPr>
        <w:rPr>
          <w:snapToGrid w:val="0"/>
        </w:rPr>
      </w:pPr>
    </w:p>
    <w:p w:rsidR="00ED642C" w:rsidRDefault="00ED642C" w:rsidP="00170906">
      <w:pPr>
        <w:rPr>
          <w:snapToGrid w:val="0"/>
        </w:rPr>
      </w:pPr>
    </w:p>
    <w:p w:rsidR="00170906" w:rsidRPr="00894515" w:rsidRDefault="00170906" w:rsidP="00170906">
      <w:pPr>
        <w:pStyle w:val="Heading1"/>
        <w:rPr>
          <w:snapToGrid w:val="0"/>
        </w:rPr>
      </w:pPr>
      <w:bookmarkStart w:id="9" w:name="_Toc411436987"/>
      <w:bookmarkStart w:id="10" w:name="_Toc413147146"/>
      <w:r>
        <w:t>Hintergrund</w:t>
      </w:r>
      <w:bookmarkEnd w:id="9"/>
      <w:bookmarkEnd w:id="10"/>
    </w:p>
    <w:p w:rsidR="00170906" w:rsidRDefault="00170906" w:rsidP="00170906">
      <w:pPr>
        <w:rPr>
          <w:snapToGrid w:val="0"/>
        </w:rPr>
      </w:pPr>
    </w:p>
    <w:p w:rsidR="00170906" w:rsidRDefault="00170906" w:rsidP="00170906">
      <w:r w:rsidRPr="00894515">
        <w:fldChar w:fldCharType="begin"/>
      </w:r>
      <w:r w:rsidRPr="00894515">
        <w:instrText xml:space="preserve"> AUTONUM  </w:instrText>
      </w:r>
      <w:r w:rsidRPr="00894515">
        <w:fldChar w:fldCharType="end"/>
      </w:r>
      <w:r>
        <w:tab/>
        <w:t>Ziel des Projekts ist es, ein mehrsprachiges elektronisches Formblatt auszuarbeiten, das für Anträge auf Erteilung von Züchterrechten (PBR) für Verbandsmitglieder einschlägige Fragen enthält. Als erster Schritt wird ein Prototyp eines elektronischen Formblatts ausgearbeitet, der alle einschlägigen Informationen enthält, die für Anträge auf Erteilung von Züchterrechten in Verbandsmitgliedern erforderlich sind, sowie Fragen, die in die entsprechenden Sprachen der betreffenden Verbandsmitglieder übersetzt sind (vergleiche Dokument CAJ/66/5 „Elektronische Systeme für die Einreichung von Anträgen“, Absatz 2).</w:t>
      </w:r>
    </w:p>
    <w:p w:rsidR="00AA1316" w:rsidRDefault="00AA1316" w:rsidP="00AA1316">
      <w:pPr>
        <w:rPr>
          <w:snapToGrid w:val="0"/>
        </w:rPr>
      </w:pPr>
    </w:p>
    <w:p w:rsidR="00AA1316" w:rsidRDefault="00AA1316" w:rsidP="00AA1316">
      <w:pPr>
        <w:rPr>
          <w:snapToGrid w:val="0"/>
        </w:rPr>
      </w:pPr>
      <w:r>
        <w:rPr>
          <w:snapToGrid w:val="0"/>
        </w:rPr>
        <w:fldChar w:fldCharType="begin"/>
      </w:r>
      <w:r>
        <w:rPr>
          <w:snapToGrid w:val="0"/>
        </w:rPr>
        <w:instrText xml:space="preserve"> AUTONUM  </w:instrText>
      </w:r>
      <w:r>
        <w:rPr>
          <w:snapToGrid w:val="0"/>
        </w:rPr>
        <w:fldChar w:fldCharType="end"/>
      </w:r>
      <w:r>
        <w:tab/>
        <w:t>Der Hintergrund zur Ausarbeitung eines Prototyps eines elektronischen Formblatts und zu den Entwicklungen vor der siebzigsten Tagung des CAJ ist in Dokument CAJ/70/7 „Elektronische Systeme für die Einreichung von Anträgen“ enthalten.</w:t>
      </w:r>
    </w:p>
    <w:p w:rsidR="00AA1316" w:rsidRDefault="00AA1316" w:rsidP="00AA1316">
      <w:pPr>
        <w:rPr>
          <w:snapToGrid w:val="0"/>
        </w:rPr>
      </w:pPr>
    </w:p>
    <w:p w:rsidR="00ED642C" w:rsidRDefault="00ED642C" w:rsidP="00AA1316">
      <w:pPr>
        <w:rPr>
          <w:snapToGrid w:val="0"/>
        </w:rPr>
      </w:pPr>
    </w:p>
    <w:p w:rsidR="00AA1316" w:rsidRPr="00894515" w:rsidRDefault="00AA1316" w:rsidP="00AA1316">
      <w:pPr>
        <w:rPr>
          <w:snapToGrid w:val="0"/>
        </w:rPr>
      </w:pPr>
    </w:p>
    <w:p w:rsidR="00AA1316" w:rsidRDefault="00AA1316" w:rsidP="00AA1316">
      <w:pPr>
        <w:pStyle w:val="Heading1"/>
      </w:pPr>
      <w:bookmarkStart w:id="11" w:name="_Toc411436988"/>
      <w:bookmarkStart w:id="12" w:name="_Toc413147147"/>
      <w:r>
        <w:t>Entwicklungen</w:t>
      </w:r>
      <w:bookmarkEnd w:id="11"/>
      <w:bookmarkEnd w:id="12"/>
    </w:p>
    <w:p w:rsidR="00AA1316" w:rsidRDefault="00AA1316" w:rsidP="00170906"/>
    <w:p w:rsidR="00AA1316" w:rsidRDefault="00717E54" w:rsidP="00AA1316">
      <w:pPr>
        <w:pStyle w:val="Heading2"/>
      </w:pPr>
      <w:bookmarkStart w:id="13" w:name="_Toc411436989"/>
      <w:bookmarkStart w:id="14" w:name="_Toc413147148"/>
      <w:r>
        <w:t>Siebzigste Tagung des CAJ</w:t>
      </w:r>
      <w:bookmarkEnd w:id="13"/>
      <w:bookmarkEnd w:id="14"/>
      <w:r>
        <w:t xml:space="preserve"> </w:t>
      </w:r>
    </w:p>
    <w:p w:rsidR="00AA1316" w:rsidRDefault="00AA1316" w:rsidP="00170906"/>
    <w:p w:rsidR="005A32BE" w:rsidRDefault="005A32BE" w:rsidP="00ED642C">
      <w:r w:rsidRPr="00D671B7">
        <w:rPr>
          <w:rFonts w:cs="Arial"/>
        </w:rPr>
        <w:fldChar w:fldCharType="begin"/>
      </w:r>
      <w:r w:rsidRPr="00D671B7">
        <w:rPr>
          <w:rFonts w:cs="Arial"/>
        </w:rPr>
        <w:instrText xml:space="preserve"> AUTONUM  </w:instrText>
      </w:r>
      <w:r w:rsidRPr="00D671B7">
        <w:rPr>
          <w:rFonts w:cs="Arial"/>
        </w:rPr>
        <w:fldChar w:fldCharType="end"/>
      </w:r>
      <w:r>
        <w:tab/>
        <w:t>Der CAJ prüfte auf seiner siebzigsten Tagung</w:t>
      </w:r>
      <w:r w:rsidR="007B7064">
        <w:fldChar w:fldCharType="begin"/>
      </w:r>
      <w:r w:rsidR="007B7064">
        <w:instrText xml:space="preserve"> NOTEREF _Ref411437165 \f \h </w:instrText>
      </w:r>
      <w:r w:rsidR="007B7064">
        <w:fldChar w:fldCharType="separate"/>
      </w:r>
      <w:r w:rsidR="00EC6FE4" w:rsidRPr="00EC6FE4">
        <w:rPr>
          <w:rStyle w:val="FootnoteReference"/>
        </w:rPr>
        <w:t>1</w:t>
      </w:r>
      <w:r w:rsidR="007B7064">
        <w:fldChar w:fldCharType="end"/>
      </w:r>
      <w:r>
        <w:t xml:space="preserve"> Dokument CAJ/70/7 „Elektronische Systeme für die Einreichung von Anträgen“ und nahm die Bestätigung der Delegationen Deutschlands, Frankreichs und der Niederlande zur Kenntnis, daß sie wünschen, an den Sitzungen über die Entwicklung eines Prototyps für ein elektro</w:t>
      </w:r>
      <w:r w:rsidR="001A33E3">
        <w:t>nisches Formblatt teilzunehmen.</w:t>
      </w:r>
      <w:r>
        <w:t xml:space="preserve"> Er nahm ferner Entwicklungen betreffend die Ausarbeitung eines Prototyps eines elektronischen Formblatts zur Kenntnis und daß dem CAJ auf seiner einundsiebzigsten Tagung im März 2015 Bericht über die vierte Sitzung bezüglich der Ausarbeitung eines Prototyps eines elektronischen Formblatts am 14. Oktober 2014 in Genf erstattet werde (vergleiche Dokument CAJ/70/10 „Bericht über die Entschließungen“, Absätze 32 und 33).</w:t>
      </w:r>
    </w:p>
    <w:p w:rsidR="00ED642C" w:rsidRDefault="00ED642C" w:rsidP="00ED642C"/>
    <w:p w:rsidR="00ED642C" w:rsidRPr="004B56C9" w:rsidRDefault="00ED642C" w:rsidP="00ED642C"/>
    <w:p w:rsidR="004B7E33" w:rsidRDefault="00564CA3" w:rsidP="00AA1316">
      <w:pPr>
        <w:pStyle w:val="Heading2"/>
        <w:rPr>
          <w:rFonts w:eastAsia="MS Mincho"/>
          <w:snapToGrid w:val="0"/>
        </w:rPr>
      </w:pPr>
      <w:bookmarkStart w:id="15" w:name="_Toc411436990"/>
      <w:bookmarkStart w:id="16" w:name="_Toc413147149"/>
      <w:r>
        <w:t>Vierte Sitzung bezüglich der Ausarbeitung eines Prototyps eines elektronischen Formblatts</w:t>
      </w:r>
      <w:bookmarkEnd w:id="15"/>
      <w:bookmarkEnd w:id="16"/>
    </w:p>
    <w:p w:rsidR="004B7E33" w:rsidRDefault="004B7E33" w:rsidP="00CA52D2">
      <w:pPr>
        <w:rPr>
          <w:rFonts w:eastAsia="MS Mincho"/>
          <w:snapToGrid w:val="0"/>
        </w:rPr>
      </w:pPr>
    </w:p>
    <w:p w:rsidR="00BE4411" w:rsidRDefault="001A33E3" w:rsidP="00BE4411">
      <w:pPr>
        <w:pStyle w:val="Heading3"/>
      </w:pPr>
      <w:bookmarkStart w:id="17" w:name="_Toc411436991"/>
      <w:bookmarkStart w:id="18" w:name="_Toc413147150"/>
      <w:r>
        <w:t>Mitwirk</w:t>
      </w:r>
      <w:r w:rsidR="00BE4411">
        <w:t>ende Mitglieder</w:t>
      </w:r>
      <w:bookmarkEnd w:id="17"/>
      <w:bookmarkEnd w:id="18"/>
    </w:p>
    <w:p w:rsidR="00BE4411" w:rsidRDefault="00BE4411" w:rsidP="00CA52D2"/>
    <w:p w:rsidR="005A32BE" w:rsidRDefault="005A32BE" w:rsidP="00CA52D2">
      <w:pPr>
        <w:rPr>
          <w:rFonts w:cs="Arial"/>
          <w:color w:val="000000"/>
        </w:rPr>
      </w:pPr>
      <w:r w:rsidRPr="00894515">
        <w:fldChar w:fldCharType="begin"/>
      </w:r>
      <w:r w:rsidRPr="00894515">
        <w:instrText xml:space="preserve"> AUTONUM  </w:instrText>
      </w:r>
      <w:r w:rsidRPr="00894515">
        <w:fldChar w:fldCharType="end"/>
      </w:r>
      <w:r>
        <w:tab/>
        <w:t>Auf der vierten Sitzung bezüglich der Ausarbeitung eines Prototyps eines elektronischen Formblatts</w:t>
      </w:r>
      <w:r>
        <w:rPr>
          <w:rStyle w:val="FootnoteReference"/>
          <w:color w:val="000000"/>
        </w:rPr>
        <w:footnoteReference w:id="3"/>
      </w:r>
      <w:r>
        <w:rPr>
          <w:color w:val="000000"/>
        </w:rPr>
        <w:t xml:space="preserve"> („EAF/4-Sitzung”) wurde zur Kenntnis genommen, daß Frankreich, Deutschland und die Niederlande darum ersucht hatten, an der Ausarbeitung des Prototyps mitzuwirken. </w:t>
      </w:r>
      <w:r>
        <w:t>Auf dieser Grundlage wurde daran erinnert, daß die mitwirkenden Verbandsmitglieder folgende seien:</w:t>
      </w:r>
      <w:r>
        <w:rPr>
          <w:color w:val="000000"/>
        </w:rPr>
        <w:t xml:space="preserve"> Argentinien, Australien, Brasilien, Deutschland, Dominikanische Republik, Ecuador, Europäische Union, Frankreich, Japan, Kanada, Kolumbien, Mexiko, Neuseeland, Niederlande, Paraguay, Republik Korea, Schweiz, Vereinigte Staaten von Amerika und Vietnam.</w:t>
      </w:r>
    </w:p>
    <w:p w:rsidR="001A0395" w:rsidRDefault="001A0395" w:rsidP="00ED642C">
      <w:pPr>
        <w:spacing w:line="360" w:lineRule="auto"/>
        <w:rPr>
          <w:rFonts w:cs="Arial"/>
          <w:color w:val="000000"/>
        </w:rPr>
      </w:pPr>
    </w:p>
    <w:p w:rsidR="001A0395" w:rsidRDefault="00BE4411" w:rsidP="001A0395">
      <w:pPr>
        <w:pStyle w:val="Heading3"/>
      </w:pPr>
      <w:bookmarkStart w:id="19" w:name="_Toc411436992"/>
      <w:bookmarkStart w:id="20" w:name="_Toc413147151"/>
      <w:r>
        <w:t>Konsultationsprozeß</w:t>
      </w:r>
      <w:bookmarkEnd w:id="19"/>
      <w:bookmarkEnd w:id="20"/>
    </w:p>
    <w:p w:rsidR="001A0395" w:rsidRDefault="001A0395" w:rsidP="001A0395">
      <w:pPr>
        <w:rPr>
          <w:rFonts w:cs="Arial"/>
        </w:rPr>
      </w:pPr>
    </w:p>
    <w:p w:rsidR="001A0395" w:rsidRPr="00ED642C" w:rsidRDefault="001A0395" w:rsidP="00ED642C">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tab/>
        <w:t xml:space="preserve">Auf der EAF/4-Sitzung wurde berichtet, daß eine Kollaborationsplattform für das Projekt geschaffen worden sei (wiki space UPOV_EAS), auf der mitwirkende Mitglieder aufgefordert seien, über mehrere Erörterungsrunden hinweg ihre Bemerkungen abzugeben. </w:t>
      </w:r>
    </w:p>
    <w:p w:rsidR="005A32BE" w:rsidRDefault="005A32BE" w:rsidP="00ED642C">
      <w:pPr>
        <w:spacing w:line="360" w:lineRule="auto"/>
        <w:rPr>
          <w:rFonts w:cs="Arial"/>
          <w:color w:val="000000"/>
        </w:rPr>
      </w:pPr>
    </w:p>
    <w:p w:rsidR="00717E54" w:rsidRDefault="001A33E3" w:rsidP="00717E54">
      <w:pPr>
        <w:pStyle w:val="Heading3"/>
      </w:pPr>
      <w:bookmarkStart w:id="21" w:name="_Toc411436993"/>
      <w:bookmarkStart w:id="22" w:name="_Toc413147152"/>
      <w:r>
        <w:lastRenderedPageBreak/>
        <w:t>XML-</w:t>
      </w:r>
      <w:r w:rsidR="00717E54">
        <w:t>Schema</w:t>
      </w:r>
      <w:bookmarkEnd w:id="21"/>
      <w:bookmarkEnd w:id="22"/>
    </w:p>
    <w:p w:rsidR="00717E54" w:rsidRDefault="00717E54" w:rsidP="00C6332D">
      <w:pPr>
        <w:keepNext/>
        <w:rPr>
          <w:rFonts w:cs="Arial"/>
          <w:color w:val="000000"/>
        </w:rPr>
      </w:pPr>
    </w:p>
    <w:p w:rsidR="005A32BE" w:rsidRDefault="005A32BE" w:rsidP="00CA52D2">
      <w:pPr>
        <w:rPr>
          <w:rFonts w:cs="Arial"/>
        </w:rPr>
      </w:pPr>
      <w:r w:rsidRPr="00894515">
        <w:fldChar w:fldCharType="begin"/>
      </w:r>
      <w:r w:rsidRPr="00894515">
        <w:instrText xml:space="preserve"> AUTONUM  </w:instrText>
      </w:r>
      <w:r w:rsidRPr="00894515">
        <w:fldChar w:fldCharType="end"/>
      </w:r>
      <w:r>
        <w:tab/>
        <w:t>Es wurde angemerkt, daß das XML-Schema, das für das Projekt verwendet werden soll (z. B. PVP-XML)</w:t>
      </w:r>
      <w:r w:rsidR="00B36698">
        <w:t>,</w:t>
      </w:r>
      <w:r>
        <w:t xml:space="preserve"> soweit möglich einschlägige Komponenten der WIPO-Norma ST.96 („gemeinsame Komponenten”) wiederverwenden und sich darauf beziehen werde. Es wurde vereinbarte, daß Komponenten, die nicht von der Norma ST.96 erfaßt sind, auf der Grundlage der Anlage I zu ST.96 (</w:t>
      </w:r>
      <w:r w:rsidRPr="001A33E3">
        <w:rPr>
          <w:i/>
        </w:rPr>
        <w:t>Design Rules and conventions</w:t>
      </w:r>
      <w:r>
        <w:t xml:space="preserve">) und </w:t>
      </w:r>
      <w:r>
        <w:rPr>
          <w:color w:val="000000"/>
        </w:rPr>
        <w:t xml:space="preserve">UPOV XML </w:t>
      </w:r>
      <w:r w:rsidRPr="001A33E3">
        <w:rPr>
          <w:i/>
          <w:color w:val="000000"/>
        </w:rPr>
        <w:t>Design Rules and Conventions</w:t>
      </w:r>
      <w:r w:rsidR="001A33E3">
        <w:rPr>
          <w:color w:val="000000"/>
        </w:rPr>
        <w:t xml:space="preserve"> (DRC</w:t>
      </w:r>
      <w:r>
        <w:rPr>
          <w:color w:val="000000"/>
        </w:rPr>
        <w:t>)</w:t>
      </w:r>
      <w:r w:rsidR="001A33E3">
        <w:rPr>
          <w:color w:val="000000"/>
        </w:rPr>
        <w:t xml:space="preserve"> </w:t>
      </w:r>
      <w:r>
        <w:t>beschrieben und entwickelt würden. Es wurde vereinbart, daß das PVP-XML gegebenenfalls</w:t>
      </w:r>
      <w:r w:rsidR="001A33E3">
        <w:t xml:space="preserve"> gemäß ST.96 aktualisiert würde.</w:t>
      </w:r>
      <w:r>
        <w:t xml:space="preserve"> Allerdings sei für das PVP-XML nicht vorgesehen, daß es zur Annahme als WIPO-Norma ausgearbeitet werde.</w:t>
      </w:r>
      <w:r>
        <w:rPr>
          <w:color w:val="000000"/>
          <w:spacing w:val="-2"/>
        </w:rPr>
        <w:t xml:space="preserve"> Die Sitzung wurde informiert, daß mitwirkende Mitglieder ersucht würden, Daten einzureichen, um das PVP-XML-Schema prüfen zu können, so daß die Kompatibilität mit ihren Systemen gewährleistet sei.</w:t>
      </w:r>
    </w:p>
    <w:p w:rsidR="006208A3" w:rsidRDefault="006208A3" w:rsidP="00ED642C">
      <w:pPr>
        <w:spacing w:line="360" w:lineRule="auto"/>
      </w:pPr>
    </w:p>
    <w:p w:rsidR="001A0395" w:rsidRDefault="001A0395" w:rsidP="001A0395">
      <w:pPr>
        <w:pStyle w:val="Heading3"/>
      </w:pPr>
      <w:bookmarkStart w:id="23" w:name="_Toc411436994"/>
      <w:bookmarkStart w:id="24" w:name="_Toc413147153"/>
      <w:r>
        <w:t>Datenaustausch</w:t>
      </w:r>
      <w:bookmarkEnd w:id="23"/>
      <w:bookmarkEnd w:id="24"/>
      <w:r>
        <w:t xml:space="preserve"> </w:t>
      </w:r>
    </w:p>
    <w:p w:rsidR="001A0395" w:rsidRDefault="001A0395" w:rsidP="00CA52D2">
      <w:pPr>
        <w:rPr>
          <w:rFonts w:cs="Arial"/>
          <w:color w:val="000000"/>
          <w:spacing w:val="-2"/>
        </w:rPr>
      </w:pPr>
    </w:p>
    <w:p w:rsidR="006208A3" w:rsidRDefault="006208A3" w:rsidP="00CA52D2">
      <w:pPr>
        <w:rPr>
          <w:rFonts w:cs="Arial"/>
          <w:color w:val="000000"/>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tab/>
        <w:t>Was den Datenaustausch betrifft, so wurde angemerkt, daß das System über Webdienste (Web-Interface) eine Import-Funktion</w:t>
      </w:r>
      <w:r>
        <w:rPr>
          <w:color w:val="000000"/>
          <w:spacing w:val="-2"/>
        </w:rPr>
        <w:t xml:space="preserve"> (über Online-Formular oder Massenupload) und eine Export-Funktion (im HTML-Format oder PVP-XML-Format ü</w:t>
      </w:r>
      <w:r w:rsidR="00B36698">
        <w:rPr>
          <w:color w:val="000000"/>
          <w:spacing w:val="-2"/>
        </w:rPr>
        <w:t>ber Sortenschutzämter) bieten we</w:t>
      </w:r>
      <w:r>
        <w:rPr>
          <w:color w:val="000000"/>
          <w:spacing w:val="-2"/>
        </w:rPr>
        <w:t>rde.</w:t>
      </w:r>
    </w:p>
    <w:p w:rsidR="006208A3" w:rsidRDefault="006208A3" w:rsidP="00ED642C">
      <w:pPr>
        <w:spacing w:line="360" w:lineRule="auto"/>
      </w:pPr>
    </w:p>
    <w:p w:rsidR="001A0395" w:rsidRDefault="001A0395" w:rsidP="001A0395">
      <w:pPr>
        <w:pStyle w:val="Heading3"/>
      </w:pPr>
      <w:bookmarkStart w:id="25" w:name="_Toc411436995"/>
      <w:bookmarkStart w:id="26" w:name="_Toc413147154"/>
      <w:r>
        <w:t>Onlineformular</w:t>
      </w:r>
      <w:bookmarkEnd w:id="25"/>
      <w:bookmarkEnd w:id="26"/>
    </w:p>
    <w:p w:rsidR="001A0395" w:rsidRDefault="001A0395" w:rsidP="001A0395">
      <w:pPr>
        <w:keepNext/>
        <w:rPr>
          <w:rFonts w:cs="Arial"/>
          <w:color w:val="000000"/>
        </w:rPr>
      </w:pPr>
    </w:p>
    <w:p w:rsidR="006208A3" w:rsidRPr="0038349F" w:rsidRDefault="006208A3" w:rsidP="001A0395">
      <w:pPr>
        <w:keepNext/>
        <w:rPr>
          <w:rFonts w:cs="Arial"/>
          <w:color w:val="000000"/>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tab/>
        <w:t>Die Sitzung wurde darüber informiert, daß</w:t>
      </w:r>
      <w:r>
        <w:rPr>
          <w:rStyle w:val="FootnoteReference"/>
          <w:color w:val="000000"/>
        </w:rPr>
        <w:footnoteReference w:id="4"/>
      </w:r>
      <w:r>
        <w:rPr>
          <w:color w:val="000000"/>
        </w:rPr>
        <w:t xml:space="preserve"> der Arbeitsschwerpunkt, wie auf der dritten Sitzung bezüglich der Ausarbeitung eines Prototyps eines elektronischen Formblatts vereinbart, auf der Ausarbeitung des Datenmodells gelegen habe und es wurde bestätigt, daß es seit der dritten Sitzung</w:t>
      </w:r>
      <w:r w:rsidR="001A33E3">
        <w:rPr>
          <w:color w:val="000000"/>
        </w:rPr>
        <w:t xml:space="preserve"> </w:t>
      </w:r>
      <w:r w:rsidR="001A33E3" w:rsidRPr="001A33E3">
        <w:rPr>
          <w:color w:val="000000"/>
        </w:rPr>
        <w:t>hinsichtlich des elektronischen Online-Formblatts keine Entwicklungen gegeben habe.</w:t>
      </w:r>
    </w:p>
    <w:p w:rsidR="006208A3" w:rsidRDefault="006208A3" w:rsidP="00ED642C">
      <w:pPr>
        <w:spacing w:line="360" w:lineRule="auto"/>
        <w:rPr>
          <w:rFonts w:cs="Arial"/>
          <w:color w:val="000000"/>
        </w:rPr>
      </w:pPr>
    </w:p>
    <w:p w:rsidR="00A95564" w:rsidRDefault="00A95564" w:rsidP="00A95564">
      <w:pPr>
        <w:pStyle w:val="Heading3"/>
      </w:pPr>
      <w:bookmarkStart w:id="27" w:name="_Toc411436996"/>
      <w:bookmarkStart w:id="28" w:name="_Toc413147155"/>
      <w:r>
        <w:t>Künftiges Arbeitsprogramm</w:t>
      </w:r>
      <w:bookmarkEnd w:id="27"/>
      <w:bookmarkEnd w:id="28"/>
    </w:p>
    <w:p w:rsidR="00A95564" w:rsidRDefault="00A95564" w:rsidP="00CA52D2">
      <w:pPr>
        <w:rPr>
          <w:rFonts w:cs="Arial"/>
          <w:color w:val="000000"/>
        </w:rPr>
      </w:pPr>
    </w:p>
    <w:p w:rsidR="006208A3" w:rsidRDefault="006208A3" w:rsidP="00CA52D2">
      <w:r w:rsidRPr="00894515">
        <w:rPr>
          <w:snapToGrid w:val="0"/>
        </w:rPr>
        <w:fldChar w:fldCharType="begin"/>
      </w:r>
      <w:r w:rsidRPr="00894515">
        <w:rPr>
          <w:snapToGrid w:val="0"/>
        </w:rPr>
        <w:instrText xml:space="preserve"> AUTONUM  </w:instrText>
      </w:r>
      <w:r w:rsidRPr="00894515">
        <w:rPr>
          <w:snapToGrid w:val="0"/>
        </w:rPr>
        <w:fldChar w:fldCharType="end"/>
      </w:r>
      <w:r>
        <w:tab/>
        <w:t>Auf der</w:t>
      </w:r>
      <w:r>
        <w:rPr>
          <w:color w:val="000000"/>
        </w:rPr>
        <w:t xml:space="preserve"> EAF/4-Sitzung wurde folgender Zeitplan für die Arbeiten vereinbart:</w:t>
      </w:r>
    </w:p>
    <w:p w:rsidR="00B21A41" w:rsidRDefault="00B21A41" w:rsidP="00CA52D2"/>
    <w:tbl>
      <w:tblPr>
        <w:tblStyle w:val="TableGrid"/>
        <w:tblW w:w="9099" w:type="dxa"/>
        <w:tblInd w:w="5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5580"/>
        <w:gridCol w:w="3519"/>
      </w:tblGrid>
      <w:tr w:rsidR="00B21A41" w:rsidRPr="00E64D74" w:rsidTr="00B93870">
        <w:trPr>
          <w:cantSplit/>
        </w:trPr>
        <w:tc>
          <w:tcPr>
            <w:tcW w:w="5580" w:type="dxa"/>
          </w:tcPr>
          <w:p w:rsidR="00B21A41" w:rsidRPr="00E64D74" w:rsidRDefault="00B21A41" w:rsidP="00D6110E">
            <w:r>
              <w:t>Mitwirkende Teilnehmer geben über die Wiki-Plat</w:t>
            </w:r>
            <w:r w:rsidR="001A33E3">
              <w:t>tform UPOV_EAS Bemerkungen zu</w:t>
            </w:r>
            <w:r>
              <w:t>m Entwurf des PVP-XML-Schemas, zu Datenaustausch und technischen Spezifikationen ab:</w:t>
            </w:r>
          </w:p>
        </w:tc>
        <w:tc>
          <w:tcPr>
            <w:tcW w:w="3519" w:type="dxa"/>
          </w:tcPr>
          <w:p w:rsidR="00B21A41" w:rsidRPr="00E64D74" w:rsidRDefault="00B21A41" w:rsidP="00B93870">
            <w:pPr>
              <w:pStyle w:val="ListParagraph"/>
              <w:numPr>
                <w:ilvl w:val="0"/>
                <w:numId w:val="5"/>
              </w:numPr>
              <w:ind w:left="368" w:hanging="283"/>
              <w:contextualSpacing w:val="0"/>
              <w:jc w:val="left"/>
            </w:pPr>
            <w:r>
              <w:t xml:space="preserve">Erste Runde der Erörterungen bis </w:t>
            </w:r>
            <w:r>
              <w:br/>
              <w:t>31. Oktober 2014</w:t>
            </w:r>
          </w:p>
          <w:p w:rsidR="00B21A41" w:rsidRPr="00E64D74" w:rsidRDefault="00B21A41" w:rsidP="00B93870">
            <w:pPr>
              <w:pStyle w:val="ListParagraph"/>
              <w:numPr>
                <w:ilvl w:val="0"/>
                <w:numId w:val="5"/>
              </w:numPr>
              <w:ind w:left="368" w:hanging="283"/>
              <w:contextualSpacing w:val="0"/>
              <w:jc w:val="left"/>
            </w:pPr>
            <w:r>
              <w:t>Zweite Runde der Erörterungen bis 21. November 2014</w:t>
            </w:r>
          </w:p>
          <w:p w:rsidR="00B21A41" w:rsidRPr="00E64D74" w:rsidRDefault="00B21A41" w:rsidP="00B93870">
            <w:pPr>
              <w:pStyle w:val="ListParagraph"/>
              <w:numPr>
                <w:ilvl w:val="0"/>
                <w:numId w:val="5"/>
              </w:numPr>
              <w:ind w:left="368" w:hanging="283"/>
              <w:contextualSpacing w:val="0"/>
              <w:jc w:val="left"/>
            </w:pPr>
            <w:r>
              <w:t xml:space="preserve">Erster Testlauf bis </w:t>
            </w:r>
            <w:r>
              <w:br/>
              <w:t>12. Dezember 2014</w:t>
            </w:r>
          </w:p>
          <w:p w:rsidR="00B21A41" w:rsidRPr="00E64D74" w:rsidRDefault="00B21A41" w:rsidP="00B93870">
            <w:pPr>
              <w:pStyle w:val="ListParagraph"/>
              <w:numPr>
                <w:ilvl w:val="0"/>
                <w:numId w:val="5"/>
              </w:numPr>
              <w:ind w:left="368" w:hanging="283"/>
              <w:contextualSpacing w:val="0"/>
              <w:jc w:val="left"/>
            </w:pPr>
            <w:r>
              <w:t>Zweiter Testlauf bis 13. Februar 2015</w:t>
            </w:r>
          </w:p>
        </w:tc>
      </w:tr>
      <w:tr w:rsidR="00B21A41" w:rsidRPr="00E64D74" w:rsidTr="00B93870">
        <w:trPr>
          <w:cantSplit/>
        </w:trPr>
        <w:tc>
          <w:tcPr>
            <w:tcW w:w="5580" w:type="dxa"/>
          </w:tcPr>
          <w:p w:rsidR="00B21A41" w:rsidRPr="00E64D74" w:rsidRDefault="00B21A41" w:rsidP="00D6110E">
            <w:r>
              <w:t>Mitwirkende Mitglieder sollen Bemerkungen zum Themenpunkt-Register abgeben:</w:t>
            </w:r>
          </w:p>
          <w:p w:rsidR="00B21A41" w:rsidRPr="00E64D74" w:rsidRDefault="00B21A41" w:rsidP="00B21A41">
            <w:pPr>
              <w:pStyle w:val="ListParagraph"/>
              <w:numPr>
                <w:ilvl w:val="0"/>
                <w:numId w:val="4"/>
              </w:numPr>
              <w:contextualSpacing w:val="0"/>
              <w:rPr>
                <w:rFonts w:cs="Arial"/>
                <w:color w:val="000000"/>
                <w:spacing w:val="-2"/>
              </w:rPr>
            </w:pPr>
            <w:r>
              <w:rPr>
                <w:color w:val="000000"/>
                <w:spacing w:val="-2"/>
              </w:rPr>
              <w:t>Themenpunkt ID-1: Beziehung zwischen dem PVP-XML-Schema und bestehenden Komponenten für Patente und Marken;</w:t>
            </w:r>
          </w:p>
          <w:p w:rsidR="00B21A41" w:rsidRPr="00E64D74" w:rsidRDefault="00B21A41" w:rsidP="00B21A41">
            <w:pPr>
              <w:pStyle w:val="ListParagraph"/>
              <w:numPr>
                <w:ilvl w:val="0"/>
                <w:numId w:val="4"/>
              </w:numPr>
              <w:contextualSpacing w:val="0"/>
              <w:rPr>
                <w:rFonts w:cs="Arial"/>
              </w:rPr>
            </w:pPr>
            <w:r>
              <w:t>The</w:t>
            </w:r>
            <w:r w:rsidR="00B36698">
              <w:t>menpunkt ID-2: Datenaustausch: f</w:t>
            </w:r>
            <w:r>
              <w:t>ür den Datenaustausch im Falle des Import-/Export-Vorgangs zur verwendendes Schema;</w:t>
            </w:r>
          </w:p>
          <w:p w:rsidR="00B21A41" w:rsidRPr="00E64D74" w:rsidRDefault="00B21A41" w:rsidP="00B21A41">
            <w:pPr>
              <w:pStyle w:val="ListParagraph"/>
              <w:numPr>
                <w:ilvl w:val="0"/>
                <w:numId w:val="4"/>
              </w:numPr>
              <w:contextualSpacing w:val="0"/>
            </w:pPr>
            <w:r>
              <w:t xml:space="preserve">Themenpunkt ID-3: Manueller oder automatischer Massenupload.  </w:t>
            </w:r>
          </w:p>
        </w:tc>
        <w:tc>
          <w:tcPr>
            <w:tcW w:w="3519" w:type="dxa"/>
          </w:tcPr>
          <w:p w:rsidR="00B21A41" w:rsidRPr="00E64D74" w:rsidRDefault="00B21A41" w:rsidP="00B93870">
            <w:pPr>
              <w:ind w:left="368" w:hanging="283"/>
              <w:jc w:val="left"/>
            </w:pPr>
            <w:r>
              <w:t>bis 28. November 2014</w:t>
            </w:r>
          </w:p>
        </w:tc>
      </w:tr>
      <w:tr w:rsidR="00B21A41" w:rsidRPr="00E64D74" w:rsidTr="00B93870">
        <w:trPr>
          <w:cantSplit/>
        </w:trPr>
        <w:tc>
          <w:tcPr>
            <w:tcW w:w="5580" w:type="dxa"/>
          </w:tcPr>
          <w:p w:rsidR="00B21A41" w:rsidRPr="00E64D74" w:rsidRDefault="00B21A41" w:rsidP="00D6110E">
            <w:r>
              <w:t>Abschluß der Projektanweisungen für das elektronische Formblatt und Wahl des ausgelagerten Anbieters (UPOV-Büro)</w:t>
            </w:r>
          </w:p>
        </w:tc>
        <w:tc>
          <w:tcPr>
            <w:tcW w:w="3519" w:type="dxa"/>
          </w:tcPr>
          <w:p w:rsidR="00B21A41" w:rsidRPr="00E64D74" w:rsidRDefault="001A33E3" w:rsidP="00B93870">
            <w:pPr>
              <w:ind w:left="368" w:hanging="283"/>
              <w:jc w:val="left"/>
            </w:pPr>
            <w:r>
              <w:t>b</w:t>
            </w:r>
            <w:r w:rsidR="00B21A41">
              <w:t>is März 2015</w:t>
            </w:r>
          </w:p>
        </w:tc>
      </w:tr>
      <w:tr w:rsidR="00B21A41" w:rsidRPr="00E64D74" w:rsidTr="00B93870">
        <w:trPr>
          <w:cantSplit/>
        </w:trPr>
        <w:tc>
          <w:tcPr>
            <w:tcW w:w="5580" w:type="dxa"/>
          </w:tcPr>
          <w:p w:rsidR="00B21A41" w:rsidRPr="00E64D74" w:rsidRDefault="00B21A41" w:rsidP="00D6110E">
            <w:r>
              <w:t>Einigung über die Datenbankstruktur / Import-/Export-Option / Format der Schnittstellentabellen</w:t>
            </w:r>
          </w:p>
        </w:tc>
        <w:tc>
          <w:tcPr>
            <w:tcW w:w="3519" w:type="dxa"/>
          </w:tcPr>
          <w:p w:rsidR="00B21A41" w:rsidRPr="00E64D74" w:rsidRDefault="00B21A41" w:rsidP="00B93870">
            <w:pPr>
              <w:ind w:left="368" w:hanging="283"/>
              <w:jc w:val="left"/>
            </w:pPr>
            <w:r>
              <w:t>März 2015</w:t>
            </w:r>
          </w:p>
        </w:tc>
      </w:tr>
      <w:tr w:rsidR="00B21A41" w:rsidRPr="00E64D74" w:rsidTr="00B93870">
        <w:trPr>
          <w:cantSplit/>
        </w:trPr>
        <w:tc>
          <w:tcPr>
            <w:tcW w:w="5580" w:type="dxa"/>
          </w:tcPr>
          <w:p w:rsidR="00B21A41" w:rsidRPr="00E64D74" w:rsidRDefault="00B21A41" w:rsidP="00D6110E">
            <w:r>
              <w:t>Präsentation des Prototyps im CAJ und im Rat</w:t>
            </w:r>
          </w:p>
        </w:tc>
        <w:tc>
          <w:tcPr>
            <w:tcW w:w="3519" w:type="dxa"/>
          </w:tcPr>
          <w:p w:rsidR="00B21A41" w:rsidRPr="00E64D74" w:rsidRDefault="00B21A41" w:rsidP="00B93870">
            <w:pPr>
              <w:ind w:left="368" w:hanging="283"/>
              <w:jc w:val="left"/>
            </w:pPr>
            <w:r>
              <w:t>Oktober 2015</w:t>
            </w:r>
          </w:p>
        </w:tc>
      </w:tr>
    </w:tbl>
    <w:p w:rsidR="006208A3" w:rsidRPr="00C6332D" w:rsidRDefault="006208A3" w:rsidP="00C6332D"/>
    <w:p w:rsidR="006208A3" w:rsidRDefault="006208A3" w:rsidP="00B21A41">
      <w:pPr>
        <w:autoSpaceDE w:val="0"/>
        <w:autoSpaceDN w:val="0"/>
        <w:adjustRightInd w:val="0"/>
        <w:rPr>
          <w:rFonts w:cs="Arial"/>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tab/>
        <w:t xml:space="preserve">Die fünfte Sitzung bezüglich der Ausarbeitung eines Prototyps eines elektronischen Formblatts wird am 25. März </w:t>
      </w:r>
      <w:r w:rsidR="002D6012">
        <w:t>2015 in Genf abgehalten werden.</w:t>
      </w:r>
      <w:r>
        <w:t xml:space="preserve"> Dem CAJ wird auf seiner einundsiebzigsten Tagung mündlich über diese Sitzung berichtet werden.</w:t>
      </w:r>
    </w:p>
    <w:p w:rsidR="0061351E" w:rsidRDefault="0061351E" w:rsidP="00B21A41">
      <w:pPr>
        <w:autoSpaceDE w:val="0"/>
        <w:autoSpaceDN w:val="0"/>
        <w:adjustRightInd w:val="0"/>
        <w:rPr>
          <w:rFonts w:cs="Arial"/>
        </w:rPr>
      </w:pPr>
    </w:p>
    <w:p w:rsidR="00515393" w:rsidRDefault="00515393" w:rsidP="00B21A41">
      <w:pPr>
        <w:autoSpaceDE w:val="0"/>
        <w:autoSpaceDN w:val="0"/>
        <w:adjustRightInd w:val="0"/>
        <w:rPr>
          <w:rFonts w:cs="Arial"/>
        </w:rPr>
      </w:pPr>
    </w:p>
    <w:p w:rsidR="0061351E" w:rsidRDefault="0061351E" w:rsidP="0061351E">
      <w:pPr>
        <w:pStyle w:val="Heading2"/>
      </w:pPr>
      <w:bookmarkStart w:id="29" w:name="_Toc411436997"/>
      <w:bookmarkStart w:id="30" w:name="_Toc413147156"/>
      <w:r>
        <w:t>Zwei-Buchstaben</w:t>
      </w:r>
      <w:r w:rsidR="001A33E3">
        <w:t>-Code, der für die</w:t>
      </w:r>
      <w:r>
        <w:t xml:space="preserve"> UPOV</w:t>
      </w:r>
      <w:bookmarkEnd w:id="29"/>
      <w:r w:rsidR="001A33E3">
        <w:t xml:space="preserve"> steht</w:t>
      </w:r>
      <w:bookmarkEnd w:id="30"/>
    </w:p>
    <w:p w:rsidR="0061351E" w:rsidRDefault="0061351E" w:rsidP="0061351E">
      <w:pPr>
        <w:rPr>
          <w:rFonts w:eastAsia="MS Mincho"/>
        </w:rPr>
      </w:pPr>
    </w:p>
    <w:p w:rsidR="0061351E" w:rsidRPr="00515393" w:rsidRDefault="0061351E" w:rsidP="0061351E">
      <w:pPr>
        <w:rPr>
          <w:spacing w:val="-2"/>
        </w:rPr>
      </w:pPr>
      <w:r w:rsidRPr="00C6332D">
        <w:rPr>
          <w:rFonts w:eastAsia="MS Mincho"/>
          <w:spacing w:val="4"/>
        </w:rPr>
        <w:fldChar w:fldCharType="begin"/>
      </w:r>
      <w:r w:rsidRPr="00C6332D">
        <w:rPr>
          <w:rFonts w:eastAsia="MS Mincho"/>
          <w:spacing w:val="4"/>
        </w:rPr>
        <w:instrText xml:space="preserve"> AUTONUM  </w:instrText>
      </w:r>
      <w:r w:rsidRPr="00C6332D">
        <w:rPr>
          <w:rFonts w:eastAsia="MS Mincho"/>
          <w:spacing w:val="4"/>
        </w:rPr>
        <w:fldChar w:fldCharType="end"/>
      </w:r>
      <w:r w:rsidRPr="00C6332D">
        <w:rPr>
          <w:spacing w:val="4"/>
        </w:rPr>
        <w:tab/>
        <w:t>Falls dies künftig als zweckmäßig betrachtet wird, wäre es möglich, eine internationale Bezugsnummer für Anträge, für die Daten verwendet wurden, die über ein elektronisches UPOV-Formblatt eingereicht wurden, bereitzus</w:t>
      </w:r>
      <w:r w:rsidR="002D6012" w:rsidRPr="00C6332D">
        <w:rPr>
          <w:spacing w:val="4"/>
        </w:rPr>
        <w:t>tellen.</w:t>
      </w:r>
      <w:r w:rsidRPr="00C6332D">
        <w:rPr>
          <w:spacing w:val="4"/>
        </w:rPr>
        <w:t xml:space="preserve"> Auf dieser Grundlage</w:t>
      </w:r>
      <w:r w:rsidR="00B36698" w:rsidRPr="00C6332D">
        <w:rPr>
          <w:spacing w:val="4"/>
        </w:rPr>
        <w:t>,</w:t>
      </w:r>
      <w:r w:rsidRPr="00C6332D">
        <w:rPr>
          <w:spacing w:val="4"/>
        </w:rPr>
        <w:t xml:space="preserve"> und ohne künftigen Beschlüssen diesbezüglich vorzugreifen</w:t>
      </w:r>
      <w:r w:rsidR="00B36698" w:rsidRPr="00C6332D">
        <w:rPr>
          <w:spacing w:val="4"/>
        </w:rPr>
        <w:t>,</w:t>
      </w:r>
      <w:r w:rsidRPr="00C6332D">
        <w:rPr>
          <w:spacing w:val="4"/>
        </w:rPr>
        <w:t xml:space="preserve"> hat das Verbandsbüro bei der Weltorganisation für Geistiges Eigentum (WIPO) um einen zweistelligen Code (XU) ersucht, der im Rahmen des ST.3 der WIPO „Empfohlener Standard zu zweistelligen Codes für die Bezeichnung von Staaten, anderen Agenturen und zwischenstaatlichen Organisationen“ für den Namen der UPOV steht (siehe</w:t>
      </w:r>
      <w:r w:rsidR="00C6332D" w:rsidRPr="00C6332D">
        <w:rPr>
          <w:spacing w:val="4"/>
        </w:rPr>
        <w:t xml:space="preserve"> </w:t>
      </w:r>
      <w:hyperlink r:id="rId10">
        <w:r>
          <w:rPr>
            <w:rStyle w:val="Hyperlink"/>
            <w:spacing w:val="-2"/>
          </w:rPr>
          <w:t>http://www.wipo.int/export/sites/www/standards/en/pdf/03-03-01.pdf</w:t>
        </w:r>
      </w:hyperlink>
      <w:r>
        <w:t>).</w:t>
      </w:r>
    </w:p>
    <w:p w:rsidR="0061351E" w:rsidRPr="0061351E" w:rsidRDefault="0061351E" w:rsidP="0061351E">
      <w:pPr>
        <w:rPr>
          <w:rFonts w:eastAsia="MS Mincho"/>
        </w:rPr>
      </w:pPr>
    </w:p>
    <w:p w:rsidR="004B7E33" w:rsidRPr="00894515" w:rsidRDefault="004B7E33" w:rsidP="00170906"/>
    <w:p w:rsidR="00822E05" w:rsidRPr="00894515" w:rsidRDefault="00170906" w:rsidP="00B93870">
      <w:pPr>
        <w:pStyle w:val="DecisionParagraphs"/>
        <w:keepNext/>
        <w:ind w:left="4824"/>
        <w:rPr>
          <w:snapToGrid w:val="0"/>
        </w:rPr>
      </w:pPr>
      <w:r w:rsidRPr="00894515">
        <w:rPr>
          <w:snapToGrid w:val="0"/>
        </w:rPr>
        <w:fldChar w:fldCharType="begin"/>
      </w:r>
      <w:r w:rsidRPr="00894515">
        <w:rPr>
          <w:snapToGrid w:val="0"/>
        </w:rPr>
        <w:instrText xml:space="preserve"> AUTONUM  </w:instrText>
      </w:r>
      <w:r w:rsidRPr="00894515">
        <w:rPr>
          <w:snapToGrid w:val="0"/>
        </w:rPr>
        <w:fldChar w:fldCharType="end"/>
      </w:r>
      <w:r>
        <w:tab/>
        <w:t>Der CAJ wird ersucht, folgendes zur Kenntnis zu nehmen:</w:t>
      </w:r>
    </w:p>
    <w:p w:rsidR="00822E05" w:rsidRPr="00894515" w:rsidRDefault="00822E05" w:rsidP="00B93870">
      <w:pPr>
        <w:pStyle w:val="DecisionParagraphs"/>
        <w:keepNext/>
        <w:ind w:left="4824"/>
        <w:rPr>
          <w:snapToGrid w:val="0"/>
        </w:rPr>
      </w:pPr>
    </w:p>
    <w:p w:rsidR="00822E05" w:rsidRDefault="00894515" w:rsidP="00B93870">
      <w:pPr>
        <w:pStyle w:val="DecisionParagraphs"/>
        <w:keepNext/>
        <w:tabs>
          <w:tab w:val="left" w:pos="5954"/>
        </w:tabs>
        <w:ind w:left="4824"/>
        <w:rPr>
          <w:snapToGrid w:val="0"/>
        </w:rPr>
      </w:pPr>
      <w:r>
        <w:tab/>
        <w:t>a)</w:t>
      </w:r>
      <w:r>
        <w:tab/>
        <w:t xml:space="preserve">die Entwicklungen betreffend die Ausarbeitung eines Prototyps eines elektronischen Formblatts, wie in diesem Dokument dargelegt;  </w:t>
      </w:r>
    </w:p>
    <w:p w:rsidR="002259F9" w:rsidRPr="00894515" w:rsidRDefault="002259F9" w:rsidP="002259F9">
      <w:pPr>
        <w:pStyle w:val="DecisionParagraphs"/>
        <w:tabs>
          <w:tab w:val="left" w:pos="5954"/>
        </w:tabs>
        <w:rPr>
          <w:snapToGrid w:val="0"/>
        </w:rPr>
      </w:pPr>
    </w:p>
    <w:p w:rsidR="00170906" w:rsidRDefault="00894515" w:rsidP="00894515">
      <w:pPr>
        <w:pStyle w:val="DecisionParagraphs"/>
        <w:tabs>
          <w:tab w:val="left" w:pos="5954"/>
        </w:tabs>
        <w:rPr>
          <w:snapToGrid w:val="0"/>
        </w:rPr>
      </w:pPr>
      <w:r>
        <w:tab/>
        <w:t>b)</w:t>
      </w:r>
      <w:r>
        <w:tab/>
        <w:t>daß dem CAJ auf seiner einundsiebzigsten Tagung Bericht über die fünfte Sitzung bezüglich der Ausarbeitung eines Prototyps eines elektronischen Formblatts am 25. März 2015 erstattet werde;</w:t>
      </w:r>
      <w:r>
        <w:tab/>
        <w:t xml:space="preserve">und </w:t>
      </w:r>
    </w:p>
    <w:p w:rsidR="002259F9" w:rsidRDefault="002259F9" w:rsidP="00894515">
      <w:pPr>
        <w:pStyle w:val="DecisionParagraphs"/>
        <w:tabs>
          <w:tab w:val="left" w:pos="5954"/>
        </w:tabs>
        <w:rPr>
          <w:snapToGrid w:val="0"/>
        </w:rPr>
      </w:pPr>
    </w:p>
    <w:p w:rsidR="002259F9" w:rsidRPr="00894515" w:rsidRDefault="002259F9" w:rsidP="00894515">
      <w:pPr>
        <w:pStyle w:val="DecisionParagraphs"/>
        <w:tabs>
          <w:tab w:val="left" w:pos="5954"/>
        </w:tabs>
        <w:rPr>
          <w:snapToGrid w:val="0"/>
        </w:rPr>
      </w:pPr>
      <w:r>
        <w:tab/>
        <w:t>c)</w:t>
      </w:r>
      <w:r>
        <w:tab/>
        <w:t>daß das Verbandsbüro bei der WIPO um einen zweistelligen Code (XU) ersucht hat, der im Rahmen des ST.3 der WIPO „Empfohlener Standard zu zweistelligen Codes für die Bezeichnung von Staaten, anderen Agenturen und zwischenstaatlichen Organisationen“ für den Namen der UPOV steht.</w:t>
      </w:r>
    </w:p>
    <w:p w:rsidR="00170906" w:rsidRPr="00C6332D" w:rsidRDefault="00170906" w:rsidP="00C6332D"/>
    <w:p w:rsidR="00ED642C" w:rsidRPr="00C6332D" w:rsidRDefault="00ED642C" w:rsidP="00C6332D"/>
    <w:p w:rsidR="00D636C6" w:rsidRPr="00C6332D" w:rsidRDefault="00D636C6" w:rsidP="00C6332D"/>
    <w:p w:rsidR="00F40BD0" w:rsidRDefault="00224B24" w:rsidP="00A95564">
      <w:pPr>
        <w:jc w:val="right"/>
      </w:pPr>
      <w:r>
        <w:t xml:space="preserve">[Ende des Dokuments] </w:t>
      </w:r>
    </w:p>
    <w:p w:rsidR="006B572F" w:rsidRDefault="006B572F" w:rsidP="00224B24">
      <w:pPr>
        <w:jc w:val="right"/>
        <w:rPr>
          <w:snapToGrid w:val="0"/>
        </w:rPr>
      </w:pPr>
      <w:bookmarkStart w:id="31" w:name="_GoBack"/>
      <w:bookmarkEnd w:id="31"/>
    </w:p>
    <w:sectPr w:rsidR="006B572F" w:rsidSect="00D41C35">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7C5" w:rsidRDefault="00DE67C5">
      <w:r>
        <w:separator/>
      </w:r>
    </w:p>
    <w:p w:rsidR="00DE67C5" w:rsidRDefault="00DE67C5"/>
    <w:p w:rsidR="00DE67C5" w:rsidRDefault="00DE67C5"/>
  </w:endnote>
  <w:endnote w:type="continuationSeparator" w:id="0">
    <w:p w:rsidR="00DE67C5" w:rsidRDefault="00DE67C5">
      <w:r>
        <w:separator/>
      </w:r>
    </w:p>
    <w:p w:rsidR="00DE67C5" w:rsidRPr="00664515" w:rsidRDefault="00DE67C5">
      <w:pPr>
        <w:pStyle w:val="Footer"/>
        <w:spacing w:after="60"/>
        <w:rPr>
          <w:sz w:val="18"/>
          <w:lang w:val="fr-CH"/>
        </w:rPr>
      </w:pPr>
      <w:r w:rsidRPr="00664515">
        <w:rPr>
          <w:sz w:val="18"/>
          <w:lang w:val="fr-CH"/>
        </w:rPr>
        <w:t>[Suite de la note de la page précédente]</w:t>
      </w:r>
    </w:p>
    <w:p w:rsidR="00DE67C5" w:rsidRPr="00664515" w:rsidRDefault="00DE67C5">
      <w:pPr>
        <w:rPr>
          <w:lang w:val="fr-CH"/>
        </w:rPr>
      </w:pPr>
    </w:p>
    <w:p w:rsidR="00DE67C5" w:rsidRPr="00664515" w:rsidRDefault="00DE67C5">
      <w:pPr>
        <w:rPr>
          <w:lang w:val="fr-CH"/>
        </w:rPr>
      </w:pPr>
    </w:p>
  </w:endnote>
  <w:endnote w:type="continuationNotice" w:id="1">
    <w:p w:rsidR="00DE67C5" w:rsidRPr="00664515" w:rsidRDefault="00DE67C5">
      <w:pPr>
        <w:spacing w:before="60"/>
        <w:jc w:val="right"/>
        <w:rPr>
          <w:sz w:val="18"/>
          <w:lang w:val="fr-CH"/>
        </w:rPr>
      </w:pPr>
      <w:r w:rsidRPr="00664515">
        <w:rPr>
          <w:sz w:val="18"/>
          <w:lang w:val="fr-CH"/>
        </w:rPr>
        <w:t>[Suite de la note page suivante]</w:t>
      </w:r>
    </w:p>
    <w:p w:rsidR="00DE67C5" w:rsidRPr="00664515" w:rsidRDefault="00DE67C5">
      <w:pPr>
        <w:rPr>
          <w:lang w:val="fr-CH"/>
        </w:rPr>
      </w:pPr>
    </w:p>
    <w:p w:rsidR="00DE67C5" w:rsidRPr="00664515" w:rsidRDefault="00DE67C5">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7C5" w:rsidRDefault="00DE67C5" w:rsidP="009D690D">
      <w:pPr>
        <w:spacing w:before="120"/>
      </w:pPr>
      <w:r>
        <w:separator/>
      </w:r>
    </w:p>
  </w:footnote>
  <w:footnote w:type="continuationSeparator" w:id="0">
    <w:p w:rsidR="00DE67C5" w:rsidRDefault="00DE67C5" w:rsidP="00520297">
      <w:pPr>
        <w:spacing w:before="120"/>
        <w:jc w:val="left"/>
      </w:pPr>
      <w:r>
        <w:separator/>
      </w:r>
    </w:p>
  </w:footnote>
  <w:footnote w:type="continuationNotice" w:id="1">
    <w:p w:rsidR="00DE67C5" w:rsidRDefault="00DE67C5"/>
  </w:footnote>
  <w:footnote w:id="2">
    <w:p w:rsidR="007B7064" w:rsidRDefault="007B7064">
      <w:pPr>
        <w:pStyle w:val="FootnoteText"/>
      </w:pPr>
      <w:r>
        <w:rPr>
          <w:rStyle w:val="FootnoteReference"/>
        </w:rPr>
        <w:footnoteRef/>
      </w:r>
      <w:r>
        <w:tab/>
      </w:r>
      <w:r w:rsidR="00B36698">
        <w:t>a</w:t>
      </w:r>
      <w:r w:rsidR="00D51196">
        <w:t>bgehalten in Genf am 13. Oktober 2014</w:t>
      </w:r>
    </w:p>
  </w:footnote>
  <w:footnote w:id="3">
    <w:p w:rsidR="007B7064" w:rsidRDefault="007B7064">
      <w:pPr>
        <w:pStyle w:val="FootnoteText"/>
      </w:pPr>
      <w:r>
        <w:rPr>
          <w:rStyle w:val="FootnoteReference"/>
        </w:rPr>
        <w:footnoteRef/>
      </w:r>
      <w:r>
        <w:tab/>
      </w:r>
      <w:r>
        <w:rPr>
          <w:color w:val="000000"/>
        </w:rPr>
        <w:t>abgehalten am 14. Oktober 2014 in Genf</w:t>
      </w:r>
    </w:p>
  </w:footnote>
  <w:footnote w:id="4">
    <w:p w:rsidR="007B7064" w:rsidRDefault="007B7064">
      <w:pPr>
        <w:pStyle w:val="FootnoteText"/>
      </w:pPr>
      <w:r>
        <w:rPr>
          <w:rStyle w:val="FootnoteReference"/>
        </w:rPr>
        <w:footnoteRef/>
      </w:r>
      <w:r>
        <w:tab/>
      </w:r>
      <w:r w:rsidR="001A33E3">
        <w:rPr>
          <w:color w:val="000000"/>
        </w:rPr>
        <w:t>am 9. April 2014 in Genf.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F5" w:rsidRPr="003E357A" w:rsidRDefault="000477F5" w:rsidP="00E23920">
    <w:pPr>
      <w:jc w:val="center"/>
      <w:rPr>
        <w:rStyle w:val="PageNumber"/>
      </w:rPr>
    </w:pPr>
    <w:r>
      <w:rPr>
        <w:rStyle w:val="PageNumber"/>
      </w:rPr>
      <w:t>CAJ/71/4</w:t>
    </w:r>
  </w:p>
  <w:p w:rsidR="000477F5" w:rsidRPr="00C5280D" w:rsidRDefault="000477F5" w:rsidP="003E357A">
    <w:pPr>
      <w:pStyle w:val="Header"/>
    </w:pPr>
    <w:r>
      <w:t xml:space="preserve">Seite </w:t>
    </w:r>
    <w:r w:rsidRPr="006B572F">
      <w:rPr>
        <w:rStyle w:val="PageNumber"/>
      </w:rPr>
      <w:fldChar w:fldCharType="begin"/>
    </w:r>
    <w:r w:rsidRPr="006B572F">
      <w:rPr>
        <w:rStyle w:val="PageNumber"/>
      </w:rPr>
      <w:instrText xml:space="preserve"> PAGE </w:instrText>
    </w:r>
    <w:r w:rsidRPr="006B572F">
      <w:rPr>
        <w:rStyle w:val="PageNumber"/>
      </w:rPr>
      <w:fldChar w:fldCharType="separate"/>
    </w:r>
    <w:r w:rsidR="00EC6FE4">
      <w:rPr>
        <w:rStyle w:val="PageNumber"/>
        <w:noProof/>
      </w:rPr>
      <w:t>4</w:t>
    </w:r>
    <w:r w:rsidRPr="006B572F">
      <w:rPr>
        <w:rStyle w:val="PageNumber"/>
      </w:rPr>
      <w:fldChar w:fldCharType="end"/>
    </w:r>
  </w:p>
  <w:p w:rsidR="000477F5" w:rsidRPr="003E357A" w:rsidRDefault="000477F5"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4">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24AB8"/>
    <w:rsid w:val="0003492A"/>
    <w:rsid w:val="00036028"/>
    <w:rsid w:val="00043EF7"/>
    <w:rsid w:val="000446B9"/>
    <w:rsid w:val="000477F5"/>
    <w:rsid w:val="00047E21"/>
    <w:rsid w:val="00085505"/>
    <w:rsid w:val="000A6580"/>
    <w:rsid w:val="000C7021"/>
    <w:rsid w:val="000D492E"/>
    <w:rsid w:val="000D6BBC"/>
    <w:rsid w:val="000D7780"/>
    <w:rsid w:val="00105929"/>
    <w:rsid w:val="00110481"/>
    <w:rsid w:val="001131D5"/>
    <w:rsid w:val="00113AD9"/>
    <w:rsid w:val="00141DB8"/>
    <w:rsid w:val="00170906"/>
    <w:rsid w:val="0017474A"/>
    <w:rsid w:val="001758C6"/>
    <w:rsid w:val="00180F6A"/>
    <w:rsid w:val="001A0395"/>
    <w:rsid w:val="001A33E3"/>
    <w:rsid w:val="001C3DF3"/>
    <w:rsid w:val="001E7623"/>
    <w:rsid w:val="001F1F2A"/>
    <w:rsid w:val="00200302"/>
    <w:rsid w:val="00210669"/>
    <w:rsid w:val="0021332C"/>
    <w:rsid w:val="00213982"/>
    <w:rsid w:val="00224B24"/>
    <w:rsid w:val="002259F9"/>
    <w:rsid w:val="00227941"/>
    <w:rsid w:val="00237C7D"/>
    <w:rsid w:val="0024416D"/>
    <w:rsid w:val="00250070"/>
    <w:rsid w:val="00267998"/>
    <w:rsid w:val="0027094B"/>
    <w:rsid w:val="0027309C"/>
    <w:rsid w:val="002800A0"/>
    <w:rsid w:val="00281060"/>
    <w:rsid w:val="0029439F"/>
    <w:rsid w:val="002A6E50"/>
    <w:rsid w:val="002B63FF"/>
    <w:rsid w:val="002C256A"/>
    <w:rsid w:val="002C6721"/>
    <w:rsid w:val="002D6012"/>
    <w:rsid w:val="002E7BA1"/>
    <w:rsid w:val="002F78FA"/>
    <w:rsid w:val="003037B9"/>
    <w:rsid w:val="00305A7F"/>
    <w:rsid w:val="003152FE"/>
    <w:rsid w:val="00327436"/>
    <w:rsid w:val="00344BD6"/>
    <w:rsid w:val="0035528D"/>
    <w:rsid w:val="00361821"/>
    <w:rsid w:val="00377348"/>
    <w:rsid w:val="00381CB7"/>
    <w:rsid w:val="003954FC"/>
    <w:rsid w:val="003A17C8"/>
    <w:rsid w:val="003A4488"/>
    <w:rsid w:val="003B0115"/>
    <w:rsid w:val="003C563E"/>
    <w:rsid w:val="003C5C62"/>
    <w:rsid w:val="003D227C"/>
    <w:rsid w:val="003D2B4D"/>
    <w:rsid w:val="003E357A"/>
    <w:rsid w:val="003F6136"/>
    <w:rsid w:val="00427139"/>
    <w:rsid w:val="00444A88"/>
    <w:rsid w:val="004713FA"/>
    <w:rsid w:val="00474DA4"/>
    <w:rsid w:val="004A39DF"/>
    <w:rsid w:val="004B7E33"/>
    <w:rsid w:val="004D047D"/>
    <w:rsid w:val="004F0975"/>
    <w:rsid w:val="004F305A"/>
    <w:rsid w:val="00512164"/>
    <w:rsid w:val="00515393"/>
    <w:rsid w:val="00520297"/>
    <w:rsid w:val="005326C0"/>
    <w:rsid w:val="005338F9"/>
    <w:rsid w:val="0054281C"/>
    <w:rsid w:val="0055268D"/>
    <w:rsid w:val="00564CA3"/>
    <w:rsid w:val="0056698E"/>
    <w:rsid w:val="00572E44"/>
    <w:rsid w:val="00576BE4"/>
    <w:rsid w:val="005A32BE"/>
    <w:rsid w:val="005A400A"/>
    <w:rsid w:val="00612379"/>
    <w:rsid w:val="0061351E"/>
    <w:rsid w:val="0061555F"/>
    <w:rsid w:val="006208A3"/>
    <w:rsid w:val="00641200"/>
    <w:rsid w:val="00642C0E"/>
    <w:rsid w:val="00663ED8"/>
    <w:rsid w:val="00664515"/>
    <w:rsid w:val="00687EB4"/>
    <w:rsid w:val="006A5C8F"/>
    <w:rsid w:val="006B17D2"/>
    <w:rsid w:val="006B45FA"/>
    <w:rsid w:val="006B572F"/>
    <w:rsid w:val="006C224E"/>
    <w:rsid w:val="00703D8F"/>
    <w:rsid w:val="007179C3"/>
    <w:rsid w:val="00717E54"/>
    <w:rsid w:val="00732DEC"/>
    <w:rsid w:val="00735BD5"/>
    <w:rsid w:val="0075117E"/>
    <w:rsid w:val="007556F6"/>
    <w:rsid w:val="00760EEF"/>
    <w:rsid w:val="00777EE5"/>
    <w:rsid w:val="00784836"/>
    <w:rsid w:val="0079023E"/>
    <w:rsid w:val="007B1EEB"/>
    <w:rsid w:val="007B6894"/>
    <w:rsid w:val="007B7064"/>
    <w:rsid w:val="007C6639"/>
    <w:rsid w:val="007D0B9D"/>
    <w:rsid w:val="007D19B0"/>
    <w:rsid w:val="007D5DAE"/>
    <w:rsid w:val="007F498F"/>
    <w:rsid w:val="0080679D"/>
    <w:rsid w:val="008108B0"/>
    <w:rsid w:val="00811B20"/>
    <w:rsid w:val="00815077"/>
    <w:rsid w:val="0082296E"/>
    <w:rsid w:val="00822E05"/>
    <w:rsid w:val="00824099"/>
    <w:rsid w:val="00836E88"/>
    <w:rsid w:val="00855DBD"/>
    <w:rsid w:val="00867AC1"/>
    <w:rsid w:val="0089232B"/>
    <w:rsid w:val="00894515"/>
    <w:rsid w:val="008A395B"/>
    <w:rsid w:val="008A743F"/>
    <w:rsid w:val="008B51D0"/>
    <w:rsid w:val="008C0970"/>
    <w:rsid w:val="008D2CF7"/>
    <w:rsid w:val="008E69ED"/>
    <w:rsid w:val="008E793E"/>
    <w:rsid w:val="00900C26"/>
    <w:rsid w:val="0090197F"/>
    <w:rsid w:val="00906DDC"/>
    <w:rsid w:val="00934E09"/>
    <w:rsid w:val="00936253"/>
    <w:rsid w:val="009456DB"/>
    <w:rsid w:val="00970FED"/>
    <w:rsid w:val="00997029"/>
    <w:rsid w:val="009B57C4"/>
    <w:rsid w:val="009B6A15"/>
    <w:rsid w:val="009D0DE5"/>
    <w:rsid w:val="009D690D"/>
    <w:rsid w:val="009E65B6"/>
    <w:rsid w:val="00A35A56"/>
    <w:rsid w:val="00A42AC3"/>
    <w:rsid w:val="00A430CF"/>
    <w:rsid w:val="00A54309"/>
    <w:rsid w:val="00A657CE"/>
    <w:rsid w:val="00A95564"/>
    <w:rsid w:val="00AA1316"/>
    <w:rsid w:val="00AB2B93"/>
    <w:rsid w:val="00AE0EF1"/>
    <w:rsid w:val="00AE6C8D"/>
    <w:rsid w:val="00B07301"/>
    <w:rsid w:val="00B21A41"/>
    <w:rsid w:val="00B224DE"/>
    <w:rsid w:val="00B36698"/>
    <w:rsid w:val="00B50F46"/>
    <w:rsid w:val="00B84BBD"/>
    <w:rsid w:val="00B855CE"/>
    <w:rsid w:val="00B93870"/>
    <w:rsid w:val="00BA43FB"/>
    <w:rsid w:val="00BC127D"/>
    <w:rsid w:val="00BC1489"/>
    <w:rsid w:val="00BC1FE6"/>
    <w:rsid w:val="00BD4C24"/>
    <w:rsid w:val="00BE4411"/>
    <w:rsid w:val="00C061B6"/>
    <w:rsid w:val="00C21DBF"/>
    <w:rsid w:val="00C2446C"/>
    <w:rsid w:val="00C36AE5"/>
    <w:rsid w:val="00C41F17"/>
    <w:rsid w:val="00C54BF4"/>
    <w:rsid w:val="00C55D26"/>
    <w:rsid w:val="00C5791C"/>
    <w:rsid w:val="00C6332D"/>
    <w:rsid w:val="00C65FE0"/>
    <w:rsid w:val="00C66290"/>
    <w:rsid w:val="00C72B7A"/>
    <w:rsid w:val="00C973F2"/>
    <w:rsid w:val="00CA52D2"/>
    <w:rsid w:val="00CA774A"/>
    <w:rsid w:val="00CC11B0"/>
    <w:rsid w:val="00CC28D8"/>
    <w:rsid w:val="00CE15D1"/>
    <w:rsid w:val="00CF53D2"/>
    <w:rsid w:val="00CF7E36"/>
    <w:rsid w:val="00D233D8"/>
    <w:rsid w:val="00D24210"/>
    <w:rsid w:val="00D32F33"/>
    <w:rsid w:val="00D3708D"/>
    <w:rsid w:val="00D40426"/>
    <w:rsid w:val="00D41C35"/>
    <w:rsid w:val="00D43712"/>
    <w:rsid w:val="00D51196"/>
    <w:rsid w:val="00D57C96"/>
    <w:rsid w:val="00D6110E"/>
    <w:rsid w:val="00D636C6"/>
    <w:rsid w:val="00D91203"/>
    <w:rsid w:val="00D95174"/>
    <w:rsid w:val="00D95A5C"/>
    <w:rsid w:val="00DA6F36"/>
    <w:rsid w:val="00DC00EA"/>
    <w:rsid w:val="00DE2ECD"/>
    <w:rsid w:val="00DE67C5"/>
    <w:rsid w:val="00E06556"/>
    <w:rsid w:val="00E23920"/>
    <w:rsid w:val="00E553D6"/>
    <w:rsid w:val="00E55C95"/>
    <w:rsid w:val="00E64D74"/>
    <w:rsid w:val="00E72D49"/>
    <w:rsid w:val="00E7593C"/>
    <w:rsid w:val="00E7678A"/>
    <w:rsid w:val="00E935F1"/>
    <w:rsid w:val="00E94A81"/>
    <w:rsid w:val="00EA1FFB"/>
    <w:rsid w:val="00EB048E"/>
    <w:rsid w:val="00EB383D"/>
    <w:rsid w:val="00EB3EFA"/>
    <w:rsid w:val="00EB422C"/>
    <w:rsid w:val="00EC6FE4"/>
    <w:rsid w:val="00ED642C"/>
    <w:rsid w:val="00EE51A8"/>
    <w:rsid w:val="00EF2F89"/>
    <w:rsid w:val="00F03AF7"/>
    <w:rsid w:val="00F04DEB"/>
    <w:rsid w:val="00F1237A"/>
    <w:rsid w:val="00F22CBD"/>
    <w:rsid w:val="00F37961"/>
    <w:rsid w:val="00F40BD0"/>
    <w:rsid w:val="00F442FE"/>
    <w:rsid w:val="00F6334D"/>
    <w:rsid w:val="00FA49AB"/>
    <w:rsid w:val="00FA6F4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basedOn w:val="Normal"/>
    <w:next w:val="Normal"/>
    <w:uiPriority w:val="39"/>
    <w:rsid w:val="00703D8F"/>
    <w:pPr>
      <w:tabs>
        <w:tab w:val="right" w:leader="dot" w:pos="9639"/>
      </w:tabs>
      <w:spacing w:after="120"/>
      <w:ind w:left="1418" w:right="851" w:hanging="567"/>
      <w:jc w:val="left"/>
    </w:pPr>
    <w:rPr>
      <w:rFonts w:cs="Arial"/>
      <w:i/>
      <w:sz w:val="18"/>
    </w:rPr>
  </w:style>
  <w:style w:type="paragraph" w:styleId="TOC3">
    <w:name w:val="toc 3"/>
    <w:next w:val="Normal"/>
    <w:uiPriority w:val="39"/>
    <w:rsid w:val="00703D8F"/>
    <w:pPr>
      <w:tabs>
        <w:tab w:val="right" w:leader="dot" w:pos="9639"/>
      </w:tabs>
      <w:spacing w:after="120"/>
      <w:ind w:left="1985" w:right="851" w:hanging="851"/>
      <w:contextualSpacing/>
    </w:pPr>
    <w:rPr>
      <w:rFonts w:ascii="Arial" w:hAnsi="Arial" w:cs="Arial"/>
      <w:sz w:val="18"/>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rPr>
  </w:style>
  <w:style w:type="paragraph" w:styleId="TOC1">
    <w:name w:val="toc 1"/>
    <w:basedOn w:val="Normal"/>
    <w:next w:val="Normal"/>
    <w:autoRedefine/>
    <w:uiPriority w:val="39"/>
    <w:rsid w:val="00703D8F"/>
    <w:pPr>
      <w:tabs>
        <w:tab w:val="right" w:leader="dot" w:pos="9639"/>
      </w:tabs>
      <w:spacing w:before="60" w:after="120"/>
      <w:ind w:left="567"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locked/>
    <w:rsid w:val="003E357A"/>
    <w:rPr>
      <w:rFonts w:ascii="Arial" w:hAnsi="Arial"/>
      <w:lang w:val="de-DE"/>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basedOn w:val="Normal"/>
    <w:next w:val="Normal"/>
    <w:uiPriority w:val="39"/>
    <w:rsid w:val="00703D8F"/>
    <w:pPr>
      <w:tabs>
        <w:tab w:val="right" w:leader="dot" w:pos="9639"/>
      </w:tabs>
      <w:spacing w:after="120"/>
      <w:ind w:left="1418" w:right="851" w:hanging="567"/>
      <w:jc w:val="left"/>
    </w:pPr>
    <w:rPr>
      <w:rFonts w:cs="Arial"/>
      <w:i/>
      <w:sz w:val="18"/>
    </w:rPr>
  </w:style>
  <w:style w:type="paragraph" w:styleId="TOC3">
    <w:name w:val="toc 3"/>
    <w:next w:val="Normal"/>
    <w:uiPriority w:val="39"/>
    <w:rsid w:val="00703D8F"/>
    <w:pPr>
      <w:tabs>
        <w:tab w:val="right" w:leader="dot" w:pos="9639"/>
      </w:tabs>
      <w:spacing w:after="120"/>
      <w:ind w:left="1985" w:right="851" w:hanging="851"/>
      <w:contextualSpacing/>
    </w:pPr>
    <w:rPr>
      <w:rFonts w:ascii="Arial" w:hAnsi="Arial" w:cs="Arial"/>
      <w:sz w:val="18"/>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rPr>
  </w:style>
  <w:style w:type="paragraph" w:styleId="TOC1">
    <w:name w:val="toc 1"/>
    <w:basedOn w:val="Normal"/>
    <w:next w:val="Normal"/>
    <w:autoRedefine/>
    <w:uiPriority w:val="39"/>
    <w:rsid w:val="00703D8F"/>
    <w:pPr>
      <w:tabs>
        <w:tab w:val="right" w:leader="dot" w:pos="9639"/>
      </w:tabs>
      <w:spacing w:before="60" w:after="120"/>
      <w:ind w:left="567"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locked/>
    <w:rsid w:val="003E357A"/>
    <w:rPr>
      <w:rFonts w:ascii="Arial" w:hAnsi="Arial"/>
      <w:lang w:val="de-DE"/>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export/sites/www/standards/en/pdf/03-03-01.pdf"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C9A75-FFD2-41DC-971E-1A414D67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10</TotalTime>
  <Pages>4</Pages>
  <Words>1482</Words>
  <Characters>8449</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CAJ/69 EN</vt:lpstr>
      <vt:lpstr>CAJ/69 EN</vt:lpstr>
    </vt:vector>
  </TitlesOfParts>
  <Company>UPOV</Company>
  <LinksUpToDate>false</LinksUpToDate>
  <CharactersWithSpaces>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SANCHEZ-VIZCAINO GOMEZ Rosa Maria</cp:lastModifiedBy>
  <cp:revision>11</cp:revision>
  <cp:lastPrinted>2015-03-03T11:02:00Z</cp:lastPrinted>
  <dcterms:created xsi:type="dcterms:W3CDTF">2015-02-19T09:02:00Z</dcterms:created>
  <dcterms:modified xsi:type="dcterms:W3CDTF">2015-03-03T11:02:00Z</dcterms:modified>
</cp:coreProperties>
</file>