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D6D01"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B3EC3" w:rsidRDefault="00CB3EC3" w:rsidP="00CD6D01">
            <w:pPr>
              <w:pStyle w:val="Lettrine"/>
              <w:rPr>
                <w:lang w:val="de-DE"/>
              </w:rPr>
            </w:pPr>
            <w:r>
              <w:rPr>
                <w:lang w:val="de-DE"/>
              </w:rPr>
              <w:t>G</w:t>
            </w:r>
          </w:p>
          <w:p w:rsidR="000D7780" w:rsidRPr="00CB3EC3" w:rsidRDefault="00AD68FC" w:rsidP="00474DA4">
            <w:pPr>
              <w:pStyle w:val="Docoriginal"/>
              <w:jc w:val="left"/>
              <w:rPr>
                <w:lang w:val="de-DE"/>
              </w:rPr>
            </w:pPr>
            <w:r w:rsidRPr="00CB3EC3">
              <w:rPr>
                <w:lang w:val="de-DE"/>
              </w:rPr>
              <w:t>CAJ/70</w:t>
            </w:r>
            <w:r w:rsidR="00EB3EFA" w:rsidRPr="00CB3EC3">
              <w:rPr>
                <w:lang w:val="de-DE"/>
              </w:rPr>
              <w:t>/</w:t>
            </w:r>
            <w:bookmarkStart w:id="0" w:name="Code"/>
            <w:bookmarkEnd w:id="0"/>
            <w:r w:rsidRPr="00CB3EC3">
              <w:rPr>
                <w:lang w:val="de-DE"/>
              </w:rPr>
              <w:t>8</w:t>
            </w:r>
          </w:p>
          <w:p w:rsidR="000D7780" w:rsidRPr="00CB3EC3" w:rsidRDefault="0061555F" w:rsidP="00A14CF9">
            <w:pPr>
              <w:pStyle w:val="Docoriginal"/>
              <w:jc w:val="left"/>
              <w:rPr>
                <w:lang w:val="de-DE"/>
              </w:rPr>
            </w:pPr>
            <w:r w:rsidRPr="00CB3EC3">
              <w:rPr>
                <w:rStyle w:val="StyleDoclangBold"/>
                <w:b/>
                <w:bCs/>
                <w:spacing w:val="0"/>
                <w:lang w:val="de-DE"/>
              </w:rPr>
              <w:t>ORIGINAL</w:t>
            </w:r>
            <w:r w:rsidR="000D7780" w:rsidRPr="00CB3EC3">
              <w:rPr>
                <w:rStyle w:val="StyleDoclangBold"/>
                <w:b/>
                <w:bCs/>
                <w:spacing w:val="0"/>
                <w:lang w:val="de-DE"/>
              </w:rPr>
              <w:t>:</w:t>
            </w:r>
            <w:r w:rsidRPr="00CB3EC3">
              <w:rPr>
                <w:rStyle w:val="StyleDocoriginalNotBold1"/>
                <w:spacing w:val="0"/>
                <w:lang w:val="de-DE"/>
              </w:rPr>
              <w:t xml:space="preserve"> </w:t>
            </w:r>
            <w:r w:rsidR="000D7780" w:rsidRPr="00CB3EC3">
              <w:rPr>
                <w:rStyle w:val="StyleDocoriginalNotBold1"/>
                <w:spacing w:val="0"/>
                <w:lang w:val="de-DE"/>
              </w:rPr>
              <w:t xml:space="preserve"> </w:t>
            </w:r>
            <w:bookmarkStart w:id="1" w:name="Original"/>
            <w:bookmarkEnd w:id="1"/>
            <w:r w:rsidR="00A14CF9" w:rsidRPr="00CB3EC3">
              <w:rPr>
                <w:rStyle w:val="StyleDocoriginalNotBold1"/>
                <w:spacing w:val="0"/>
                <w:lang w:val="de-DE"/>
              </w:rPr>
              <w:t>e</w:t>
            </w:r>
            <w:r w:rsidR="0024416D" w:rsidRPr="00CB3EC3">
              <w:rPr>
                <w:b w:val="0"/>
                <w:spacing w:val="0"/>
                <w:lang w:val="de-DE"/>
              </w:rPr>
              <w:t>nglis</w:t>
            </w:r>
            <w:r w:rsidR="00A14CF9" w:rsidRPr="00CB3EC3">
              <w:rPr>
                <w:b w:val="0"/>
                <w:spacing w:val="0"/>
                <w:lang w:val="de-DE"/>
              </w:rPr>
              <w:t>c</w:t>
            </w:r>
            <w:r w:rsidR="0024416D" w:rsidRPr="00CB3EC3">
              <w:rPr>
                <w:b w:val="0"/>
                <w:spacing w:val="0"/>
                <w:lang w:val="de-DE"/>
              </w:rPr>
              <w:t>h</w:t>
            </w:r>
          </w:p>
          <w:p w:rsidR="000D7780" w:rsidRPr="00CD6D01" w:rsidRDefault="000D7780" w:rsidP="005E32F3">
            <w:pPr>
              <w:pStyle w:val="Docoriginal"/>
              <w:jc w:val="left"/>
              <w:rPr>
                <w:b w:val="0"/>
                <w:spacing w:val="0"/>
                <w:lang w:val="de-DE" w:eastAsia="ja-JP"/>
              </w:rPr>
            </w:pPr>
            <w:r w:rsidRPr="00CB3EC3">
              <w:rPr>
                <w:spacing w:val="0"/>
                <w:lang w:val="de-DE"/>
              </w:rPr>
              <w:t>DAT</w:t>
            </w:r>
            <w:r w:rsidR="00A14CF9" w:rsidRPr="00CB3EC3">
              <w:rPr>
                <w:spacing w:val="0"/>
                <w:lang w:val="de-DE"/>
              </w:rPr>
              <w:t>UM</w:t>
            </w:r>
            <w:r w:rsidRPr="00CB3EC3">
              <w:rPr>
                <w:spacing w:val="0"/>
                <w:lang w:val="de-DE"/>
              </w:rPr>
              <w:t>:</w:t>
            </w:r>
            <w:r w:rsidR="0061555F" w:rsidRPr="00CB3EC3">
              <w:rPr>
                <w:b w:val="0"/>
                <w:spacing w:val="0"/>
                <w:lang w:val="de-DE"/>
              </w:rPr>
              <w:t xml:space="preserve"> </w:t>
            </w:r>
            <w:r w:rsidRPr="00CB3EC3">
              <w:rPr>
                <w:rStyle w:val="StyleDocoriginalNotBold1"/>
                <w:spacing w:val="0"/>
                <w:lang w:val="de-DE"/>
              </w:rPr>
              <w:t xml:space="preserve"> </w:t>
            </w:r>
            <w:bookmarkStart w:id="2" w:name="Date"/>
            <w:bookmarkEnd w:id="2"/>
            <w:r w:rsidR="005E32F3">
              <w:rPr>
                <w:rStyle w:val="StyleDocoriginalNotBold1"/>
                <w:spacing w:val="0"/>
                <w:lang w:val="de-DE" w:eastAsia="ja-JP"/>
              </w:rPr>
              <w:t>6</w:t>
            </w:r>
            <w:r w:rsidR="00A14CF9" w:rsidRPr="00CB3EC3">
              <w:rPr>
                <w:rStyle w:val="StyleDocoriginalNotBold1"/>
                <w:spacing w:val="0"/>
                <w:lang w:val="de-DE" w:eastAsia="ja-JP"/>
              </w:rPr>
              <w:t xml:space="preserve">. </w:t>
            </w:r>
            <w:r w:rsidR="005E32F3">
              <w:rPr>
                <w:rStyle w:val="StyleDocoriginalNotBold1"/>
                <w:spacing w:val="0"/>
                <w:lang w:val="de-DE" w:eastAsia="ja-JP"/>
              </w:rPr>
              <w:t>August</w:t>
            </w:r>
            <w:bookmarkStart w:id="3" w:name="_GoBack"/>
            <w:bookmarkEnd w:id="3"/>
            <w:r w:rsidR="0024416D" w:rsidRPr="00CD6D01">
              <w:rPr>
                <w:b w:val="0"/>
                <w:spacing w:val="0"/>
                <w:lang w:val="de-DE"/>
              </w:rPr>
              <w:t xml:space="preserve"> </w:t>
            </w:r>
            <w:r w:rsidR="001131D5" w:rsidRPr="00CD6D01">
              <w:rPr>
                <w:b w:val="0"/>
                <w:spacing w:val="0"/>
                <w:lang w:val="de-DE"/>
              </w:rPr>
              <w:t>201</w:t>
            </w:r>
            <w:r w:rsidR="00475EBF" w:rsidRPr="00CD6D01">
              <w:rPr>
                <w:rFonts w:hint="eastAsia"/>
                <w:b w:val="0"/>
                <w:spacing w:val="0"/>
                <w:lang w:val="de-DE" w:eastAsia="ja-JP"/>
              </w:rPr>
              <w:t>4</w:t>
            </w:r>
          </w:p>
        </w:tc>
      </w:tr>
      <w:tr w:rsidR="000D7780" w:rsidRPr="005E32F3" w:rsidTr="00FB0D37">
        <w:tc>
          <w:tcPr>
            <w:tcW w:w="10131" w:type="dxa"/>
            <w:gridSpan w:val="3"/>
          </w:tcPr>
          <w:p w:rsidR="000D7780" w:rsidRPr="00A14CF9" w:rsidRDefault="00A14CF9" w:rsidP="0080679D">
            <w:pPr>
              <w:pStyle w:val="upove"/>
              <w:rPr>
                <w:sz w:val="28"/>
                <w:lang w:val="de-DE"/>
              </w:rPr>
            </w:pPr>
            <w:r w:rsidRPr="00A14CF9">
              <w:rPr>
                <w:snapToGrid w:val="0"/>
                <w:lang w:val="de-DE"/>
              </w:rPr>
              <w:t>INTERNATIONALER VERBAND ZUM SCHUTZ VON PFLANZENZÜCHTUNGEN</w:t>
            </w:r>
          </w:p>
        </w:tc>
      </w:tr>
      <w:tr w:rsidR="000D7780" w:rsidRPr="00997029" w:rsidTr="00FB0D37">
        <w:tc>
          <w:tcPr>
            <w:tcW w:w="10131" w:type="dxa"/>
            <w:gridSpan w:val="3"/>
          </w:tcPr>
          <w:p w:rsidR="000D7780" w:rsidRPr="00997029" w:rsidRDefault="00867AC1" w:rsidP="0080679D">
            <w:pPr>
              <w:pStyle w:val="Country"/>
            </w:pPr>
            <w:proofErr w:type="spellStart"/>
            <w:r w:rsidRPr="00997029">
              <w:t>Gen</w:t>
            </w:r>
            <w:r w:rsidR="00A14CF9">
              <w:t>f</w:t>
            </w:r>
            <w:proofErr w:type="spellEnd"/>
          </w:p>
        </w:tc>
      </w:tr>
    </w:tbl>
    <w:p w:rsidR="000D7780" w:rsidRPr="00997029" w:rsidRDefault="00A14CF9" w:rsidP="00A14CF9">
      <w:pPr>
        <w:pStyle w:val="Sessiontc"/>
      </w:pPr>
      <w:r w:rsidRPr="00A14CF9">
        <w:t>VERWALTUNGS- UND RECHTSAUSSCHUSS</w:t>
      </w:r>
    </w:p>
    <w:p w:rsidR="00361821" w:rsidRPr="00997029" w:rsidRDefault="0095466B" w:rsidP="00A14CF9">
      <w:pPr>
        <w:pStyle w:val="Sessiontcplacedate"/>
      </w:pPr>
      <w:r w:rsidRPr="00BC16EA">
        <w:rPr>
          <w:lang w:val="de-DE"/>
        </w:rPr>
        <w:t>Siebzigste</w:t>
      </w:r>
      <w:r w:rsidR="00A14CF9" w:rsidRPr="00A14CF9">
        <w:t xml:space="preserve"> Tagung</w:t>
      </w:r>
      <w:r w:rsidR="00361821" w:rsidRPr="00997029">
        <w:br/>
      </w:r>
      <w:r w:rsidR="00A14CF9" w:rsidRPr="00A14CF9">
        <w:t>Genf, 1</w:t>
      </w:r>
      <w:r>
        <w:t>3</w:t>
      </w:r>
      <w:r w:rsidR="00A14CF9" w:rsidRPr="00A14CF9">
        <w:t xml:space="preserve">. </w:t>
      </w:r>
      <w:r>
        <w:t>Oktober</w:t>
      </w:r>
      <w:r w:rsidR="00A14CF9" w:rsidRPr="00A14CF9">
        <w:t xml:space="preserve"> 2014</w:t>
      </w:r>
    </w:p>
    <w:p w:rsidR="00A14CF9" w:rsidRDefault="00A14CF9" w:rsidP="0080679D">
      <w:pPr>
        <w:pStyle w:val="preparedby1"/>
        <w:rPr>
          <w:i w:val="0"/>
          <w:caps/>
          <w:kern w:val="28"/>
        </w:rPr>
      </w:pPr>
      <w:bookmarkStart w:id="4" w:name="TitleOfDoc"/>
      <w:bookmarkStart w:id="5" w:name="Prepared"/>
      <w:bookmarkEnd w:id="4"/>
      <w:bookmarkEnd w:id="5"/>
      <w:r w:rsidRPr="00A14CF9">
        <w:rPr>
          <w:i w:val="0"/>
          <w:caps/>
          <w:kern w:val="28"/>
        </w:rPr>
        <w:t>UPOV-Informationsdatenbanken</w:t>
      </w:r>
    </w:p>
    <w:p w:rsidR="000D7780" w:rsidRPr="00A14CF9" w:rsidRDefault="00A14CF9" w:rsidP="00A14CF9">
      <w:pPr>
        <w:pStyle w:val="preparedby1"/>
        <w:rPr>
          <w:lang w:val="de-DE"/>
        </w:rPr>
      </w:pPr>
      <w:r w:rsidRPr="00A14CF9">
        <w:rPr>
          <w:lang w:val="de-DE"/>
        </w:rPr>
        <w:t>Vom Verbandsbüro erstelltes Dokument</w:t>
      </w:r>
      <w:r w:rsidR="00836E88" w:rsidRPr="00A14CF9">
        <w:rPr>
          <w:lang w:val="de-DE"/>
        </w:rPr>
        <w:br/>
      </w:r>
      <w:r w:rsidR="00836E88" w:rsidRPr="00A14CF9">
        <w:rPr>
          <w:lang w:val="de-DE"/>
        </w:rPr>
        <w:br/>
      </w:r>
      <w:r w:rsidRPr="00A14CF9">
        <w:rPr>
          <w:color w:val="A6A6A6" w:themeColor="background1" w:themeShade="A6"/>
          <w:lang w:val="de-DE"/>
        </w:rPr>
        <w:t>Haftungsausschluss: dieses Dokument gibt nicht die Grundsätze oder eine Anleitung der UPOV wieder</w:t>
      </w:r>
    </w:p>
    <w:p w:rsidR="00E92519" w:rsidRPr="00A14CF9" w:rsidRDefault="0093290B" w:rsidP="00A14CF9">
      <w:pPr>
        <w:rPr>
          <w:lang w:val="de-DE"/>
        </w:rPr>
      </w:pPr>
      <w:r w:rsidRPr="001E700D">
        <w:rPr>
          <w:rFonts w:cs="Arial"/>
        </w:rPr>
        <w:fldChar w:fldCharType="begin"/>
      </w:r>
      <w:r w:rsidR="00DB7A81" w:rsidRPr="00A14CF9">
        <w:rPr>
          <w:rFonts w:cs="Arial"/>
          <w:lang w:val="de-DE"/>
        </w:rPr>
        <w:instrText xml:space="preserve"> AUTONUM  </w:instrText>
      </w:r>
      <w:r w:rsidRPr="001E700D">
        <w:rPr>
          <w:rFonts w:cs="Arial"/>
        </w:rPr>
        <w:fldChar w:fldCharType="end"/>
      </w:r>
      <w:r w:rsidR="00DB7A81" w:rsidRPr="00A14CF9">
        <w:rPr>
          <w:rFonts w:cs="Arial"/>
          <w:lang w:val="de-DE"/>
        </w:rPr>
        <w:tab/>
      </w:r>
      <w:r w:rsidR="00A14CF9">
        <w:rPr>
          <w:rFonts w:cs="Arial"/>
          <w:lang w:val="de-DE"/>
        </w:rPr>
        <w:t>Zweck dieses Dokuments ist es, über eine I</w:t>
      </w:r>
      <w:r w:rsidR="00E92519" w:rsidRPr="00A14CF9">
        <w:rPr>
          <w:lang w:val="de-DE"/>
        </w:rPr>
        <w:t xml:space="preserve">nitiative </w:t>
      </w:r>
      <w:r w:rsidR="00A14CF9">
        <w:rPr>
          <w:lang w:val="de-DE"/>
        </w:rPr>
        <w:t>zu berichten,</w:t>
      </w:r>
      <w:r w:rsidR="00E92519" w:rsidRPr="00A14CF9">
        <w:rPr>
          <w:rFonts w:cs="Arial"/>
          <w:lang w:val="de-DE"/>
        </w:rPr>
        <w:t xml:space="preserve"> </w:t>
      </w:r>
      <w:r w:rsidR="00A14CF9" w:rsidRPr="00A14CF9">
        <w:rPr>
          <w:rFonts w:cs="Arial"/>
          <w:lang w:val="de-DE"/>
        </w:rPr>
        <w:t>Informationen über den Pflanzentyp für jeden UPOV-Code in der GENIE-Datenbank</w:t>
      </w:r>
      <w:r w:rsidR="00A14CF9">
        <w:rPr>
          <w:rFonts w:cs="Arial"/>
          <w:lang w:val="de-DE"/>
        </w:rPr>
        <w:t xml:space="preserve"> bereitzustellen</w:t>
      </w:r>
      <w:r w:rsidR="00E92519" w:rsidRPr="00A14CF9">
        <w:rPr>
          <w:rFonts w:cs="Arial"/>
          <w:lang w:val="de-DE"/>
        </w:rPr>
        <w:t>.</w:t>
      </w:r>
      <w:r w:rsidR="00E92519" w:rsidRPr="00A14CF9">
        <w:rPr>
          <w:lang w:val="de-DE"/>
        </w:rPr>
        <w:t xml:space="preserve"> </w:t>
      </w:r>
    </w:p>
    <w:p w:rsidR="00DB7A81" w:rsidRPr="00A14CF9" w:rsidRDefault="00DB7A81" w:rsidP="00DB7A81">
      <w:pPr>
        <w:rPr>
          <w:rFonts w:cs="Arial"/>
          <w:lang w:val="de-DE" w:eastAsia="ja-JP"/>
        </w:rPr>
      </w:pPr>
    </w:p>
    <w:p w:rsidR="00082029" w:rsidRDefault="0093290B" w:rsidP="00A14CF9">
      <w:pPr>
        <w:keepNext/>
        <w:rPr>
          <w:color w:val="000000"/>
          <w:lang w:val="de-DE"/>
        </w:rPr>
      </w:pPr>
      <w:r w:rsidRPr="002C2C18">
        <w:rPr>
          <w:color w:val="000000"/>
        </w:rPr>
        <w:fldChar w:fldCharType="begin"/>
      </w:r>
      <w:r w:rsidR="00082029" w:rsidRPr="00A14CF9">
        <w:rPr>
          <w:color w:val="000000"/>
          <w:lang w:val="de-DE"/>
        </w:rPr>
        <w:instrText xml:space="preserve"> AUTONUM  </w:instrText>
      </w:r>
      <w:r w:rsidRPr="002C2C18">
        <w:rPr>
          <w:color w:val="000000"/>
        </w:rPr>
        <w:fldChar w:fldCharType="end"/>
      </w:r>
      <w:r w:rsidR="00082029" w:rsidRPr="00A14CF9">
        <w:rPr>
          <w:color w:val="000000"/>
          <w:lang w:val="de-DE"/>
        </w:rPr>
        <w:tab/>
      </w:r>
      <w:r w:rsidR="00A14CF9" w:rsidRPr="00A14CF9">
        <w:rPr>
          <w:color w:val="000000"/>
          <w:lang w:val="de-DE"/>
        </w:rPr>
        <w:t>Folgende Abkürzungen werden in diesem Dokument verwendet:</w:t>
      </w:r>
    </w:p>
    <w:p w:rsidR="00A14CF9" w:rsidRPr="00A14CF9" w:rsidRDefault="00A14CF9" w:rsidP="00A14CF9">
      <w:pPr>
        <w:keepNext/>
        <w:rPr>
          <w:color w:val="000000"/>
          <w:lang w:val="de-DE"/>
        </w:rPr>
      </w:pPr>
    </w:p>
    <w:p w:rsidR="00082029" w:rsidRPr="00A14CF9" w:rsidRDefault="00082029" w:rsidP="00A14CF9">
      <w:pPr>
        <w:keepNext/>
        <w:tabs>
          <w:tab w:val="left" w:pos="567"/>
          <w:tab w:val="left" w:pos="1701"/>
        </w:tabs>
        <w:rPr>
          <w:lang w:val="de-DE"/>
        </w:rPr>
      </w:pPr>
      <w:r w:rsidRPr="00A14CF9">
        <w:rPr>
          <w:lang w:val="de-DE"/>
        </w:rPr>
        <w:tab/>
        <w:t>CAJ:</w:t>
      </w:r>
      <w:r w:rsidRPr="00A14CF9">
        <w:rPr>
          <w:lang w:val="de-DE"/>
        </w:rPr>
        <w:tab/>
      </w:r>
      <w:r w:rsidR="00A14CF9" w:rsidRPr="00A14CF9">
        <w:rPr>
          <w:lang w:val="de-DE"/>
        </w:rPr>
        <w:t>Verwaltungs- und Rechtsausschuß</w:t>
      </w:r>
    </w:p>
    <w:p w:rsidR="00082029" w:rsidRPr="00A14CF9" w:rsidRDefault="00082029" w:rsidP="00A14CF9">
      <w:pPr>
        <w:keepNext/>
        <w:tabs>
          <w:tab w:val="left" w:pos="567"/>
          <w:tab w:val="left" w:pos="1701"/>
        </w:tabs>
        <w:rPr>
          <w:lang w:val="de-DE"/>
        </w:rPr>
      </w:pPr>
      <w:r w:rsidRPr="00A14CF9">
        <w:rPr>
          <w:lang w:val="de-DE"/>
        </w:rPr>
        <w:tab/>
        <w:t>TC:</w:t>
      </w:r>
      <w:r w:rsidRPr="00A14CF9">
        <w:rPr>
          <w:lang w:val="de-DE"/>
        </w:rPr>
        <w:tab/>
      </w:r>
      <w:r w:rsidR="00A14CF9" w:rsidRPr="00A14CF9">
        <w:rPr>
          <w:lang w:val="de-DE"/>
        </w:rPr>
        <w:t>Technischer Ausschuß</w:t>
      </w:r>
    </w:p>
    <w:p w:rsidR="00082029" w:rsidRPr="00A14CF9" w:rsidRDefault="00082029" w:rsidP="00A14CF9">
      <w:pPr>
        <w:keepNext/>
        <w:tabs>
          <w:tab w:val="left" w:pos="567"/>
          <w:tab w:val="left" w:pos="1701"/>
        </w:tabs>
        <w:rPr>
          <w:rFonts w:eastAsia="PMingLiU"/>
          <w:szCs w:val="24"/>
          <w:lang w:val="de-DE"/>
        </w:rPr>
      </w:pPr>
      <w:r w:rsidRPr="00A14CF9">
        <w:rPr>
          <w:rFonts w:eastAsia="PMingLiU"/>
          <w:szCs w:val="24"/>
          <w:lang w:val="de-DE"/>
        </w:rPr>
        <w:tab/>
        <w:t>TWO:</w:t>
      </w:r>
      <w:r w:rsidRPr="00A14CF9">
        <w:rPr>
          <w:rFonts w:eastAsia="PMingLiU"/>
          <w:szCs w:val="24"/>
          <w:lang w:val="de-DE"/>
        </w:rPr>
        <w:tab/>
      </w:r>
      <w:r w:rsidR="00A14CF9" w:rsidRPr="00A14CF9">
        <w:rPr>
          <w:rFonts w:eastAsia="PMingLiU"/>
          <w:szCs w:val="24"/>
          <w:lang w:val="de-DE"/>
        </w:rPr>
        <w:t>Technische Arbeitsgruppe für Zierpflanzen und forstliche Baumarten</w:t>
      </w:r>
    </w:p>
    <w:p w:rsidR="00082029" w:rsidRPr="00A14CF9" w:rsidRDefault="00082029" w:rsidP="00A14CF9">
      <w:pPr>
        <w:keepNext/>
        <w:tabs>
          <w:tab w:val="left" w:pos="567"/>
          <w:tab w:val="left" w:pos="1701"/>
        </w:tabs>
        <w:rPr>
          <w:rFonts w:eastAsia="PMingLiU"/>
          <w:szCs w:val="24"/>
          <w:lang w:val="de-DE"/>
        </w:rPr>
      </w:pPr>
      <w:r w:rsidRPr="00A14CF9">
        <w:rPr>
          <w:rFonts w:eastAsia="PMingLiU"/>
          <w:szCs w:val="24"/>
          <w:lang w:val="de-DE"/>
        </w:rPr>
        <w:tab/>
        <w:t>TWP:</w:t>
      </w:r>
      <w:r w:rsidRPr="00A14CF9">
        <w:rPr>
          <w:rFonts w:eastAsia="PMingLiU"/>
          <w:szCs w:val="24"/>
          <w:lang w:val="de-DE"/>
        </w:rPr>
        <w:tab/>
      </w:r>
      <w:r w:rsidR="00A14CF9" w:rsidRPr="00A14CF9">
        <w:rPr>
          <w:rFonts w:eastAsia="PMingLiU"/>
          <w:szCs w:val="24"/>
          <w:lang w:val="de-DE"/>
        </w:rPr>
        <w:t>Technische Arbeitsgruppe(n)</w:t>
      </w:r>
    </w:p>
    <w:p w:rsidR="00082029" w:rsidRPr="00A14CF9" w:rsidRDefault="00082029" w:rsidP="00DB7A81">
      <w:pPr>
        <w:rPr>
          <w:rFonts w:cs="Arial"/>
          <w:lang w:val="de-DE" w:eastAsia="ja-JP"/>
        </w:rPr>
      </w:pPr>
    </w:p>
    <w:p w:rsidR="00E92519" w:rsidRPr="00A14CF9" w:rsidRDefault="0093290B" w:rsidP="00A14CF9">
      <w:pPr>
        <w:rPr>
          <w:rFonts w:cs="Arial"/>
          <w:lang w:val="de-DE"/>
        </w:rPr>
      </w:pPr>
      <w:r w:rsidRPr="00FB2998">
        <w:rPr>
          <w:rFonts w:cs="Arial"/>
        </w:rPr>
        <w:fldChar w:fldCharType="begin"/>
      </w:r>
      <w:r w:rsidR="00E92519" w:rsidRPr="00A14CF9">
        <w:rPr>
          <w:rFonts w:cs="Arial"/>
          <w:lang w:val="de-DE"/>
        </w:rPr>
        <w:instrText xml:space="preserve"> AUTONUM  </w:instrText>
      </w:r>
      <w:r w:rsidRPr="00FB2998">
        <w:rPr>
          <w:rFonts w:cs="Arial"/>
        </w:rPr>
        <w:fldChar w:fldCharType="end"/>
      </w:r>
      <w:r w:rsidR="00E92519" w:rsidRPr="00A14CF9">
        <w:rPr>
          <w:rFonts w:cs="Arial"/>
          <w:lang w:val="de-DE"/>
        </w:rPr>
        <w:tab/>
      </w:r>
      <w:r w:rsidR="00A14CF9" w:rsidRPr="00A14CF9">
        <w:rPr>
          <w:rFonts w:cs="Arial"/>
          <w:lang w:val="de-DE"/>
        </w:rPr>
        <w:t xml:space="preserve">Das Verbandsbüro hat Gesuche von Sachverständigen </w:t>
      </w:r>
      <w:r w:rsidR="00CB3EC3">
        <w:rPr>
          <w:rFonts w:cs="Arial"/>
          <w:lang w:val="de-DE"/>
        </w:rPr>
        <w:t>von</w:t>
      </w:r>
      <w:r w:rsidR="00A14CF9" w:rsidRPr="00A14CF9">
        <w:rPr>
          <w:rFonts w:cs="Arial"/>
          <w:lang w:val="de-DE"/>
        </w:rPr>
        <w:t xml:space="preserve"> Verbandsmitglieder</w:t>
      </w:r>
      <w:r w:rsidR="00CB3EC3">
        <w:rPr>
          <w:rFonts w:cs="Arial"/>
          <w:lang w:val="de-DE"/>
        </w:rPr>
        <w:t>n</w:t>
      </w:r>
      <w:r w:rsidR="00A14CF9" w:rsidRPr="00A14CF9">
        <w:rPr>
          <w:rFonts w:cs="Arial"/>
          <w:lang w:val="de-DE"/>
        </w:rPr>
        <w:t xml:space="preserve"> zu Informationen über den Pflanzentyp für jeden UPOV-Code in der GENIE-Datenbank erhalten</w:t>
      </w:r>
      <w:r w:rsidR="00E92519" w:rsidRPr="00A14CF9">
        <w:rPr>
          <w:rFonts w:cs="Arial"/>
          <w:lang w:val="de-DE"/>
        </w:rPr>
        <w:t xml:space="preserve">. </w:t>
      </w:r>
    </w:p>
    <w:p w:rsidR="00E92519" w:rsidRPr="00A14CF9" w:rsidRDefault="00E92519" w:rsidP="00E92519">
      <w:pPr>
        <w:rPr>
          <w:rFonts w:cs="Arial"/>
          <w:lang w:val="de-DE"/>
        </w:rPr>
      </w:pPr>
    </w:p>
    <w:p w:rsidR="00E92519" w:rsidRPr="00A14CF9" w:rsidRDefault="0093290B" w:rsidP="00A14CF9">
      <w:pPr>
        <w:rPr>
          <w:rFonts w:cs="Arial"/>
          <w:lang w:val="de-DE"/>
        </w:rPr>
      </w:pPr>
      <w:r w:rsidRPr="00AF2B73">
        <w:rPr>
          <w:rFonts w:cs="Arial"/>
        </w:rPr>
        <w:fldChar w:fldCharType="begin"/>
      </w:r>
      <w:r w:rsidR="00E92519" w:rsidRPr="00A14CF9">
        <w:rPr>
          <w:rFonts w:cs="Arial"/>
          <w:lang w:val="de-DE"/>
        </w:rPr>
        <w:instrText xml:space="preserve"> AUTONUM  </w:instrText>
      </w:r>
      <w:r w:rsidRPr="00AF2B73">
        <w:rPr>
          <w:rFonts w:cs="Arial"/>
        </w:rPr>
        <w:fldChar w:fldCharType="end"/>
      </w:r>
      <w:r w:rsidR="00E92519" w:rsidRPr="00A14CF9">
        <w:rPr>
          <w:rFonts w:cs="Arial"/>
          <w:lang w:val="de-DE"/>
        </w:rPr>
        <w:tab/>
      </w:r>
      <w:r w:rsidR="00A14CF9" w:rsidRPr="00A14CF9">
        <w:rPr>
          <w:rFonts w:cs="Arial"/>
          <w:lang w:val="de-DE"/>
        </w:rPr>
        <w:t xml:space="preserve">Zurzeit ermöglicht </w:t>
      </w:r>
      <w:r w:rsidR="00CB3EC3">
        <w:rPr>
          <w:rFonts w:cs="Arial"/>
          <w:lang w:val="de-DE"/>
        </w:rPr>
        <w:t xml:space="preserve">es </w:t>
      </w:r>
      <w:r w:rsidR="00A14CF9" w:rsidRPr="00A14CF9">
        <w:rPr>
          <w:rFonts w:cs="Arial"/>
          <w:lang w:val="de-DE"/>
        </w:rPr>
        <w:t>die administrative Nutzer-Schnittstelle der GENIE-Datenbank, jeden UPOV-Code einer spezifischen Technischen Arbeitsgruppe oder Technischen Arbeitsgruppen zuzuordnen.</w:t>
      </w:r>
      <w:r w:rsidR="00A14CF9">
        <w:rPr>
          <w:rFonts w:cs="Arial"/>
          <w:lang w:val="de-DE"/>
        </w:rPr>
        <w:t xml:space="preserve"> </w:t>
      </w:r>
      <w:r w:rsidR="00A14CF9" w:rsidRPr="00A14CF9">
        <w:rPr>
          <w:rFonts w:cs="Arial"/>
          <w:lang w:val="de-DE"/>
        </w:rPr>
        <w:t>Der Zweck dieser Funktion besteht darin, die Überprüfung der UPOV-Codes der/den entsprechenden Technische(n) A</w:t>
      </w:r>
      <w:r w:rsidR="00CB3EC3">
        <w:rPr>
          <w:rFonts w:cs="Arial"/>
          <w:lang w:val="de-DE"/>
        </w:rPr>
        <w:t>rbeitsgruppe(n) zuzuordnen</w:t>
      </w:r>
      <w:r w:rsidR="00A14CF9" w:rsidRPr="00A14CF9">
        <w:rPr>
          <w:rFonts w:cs="Arial"/>
          <w:lang w:val="de-DE"/>
        </w:rPr>
        <w:t>. Diese Information ist jedoch auf der Version der UPOV-Website der GENIE-Datenbank nicht verfügbar.</w:t>
      </w:r>
      <w:r w:rsidR="00A14CF9">
        <w:rPr>
          <w:rFonts w:cs="Arial"/>
          <w:lang w:val="de-DE"/>
        </w:rPr>
        <w:t xml:space="preserve"> </w:t>
      </w:r>
      <w:r w:rsidR="00A14CF9" w:rsidRPr="00A14CF9">
        <w:rPr>
          <w:rFonts w:cs="Arial"/>
          <w:lang w:val="de-DE"/>
        </w:rPr>
        <w:t xml:space="preserve">Obwohl alle neuen UPOV-Codes (einer) Technischen Arbeitsgruppe(n) zugeordnet werden, gibt es zahlreiche alte UPOV-Codes, die </w:t>
      </w:r>
      <w:r w:rsidR="00CB3EC3">
        <w:rPr>
          <w:rFonts w:cs="Arial"/>
          <w:lang w:val="de-DE"/>
        </w:rPr>
        <w:t>keiner(n)</w:t>
      </w:r>
      <w:r w:rsidR="00A14CF9" w:rsidRPr="00A14CF9">
        <w:rPr>
          <w:rFonts w:cs="Arial"/>
          <w:lang w:val="de-DE"/>
        </w:rPr>
        <w:t xml:space="preserve"> Technischen Arbeitsgruppe(n) zugeordnet wurden</w:t>
      </w:r>
      <w:r w:rsidR="00E92519" w:rsidRPr="00A14CF9">
        <w:rPr>
          <w:rFonts w:cs="Arial"/>
          <w:lang w:val="de-DE"/>
        </w:rPr>
        <w:t>.</w:t>
      </w:r>
    </w:p>
    <w:p w:rsidR="00E92519" w:rsidRPr="00A14CF9" w:rsidRDefault="00E92519" w:rsidP="00E92519">
      <w:pPr>
        <w:rPr>
          <w:rFonts w:cs="Arial"/>
          <w:lang w:val="de-DE"/>
        </w:rPr>
      </w:pPr>
    </w:p>
    <w:p w:rsidR="00E92519" w:rsidRPr="000A59A7" w:rsidRDefault="0093290B" w:rsidP="00F01B4D">
      <w:pPr>
        <w:rPr>
          <w:rFonts w:cs="Arial"/>
          <w:lang w:val="de-DE"/>
        </w:rPr>
      </w:pPr>
      <w:r>
        <w:rPr>
          <w:rFonts w:cs="Arial"/>
        </w:rPr>
        <w:fldChar w:fldCharType="begin"/>
      </w:r>
      <w:r w:rsidR="00E92519" w:rsidRPr="000A59A7">
        <w:rPr>
          <w:rFonts w:cs="Arial"/>
          <w:lang w:val="de-DE"/>
        </w:rPr>
        <w:instrText xml:space="preserve"> AUTONUM  </w:instrText>
      </w:r>
      <w:r>
        <w:rPr>
          <w:rFonts w:cs="Arial"/>
        </w:rPr>
        <w:fldChar w:fldCharType="end"/>
      </w:r>
      <w:r w:rsidR="00E92519" w:rsidRPr="000A59A7">
        <w:rPr>
          <w:rFonts w:cs="Arial"/>
          <w:lang w:val="de-DE"/>
        </w:rPr>
        <w:tab/>
      </w:r>
      <w:r w:rsidR="000A59A7" w:rsidRPr="000A59A7">
        <w:rPr>
          <w:rFonts w:cs="Arial"/>
          <w:lang w:val="de-DE"/>
        </w:rPr>
        <w:t>Im Weiteren nahm der Rat auf seiner siebenundvierzigsten ordentlichen Tagung vom 24.</w:t>
      </w:r>
      <w:r w:rsidR="00CB3EC3">
        <w:rPr>
          <w:rFonts w:cs="Arial"/>
          <w:lang w:val="de-DE"/>
        </w:rPr>
        <w:t xml:space="preserve"> </w:t>
      </w:r>
      <w:r w:rsidR="000A59A7" w:rsidRPr="000A59A7">
        <w:rPr>
          <w:rFonts w:cs="Arial"/>
          <w:lang w:val="de-DE"/>
        </w:rPr>
        <w:t>Oktober 2013 in Genf zur Kenntnis, daß das Verbandsbüro die Möglichkeit erkunden wird, Informationen über statistische Angaben nach Pflanzentypen (z. B.  Landwirtschaft, Obst, Zierpflanzen, Gemüsepflanzen und Baumarten) in den künftigen Versionen von Dokument C/[Tagung]/7 „Statistische Angaben über den Sortenschutz“ bereitzustellen</w:t>
      </w:r>
      <w:r w:rsidR="000A59A7" w:rsidRPr="000A59A7">
        <w:rPr>
          <w:rFonts w:cs="Arial" w:hint="eastAsia"/>
          <w:lang w:val="de-DE" w:eastAsia="ja-JP"/>
        </w:rPr>
        <w:t xml:space="preserve"> </w:t>
      </w:r>
      <w:r w:rsidR="009A146B" w:rsidRPr="000A59A7">
        <w:rPr>
          <w:rFonts w:cs="Arial" w:hint="eastAsia"/>
          <w:lang w:val="de-DE" w:eastAsia="ja-JP"/>
        </w:rPr>
        <w:t>(</w:t>
      </w:r>
      <w:r w:rsidR="000A59A7">
        <w:rPr>
          <w:rFonts w:cs="Arial"/>
          <w:lang w:val="de-DE" w:eastAsia="ja-JP"/>
        </w:rPr>
        <w:t>vergleiche</w:t>
      </w:r>
      <w:r w:rsidR="009A146B" w:rsidRPr="000A59A7">
        <w:rPr>
          <w:rFonts w:cs="Arial" w:hint="eastAsia"/>
          <w:lang w:val="de-DE" w:eastAsia="ja-JP"/>
        </w:rPr>
        <w:t xml:space="preserve"> </w:t>
      </w:r>
      <w:r w:rsidR="000A59A7">
        <w:rPr>
          <w:rFonts w:cs="Arial"/>
          <w:lang w:val="de-DE" w:eastAsia="ja-JP"/>
        </w:rPr>
        <w:t>Dokument</w:t>
      </w:r>
      <w:r w:rsidR="009A146B" w:rsidRPr="000A59A7">
        <w:rPr>
          <w:rFonts w:cs="Arial" w:hint="eastAsia"/>
          <w:lang w:val="de-DE" w:eastAsia="ja-JP"/>
        </w:rPr>
        <w:t xml:space="preserve"> C/47/19 </w:t>
      </w:r>
      <w:r w:rsidR="00F01B4D" w:rsidRPr="000A59A7">
        <w:rPr>
          <w:rFonts w:cs="Arial"/>
          <w:lang w:val="de-DE"/>
        </w:rPr>
        <w:t>„</w:t>
      </w:r>
      <w:r w:rsidR="00CB3EC3">
        <w:rPr>
          <w:rFonts w:cs="Arial" w:hint="eastAsia"/>
          <w:lang w:val="de-DE" w:eastAsia="ja-JP"/>
        </w:rPr>
        <w:t>Bericht über die Entschli</w:t>
      </w:r>
      <w:r w:rsidR="00CB3EC3">
        <w:rPr>
          <w:rFonts w:cs="Arial"/>
          <w:lang w:val="de-DE" w:eastAsia="ja-JP"/>
        </w:rPr>
        <w:t>e</w:t>
      </w:r>
      <w:r w:rsidR="00CB3EC3">
        <w:rPr>
          <w:rFonts w:cs="Arial" w:hint="eastAsia"/>
          <w:lang w:val="de-DE" w:eastAsia="ja-JP"/>
        </w:rPr>
        <w:t>ßungen</w:t>
      </w:r>
      <w:r w:rsidR="00F01B4D" w:rsidRPr="000A59A7">
        <w:rPr>
          <w:rFonts w:cs="Arial"/>
          <w:lang w:val="de-DE"/>
        </w:rPr>
        <w:t>“</w:t>
      </w:r>
      <w:r w:rsidR="0029565E" w:rsidRPr="000A59A7">
        <w:rPr>
          <w:rFonts w:cs="Arial" w:hint="eastAsia"/>
          <w:lang w:val="de-DE" w:eastAsia="ja-JP"/>
        </w:rPr>
        <w:t>,</w:t>
      </w:r>
      <w:r w:rsidR="009A146B" w:rsidRPr="000A59A7">
        <w:rPr>
          <w:rFonts w:cs="Arial" w:hint="eastAsia"/>
          <w:lang w:val="de-DE" w:eastAsia="ja-JP"/>
        </w:rPr>
        <w:t xml:space="preserve"> </w:t>
      </w:r>
      <w:r w:rsidR="00F01B4D">
        <w:rPr>
          <w:rFonts w:cs="Arial" w:hint="eastAsia"/>
          <w:lang w:val="de-DE" w:eastAsia="ja-JP"/>
        </w:rPr>
        <w:t>Absatz</w:t>
      </w:r>
      <w:r w:rsidR="009A146B" w:rsidRPr="000A59A7">
        <w:rPr>
          <w:rFonts w:cs="Arial" w:hint="eastAsia"/>
          <w:lang w:val="de-DE" w:eastAsia="ja-JP"/>
        </w:rPr>
        <w:t xml:space="preserve"> 58)</w:t>
      </w:r>
      <w:r w:rsidR="00E92519" w:rsidRPr="000A59A7">
        <w:rPr>
          <w:rFonts w:cs="Arial"/>
          <w:lang w:val="de-DE"/>
        </w:rPr>
        <w:t xml:space="preserve">.   </w:t>
      </w:r>
    </w:p>
    <w:p w:rsidR="00E92519" w:rsidRPr="000A59A7" w:rsidRDefault="00E92519" w:rsidP="00B42F04">
      <w:pPr>
        <w:rPr>
          <w:lang w:val="de-DE"/>
        </w:rPr>
      </w:pPr>
    </w:p>
    <w:p w:rsidR="00E92519" w:rsidRPr="000A59A7" w:rsidRDefault="0093290B" w:rsidP="00F01B4D">
      <w:pPr>
        <w:rPr>
          <w:lang w:val="de-DE" w:eastAsia="ja-JP"/>
        </w:rPr>
      </w:pPr>
      <w:r w:rsidRPr="00FB2998">
        <w:fldChar w:fldCharType="begin"/>
      </w:r>
      <w:r w:rsidR="00E92519" w:rsidRPr="000A59A7">
        <w:rPr>
          <w:lang w:val="de-DE"/>
        </w:rPr>
        <w:instrText xml:space="preserve"> AUTONUM  </w:instrText>
      </w:r>
      <w:r w:rsidRPr="00FB2998">
        <w:fldChar w:fldCharType="end"/>
      </w:r>
      <w:r w:rsidR="00082029" w:rsidRPr="000A59A7">
        <w:rPr>
          <w:lang w:val="de-DE"/>
        </w:rPr>
        <w:tab/>
      </w:r>
      <w:r w:rsidR="00F01B4D">
        <w:rPr>
          <w:lang w:val="de-DE"/>
        </w:rPr>
        <w:t xml:space="preserve">Der </w:t>
      </w:r>
      <w:r w:rsidR="00082029" w:rsidRPr="000A59A7">
        <w:rPr>
          <w:rFonts w:hint="eastAsia"/>
          <w:lang w:val="de-DE" w:eastAsia="ja-JP"/>
        </w:rPr>
        <w:t>TC</w:t>
      </w:r>
      <w:r w:rsidR="00E92519" w:rsidRPr="000A59A7">
        <w:rPr>
          <w:lang w:val="de-DE"/>
        </w:rPr>
        <w:t xml:space="preserve"> </w:t>
      </w:r>
      <w:r w:rsidR="000A59A7" w:rsidRPr="000A59A7">
        <w:rPr>
          <w:lang w:val="de-DE"/>
        </w:rPr>
        <w:t>vereinbarte</w:t>
      </w:r>
      <w:r w:rsidR="00F01B4D" w:rsidRPr="000A59A7">
        <w:rPr>
          <w:lang w:val="de-DE"/>
        </w:rPr>
        <w:t xml:space="preserve"> </w:t>
      </w:r>
      <w:r w:rsidR="00F01B4D">
        <w:rPr>
          <w:lang w:val="de-DE"/>
        </w:rPr>
        <w:t xml:space="preserve">auf seiner fünfzigsten Tagung vom 7. bis zum 9. </w:t>
      </w:r>
      <w:r w:rsidR="00F01B4D" w:rsidRPr="000A59A7">
        <w:rPr>
          <w:lang w:val="de-DE"/>
        </w:rPr>
        <w:t xml:space="preserve">April </w:t>
      </w:r>
      <w:r w:rsidR="00F01B4D">
        <w:rPr>
          <w:lang w:val="de-DE"/>
        </w:rPr>
        <w:t>in Genf</w:t>
      </w:r>
      <w:r w:rsidR="000A59A7" w:rsidRPr="000A59A7">
        <w:rPr>
          <w:lang w:val="de-DE"/>
        </w:rPr>
        <w:t xml:space="preserve">, Informationen über den Pflanzentyp für jeden UPOV-Code in der GENIE-Datenbank </w:t>
      </w:r>
      <w:r w:rsidR="00F01B4D">
        <w:rPr>
          <w:lang w:val="de-DE" w:eastAsia="ja-JP"/>
        </w:rPr>
        <w:t>folgendermaßen</w:t>
      </w:r>
      <w:r w:rsidR="00CB3EC3">
        <w:rPr>
          <w:lang w:val="de-DE" w:eastAsia="ja-JP"/>
        </w:rPr>
        <w:t xml:space="preserve"> </w:t>
      </w:r>
      <w:r w:rsidR="00CB3EC3" w:rsidRPr="000A59A7">
        <w:rPr>
          <w:lang w:val="de-DE"/>
        </w:rPr>
        <w:t>bereitzustellen</w:t>
      </w:r>
      <w:r w:rsidR="00E92519" w:rsidRPr="000A59A7">
        <w:rPr>
          <w:rFonts w:hint="eastAsia"/>
          <w:lang w:val="de-DE" w:eastAsia="ja-JP"/>
        </w:rPr>
        <w:t>:</w:t>
      </w:r>
    </w:p>
    <w:p w:rsidR="00E92519" w:rsidRPr="000A59A7" w:rsidRDefault="00E92519" w:rsidP="00E92519">
      <w:pPr>
        <w:rPr>
          <w:rFonts w:cs="Arial"/>
          <w:lang w:val="de-DE" w:eastAsia="ja-JP"/>
        </w:rPr>
      </w:pPr>
    </w:p>
    <w:p w:rsidR="00E92519" w:rsidRPr="00F01B4D" w:rsidRDefault="00F01B4D" w:rsidP="00F01B4D">
      <w:pPr>
        <w:ind w:firstLine="567"/>
        <w:rPr>
          <w:rFonts w:cs="Arial"/>
          <w:lang w:val="de-DE"/>
        </w:rPr>
      </w:pPr>
      <w:r w:rsidRPr="00F01B4D">
        <w:rPr>
          <w:rFonts w:cs="Arial"/>
          <w:lang w:val="de-DE" w:eastAsia="ja-JP"/>
        </w:rPr>
        <w:t>Das Verbandsbüro wird</w:t>
      </w:r>
      <w:r w:rsidR="00E92519" w:rsidRPr="00F01B4D">
        <w:rPr>
          <w:rFonts w:cs="Arial"/>
          <w:lang w:val="de-DE"/>
        </w:rPr>
        <w:t>:</w:t>
      </w:r>
    </w:p>
    <w:p w:rsidR="00E92519" w:rsidRPr="00F01B4D" w:rsidRDefault="00E92519" w:rsidP="00E92519">
      <w:pPr>
        <w:rPr>
          <w:rFonts w:cs="Arial"/>
          <w:lang w:val="de-DE"/>
        </w:rPr>
      </w:pPr>
    </w:p>
    <w:p w:rsidR="00E92519" w:rsidRPr="000A59A7" w:rsidRDefault="00E92519" w:rsidP="000A59A7">
      <w:pPr>
        <w:ind w:left="567" w:firstLine="567"/>
        <w:rPr>
          <w:rFonts w:cs="Arial"/>
          <w:lang w:val="de-DE"/>
        </w:rPr>
      </w:pPr>
      <w:r w:rsidRPr="000A59A7">
        <w:rPr>
          <w:rFonts w:cs="Arial"/>
          <w:lang w:val="de-DE"/>
        </w:rPr>
        <w:t>a)</w:t>
      </w:r>
      <w:r w:rsidRPr="000A59A7">
        <w:rPr>
          <w:rFonts w:cs="Arial"/>
          <w:lang w:val="de-DE"/>
        </w:rPr>
        <w:tab/>
      </w:r>
      <w:r w:rsidR="000A59A7" w:rsidRPr="000A59A7">
        <w:rPr>
          <w:rFonts w:cs="Arial"/>
          <w:lang w:val="de-DE"/>
        </w:rPr>
        <w:t>alle UPOV-Codes einer Technischen Arbeitsgruppe oder Tec</w:t>
      </w:r>
      <w:r w:rsidR="00F01B4D">
        <w:rPr>
          <w:rFonts w:cs="Arial"/>
          <w:lang w:val="de-DE"/>
        </w:rPr>
        <w:t>hnischen Arbeitsgruppen zuordnen</w:t>
      </w:r>
      <w:r w:rsidR="000A59A7" w:rsidRPr="000A59A7">
        <w:rPr>
          <w:rFonts w:cs="Arial"/>
          <w:lang w:val="de-DE"/>
        </w:rPr>
        <w:t>, mit einer Unterteilung für die TWO in (i) Zierpflanzen und (ii) forstliche Baumarten</w:t>
      </w:r>
      <w:r w:rsidRPr="000A59A7">
        <w:rPr>
          <w:rFonts w:cs="Arial"/>
          <w:lang w:val="de-DE"/>
        </w:rPr>
        <w:t>;</w:t>
      </w:r>
    </w:p>
    <w:p w:rsidR="00E92519" w:rsidRPr="000A59A7" w:rsidRDefault="00E92519" w:rsidP="00E92519">
      <w:pPr>
        <w:ind w:firstLine="567"/>
        <w:rPr>
          <w:rFonts w:cs="Arial"/>
          <w:lang w:val="de-DE"/>
        </w:rPr>
      </w:pPr>
    </w:p>
    <w:p w:rsidR="00E92519" w:rsidRPr="000A59A7" w:rsidRDefault="00E92519" w:rsidP="00F01B4D">
      <w:pPr>
        <w:ind w:left="567" w:firstLine="567"/>
        <w:rPr>
          <w:rFonts w:cs="Arial"/>
          <w:lang w:val="de-DE"/>
        </w:rPr>
      </w:pPr>
      <w:r w:rsidRPr="000A59A7">
        <w:rPr>
          <w:rFonts w:cs="Arial"/>
          <w:lang w:val="de-DE"/>
        </w:rPr>
        <w:t>b)</w:t>
      </w:r>
      <w:r w:rsidRPr="000A59A7">
        <w:rPr>
          <w:rFonts w:cs="Arial"/>
          <w:lang w:val="de-DE"/>
        </w:rPr>
        <w:tab/>
      </w:r>
      <w:r w:rsidR="000A59A7" w:rsidRPr="000A59A7">
        <w:rPr>
          <w:rFonts w:cs="Arial"/>
          <w:lang w:val="de-DE"/>
        </w:rPr>
        <w:t>die TWP dazu aufforder</w:t>
      </w:r>
      <w:r w:rsidR="00F01B4D">
        <w:rPr>
          <w:rFonts w:cs="Arial"/>
          <w:lang w:val="de-DE"/>
        </w:rPr>
        <w:t>n</w:t>
      </w:r>
      <w:r w:rsidR="000A59A7" w:rsidRPr="000A59A7">
        <w:rPr>
          <w:rFonts w:cs="Arial"/>
          <w:lang w:val="de-DE"/>
        </w:rPr>
        <w:t>, die TWP-Zuordnungen bis Ende 2014 auf dem Schriftweg zu überprüfen</w:t>
      </w:r>
      <w:r w:rsidRPr="000A59A7">
        <w:rPr>
          <w:rFonts w:cs="Arial"/>
          <w:lang w:val="de-DE"/>
        </w:rPr>
        <w:t>;</w:t>
      </w:r>
    </w:p>
    <w:p w:rsidR="00E92519" w:rsidRPr="000A59A7" w:rsidRDefault="00E92519" w:rsidP="00E92519">
      <w:pPr>
        <w:ind w:firstLine="567"/>
        <w:rPr>
          <w:rFonts w:cs="Arial"/>
          <w:lang w:val="de-DE"/>
        </w:rPr>
      </w:pPr>
    </w:p>
    <w:p w:rsidR="00E92519" w:rsidRPr="000A59A7" w:rsidRDefault="00E92519" w:rsidP="000A59A7">
      <w:pPr>
        <w:ind w:left="567" w:firstLine="567"/>
        <w:rPr>
          <w:rFonts w:cs="Arial"/>
          <w:lang w:val="de-DE"/>
        </w:rPr>
      </w:pPr>
      <w:r w:rsidRPr="000A59A7">
        <w:rPr>
          <w:rFonts w:cs="Arial" w:hint="eastAsia"/>
          <w:lang w:val="de-DE" w:eastAsia="ja-JP"/>
        </w:rPr>
        <w:t>c</w:t>
      </w:r>
      <w:r w:rsidRPr="000A59A7">
        <w:rPr>
          <w:rFonts w:cs="Arial"/>
          <w:lang w:val="de-DE"/>
        </w:rPr>
        <w:t>)</w:t>
      </w:r>
      <w:r w:rsidRPr="000A59A7">
        <w:rPr>
          <w:rFonts w:cs="Arial"/>
          <w:lang w:val="de-DE"/>
        </w:rPr>
        <w:tab/>
      </w:r>
      <w:r w:rsidR="000A59A7" w:rsidRPr="000A59A7">
        <w:rPr>
          <w:rFonts w:cs="Arial"/>
          <w:lang w:val="de-DE"/>
        </w:rPr>
        <w:t>die Machbarkeit einer Anpassu</w:t>
      </w:r>
      <w:r w:rsidR="00F01B4D">
        <w:rPr>
          <w:rFonts w:cs="Arial"/>
          <w:lang w:val="de-DE"/>
        </w:rPr>
        <w:t>ng der GENIE-Datenbank überprüfen</w:t>
      </w:r>
      <w:r w:rsidR="000A59A7" w:rsidRPr="000A59A7">
        <w:rPr>
          <w:rFonts w:cs="Arial"/>
          <w:lang w:val="de-DE"/>
        </w:rPr>
        <w:t>, damit für jeden UPOV-Code Informationen über den zugeordneten Pflanzentyp/Technische Arbeitsgruppe(n) aufgezeigt wird</w:t>
      </w:r>
      <w:r w:rsidRPr="000A59A7">
        <w:rPr>
          <w:rFonts w:cs="Arial"/>
          <w:lang w:val="de-DE"/>
        </w:rPr>
        <w:t xml:space="preserve">; </w:t>
      </w:r>
    </w:p>
    <w:p w:rsidR="00E92519" w:rsidRPr="000A59A7" w:rsidRDefault="00E92519" w:rsidP="00E92519">
      <w:pPr>
        <w:ind w:firstLine="567"/>
        <w:rPr>
          <w:rFonts w:cs="Arial"/>
          <w:lang w:val="de-DE"/>
        </w:rPr>
      </w:pPr>
    </w:p>
    <w:p w:rsidR="00E92519" w:rsidRPr="000A59A7" w:rsidRDefault="00E92519" w:rsidP="00F01B4D">
      <w:pPr>
        <w:ind w:left="567" w:firstLine="567"/>
        <w:rPr>
          <w:rFonts w:cs="Arial"/>
          <w:lang w:val="de-DE"/>
        </w:rPr>
      </w:pPr>
      <w:r w:rsidRPr="000A59A7">
        <w:rPr>
          <w:rFonts w:cs="Arial" w:hint="eastAsia"/>
          <w:lang w:val="de-DE" w:eastAsia="ja-JP"/>
        </w:rPr>
        <w:t>d</w:t>
      </w:r>
      <w:r w:rsidRPr="000A59A7">
        <w:rPr>
          <w:rFonts w:cs="Arial"/>
          <w:lang w:val="de-DE"/>
        </w:rPr>
        <w:t>)</w:t>
      </w:r>
      <w:r w:rsidRPr="000A59A7">
        <w:rPr>
          <w:rFonts w:cs="Arial"/>
          <w:lang w:val="de-DE"/>
        </w:rPr>
        <w:tab/>
      </w:r>
      <w:r w:rsidR="000A59A7" w:rsidRPr="000A59A7">
        <w:rPr>
          <w:rFonts w:cs="Arial"/>
          <w:lang w:val="de-DE"/>
        </w:rPr>
        <w:t xml:space="preserve">bis Ende 2014 einen Standard-Bericht mit allen TWP-Zuordnungen auf der GENIE-Website </w:t>
      </w:r>
      <w:r w:rsidR="000A59A7">
        <w:rPr>
          <w:rFonts w:cs="Arial"/>
          <w:lang w:val="de-DE"/>
        </w:rPr>
        <w:t xml:space="preserve">erstellen </w:t>
      </w:r>
      <w:r w:rsidRPr="000A59A7">
        <w:rPr>
          <w:rFonts w:cs="Arial"/>
          <w:lang w:val="de-DE"/>
        </w:rPr>
        <w:t>(</w:t>
      </w:r>
      <w:r w:rsidR="000A59A7">
        <w:rPr>
          <w:rFonts w:cs="Arial"/>
          <w:lang w:val="de-DE"/>
        </w:rPr>
        <w:t xml:space="preserve">vergleiche </w:t>
      </w:r>
      <w:hyperlink r:id="rId10" w:history="1">
        <w:r w:rsidR="000A59A7" w:rsidRPr="000A59A7">
          <w:rPr>
            <w:rStyle w:val="Hyperlink"/>
            <w:rFonts w:cs="Arial"/>
            <w:lang w:val="de-DE"/>
          </w:rPr>
          <w:t>http://www.upov.int/genie/de/reports/</w:t>
        </w:r>
      </w:hyperlink>
      <w:r w:rsidR="000A59A7">
        <w:rPr>
          <w:rFonts w:cs="Arial"/>
          <w:lang w:val="de-DE"/>
        </w:rPr>
        <w:t>)</w:t>
      </w:r>
      <w:r w:rsidRPr="000A59A7">
        <w:rPr>
          <w:rFonts w:cs="Arial"/>
          <w:lang w:val="de-DE"/>
        </w:rPr>
        <w:t>.</w:t>
      </w:r>
    </w:p>
    <w:p w:rsidR="00E92519" w:rsidRPr="000A59A7" w:rsidRDefault="00E92519" w:rsidP="00E92519">
      <w:pPr>
        <w:rPr>
          <w:rFonts w:cs="Arial"/>
          <w:lang w:val="de-DE"/>
        </w:rPr>
      </w:pPr>
    </w:p>
    <w:p w:rsidR="00E92519" w:rsidRPr="000A59A7" w:rsidRDefault="0093290B" w:rsidP="00F01B4D">
      <w:pPr>
        <w:spacing w:after="240"/>
        <w:rPr>
          <w:rFonts w:cs="Arial"/>
          <w:snapToGrid w:val="0"/>
          <w:lang w:val="de-DE"/>
        </w:rPr>
      </w:pPr>
      <w:r w:rsidRPr="00AF2B73">
        <w:rPr>
          <w:rFonts w:cs="Arial"/>
          <w:snapToGrid w:val="0"/>
        </w:rPr>
        <w:fldChar w:fldCharType="begin"/>
      </w:r>
      <w:r w:rsidR="00E92519" w:rsidRPr="000A59A7">
        <w:rPr>
          <w:rFonts w:cs="Arial"/>
          <w:snapToGrid w:val="0"/>
          <w:lang w:val="de-DE"/>
        </w:rPr>
        <w:instrText xml:space="preserve"> AUTONUM  </w:instrText>
      </w:r>
      <w:r w:rsidRPr="00AF2B73">
        <w:rPr>
          <w:rFonts w:cs="Arial"/>
          <w:snapToGrid w:val="0"/>
        </w:rPr>
        <w:fldChar w:fldCharType="end"/>
      </w:r>
      <w:r w:rsidR="00E92519" w:rsidRPr="000A59A7">
        <w:rPr>
          <w:rFonts w:cs="Arial" w:hint="eastAsia"/>
          <w:snapToGrid w:val="0"/>
          <w:lang w:val="de-DE" w:eastAsia="ja-JP"/>
        </w:rPr>
        <w:tab/>
      </w:r>
      <w:r w:rsidR="00F01B4D">
        <w:rPr>
          <w:rFonts w:cs="Arial"/>
          <w:snapToGrid w:val="0"/>
          <w:lang w:val="de-DE" w:eastAsia="ja-JP"/>
        </w:rPr>
        <w:t xml:space="preserve">Der </w:t>
      </w:r>
      <w:r w:rsidR="00E92519" w:rsidRPr="000A59A7">
        <w:rPr>
          <w:rFonts w:cs="Arial" w:hint="eastAsia"/>
          <w:snapToGrid w:val="0"/>
          <w:lang w:val="de-DE" w:eastAsia="ja-JP"/>
        </w:rPr>
        <w:t xml:space="preserve">TC </w:t>
      </w:r>
      <w:r w:rsidR="00F01B4D">
        <w:rPr>
          <w:rFonts w:cs="Arial"/>
          <w:snapToGrid w:val="0"/>
          <w:lang w:val="de-DE" w:eastAsia="ja-JP"/>
        </w:rPr>
        <w:t xml:space="preserve">vereinbarte, daß die vorstehende Information </w:t>
      </w:r>
      <w:r w:rsidR="000A59A7" w:rsidRPr="000A59A7">
        <w:rPr>
          <w:rFonts w:cs="Arial"/>
          <w:snapToGrid w:val="0"/>
          <w:lang w:val="de-DE" w:eastAsia="ja-JP"/>
        </w:rPr>
        <w:t>dem CAJ auf seiner siebzigsten Tagung im Oktober 2014 in Genf zur Prüfung vorgelegt</w:t>
      </w:r>
      <w:r w:rsidR="00F01B4D">
        <w:rPr>
          <w:rFonts w:cs="Arial"/>
          <w:snapToGrid w:val="0"/>
          <w:lang w:val="de-DE" w:eastAsia="ja-JP"/>
        </w:rPr>
        <w:t xml:space="preserve"> werde</w:t>
      </w:r>
      <w:r w:rsidR="00E92519" w:rsidRPr="000A59A7">
        <w:rPr>
          <w:rFonts w:cs="Arial"/>
          <w:snapToGrid w:val="0"/>
          <w:lang w:val="de-DE"/>
        </w:rPr>
        <w:t xml:space="preserve">.  </w:t>
      </w:r>
    </w:p>
    <w:p w:rsidR="00E92519" w:rsidRPr="00F01B4D" w:rsidRDefault="0093290B" w:rsidP="00F01B4D">
      <w:pPr>
        <w:rPr>
          <w:lang w:val="de-DE"/>
        </w:rPr>
      </w:pPr>
      <w:r w:rsidRPr="00AF2B73">
        <w:rPr>
          <w:rFonts w:cs="Arial"/>
          <w:snapToGrid w:val="0"/>
        </w:rPr>
        <w:fldChar w:fldCharType="begin"/>
      </w:r>
      <w:r w:rsidR="00082029" w:rsidRPr="00F01B4D">
        <w:rPr>
          <w:rFonts w:cs="Arial"/>
          <w:snapToGrid w:val="0"/>
          <w:lang w:val="de-DE"/>
        </w:rPr>
        <w:instrText xml:space="preserve"> AUTONUM  </w:instrText>
      </w:r>
      <w:r w:rsidRPr="00AF2B73">
        <w:rPr>
          <w:rFonts w:cs="Arial"/>
          <w:snapToGrid w:val="0"/>
        </w:rPr>
        <w:fldChar w:fldCharType="end"/>
      </w:r>
      <w:r w:rsidR="00082029" w:rsidRPr="00F01B4D">
        <w:rPr>
          <w:rFonts w:cs="Arial" w:hint="eastAsia"/>
          <w:snapToGrid w:val="0"/>
          <w:lang w:val="de-DE" w:eastAsia="ja-JP"/>
        </w:rPr>
        <w:tab/>
      </w:r>
      <w:r w:rsidR="00F01B4D" w:rsidRPr="00F01B4D">
        <w:rPr>
          <w:rFonts w:cs="Arial"/>
          <w:snapToGrid w:val="0"/>
          <w:lang w:val="de-DE" w:eastAsia="ja-JP"/>
        </w:rPr>
        <w:t xml:space="preserve">Es wurde klargestellt, daß mehr als ein Pflanzentyp einem einzelnen </w:t>
      </w:r>
      <w:r w:rsidR="00E92519" w:rsidRPr="00F01B4D">
        <w:rPr>
          <w:lang w:val="de-DE"/>
        </w:rPr>
        <w:t>UPOV</w:t>
      </w:r>
      <w:r w:rsidR="00F01B4D">
        <w:rPr>
          <w:lang w:val="de-DE"/>
        </w:rPr>
        <w:t>-Co</w:t>
      </w:r>
      <w:r w:rsidR="007A058D" w:rsidRPr="00F01B4D">
        <w:rPr>
          <w:rFonts w:hint="eastAsia"/>
          <w:lang w:val="de-DE" w:eastAsia="ja-JP"/>
        </w:rPr>
        <w:t>de</w:t>
      </w:r>
      <w:r w:rsidR="00F01B4D">
        <w:rPr>
          <w:lang w:val="de-DE" w:eastAsia="ja-JP"/>
        </w:rPr>
        <w:t xml:space="preserve"> zugeordnet werden kann</w:t>
      </w:r>
      <w:r w:rsidR="00E92519" w:rsidRPr="00F01B4D">
        <w:rPr>
          <w:lang w:val="de-DE"/>
        </w:rPr>
        <w:t>.</w:t>
      </w:r>
    </w:p>
    <w:p w:rsidR="00E92519" w:rsidRPr="00F01B4D" w:rsidRDefault="00E92519" w:rsidP="00E92519">
      <w:pPr>
        <w:rPr>
          <w:lang w:val="de-DE"/>
        </w:rPr>
      </w:pPr>
    </w:p>
    <w:p w:rsidR="00E92519" w:rsidRPr="00F01B4D" w:rsidRDefault="0093290B" w:rsidP="00F01B4D">
      <w:pPr>
        <w:rPr>
          <w:lang w:val="de-DE"/>
        </w:rPr>
      </w:pPr>
      <w:r>
        <w:fldChar w:fldCharType="begin"/>
      </w:r>
      <w:r w:rsidR="00E92519" w:rsidRPr="00F01B4D">
        <w:rPr>
          <w:lang w:val="de-DE"/>
        </w:rPr>
        <w:instrText xml:space="preserve"> AUTONUM  </w:instrText>
      </w:r>
      <w:r>
        <w:fldChar w:fldCharType="end"/>
      </w:r>
      <w:r w:rsidR="00E92519" w:rsidRPr="00F01B4D">
        <w:rPr>
          <w:lang w:val="de-DE"/>
        </w:rPr>
        <w:tab/>
      </w:r>
      <w:r w:rsidR="00F01B4D" w:rsidRPr="00F01B4D">
        <w:rPr>
          <w:lang w:val="de-DE"/>
        </w:rPr>
        <w:t>Der TC nahm zur Kenntnis, daß es der vorgeschlagene Ansatz ermöglichen würde, die Daten in der PLUTO-Datenbank im Hinblick auf eingereichte Anträge, erteilte Schutztitel und abgelau</w:t>
      </w:r>
      <w:r w:rsidR="001F30A3">
        <w:rPr>
          <w:lang w:val="de-DE"/>
        </w:rPr>
        <w:t>fene Schutztitel</w:t>
      </w:r>
      <w:r w:rsidR="00F01B4D" w:rsidRPr="00F01B4D">
        <w:rPr>
          <w:lang w:val="de-DE"/>
        </w:rPr>
        <w:t xml:space="preserve"> nach Pflanzentyp zu analysieren, und wies zugleich darauf hin, daß mehrere Pflanzentypen für einige UPOV-Codes diesbezüglich zu gewissen Einschränkungen führen würden </w:t>
      </w:r>
      <w:r w:rsidR="00E83E57" w:rsidRPr="00F01B4D">
        <w:rPr>
          <w:lang w:val="de-DE"/>
        </w:rPr>
        <w:t>(</w:t>
      </w:r>
      <w:r w:rsidR="00F01B4D">
        <w:rPr>
          <w:lang w:val="de-DE"/>
        </w:rPr>
        <w:t>vergleiche</w:t>
      </w:r>
      <w:r w:rsidR="00E83E57" w:rsidRPr="00F01B4D">
        <w:rPr>
          <w:lang w:val="de-DE"/>
        </w:rPr>
        <w:t xml:space="preserve"> </w:t>
      </w:r>
      <w:r w:rsidR="00F01B4D">
        <w:rPr>
          <w:lang w:val="de-DE"/>
        </w:rPr>
        <w:t>Dokumente</w:t>
      </w:r>
      <w:r w:rsidR="00E83E57" w:rsidRPr="00F01B4D">
        <w:rPr>
          <w:lang w:val="de-DE"/>
        </w:rPr>
        <w:t xml:space="preserve"> TC/50/6 </w:t>
      </w:r>
      <w:r w:rsidR="00F01B4D" w:rsidRPr="000A59A7">
        <w:rPr>
          <w:rFonts w:cs="Arial"/>
          <w:lang w:val="de-DE"/>
        </w:rPr>
        <w:t>„</w:t>
      </w:r>
      <w:r w:rsidR="00E83E57" w:rsidRPr="00F01B4D">
        <w:rPr>
          <w:lang w:val="de-DE"/>
        </w:rPr>
        <w:t>UPOV</w:t>
      </w:r>
      <w:r w:rsidR="00F01B4D">
        <w:rPr>
          <w:lang w:val="de-DE"/>
        </w:rPr>
        <w:t>-</w:t>
      </w:r>
      <w:r w:rsidR="00E83E57" w:rsidRPr="00F01B4D">
        <w:rPr>
          <w:lang w:val="de-DE"/>
        </w:rPr>
        <w:t>Information</w:t>
      </w:r>
      <w:r w:rsidR="00F01B4D">
        <w:rPr>
          <w:lang w:val="de-DE"/>
        </w:rPr>
        <w:t>sdatenbanken</w:t>
      </w:r>
      <w:r w:rsidR="00F01B4D" w:rsidRPr="000A59A7">
        <w:rPr>
          <w:rFonts w:cs="Arial"/>
          <w:lang w:val="de-DE"/>
        </w:rPr>
        <w:t>“</w:t>
      </w:r>
      <w:r w:rsidR="00E83E57" w:rsidRPr="00F01B4D">
        <w:rPr>
          <w:lang w:val="de-DE"/>
        </w:rPr>
        <w:t xml:space="preserve">, </w:t>
      </w:r>
      <w:r w:rsidR="00F01B4D">
        <w:rPr>
          <w:lang w:val="de-DE"/>
        </w:rPr>
        <w:t>Absatz</w:t>
      </w:r>
      <w:r w:rsidR="00E83E57" w:rsidRPr="00F01B4D">
        <w:rPr>
          <w:lang w:val="de-DE"/>
        </w:rPr>
        <w:t xml:space="preserve"> 8 </w:t>
      </w:r>
      <w:r w:rsidR="00F01B4D">
        <w:rPr>
          <w:lang w:val="de-DE"/>
        </w:rPr>
        <w:t>bis</w:t>
      </w:r>
      <w:r w:rsidR="00E83E57" w:rsidRPr="00F01B4D">
        <w:rPr>
          <w:lang w:val="de-DE"/>
        </w:rPr>
        <w:t xml:space="preserve"> 10 </w:t>
      </w:r>
      <w:r w:rsidR="00F01B4D">
        <w:rPr>
          <w:lang w:val="de-DE"/>
        </w:rPr>
        <w:t>u</w:t>
      </w:r>
      <w:r w:rsidR="00E83E57" w:rsidRPr="00F01B4D">
        <w:rPr>
          <w:lang w:val="de-DE"/>
        </w:rPr>
        <w:t xml:space="preserve">nd TC/50/36 </w:t>
      </w:r>
      <w:r w:rsidR="00F01B4D" w:rsidRPr="00F01B4D">
        <w:rPr>
          <w:lang w:val="de-DE"/>
        </w:rPr>
        <w:t>„</w:t>
      </w:r>
      <w:r w:rsidR="00F01B4D">
        <w:rPr>
          <w:lang w:val="de-DE"/>
        </w:rPr>
        <w:t>Bericht über die Entschließungen</w:t>
      </w:r>
      <w:r w:rsidR="00F01B4D" w:rsidRPr="000A59A7">
        <w:rPr>
          <w:rFonts w:cs="Arial"/>
          <w:lang w:val="de-DE"/>
        </w:rPr>
        <w:t>“</w:t>
      </w:r>
      <w:r w:rsidR="00E83E57" w:rsidRPr="00F01B4D">
        <w:rPr>
          <w:lang w:val="de-DE"/>
        </w:rPr>
        <w:t xml:space="preserve">, </w:t>
      </w:r>
      <w:r w:rsidR="00F01B4D">
        <w:rPr>
          <w:lang w:val="de-DE"/>
        </w:rPr>
        <w:t>Absätze</w:t>
      </w:r>
      <w:r w:rsidR="00E83E57" w:rsidRPr="00F01B4D">
        <w:rPr>
          <w:lang w:val="de-DE"/>
        </w:rPr>
        <w:t xml:space="preserve"> 95</w:t>
      </w:r>
      <w:r w:rsidR="00E83E57" w:rsidRPr="00F01B4D">
        <w:rPr>
          <w:rFonts w:hint="eastAsia"/>
          <w:lang w:val="de-DE" w:eastAsia="ja-JP"/>
        </w:rPr>
        <w:t xml:space="preserve"> </w:t>
      </w:r>
      <w:r w:rsidR="007B5F6E" w:rsidRPr="00F01B4D">
        <w:rPr>
          <w:lang w:val="de-DE" w:eastAsia="ja-JP"/>
        </w:rPr>
        <w:t>und</w:t>
      </w:r>
      <w:r w:rsidR="00E83E57" w:rsidRPr="00F01B4D">
        <w:rPr>
          <w:rFonts w:hint="eastAsia"/>
          <w:lang w:val="de-DE" w:eastAsia="ja-JP"/>
        </w:rPr>
        <w:t xml:space="preserve"> 96</w:t>
      </w:r>
      <w:r w:rsidR="00E83E57" w:rsidRPr="00F01B4D">
        <w:rPr>
          <w:lang w:val="de-DE"/>
        </w:rPr>
        <w:t>)</w:t>
      </w:r>
      <w:r w:rsidR="00E92519" w:rsidRPr="00F01B4D">
        <w:rPr>
          <w:lang w:val="de-DE"/>
        </w:rPr>
        <w:t>.</w:t>
      </w:r>
    </w:p>
    <w:p w:rsidR="00E92519" w:rsidRPr="00F01B4D" w:rsidRDefault="00E92519" w:rsidP="00AD68FC">
      <w:pPr>
        <w:rPr>
          <w:lang w:val="de-DE" w:eastAsia="ja-JP"/>
        </w:rPr>
      </w:pPr>
    </w:p>
    <w:p w:rsidR="00B14390" w:rsidRPr="00F01B4D" w:rsidRDefault="0093290B" w:rsidP="00F01B4D">
      <w:pPr>
        <w:pStyle w:val="DecisionInvitingPara"/>
        <w:tabs>
          <w:tab w:val="left" w:pos="5387"/>
        </w:tabs>
        <w:ind w:left="4820"/>
        <w:rPr>
          <w:lang w:val="de-DE"/>
        </w:rPr>
      </w:pPr>
      <w:r w:rsidRPr="00010E42">
        <w:fldChar w:fldCharType="begin"/>
      </w:r>
      <w:r w:rsidR="00B14390" w:rsidRPr="00F01B4D">
        <w:rPr>
          <w:lang w:val="de-DE"/>
        </w:rPr>
        <w:instrText xml:space="preserve"> AUTONUM  </w:instrText>
      </w:r>
      <w:r w:rsidRPr="00010E42">
        <w:fldChar w:fldCharType="end"/>
      </w:r>
      <w:r w:rsidR="00B14390" w:rsidRPr="00F01B4D">
        <w:rPr>
          <w:lang w:val="de-DE"/>
        </w:rPr>
        <w:tab/>
      </w:r>
      <w:r w:rsidR="00F01B4D" w:rsidRPr="00F01B4D">
        <w:rPr>
          <w:lang w:val="de-DE"/>
        </w:rPr>
        <w:t>Der</w:t>
      </w:r>
      <w:r w:rsidR="00B14390" w:rsidRPr="00F01B4D">
        <w:rPr>
          <w:lang w:val="de-DE"/>
        </w:rPr>
        <w:t xml:space="preserve"> CAJ </w:t>
      </w:r>
      <w:r w:rsidR="00F01B4D" w:rsidRPr="00F01B4D">
        <w:rPr>
          <w:lang w:val="de-DE"/>
        </w:rPr>
        <w:t>wird ersucht, das Vorhaben zu prüfen, I</w:t>
      </w:r>
      <w:r w:rsidR="00B236EE" w:rsidRPr="00F01B4D">
        <w:rPr>
          <w:lang w:val="de-DE"/>
        </w:rPr>
        <w:t>nformation</w:t>
      </w:r>
      <w:r w:rsidR="00F01B4D">
        <w:rPr>
          <w:lang w:val="de-DE"/>
        </w:rPr>
        <w:t xml:space="preserve">en über den Pflanzentyp für </w:t>
      </w:r>
      <w:r w:rsidR="00B14390" w:rsidRPr="00F01B4D">
        <w:rPr>
          <w:lang w:val="de-DE"/>
        </w:rPr>
        <w:t>UPOV</w:t>
      </w:r>
      <w:r w:rsidR="00F01B4D">
        <w:rPr>
          <w:lang w:val="de-DE"/>
        </w:rPr>
        <w:t>-C</w:t>
      </w:r>
      <w:r w:rsidR="00B14390" w:rsidRPr="00F01B4D">
        <w:rPr>
          <w:lang w:val="de-DE"/>
        </w:rPr>
        <w:t>odes</w:t>
      </w:r>
      <w:r w:rsidR="00F01B4D">
        <w:rPr>
          <w:lang w:val="de-DE"/>
        </w:rPr>
        <w:t xml:space="preserve"> bereitzustellen</w:t>
      </w:r>
      <w:r w:rsidR="00B14390" w:rsidRPr="00F01B4D">
        <w:rPr>
          <w:rFonts w:cs="Arial"/>
          <w:snapToGrid w:val="0"/>
          <w:lang w:val="de-DE"/>
        </w:rPr>
        <w:t>,</w:t>
      </w:r>
      <w:r w:rsidR="00F01B4D">
        <w:rPr>
          <w:rFonts w:cs="Arial"/>
          <w:snapToGrid w:val="0"/>
          <w:lang w:val="de-DE"/>
        </w:rPr>
        <w:t xml:space="preserve"> wie i</w:t>
      </w:r>
      <w:r w:rsidR="00B14390" w:rsidRPr="00F01B4D">
        <w:rPr>
          <w:rFonts w:cs="Arial"/>
          <w:snapToGrid w:val="0"/>
          <w:lang w:val="de-DE"/>
        </w:rPr>
        <w:t xml:space="preserve">n </w:t>
      </w:r>
      <w:r w:rsidR="00F01B4D" w:rsidRPr="00F01B4D">
        <w:rPr>
          <w:rFonts w:cs="Arial"/>
          <w:snapToGrid w:val="0"/>
          <w:lang w:val="de-DE"/>
        </w:rPr>
        <w:t>Absatz</w:t>
      </w:r>
      <w:r w:rsidR="006E22A9" w:rsidRPr="00F01B4D">
        <w:rPr>
          <w:rFonts w:cs="Arial"/>
          <w:snapToGrid w:val="0"/>
          <w:lang w:val="de-DE"/>
        </w:rPr>
        <w:t xml:space="preserve"> </w:t>
      </w:r>
      <w:r w:rsidR="00B236EE" w:rsidRPr="00F01B4D">
        <w:rPr>
          <w:rFonts w:cs="Arial" w:hint="eastAsia"/>
          <w:snapToGrid w:val="0"/>
          <w:lang w:val="de-DE" w:eastAsia="ja-JP"/>
        </w:rPr>
        <w:t>6</w:t>
      </w:r>
      <w:r w:rsidR="00B14390" w:rsidRPr="00F01B4D">
        <w:rPr>
          <w:rFonts w:cs="Arial"/>
          <w:snapToGrid w:val="0"/>
          <w:lang w:val="de-DE"/>
        </w:rPr>
        <w:t xml:space="preserve"> </w:t>
      </w:r>
      <w:r w:rsidR="00F01B4D">
        <w:rPr>
          <w:rFonts w:cs="Arial"/>
          <w:snapToGrid w:val="0"/>
          <w:lang w:val="de-DE"/>
        </w:rPr>
        <w:t>dieses Dokuments dargelegt</w:t>
      </w:r>
      <w:r w:rsidR="00B14390" w:rsidRPr="00F01B4D">
        <w:rPr>
          <w:rFonts w:cs="Arial"/>
          <w:snapToGrid w:val="0"/>
          <w:lang w:val="de-DE"/>
        </w:rPr>
        <w:t>.</w:t>
      </w:r>
    </w:p>
    <w:p w:rsidR="00DB7A81" w:rsidRPr="00F01B4D" w:rsidRDefault="00DB7A81" w:rsidP="00DB7A81">
      <w:pPr>
        <w:rPr>
          <w:lang w:val="de-DE"/>
        </w:rPr>
      </w:pPr>
    </w:p>
    <w:p w:rsidR="00DB7A81" w:rsidRPr="00F01B4D" w:rsidRDefault="00DB7A81" w:rsidP="00DB7A81">
      <w:pPr>
        <w:rPr>
          <w:lang w:val="de-DE"/>
        </w:rPr>
      </w:pPr>
    </w:p>
    <w:p w:rsidR="0030342C" w:rsidRPr="00F01B4D" w:rsidRDefault="0030342C" w:rsidP="00DB7A81">
      <w:pPr>
        <w:rPr>
          <w:lang w:val="de-DE"/>
        </w:rPr>
      </w:pPr>
    </w:p>
    <w:p w:rsidR="00900C26" w:rsidRDefault="00B42F04" w:rsidP="00D67B0E">
      <w:pPr>
        <w:jc w:val="right"/>
        <w:rPr>
          <w:snapToGrid w:val="0"/>
        </w:rPr>
      </w:pPr>
      <w:r>
        <w:rPr>
          <w:snapToGrid w:val="0"/>
        </w:rPr>
        <w:t>[End</w:t>
      </w:r>
      <w:r w:rsidR="00D67B0E">
        <w:rPr>
          <w:snapToGrid w:val="0"/>
        </w:rPr>
        <w:t>e</w:t>
      </w:r>
      <w:r>
        <w:rPr>
          <w:snapToGrid w:val="0"/>
        </w:rPr>
        <w:t xml:space="preserve"> </w:t>
      </w:r>
      <w:r w:rsidR="00D67B0E">
        <w:rPr>
          <w:snapToGrid w:val="0"/>
        </w:rPr>
        <w:t>des</w:t>
      </w:r>
      <w:r>
        <w:rPr>
          <w:snapToGrid w:val="0"/>
        </w:rPr>
        <w:t xml:space="preserve"> </w:t>
      </w:r>
      <w:r w:rsidR="00D67B0E">
        <w:rPr>
          <w:snapToGrid w:val="0"/>
        </w:rPr>
        <w:t>Dok</w:t>
      </w:r>
      <w:r>
        <w:rPr>
          <w:snapToGrid w:val="0"/>
        </w:rPr>
        <w:t>ument</w:t>
      </w:r>
      <w:r w:rsidR="00D67B0E">
        <w:rPr>
          <w:snapToGrid w:val="0"/>
        </w:rPr>
        <w:t>s</w:t>
      </w:r>
      <w:r>
        <w:rPr>
          <w:snapToGrid w:val="0"/>
        </w:rPr>
        <w:t>]</w:t>
      </w:r>
    </w:p>
    <w:sectPr w:rsidR="00900C26" w:rsidSect="00E26286">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7D" w:rsidRDefault="00C7257D">
      <w:r>
        <w:separator/>
      </w:r>
    </w:p>
    <w:p w:rsidR="00C7257D" w:rsidRDefault="00C7257D"/>
    <w:p w:rsidR="00C7257D" w:rsidRDefault="00C7257D"/>
  </w:endnote>
  <w:endnote w:type="continuationSeparator" w:id="0">
    <w:p w:rsidR="00C7257D" w:rsidRDefault="00C7257D">
      <w:r>
        <w:separator/>
      </w:r>
    </w:p>
    <w:p w:rsidR="00C7257D" w:rsidRPr="00664515" w:rsidRDefault="00C7257D">
      <w:pPr>
        <w:pStyle w:val="Footer"/>
        <w:spacing w:after="60"/>
        <w:rPr>
          <w:sz w:val="18"/>
          <w:lang w:val="fr-CH"/>
        </w:rPr>
      </w:pPr>
      <w:r w:rsidRPr="00664515">
        <w:rPr>
          <w:sz w:val="18"/>
          <w:lang w:val="fr-CH"/>
        </w:rPr>
        <w:t>[Suite de la note de la page précédente]</w:t>
      </w:r>
    </w:p>
    <w:p w:rsidR="00C7257D" w:rsidRPr="00664515" w:rsidRDefault="00C7257D">
      <w:pPr>
        <w:rPr>
          <w:lang w:val="fr-CH"/>
        </w:rPr>
      </w:pPr>
    </w:p>
    <w:p w:rsidR="00C7257D" w:rsidRPr="00664515" w:rsidRDefault="00C7257D">
      <w:pPr>
        <w:rPr>
          <w:lang w:val="fr-CH"/>
        </w:rPr>
      </w:pPr>
    </w:p>
  </w:endnote>
  <w:endnote w:type="continuationNotice" w:id="1">
    <w:p w:rsidR="00C7257D" w:rsidRPr="00664515" w:rsidRDefault="00C7257D">
      <w:pPr>
        <w:spacing w:before="60"/>
        <w:jc w:val="right"/>
        <w:rPr>
          <w:sz w:val="18"/>
          <w:lang w:val="fr-CH"/>
        </w:rPr>
      </w:pPr>
      <w:r w:rsidRPr="00664515">
        <w:rPr>
          <w:sz w:val="18"/>
          <w:lang w:val="fr-CH"/>
        </w:rPr>
        <w:t>[Suite de la note page suivante]</w:t>
      </w:r>
    </w:p>
    <w:p w:rsidR="00C7257D" w:rsidRPr="00664515" w:rsidRDefault="00C7257D">
      <w:pPr>
        <w:rPr>
          <w:lang w:val="fr-CH"/>
        </w:rPr>
      </w:pPr>
    </w:p>
    <w:p w:rsidR="00C7257D" w:rsidRPr="00664515" w:rsidRDefault="00C7257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7D" w:rsidRDefault="00C7257D" w:rsidP="009D690D">
      <w:pPr>
        <w:spacing w:before="120"/>
      </w:pPr>
      <w:r>
        <w:separator/>
      </w:r>
    </w:p>
  </w:footnote>
  <w:footnote w:type="continuationSeparator" w:id="0">
    <w:p w:rsidR="00C7257D" w:rsidRDefault="00C7257D" w:rsidP="00520297">
      <w:pPr>
        <w:spacing w:before="120"/>
        <w:jc w:val="left"/>
      </w:pPr>
      <w:r>
        <w:separator/>
      </w:r>
    </w:p>
  </w:footnote>
  <w:footnote w:type="continuationNotice" w:id="1">
    <w:p w:rsidR="00C7257D" w:rsidRDefault="00C725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866" w:rsidRDefault="00DE2866" w:rsidP="00E23920">
    <w:pPr>
      <w:jc w:val="center"/>
      <w:rPr>
        <w:rStyle w:val="PageNumber"/>
      </w:rPr>
    </w:pPr>
    <w:r>
      <w:rPr>
        <w:rStyle w:val="PageNumber"/>
      </w:rPr>
      <w:t>CAJ/70/8</w:t>
    </w:r>
  </w:p>
  <w:p w:rsidR="00DE2866" w:rsidRPr="00997029" w:rsidRDefault="001F30A3" w:rsidP="00E23920">
    <w:pPr>
      <w:jc w:val="center"/>
    </w:pPr>
    <w:r>
      <w:t>Seite</w:t>
    </w:r>
    <w:r w:rsidR="00B42F04" w:rsidRPr="00997029">
      <w:t xml:space="preserve"> </w:t>
    </w:r>
    <w:r w:rsidR="0093290B" w:rsidRPr="00997029">
      <w:rPr>
        <w:rStyle w:val="PageNumber"/>
      </w:rPr>
      <w:fldChar w:fldCharType="begin"/>
    </w:r>
    <w:r w:rsidR="00DE2866" w:rsidRPr="00997029">
      <w:rPr>
        <w:rStyle w:val="PageNumber"/>
      </w:rPr>
      <w:instrText xml:space="preserve"> PAGE </w:instrText>
    </w:r>
    <w:r w:rsidR="0093290B" w:rsidRPr="00997029">
      <w:rPr>
        <w:rStyle w:val="PageNumber"/>
      </w:rPr>
      <w:fldChar w:fldCharType="separate"/>
    </w:r>
    <w:r w:rsidR="00C37B24">
      <w:rPr>
        <w:rStyle w:val="PageNumber"/>
        <w:noProof/>
      </w:rPr>
      <w:t>2</w:t>
    </w:r>
    <w:r w:rsidR="0093290B" w:rsidRPr="00997029">
      <w:rPr>
        <w:rStyle w:val="PageNumber"/>
      </w:rPr>
      <w:fldChar w:fldCharType="end"/>
    </w:r>
  </w:p>
  <w:p w:rsidR="00DE2866" w:rsidRPr="00997029" w:rsidRDefault="00DE286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637C5006"/>
    <w:multiLevelType w:val="hybridMultilevel"/>
    <w:tmpl w:val="04C43000"/>
    <w:lvl w:ilvl="0" w:tplc="F2E006FA">
      <w:start w:val="1"/>
      <w:numFmt w:val="lowerLetter"/>
      <w:lvlText w:val="%1)"/>
      <w:lvlJc w:val="left"/>
      <w:pPr>
        <w:ind w:left="4896" w:hanging="360"/>
      </w:p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useFELayout/>
    <w:compatSetting w:name="compatibilityMode" w:uri="http://schemas.microsoft.com/office/word" w:val="12"/>
  </w:compat>
  <w:rsids>
    <w:rsidRoot w:val="005326C0"/>
    <w:rsid w:val="00001380"/>
    <w:rsid w:val="00001D48"/>
    <w:rsid w:val="0001054C"/>
    <w:rsid w:val="00010CF3"/>
    <w:rsid w:val="00010E42"/>
    <w:rsid w:val="00011AF7"/>
    <w:rsid w:val="00011E27"/>
    <w:rsid w:val="000148BC"/>
    <w:rsid w:val="00022DD8"/>
    <w:rsid w:val="00024AB8"/>
    <w:rsid w:val="00031671"/>
    <w:rsid w:val="00036028"/>
    <w:rsid w:val="000446B9"/>
    <w:rsid w:val="00047E21"/>
    <w:rsid w:val="00082029"/>
    <w:rsid w:val="00083BB0"/>
    <w:rsid w:val="00085505"/>
    <w:rsid w:val="000907BD"/>
    <w:rsid w:val="000A3AA3"/>
    <w:rsid w:val="000A59A7"/>
    <w:rsid w:val="000B0F80"/>
    <w:rsid w:val="000C7021"/>
    <w:rsid w:val="000D3D10"/>
    <w:rsid w:val="000D3F8C"/>
    <w:rsid w:val="000D492E"/>
    <w:rsid w:val="000D6BBC"/>
    <w:rsid w:val="000D7780"/>
    <w:rsid w:val="000E0487"/>
    <w:rsid w:val="000F1DA4"/>
    <w:rsid w:val="000F5F18"/>
    <w:rsid w:val="00105929"/>
    <w:rsid w:val="00110481"/>
    <w:rsid w:val="001131D5"/>
    <w:rsid w:val="00141DB8"/>
    <w:rsid w:val="001657EC"/>
    <w:rsid w:val="0017474A"/>
    <w:rsid w:val="001758C6"/>
    <w:rsid w:val="001913CC"/>
    <w:rsid w:val="001B511A"/>
    <w:rsid w:val="001C3DF3"/>
    <w:rsid w:val="001D1332"/>
    <w:rsid w:val="001E7623"/>
    <w:rsid w:val="001F1F2A"/>
    <w:rsid w:val="001F30A3"/>
    <w:rsid w:val="001F333C"/>
    <w:rsid w:val="00212DE3"/>
    <w:rsid w:val="0021332C"/>
    <w:rsid w:val="00213982"/>
    <w:rsid w:val="00224402"/>
    <w:rsid w:val="00237C7D"/>
    <w:rsid w:val="0024416D"/>
    <w:rsid w:val="0027309C"/>
    <w:rsid w:val="00280003"/>
    <w:rsid w:val="002800A0"/>
    <w:rsid w:val="00281060"/>
    <w:rsid w:val="00282460"/>
    <w:rsid w:val="0029439F"/>
    <w:rsid w:val="0029565E"/>
    <w:rsid w:val="002968A6"/>
    <w:rsid w:val="002A3AE4"/>
    <w:rsid w:val="002A55D6"/>
    <w:rsid w:val="002A6BC6"/>
    <w:rsid w:val="002A6E50"/>
    <w:rsid w:val="002B2E5E"/>
    <w:rsid w:val="002C256A"/>
    <w:rsid w:val="002C6721"/>
    <w:rsid w:val="002C6F8E"/>
    <w:rsid w:val="002D5566"/>
    <w:rsid w:val="002E7BA1"/>
    <w:rsid w:val="002F0B4C"/>
    <w:rsid w:val="002F78FA"/>
    <w:rsid w:val="0030342C"/>
    <w:rsid w:val="00305A7F"/>
    <w:rsid w:val="00306AEC"/>
    <w:rsid w:val="003132F9"/>
    <w:rsid w:val="003152FE"/>
    <w:rsid w:val="00322B24"/>
    <w:rsid w:val="00327436"/>
    <w:rsid w:val="00344BD6"/>
    <w:rsid w:val="0035528D"/>
    <w:rsid w:val="00361821"/>
    <w:rsid w:val="00377348"/>
    <w:rsid w:val="003A17C8"/>
    <w:rsid w:val="003C563E"/>
    <w:rsid w:val="003D227C"/>
    <w:rsid w:val="003D2B4D"/>
    <w:rsid w:val="003E32C3"/>
    <w:rsid w:val="003F6136"/>
    <w:rsid w:val="004066DA"/>
    <w:rsid w:val="004155FB"/>
    <w:rsid w:val="00427139"/>
    <w:rsid w:val="00444A88"/>
    <w:rsid w:val="00450C54"/>
    <w:rsid w:val="00474DA4"/>
    <w:rsid w:val="00475EBF"/>
    <w:rsid w:val="00483A84"/>
    <w:rsid w:val="0049561B"/>
    <w:rsid w:val="004B6667"/>
    <w:rsid w:val="004C0BA8"/>
    <w:rsid w:val="004D047D"/>
    <w:rsid w:val="004E35F2"/>
    <w:rsid w:val="004F305A"/>
    <w:rsid w:val="0051184A"/>
    <w:rsid w:val="00512164"/>
    <w:rsid w:val="00520297"/>
    <w:rsid w:val="005326C0"/>
    <w:rsid w:val="005338F9"/>
    <w:rsid w:val="0054281C"/>
    <w:rsid w:val="0055268D"/>
    <w:rsid w:val="00555EAE"/>
    <w:rsid w:val="00557AC6"/>
    <w:rsid w:val="00572E44"/>
    <w:rsid w:val="00576BE4"/>
    <w:rsid w:val="005937B6"/>
    <w:rsid w:val="005A400A"/>
    <w:rsid w:val="005A54D5"/>
    <w:rsid w:val="005E32F3"/>
    <w:rsid w:val="005F5315"/>
    <w:rsid w:val="006023F2"/>
    <w:rsid w:val="00612379"/>
    <w:rsid w:val="0061555F"/>
    <w:rsid w:val="006404DE"/>
    <w:rsid w:val="00641200"/>
    <w:rsid w:val="006570D7"/>
    <w:rsid w:val="00657E9F"/>
    <w:rsid w:val="00663ED8"/>
    <w:rsid w:val="00664515"/>
    <w:rsid w:val="0067445F"/>
    <w:rsid w:val="00687EB4"/>
    <w:rsid w:val="00691111"/>
    <w:rsid w:val="006B17D2"/>
    <w:rsid w:val="006B244B"/>
    <w:rsid w:val="006B45FA"/>
    <w:rsid w:val="006C224E"/>
    <w:rsid w:val="006E22A9"/>
    <w:rsid w:val="006F015C"/>
    <w:rsid w:val="006F3604"/>
    <w:rsid w:val="007022F7"/>
    <w:rsid w:val="007063EC"/>
    <w:rsid w:val="00720EE4"/>
    <w:rsid w:val="00724F63"/>
    <w:rsid w:val="00732DEC"/>
    <w:rsid w:val="00735BD5"/>
    <w:rsid w:val="0073777F"/>
    <w:rsid w:val="0074361C"/>
    <w:rsid w:val="0075117E"/>
    <w:rsid w:val="007556F6"/>
    <w:rsid w:val="00760EEF"/>
    <w:rsid w:val="00763D02"/>
    <w:rsid w:val="007721A0"/>
    <w:rsid w:val="00777EE5"/>
    <w:rsid w:val="00780A5C"/>
    <w:rsid w:val="00784836"/>
    <w:rsid w:val="0079023E"/>
    <w:rsid w:val="00797AB8"/>
    <w:rsid w:val="007A058D"/>
    <w:rsid w:val="007A6656"/>
    <w:rsid w:val="007B5F6E"/>
    <w:rsid w:val="007B6894"/>
    <w:rsid w:val="007C6639"/>
    <w:rsid w:val="007D0B9D"/>
    <w:rsid w:val="007D19B0"/>
    <w:rsid w:val="007F498F"/>
    <w:rsid w:val="008037A6"/>
    <w:rsid w:val="00805BC3"/>
    <w:rsid w:val="0080679D"/>
    <w:rsid w:val="00807430"/>
    <w:rsid w:val="00810486"/>
    <w:rsid w:val="008108B0"/>
    <w:rsid w:val="00811B20"/>
    <w:rsid w:val="00816701"/>
    <w:rsid w:val="0081779C"/>
    <w:rsid w:val="0082296E"/>
    <w:rsid w:val="00824099"/>
    <w:rsid w:val="00836E88"/>
    <w:rsid w:val="00852B1C"/>
    <w:rsid w:val="00855DBD"/>
    <w:rsid w:val="00867AC1"/>
    <w:rsid w:val="00883AE5"/>
    <w:rsid w:val="008A2FDC"/>
    <w:rsid w:val="008A395B"/>
    <w:rsid w:val="008A743F"/>
    <w:rsid w:val="008B51D0"/>
    <w:rsid w:val="008C0970"/>
    <w:rsid w:val="008D2CF7"/>
    <w:rsid w:val="008E69ED"/>
    <w:rsid w:val="008E793E"/>
    <w:rsid w:val="008F33C5"/>
    <w:rsid w:val="00900469"/>
    <w:rsid w:val="00900C26"/>
    <w:rsid w:val="0090197F"/>
    <w:rsid w:val="00906DDC"/>
    <w:rsid w:val="00911E02"/>
    <w:rsid w:val="0093290B"/>
    <w:rsid w:val="00933204"/>
    <w:rsid w:val="00934E09"/>
    <w:rsid w:val="00935D63"/>
    <w:rsid w:val="00936253"/>
    <w:rsid w:val="0095466B"/>
    <w:rsid w:val="00970FED"/>
    <w:rsid w:val="009924EE"/>
    <w:rsid w:val="00997029"/>
    <w:rsid w:val="009A146B"/>
    <w:rsid w:val="009C1F6B"/>
    <w:rsid w:val="009C47A9"/>
    <w:rsid w:val="009D0DE5"/>
    <w:rsid w:val="009D690D"/>
    <w:rsid w:val="009E65B6"/>
    <w:rsid w:val="00A04067"/>
    <w:rsid w:val="00A14CF9"/>
    <w:rsid w:val="00A33275"/>
    <w:rsid w:val="00A36939"/>
    <w:rsid w:val="00A420E9"/>
    <w:rsid w:val="00A42AC3"/>
    <w:rsid w:val="00A430CF"/>
    <w:rsid w:val="00A52B36"/>
    <w:rsid w:val="00A54309"/>
    <w:rsid w:val="00A74A3B"/>
    <w:rsid w:val="00A83F7E"/>
    <w:rsid w:val="00A9370D"/>
    <w:rsid w:val="00AA1B45"/>
    <w:rsid w:val="00AA399B"/>
    <w:rsid w:val="00AB2B93"/>
    <w:rsid w:val="00AC7FDB"/>
    <w:rsid w:val="00AD1B6F"/>
    <w:rsid w:val="00AD68FC"/>
    <w:rsid w:val="00AE0EF1"/>
    <w:rsid w:val="00B07301"/>
    <w:rsid w:val="00B14390"/>
    <w:rsid w:val="00B224DE"/>
    <w:rsid w:val="00B236EE"/>
    <w:rsid w:val="00B42F04"/>
    <w:rsid w:val="00B603AE"/>
    <w:rsid w:val="00B67450"/>
    <w:rsid w:val="00B84BBD"/>
    <w:rsid w:val="00BA43FB"/>
    <w:rsid w:val="00BA4780"/>
    <w:rsid w:val="00BC0374"/>
    <w:rsid w:val="00BC127D"/>
    <w:rsid w:val="00BC1FE6"/>
    <w:rsid w:val="00BC3D48"/>
    <w:rsid w:val="00BC4CF5"/>
    <w:rsid w:val="00BC6DDC"/>
    <w:rsid w:val="00BD1ABC"/>
    <w:rsid w:val="00BD4C24"/>
    <w:rsid w:val="00BE61A4"/>
    <w:rsid w:val="00BE6977"/>
    <w:rsid w:val="00C02E56"/>
    <w:rsid w:val="00C061B6"/>
    <w:rsid w:val="00C21DBF"/>
    <w:rsid w:val="00C2446C"/>
    <w:rsid w:val="00C260DE"/>
    <w:rsid w:val="00C32236"/>
    <w:rsid w:val="00C36AE5"/>
    <w:rsid w:val="00C37B24"/>
    <w:rsid w:val="00C41F17"/>
    <w:rsid w:val="00C54BF4"/>
    <w:rsid w:val="00C5791C"/>
    <w:rsid w:val="00C6105C"/>
    <w:rsid w:val="00C66290"/>
    <w:rsid w:val="00C71FA4"/>
    <w:rsid w:val="00C7257D"/>
    <w:rsid w:val="00C72A22"/>
    <w:rsid w:val="00C72B7A"/>
    <w:rsid w:val="00C85931"/>
    <w:rsid w:val="00C867C9"/>
    <w:rsid w:val="00C871B7"/>
    <w:rsid w:val="00C96A65"/>
    <w:rsid w:val="00C973F2"/>
    <w:rsid w:val="00CA774A"/>
    <w:rsid w:val="00CB388F"/>
    <w:rsid w:val="00CB3EC3"/>
    <w:rsid w:val="00CC11B0"/>
    <w:rsid w:val="00CC28D8"/>
    <w:rsid w:val="00CD4052"/>
    <w:rsid w:val="00CD6D01"/>
    <w:rsid w:val="00CE0E16"/>
    <w:rsid w:val="00CE5D9D"/>
    <w:rsid w:val="00CF53D2"/>
    <w:rsid w:val="00CF7E36"/>
    <w:rsid w:val="00D14980"/>
    <w:rsid w:val="00D2107E"/>
    <w:rsid w:val="00D233D8"/>
    <w:rsid w:val="00D24210"/>
    <w:rsid w:val="00D3708D"/>
    <w:rsid w:val="00D40426"/>
    <w:rsid w:val="00D57296"/>
    <w:rsid w:val="00D57C96"/>
    <w:rsid w:val="00D67B0E"/>
    <w:rsid w:val="00D90339"/>
    <w:rsid w:val="00D91203"/>
    <w:rsid w:val="00D92AE1"/>
    <w:rsid w:val="00D95174"/>
    <w:rsid w:val="00D95A5C"/>
    <w:rsid w:val="00DA0CC6"/>
    <w:rsid w:val="00DA6F36"/>
    <w:rsid w:val="00DB7A81"/>
    <w:rsid w:val="00DC00EA"/>
    <w:rsid w:val="00DD1CCD"/>
    <w:rsid w:val="00DD3F65"/>
    <w:rsid w:val="00DE2866"/>
    <w:rsid w:val="00DE56CE"/>
    <w:rsid w:val="00DF7276"/>
    <w:rsid w:val="00DF7EC6"/>
    <w:rsid w:val="00E01F77"/>
    <w:rsid w:val="00E02B4F"/>
    <w:rsid w:val="00E04288"/>
    <w:rsid w:val="00E20C50"/>
    <w:rsid w:val="00E23920"/>
    <w:rsid w:val="00E26286"/>
    <w:rsid w:val="00E41B33"/>
    <w:rsid w:val="00E553D6"/>
    <w:rsid w:val="00E72D49"/>
    <w:rsid w:val="00E7593C"/>
    <w:rsid w:val="00E7678A"/>
    <w:rsid w:val="00E83E57"/>
    <w:rsid w:val="00E92519"/>
    <w:rsid w:val="00E935F1"/>
    <w:rsid w:val="00E94A81"/>
    <w:rsid w:val="00EA1FFB"/>
    <w:rsid w:val="00EA430A"/>
    <w:rsid w:val="00EB048E"/>
    <w:rsid w:val="00EB15B5"/>
    <w:rsid w:val="00EB383D"/>
    <w:rsid w:val="00EB3EFA"/>
    <w:rsid w:val="00EC4F90"/>
    <w:rsid w:val="00EF25D3"/>
    <w:rsid w:val="00EF2F89"/>
    <w:rsid w:val="00EF71F3"/>
    <w:rsid w:val="00F01B4D"/>
    <w:rsid w:val="00F03AF7"/>
    <w:rsid w:val="00F04DEB"/>
    <w:rsid w:val="00F1237A"/>
    <w:rsid w:val="00F22CBD"/>
    <w:rsid w:val="00F37961"/>
    <w:rsid w:val="00F61A2C"/>
    <w:rsid w:val="00F6227B"/>
    <w:rsid w:val="00F6334D"/>
    <w:rsid w:val="00F85C9A"/>
    <w:rsid w:val="00FA49AB"/>
    <w:rsid w:val="00FB0D37"/>
    <w:rsid w:val="00FB4B80"/>
    <w:rsid w:val="00FB4E14"/>
    <w:rsid w:val="00FD5463"/>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8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E26286"/>
    <w:pPr>
      <w:tabs>
        <w:tab w:val="right" w:leader="dot" w:pos="9639"/>
      </w:tabs>
      <w:spacing w:before="120" w:after="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26286"/>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DB7A81"/>
    <w:rPr>
      <w:rFonts w:ascii="Arial" w:hAnsi="Arial"/>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customStyle="1" w:styleId="FootnoteTextChar">
    <w:name w:val="Footnote Text Char"/>
    <w:basedOn w:val="DefaultParagraphFont"/>
    <w:link w:val="FootnoteText"/>
    <w:rsid w:val="00E26286"/>
    <w:rPr>
      <w:rFonts w:ascii="Arial" w:hAnsi="Arial"/>
      <w:sz w:val="16"/>
    </w:rPr>
  </w:style>
  <w:style w:type="paragraph" w:customStyle="1" w:styleId="xl65">
    <w:name w:val="xl65"/>
    <w:basedOn w:val="Normal"/>
    <w:rsid w:val="00BD1ABC"/>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D1ABC"/>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D1ABC"/>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D1ABC"/>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D1ABC"/>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D1ABC"/>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D1ABC"/>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D1ABC"/>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D1ABC"/>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D1ABC"/>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D1ABC"/>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table" w:styleId="TableGrid">
    <w:name w:val="Table Grid"/>
    <w:basedOn w:val="TableNormal"/>
    <w:rsid w:val="00DE28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717">
      <w:bodyDiv w:val="1"/>
      <w:marLeft w:val="0"/>
      <w:marRight w:val="0"/>
      <w:marTop w:val="0"/>
      <w:marBottom w:val="0"/>
      <w:divBdr>
        <w:top w:val="none" w:sz="0" w:space="0" w:color="auto"/>
        <w:left w:val="none" w:sz="0" w:space="0" w:color="auto"/>
        <w:bottom w:val="none" w:sz="0" w:space="0" w:color="auto"/>
        <w:right w:val="none" w:sz="0" w:space="0" w:color="auto"/>
      </w:divBdr>
    </w:div>
    <w:div w:id="131484246">
      <w:bodyDiv w:val="1"/>
      <w:marLeft w:val="0"/>
      <w:marRight w:val="0"/>
      <w:marTop w:val="0"/>
      <w:marBottom w:val="0"/>
      <w:divBdr>
        <w:top w:val="none" w:sz="0" w:space="0" w:color="auto"/>
        <w:left w:val="none" w:sz="0" w:space="0" w:color="auto"/>
        <w:bottom w:val="none" w:sz="0" w:space="0" w:color="auto"/>
        <w:right w:val="none" w:sz="0" w:space="0" w:color="auto"/>
      </w:divBdr>
    </w:div>
    <w:div w:id="142427999">
      <w:bodyDiv w:val="1"/>
      <w:marLeft w:val="0"/>
      <w:marRight w:val="0"/>
      <w:marTop w:val="0"/>
      <w:marBottom w:val="0"/>
      <w:divBdr>
        <w:top w:val="none" w:sz="0" w:space="0" w:color="auto"/>
        <w:left w:val="none" w:sz="0" w:space="0" w:color="auto"/>
        <w:bottom w:val="none" w:sz="0" w:space="0" w:color="auto"/>
        <w:right w:val="none" w:sz="0" w:space="0" w:color="auto"/>
      </w:divBdr>
    </w:div>
    <w:div w:id="580064023">
      <w:bodyDiv w:val="1"/>
      <w:marLeft w:val="0"/>
      <w:marRight w:val="0"/>
      <w:marTop w:val="0"/>
      <w:marBottom w:val="0"/>
      <w:divBdr>
        <w:top w:val="none" w:sz="0" w:space="0" w:color="auto"/>
        <w:left w:val="none" w:sz="0" w:space="0" w:color="auto"/>
        <w:bottom w:val="none" w:sz="0" w:space="0" w:color="auto"/>
        <w:right w:val="none" w:sz="0" w:space="0" w:color="auto"/>
      </w:divBdr>
    </w:div>
    <w:div w:id="846598773">
      <w:bodyDiv w:val="1"/>
      <w:marLeft w:val="0"/>
      <w:marRight w:val="0"/>
      <w:marTop w:val="0"/>
      <w:marBottom w:val="0"/>
      <w:divBdr>
        <w:top w:val="none" w:sz="0" w:space="0" w:color="auto"/>
        <w:left w:val="none" w:sz="0" w:space="0" w:color="auto"/>
        <w:bottom w:val="none" w:sz="0" w:space="0" w:color="auto"/>
        <w:right w:val="none" w:sz="0" w:space="0" w:color="auto"/>
      </w:divBdr>
    </w:div>
    <w:div w:id="922301318">
      <w:bodyDiv w:val="1"/>
      <w:marLeft w:val="0"/>
      <w:marRight w:val="0"/>
      <w:marTop w:val="0"/>
      <w:marBottom w:val="0"/>
      <w:divBdr>
        <w:top w:val="none" w:sz="0" w:space="0" w:color="auto"/>
        <w:left w:val="none" w:sz="0" w:space="0" w:color="auto"/>
        <w:bottom w:val="none" w:sz="0" w:space="0" w:color="auto"/>
        <w:right w:val="none" w:sz="0" w:space="0" w:color="auto"/>
      </w:divBdr>
    </w:div>
    <w:div w:id="993609065">
      <w:bodyDiv w:val="1"/>
      <w:marLeft w:val="0"/>
      <w:marRight w:val="0"/>
      <w:marTop w:val="0"/>
      <w:marBottom w:val="0"/>
      <w:divBdr>
        <w:top w:val="none" w:sz="0" w:space="0" w:color="auto"/>
        <w:left w:val="none" w:sz="0" w:space="0" w:color="auto"/>
        <w:bottom w:val="none" w:sz="0" w:space="0" w:color="auto"/>
        <w:right w:val="none" w:sz="0" w:space="0" w:color="auto"/>
      </w:divBdr>
    </w:div>
    <w:div w:id="1209411052">
      <w:bodyDiv w:val="1"/>
      <w:marLeft w:val="0"/>
      <w:marRight w:val="0"/>
      <w:marTop w:val="0"/>
      <w:marBottom w:val="0"/>
      <w:divBdr>
        <w:top w:val="none" w:sz="0" w:space="0" w:color="auto"/>
        <w:left w:val="none" w:sz="0" w:space="0" w:color="auto"/>
        <w:bottom w:val="none" w:sz="0" w:space="0" w:color="auto"/>
        <w:right w:val="none" w:sz="0" w:space="0" w:color="auto"/>
      </w:divBdr>
    </w:div>
    <w:div w:id="1381638119">
      <w:bodyDiv w:val="1"/>
      <w:marLeft w:val="0"/>
      <w:marRight w:val="0"/>
      <w:marTop w:val="0"/>
      <w:marBottom w:val="0"/>
      <w:divBdr>
        <w:top w:val="none" w:sz="0" w:space="0" w:color="auto"/>
        <w:left w:val="none" w:sz="0" w:space="0" w:color="auto"/>
        <w:bottom w:val="none" w:sz="0" w:space="0" w:color="auto"/>
        <w:right w:val="none" w:sz="0" w:space="0" w:color="auto"/>
      </w:divBdr>
    </w:div>
    <w:div w:id="1683892548">
      <w:bodyDiv w:val="1"/>
      <w:marLeft w:val="0"/>
      <w:marRight w:val="0"/>
      <w:marTop w:val="0"/>
      <w:marBottom w:val="0"/>
      <w:divBdr>
        <w:top w:val="none" w:sz="0" w:space="0" w:color="auto"/>
        <w:left w:val="none" w:sz="0" w:space="0" w:color="auto"/>
        <w:bottom w:val="none" w:sz="0" w:space="0" w:color="auto"/>
        <w:right w:val="none" w:sz="0" w:space="0" w:color="auto"/>
      </w:divBdr>
    </w:div>
    <w:div w:id="1692485075">
      <w:bodyDiv w:val="1"/>
      <w:marLeft w:val="0"/>
      <w:marRight w:val="0"/>
      <w:marTop w:val="0"/>
      <w:marBottom w:val="0"/>
      <w:divBdr>
        <w:top w:val="none" w:sz="0" w:space="0" w:color="auto"/>
        <w:left w:val="none" w:sz="0" w:space="0" w:color="auto"/>
        <w:bottom w:val="none" w:sz="0" w:space="0" w:color="auto"/>
        <w:right w:val="none" w:sz="0" w:space="0" w:color="auto"/>
      </w:divBdr>
    </w:div>
    <w:div w:id="1769958201">
      <w:bodyDiv w:val="1"/>
      <w:marLeft w:val="0"/>
      <w:marRight w:val="0"/>
      <w:marTop w:val="0"/>
      <w:marBottom w:val="0"/>
      <w:divBdr>
        <w:top w:val="none" w:sz="0" w:space="0" w:color="auto"/>
        <w:left w:val="none" w:sz="0" w:space="0" w:color="auto"/>
        <w:bottom w:val="none" w:sz="0" w:space="0" w:color="auto"/>
        <w:right w:val="none" w:sz="0" w:space="0" w:color="auto"/>
      </w:divBdr>
    </w:div>
    <w:div w:id="1782411254">
      <w:bodyDiv w:val="1"/>
      <w:marLeft w:val="0"/>
      <w:marRight w:val="0"/>
      <w:marTop w:val="0"/>
      <w:marBottom w:val="0"/>
      <w:divBdr>
        <w:top w:val="none" w:sz="0" w:space="0" w:color="auto"/>
        <w:left w:val="none" w:sz="0" w:space="0" w:color="auto"/>
        <w:bottom w:val="none" w:sz="0" w:space="0" w:color="auto"/>
        <w:right w:val="none" w:sz="0" w:space="0" w:color="auto"/>
      </w:divBdr>
    </w:div>
    <w:div w:id="198950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genie/de/reports/"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29601-B514-4767-B142-228E8761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3</TotalTime>
  <Pages>2</Pages>
  <Words>475</Words>
  <Characters>3517</Characters>
  <Application>Microsoft Office Word</Application>
  <DocSecurity>0</DocSecurity>
  <Lines>29</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CAJ/69 EN</vt:lpstr>
      <vt:lpstr>CAJ/69 EN</vt:lpstr>
    </vt:vector>
  </TitlesOfParts>
  <Company>UPOV</Company>
  <LinksUpToDate>false</LinksUpToDate>
  <CharactersWithSpaces>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MAY Jessica</cp:lastModifiedBy>
  <cp:revision>6</cp:revision>
  <cp:lastPrinted>2014-08-28T14:13:00Z</cp:lastPrinted>
  <dcterms:created xsi:type="dcterms:W3CDTF">2014-08-25T07:07:00Z</dcterms:created>
  <dcterms:modified xsi:type="dcterms:W3CDTF">2014-08-28T14:13:00Z</dcterms:modified>
</cp:coreProperties>
</file>