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E3917" w:rsidTr="00EB4E9C">
        <w:tc>
          <w:tcPr>
            <w:tcW w:w="6522" w:type="dxa"/>
          </w:tcPr>
          <w:p w:rsidR="00DC3802" w:rsidRPr="007E3917" w:rsidRDefault="00DC3802" w:rsidP="00AC2883">
            <w:r w:rsidRPr="007E3917">
              <w:rPr>
                <w:noProof/>
                <w:lang w:val="en-US"/>
              </w:rPr>
              <w:drawing>
                <wp:inline distT="0" distB="0" distL="0" distR="0" wp14:anchorId="27D89F64" wp14:editId="3C677B4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E3917" w:rsidRDefault="00BC0BD4" w:rsidP="00AC2883">
            <w:pPr>
              <w:pStyle w:val="Lettrine"/>
            </w:pPr>
            <w:r w:rsidRPr="007E3917">
              <w:t>G</w:t>
            </w:r>
          </w:p>
        </w:tc>
      </w:tr>
      <w:tr w:rsidR="00DC3802" w:rsidRPr="007E3917" w:rsidTr="00645CA8">
        <w:trPr>
          <w:trHeight w:val="219"/>
        </w:trPr>
        <w:tc>
          <w:tcPr>
            <w:tcW w:w="6522" w:type="dxa"/>
          </w:tcPr>
          <w:p w:rsidR="00DC3802" w:rsidRPr="007E3917" w:rsidRDefault="00BC0BD4" w:rsidP="00BC0BD4">
            <w:pPr>
              <w:pStyle w:val="upove"/>
            </w:pPr>
            <w:r w:rsidRPr="007E3917">
              <w:t>I</w:t>
            </w:r>
            <w:r w:rsidR="00A706D3" w:rsidRPr="007E3917">
              <w:t>nternationale</w:t>
            </w:r>
            <w:r w:rsidRPr="007E3917">
              <w:t>r</w:t>
            </w:r>
            <w:r w:rsidR="00A706D3" w:rsidRPr="007E3917">
              <w:t xml:space="preserve"> </w:t>
            </w:r>
            <w:r w:rsidRPr="007E3917">
              <w:t>Verband zum Schutz von Pflanzenzüchtungen</w:t>
            </w:r>
          </w:p>
        </w:tc>
        <w:tc>
          <w:tcPr>
            <w:tcW w:w="3117" w:type="dxa"/>
          </w:tcPr>
          <w:p w:rsidR="00DC3802" w:rsidRPr="007E3917" w:rsidRDefault="00DC3802" w:rsidP="00DA4973"/>
        </w:tc>
      </w:tr>
    </w:tbl>
    <w:p w:rsidR="00DC3802" w:rsidRPr="007E3917" w:rsidRDefault="00DC3802" w:rsidP="00DC3802"/>
    <w:p w:rsidR="00DA4973" w:rsidRPr="007E3917"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E3917" w:rsidTr="00EB4E9C">
        <w:tc>
          <w:tcPr>
            <w:tcW w:w="6512" w:type="dxa"/>
          </w:tcPr>
          <w:p w:rsidR="00EB4E9C" w:rsidRPr="007E3917" w:rsidRDefault="00EB4E9C" w:rsidP="00250827">
            <w:pPr>
              <w:pStyle w:val="Sessiontcplacedate"/>
              <w:rPr>
                <w:sz w:val="22"/>
              </w:rPr>
            </w:pPr>
          </w:p>
        </w:tc>
        <w:tc>
          <w:tcPr>
            <w:tcW w:w="3127" w:type="dxa"/>
          </w:tcPr>
          <w:p w:rsidR="00EB4E9C" w:rsidRPr="001E7DED" w:rsidRDefault="006B66E0" w:rsidP="003C7FBE">
            <w:pPr>
              <w:pStyle w:val="Doccode"/>
              <w:rPr>
                <w:lang w:val="de-DE"/>
              </w:rPr>
            </w:pPr>
            <w:r w:rsidRPr="001E7DED">
              <w:rPr>
                <w:lang w:val="de-DE"/>
              </w:rPr>
              <w:t>UPOV/EXN/EDV/2 Draft 8</w:t>
            </w:r>
          </w:p>
          <w:p w:rsidR="00EB4E9C" w:rsidRPr="001E7DED" w:rsidRDefault="00EB4E9C" w:rsidP="003C7FBE">
            <w:pPr>
              <w:pStyle w:val="Docoriginal"/>
            </w:pPr>
            <w:r w:rsidRPr="001E7DED">
              <w:t>Original:</w:t>
            </w:r>
            <w:r w:rsidRPr="001E7DED">
              <w:rPr>
                <w:b w:val="0"/>
                <w:spacing w:val="0"/>
              </w:rPr>
              <w:t xml:space="preserve">  </w:t>
            </w:r>
            <w:r w:rsidR="00BC0BD4" w:rsidRPr="001E7DED">
              <w:rPr>
                <w:b w:val="0"/>
                <w:spacing w:val="0"/>
              </w:rPr>
              <w:t>englisch</w:t>
            </w:r>
          </w:p>
          <w:p w:rsidR="00EB4E9C" w:rsidRPr="007E3917" w:rsidRDefault="00EB4E9C" w:rsidP="001E7DED">
            <w:pPr>
              <w:pStyle w:val="Docoriginal"/>
            </w:pPr>
            <w:r w:rsidRPr="001E7DED">
              <w:t>Dat</w:t>
            </w:r>
            <w:r w:rsidR="00BC0BD4" w:rsidRPr="001E7DED">
              <w:t>um</w:t>
            </w:r>
            <w:r w:rsidRPr="001E7DED">
              <w:t>:</w:t>
            </w:r>
            <w:r w:rsidRPr="001E7DED">
              <w:rPr>
                <w:b w:val="0"/>
                <w:spacing w:val="0"/>
              </w:rPr>
              <w:t xml:space="preserve">  </w:t>
            </w:r>
            <w:r w:rsidR="001E7DED" w:rsidRPr="001E7DED">
              <w:rPr>
                <w:b w:val="0"/>
                <w:spacing w:val="0"/>
              </w:rPr>
              <w:t>22</w:t>
            </w:r>
            <w:r w:rsidR="00410520" w:rsidRPr="001E7DED">
              <w:rPr>
                <w:b w:val="0"/>
                <w:spacing w:val="0"/>
              </w:rPr>
              <w:t>. Februar</w:t>
            </w:r>
            <w:r w:rsidRPr="001E7DED">
              <w:rPr>
                <w:b w:val="0"/>
                <w:spacing w:val="0"/>
              </w:rPr>
              <w:t xml:space="preserve"> 2017</w:t>
            </w:r>
          </w:p>
        </w:tc>
      </w:tr>
    </w:tbl>
    <w:p w:rsidR="00410520" w:rsidRPr="007E3917" w:rsidRDefault="00410520" w:rsidP="00410520">
      <w:bookmarkStart w:id="0" w:name="TitleOfDoc"/>
      <w:bookmarkStart w:id="1" w:name="Prepared"/>
      <w:bookmarkEnd w:id="0"/>
      <w:bookmarkEnd w:id="1"/>
    </w:p>
    <w:p w:rsidR="00410520" w:rsidRPr="007E3917" w:rsidRDefault="00410520" w:rsidP="00410520"/>
    <w:p w:rsidR="00410520" w:rsidRPr="007E3917" w:rsidRDefault="00410520" w:rsidP="00410520"/>
    <w:tbl>
      <w:tblPr>
        <w:tblStyle w:val="TableGrid"/>
        <w:tblW w:w="0" w:type="auto"/>
        <w:tblInd w:w="113" w:type="dxa"/>
        <w:shd w:val="clear" w:color="auto" w:fill="D9D9D9" w:themeFill="background1" w:themeFillShade="D9"/>
        <w:tblCellMar>
          <w:top w:w="85" w:type="dxa"/>
          <w:left w:w="85" w:type="dxa"/>
          <w:bottom w:w="85" w:type="dxa"/>
          <w:right w:w="85" w:type="dxa"/>
        </w:tblCellMar>
        <w:tblLook w:val="04A0" w:firstRow="1" w:lastRow="0" w:firstColumn="1" w:lastColumn="0" w:noHBand="0" w:noVBand="1"/>
      </w:tblPr>
      <w:tblGrid>
        <w:gridCol w:w="9630"/>
      </w:tblGrid>
      <w:tr w:rsidR="00410520" w:rsidRPr="007E3917" w:rsidTr="00A632FC">
        <w:trPr>
          <w:trHeight w:val="358"/>
        </w:trPr>
        <w:tc>
          <w:tcPr>
            <w:tcW w:w="9630" w:type="dxa"/>
            <w:shd w:val="clear" w:color="auto" w:fill="D9D9D9" w:themeFill="background1" w:themeFillShade="D9"/>
            <w:vAlign w:val="center"/>
          </w:tcPr>
          <w:p w:rsidR="00410520" w:rsidRPr="007E3917" w:rsidRDefault="00410520" w:rsidP="00A632FC">
            <w:pPr>
              <w:jc w:val="center"/>
              <w:rPr>
                <w:b/>
              </w:rPr>
            </w:pPr>
            <w:r w:rsidRPr="007E3917">
              <w:rPr>
                <w:b/>
              </w:rPr>
              <w:t>ENTWURF</w:t>
            </w:r>
          </w:p>
          <w:p w:rsidR="00410520" w:rsidRPr="007E3917" w:rsidRDefault="00410520" w:rsidP="00410520">
            <w:pPr>
              <w:jc w:val="center"/>
              <w:rPr>
                <w:b/>
              </w:rPr>
            </w:pPr>
            <w:r w:rsidRPr="007E3917">
              <w:rPr>
                <w:b/>
              </w:rPr>
              <w:t>(ÜBERARBEITUNG)</w:t>
            </w:r>
          </w:p>
        </w:tc>
      </w:tr>
    </w:tbl>
    <w:p w:rsidR="00410520" w:rsidRPr="007E3917" w:rsidRDefault="006B66E0" w:rsidP="006B66E0">
      <w:pPr>
        <w:pStyle w:val="Titleofdoc0"/>
      </w:pPr>
      <w:r w:rsidRPr="007E3917">
        <w:t>ERLÄUTERUNGEN ZU DEN IM WESENTLICHEN ABGELEITETEN SORTEN NACH DER AKTE VON 1991 DES UPOV-ÜBEREINKOMMENS</w:t>
      </w:r>
    </w:p>
    <w:p w:rsidR="006A644A" w:rsidRPr="007E3917" w:rsidRDefault="00BC0BD4" w:rsidP="006A644A">
      <w:pPr>
        <w:pStyle w:val="preparedby1"/>
        <w:jc w:val="left"/>
      </w:pPr>
      <w:r w:rsidRPr="007E3917">
        <w:t>vom Verbandsbüro erstelltes Dokument</w:t>
      </w:r>
    </w:p>
    <w:p w:rsidR="00410520" w:rsidRPr="007E3917" w:rsidRDefault="00410520" w:rsidP="00410520">
      <w:pPr>
        <w:pStyle w:val="preparedby1"/>
        <w:jc w:val="left"/>
      </w:pPr>
      <w:r w:rsidRPr="007E3917">
        <w:t>zu prüfen vom Rat auf seiner vierunddreißigsten außerordentlichen Tagung</w:t>
      </w:r>
      <w:r w:rsidRPr="007E3917">
        <w:br/>
        <w:t>am 6. April 2017 in Genf</w:t>
      </w:r>
      <w:bookmarkStart w:id="2" w:name="_GoBack"/>
      <w:bookmarkEnd w:id="2"/>
    </w:p>
    <w:p w:rsidR="00050E16" w:rsidRPr="007E3917" w:rsidRDefault="00BC0BD4" w:rsidP="006A644A">
      <w:pPr>
        <w:pStyle w:val="Disclaimer"/>
      </w:pPr>
      <w:r w:rsidRPr="007E3917">
        <w:t>Haftungsausschluss: dieses Dokument gibt nicht die Grundsätze oder eine Anleitung der UPOV wieder</w:t>
      </w:r>
    </w:p>
    <w:p w:rsidR="00050E16" w:rsidRPr="007E3917" w:rsidRDefault="00050E16" w:rsidP="004B1215"/>
    <w:p w:rsidR="00050E16" w:rsidRPr="007E3917" w:rsidRDefault="00050E16" w:rsidP="00050E16"/>
    <w:p w:rsidR="00410520" w:rsidRPr="007E3917" w:rsidRDefault="00410520">
      <w:pPr>
        <w:jc w:val="left"/>
      </w:pPr>
      <w:r w:rsidRPr="007E3917">
        <w:br w:type="page"/>
      </w:r>
    </w:p>
    <w:p w:rsidR="006B66E0" w:rsidRPr="007E3917" w:rsidRDefault="006B66E0" w:rsidP="006B66E0">
      <w:pPr>
        <w:jc w:val="center"/>
      </w:pPr>
      <w:r w:rsidRPr="007E3917">
        <w:lastRenderedPageBreak/>
        <w:t>INHALT</w:t>
      </w:r>
    </w:p>
    <w:p w:rsidR="006B66E0" w:rsidRPr="007E3917" w:rsidRDefault="006B66E0" w:rsidP="006B66E0">
      <w:pPr>
        <w:jc w:val="left"/>
      </w:pPr>
    </w:p>
    <w:p w:rsidR="00B46977" w:rsidRPr="007E3917" w:rsidRDefault="00B46977" w:rsidP="006B66E0">
      <w:pPr>
        <w:jc w:val="left"/>
      </w:pPr>
    </w:p>
    <w:p w:rsidR="00D47975" w:rsidRDefault="006B66E0">
      <w:pPr>
        <w:pStyle w:val="TOC1"/>
        <w:rPr>
          <w:rFonts w:asciiTheme="minorHAnsi" w:eastAsiaTheme="minorEastAsia" w:hAnsiTheme="minorHAnsi" w:cstheme="minorBidi"/>
          <w:caps w:val="0"/>
          <w:noProof/>
          <w:sz w:val="22"/>
          <w:szCs w:val="22"/>
        </w:rPr>
      </w:pPr>
      <w:r w:rsidRPr="007E3917">
        <w:rPr>
          <w:sz w:val="20"/>
          <w:lang w:val="de-DE"/>
        </w:rPr>
        <w:fldChar w:fldCharType="begin"/>
      </w:r>
      <w:r w:rsidRPr="007E3917">
        <w:rPr>
          <w:lang w:val="de-DE"/>
        </w:rPr>
        <w:instrText xml:space="preserve"> TOC \o "1-3" \u </w:instrText>
      </w:r>
      <w:r w:rsidRPr="007E3917">
        <w:rPr>
          <w:sz w:val="20"/>
          <w:lang w:val="de-DE"/>
        </w:rPr>
        <w:fldChar w:fldCharType="separate"/>
      </w:r>
      <w:r w:rsidR="00D47975" w:rsidRPr="001C4F90">
        <w:rPr>
          <w:noProof/>
          <w:lang w:val="de-DE"/>
        </w:rPr>
        <w:t>VORWORT</w:t>
      </w:r>
      <w:r w:rsidR="00D47975">
        <w:rPr>
          <w:noProof/>
        </w:rPr>
        <w:tab/>
      </w:r>
      <w:r w:rsidR="00D47975">
        <w:rPr>
          <w:noProof/>
        </w:rPr>
        <w:fldChar w:fldCharType="begin"/>
      </w:r>
      <w:r w:rsidR="00D47975">
        <w:rPr>
          <w:noProof/>
        </w:rPr>
        <w:instrText xml:space="preserve"> PAGEREF _Toc475095082 \h </w:instrText>
      </w:r>
      <w:r w:rsidR="00D47975">
        <w:rPr>
          <w:noProof/>
        </w:rPr>
      </w:r>
      <w:r w:rsidR="00D47975">
        <w:rPr>
          <w:noProof/>
        </w:rPr>
        <w:fldChar w:fldCharType="separate"/>
      </w:r>
      <w:r w:rsidR="002D00E8">
        <w:rPr>
          <w:noProof/>
        </w:rPr>
        <w:t>3</w:t>
      </w:r>
      <w:r w:rsidR="00D47975">
        <w:rPr>
          <w:noProof/>
        </w:rPr>
        <w:fldChar w:fldCharType="end"/>
      </w:r>
    </w:p>
    <w:p w:rsidR="00D47975" w:rsidRDefault="00D47975">
      <w:pPr>
        <w:pStyle w:val="TOC1"/>
        <w:rPr>
          <w:rFonts w:asciiTheme="minorHAnsi" w:eastAsiaTheme="minorEastAsia" w:hAnsiTheme="minorHAnsi" w:cstheme="minorBidi"/>
          <w:caps w:val="0"/>
          <w:noProof/>
          <w:sz w:val="22"/>
          <w:szCs w:val="22"/>
        </w:rPr>
      </w:pPr>
      <w:r w:rsidRPr="001C4F90">
        <w:rPr>
          <w:noProof/>
          <w:lang w:val="de-DE"/>
        </w:rPr>
        <w:t>ABSCHNITT I:  BESTIMMUNGEN ZU DEN IM WESENTLICH ABGELEITETEN SORTEN</w:t>
      </w:r>
      <w:r>
        <w:rPr>
          <w:noProof/>
        </w:rPr>
        <w:tab/>
      </w:r>
      <w:r>
        <w:rPr>
          <w:noProof/>
        </w:rPr>
        <w:fldChar w:fldCharType="begin"/>
      </w:r>
      <w:r>
        <w:rPr>
          <w:noProof/>
        </w:rPr>
        <w:instrText xml:space="preserve"> PAGEREF _Toc475095083 \h </w:instrText>
      </w:r>
      <w:r>
        <w:rPr>
          <w:noProof/>
        </w:rPr>
      </w:r>
      <w:r>
        <w:rPr>
          <w:noProof/>
        </w:rPr>
        <w:fldChar w:fldCharType="separate"/>
      </w:r>
      <w:r w:rsidR="002D00E8">
        <w:rPr>
          <w:noProof/>
        </w:rPr>
        <w:t>4</w:t>
      </w:r>
      <w:r>
        <w:rPr>
          <w:noProof/>
        </w:rPr>
        <w:fldChar w:fldCharType="end"/>
      </w:r>
    </w:p>
    <w:p w:rsidR="00D47975" w:rsidRDefault="00D47975">
      <w:pPr>
        <w:pStyle w:val="TOC3"/>
        <w:tabs>
          <w:tab w:val="left" w:pos="738"/>
        </w:tabs>
        <w:rPr>
          <w:rFonts w:asciiTheme="minorHAnsi" w:eastAsiaTheme="minorEastAsia" w:hAnsiTheme="minorHAnsi" w:cstheme="minorBidi"/>
          <w:noProof/>
          <w:sz w:val="22"/>
          <w:szCs w:val="22"/>
          <w:lang w:val="en-US"/>
        </w:rPr>
      </w:pPr>
      <w:r w:rsidRPr="001C4F90">
        <w:rPr>
          <w:noProof/>
          <w:lang w:val="de-DE"/>
        </w:rPr>
        <w:t>a)</w:t>
      </w:r>
      <w:r>
        <w:rPr>
          <w:rFonts w:asciiTheme="minorHAnsi" w:eastAsiaTheme="minorEastAsia" w:hAnsiTheme="minorHAnsi" w:cstheme="minorBidi"/>
          <w:noProof/>
          <w:sz w:val="22"/>
          <w:szCs w:val="22"/>
          <w:lang w:val="en-US"/>
        </w:rPr>
        <w:tab/>
      </w:r>
      <w:r w:rsidRPr="001C4F90">
        <w:rPr>
          <w:noProof/>
          <w:lang w:val="de-DE"/>
        </w:rPr>
        <w:t>Entsprechende Bestimmungen der Akte von 1991 des UPOV-Übereinkommens</w:t>
      </w:r>
      <w:r>
        <w:rPr>
          <w:noProof/>
        </w:rPr>
        <w:tab/>
      </w:r>
      <w:r>
        <w:rPr>
          <w:noProof/>
        </w:rPr>
        <w:fldChar w:fldCharType="begin"/>
      </w:r>
      <w:r>
        <w:rPr>
          <w:noProof/>
        </w:rPr>
        <w:instrText xml:space="preserve"> PAGEREF _Toc475095084 \h </w:instrText>
      </w:r>
      <w:r>
        <w:rPr>
          <w:noProof/>
        </w:rPr>
      </w:r>
      <w:r>
        <w:rPr>
          <w:noProof/>
        </w:rPr>
        <w:fldChar w:fldCharType="separate"/>
      </w:r>
      <w:r w:rsidR="002D00E8">
        <w:rPr>
          <w:noProof/>
        </w:rPr>
        <w:t>4</w:t>
      </w:r>
      <w:r>
        <w:rPr>
          <w:noProof/>
        </w:rPr>
        <w:fldChar w:fldCharType="end"/>
      </w:r>
    </w:p>
    <w:p w:rsidR="00D47975" w:rsidRDefault="00D47975">
      <w:pPr>
        <w:pStyle w:val="TOC3"/>
        <w:tabs>
          <w:tab w:val="left" w:pos="738"/>
        </w:tabs>
        <w:rPr>
          <w:rFonts w:asciiTheme="minorHAnsi" w:eastAsiaTheme="minorEastAsia" w:hAnsiTheme="minorHAnsi" w:cstheme="minorBidi"/>
          <w:noProof/>
          <w:sz w:val="22"/>
          <w:szCs w:val="22"/>
          <w:lang w:val="en-US"/>
        </w:rPr>
      </w:pPr>
      <w:r w:rsidRPr="001C4F90">
        <w:rPr>
          <w:noProof/>
          <w:lang w:val="de-DE"/>
        </w:rPr>
        <w:t>b)</w:t>
      </w:r>
      <w:r>
        <w:rPr>
          <w:rFonts w:asciiTheme="minorHAnsi" w:eastAsiaTheme="minorEastAsia" w:hAnsiTheme="minorHAnsi" w:cstheme="minorBidi"/>
          <w:noProof/>
          <w:sz w:val="22"/>
          <w:szCs w:val="22"/>
          <w:lang w:val="en-US"/>
        </w:rPr>
        <w:tab/>
      </w:r>
      <w:r w:rsidRPr="001C4F90">
        <w:rPr>
          <w:noProof/>
          <w:lang w:val="de-DE"/>
        </w:rPr>
        <w:t>Begriffsbestimmung einer im wesentlichen abgeleiteten Sorte</w:t>
      </w:r>
      <w:r>
        <w:rPr>
          <w:noProof/>
        </w:rPr>
        <w:tab/>
      </w:r>
      <w:r>
        <w:rPr>
          <w:noProof/>
        </w:rPr>
        <w:fldChar w:fldCharType="begin"/>
      </w:r>
      <w:r>
        <w:rPr>
          <w:noProof/>
        </w:rPr>
        <w:instrText xml:space="preserve"> PAGEREF _Toc475095085 \h </w:instrText>
      </w:r>
      <w:r>
        <w:rPr>
          <w:noProof/>
        </w:rPr>
      </w:r>
      <w:r>
        <w:rPr>
          <w:noProof/>
        </w:rPr>
        <w:fldChar w:fldCharType="separate"/>
      </w:r>
      <w:r w:rsidR="002D00E8">
        <w:rPr>
          <w:noProof/>
        </w:rPr>
        <w:t>5</w:t>
      </w:r>
      <w:r>
        <w:rPr>
          <w:noProof/>
        </w:rPr>
        <w:fldChar w:fldCharType="end"/>
      </w:r>
    </w:p>
    <w:p w:rsidR="00D47975" w:rsidRDefault="00D47975">
      <w:pPr>
        <w:pStyle w:val="TOC3"/>
        <w:tabs>
          <w:tab w:val="left" w:pos="738"/>
        </w:tabs>
        <w:rPr>
          <w:rFonts w:asciiTheme="minorHAnsi" w:eastAsiaTheme="minorEastAsia" w:hAnsiTheme="minorHAnsi" w:cstheme="minorBidi"/>
          <w:noProof/>
          <w:sz w:val="22"/>
          <w:szCs w:val="22"/>
          <w:lang w:val="en-US"/>
        </w:rPr>
      </w:pPr>
      <w:r w:rsidRPr="001C4F90">
        <w:rPr>
          <w:noProof/>
          <w:lang w:val="de-DE"/>
        </w:rPr>
        <w:t>c)</w:t>
      </w:r>
      <w:r>
        <w:rPr>
          <w:rFonts w:asciiTheme="minorHAnsi" w:eastAsiaTheme="minorEastAsia" w:hAnsiTheme="minorHAnsi" w:cstheme="minorBidi"/>
          <w:noProof/>
          <w:sz w:val="22"/>
          <w:szCs w:val="22"/>
          <w:lang w:val="en-US"/>
        </w:rPr>
        <w:tab/>
      </w:r>
      <w:r w:rsidRPr="001C4F90">
        <w:rPr>
          <w:noProof/>
          <w:lang w:val="de-DE"/>
        </w:rPr>
        <w:t>Inhalt des Züchterrechts in bezug auf Ursprungssorten und im wesentlichen abgeleitete Sorten</w:t>
      </w:r>
      <w:r>
        <w:rPr>
          <w:noProof/>
        </w:rPr>
        <w:tab/>
      </w:r>
      <w:r>
        <w:rPr>
          <w:noProof/>
        </w:rPr>
        <w:fldChar w:fldCharType="begin"/>
      </w:r>
      <w:r>
        <w:rPr>
          <w:noProof/>
        </w:rPr>
        <w:instrText xml:space="preserve"> PAGEREF _Toc475095086 \h </w:instrText>
      </w:r>
      <w:r>
        <w:rPr>
          <w:noProof/>
        </w:rPr>
      </w:r>
      <w:r>
        <w:rPr>
          <w:noProof/>
        </w:rPr>
        <w:fldChar w:fldCharType="separate"/>
      </w:r>
      <w:r w:rsidR="002D00E8">
        <w:rPr>
          <w:noProof/>
        </w:rPr>
        <w:t>7</w:t>
      </w:r>
      <w:r>
        <w:rPr>
          <w:noProof/>
        </w:rPr>
        <w:fldChar w:fldCharType="end"/>
      </w:r>
    </w:p>
    <w:p w:rsidR="00D47975" w:rsidRDefault="00D47975">
      <w:pPr>
        <w:pStyle w:val="TOC3"/>
        <w:tabs>
          <w:tab w:val="left" w:pos="738"/>
        </w:tabs>
        <w:rPr>
          <w:rFonts w:asciiTheme="minorHAnsi" w:eastAsiaTheme="minorEastAsia" w:hAnsiTheme="minorHAnsi" w:cstheme="minorBidi"/>
          <w:noProof/>
          <w:sz w:val="22"/>
          <w:szCs w:val="22"/>
          <w:lang w:val="en-US"/>
        </w:rPr>
      </w:pPr>
      <w:r w:rsidRPr="001C4F90">
        <w:rPr>
          <w:noProof/>
          <w:lang w:val="de-DE"/>
        </w:rPr>
        <w:t xml:space="preserve">d) </w:t>
      </w:r>
      <w:r>
        <w:rPr>
          <w:rFonts w:asciiTheme="minorHAnsi" w:eastAsiaTheme="minorEastAsia" w:hAnsiTheme="minorHAnsi" w:cstheme="minorBidi"/>
          <w:noProof/>
          <w:sz w:val="22"/>
          <w:szCs w:val="22"/>
          <w:lang w:val="en-US"/>
        </w:rPr>
        <w:tab/>
      </w:r>
      <w:r w:rsidRPr="001C4F90">
        <w:rPr>
          <w:noProof/>
          <w:lang w:val="de-DE"/>
        </w:rPr>
        <w:t>Territorialität des Schutzes von Ursprungssorten und im wesentlichen abgeleiteten Sorten</w:t>
      </w:r>
      <w:r>
        <w:rPr>
          <w:noProof/>
        </w:rPr>
        <w:tab/>
      </w:r>
      <w:r>
        <w:rPr>
          <w:noProof/>
        </w:rPr>
        <w:fldChar w:fldCharType="begin"/>
      </w:r>
      <w:r>
        <w:rPr>
          <w:noProof/>
        </w:rPr>
        <w:instrText xml:space="preserve"> PAGEREF _Toc475095087 \h </w:instrText>
      </w:r>
      <w:r>
        <w:rPr>
          <w:noProof/>
        </w:rPr>
      </w:r>
      <w:r>
        <w:rPr>
          <w:noProof/>
        </w:rPr>
        <w:fldChar w:fldCharType="separate"/>
      </w:r>
      <w:r w:rsidR="002D00E8">
        <w:rPr>
          <w:noProof/>
        </w:rPr>
        <w:t>13</w:t>
      </w:r>
      <w:r>
        <w:rPr>
          <w:noProof/>
        </w:rPr>
        <w:fldChar w:fldCharType="end"/>
      </w:r>
    </w:p>
    <w:p w:rsidR="00D47975" w:rsidRDefault="00D47975">
      <w:pPr>
        <w:pStyle w:val="TOC3"/>
        <w:tabs>
          <w:tab w:val="left" w:pos="738"/>
        </w:tabs>
        <w:rPr>
          <w:rFonts w:asciiTheme="minorHAnsi" w:eastAsiaTheme="minorEastAsia" w:hAnsiTheme="minorHAnsi" w:cstheme="minorBidi"/>
          <w:noProof/>
          <w:sz w:val="22"/>
          <w:szCs w:val="22"/>
          <w:lang w:val="en-US"/>
        </w:rPr>
      </w:pPr>
      <w:r w:rsidRPr="001C4F90">
        <w:rPr>
          <w:noProof/>
          <w:lang w:val="de-DE"/>
        </w:rPr>
        <w:t>e)</w:t>
      </w:r>
      <w:r>
        <w:rPr>
          <w:rFonts w:asciiTheme="minorHAnsi" w:eastAsiaTheme="minorEastAsia" w:hAnsiTheme="minorHAnsi" w:cstheme="minorBidi"/>
          <w:noProof/>
          <w:sz w:val="22"/>
          <w:szCs w:val="22"/>
          <w:lang w:val="en-US"/>
        </w:rPr>
        <w:tab/>
      </w:r>
      <w:r w:rsidRPr="001C4F90">
        <w:rPr>
          <w:noProof/>
          <w:lang w:val="de-DE"/>
        </w:rPr>
        <w:t>Übergang von einer früheren Akte zur Akte von 1991 des UPOV-Übereinkommens</w:t>
      </w:r>
      <w:r>
        <w:rPr>
          <w:noProof/>
        </w:rPr>
        <w:tab/>
      </w:r>
      <w:r>
        <w:rPr>
          <w:noProof/>
        </w:rPr>
        <w:fldChar w:fldCharType="begin"/>
      </w:r>
      <w:r>
        <w:rPr>
          <w:noProof/>
        </w:rPr>
        <w:instrText xml:space="preserve"> PAGEREF _Toc475095088 \h </w:instrText>
      </w:r>
      <w:r>
        <w:rPr>
          <w:noProof/>
        </w:rPr>
      </w:r>
      <w:r>
        <w:rPr>
          <w:noProof/>
        </w:rPr>
        <w:fldChar w:fldCharType="separate"/>
      </w:r>
      <w:r w:rsidR="002D00E8">
        <w:rPr>
          <w:noProof/>
        </w:rPr>
        <w:t>13</w:t>
      </w:r>
      <w:r>
        <w:rPr>
          <w:noProof/>
        </w:rPr>
        <w:fldChar w:fldCharType="end"/>
      </w:r>
    </w:p>
    <w:p w:rsidR="00D47975" w:rsidRDefault="00D47975">
      <w:pPr>
        <w:pStyle w:val="TOC1"/>
        <w:rPr>
          <w:rFonts w:asciiTheme="minorHAnsi" w:eastAsiaTheme="minorEastAsia" w:hAnsiTheme="minorHAnsi" w:cstheme="minorBidi"/>
          <w:caps w:val="0"/>
          <w:noProof/>
          <w:sz w:val="22"/>
          <w:szCs w:val="22"/>
        </w:rPr>
      </w:pPr>
      <w:r w:rsidRPr="001C4F90">
        <w:rPr>
          <w:noProof/>
          <w:lang w:val="de-DE"/>
        </w:rPr>
        <w:t>ABSCHNITT II:  PRÜFUNG DER IM WESENTLICHEN ABGELEITETEN SORTEN</w:t>
      </w:r>
      <w:r>
        <w:rPr>
          <w:noProof/>
        </w:rPr>
        <w:tab/>
      </w:r>
      <w:r>
        <w:rPr>
          <w:noProof/>
        </w:rPr>
        <w:fldChar w:fldCharType="begin"/>
      </w:r>
      <w:r>
        <w:rPr>
          <w:noProof/>
        </w:rPr>
        <w:instrText xml:space="preserve"> PAGEREF _Toc475095089 \h </w:instrText>
      </w:r>
      <w:r>
        <w:rPr>
          <w:noProof/>
        </w:rPr>
      </w:r>
      <w:r>
        <w:rPr>
          <w:noProof/>
        </w:rPr>
        <w:fldChar w:fldCharType="separate"/>
      </w:r>
      <w:r w:rsidR="002D00E8">
        <w:rPr>
          <w:noProof/>
        </w:rPr>
        <w:t>14</w:t>
      </w:r>
      <w:r>
        <w:rPr>
          <w:noProof/>
        </w:rPr>
        <w:fldChar w:fldCharType="end"/>
      </w:r>
    </w:p>
    <w:p w:rsidR="006B66E0" w:rsidRPr="007E3917" w:rsidRDefault="006B66E0" w:rsidP="00B46977">
      <w:pPr>
        <w:rPr>
          <w:rFonts w:eastAsiaTheme="minorEastAsia"/>
        </w:rPr>
      </w:pPr>
      <w:r w:rsidRPr="007E3917">
        <w:rPr>
          <w:rFonts w:eastAsiaTheme="minorEastAsia"/>
          <w:noProof/>
        </w:rPr>
        <w:fldChar w:fldCharType="end"/>
      </w:r>
    </w:p>
    <w:p w:rsidR="006B66E0" w:rsidRPr="007E3917" w:rsidRDefault="006B66E0" w:rsidP="006B66E0">
      <w:pPr>
        <w:jc w:val="center"/>
      </w:pPr>
      <w:r w:rsidRPr="007E3917">
        <w:br w:type="page"/>
      </w:r>
    </w:p>
    <w:p w:rsidR="006B66E0" w:rsidRPr="007E3917" w:rsidRDefault="006B66E0" w:rsidP="006B66E0">
      <w:pPr>
        <w:jc w:val="center"/>
      </w:pPr>
      <w:r w:rsidRPr="007E3917">
        <w:lastRenderedPageBreak/>
        <w:t>ERLÄUTERUNGEN ZU DEN IM WESENTLICHEN ABGELEITETEN SORTEN</w:t>
      </w:r>
      <w:r w:rsidRPr="007E3917">
        <w:br/>
        <w:t>NACH DER AKTE VON 1991 DES</w:t>
      </w:r>
      <w:r w:rsidRPr="007E3917">
        <w:rPr>
          <w:b/>
          <w:sz w:val="28"/>
        </w:rPr>
        <w:t xml:space="preserve"> </w:t>
      </w:r>
      <w:r w:rsidRPr="007E3917">
        <w:t>UPOV-ÜBEREINKOMMENS</w:t>
      </w:r>
    </w:p>
    <w:p w:rsidR="006B66E0" w:rsidRPr="007E3917" w:rsidRDefault="006B66E0" w:rsidP="006B66E0"/>
    <w:p w:rsidR="006B66E0" w:rsidRPr="007E3917" w:rsidRDefault="006B66E0" w:rsidP="006B66E0"/>
    <w:p w:rsidR="006B66E0" w:rsidRPr="007E3917" w:rsidRDefault="006B66E0" w:rsidP="006B66E0"/>
    <w:p w:rsidR="006B66E0" w:rsidRPr="007E3917" w:rsidRDefault="006B66E0" w:rsidP="006B66E0">
      <w:pPr>
        <w:pStyle w:val="Heading1"/>
        <w:rPr>
          <w:lang w:val="de-DE"/>
        </w:rPr>
      </w:pPr>
      <w:bookmarkStart w:id="3" w:name="_Toc430337169"/>
      <w:bookmarkStart w:id="4" w:name="_Toc475095082"/>
      <w:r w:rsidRPr="007E3917">
        <w:rPr>
          <w:lang w:val="de-DE"/>
        </w:rPr>
        <w:t>VORWORT</w:t>
      </w:r>
      <w:bookmarkEnd w:id="3"/>
      <w:bookmarkEnd w:id="4"/>
    </w:p>
    <w:p w:rsidR="006B66E0" w:rsidRPr="007E3917" w:rsidRDefault="006B66E0" w:rsidP="006B66E0">
      <w:pPr>
        <w:rPr>
          <w:b/>
        </w:rPr>
      </w:pPr>
    </w:p>
    <w:p w:rsidR="006B66E0" w:rsidRPr="007E3917" w:rsidRDefault="006B66E0" w:rsidP="006B66E0">
      <w:pPr>
        <w:pStyle w:val="BodyText2"/>
        <w:rPr>
          <w:rFonts w:ascii="Arial" w:hAnsi="Arial" w:cs="Arial"/>
          <w:color w:val="auto"/>
          <w:sz w:val="20"/>
        </w:rPr>
      </w:pPr>
      <w:r w:rsidRPr="007E3917">
        <w:rPr>
          <w:rFonts w:ascii="Arial" w:hAnsi="Arial"/>
          <w:color w:val="auto"/>
          <w:sz w:val="20"/>
        </w:rPr>
        <w:t>1.</w:t>
      </w:r>
      <w:r w:rsidRPr="007E3917">
        <w:tab/>
      </w:r>
      <w:r w:rsidRPr="007E3917">
        <w:rPr>
          <w:rFonts w:ascii="Arial" w:hAnsi="Arial"/>
          <w:color w:val="auto"/>
          <w:sz w:val="20"/>
        </w:rPr>
        <w:t>Die Diplomatische Konferenz zur Revision des Internationalen Übereinkommens zum Schutz von Pflanzenzüchtungen, die vom 4. bis 19. März 1991 in Genf zusammentrat (Diplomatische Konferenz), nahm folgende Resolution an:</w:t>
      </w:r>
    </w:p>
    <w:p w:rsidR="006B66E0" w:rsidRPr="007E3917" w:rsidRDefault="006B66E0" w:rsidP="006B66E0">
      <w:pPr>
        <w:pStyle w:val="BodyText2"/>
        <w:rPr>
          <w:rFonts w:ascii="Arial" w:hAnsi="Arial" w:cs="Arial"/>
          <w:color w:val="auto"/>
          <w:sz w:val="20"/>
        </w:rPr>
      </w:pPr>
    </w:p>
    <w:p w:rsidR="006B66E0" w:rsidRPr="007E3917" w:rsidRDefault="006B66E0" w:rsidP="006B66E0">
      <w:pPr>
        <w:pStyle w:val="BodyText2"/>
        <w:jc w:val="center"/>
        <w:rPr>
          <w:rFonts w:ascii="Arial" w:hAnsi="Arial" w:cs="Arial"/>
          <w:color w:val="auto"/>
          <w:sz w:val="20"/>
        </w:rPr>
      </w:pPr>
      <w:r w:rsidRPr="007E3917">
        <w:rPr>
          <w:rFonts w:ascii="Arial" w:hAnsi="Arial"/>
          <w:color w:val="auto"/>
          <w:sz w:val="20"/>
        </w:rPr>
        <w:t>„</w:t>
      </w:r>
      <w:r w:rsidRPr="007E3917">
        <w:rPr>
          <w:rFonts w:ascii="Arial" w:hAnsi="Arial"/>
          <w:b/>
          <w:color w:val="auto"/>
          <w:sz w:val="20"/>
        </w:rPr>
        <w:t>Resolution zu Artikel 14 Absatz 5</w:t>
      </w:r>
      <w:r w:rsidRPr="007E3917">
        <w:rPr>
          <w:rStyle w:val="FootnoteReference"/>
          <w:rFonts w:ascii="Arial" w:hAnsi="Arial"/>
          <w:b/>
          <w:color w:val="auto"/>
          <w:sz w:val="20"/>
        </w:rPr>
        <w:footnoteReference w:id="2"/>
      </w:r>
    </w:p>
    <w:p w:rsidR="006B66E0" w:rsidRPr="007E3917" w:rsidRDefault="006B66E0" w:rsidP="006B66E0">
      <w:pPr>
        <w:pStyle w:val="BodyText2"/>
        <w:ind w:left="567" w:right="567"/>
        <w:rPr>
          <w:rFonts w:ascii="Arial" w:hAnsi="Arial" w:cs="Arial"/>
          <w:color w:val="auto"/>
          <w:sz w:val="20"/>
        </w:rPr>
      </w:pPr>
    </w:p>
    <w:p w:rsidR="006B66E0" w:rsidRPr="007E3917" w:rsidRDefault="006B66E0" w:rsidP="006B66E0">
      <w:pPr>
        <w:pStyle w:val="BodyText2"/>
        <w:ind w:left="567" w:right="567"/>
        <w:rPr>
          <w:rFonts w:ascii="Arial" w:hAnsi="Arial" w:cs="Arial"/>
          <w:color w:val="auto"/>
          <w:sz w:val="20"/>
        </w:rPr>
      </w:pPr>
      <w:r w:rsidRPr="007E3917">
        <w:rPr>
          <w:rFonts w:ascii="Arial" w:hAnsi="Arial"/>
          <w:color w:val="auto"/>
          <w:sz w:val="20"/>
        </w:rPr>
        <w:t>„Die Diplomatische Konferenz zur Revision des Internationalen Übereinkommens zum Schutz von Pflanzenzüchtungen, die vom 4. bis 19. März 1991 in Genf zusammentrat, ersucht den Generalsekretär der UPOV, unmittelbar nach der Konferenz die Arbeiten zur Erstellung eines Entwurfs von Standardrichtlinien zu im wesentlichen abgeleiteten Sorten zur Annahme durch den Rat der UPOV aufzunehmen.”</w:t>
      </w:r>
    </w:p>
    <w:p w:rsidR="006B66E0" w:rsidRPr="007E3917" w:rsidRDefault="006B66E0" w:rsidP="006B66E0">
      <w:pPr>
        <w:pStyle w:val="BodyText2"/>
        <w:rPr>
          <w:color w:val="auto"/>
        </w:rPr>
      </w:pPr>
    </w:p>
    <w:p w:rsidR="006B66E0" w:rsidRPr="007E3917" w:rsidRDefault="006B66E0" w:rsidP="006B66E0">
      <w:r w:rsidRPr="007E3917">
        <w:t>2.</w:t>
      </w:r>
      <w:r w:rsidRPr="007E3917">
        <w:tab/>
        <w:t>Diese Erläuterungen geben Anleitung</w:t>
      </w:r>
      <w:r w:rsidR="005B4908">
        <w:t xml:space="preserve"> </w:t>
      </w:r>
      <w:r w:rsidRPr="007E3917">
        <w:t xml:space="preserve">zu „Im wesentlichen abgeleiteten Sorten“ nach dem Internationalen Übereinkommen zum Schutz von Pflanzensorten (UPOV-Übereinkommen). Zweck dieser Erläuterungen ist es, Verbandsmitglieder und einschlägige Interessengruppen bei ihren Überlegungen in Angelegenheiten betreffend im </w:t>
      </w:r>
      <w:proofErr w:type="gramStart"/>
      <w:r w:rsidRPr="007E3917">
        <w:t>wesentlichen</w:t>
      </w:r>
      <w:proofErr w:type="gramEnd"/>
      <w:r w:rsidRPr="007E3917">
        <w:t xml:space="preserve"> abgeleitete Sorten zu unterstützen. Die einzigen verbindlichen Verpflichtungen für die Verbandsmitglieder sind diejenigen, die im Wortlaut des UPOV Übereinkommens selbst enthalten sind, und diese Erläuterungen dürfen nicht in einer Weise ausgelegt werden, die in Widerspruch zu der für das jeweilige Verbandsmitglied geltenden Akte steht.</w:t>
      </w:r>
    </w:p>
    <w:p w:rsidR="006B66E0" w:rsidRPr="007E3917" w:rsidRDefault="006B66E0" w:rsidP="006B66E0"/>
    <w:p w:rsidR="006B66E0" w:rsidRPr="007E3917" w:rsidRDefault="006B66E0" w:rsidP="006B66E0">
      <w:pPr>
        <w:rPr>
          <w:u w:val="single"/>
        </w:rPr>
      </w:pPr>
      <w:r w:rsidRPr="007E3917">
        <w:t>3.</w:t>
      </w:r>
      <w:r w:rsidRPr="007E3917">
        <w:tab/>
        <w:t xml:space="preserve">Diese Erläuterungen sind in zwei Abschnitte gegliedert, Abschnitt I: „Bestimmungen zu den im wesentlichen abgeleiteten Sorten“, gibt Anleitung zum Begriff der im wesentlichen abgeleiteten Sorten, und Abschnitt II:  „Prüfung der im wesentlichen abgeleiteten Sorten“, gibt Anleitung zur Prüfung, ob eine Sorte im </w:t>
      </w:r>
      <w:proofErr w:type="spellStart"/>
      <w:r w:rsidRPr="007E3917">
        <w:t>wesentlichen</w:t>
      </w:r>
      <w:proofErr w:type="spellEnd"/>
      <w:r w:rsidRPr="007E3917">
        <w:t xml:space="preserve"> abgeleitet ist.</w:t>
      </w:r>
    </w:p>
    <w:p w:rsidR="006B66E0" w:rsidRPr="007E3917" w:rsidRDefault="006B66E0" w:rsidP="006B66E0"/>
    <w:p w:rsidR="006B66E0" w:rsidRPr="007E3917" w:rsidRDefault="006B66E0" w:rsidP="006B66E0"/>
    <w:p w:rsidR="006B66E0" w:rsidRPr="007E3917" w:rsidRDefault="006B66E0" w:rsidP="006B66E0"/>
    <w:p w:rsidR="006B66E0" w:rsidRPr="007E3917" w:rsidRDefault="006B66E0" w:rsidP="006B66E0">
      <w:pPr>
        <w:pStyle w:val="Heading1"/>
        <w:rPr>
          <w:lang w:val="de-DE"/>
        </w:rPr>
      </w:pPr>
      <w:r w:rsidRPr="007E3917">
        <w:rPr>
          <w:lang w:val="de-DE"/>
        </w:rPr>
        <w:br w:type="page"/>
      </w:r>
      <w:bookmarkStart w:id="5" w:name="_Toc430337170"/>
      <w:bookmarkStart w:id="6" w:name="_Toc346798036"/>
      <w:bookmarkStart w:id="7" w:name="_Toc475095083"/>
      <w:r w:rsidRPr="007E3917">
        <w:rPr>
          <w:lang w:val="de-DE"/>
        </w:rPr>
        <w:t>ABSCHNITT I:  BESTIMMUNGEN ZU DEN IM WESENTLICH ABGELEITETEN SORTEN</w:t>
      </w:r>
      <w:bookmarkEnd w:id="5"/>
      <w:bookmarkEnd w:id="6"/>
      <w:bookmarkEnd w:id="7"/>
    </w:p>
    <w:p w:rsidR="006B66E0" w:rsidRPr="007E3917" w:rsidRDefault="006B66E0" w:rsidP="006B66E0"/>
    <w:p w:rsidR="006B66E0" w:rsidRPr="007E3917" w:rsidRDefault="006B66E0" w:rsidP="006B66E0">
      <w:pPr>
        <w:pStyle w:val="Heading3"/>
        <w:rPr>
          <w:lang w:val="de-DE"/>
        </w:rPr>
      </w:pPr>
      <w:bookmarkStart w:id="8" w:name="_Toc475095084"/>
      <w:bookmarkStart w:id="9" w:name="_Toc430337171"/>
      <w:r w:rsidRPr="007E3917">
        <w:rPr>
          <w:lang w:val="de-DE"/>
        </w:rPr>
        <w:t>a)</w:t>
      </w:r>
      <w:r w:rsidRPr="007E3917">
        <w:rPr>
          <w:lang w:val="de-DE"/>
        </w:rPr>
        <w:tab/>
        <w:t>Entsprechende Bestimmungen der Akte von 1991 des UPOV-Übereinkommens</w:t>
      </w:r>
      <w:bookmarkEnd w:id="8"/>
      <w:r w:rsidRPr="007E3917">
        <w:rPr>
          <w:lang w:val="de-DE"/>
        </w:rPr>
        <w:t xml:space="preserve"> </w:t>
      </w:r>
      <w:bookmarkEnd w:id="9"/>
    </w:p>
    <w:p w:rsidR="006B66E0" w:rsidRPr="007E3917" w:rsidRDefault="006B66E0" w:rsidP="006B66E0"/>
    <w:tbl>
      <w:tblPr>
        <w:tblStyle w:val="TableGrid"/>
        <w:tblW w:w="9893" w:type="dxa"/>
        <w:tblLook w:val="01E0" w:firstRow="1" w:lastRow="1" w:firstColumn="1" w:lastColumn="1" w:noHBand="0" w:noVBand="0"/>
      </w:tblPr>
      <w:tblGrid>
        <w:gridCol w:w="9893"/>
      </w:tblGrid>
      <w:tr w:rsidR="006B66E0" w:rsidRPr="007E3917" w:rsidTr="000541F0">
        <w:tc>
          <w:tcPr>
            <w:tcW w:w="9893" w:type="dxa"/>
          </w:tcPr>
          <w:p w:rsidR="006B66E0" w:rsidRPr="007E3917" w:rsidRDefault="006B66E0" w:rsidP="000541F0">
            <w:pPr>
              <w:jc w:val="center"/>
              <w:rPr>
                <w:rFonts w:cs="Arial"/>
                <w:b/>
              </w:rPr>
            </w:pPr>
          </w:p>
          <w:p w:rsidR="006B66E0" w:rsidRPr="007E3917" w:rsidRDefault="006B66E0" w:rsidP="000541F0">
            <w:pPr>
              <w:ind w:left="142" w:right="140"/>
              <w:jc w:val="center"/>
              <w:rPr>
                <w:rFonts w:cs="Arial"/>
                <w:b/>
              </w:rPr>
            </w:pPr>
            <w:r w:rsidRPr="007E3917">
              <w:rPr>
                <w:b/>
              </w:rPr>
              <w:t>DIE RECHTE DES ZÜCHTERS</w:t>
            </w:r>
          </w:p>
          <w:p w:rsidR="006B66E0" w:rsidRPr="007E3917" w:rsidRDefault="006B66E0" w:rsidP="000541F0">
            <w:pPr>
              <w:ind w:left="142" w:right="140"/>
              <w:rPr>
                <w:rFonts w:cs="Arial"/>
                <w:b/>
              </w:rPr>
            </w:pPr>
          </w:p>
          <w:p w:rsidR="006B66E0" w:rsidRPr="007E3917" w:rsidRDefault="006B66E0" w:rsidP="000541F0">
            <w:pPr>
              <w:jc w:val="center"/>
              <w:rPr>
                <w:rFonts w:cs="Arial"/>
                <w:b/>
              </w:rPr>
            </w:pPr>
            <w:r w:rsidRPr="007E3917">
              <w:rPr>
                <w:b/>
              </w:rPr>
              <w:t>Artikel 14</w:t>
            </w:r>
          </w:p>
          <w:p w:rsidR="006B66E0" w:rsidRPr="007E3917" w:rsidRDefault="006B66E0" w:rsidP="000541F0">
            <w:pPr>
              <w:rPr>
                <w:rFonts w:cs="Arial"/>
                <w:b/>
              </w:rPr>
            </w:pPr>
          </w:p>
          <w:p w:rsidR="006B66E0" w:rsidRPr="007E3917" w:rsidRDefault="006B66E0" w:rsidP="000541F0">
            <w:pPr>
              <w:jc w:val="center"/>
              <w:rPr>
                <w:rFonts w:cs="Arial"/>
              </w:rPr>
            </w:pPr>
            <w:r w:rsidRPr="007E3917">
              <w:rPr>
                <w:b/>
              </w:rPr>
              <w:t>Inhalt des Züchterrechts</w:t>
            </w:r>
          </w:p>
          <w:p w:rsidR="006B66E0" w:rsidRPr="007E3917" w:rsidRDefault="006B66E0" w:rsidP="000541F0">
            <w:pPr>
              <w:ind w:left="142" w:right="140"/>
              <w:rPr>
                <w:rFonts w:cs="Arial"/>
              </w:rPr>
            </w:pPr>
          </w:p>
          <w:p w:rsidR="006B66E0" w:rsidRPr="007E3917" w:rsidRDefault="006B66E0" w:rsidP="000541F0">
            <w:pPr>
              <w:ind w:left="142" w:right="140"/>
              <w:rPr>
                <w:rFonts w:cs="Arial"/>
              </w:rPr>
            </w:pPr>
            <w:r w:rsidRPr="007E3917">
              <w:t>[…]</w:t>
            </w:r>
          </w:p>
          <w:p w:rsidR="006B66E0" w:rsidRPr="007E3917" w:rsidRDefault="006B66E0" w:rsidP="000541F0">
            <w:pPr>
              <w:ind w:left="142" w:right="140"/>
              <w:rPr>
                <w:rFonts w:cs="Arial"/>
              </w:rPr>
            </w:pPr>
          </w:p>
          <w:p w:rsidR="006B66E0" w:rsidRPr="007E3917" w:rsidRDefault="006B66E0" w:rsidP="000541F0">
            <w:pPr>
              <w:ind w:left="142" w:right="140"/>
              <w:rPr>
                <w:rFonts w:cs="Arial"/>
              </w:rPr>
            </w:pPr>
            <w:r w:rsidRPr="007E3917">
              <w:tab/>
              <w:t>5)</w:t>
            </w:r>
            <w:r w:rsidRPr="007E3917">
              <w:tab/>
              <w:t>[</w:t>
            </w:r>
            <w:r w:rsidRPr="007E3917">
              <w:rPr>
                <w:i/>
              </w:rPr>
              <w:t>Abgeleitete und bestimmte andere Sorten</w:t>
            </w:r>
            <w:r w:rsidRPr="007E3917">
              <w:t xml:space="preserve">] </w:t>
            </w:r>
            <w:r w:rsidRPr="007E3917">
              <w:rPr>
                <w:i/>
              </w:rPr>
              <w:t>a)</w:t>
            </w:r>
            <w:r w:rsidRPr="007E3917">
              <w:t>  Die Absätze 1 bis 4</w:t>
            </w:r>
            <w:r w:rsidRPr="007E3917">
              <w:rPr>
                <w:vertAlign w:val="superscript"/>
              </w:rPr>
              <w:t>*</w:t>
            </w:r>
            <w:r w:rsidRPr="007E3917">
              <w:t xml:space="preserve"> sind auch anzuwenden auf</w:t>
            </w:r>
          </w:p>
          <w:p w:rsidR="006B66E0" w:rsidRPr="007E3917" w:rsidRDefault="006B66E0" w:rsidP="000541F0">
            <w:pPr>
              <w:ind w:left="142" w:right="140"/>
              <w:rPr>
                <w:rFonts w:cs="Arial"/>
              </w:rPr>
            </w:pPr>
          </w:p>
          <w:p w:rsidR="006B66E0" w:rsidRPr="007E3917" w:rsidRDefault="006B66E0" w:rsidP="000541F0">
            <w:pPr>
              <w:tabs>
                <w:tab w:val="decimal" w:pos="851"/>
                <w:tab w:val="left" w:pos="1134"/>
              </w:tabs>
              <w:ind w:left="142" w:right="140"/>
              <w:rPr>
                <w:rFonts w:cs="Arial"/>
              </w:rPr>
            </w:pPr>
            <w:r w:rsidRPr="007E3917">
              <w:tab/>
              <w:t>i)</w:t>
            </w:r>
            <w:r w:rsidRPr="007E3917">
              <w:tab/>
              <w:t xml:space="preserve">Sorten, die im </w:t>
            </w:r>
            <w:proofErr w:type="spellStart"/>
            <w:r w:rsidRPr="007E3917">
              <w:t>wesentlichen</w:t>
            </w:r>
            <w:proofErr w:type="spellEnd"/>
            <w:r w:rsidRPr="007E3917">
              <w:t xml:space="preserve"> von der geschützten Sorte abgeleitet sind, sofern die geschützte Sorte selbst keine im wesentlichen abgeleitete Sorte ist,</w:t>
            </w:r>
          </w:p>
          <w:p w:rsidR="006B66E0" w:rsidRPr="007E3917" w:rsidRDefault="006B66E0" w:rsidP="000541F0">
            <w:pPr>
              <w:ind w:left="142" w:right="140"/>
              <w:rPr>
                <w:rFonts w:cs="Arial"/>
              </w:rPr>
            </w:pPr>
          </w:p>
          <w:p w:rsidR="006B66E0" w:rsidRPr="007E3917" w:rsidRDefault="006B66E0" w:rsidP="000541F0">
            <w:pPr>
              <w:tabs>
                <w:tab w:val="decimal" w:pos="851"/>
                <w:tab w:val="left" w:pos="1134"/>
              </w:tabs>
              <w:ind w:left="142" w:right="140"/>
              <w:rPr>
                <w:rFonts w:cs="Arial"/>
              </w:rPr>
            </w:pPr>
            <w:r w:rsidRPr="007E3917">
              <w:tab/>
              <w:t>ii)</w:t>
            </w:r>
            <w:r w:rsidRPr="007E3917">
              <w:tab/>
              <w:t>Sorten, die sich nicht nach Artikel 7 von der geschützten Sorte deutlich unterscheiden lassen, und</w:t>
            </w:r>
          </w:p>
          <w:p w:rsidR="006B66E0" w:rsidRPr="007E3917" w:rsidRDefault="006B66E0" w:rsidP="000541F0">
            <w:pPr>
              <w:ind w:left="142" w:right="140"/>
              <w:rPr>
                <w:rFonts w:cs="Arial"/>
              </w:rPr>
            </w:pPr>
          </w:p>
          <w:p w:rsidR="006B66E0" w:rsidRPr="007E3917" w:rsidRDefault="006B66E0" w:rsidP="000541F0">
            <w:pPr>
              <w:tabs>
                <w:tab w:val="decimal" w:pos="851"/>
                <w:tab w:val="left" w:pos="1134"/>
              </w:tabs>
              <w:ind w:left="142" w:right="140"/>
              <w:rPr>
                <w:rFonts w:cs="Arial"/>
              </w:rPr>
            </w:pPr>
            <w:r w:rsidRPr="007E3917">
              <w:tab/>
              <w:t>iii)</w:t>
            </w:r>
            <w:r w:rsidRPr="007E3917">
              <w:tab/>
              <w:t>Sorten, deren Erzeugung die fortlaufende Verwendung der geschützten Sorte erfordert.</w:t>
            </w:r>
          </w:p>
          <w:p w:rsidR="006B66E0" w:rsidRPr="007E3917" w:rsidRDefault="006B66E0" w:rsidP="000541F0">
            <w:pPr>
              <w:ind w:left="142" w:right="140"/>
              <w:rPr>
                <w:rFonts w:cs="Arial"/>
              </w:rPr>
            </w:pPr>
          </w:p>
          <w:p w:rsidR="006B66E0" w:rsidRPr="007E3917" w:rsidRDefault="006B66E0" w:rsidP="000541F0">
            <w:pPr>
              <w:ind w:left="142" w:right="140"/>
              <w:rPr>
                <w:rFonts w:cs="Arial"/>
              </w:rPr>
            </w:pPr>
            <w:r w:rsidRPr="007E3917">
              <w:rPr>
                <w:i/>
              </w:rPr>
              <w:t>b)</w:t>
            </w:r>
            <w:r w:rsidRPr="007E3917">
              <w:t xml:space="preserve">  Im Sinne des Buchstaben </w:t>
            </w:r>
            <w:r w:rsidRPr="007E3917">
              <w:rPr>
                <w:i/>
              </w:rPr>
              <w:t>a</w:t>
            </w:r>
            <w:r w:rsidRPr="007E3917">
              <w:t xml:space="preserve"> Nummer i wird eine Sorte als im </w:t>
            </w:r>
            <w:proofErr w:type="spellStart"/>
            <w:r w:rsidRPr="007E3917">
              <w:t>wesentlichen</w:t>
            </w:r>
            <w:proofErr w:type="spellEnd"/>
            <w:r w:rsidRPr="007E3917">
              <w:t xml:space="preserve"> von einer anderen Sorte („Ursprungssorte“) abgeleitet angesehen, wenn sie</w:t>
            </w:r>
          </w:p>
          <w:p w:rsidR="006B66E0" w:rsidRPr="007E3917" w:rsidRDefault="006B66E0" w:rsidP="000541F0">
            <w:pPr>
              <w:ind w:left="142" w:right="140"/>
              <w:rPr>
                <w:rFonts w:cs="Arial"/>
              </w:rPr>
            </w:pPr>
          </w:p>
          <w:p w:rsidR="006B66E0" w:rsidRPr="007E3917" w:rsidRDefault="006B66E0" w:rsidP="000541F0">
            <w:pPr>
              <w:tabs>
                <w:tab w:val="decimal" w:pos="851"/>
                <w:tab w:val="left" w:pos="1134"/>
              </w:tabs>
              <w:ind w:left="142" w:right="140"/>
              <w:rPr>
                <w:rFonts w:cs="Arial"/>
              </w:rPr>
            </w:pPr>
            <w:r w:rsidRPr="007E3917">
              <w:tab/>
              <w:t>i)</w:t>
            </w:r>
            <w:r w:rsidRPr="007E3917">
              <w:tab/>
              <w:t>vorwiegend von der Ursprungssorte oder von einer Sorte, die selbst vorwiegend von der Ursprungssorte abgeleitet ist, unter Beibehaltung der Ausprägung der wesentlichen Merkmale, die sich aus dem Genotyp oder der Kombination von Genotypen der Ursprungssorte ergeben, abgeleitet ist,</w:t>
            </w:r>
          </w:p>
          <w:p w:rsidR="006B66E0" w:rsidRPr="007E3917" w:rsidRDefault="006B66E0" w:rsidP="000541F0">
            <w:pPr>
              <w:ind w:left="142" w:right="140"/>
              <w:rPr>
                <w:rFonts w:cs="Arial"/>
              </w:rPr>
            </w:pPr>
          </w:p>
          <w:p w:rsidR="006B66E0" w:rsidRPr="007E3917" w:rsidRDefault="006B66E0" w:rsidP="000541F0">
            <w:pPr>
              <w:tabs>
                <w:tab w:val="decimal" w:pos="851"/>
                <w:tab w:val="left" w:pos="1134"/>
              </w:tabs>
              <w:ind w:left="142" w:right="140"/>
              <w:rPr>
                <w:rFonts w:cs="Arial"/>
              </w:rPr>
            </w:pPr>
            <w:r w:rsidRPr="007E3917">
              <w:tab/>
              <w:t>ii)</w:t>
            </w:r>
            <w:r w:rsidRPr="007E3917">
              <w:tab/>
              <w:t>sich von der Ursprungssorte deutlich unterscheidet und,</w:t>
            </w:r>
          </w:p>
          <w:p w:rsidR="006B66E0" w:rsidRPr="007E3917" w:rsidRDefault="006B66E0" w:rsidP="000541F0">
            <w:pPr>
              <w:ind w:left="142" w:right="140"/>
              <w:rPr>
                <w:rFonts w:cs="Arial"/>
              </w:rPr>
            </w:pPr>
          </w:p>
          <w:p w:rsidR="006B66E0" w:rsidRPr="007E3917" w:rsidRDefault="006B66E0" w:rsidP="000541F0">
            <w:pPr>
              <w:tabs>
                <w:tab w:val="decimal" w:pos="851"/>
                <w:tab w:val="left" w:pos="1134"/>
              </w:tabs>
              <w:ind w:left="142" w:right="140"/>
              <w:rPr>
                <w:rFonts w:cs="Arial"/>
              </w:rPr>
            </w:pPr>
            <w:r w:rsidRPr="007E3917">
              <w:tab/>
              <w:t>iii)</w:t>
            </w:r>
            <w:r w:rsidRPr="007E3917">
              <w:tab/>
              <w:t>abgesehen von den sich aus der Ableitung ergebenden Unterschieden, in der Ausprägung der wesentlichen Merkmale, die sich aus dem Genotyp oder der Kombination von Genotypen der Ursprungssorte ergeben, der Ursprungssorte entspricht.</w:t>
            </w:r>
          </w:p>
          <w:p w:rsidR="006B66E0" w:rsidRPr="007E3917" w:rsidRDefault="006B66E0" w:rsidP="000541F0">
            <w:pPr>
              <w:ind w:left="142" w:right="140"/>
              <w:rPr>
                <w:rFonts w:cs="Arial"/>
              </w:rPr>
            </w:pPr>
          </w:p>
          <w:p w:rsidR="006B66E0" w:rsidRPr="007E3917" w:rsidRDefault="006B66E0" w:rsidP="000541F0">
            <w:pPr>
              <w:ind w:left="142" w:right="140"/>
              <w:rPr>
                <w:rFonts w:cs="Arial"/>
              </w:rPr>
            </w:pPr>
            <w:r w:rsidRPr="007E3917">
              <w:rPr>
                <w:i/>
              </w:rPr>
              <w:t>c)</w:t>
            </w:r>
            <w:r w:rsidRPr="007E3917">
              <w:t>  Im wesentlichen abgeleitete Sorten können beispielsweise durch die Auslese einer natürlichen oder künstlichen Mutante oder eines somaklonalen Abweichers, die Auslese eines Abweichers in einem Pflanzenbestand der Ursprungssorte, die Rückkreuzung oder die gentechnische Transformation gewonnen werden.</w:t>
            </w:r>
          </w:p>
          <w:p w:rsidR="006B66E0" w:rsidRPr="007E3917" w:rsidRDefault="006B66E0" w:rsidP="000541F0">
            <w:pPr>
              <w:rPr>
                <w:rFonts w:cs="Arial"/>
              </w:rPr>
            </w:pPr>
          </w:p>
        </w:tc>
      </w:tr>
    </w:tbl>
    <w:p w:rsidR="006B66E0" w:rsidRPr="007E3917" w:rsidRDefault="006B66E0" w:rsidP="006B66E0"/>
    <w:p w:rsidR="006B66E0" w:rsidRPr="007E3917" w:rsidRDefault="006B66E0" w:rsidP="006B66E0">
      <w:pPr>
        <w:keepNext/>
        <w:keepLines/>
        <w:ind w:left="567" w:hanging="567"/>
        <w:rPr>
          <w:rFonts w:cs="Arial"/>
        </w:rPr>
      </w:pPr>
      <w:r w:rsidRPr="007E3917">
        <w:t>*</w:t>
      </w:r>
      <w:r w:rsidRPr="007E3917">
        <w:tab/>
        <w:t>Die Bestimmungen in Artikel 14 Absätze 1 bis 4 der Akte von 1991 des UPOV</w:t>
      </w:r>
      <w:r w:rsidRPr="007E3917">
        <w:noBreakHyphen/>
        <w:t>Übereinkommens lauten wie folgt:</w:t>
      </w:r>
    </w:p>
    <w:p w:rsidR="006B66E0" w:rsidRPr="007E3917" w:rsidRDefault="006B66E0" w:rsidP="006B66E0">
      <w:pPr>
        <w:keepNext/>
        <w:keepLines/>
        <w:ind w:left="1134" w:right="566"/>
        <w:rPr>
          <w:rFonts w:cs="Arial"/>
        </w:rPr>
      </w:pPr>
    </w:p>
    <w:p w:rsidR="006B66E0" w:rsidRPr="007E3917" w:rsidRDefault="006B66E0" w:rsidP="006B66E0">
      <w:pPr>
        <w:ind w:left="1134" w:right="566" w:hanging="567"/>
        <w:rPr>
          <w:rFonts w:cs="Arial"/>
        </w:rPr>
      </w:pPr>
      <w:r w:rsidRPr="007E3917">
        <w:t>1)</w:t>
      </w:r>
      <w:r w:rsidRPr="007E3917">
        <w:tab/>
        <w:t>[</w:t>
      </w:r>
      <w:r w:rsidRPr="007E3917">
        <w:rPr>
          <w:i/>
        </w:rPr>
        <w:t>Handlungen in bezug auf Vermehrungsmaterial</w:t>
      </w:r>
      <w:r w:rsidRPr="007E3917">
        <w:t xml:space="preserve">] </w:t>
      </w:r>
      <w:r w:rsidRPr="007E3917">
        <w:rPr>
          <w:i/>
        </w:rPr>
        <w:t>a)</w:t>
      </w:r>
      <w:r w:rsidRPr="007E3917">
        <w:t>  Vorbehaltlich der Artikel 15 und 16 bedürfen folgende Handlungen in bezug auf Vermehrungsmaterial der geschützten Sorte der Zustimmung des Züchters:</w:t>
      </w:r>
    </w:p>
    <w:p w:rsidR="006B66E0" w:rsidRPr="007E3917" w:rsidRDefault="006B66E0" w:rsidP="006B66E0">
      <w:pPr>
        <w:ind w:left="1134" w:right="566" w:hanging="567"/>
        <w:rPr>
          <w:rFonts w:cs="Arial"/>
        </w:rPr>
      </w:pPr>
    </w:p>
    <w:p w:rsidR="006B66E0" w:rsidRPr="007E3917" w:rsidRDefault="006B66E0" w:rsidP="006B66E0">
      <w:pPr>
        <w:tabs>
          <w:tab w:val="decimal" w:pos="851"/>
          <w:tab w:val="left" w:pos="1418"/>
        </w:tabs>
        <w:ind w:left="1418" w:right="566" w:firstLine="283"/>
        <w:rPr>
          <w:rFonts w:cs="Arial"/>
        </w:rPr>
      </w:pPr>
      <w:r w:rsidRPr="007E3917">
        <w:tab/>
        <w:t>i)</w:t>
      </w:r>
      <w:r w:rsidRPr="007E3917">
        <w:tab/>
        <w:t>die Erzeugung oder Vermehrung,</w:t>
      </w:r>
    </w:p>
    <w:p w:rsidR="006B66E0" w:rsidRPr="007E3917" w:rsidRDefault="006B66E0" w:rsidP="006B66E0">
      <w:pPr>
        <w:tabs>
          <w:tab w:val="left" w:pos="1418"/>
        </w:tabs>
        <w:ind w:left="1418" w:right="566" w:firstLine="283"/>
        <w:rPr>
          <w:rFonts w:cs="Arial"/>
          <w:sz w:val="18"/>
        </w:rPr>
      </w:pPr>
    </w:p>
    <w:p w:rsidR="006B66E0" w:rsidRPr="007E3917" w:rsidRDefault="006B66E0" w:rsidP="006B66E0">
      <w:pPr>
        <w:tabs>
          <w:tab w:val="decimal" w:pos="851"/>
          <w:tab w:val="left" w:pos="1418"/>
        </w:tabs>
        <w:ind w:left="1418" w:right="566" w:firstLine="283"/>
        <w:rPr>
          <w:rFonts w:cs="Arial"/>
        </w:rPr>
      </w:pPr>
      <w:r w:rsidRPr="007E3917">
        <w:tab/>
        <w:t>ii)</w:t>
      </w:r>
      <w:r w:rsidRPr="007E3917">
        <w:tab/>
        <w:t>die Aufbereitung für Vermehrungszwecke,</w:t>
      </w:r>
    </w:p>
    <w:p w:rsidR="006B66E0" w:rsidRPr="007E3917" w:rsidRDefault="006B66E0" w:rsidP="006B66E0">
      <w:pPr>
        <w:tabs>
          <w:tab w:val="left" w:pos="1418"/>
        </w:tabs>
        <w:ind w:left="1418" w:right="566" w:firstLine="283"/>
        <w:rPr>
          <w:rFonts w:cs="Arial"/>
          <w:sz w:val="18"/>
        </w:rPr>
      </w:pPr>
    </w:p>
    <w:p w:rsidR="006B66E0" w:rsidRPr="007E3917" w:rsidRDefault="006B66E0" w:rsidP="006B66E0">
      <w:pPr>
        <w:tabs>
          <w:tab w:val="decimal" w:pos="851"/>
          <w:tab w:val="left" w:pos="1418"/>
        </w:tabs>
        <w:ind w:left="1418" w:right="566" w:firstLine="283"/>
        <w:rPr>
          <w:rFonts w:cs="Arial"/>
        </w:rPr>
      </w:pPr>
      <w:r w:rsidRPr="007E3917">
        <w:tab/>
        <w:t>iii)</w:t>
      </w:r>
      <w:r w:rsidRPr="007E3917">
        <w:tab/>
        <w:t>das Feilhalten,</w:t>
      </w:r>
    </w:p>
    <w:p w:rsidR="006B66E0" w:rsidRPr="007E3917" w:rsidRDefault="006B66E0" w:rsidP="006B66E0">
      <w:pPr>
        <w:tabs>
          <w:tab w:val="left" w:pos="1418"/>
        </w:tabs>
        <w:ind w:left="1418" w:right="566" w:firstLine="283"/>
        <w:rPr>
          <w:rFonts w:cs="Arial"/>
          <w:sz w:val="18"/>
        </w:rPr>
      </w:pPr>
    </w:p>
    <w:p w:rsidR="006B66E0" w:rsidRPr="007E3917" w:rsidRDefault="006B66E0" w:rsidP="006B66E0">
      <w:pPr>
        <w:tabs>
          <w:tab w:val="decimal" w:pos="851"/>
          <w:tab w:val="left" w:pos="1418"/>
        </w:tabs>
        <w:ind w:left="1418" w:right="566" w:firstLine="283"/>
        <w:rPr>
          <w:rFonts w:cs="Arial"/>
        </w:rPr>
      </w:pPr>
      <w:r w:rsidRPr="007E3917">
        <w:tab/>
        <w:t>iv)</w:t>
      </w:r>
      <w:r w:rsidRPr="007E3917">
        <w:tab/>
        <w:t>der Verkauf oder ein sonstiger Vertrieb,</w:t>
      </w:r>
    </w:p>
    <w:p w:rsidR="006B66E0" w:rsidRPr="007E3917" w:rsidRDefault="006B66E0" w:rsidP="006B66E0">
      <w:pPr>
        <w:tabs>
          <w:tab w:val="left" w:pos="1418"/>
        </w:tabs>
        <w:ind w:left="1418" w:right="566" w:firstLine="283"/>
        <w:rPr>
          <w:rFonts w:cs="Arial"/>
          <w:sz w:val="18"/>
        </w:rPr>
      </w:pPr>
    </w:p>
    <w:p w:rsidR="006B66E0" w:rsidRPr="007E3917" w:rsidRDefault="006B66E0" w:rsidP="006B66E0">
      <w:pPr>
        <w:tabs>
          <w:tab w:val="decimal" w:pos="851"/>
          <w:tab w:val="left" w:pos="1418"/>
        </w:tabs>
        <w:ind w:left="1418" w:right="566" w:firstLine="283"/>
        <w:rPr>
          <w:rFonts w:cs="Arial"/>
        </w:rPr>
      </w:pPr>
      <w:r w:rsidRPr="007E3917">
        <w:tab/>
        <w:t>v)</w:t>
      </w:r>
      <w:r w:rsidRPr="007E3917">
        <w:tab/>
        <w:t>die Ausfuhr,</w:t>
      </w:r>
    </w:p>
    <w:p w:rsidR="006B66E0" w:rsidRPr="007E3917" w:rsidRDefault="006B66E0" w:rsidP="006B66E0">
      <w:pPr>
        <w:tabs>
          <w:tab w:val="left" w:pos="1418"/>
        </w:tabs>
        <w:ind w:left="1418" w:right="566" w:firstLine="283"/>
        <w:rPr>
          <w:rFonts w:cs="Arial"/>
          <w:sz w:val="18"/>
        </w:rPr>
      </w:pPr>
    </w:p>
    <w:p w:rsidR="006B66E0" w:rsidRPr="007E3917" w:rsidRDefault="006B66E0" w:rsidP="006B66E0">
      <w:pPr>
        <w:tabs>
          <w:tab w:val="decimal" w:pos="851"/>
          <w:tab w:val="left" w:pos="1418"/>
        </w:tabs>
        <w:ind w:left="1418" w:right="566" w:firstLine="283"/>
        <w:rPr>
          <w:rFonts w:cs="Arial"/>
        </w:rPr>
      </w:pPr>
      <w:r w:rsidRPr="007E3917">
        <w:tab/>
        <w:t>vi)</w:t>
      </w:r>
      <w:r w:rsidRPr="007E3917">
        <w:tab/>
        <w:t>die Einfuhr,</w:t>
      </w:r>
    </w:p>
    <w:p w:rsidR="006B66E0" w:rsidRPr="007E3917" w:rsidRDefault="006B66E0" w:rsidP="006B66E0">
      <w:pPr>
        <w:tabs>
          <w:tab w:val="left" w:pos="1418"/>
        </w:tabs>
        <w:ind w:left="1418" w:right="566" w:firstLine="283"/>
        <w:rPr>
          <w:rFonts w:cs="Arial"/>
          <w:sz w:val="18"/>
        </w:rPr>
      </w:pPr>
    </w:p>
    <w:p w:rsidR="006B66E0" w:rsidRPr="007E3917" w:rsidRDefault="006B66E0" w:rsidP="006B66E0">
      <w:pPr>
        <w:tabs>
          <w:tab w:val="decimal" w:pos="851"/>
          <w:tab w:val="left" w:pos="1418"/>
        </w:tabs>
        <w:ind w:left="1418" w:right="566" w:firstLine="283"/>
        <w:rPr>
          <w:rFonts w:cs="Arial"/>
        </w:rPr>
      </w:pPr>
      <w:r w:rsidRPr="007E3917">
        <w:tab/>
        <w:t>vii)</w:t>
      </w:r>
      <w:r w:rsidRPr="007E3917">
        <w:tab/>
        <w:t>die Aufbewahrung zu einem der unter den Nummern i bis vi erwähnten Zwecke.</w:t>
      </w:r>
    </w:p>
    <w:p w:rsidR="006B66E0" w:rsidRPr="007E3917" w:rsidRDefault="006B66E0" w:rsidP="006B66E0">
      <w:pPr>
        <w:ind w:left="567" w:right="566"/>
        <w:rPr>
          <w:rFonts w:cs="Arial"/>
        </w:rPr>
      </w:pPr>
    </w:p>
    <w:p w:rsidR="006B66E0" w:rsidRPr="007E3917" w:rsidRDefault="006B66E0" w:rsidP="006B66E0">
      <w:pPr>
        <w:ind w:left="567" w:right="566"/>
        <w:rPr>
          <w:rFonts w:cs="Arial"/>
        </w:rPr>
      </w:pPr>
      <w:r w:rsidRPr="007E3917">
        <w:rPr>
          <w:i/>
        </w:rPr>
        <w:t>b)</w:t>
      </w:r>
      <w:r w:rsidRPr="007E3917">
        <w:t>  Der Züchter kann seine Zustimmung von Bedingungen und Einschränkungen abhängig machen.</w:t>
      </w:r>
    </w:p>
    <w:p w:rsidR="006B66E0" w:rsidRPr="007E3917" w:rsidRDefault="006B66E0" w:rsidP="006B66E0">
      <w:pPr>
        <w:ind w:left="567" w:right="566"/>
        <w:rPr>
          <w:rFonts w:cs="Arial"/>
        </w:rPr>
      </w:pPr>
    </w:p>
    <w:p w:rsidR="006B66E0" w:rsidRPr="007E3917" w:rsidRDefault="006B66E0" w:rsidP="006B66E0">
      <w:pPr>
        <w:ind w:left="567" w:right="566"/>
        <w:rPr>
          <w:rFonts w:cs="Arial"/>
        </w:rPr>
      </w:pPr>
      <w:r w:rsidRPr="007E3917">
        <w:t>2)</w:t>
      </w:r>
      <w:r w:rsidRPr="007E3917">
        <w:tab/>
        <w:t>[</w:t>
      </w:r>
      <w:r w:rsidRPr="007E3917">
        <w:rPr>
          <w:i/>
        </w:rPr>
        <w:t>Handlungen in bezug auf Erntegut</w:t>
      </w:r>
      <w:r w:rsidRPr="007E3917">
        <w:t>] Vorbehaltlich der Artikel 15 und 16 bedürfen die in Absatz 1 Buchstabe </w:t>
      </w:r>
      <w:r w:rsidRPr="007E3917">
        <w:rPr>
          <w:i/>
        </w:rPr>
        <w:t>a</w:t>
      </w:r>
      <w:r w:rsidRPr="007E3917">
        <w:t xml:space="preserve"> unter den Nummern i bis vii erwähnten Handlungen in bezug auf Erntegut, einschließlich ganzer Pflanzen und Pflanzenteile, das durch ungenehmigte Benutzung von Vermehrungsmaterial der geschützten Sorte erzeugt wurde, der Zustimmung des Züchters, es sei denn, daß der Züchter angemessene Gelegenheit hatte, sein Recht mit Bezug auf das genannte Vermehrungsmaterial auszuüben.</w:t>
      </w:r>
    </w:p>
    <w:p w:rsidR="006B66E0" w:rsidRPr="007E3917" w:rsidRDefault="006B66E0" w:rsidP="006B66E0">
      <w:pPr>
        <w:ind w:left="567" w:right="566"/>
        <w:rPr>
          <w:rFonts w:cs="Arial"/>
        </w:rPr>
      </w:pPr>
    </w:p>
    <w:p w:rsidR="006B66E0" w:rsidRPr="007E3917" w:rsidRDefault="006B66E0" w:rsidP="006B66E0">
      <w:pPr>
        <w:ind w:left="567" w:right="566"/>
        <w:rPr>
          <w:rFonts w:cs="Arial"/>
        </w:rPr>
      </w:pPr>
      <w:r w:rsidRPr="007E3917">
        <w:t>3)</w:t>
      </w:r>
      <w:r w:rsidRPr="007E3917">
        <w:tab/>
        <w:t>[</w:t>
      </w:r>
      <w:r w:rsidRPr="007E3917">
        <w:rPr>
          <w:i/>
        </w:rPr>
        <w:t>Handlungen in bezug auf bestimmte Erzeugnisse</w:t>
      </w:r>
      <w:r w:rsidRPr="007E3917">
        <w:t>] Jede Vertragspartei kann vorsehen, daß vorbehaltlich der Artikel 15 und 16 die in Absatz 1 Buchstabe </w:t>
      </w:r>
      <w:r w:rsidRPr="007E3917">
        <w:rPr>
          <w:i/>
        </w:rPr>
        <w:t>a</w:t>
      </w:r>
      <w:r w:rsidRPr="007E3917">
        <w:t xml:space="preserve"> unter den Nummern i bis vii erwähnten Handlungen in bezug auf Erzeugnisse, die durch ungenehmigte Benutzung von Erntegut, das unter die Bestimmungen des Absatzes 2 fällt, unmittelbar aus jenem Erntegut hergestellt wurden, der Zustimmung des Züchters bedürfen, es sei denn, daß der Züchter angemessene Gelegenheit hatte, sein Recht mit Bezug auf das genannte Erntegut auszuüben.</w:t>
      </w:r>
    </w:p>
    <w:p w:rsidR="006B66E0" w:rsidRPr="007E3917" w:rsidRDefault="006B66E0" w:rsidP="006B66E0">
      <w:pPr>
        <w:ind w:left="567" w:right="566"/>
        <w:rPr>
          <w:rFonts w:cs="Arial"/>
        </w:rPr>
      </w:pPr>
    </w:p>
    <w:p w:rsidR="006B66E0" w:rsidRPr="007E3917" w:rsidRDefault="006B66E0" w:rsidP="006B66E0">
      <w:pPr>
        <w:suppressAutoHyphens/>
        <w:ind w:left="567" w:right="566"/>
      </w:pPr>
      <w:r w:rsidRPr="007E3917">
        <w:t>4)</w:t>
      </w:r>
      <w:r w:rsidRPr="007E3917">
        <w:tab/>
        <w:t>[</w:t>
      </w:r>
      <w:r w:rsidRPr="007E3917">
        <w:rPr>
          <w:i/>
        </w:rPr>
        <w:t>Mögliche zusätzliche Handlungen</w:t>
      </w:r>
      <w:r w:rsidRPr="007E3917">
        <w:t>] Jede Vertragspartei kann vorsehen, daß vorbehaltlich der Artikel 15 und 16 auch andere als die in Absatz 1 Buchstabe </w:t>
      </w:r>
      <w:r w:rsidRPr="007E3917">
        <w:rPr>
          <w:i/>
        </w:rPr>
        <w:t>a</w:t>
      </w:r>
      <w:r w:rsidRPr="007E3917">
        <w:t xml:space="preserve"> unter den Nummern i bis vii erwähnten Handlungen der Zustimmung des Züchters bedürfen.</w:t>
      </w:r>
    </w:p>
    <w:p w:rsidR="006B66E0" w:rsidRPr="007E3917" w:rsidRDefault="006B66E0" w:rsidP="006B66E0">
      <w:pPr>
        <w:suppressAutoHyphens/>
        <w:ind w:left="567" w:right="566"/>
      </w:pPr>
    </w:p>
    <w:p w:rsidR="006B66E0" w:rsidRPr="007E3917" w:rsidRDefault="006B66E0" w:rsidP="006B66E0">
      <w:pPr>
        <w:suppressAutoHyphens/>
        <w:ind w:left="567" w:right="566"/>
      </w:pPr>
    </w:p>
    <w:p w:rsidR="006B66E0" w:rsidRPr="007E3917" w:rsidRDefault="006B66E0" w:rsidP="006B66E0">
      <w:pPr>
        <w:pStyle w:val="Heading3"/>
        <w:rPr>
          <w:lang w:val="de-DE"/>
        </w:rPr>
      </w:pPr>
      <w:bookmarkStart w:id="10" w:name="_Toc430337172"/>
      <w:bookmarkStart w:id="11" w:name="_Toc475095085"/>
      <w:r w:rsidRPr="007E3917">
        <w:rPr>
          <w:lang w:val="de-DE"/>
        </w:rPr>
        <w:t>b)</w:t>
      </w:r>
      <w:r w:rsidRPr="007E3917">
        <w:rPr>
          <w:lang w:val="de-DE"/>
        </w:rPr>
        <w:tab/>
        <w:t xml:space="preserve">Begriffsbestimmung einer im </w:t>
      </w:r>
      <w:proofErr w:type="gramStart"/>
      <w:r w:rsidRPr="007E3917">
        <w:rPr>
          <w:lang w:val="de-DE"/>
        </w:rPr>
        <w:t>wesentlichen</w:t>
      </w:r>
      <w:proofErr w:type="gramEnd"/>
      <w:r w:rsidRPr="007E3917">
        <w:rPr>
          <w:lang w:val="de-DE"/>
        </w:rPr>
        <w:t xml:space="preserve"> abgeleiteten Sorte</w:t>
      </w:r>
      <w:bookmarkEnd w:id="10"/>
      <w:bookmarkEnd w:id="11"/>
    </w:p>
    <w:p w:rsidR="006B66E0" w:rsidRPr="007E3917" w:rsidRDefault="006B66E0" w:rsidP="006B66E0">
      <w:pPr>
        <w:keepNext/>
        <w:keepLines/>
      </w:pPr>
    </w:p>
    <w:tbl>
      <w:tblPr>
        <w:tblStyle w:val="TableGrid"/>
        <w:tblW w:w="9889" w:type="dxa"/>
        <w:tblLook w:val="01E0" w:firstRow="1" w:lastRow="1" w:firstColumn="1" w:lastColumn="1" w:noHBand="0" w:noVBand="0"/>
      </w:tblPr>
      <w:tblGrid>
        <w:gridCol w:w="9889"/>
      </w:tblGrid>
      <w:tr w:rsidR="006B66E0" w:rsidRPr="007E3917" w:rsidTr="000541F0">
        <w:tc>
          <w:tcPr>
            <w:tcW w:w="9889" w:type="dxa"/>
          </w:tcPr>
          <w:p w:rsidR="006B66E0" w:rsidRPr="007E3917" w:rsidRDefault="006B66E0" w:rsidP="000541F0">
            <w:pPr>
              <w:keepNext/>
              <w:keepLines/>
              <w:rPr>
                <w:rFonts w:cs="Arial"/>
              </w:rPr>
            </w:pPr>
          </w:p>
          <w:p w:rsidR="006B66E0" w:rsidRPr="007E3917" w:rsidRDefault="006B66E0" w:rsidP="000541F0">
            <w:pPr>
              <w:keepNext/>
              <w:keepLines/>
              <w:ind w:left="317" w:right="318"/>
              <w:jc w:val="center"/>
              <w:rPr>
                <w:rFonts w:cs="Arial"/>
                <w:b/>
              </w:rPr>
            </w:pPr>
            <w:r w:rsidRPr="007E3917">
              <w:rPr>
                <w:b/>
              </w:rPr>
              <w:t>Artikel 14 Absatz 5 Buchstabe b der Akte von 1991 des UPOV-Übereinkommens</w:t>
            </w:r>
          </w:p>
          <w:p w:rsidR="006B66E0" w:rsidRPr="007E3917" w:rsidRDefault="006B66E0" w:rsidP="000541F0">
            <w:pPr>
              <w:keepNext/>
              <w:keepLines/>
              <w:ind w:left="317" w:right="318"/>
              <w:jc w:val="center"/>
              <w:rPr>
                <w:rFonts w:cs="Arial"/>
                <w:b/>
              </w:rPr>
            </w:pPr>
          </w:p>
          <w:p w:rsidR="006B66E0" w:rsidRPr="007E3917" w:rsidRDefault="006B66E0" w:rsidP="000541F0">
            <w:pPr>
              <w:ind w:left="142" w:right="140"/>
              <w:rPr>
                <w:rFonts w:cs="Arial"/>
              </w:rPr>
            </w:pPr>
            <w:r w:rsidRPr="007E3917">
              <w:rPr>
                <w:i/>
              </w:rPr>
              <w:t>b)</w:t>
            </w:r>
            <w:r w:rsidRPr="007E3917">
              <w:t xml:space="preserve">  Im Sinne des Buchstaben </w:t>
            </w:r>
            <w:r w:rsidRPr="007E3917">
              <w:rPr>
                <w:i/>
              </w:rPr>
              <w:t>a</w:t>
            </w:r>
            <w:r w:rsidRPr="007E3917">
              <w:t xml:space="preserve"> Nummer i wird eine Sorte als im </w:t>
            </w:r>
            <w:proofErr w:type="spellStart"/>
            <w:r w:rsidRPr="007E3917">
              <w:t>wesentlichen</w:t>
            </w:r>
            <w:proofErr w:type="spellEnd"/>
            <w:r w:rsidRPr="007E3917">
              <w:t xml:space="preserve"> von einer anderen Sorte („Ursprungssorte“) abgeleitet angesehen, wenn sie</w:t>
            </w:r>
          </w:p>
          <w:p w:rsidR="006B66E0" w:rsidRPr="007E3917" w:rsidRDefault="006B66E0" w:rsidP="000541F0">
            <w:pPr>
              <w:ind w:left="142" w:right="140"/>
              <w:rPr>
                <w:rFonts w:cs="Arial"/>
              </w:rPr>
            </w:pPr>
          </w:p>
          <w:p w:rsidR="006B66E0" w:rsidRPr="007E3917" w:rsidRDefault="006B66E0" w:rsidP="000541F0">
            <w:pPr>
              <w:tabs>
                <w:tab w:val="decimal" w:pos="851"/>
                <w:tab w:val="left" w:pos="1134"/>
              </w:tabs>
              <w:ind w:left="142" w:right="140"/>
              <w:rPr>
                <w:rFonts w:cs="Arial"/>
              </w:rPr>
            </w:pPr>
            <w:r w:rsidRPr="007E3917">
              <w:tab/>
              <w:t>i)</w:t>
            </w:r>
            <w:r w:rsidRPr="007E3917">
              <w:tab/>
              <w:t>vorwiegend von der Ursprungssorte oder von einer Sorte, die selbst vorwiegend von der Ursprungssorte abgeleitet ist, unter Beibehaltung der Ausprägung der wesentlichen Merkmale, die sich aus dem Genotyp oder der Kombination von Genotypen der Ursprungssorte ergeben, abgeleitet ist,</w:t>
            </w:r>
          </w:p>
          <w:p w:rsidR="006B66E0" w:rsidRPr="007E3917" w:rsidRDefault="006B66E0" w:rsidP="000541F0">
            <w:pPr>
              <w:ind w:left="142" w:right="140"/>
              <w:rPr>
                <w:rFonts w:cs="Arial"/>
              </w:rPr>
            </w:pPr>
          </w:p>
          <w:p w:rsidR="006B66E0" w:rsidRPr="007E3917" w:rsidRDefault="006B66E0" w:rsidP="000541F0">
            <w:pPr>
              <w:tabs>
                <w:tab w:val="decimal" w:pos="851"/>
                <w:tab w:val="left" w:pos="1134"/>
              </w:tabs>
              <w:ind w:left="142" w:right="140"/>
              <w:rPr>
                <w:rFonts w:cs="Arial"/>
              </w:rPr>
            </w:pPr>
            <w:r w:rsidRPr="007E3917">
              <w:tab/>
              <w:t>ii)</w:t>
            </w:r>
            <w:r w:rsidRPr="007E3917">
              <w:tab/>
              <w:t>sich von der Ursprungssorte deutlich unterscheidet und,</w:t>
            </w:r>
          </w:p>
          <w:p w:rsidR="006B66E0" w:rsidRPr="007E3917" w:rsidRDefault="006B66E0" w:rsidP="000541F0">
            <w:pPr>
              <w:ind w:left="142" w:right="140"/>
              <w:rPr>
                <w:rFonts w:cs="Arial"/>
              </w:rPr>
            </w:pPr>
          </w:p>
          <w:p w:rsidR="006B66E0" w:rsidRPr="007E3917" w:rsidRDefault="006B66E0" w:rsidP="000541F0">
            <w:pPr>
              <w:tabs>
                <w:tab w:val="decimal" w:pos="851"/>
                <w:tab w:val="left" w:pos="1134"/>
              </w:tabs>
              <w:ind w:left="142" w:right="140"/>
              <w:rPr>
                <w:rFonts w:cs="Arial"/>
              </w:rPr>
            </w:pPr>
            <w:r w:rsidRPr="007E3917">
              <w:tab/>
              <w:t>iii)</w:t>
            </w:r>
            <w:r w:rsidRPr="007E3917">
              <w:tab/>
              <w:t>abgesehen von den sich aus der Ableitung ergebenden Unterschieden, in der Ausprägung der wesentlichen Merkmale, die sich aus dem Genotyp oder der Kombination von Genotypen der Ursprungssorte ergeben, der Ursprungssorte entspricht.</w:t>
            </w:r>
          </w:p>
          <w:p w:rsidR="006B66E0" w:rsidRPr="007E3917" w:rsidRDefault="006B66E0" w:rsidP="000541F0">
            <w:pPr>
              <w:rPr>
                <w:rFonts w:cs="Arial"/>
              </w:rPr>
            </w:pPr>
          </w:p>
        </w:tc>
      </w:tr>
    </w:tbl>
    <w:p w:rsidR="006B66E0" w:rsidRPr="007E3917" w:rsidRDefault="006B66E0" w:rsidP="006B66E0">
      <w:pPr>
        <w:rPr>
          <w:rFonts w:cs="Arial"/>
          <w:sz w:val="18"/>
          <w:szCs w:val="18"/>
        </w:rPr>
      </w:pPr>
    </w:p>
    <w:p w:rsidR="006B66E0" w:rsidRPr="007E3917" w:rsidRDefault="006B66E0" w:rsidP="006B66E0">
      <w:pPr>
        <w:autoSpaceDE w:val="0"/>
        <w:rPr>
          <w:rFonts w:cs="Arial"/>
        </w:rPr>
      </w:pPr>
    </w:p>
    <w:p w:rsidR="006B66E0" w:rsidRPr="007E3917" w:rsidRDefault="006B66E0" w:rsidP="006B66E0">
      <w:pPr>
        <w:keepNext/>
        <w:rPr>
          <w:rFonts w:cs="Arial"/>
          <w:i/>
        </w:rPr>
      </w:pPr>
      <w:r w:rsidRPr="007E3917">
        <w:rPr>
          <w:i/>
        </w:rPr>
        <w:t>Vorwiegende Ableitung von der Ursprungssorte (Artikel 14 Absatz 5 Buchstabe b Ziffer i)</w:t>
      </w:r>
    </w:p>
    <w:p w:rsidR="006B66E0" w:rsidRPr="007E3917" w:rsidRDefault="006B66E0" w:rsidP="006B66E0"/>
    <w:p w:rsidR="006B66E0" w:rsidRPr="007E3917" w:rsidRDefault="006B66E0" w:rsidP="006B66E0">
      <w:pPr>
        <w:rPr>
          <w:rFonts w:cs="Arial"/>
        </w:rPr>
      </w:pPr>
      <w:r w:rsidRPr="007E3917">
        <w:t>4.</w:t>
      </w:r>
      <w:r w:rsidRPr="007E3917">
        <w:tab/>
        <w:t xml:space="preserve">Die Anforderung der vorwiegenden Ableitung von einer Ursprungssorte bedeutet, daß eine Sorte im </w:t>
      </w:r>
      <w:proofErr w:type="spellStart"/>
      <w:proofErr w:type="gramStart"/>
      <w:r w:rsidRPr="007E3917">
        <w:t>wesentlichen</w:t>
      </w:r>
      <w:proofErr w:type="spellEnd"/>
      <w:proofErr w:type="gramEnd"/>
      <w:r w:rsidRPr="007E3917">
        <w:t xml:space="preserve"> nur von einer Ursprungssorte abgeleitet sein kann. Die Absicht ist, daß eine Sorte lediglich eine im </w:t>
      </w:r>
      <w:proofErr w:type="spellStart"/>
      <w:proofErr w:type="gramStart"/>
      <w:r w:rsidRPr="007E3917">
        <w:t>wesentlichen</w:t>
      </w:r>
      <w:proofErr w:type="spellEnd"/>
      <w:proofErr w:type="gramEnd"/>
      <w:r w:rsidRPr="007E3917">
        <w:t xml:space="preserve"> von einer anderen Sorte abgeleitete Sorte ist, wenn sie nahezu den gesamten Genotyp der anderen Sorte beibehält. Eine abgeleitete Sorte könnte in der Praxis nicht die Ausprägung der Merkmale der Sorte, von der sie abgeleitet ist, beibehalten, wenn sie nicht fast vollständig von dieser Ursprungssorte abgeleitet ist.</w:t>
      </w:r>
    </w:p>
    <w:p w:rsidR="006B66E0" w:rsidRPr="007E3917" w:rsidRDefault="006B66E0" w:rsidP="006B66E0">
      <w:pPr>
        <w:autoSpaceDE w:val="0"/>
        <w:spacing w:line="360" w:lineRule="auto"/>
        <w:rPr>
          <w:rFonts w:cs="Arial"/>
        </w:rPr>
      </w:pPr>
    </w:p>
    <w:p w:rsidR="006B66E0" w:rsidRPr="007E3917" w:rsidRDefault="006B66E0" w:rsidP="006B66E0">
      <w:pPr>
        <w:rPr>
          <w:rFonts w:cs="Arial"/>
        </w:rPr>
      </w:pPr>
      <w:r w:rsidRPr="007E3917">
        <w:t>5.</w:t>
      </w:r>
      <w:r w:rsidRPr="007E3917">
        <w:tab/>
        <w:t>Der Satz „unter Beibehaltung der Ausprägung der wesentlichen Merkmale“ erfordert, daß die Ausprägung der wesentlichen Merkmale mit der Ursprungssorte übereinstimmt und von ihr abgeleitet ist.</w:t>
      </w:r>
    </w:p>
    <w:p w:rsidR="006B66E0" w:rsidRPr="007E3917" w:rsidRDefault="006B66E0" w:rsidP="006B66E0">
      <w:pPr>
        <w:autoSpaceDE w:val="0"/>
        <w:rPr>
          <w:rFonts w:cs="Arial"/>
        </w:rPr>
      </w:pPr>
    </w:p>
    <w:p w:rsidR="006B66E0" w:rsidRPr="007E3917" w:rsidRDefault="006B66E0" w:rsidP="006B66E0">
      <w:pPr>
        <w:keepNext/>
        <w:autoSpaceDE w:val="0"/>
        <w:rPr>
          <w:rFonts w:cs="Arial"/>
        </w:rPr>
      </w:pPr>
      <w:r w:rsidRPr="007E3917">
        <w:t>6.</w:t>
      </w:r>
      <w:r w:rsidRPr="007E3917">
        <w:tab/>
        <w:t>Folgendes könnte in bezug auf den Begriff der „wesentlichen Merkmale“ geprüft werden:</w:t>
      </w:r>
    </w:p>
    <w:p w:rsidR="006B66E0" w:rsidRPr="007E3917" w:rsidRDefault="006B66E0" w:rsidP="006B66E0">
      <w:pPr>
        <w:keepNext/>
        <w:rPr>
          <w:rFonts w:cs="Arial"/>
        </w:rPr>
      </w:pPr>
    </w:p>
    <w:p w:rsidR="006B66E0" w:rsidRPr="007E3917" w:rsidRDefault="006B66E0" w:rsidP="006B66E0">
      <w:pPr>
        <w:ind w:left="567"/>
        <w:rPr>
          <w:rFonts w:cs="Arial"/>
        </w:rPr>
      </w:pPr>
      <w:r w:rsidRPr="007E3917">
        <w:t>i)</w:t>
      </w:r>
      <w:r w:rsidRPr="007E3917">
        <w:tab/>
        <w:t>wesentliche Merkmale bedeuten in bezug auf eine Pflanzensorte vererbbare Merkmale, die durch die Ausprägung eines oder mehrerer Gene bestimmt werden, oder andere vererbbare Determinanten, die zu den hauptsächlichen Merkmalen, zur Leistung oder zum Wert der Sorte beitragen;</w:t>
      </w:r>
    </w:p>
    <w:p w:rsidR="006B66E0" w:rsidRPr="007E3917" w:rsidRDefault="006B66E0" w:rsidP="006B66E0">
      <w:pPr>
        <w:ind w:left="567"/>
        <w:rPr>
          <w:rFonts w:cs="Arial"/>
        </w:rPr>
      </w:pPr>
    </w:p>
    <w:p w:rsidR="006B66E0" w:rsidRPr="007E3917" w:rsidRDefault="006B66E0" w:rsidP="006B66E0">
      <w:pPr>
        <w:ind w:left="567"/>
        <w:rPr>
          <w:rFonts w:cs="Arial"/>
          <w:b/>
        </w:rPr>
      </w:pPr>
      <w:r w:rsidRPr="007E3917">
        <w:t>ii)</w:t>
      </w:r>
      <w:r w:rsidRPr="007E3917">
        <w:tab/>
        <w:t>Merkmale, die aus Sicht der Erzeuger, Verkäufer, Lieferanten, Käufer, Empfänger oder Nutzer wichtig sind;</w:t>
      </w:r>
    </w:p>
    <w:p w:rsidR="006B66E0" w:rsidRPr="007E3917" w:rsidRDefault="006B66E0" w:rsidP="006B66E0">
      <w:pPr>
        <w:ind w:left="567"/>
        <w:rPr>
          <w:rFonts w:cs="Arial"/>
        </w:rPr>
      </w:pPr>
    </w:p>
    <w:p w:rsidR="006B66E0" w:rsidRPr="007E3917" w:rsidRDefault="006B66E0" w:rsidP="006B66E0">
      <w:pPr>
        <w:ind w:left="567"/>
        <w:rPr>
          <w:rFonts w:cs="Arial"/>
        </w:rPr>
      </w:pPr>
      <w:r w:rsidRPr="007E3917">
        <w:t>iii)</w:t>
      </w:r>
      <w:r w:rsidRPr="007E3917">
        <w:rPr>
          <w:b/>
        </w:rPr>
        <w:t xml:space="preserve"> </w:t>
      </w:r>
      <w:r w:rsidRPr="007E3917">
        <w:tab/>
        <w:t>Merkmale, die für die Sorte als Ganzes wesentlich sind, darunter beispielsweise morphologische, physiologische, agronomische, industrielle und biochemische Merkmale;</w:t>
      </w:r>
    </w:p>
    <w:p w:rsidR="006B66E0" w:rsidRPr="007E3917" w:rsidRDefault="006B66E0" w:rsidP="006B66E0">
      <w:pPr>
        <w:ind w:left="567"/>
        <w:rPr>
          <w:rFonts w:cs="Arial"/>
        </w:rPr>
      </w:pPr>
    </w:p>
    <w:p w:rsidR="006B66E0" w:rsidRPr="007E3917" w:rsidRDefault="006B66E0" w:rsidP="006B66E0">
      <w:pPr>
        <w:ind w:left="567"/>
        <w:rPr>
          <w:rFonts w:cs="Arial"/>
          <w:b/>
        </w:rPr>
      </w:pPr>
      <w:r w:rsidRPr="007E3917">
        <w:t>iv)</w:t>
      </w:r>
      <w:r w:rsidRPr="007E3917">
        <w:tab/>
        <w:t>wesentliche Merkmale können oder können auch nicht phänotypische Merkmale sein, die für die Prüfung der Unterscheidbarkeit, Homogenität und Beständigkeit (DUS) verwendet werden</w:t>
      </w:r>
      <w:r w:rsidRPr="007E3917">
        <w:rPr>
          <w:b/>
        </w:rPr>
        <w:t>;</w:t>
      </w:r>
    </w:p>
    <w:p w:rsidR="006B66E0" w:rsidRPr="007E3917" w:rsidRDefault="006B66E0" w:rsidP="006B66E0">
      <w:pPr>
        <w:ind w:left="567"/>
        <w:rPr>
          <w:rFonts w:cs="Arial"/>
          <w:b/>
        </w:rPr>
      </w:pPr>
    </w:p>
    <w:p w:rsidR="006B66E0" w:rsidRPr="007E3917" w:rsidRDefault="006B66E0" w:rsidP="006B66E0">
      <w:pPr>
        <w:ind w:left="567"/>
        <w:rPr>
          <w:rFonts w:cs="Arial"/>
        </w:rPr>
      </w:pPr>
      <w:r w:rsidRPr="007E3917">
        <w:t>v)</w:t>
      </w:r>
      <w:r w:rsidRPr="007E3917">
        <w:tab/>
        <w:t>wesentliche Merkmale sind nicht auf jene Merkmale beschränkt, die sich ausschließlich auf Leistungsstärke oder Wert beziehen (zum Beispiel könnte Krankheitsresistenz als wesentliches Merkmal betrachtet werden, wenn die Sorte krankheitsanfällig ist);</w:t>
      </w:r>
    </w:p>
    <w:p w:rsidR="006B66E0" w:rsidRPr="007E3917" w:rsidRDefault="006B66E0" w:rsidP="006B66E0">
      <w:pPr>
        <w:ind w:left="567"/>
        <w:rPr>
          <w:rFonts w:cs="Arial"/>
        </w:rPr>
      </w:pPr>
    </w:p>
    <w:p w:rsidR="006B66E0" w:rsidRPr="007E3917" w:rsidRDefault="006B66E0" w:rsidP="006B66E0">
      <w:pPr>
        <w:tabs>
          <w:tab w:val="left" w:pos="567"/>
        </w:tabs>
        <w:ind w:left="567"/>
      </w:pPr>
      <w:r w:rsidRPr="007E3917">
        <w:t>vi)</w:t>
      </w:r>
      <w:r w:rsidRPr="007E3917">
        <w:tab/>
        <w:t>wesentliche Merkmale können bei Pflanzen/Arten verschieden sein.</w:t>
      </w:r>
    </w:p>
    <w:p w:rsidR="006B66E0" w:rsidRPr="007E3917" w:rsidRDefault="006B66E0" w:rsidP="006B66E0">
      <w:pPr>
        <w:spacing w:line="360" w:lineRule="auto"/>
        <w:rPr>
          <w:rFonts w:cs="Arial"/>
        </w:rPr>
      </w:pPr>
    </w:p>
    <w:p w:rsidR="006B66E0" w:rsidRPr="007E3917" w:rsidRDefault="006B66E0" w:rsidP="006B66E0">
      <w:pPr>
        <w:rPr>
          <w:rFonts w:cs="Arial"/>
          <w:b/>
          <w:i/>
        </w:rPr>
      </w:pPr>
      <w:r w:rsidRPr="007E3917">
        <w:rPr>
          <w:i/>
        </w:rPr>
        <w:t xml:space="preserve">Unterscheidet sich deutlich von der Ursprungssorte (Artikel 14 Absatz 5 Buchstabe b Ziffer ii) </w:t>
      </w:r>
    </w:p>
    <w:p w:rsidR="006B66E0" w:rsidRPr="007E3917" w:rsidRDefault="006B66E0" w:rsidP="006B66E0">
      <w:pPr>
        <w:rPr>
          <w:rFonts w:cs="Arial"/>
        </w:rPr>
      </w:pPr>
    </w:p>
    <w:p w:rsidR="006B66E0" w:rsidRPr="007E3917" w:rsidRDefault="006B66E0" w:rsidP="006B66E0">
      <w:pPr>
        <w:rPr>
          <w:rFonts w:cs="Arial"/>
          <w:spacing w:val="-2"/>
        </w:rPr>
      </w:pPr>
      <w:r w:rsidRPr="007E3917">
        <w:rPr>
          <w:spacing w:val="-2"/>
        </w:rPr>
        <w:t>7.</w:t>
      </w:r>
      <w:r w:rsidRPr="007E3917">
        <w:rPr>
          <w:spacing w:val="-2"/>
        </w:rPr>
        <w:tab/>
        <w:t>Der Satz „sie läßt sich deutlich von der Ursprungssorte unterscheiden“ legt fest, daß sich die wesentliche Ableitung nur auf Sorten bezieht, die gemäß Artikel 7 deutlich von der Ursprungssorte unterschieden werden können und entsprechend schutzfähig sind. Artikel 14 Absatz 5 Buchstabe a) Ziffer ii) würde gelten, wenn sich die Sorte „nach Artikel 7 nicht deutlich von der geschützten Sorte unterschieden läßt.“</w:t>
      </w:r>
    </w:p>
    <w:p w:rsidR="006B66E0" w:rsidRPr="007E3917" w:rsidRDefault="006B66E0" w:rsidP="006B66E0">
      <w:pPr>
        <w:spacing w:line="360" w:lineRule="auto"/>
        <w:rPr>
          <w:rFonts w:cs="Arial"/>
        </w:rPr>
      </w:pPr>
    </w:p>
    <w:p w:rsidR="006B66E0" w:rsidRPr="007E3917" w:rsidRDefault="006B66E0" w:rsidP="006B66E0">
      <w:pPr>
        <w:rPr>
          <w:rFonts w:cs="Arial"/>
          <w:i/>
        </w:rPr>
      </w:pPr>
      <w:r w:rsidRPr="007E3917">
        <w:rPr>
          <w:i/>
        </w:rPr>
        <w:t>Übereinstimmung mit der Ursprungssorte in der Ausprägung der wesentlichen Merkmale (Artikel 14 Absatz 5 Buchstabe a) Ziffer iii)</w:t>
      </w:r>
    </w:p>
    <w:p w:rsidR="006B66E0" w:rsidRPr="007E3917" w:rsidRDefault="006B66E0" w:rsidP="006B66E0">
      <w:pPr>
        <w:rPr>
          <w:rFonts w:cs="Arial"/>
        </w:rPr>
      </w:pPr>
    </w:p>
    <w:p w:rsidR="006B66E0" w:rsidRPr="007E3917" w:rsidRDefault="006B66E0" w:rsidP="006B66E0">
      <w:pPr>
        <w:rPr>
          <w:rFonts w:cs="Arial"/>
        </w:rPr>
      </w:pPr>
      <w:r w:rsidRPr="007E3917">
        <w:t>8.</w:t>
      </w:r>
      <w:r w:rsidRPr="007E3917">
        <w:tab/>
        <w:t>Ein Urteil über die Frage des Grades an Übereinstimmung muß auf der Grundlage der wesentlichen Merkmale, die sich aus dem Genotyp der Ursprungssorte ergeben, gefällt werden.</w:t>
      </w:r>
    </w:p>
    <w:p w:rsidR="006B66E0" w:rsidRPr="007E3917" w:rsidRDefault="006B66E0" w:rsidP="006B66E0">
      <w:pPr>
        <w:rPr>
          <w:rFonts w:cs="Arial"/>
        </w:rPr>
      </w:pPr>
    </w:p>
    <w:p w:rsidR="006B66E0" w:rsidRPr="007E3917" w:rsidRDefault="006B66E0" w:rsidP="006B66E0">
      <w:pPr>
        <w:rPr>
          <w:rFonts w:cs="Arial"/>
        </w:rPr>
      </w:pPr>
      <w:r w:rsidRPr="007E3917">
        <w:rPr>
          <w:snapToGrid w:val="0"/>
        </w:rPr>
        <w:t>9.</w:t>
      </w:r>
      <w:r w:rsidRPr="007E3917">
        <w:tab/>
      </w:r>
      <w:r w:rsidRPr="007E3917">
        <w:rPr>
          <w:snapToGrid w:val="0"/>
        </w:rPr>
        <w:t xml:space="preserve">Die Worte „mit Ausnahme der sich aus der Ableitung ergebenden Unterschiede“ setzen keinen Grenzwert für den Umfang an Unterschieden, die bestehen können, wenn eine Sorte als im </w:t>
      </w:r>
      <w:proofErr w:type="gramStart"/>
      <w:r w:rsidRPr="007E3917">
        <w:rPr>
          <w:snapToGrid w:val="0"/>
        </w:rPr>
        <w:t>wesentlichen</w:t>
      </w:r>
      <w:proofErr w:type="gramEnd"/>
      <w:r w:rsidRPr="007E3917">
        <w:rPr>
          <w:snapToGrid w:val="0"/>
        </w:rPr>
        <w:t xml:space="preserve"> ab</w:t>
      </w:r>
      <w:r w:rsidR="005B4908">
        <w:rPr>
          <w:snapToGrid w:val="0"/>
        </w:rPr>
        <w:t>geleitete Sorte betrachtet wird.</w:t>
      </w:r>
      <w:r w:rsidRPr="007E3917">
        <w:rPr>
          <w:snapToGrid w:val="0"/>
        </w:rPr>
        <w:t xml:space="preserve"> Allerdings wird in den Nummern i und iii von Artikel 14 Absatz 5 Buchstabe b ein Grenzwert vorgegeben. Die Unterschiede dürfen nicht dergestalt sein, daß die Sorte nicht mehr „die Ausprägung der wesentlichen Merkmale, die sich aus dem Genotyp oder der Kombination von Genotypen der Ursprungssorte ergeben, aufweist“.</w:t>
      </w:r>
    </w:p>
    <w:p w:rsidR="006B66E0" w:rsidRPr="007E3917" w:rsidRDefault="006B66E0" w:rsidP="006B66E0">
      <w:pPr>
        <w:rPr>
          <w:rFonts w:cs="Arial"/>
        </w:rPr>
      </w:pPr>
    </w:p>
    <w:p w:rsidR="006B66E0" w:rsidRPr="007E3917" w:rsidRDefault="006B66E0" w:rsidP="006B66E0">
      <w:pPr>
        <w:rPr>
          <w:rFonts w:cs="Arial"/>
        </w:rPr>
      </w:pPr>
      <w:r w:rsidRPr="007E3917">
        <w:t>10.</w:t>
      </w:r>
      <w:r w:rsidRPr="007E3917">
        <w:tab/>
        <w:t xml:space="preserve">Die in Artikel 14 Absatz 5 Buchstabe c angeführten Beispiele verdeutlichen, daß die Unterschiede, die sich aus dem Ableitungsvorgang ergeben, nur einer oder sehr wenige sein sollten. Gibt es allerdings nur einen oder sehr wenige Unterschiede, so heißt das nicht zwingend, daß eine Sorte im </w:t>
      </w:r>
      <w:proofErr w:type="spellStart"/>
      <w:proofErr w:type="gramStart"/>
      <w:r w:rsidRPr="007E3917">
        <w:t>wesentlichen</w:t>
      </w:r>
      <w:proofErr w:type="spellEnd"/>
      <w:proofErr w:type="gramEnd"/>
      <w:r w:rsidRPr="007E3917">
        <w:t xml:space="preserve"> abgeleitet ist. Die Sorte müßte auch der in Artikel 14 Absatz 5 Buchstabe b festgelegten Definition entsprechen.</w:t>
      </w:r>
    </w:p>
    <w:p w:rsidR="006B66E0" w:rsidRPr="007E3917" w:rsidRDefault="006B66E0" w:rsidP="006B66E0">
      <w:pPr>
        <w:rPr>
          <w:rFonts w:cs="Arial"/>
        </w:rPr>
      </w:pPr>
    </w:p>
    <w:p w:rsidR="006B66E0" w:rsidRPr="007E3917" w:rsidRDefault="006B66E0" w:rsidP="006B66E0">
      <w:r w:rsidRPr="007E3917">
        <w:t>11.</w:t>
      </w:r>
      <w:r w:rsidRPr="007E3917">
        <w:tab/>
        <w:t xml:space="preserve">Die abgeleitete Sorte </w:t>
      </w:r>
      <w:proofErr w:type="spellStart"/>
      <w:r w:rsidRPr="007E3917">
        <w:t>muß</w:t>
      </w:r>
      <w:proofErr w:type="spellEnd"/>
      <w:r w:rsidRPr="007E3917">
        <w:t xml:space="preserve"> im </w:t>
      </w:r>
      <w:proofErr w:type="spellStart"/>
      <w:proofErr w:type="gramStart"/>
      <w:r w:rsidRPr="007E3917">
        <w:t>wesentlichen</w:t>
      </w:r>
      <w:proofErr w:type="spellEnd"/>
      <w:proofErr w:type="gramEnd"/>
      <w:r w:rsidRPr="007E3917">
        <w:t xml:space="preserve"> den Genotyp der Muttersorte aufweisen und darf nur in einer sehr kleine Anzahl von Merkmalen von dieser Sorte abweichen. </w:t>
      </w:r>
    </w:p>
    <w:p w:rsidR="006B66E0" w:rsidRPr="007E3917" w:rsidRDefault="006B66E0" w:rsidP="006B66E0">
      <w:pPr>
        <w:spacing w:line="360" w:lineRule="auto"/>
      </w:pPr>
    </w:p>
    <w:p w:rsidR="006B66E0" w:rsidRPr="007E3917" w:rsidRDefault="006B66E0" w:rsidP="006B66E0">
      <w:pPr>
        <w:rPr>
          <w:rFonts w:cs="Arial"/>
          <w:i/>
        </w:rPr>
      </w:pPr>
      <w:r w:rsidRPr="007E3917">
        <w:rPr>
          <w:i/>
        </w:rPr>
        <w:t xml:space="preserve">Beispiele für die Möglichkeiten, wie eine im </w:t>
      </w:r>
      <w:proofErr w:type="gramStart"/>
      <w:r w:rsidRPr="007E3917">
        <w:rPr>
          <w:i/>
        </w:rPr>
        <w:t>wesentlichen</w:t>
      </w:r>
      <w:proofErr w:type="gramEnd"/>
      <w:r w:rsidRPr="007E3917">
        <w:rPr>
          <w:i/>
        </w:rPr>
        <w:t xml:space="preserve"> abgeleitete Sorte gewonnen werden kann – Artikel 14 Absatz 5 Buchstabe c.</w:t>
      </w:r>
    </w:p>
    <w:p w:rsidR="006B66E0" w:rsidRPr="007E3917" w:rsidRDefault="006B66E0" w:rsidP="006B66E0">
      <w:pPr>
        <w:keepNext/>
        <w:rPr>
          <w:rFonts w:cs="Arial"/>
          <w:sz w:val="18"/>
          <w:szCs w:val="18"/>
          <w:highlight w:val="lightGray"/>
        </w:rPr>
      </w:pPr>
    </w:p>
    <w:p w:rsidR="006B66E0" w:rsidRPr="007E3917" w:rsidRDefault="006B66E0" w:rsidP="006B66E0">
      <w:r w:rsidRPr="007E3917">
        <w:t>12</w:t>
      </w:r>
      <w:r w:rsidR="007E3917" w:rsidRPr="007E3917">
        <w:t>.</w:t>
      </w:r>
      <w:r w:rsidRPr="007E3917">
        <w:tab/>
        <w:t xml:space="preserve"> Das Übereinkommen gibt bestimmte Beispiele für Möglichkeiten, wie eine im wesentlichen abgeleitete Sorte gewonnen werden kann (Artikel 14 Absatz 5 Buchstabe c:  „Im wesentlichen abgeleitete Sorten können beispielsweise durch die Auslese einer natürlichen oder künstlichen Mutante oder eines somaklonalen Abweichers, die Auslese eines Abweichers in einem Pflanzenbestand der Ursprungssorte, die Rückkreuzung oder die gentechnische Transformation gewonnen werden“).</w:t>
      </w:r>
      <w:r w:rsidRPr="007E3917">
        <w:rPr>
          <w:rStyle w:val="EndnoteReference"/>
          <w:b/>
          <w:sz w:val="18"/>
        </w:rPr>
        <w:t xml:space="preserve"> </w:t>
      </w:r>
    </w:p>
    <w:p w:rsidR="006B66E0" w:rsidRPr="007E3917" w:rsidRDefault="006B66E0" w:rsidP="006B66E0"/>
    <w:p w:rsidR="006B66E0" w:rsidRPr="007E3917" w:rsidRDefault="006B66E0" w:rsidP="006B66E0">
      <w:pPr>
        <w:spacing w:after="360"/>
      </w:pPr>
      <w:r w:rsidRPr="007E3917">
        <w:t>13</w:t>
      </w:r>
      <w:r w:rsidR="007E3917" w:rsidRPr="007E3917">
        <w:t>.</w:t>
      </w:r>
      <w:r w:rsidRPr="007E3917">
        <w:tab/>
        <w:t xml:space="preserve">Die Verwendung des Wortes „können“ in Artikel 14 Absatz 5 Buchstabe c weist darauf hin, daß diese Möglichkeiten nicht zwangsläufig zu einer im </w:t>
      </w:r>
      <w:proofErr w:type="gramStart"/>
      <w:r w:rsidRPr="007E3917">
        <w:t>wesentlichen</w:t>
      </w:r>
      <w:proofErr w:type="gramEnd"/>
      <w:r w:rsidRPr="007E3917">
        <w:t xml:space="preserve"> abgeleiteten Sorte führen. Zudem stellt das Übereinkommen klar, daß es sich um Beispiele handelt, die nicht die Möglichkeit ausschließen, daß eine im </w:t>
      </w:r>
      <w:proofErr w:type="gramStart"/>
      <w:r w:rsidRPr="007E3917">
        <w:t>wesentlichen</w:t>
      </w:r>
      <w:proofErr w:type="gramEnd"/>
      <w:r w:rsidRPr="007E3917">
        <w:t xml:space="preserve"> abgeleitete Sorte auf andere Weise gewonnen werden kann.</w:t>
      </w:r>
    </w:p>
    <w:p w:rsidR="006B66E0" w:rsidRPr="007E3917" w:rsidRDefault="006B66E0" w:rsidP="006B66E0">
      <w:pPr>
        <w:keepNext/>
        <w:rPr>
          <w:i/>
          <w:dstrike/>
        </w:rPr>
      </w:pPr>
      <w:r w:rsidRPr="007E3917">
        <w:rPr>
          <w:i/>
        </w:rPr>
        <w:t>Züchtungsverfahren</w:t>
      </w:r>
    </w:p>
    <w:p w:rsidR="006B66E0" w:rsidRPr="007E3917" w:rsidRDefault="006B66E0" w:rsidP="006B66E0">
      <w:pPr>
        <w:keepNext/>
      </w:pPr>
    </w:p>
    <w:p w:rsidR="006B66E0" w:rsidRPr="007E3917" w:rsidRDefault="006B66E0" w:rsidP="006B66E0">
      <w:r w:rsidRPr="007E3917">
        <w:t>14.</w:t>
      </w:r>
      <w:r w:rsidRPr="007E3917">
        <w:tab/>
        <w:t xml:space="preserve">Bei der Bestimmung von im </w:t>
      </w:r>
      <w:proofErr w:type="gramStart"/>
      <w:r w:rsidRPr="007E3917">
        <w:t>wesentlichen</w:t>
      </w:r>
      <w:proofErr w:type="gramEnd"/>
      <w:r w:rsidRPr="007E3917">
        <w:t xml:space="preserve"> abgeleiteten Sorten müssen die Lage bei verschiedenen Pflanzen und Arten und das Züchtungsverfahren berücksichtigt werden.</w:t>
      </w:r>
    </w:p>
    <w:p w:rsidR="006B66E0" w:rsidRPr="007E3917" w:rsidRDefault="006B66E0" w:rsidP="006B66E0"/>
    <w:p w:rsidR="006B66E0" w:rsidRPr="007E3917" w:rsidRDefault="006B66E0" w:rsidP="006B66E0">
      <w:pPr>
        <w:rPr>
          <w:b/>
        </w:rPr>
      </w:pPr>
      <w:r w:rsidRPr="007E3917">
        <w:t>15.</w:t>
      </w:r>
      <w:r w:rsidRPr="007E3917">
        <w:tab/>
        <w:t>Ob eine Mutation natürlich oder künstlich eingeleitet ist, ist irrrelevant. Die genetische Veränderung kann beispielsweise zu einem Mutanten führen, bei dem die Ausprägung der wesentlichen Merkmale, die sich aus dem Genotypen der Ursprungssorte ergeben, nicht mehr aufrechterhalten ist.</w:t>
      </w:r>
    </w:p>
    <w:p w:rsidR="006B66E0" w:rsidRPr="007E3917" w:rsidRDefault="006B66E0" w:rsidP="006B66E0">
      <w:pPr>
        <w:spacing w:line="360" w:lineRule="auto"/>
      </w:pPr>
    </w:p>
    <w:p w:rsidR="006B66E0" w:rsidRPr="007E3917" w:rsidRDefault="006B66E0" w:rsidP="006B66E0">
      <w:pPr>
        <w:rPr>
          <w:i/>
        </w:rPr>
      </w:pPr>
      <w:r w:rsidRPr="007E3917">
        <w:rPr>
          <w:i/>
        </w:rPr>
        <w:t>Direkte und indirekte Ableitung</w:t>
      </w:r>
    </w:p>
    <w:p w:rsidR="006B66E0" w:rsidRPr="007E3917" w:rsidRDefault="006B66E0" w:rsidP="006B66E0"/>
    <w:p w:rsidR="006B66E0" w:rsidRPr="007E3917" w:rsidRDefault="006B66E0" w:rsidP="006B66E0">
      <w:pPr>
        <w:pStyle w:val="WW-Default"/>
        <w:jc w:val="both"/>
        <w:rPr>
          <w:rFonts w:ascii="Arial" w:hAnsi="Arial" w:cs="Arial"/>
          <w:color w:val="auto"/>
          <w:sz w:val="20"/>
          <w:szCs w:val="20"/>
        </w:rPr>
      </w:pPr>
      <w:r w:rsidRPr="007E3917">
        <w:rPr>
          <w:rFonts w:ascii="Arial" w:hAnsi="Arial"/>
          <w:color w:val="auto"/>
          <w:sz w:val="20"/>
        </w:rPr>
        <w:t>16.</w:t>
      </w:r>
      <w:r w:rsidRPr="007E3917">
        <w:tab/>
      </w:r>
      <w:r w:rsidRPr="007E3917">
        <w:rPr>
          <w:rFonts w:ascii="Arial" w:hAnsi="Arial"/>
          <w:color w:val="auto"/>
          <w:sz w:val="20"/>
        </w:rPr>
        <w:t>Der Wortlaut von Artikel 14 Absatz 5</w:t>
      </w:r>
      <w:r w:rsidRPr="007E3917">
        <w:rPr>
          <w:rFonts w:ascii="Arial" w:hAnsi="Arial"/>
          <w:i/>
          <w:color w:val="auto"/>
          <w:sz w:val="20"/>
        </w:rPr>
        <w:t xml:space="preserve"> Buchstabe b </w:t>
      </w:r>
      <w:r w:rsidRPr="007E3917">
        <w:rPr>
          <w:rFonts w:ascii="Arial" w:hAnsi="Arial"/>
          <w:color w:val="auto"/>
          <w:sz w:val="20"/>
        </w:rPr>
        <w:t xml:space="preserve">Ziffer i erklärt, daß im wesentlichen abgeleitete Sorten überwiegend von einer Sorte abgeleitet sein können, die ihrerseits überwiegend von der Ursprungssorte abgeleitet wurden, wodurch angezeigt wird, dass im wesentlichen abgeleitete Sorten direkt oder indirekt aus der „Ursprungssorte“ gewonnen werden können. Sorten können entweder direkt oder indirekt über die Sorten „B“, „C“, „D“ oder „E“...usw. überwiegend von der Ursprungssorte „A” abgeleitet werden und werden immer noch als im </w:t>
      </w:r>
      <w:proofErr w:type="spellStart"/>
      <w:r w:rsidRPr="007E3917">
        <w:rPr>
          <w:rFonts w:ascii="Arial" w:hAnsi="Arial"/>
          <w:color w:val="auto"/>
          <w:sz w:val="20"/>
        </w:rPr>
        <w:t>wesentlichen</w:t>
      </w:r>
      <w:proofErr w:type="spellEnd"/>
      <w:r w:rsidRPr="007E3917">
        <w:rPr>
          <w:rFonts w:ascii="Arial" w:hAnsi="Arial"/>
          <w:color w:val="auto"/>
          <w:sz w:val="20"/>
        </w:rPr>
        <w:t xml:space="preserve"> von der Sorte „A“ abgeleitete Sorte betrachtet, wenn sie der in Artikel 14 Absatz 5 Buchstabe b enthaltenen Definition entsprechen.</w:t>
      </w:r>
    </w:p>
    <w:p w:rsidR="006B66E0" w:rsidRPr="007E3917" w:rsidRDefault="006B66E0" w:rsidP="006B66E0"/>
    <w:p w:rsidR="006B66E0" w:rsidRPr="007E3917" w:rsidRDefault="006B66E0" w:rsidP="006B66E0">
      <w:r w:rsidRPr="007E3917">
        <w:t>17.</w:t>
      </w:r>
      <w:r w:rsidRPr="007E3917">
        <w:tab/>
        <w:t xml:space="preserve"> In dem Beispiel in Darstellung 1 ist Sorte B eine im </w:t>
      </w:r>
      <w:proofErr w:type="spellStart"/>
      <w:proofErr w:type="gramStart"/>
      <w:r w:rsidRPr="007E3917">
        <w:t>wesentlichen</w:t>
      </w:r>
      <w:proofErr w:type="spellEnd"/>
      <w:proofErr w:type="gramEnd"/>
      <w:r w:rsidRPr="007E3917">
        <w:t xml:space="preserve"> von der Sorte A abgeleitete Sorte und ist vorwiegend von Sorte A abgeleitet. </w:t>
      </w:r>
    </w:p>
    <w:p w:rsidR="006B66E0" w:rsidRPr="007E3917" w:rsidRDefault="006B66E0" w:rsidP="006B66E0"/>
    <w:p w:rsidR="006B66E0" w:rsidRPr="007E3917" w:rsidRDefault="006B66E0" w:rsidP="006B66E0">
      <w:pPr>
        <w:tabs>
          <w:tab w:val="left" w:pos="567"/>
        </w:tabs>
        <w:rPr>
          <w:rFonts w:cs="Arial"/>
        </w:rPr>
      </w:pPr>
      <w:r w:rsidRPr="007E3917">
        <w:t>18.</w:t>
      </w:r>
      <w:r w:rsidRPr="007E3917">
        <w:tab/>
        <w:t xml:space="preserve">Im </w:t>
      </w:r>
      <w:proofErr w:type="gramStart"/>
      <w:r w:rsidRPr="007E3917">
        <w:t>wesentlichen</w:t>
      </w:r>
      <w:proofErr w:type="gramEnd"/>
      <w:r w:rsidRPr="007E3917">
        <w:t xml:space="preserve"> abgeleitete Sorten können auch indirekt aus einer Ursprungssorte gewonnen werden.  In Artikel 14 Absatz 5</w:t>
      </w:r>
      <w:r w:rsidRPr="007E3917">
        <w:rPr>
          <w:i/>
        </w:rPr>
        <w:t xml:space="preserve"> Buchstabe b</w:t>
      </w:r>
      <w:r w:rsidRPr="007E3917">
        <w:t xml:space="preserve"> Ziffer i heißt es, daß eine im </w:t>
      </w:r>
      <w:proofErr w:type="gramStart"/>
      <w:r w:rsidRPr="007E3917">
        <w:t>wesentlichen</w:t>
      </w:r>
      <w:proofErr w:type="gramEnd"/>
      <w:r w:rsidRPr="007E3917">
        <w:t xml:space="preserve"> abgeleitete Sorte „vorwiegend von der Ursprungssorte oder von einer Sorte, die ihrerseits vorwiegend von der Ursprungssorte abgeleitet wurde, abgeleitet sein kann.”</w:t>
      </w:r>
      <w:r w:rsidRPr="007E3917">
        <w:rPr>
          <w:i/>
        </w:rPr>
        <w:t xml:space="preserve">  </w:t>
      </w:r>
      <w:r w:rsidRPr="007E3917">
        <w:t>In</w:t>
      </w:r>
      <w:r w:rsidRPr="007E3917">
        <w:rPr>
          <w:vertAlign w:val="superscript"/>
        </w:rPr>
        <w:t xml:space="preserve"> </w:t>
      </w:r>
      <w:r w:rsidRPr="007E3917">
        <w:t xml:space="preserve">dem Beispiel in Darstellung 2 wurde die Sorte C vorwiegend von der Sorte B abgeleitet, wobei die Sorte B ihrerseits vorwiegend von der Sorte A (der Ursprungssorte) abgeleitet wurde. Die Sorte C ist im </w:t>
      </w:r>
      <w:proofErr w:type="spellStart"/>
      <w:proofErr w:type="gramStart"/>
      <w:r w:rsidRPr="007E3917">
        <w:t>wesentlichen</w:t>
      </w:r>
      <w:proofErr w:type="spellEnd"/>
      <w:proofErr w:type="gramEnd"/>
      <w:r w:rsidRPr="007E3917">
        <w:t xml:space="preserve"> von der Ursprungssorte A, jedoch vorwiegend von der Sorte B abgeleitet.</w:t>
      </w:r>
    </w:p>
    <w:p w:rsidR="006B66E0" w:rsidRPr="007E3917" w:rsidRDefault="006B66E0" w:rsidP="006B66E0"/>
    <w:p w:rsidR="006B66E0" w:rsidRPr="007E3917" w:rsidRDefault="006B66E0" w:rsidP="006B66E0">
      <w:r w:rsidRPr="007E3917">
        <w:t>19.</w:t>
      </w:r>
      <w:r w:rsidRPr="007E3917">
        <w:tab/>
        <w:t xml:space="preserve">Unabhängig davon, ob die Sorte C direkt aus der Ursprungssorte A gewonnen wurde oder nicht, ist sie eine im </w:t>
      </w:r>
      <w:proofErr w:type="spellStart"/>
      <w:r w:rsidRPr="007E3917">
        <w:t>wesentlichen</w:t>
      </w:r>
      <w:proofErr w:type="spellEnd"/>
      <w:r w:rsidRPr="007E3917">
        <w:t xml:space="preserve"> von der Sorte A abgeleitete Sorte, wenn sie die in Artikel 14 Absatz 5 Buchstabe b erwähnte Begriffsbestimmung erfüllt.</w:t>
      </w:r>
    </w:p>
    <w:p w:rsidR="006B66E0" w:rsidRDefault="006B66E0" w:rsidP="006B66E0"/>
    <w:p w:rsidR="007E3917" w:rsidRPr="007E3917" w:rsidRDefault="007E3917" w:rsidP="006B66E0"/>
    <w:p w:rsidR="006B66E0" w:rsidRPr="007E3917" w:rsidRDefault="006B66E0" w:rsidP="006B66E0">
      <w:pPr>
        <w:pStyle w:val="Heading3"/>
        <w:rPr>
          <w:lang w:val="de-DE"/>
        </w:rPr>
      </w:pPr>
      <w:bookmarkStart w:id="12" w:name="_Toc430337173"/>
      <w:bookmarkStart w:id="13" w:name="_Toc475095086"/>
      <w:r w:rsidRPr="007E3917">
        <w:rPr>
          <w:lang w:val="de-DE"/>
        </w:rPr>
        <w:t>c)</w:t>
      </w:r>
      <w:r w:rsidRPr="007E3917">
        <w:rPr>
          <w:lang w:val="de-DE"/>
        </w:rPr>
        <w:tab/>
        <w:t xml:space="preserve">Inhalt des Züchterrechts in bezug auf Ursprungssorten und im </w:t>
      </w:r>
      <w:proofErr w:type="gramStart"/>
      <w:r w:rsidRPr="007E3917">
        <w:rPr>
          <w:lang w:val="de-DE"/>
        </w:rPr>
        <w:t>wesentlichen</w:t>
      </w:r>
      <w:proofErr w:type="gramEnd"/>
      <w:r w:rsidRPr="007E3917">
        <w:rPr>
          <w:lang w:val="de-DE"/>
        </w:rPr>
        <w:t xml:space="preserve"> abgeleitete Sorten</w:t>
      </w:r>
      <w:bookmarkEnd w:id="12"/>
      <w:bookmarkEnd w:id="13"/>
    </w:p>
    <w:p w:rsidR="006B66E0" w:rsidRPr="007E3917" w:rsidRDefault="006B66E0" w:rsidP="006B66E0">
      <w:pPr>
        <w:keepNext/>
        <w:keepLines/>
        <w:rPr>
          <w:i/>
        </w:rPr>
      </w:pPr>
    </w:p>
    <w:tbl>
      <w:tblPr>
        <w:tblStyle w:val="TableGrid"/>
        <w:tblW w:w="9781" w:type="dxa"/>
        <w:tblInd w:w="108" w:type="dxa"/>
        <w:tblLook w:val="01E0" w:firstRow="1" w:lastRow="1" w:firstColumn="1" w:lastColumn="1" w:noHBand="0" w:noVBand="0"/>
      </w:tblPr>
      <w:tblGrid>
        <w:gridCol w:w="9781"/>
      </w:tblGrid>
      <w:tr w:rsidR="006B66E0" w:rsidRPr="007E3917" w:rsidTr="000541F0">
        <w:tc>
          <w:tcPr>
            <w:tcW w:w="9781" w:type="dxa"/>
          </w:tcPr>
          <w:p w:rsidR="006B66E0" w:rsidRPr="007E3917" w:rsidRDefault="006B66E0" w:rsidP="000541F0">
            <w:pPr>
              <w:keepNext/>
              <w:keepLines/>
              <w:spacing w:before="120" w:after="120"/>
              <w:ind w:left="318" w:right="318"/>
              <w:jc w:val="center"/>
              <w:rPr>
                <w:rFonts w:cs="Arial"/>
                <w:b/>
              </w:rPr>
            </w:pPr>
            <w:r w:rsidRPr="007E3917">
              <w:rPr>
                <w:b/>
              </w:rPr>
              <w:t>Akte von 1991 des UPOV-Übereinkommens</w:t>
            </w:r>
          </w:p>
          <w:p w:rsidR="006B66E0" w:rsidRPr="007E3917" w:rsidRDefault="006B66E0" w:rsidP="000541F0">
            <w:pPr>
              <w:keepNext/>
              <w:keepLines/>
              <w:spacing w:before="120" w:after="120"/>
              <w:ind w:left="318" w:right="318"/>
              <w:jc w:val="center"/>
              <w:rPr>
                <w:rFonts w:cs="Arial"/>
                <w:b/>
                <w:i/>
              </w:rPr>
            </w:pPr>
            <w:r w:rsidRPr="007E3917">
              <w:rPr>
                <w:b/>
              </w:rPr>
              <w:t>Artikel 14 Absatz 5 </w:t>
            </w:r>
            <w:r w:rsidRPr="007E3917">
              <w:rPr>
                <w:b/>
                <w:i/>
              </w:rPr>
              <w:t>Buchstabe a Ziffer i</w:t>
            </w:r>
          </w:p>
          <w:p w:rsidR="006B66E0" w:rsidRPr="007E3917" w:rsidRDefault="006B66E0" w:rsidP="000541F0">
            <w:pPr>
              <w:rPr>
                <w:rFonts w:cs="Arial"/>
              </w:rPr>
            </w:pPr>
            <w:r w:rsidRPr="007E3917">
              <w:tab/>
              <w:t>5)</w:t>
            </w:r>
            <w:r w:rsidRPr="007E3917">
              <w:tab/>
              <w:t>[</w:t>
            </w:r>
            <w:r w:rsidRPr="007E3917">
              <w:rPr>
                <w:i/>
              </w:rPr>
              <w:t>Abgeleitete und bestimmte andere Sorten</w:t>
            </w:r>
            <w:r w:rsidRPr="007E3917">
              <w:t xml:space="preserve">]  </w:t>
            </w:r>
            <w:r w:rsidRPr="007E3917">
              <w:rPr>
                <w:i/>
              </w:rPr>
              <w:t>a)</w:t>
            </w:r>
            <w:r w:rsidRPr="007E3917">
              <w:t> Die Absätze 1 bis 4 sind auch anzuwenden auf</w:t>
            </w:r>
          </w:p>
          <w:p w:rsidR="006B66E0" w:rsidRPr="007E3917" w:rsidRDefault="006B66E0" w:rsidP="000541F0">
            <w:pPr>
              <w:rPr>
                <w:rFonts w:cs="Arial"/>
              </w:rPr>
            </w:pPr>
          </w:p>
          <w:p w:rsidR="006B66E0" w:rsidRPr="007E3917" w:rsidRDefault="006B66E0" w:rsidP="000541F0">
            <w:pPr>
              <w:keepNext/>
              <w:keepLines/>
              <w:spacing w:after="120"/>
              <w:ind w:left="573"/>
            </w:pPr>
            <w:r w:rsidRPr="007E3917">
              <w:tab/>
              <w:t>i)</w:t>
            </w:r>
            <w:r w:rsidRPr="007E3917">
              <w:tab/>
              <w:t xml:space="preserve">Sorten, die im </w:t>
            </w:r>
            <w:proofErr w:type="spellStart"/>
            <w:r w:rsidRPr="007E3917">
              <w:t>wesentlichen</w:t>
            </w:r>
            <w:proofErr w:type="spellEnd"/>
            <w:r w:rsidRPr="007E3917">
              <w:t xml:space="preserve"> von der geschützten Sorte abgeleitet sind, sofern die geschützte Sorte selbst keine im wesentlichen abgeleitete Sorte ist,</w:t>
            </w:r>
          </w:p>
        </w:tc>
      </w:tr>
    </w:tbl>
    <w:p w:rsidR="006B66E0" w:rsidRPr="007E3917" w:rsidRDefault="006B66E0" w:rsidP="006B66E0">
      <w:pPr>
        <w:tabs>
          <w:tab w:val="left" w:pos="567"/>
        </w:tabs>
        <w:rPr>
          <w:rFonts w:cs="Arial"/>
          <w:u w:val="single"/>
        </w:rPr>
      </w:pPr>
    </w:p>
    <w:p w:rsidR="006B66E0" w:rsidRPr="007E3917" w:rsidRDefault="006B66E0" w:rsidP="006B66E0">
      <w:r w:rsidRPr="007E3917">
        <w:t>2</w:t>
      </w:r>
      <w:r w:rsidR="007E3917" w:rsidRPr="007E3917">
        <w:t>0</w:t>
      </w:r>
      <w:r w:rsidRPr="007E3917">
        <w:t>.</w:t>
      </w:r>
      <w:r w:rsidRPr="007E3917">
        <w:tab/>
        <w:t xml:space="preserve">Die Beziehung zwischen der Ursprungssorte (Sorte A) und einer im </w:t>
      </w:r>
      <w:proofErr w:type="gramStart"/>
      <w:r w:rsidRPr="007E3917">
        <w:t>wesentlichen</w:t>
      </w:r>
      <w:proofErr w:type="gramEnd"/>
      <w:r w:rsidRPr="007E3917">
        <w:t xml:space="preserve"> abgeleiteten Sorte (Sorten B, C usw.) ist unabhängig davon, ob den Sorten ein Züchterrecht erteilt wurde. Die Sorte A wird stets die Ursprungssorte für Sorten sein B, C usw. und die Sorten B, C usw. werden stets im </w:t>
      </w:r>
      <w:proofErr w:type="spellStart"/>
      <w:proofErr w:type="gramStart"/>
      <w:r w:rsidRPr="007E3917">
        <w:t>wesentlichen</w:t>
      </w:r>
      <w:proofErr w:type="spellEnd"/>
      <w:proofErr w:type="gramEnd"/>
      <w:r w:rsidRPr="007E3917">
        <w:t xml:space="preserve"> von der Sorte A abgeleitete Sorten sein. Wenn die Ursprungssorte geschützt ist, wird dies jedoch gewisse Folgen in bezug auf die im </w:t>
      </w:r>
      <w:proofErr w:type="gramStart"/>
      <w:r w:rsidRPr="007E3917">
        <w:t>wesentlichen</w:t>
      </w:r>
      <w:proofErr w:type="gramEnd"/>
      <w:r w:rsidRPr="007E3917">
        <w:t xml:space="preserve"> abgeleiteten Sorten B, C usw. haben.</w:t>
      </w:r>
    </w:p>
    <w:p w:rsidR="006B66E0" w:rsidRPr="007E3917" w:rsidRDefault="006B66E0" w:rsidP="006B66E0"/>
    <w:p w:rsidR="007E3917" w:rsidRDefault="007E3917">
      <w:pPr>
        <w:jc w:val="left"/>
        <w:rPr>
          <w:b/>
        </w:rPr>
      </w:pPr>
      <w:r>
        <w:rPr>
          <w:b/>
        </w:rPr>
        <w:br w:type="page"/>
      </w:r>
    </w:p>
    <w:p w:rsidR="006B66E0" w:rsidRPr="00D70381" w:rsidRDefault="006B66E0" w:rsidP="006B66E0">
      <w:pPr>
        <w:jc w:val="center"/>
      </w:pPr>
      <w:r w:rsidRPr="00D70381">
        <w:rPr>
          <w:b/>
        </w:rPr>
        <w:t xml:space="preserve">Darstellung 1: Im wesentlichen abgeleitete Sorte </w:t>
      </w:r>
      <w:r w:rsidRPr="00D70381">
        <w:rPr>
          <w:b/>
          <w:color w:val="000000"/>
          <w:sz w:val="19"/>
        </w:rPr>
        <w:t>‚</w:t>
      </w:r>
      <w:r w:rsidRPr="00D70381">
        <w:rPr>
          <w:b/>
        </w:rPr>
        <w:t>B‘</w:t>
      </w:r>
    </w:p>
    <w:p w:rsidR="006B66E0" w:rsidRPr="007E3917" w:rsidRDefault="006B66E0" w:rsidP="006B66E0"/>
    <w:tbl>
      <w:tblPr>
        <w:tblStyle w:val="TableGrid"/>
        <w:tblW w:w="0" w:type="auto"/>
        <w:jc w:val="center"/>
        <w:tblInd w:w="1690" w:type="dxa"/>
        <w:tblBorders>
          <w:insideV w:val="none" w:sz="0" w:space="0" w:color="auto"/>
        </w:tblBorders>
        <w:tblLook w:val="01E0" w:firstRow="1" w:lastRow="1" w:firstColumn="1" w:lastColumn="1" w:noHBand="0" w:noVBand="0"/>
      </w:tblPr>
      <w:tblGrid>
        <w:gridCol w:w="5991"/>
      </w:tblGrid>
      <w:tr w:rsidR="006B66E0" w:rsidRPr="007E3917" w:rsidTr="000541F0">
        <w:trPr>
          <w:jc w:val="center"/>
        </w:trPr>
        <w:tc>
          <w:tcPr>
            <w:tcW w:w="5991" w:type="dxa"/>
            <w:tcBorders>
              <w:bottom w:val="single" w:sz="4" w:space="0" w:color="auto"/>
            </w:tcBorders>
          </w:tcPr>
          <w:p w:rsidR="006B66E0" w:rsidRPr="007E3917" w:rsidRDefault="006B66E0" w:rsidP="000541F0">
            <w:pPr>
              <w:autoSpaceDE w:val="0"/>
              <w:autoSpaceDN w:val="0"/>
              <w:adjustRightInd w:val="0"/>
              <w:jc w:val="center"/>
              <w:rPr>
                <w:rFonts w:cs="Arial"/>
                <w:b/>
                <w:bCs/>
              </w:rPr>
            </w:pPr>
          </w:p>
          <w:p w:rsidR="006B66E0" w:rsidRPr="007E3917" w:rsidRDefault="006B66E0" w:rsidP="000541F0">
            <w:pPr>
              <w:autoSpaceDE w:val="0"/>
              <w:autoSpaceDN w:val="0"/>
              <w:adjustRightInd w:val="0"/>
              <w:spacing w:after="120"/>
              <w:jc w:val="center"/>
              <w:rPr>
                <w:rFonts w:cs="Arial"/>
                <w:iCs/>
                <w:color w:val="000000"/>
              </w:rPr>
            </w:pPr>
            <w:r w:rsidRPr="007E3917">
              <w:rPr>
                <w:b/>
                <w:color w:val="000000"/>
              </w:rPr>
              <w:t>Ursprungssorte ‚A‛</w:t>
            </w:r>
            <w:r w:rsidRPr="007E3917">
              <w:rPr>
                <w:rFonts w:cs="Arial"/>
                <w:b/>
                <w:bCs/>
                <w:color w:val="000000"/>
              </w:rPr>
              <w:br/>
            </w:r>
            <w:r w:rsidRPr="007E3917">
              <w:rPr>
                <w:color w:val="000000"/>
              </w:rPr>
              <w:t xml:space="preserve">von </w:t>
            </w:r>
            <w:r w:rsidRPr="007E3917">
              <w:rPr>
                <w:i/>
                <w:color w:val="000000"/>
              </w:rPr>
              <w:t xml:space="preserve">Züchter 1 </w:t>
            </w:r>
            <w:r w:rsidRPr="007E3917">
              <w:rPr>
                <w:color w:val="000000"/>
              </w:rPr>
              <w:t>hervorgebracht</w:t>
            </w:r>
          </w:p>
          <w:p w:rsidR="006B66E0" w:rsidRPr="007E3917" w:rsidRDefault="006B66E0" w:rsidP="000541F0">
            <w:pPr>
              <w:autoSpaceDE w:val="0"/>
              <w:autoSpaceDN w:val="0"/>
              <w:adjustRightInd w:val="0"/>
              <w:spacing w:after="100" w:afterAutospacing="1"/>
              <w:jc w:val="left"/>
              <w:rPr>
                <w:rFonts w:cs="Arial"/>
              </w:rPr>
            </w:pPr>
            <w:r w:rsidRPr="007E3917">
              <w:rPr>
                <w:color w:val="000000"/>
              </w:rPr>
              <w:t xml:space="preserve">- nicht im </w:t>
            </w:r>
            <w:proofErr w:type="spellStart"/>
            <w:r w:rsidRPr="007E3917">
              <w:rPr>
                <w:color w:val="000000"/>
              </w:rPr>
              <w:t>wesentlichen</w:t>
            </w:r>
            <w:proofErr w:type="spellEnd"/>
            <w:r w:rsidRPr="007E3917">
              <w:rPr>
                <w:color w:val="000000"/>
              </w:rPr>
              <w:t xml:space="preserve"> von einer anderen Sorte abgeleitet</w:t>
            </w:r>
          </w:p>
        </w:tc>
      </w:tr>
      <w:tr w:rsidR="006B66E0" w:rsidRPr="007E3917" w:rsidTr="000541F0">
        <w:trPr>
          <w:jc w:val="center"/>
        </w:trPr>
        <w:tc>
          <w:tcPr>
            <w:tcW w:w="5991" w:type="dxa"/>
            <w:tcBorders>
              <w:left w:val="nil"/>
              <w:right w:val="nil"/>
            </w:tcBorders>
          </w:tcPr>
          <w:p w:rsidR="006B66E0" w:rsidRPr="007E3917" w:rsidRDefault="006B66E0" w:rsidP="000541F0">
            <w:pPr>
              <w:autoSpaceDE w:val="0"/>
              <w:autoSpaceDN w:val="0"/>
              <w:adjustRightInd w:val="0"/>
              <w:jc w:val="center"/>
              <w:rPr>
                <w:rFonts w:cs="Arial"/>
                <w:b/>
                <w:bCs/>
              </w:rPr>
            </w:pPr>
            <w:r w:rsidRPr="007E3917">
              <w:rPr>
                <w:rFonts w:cs="Arial"/>
                <w:b/>
                <w:bCs/>
                <w:noProof/>
                <w:color w:val="000000"/>
                <w:lang w:val="en-US"/>
              </w:rPr>
              <mc:AlternateContent>
                <mc:Choice Requires="wps">
                  <w:drawing>
                    <wp:anchor distT="0" distB="0" distL="114300" distR="114300" simplePos="0" relativeHeight="251661312" behindDoc="0" locked="0" layoutInCell="0" allowOverlap="1" wp14:anchorId="68F0EBE4" wp14:editId="7D968442">
                      <wp:simplePos x="0" y="0"/>
                      <wp:positionH relativeFrom="column">
                        <wp:posOffset>2921000</wp:posOffset>
                      </wp:positionH>
                      <wp:positionV relativeFrom="paragraph">
                        <wp:posOffset>81280</wp:posOffset>
                      </wp:positionV>
                      <wp:extent cx="344170" cy="250190"/>
                      <wp:effectExtent l="0" t="0" r="0" b="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230pt;margin-top:6.4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" o:allowincell="f" adj="12938,5420"/>
                  </w:pict>
                </mc:Fallback>
              </mc:AlternateContent>
            </w:r>
          </w:p>
          <w:p w:rsidR="006B66E0" w:rsidRPr="007E3917" w:rsidRDefault="006B66E0" w:rsidP="000541F0">
            <w:pPr>
              <w:autoSpaceDE w:val="0"/>
              <w:autoSpaceDN w:val="0"/>
              <w:adjustRightInd w:val="0"/>
              <w:jc w:val="center"/>
              <w:rPr>
                <w:rFonts w:cs="Arial"/>
                <w:b/>
                <w:bCs/>
              </w:rPr>
            </w:pPr>
          </w:p>
          <w:p w:rsidR="006B66E0" w:rsidRPr="007E3917" w:rsidRDefault="006B66E0" w:rsidP="000541F0">
            <w:pPr>
              <w:autoSpaceDE w:val="0"/>
              <w:autoSpaceDN w:val="0"/>
              <w:adjustRightInd w:val="0"/>
              <w:jc w:val="center"/>
              <w:rPr>
                <w:rFonts w:cs="Arial"/>
                <w:b/>
                <w:bCs/>
              </w:rPr>
            </w:pPr>
          </w:p>
        </w:tc>
      </w:tr>
      <w:tr w:rsidR="006B66E0" w:rsidRPr="007E3917" w:rsidTr="000541F0">
        <w:trPr>
          <w:jc w:val="center"/>
        </w:trPr>
        <w:tc>
          <w:tcPr>
            <w:tcW w:w="5991" w:type="dxa"/>
            <w:tcBorders>
              <w:bottom w:val="single" w:sz="4" w:space="0" w:color="auto"/>
            </w:tcBorders>
          </w:tcPr>
          <w:p w:rsidR="006B66E0" w:rsidRPr="007E3917" w:rsidRDefault="006B66E0" w:rsidP="000541F0">
            <w:pPr>
              <w:autoSpaceDE w:val="0"/>
              <w:autoSpaceDN w:val="0"/>
              <w:adjustRightInd w:val="0"/>
              <w:jc w:val="center"/>
              <w:rPr>
                <w:b/>
                <w:bCs/>
              </w:rPr>
            </w:pPr>
          </w:p>
          <w:p w:rsidR="006B66E0" w:rsidRPr="007E3917" w:rsidRDefault="006B66E0" w:rsidP="000541F0">
            <w:pPr>
              <w:autoSpaceDE w:val="0"/>
              <w:autoSpaceDN w:val="0"/>
              <w:adjustRightInd w:val="0"/>
              <w:spacing w:after="120"/>
              <w:jc w:val="center"/>
              <w:rPr>
                <w:rFonts w:cs="Arial"/>
                <w:i/>
                <w:iCs/>
                <w:color w:val="000000"/>
              </w:rPr>
            </w:pPr>
            <w:r w:rsidRPr="007E3917">
              <w:rPr>
                <w:b/>
                <w:color w:val="000000"/>
              </w:rPr>
              <w:t>Im wesentlichen abgeleitete Sorte ‚B‛</w:t>
            </w:r>
            <w:r w:rsidRPr="007E3917">
              <w:rPr>
                <w:rFonts w:cs="Arial"/>
                <w:color w:val="000000"/>
              </w:rPr>
              <w:br/>
            </w:r>
            <w:r w:rsidRPr="007E3917">
              <w:rPr>
                <w:color w:val="000000"/>
              </w:rPr>
              <w:t xml:space="preserve">von </w:t>
            </w:r>
            <w:r w:rsidRPr="007E3917">
              <w:rPr>
                <w:i/>
                <w:color w:val="000000"/>
              </w:rPr>
              <w:t xml:space="preserve">Züchter 2 </w:t>
            </w:r>
            <w:r w:rsidRPr="007E3917">
              <w:rPr>
                <w:color w:val="000000"/>
              </w:rPr>
              <w:t>hervorgebracht</w:t>
            </w:r>
          </w:p>
          <w:p w:rsidR="006B66E0" w:rsidRPr="007E3917" w:rsidRDefault="006B66E0" w:rsidP="000541F0">
            <w:pPr>
              <w:autoSpaceDE w:val="0"/>
              <w:autoSpaceDN w:val="0"/>
              <w:adjustRightInd w:val="0"/>
              <w:jc w:val="left"/>
              <w:rPr>
                <w:rFonts w:cs="Arial"/>
                <w:color w:val="000000"/>
              </w:rPr>
            </w:pPr>
            <w:r w:rsidRPr="007E3917">
              <w:rPr>
                <w:color w:val="000000"/>
              </w:rPr>
              <w:t>- vorwiegend von ‚A‛ abgeleitet</w:t>
            </w:r>
            <w:r w:rsidRPr="007E3917">
              <w:rPr>
                <w:rFonts w:cs="Arial"/>
                <w:color w:val="000000"/>
              </w:rPr>
              <w:br/>
            </w:r>
            <w:r w:rsidRPr="007E3917">
              <w:rPr>
                <w:color w:val="000000"/>
              </w:rPr>
              <w:t>- behält die Ausprägung der wesentlichen Merkmale von ‚A‛ bei</w:t>
            </w:r>
            <w:r w:rsidRPr="007E3917">
              <w:rPr>
                <w:rFonts w:cs="Arial"/>
                <w:color w:val="000000"/>
              </w:rPr>
              <w:br/>
            </w:r>
            <w:r w:rsidRPr="007E3917">
              <w:rPr>
                <w:color w:val="000000"/>
              </w:rPr>
              <w:t>- deutlich von ‚A‛ unterscheidbar</w:t>
            </w:r>
            <w:r w:rsidRPr="007E3917">
              <w:rPr>
                <w:rFonts w:cs="Arial"/>
                <w:color w:val="000000"/>
              </w:rPr>
              <w:br/>
            </w:r>
            <w:r w:rsidRPr="007E3917">
              <w:rPr>
                <w:color w:val="000000"/>
              </w:rPr>
              <w:t>- entspricht ‚A‛ in den wesentlichen Merkmalen</w:t>
            </w:r>
            <w:r w:rsidRPr="007E3917">
              <w:rPr>
                <w:rFonts w:cs="Arial"/>
                <w:color w:val="000000"/>
              </w:rPr>
              <w:br/>
            </w:r>
            <w:r w:rsidRPr="007E3917">
              <w:rPr>
                <w:color w:val="000000"/>
              </w:rPr>
              <w:t>(</w:t>
            </w:r>
            <w:r w:rsidRPr="007E3917">
              <w:t>abgesehen von den sich aus der Ableitung ergebenden Unterschieden</w:t>
            </w:r>
            <w:r w:rsidRPr="007E3917">
              <w:rPr>
                <w:color w:val="000000"/>
              </w:rPr>
              <w:t>)</w:t>
            </w:r>
          </w:p>
          <w:p w:rsidR="006B66E0" w:rsidRPr="007E3917" w:rsidRDefault="006B66E0" w:rsidP="000541F0">
            <w:pPr>
              <w:autoSpaceDE w:val="0"/>
              <w:autoSpaceDN w:val="0"/>
              <w:adjustRightInd w:val="0"/>
              <w:snapToGrid w:val="0"/>
              <w:jc w:val="left"/>
              <w:rPr>
                <w:rFonts w:cs="Arial"/>
                <w:b/>
                <w:bCs/>
              </w:rPr>
            </w:pPr>
          </w:p>
        </w:tc>
      </w:tr>
    </w:tbl>
    <w:p w:rsidR="006B66E0" w:rsidRPr="007E3917" w:rsidRDefault="006B66E0" w:rsidP="006B66E0">
      <w:pPr>
        <w:jc w:val="left"/>
        <w:rPr>
          <w:b/>
        </w:rPr>
      </w:pPr>
    </w:p>
    <w:p w:rsidR="006B66E0" w:rsidRPr="007E3917" w:rsidRDefault="006B66E0" w:rsidP="006B66E0">
      <w:pPr>
        <w:jc w:val="left"/>
        <w:rPr>
          <w:b/>
        </w:rPr>
      </w:pPr>
      <w:r w:rsidRPr="007E3917">
        <w:rPr>
          <w:b/>
        </w:rPr>
        <w:br w:type="page"/>
      </w:r>
    </w:p>
    <w:p w:rsidR="006B66E0" w:rsidRPr="00D70381" w:rsidRDefault="006B66E0" w:rsidP="006B66E0">
      <w:pPr>
        <w:jc w:val="center"/>
      </w:pPr>
      <w:r w:rsidRPr="00D70381">
        <w:rPr>
          <w:b/>
        </w:rPr>
        <w:t xml:space="preserve">Darstellung 2:  Im wesentlichen abgeleitete Sorten </w:t>
      </w:r>
      <w:r w:rsidRPr="00D70381">
        <w:rPr>
          <w:b/>
          <w:color w:val="000000"/>
          <w:sz w:val="19"/>
        </w:rPr>
        <w:t>‚</w:t>
      </w:r>
      <w:r w:rsidRPr="00D70381">
        <w:rPr>
          <w:b/>
        </w:rPr>
        <w:t>C</w:t>
      </w:r>
      <w:r w:rsidR="005B4908">
        <w:rPr>
          <w:b/>
        </w:rPr>
        <w:t>‘,</w:t>
      </w:r>
      <w:r w:rsidRPr="00D70381">
        <w:rPr>
          <w:b/>
        </w:rPr>
        <w:t xml:space="preserve"> </w:t>
      </w:r>
      <w:r w:rsidRPr="00D70381">
        <w:rPr>
          <w:b/>
          <w:color w:val="000000"/>
          <w:sz w:val="19"/>
        </w:rPr>
        <w:t>‚</w:t>
      </w:r>
      <w:r w:rsidRPr="00D70381">
        <w:rPr>
          <w:b/>
        </w:rPr>
        <w:t>D</w:t>
      </w:r>
      <w:r w:rsidR="005B4908">
        <w:rPr>
          <w:b/>
        </w:rPr>
        <w:t>‘</w:t>
      </w:r>
      <w:r w:rsidRPr="00D70381">
        <w:rPr>
          <w:b/>
        </w:rPr>
        <w:t xml:space="preserve"> bis </w:t>
      </w:r>
      <w:r w:rsidRPr="00D70381">
        <w:rPr>
          <w:b/>
          <w:color w:val="000000"/>
          <w:sz w:val="19"/>
        </w:rPr>
        <w:t>‚</w:t>
      </w:r>
      <w:r w:rsidRPr="00D70381">
        <w:rPr>
          <w:b/>
        </w:rPr>
        <w:t>Z</w:t>
      </w:r>
      <w:r w:rsidR="005B4908">
        <w:rPr>
          <w:b/>
        </w:rPr>
        <w:t>‘</w:t>
      </w:r>
    </w:p>
    <w:p w:rsidR="006B66E0" w:rsidRPr="007E3917" w:rsidRDefault="006B66E0" w:rsidP="006B66E0"/>
    <w:tbl>
      <w:tblPr>
        <w:tblStyle w:val="TableGrid"/>
        <w:tblW w:w="0" w:type="auto"/>
        <w:jc w:val="center"/>
        <w:tblBorders>
          <w:insideV w:val="none" w:sz="0" w:space="0" w:color="auto"/>
        </w:tblBorders>
        <w:tblLook w:val="01E0" w:firstRow="1" w:lastRow="1" w:firstColumn="1" w:lastColumn="1" w:noHBand="0" w:noVBand="0"/>
      </w:tblPr>
      <w:tblGrid>
        <w:gridCol w:w="5991"/>
      </w:tblGrid>
      <w:tr w:rsidR="006B66E0" w:rsidRPr="007E3917" w:rsidTr="000541F0">
        <w:trPr>
          <w:cantSplit/>
          <w:jc w:val="center"/>
        </w:trPr>
        <w:tc>
          <w:tcPr>
            <w:tcW w:w="5991" w:type="dxa"/>
            <w:tcBorders>
              <w:left w:val="single" w:sz="4" w:space="0" w:color="auto"/>
              <w:bottom w:val="single" w:sz="4" w:space="0" w:color="auto"/>
              <w:right w:val="single" w:sz="4" w:space="0" w:color="auto"/>
            </w:tcBorders>
          </w:tcPr>
          <w:p w:rsidR="006B66E0" w:rsidRPr="007E3917" w:rsidRDefault="006B66E0" w:rsidP="000541F0">
            <w:pPr>
              <w:autoSpaceDE w:val="0"/>
              <w:autoSpaceDN w:val="0"/>
              <w:adjustRightInd w:val="0"/>
              <w:jc w:val="center"/>
              <w:rPr>
                <w:b/>
                <w:bCs/>
              </w:rPr>
            </w:pPr>
          </w:p>
          <w:p w:rsidR="006B66E0" w:rsidRPr="007E3917" w:rsidRDefault="006B66E0" w:rsidP="000541F0">
            <w:pPr>
              <w:autoSpaceDE w:val="0"/>
              <w:autoSpaceDN w:val="0"/>
              <w:adjustRightInd w:val="0"/>
              <w:spacing w:after="120"/>
              <w:jc w:val="center"/>
              <w:rPr>
                <w:rFonts w:cs="Arial"/>
                <w:i/>
                <w:iCs/>
                <w:color w:val="000000"/>
                <w:sz w:val="19"/>
                <w:szCs w:val="19"/>
              </w:rPr>
            </w:pPr>
            <w:r w:rsidRPr="007E3917">
              <w:rPr>
                <w:b/>
                <w:color w:val="000000"/>
                <w:sz w:val="19"/>
              </w:rPr>
              <w:t>Ursprungssorte ‚A‛</w:t>
            </w:r>
            <w:r w:rsidRPr="007E3917">
              <w:rPr>
                <w:rFonts w:cs="Arial"/>
                <w:b/>
                <w:bCs/>
                <w:color w:val="000000"/>
                <w:sz w:val="19"/>
                <w:szCs w:val="19"/>
              </w:rPr>
              <w:br/>
            </w:r>
            <w:r w:rsidRPr="007E3917">
              <w:rPr>
                <w:color w:val="000000"/>
                <w:sz w:val="19"/>
              </w:rPr>
              <w:t xml:space="preserve">von </w:t>
            </w:r>
            <w:r w:rsidRPr="007E3917">
              <w:rPr>
                <w:i/>
                <w:color w:val="000000"/>
                <w:sz w:val="19"/>
              </w:rPr>
              <w:t xml:space="preserve">Züchter 1 </w:t>
            </w:r>
            <w:r w:rsidRPr="007E3917">
              <w:rPr>
                <w:color w:val="000000"/>
                <w:sz w:val="19"/>
              </w:rPr>
              <w:t>hervorgebracht</w:t>
            </w:r>
          </w:p>
          <w:p w:rsidR="006B66E0" w:rsidRPr="007E3917" w:rsidRDefault="006B66E0" w:rsidP="000541F0">
            <w:pPr>
              <w:autoSpaceDE w:val="0"/>
              <w:autoSpaceDN w:val="0"/>
              <w:adjustRightInd w:val="0"/>
              <w:jc w:val="left"/>
              <w:rPr>
                <w:rFonts w:cs="Arial"/>
                <w:b/>
                <w:bCs/>
              </w:rPr>
            </w:pPr>
            <w:r w:rsidRPr="007E3917">
              <w:rPr>
                <w:color w:val="000000"/>
                <w:sz w:val="19"/>
              </w:rPr>
              <w:t xml:space="preserve">- nicht im </w:t>
            </w:r>
            <w:proofErr w:type="spellStart"/>
            <w:r w:rsidRPr="007E3917">
              <w:rPr>
                <w:color w:val="000000"/>
                <w:sz w:val="19"/>
              </w:rPr>
              <w:t>wesentlichen</w:t>
            </w:r>
            <w:proofErr w:type="spellEnd"/>
            <w:r w:rsidRPr="007E3917">
              <w:rPr>
                <w:color w:val="000000"/>
                <w:sz w:val="19"/>
              </w:rPr>
              <w:t xml:space="preserve"> von einer anderen Sorte abgeleitet</w:t>
            </w:r>
          </w:p>
        </w:tc>
      </w:tr>
    </w:tbl>
    <w:p w:rsidR="006B66E0" w:rsidRPr="007E3917" w:rsidRDefault="006B66E0" w:rsidP="006B66E0">
      <w:pPr>
        <w:jc w:val="center"/>
      </w:pPr>
      <w:r w:rsidRPr="007E3917">
        <w:rPr>
          <w:rFonts w:cs="Arial"/>
          <w:b/>
          <w:bCs/>
          <w:noProof/>
          <w:color w:val="000000"/>
          <w:lang w:val="en-US"/>
        </w:rPr>
        <mc:AlternateContent>
          <mc:Choice Requires="wpg">
            <w:drawing>
              <wp:anchor distT="0" distB="0" distL="114300" distR="114300" simplePos="0" relativeHeight="251662336" behindDoc="0" locked="0" layoutInCell="0" allowOverlap="1" wp14:anchorId="125CD08A" wp14:editId="0DB8FBA7">
                <wp:simplePos x="0" y="0"/>
                <wp:positionH relativeFrom="column">
                  <wp:posOffset>2918460</wp:posOffset>
                </wp:positionH>
                <wp:positionV relativeFrom="paragraph">
                  <wp:posOffset>111125</wp:posOffset>
                </wp:positionV>
                <wp:extent cx="393700" cy="5761355"/>
                <wp:effectExtent l="38100" t="0" r="44450" b="29845"/>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5761355"/>
                          <a:chOff x="5701" y="3408"/>
                          <a:chExt cx="620" cy="9073"/>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28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911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27" y="1048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5400000">
                            <a:off x="5638" y="11799"/>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229.8pt;margin-top:8.75pt;width:31pt;height:453.65pt;z-index:251662336" coordorigin="5701,3408" coordsize="620,9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" o:allowincell="f">
                <v:shape id="AutoShape 80" o:spid="_x0000_s1027" type="#_x0000_t67" style="position:absolute;left:5727;top:340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9AMcQA&#10;AADbAAAADwAAAGRycy9kb3ducmV2LnhtbESPT2vCQBTE7wW/w/KE3urGHKREVxG1QXqy/jl4e2af&#10;yWL2bchuNfHTdwuFHoeZ+Q0zW3S2FndqvXGsYDxKQBAXThsuFRwPH2/vIHxA1lg7JgU9eVjMBy8z&#10;zLR78Bfd96EUEcI+QwVVCE0mpS8qsuhHriGO3tW1FkOUbSl1i48It7VMk2QiLRqOCxU2tKqouO2/&#10;rYLLUps8f97y0+684iOvTf+56ZV6HXbLKYhAXfgP/7W3WkGawu+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QDHEAAAA2wAAAA8AAAAAAAAAAAAAAAAAmAIAAGRycy9k&#10;b3ducmV2LnhtbFBLBQYAAAAABAAEAPUAAACJAwAAAAA=&#10;" adj="12938,5420"/>
                <v:shape id="AutoShape 81" o:spid="_x0000_s1028" type="#_x0000_t67" style="position:absolute;left:5727;top:6283;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lqsUA&#10;AADbAAAADwAAAGRycy9kb3ducmV2LnhtbESPQWvCQBSE7wX/w/IEb3WjQi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WqxQAAANsAAAAPAAAAAAAAAAAAAAAAAJgCAABkcnMv&#10;ZG93bnJldi54bWxQSwUGAAAAAAQABAD1AAAAigMAAAAA&#10;" adj="12938,5420"/>
                <v:shape id="AutoShape 82" o:spid="_x0000_s1029" type="#_x0000_t67" style="position:absolute;left:5727;top:9112;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p93sUA&#10;AADbAAAADwAAAGRycy9kb3ducmV2LnhtbESPQWvCQBSE7wX/w/IEb3WjS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n3exQAAANsAAAAPAAAAAAAAAAAAAAAAAJgCAABkcnMv&#10;ZG93bnJldi54bWxQSwUGAAAAAAQABAD1AAAAigMAAAAA&#10;" adj="12938,5420"/>
                <v:shape id="AutoShape 83" o:spid="_x0000_s1030" type="#_x0000_t67" style="position:absolute;left:5727;top:10482;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YRcUA&#10;AADbAAAADwAAAGRycy9kb3ducmV2LnhtbESPQWvCQBSE7wX/w/IEb3WjY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hFxQAAANsAAAAPAAAAAAAAAAAAAAAAAJgCAABkcnMv&#10;ZG93bnJldi54bWxQSwUGAAAAAAQABAD1AAAAigM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38;top:11799;width:745;height:6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8qMQA&#10;AADbAAAADwAAAGRycy9kb3ducmV2LnhtbESPT2vCQBTE70K/w/IKvRTdVEVK6kZKi38OolTb+yP7&#10;moRk34bdbRK/vSsUPA4z8xtmuRpMIzpyvrKs4GWSgCDOra64UPB9Xo9fQfiArLGxTAou5GGVPYyW&#10;mGrb8xd1p1CICGGfooIyhDaV0uclGfQT2xJH79c6gyFKV0jtsI9w08hpkiykwYrjQoktfZSU16c/&#10;o2CDx81z/bmf25k5WNP9uO26d0o9PQ7vbyACDeEe/m/vtILpAm5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fKjEAAAA2wAAAA8AAAAAAAAAAAAAAAAAmAIAAGRycy9k&#10;b3ducmV2LnhtbFBLBQYAAAAABAAEAPUAAACJAwAAAAA=&#10;" adj="15132,4931"/>
              </v:group>
            </w:pict>
          </mc:Fallback>
        </mc:AlternateContent>
      </w:r>
    </w:p>
    <w:p w:rsidR="006B66E0" w:rsidRPr="007E3917" w:rsidRDefault="006B66E0" w:rsidP="006B66E0">
      <w:pPr>
        <w:jc w:val="center"/>
      </w:pPr>
    </w:p>
    <w:p w:rsidR="006B66E0" w:rsidRPr="007E3917" w:rsidRDefault="006B66E0" w:rsidP="006B66E0">
      <w:pPr>
        <w:jc w:val="cente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6B66E0" w:rsidRPr="007E3917" w:rsidTr="000541F0">
        <w:trPr>
          <w:cantSplit/>
          <w:jc w:val="center"/>
        </w:trPr>
        <w:tc>
          <w:tcPr>
            <w:tcW w:w="5991" w:type="dxa"/>
          </w:tcPr>
          <w:p w:rsidR="006B66E0" w:rsidRPr="007E3917" w:rsidRDefault="006B66E0" w:rsidP="000541F0">
            <w:pPr>
              <w:autoSpaceDE w:val="0"/>
              <w:autoSpaceDN w:val="0"/>
              <w:adjustRightInd w:val="0"/>
              <w:jc w:val="center"/>
              <w:rPr>
                <w:b/>
                <w:bCs/>
              </w:rPr>
            </w:pPr>
          </w:p>
          <w:p w:rsidR="006B66E0" w:rsidRPr="007E3917" w:rsidRDefault="006B66E0" w:rsidP="000541F0">
            <w:pPr>
              <w:autoSpaceDE w:val="0"/>
              <w:autoSpaceDN w:val="0"/>
              <w:adjustRightInd w:val="0"/>
              <w:spacing w:after="120"/>
              <w:jc w:val="center"/>
              <w:rPr>
                <w:rFonts w:cs="Arial"/>
                <w:i/>
                <w:iCs/>
                <w:color w:val="000000"/>
                <w:sz w:val="19"/>
                <w:szCs w:val="19"/>
              </w:rPr>
            </w:pPr>
            <w:r w:rsidRPr="007E3917">
              <w:rPr>
                <w:b/>
                <w:color w:val="000000"/>
                <w:sz w:val="19"/>
              </w:rPr>
              <w:t>Im wesentlichen abgeleitete Sorte ‚B‛</w:t>
            </w:r>
            <w:r w:rsidRPr="007E3917">
              <w:rPr>
                <w:rFonts w:cs="Arial"/>
                <w:color w:val="000000"/>
                <w:sz w:val="19"/>
                <w:szCs w:val="19"/>
              </w:rPr>
              <w:br/>
            </w:r>
            <w:r w:rsidRPr="007E3917">
              <w:rPr>
                <w:color w:val="000000"/>
                <w:sz w:val="19"/>
              </w:rPr>
              <w:t xml:space="preserve">von </w:t>
            </w:r>
            <w:r w:rsidRPr="007E3917">
              <w:rPr>
                <w:i/>
                <w:color w:val="000000"/>
                <w:sz w:val="19"/>
              </w:rPr>
              <w:t xml:space="preserve">Züchter 2 </w:t>
            </w:r>
            <w:r w:rsidRPr="007E3917">
              <w:rPr>
                <w:color w:val="000000"/>
                <w:sz w:val="19"/>
              </w:rPr>
              <w:t>hervorgebracht</w:t>
            </w:r>
          </w:p>
          <w:p w:rsidR="006B66E0" w:rsidRPr="007E3917" w:rsidRDefault="006B66E0" w:rsidP="000541F0">
            <w:pPr>
              <w:autoSpaceDE w:val="0"/>
              <w:autoSpaceDN w:val="0"/>
              <w:adjustRightInd w:val="0"/>
              <w:jc w:val="left"/>
              <w:rPr>
                <w:rFonts w:cs="Arial"/>
                <w:color w:val="000000"/>
                <w:sz w:val="19"/>
                <w:szCs w:val="19"/>
              </w:rPr>
            </w:pPr>
            <w:r w:rsidRPr="007E3917">
              <w:rPr>
                <w:color w:val="000000"/>
                <w:sz w:val="19"/>
              </w:rPr>
              <w:t>- vorwiegend von ‚A‛ abgeleitet</w:t>
            </w:r>
            <w:r w:rsidRPr="007E3917">
              <w:rPr>
                <w:rFonts w:cs="Arial"/>
                <w:color w:val="000000"/>
                <w:sz w:val="19"/>
                <w:szCs w:val="19"/>
              </w:rPr>
              <w:br/>
            </w:r>
            <w:r w:rsidRPr="007E3917">
              <w:rPr>
                <w:color w:val="000000"/>
                <w:sz w:val="19"/>
              </w:rPr>
              <w:t>- behält die Ausprägung der wesentlichen Merkmale von ‚A‛ bei</w:t>
            </w:r>
            <w:r w:rsidRPr="007E3917">
              <w:rPr>
                <w:rFonts w:cs="Arial"/>
                <w:color w:val="000000"/>
                <w:sz w:val="19"/>
                <w:szCs w:val="19"/>
              </w:rPr>
              <w:br/>
            </w:r>
            <w:r w:rsidRPr="007E3917">
              <w:rPr>
                <w:color w:val="000000"/>
                <w:sz w:val="19"/>
              </w:rPr>
              <w:t>- deutlich von ‚A‛ unterscheidbar</w:t>
            </w:r>
            <w:r w:rsidRPr="007E3917">
              <w:rPr>
                <w:rFonts w:cs="Arial"/>
                <w:color w:val="000000"/>
                <w:sz w:val="19"/>
                <w:szCs w:val="19"/>
              </w:rPr>
              <w:br/>
            </w:r>
            <w:r w:rsidRPr="007E3917">
              <w:rPr>
                <w:color w:val="000000"/>
                <w:sz w:val="19"/>
              </w:rPr>
              <w:t>- entspricht ‚A‛ in den wesentlichen Merkmalen</w:t>
            </w:r>
            <w:r w:rsidRPr="007E3917">
              <w:rPr>
                <w:rFonts w:cs="Arial"/>
                <w:color w:val="000000"/>
                <w:sz w:val="19"/>
                <w:szCs w:val="19"/>
              </w:rPr>
              <w:br/>
            </w:r>
            <w:r w:rsidRPr="007E3917">
              <w:rPr>
                <w:color w:val="000000"/>
                <w:sz w:val="19"/>
              </w:rPr>
              <w:t>(</w:t>
            </w:r>
            <w:r w:rsidRPr="007E3917">
              <w:rPr>
                <w:sz w:val="19"/>
              </w:rPr>
              <w:t>abgesehen von den sich aus der Ableitung ergebenden Unterschieden</w:t>
            </w:r>
            <w:r w:rsidRPr="007E3917">
              <w:rPr>
                <w:color w:val="000000"/>
                <w:sz w:val="19"/>
              </w:rPr>
              <w:t>)</w:t>
            </w:r>
          </w:p>
        </w:tc>
      </w:tr>
      <w:tr w:rsidR="006B66E0" w:rsidRPr="007E3917" w:rsidTr="000541F0">
        <w:trPr>
          <w:cantSplit/>
          <w:jc w:val="center"/>
        </w:trPr>
        <w:tc>
          <w:tcPr>
            <w:tcW w:w="5991" w:type="dxa"/>
            <w:tcBorders>
              <w:left w:val="nil"/>
              <w:right w:val="nil"/>
            </w:tcBorders>
          </w:tcPr>
          <w:p w:rsidR="006B66E0" w:rsidRPr="007E3917" w:rsidRDefault="006B66E0" w:rsidP="000541F0">
            <w:pPr>
              <w:autoSpaceDE w:val="0"/>
              <w:autoSpaceDN w:val="0"/>
              <w:adjustRightInd w:val="0"/>
              <w:jc w:val="center"/>
              <w:rPr>
                <w:rFonts w:cs="Arial"/>
                <w:b/>
                <w:bCs/>
              </w:rPr>
            </w:pPr>
          </w:p>
          <w:p w:rsidR="006B66E0" w:rsidRPr="007E3917" w:rsidRDefault="006B66E0" w:rsidP="000541F0">
            <w:pPr>
              <w:autoSpaceDE w:val="0"/>
              <w:autoSpaceDN w:val="0"/>
              <w:adjustRightInd w:val="0"/>
              <w:jc w:val="center"/>
              <w:rPr>
                <w:rFonts w:cs="Arial"/>
                <w:b/>
                <w:bCs/>
              </w:rPr>
            </w:pPr>
          </w:p>
          <w:p w:rsidR="006B66E0" w:rsidRPr="007E3917" w:rsidRDefault="006B66E0" w:rsidP="000541F0">
            <w:pPr>
              <w:autoSpaceDE w:val="0"/>
              <w:autoSpaceDN w:val="0"/>
              <w:adjustRightInd w:val="0"/>
              <w:jc w:val="center"/>
              <w:rPr>
                <w:rFonts w:cs="Arial"/>
                <w:b/>
                <w:bCs/>
              </w:rPr>
            </w:pPr>
          </w:p>
        </w:tc>
      </w:tr>
      <w:tr w:rsidR="006B66E0" w:rsidRPr="00D70381" w:rsidTr="000541F0">
        <w:trPr>
          <w:cantSplit/>
          <w:jc w:val="center"/>
        </w:trPr>
        <w:tc>
          <w:tcPr>
            <w:tcW w:w="5991" w:type="dxa"/>
          </w:tcPr>
          <w:p w:rsidR="006B66E0" w:rsidRPr="00D70381" w:rsidRDefault="006B66E0" w:rsidP="000541F0">
            <w:pPr>
              <w:autoSpaceDE w:val="0"/>
              <w:autoSpaceDN w:val="0"/>
              <w:adjustRightInd w:val="0"/>
              <w:jc w:val="center"/>
              <w:rPr>
                <w:b/>
                <w:bCs/>
              </w:rPr>
            </w:pPr>
          </w:p>
          <w:p w:rsidR="006B66E0" w:rsidRPr="00D70381" w:rsidRDefault="006B66E0" w:rsidP="000541F0">
            <w:pPr>
              <w:autoSpaceDE w:val="0"/>
              <w:autoSpaceDN w:val="0"/>
              <w:adjustRightInd w:val="0"/>
              <w:spacing w:after="120"/>
              <w:jc w:val="center"/>
              <w:rPr>
                <w:rFonts w:cs="Arial"/>
                <w:i/>
                <w:iCs/>
                <w:color w:val="000000"/>
                <w:sz w:val="19"/>
                <w:szCs w:val="19"/>
              </w:rPr>
            </w:pPr>
            <w:r w:rsidRPr="00D70381">
              <w:rPr>
                <w:b/>
                <w:color w:val="000000"/>
                <w:sz w:val="19"/>
              </w:rPr>
              <w:t>Im wesentlichen abgeleitete Sorte ‚C‛</w:t>
            </w:r>
            <w:r w:rsidRPr="00D70381">
              <w:rPr>
                <w:rFonts w:cs="Arial"/>
                <w:color w:val="000000"/>
                <w:sz w:val="19"/>
                <w:szCs w:val="19"/>
              </w:rPr>
              <w:br/>
            </w:r>
            <w:r w:rsidRPr="00D70381">
              <w:rPr>
                <w:color w:val="000000"/>
                <w:sz w:val="19"/>
              </w:rPr>
              <w:t xml:space="preserve">von </w:t>
            </w:r>
            <w:r w:rsidRPr="00D70381">
              <w:rPr>
                <w:i/>
                <w:color w:val="000000"/>
                <w:sz w:val="19"/>
              </w:rPr>
              <w:t xml:space="preserve">Züchter 3 </w:t>
            </w:r>
            <w:r w:rsidRPr="00D70381">
              <w:rPr>
                <w:color w:val="000000"/>
                <w:sz w:val="19"/>
              </w:rPr>
              <w:t>hervorgebracht</w:t>
            </w:r>
          </w:p>
          <w:p w:rsidR="006B66E0" w:rsidRPr="00D70381" w:rsidRDefault="006B66E0" w:rsidP="000541F0">
            <w:pPr>
              <w:autoSpaceDE w:val="0"/>
              <w:autoSpaceDN w:val="0"/>
              <w:adjustRightInd w:val="0"/>
              <w:jc w:val="left"/>
              <w:rPr>
                <w:rFonts w:cs="Arial"/>
                <w:color w:val="000000"/>
                <w:sz w:val="19"/>
                <w:szCs w:val="19"/>
              </w:rPr>
            </w:pPr>
            <w:r w:rsidRPr="00D70381">
              <w:rPr>
                <w:color w:val="000000"/>
                <w:sz w:val="19"/>
              </w:rPr>
              <w:t xml:space="preserve">- vorwiegend von </w:t>
            </w:r>
            <w:r w:rsidRPr="00D70381">
              <w:rPr>
                <w:b/>
                <w:color w:val="000000"/>
                <w:sz w:val="19"/>
              </w:rPr>
              <w:t>‚A‛ oder ‚B</w:t>
            </w:r>
            <w:r w:rsidRPr="00D70381">
              <w:rPr>
                <w:color w:val="000000"/>
                <w:sz w:val="19"/>
              </w:rPr>
              <w:t>‛ abgeleitet</w:t>
            </w:r>
            <w:r w:rsidRPr="00D70381">
              <w:rPr>
                <w:rFonts w:cs="Arial"/>
                <w:color w:val="000000"/>
                <w:sz w:val="19"/>
                <w:szCs w:val="19"/>
              </w:rPr>
              <w:br/>
            </w:r>
            <w:r w:rsidRPr="00D70381">
              <w:rPr>
                <w:color w:val="000000"/>
                <w:sz w:val="19"/>
              </w:rPr>
              <w:t xml:space="preserve">- behält die Ausprägung der wesentlichen Merkmale von </w:t>
            </w:r>
            <w:r w:rsidRPr="00D70381">
              <w:rPr>
                <w:b/>
                <w:color w:val="000000"/>
                <w:sz w:val="19"/>
              </w:rPr>
              <w:t>‚A‛</w:t>
            </w:r>
            <w:r w:rsidRPr="00D70381">
              <w:rPr>
                <w:color w:val="000000"/>
                <w:sz w:val="19"/>
              </w:rPr>
              <w:t xml:space="preserve"> bei</w:t>
            </w:r>
            <w:r w:rsidRPr="00D70381">
              <w:rPr>
                <w:rFonts w:cs="Arial"/>
                <w:color w:val="000000"/>
                <w:sz w:val="19"/>
                <w:szCs w:val="19"/>
              </w:rPr>
              <w:br/>
            </w:r>
            <w:r w:rsidRPr="00D70381">
              <w:rPr>
                <w:color w:val="000000"/>
                <w:sz w:val="19"/>
              </w:rPr>
              <w:t xml:space="preserve">- deutlich von </w:t>
            </w:r>
            <w:r w:rsidRPr="00D70381">
              <w:rPr>
                <w:b/>
                <w:color w:val="000000"/>
                <w:sz w:val="19"/>
              </w:rPr>
              <w:t>‚A‛</w:t>
            </w:r>
            <w:r w:rsidRPr="00D70381">
              <w:rPr>
                <w:color w:val="000000"/>
                <w:sz w:val="19"/>
              </w:rPr>
              <w:t xml:space="preserve"> unterscheidbar</w:t>
            </w:r>
            <w:r w:rsidRPr="00D70381">
              <w:rPr>
                <w:rFonts w:cs="Arial"/>
                <w:color w:val="000000"/>
                <w:sz w:val="19"/>
                <w:szCs w:val="19"/>
              </w:rPr>
              <w:br/>
            </w:r>
            <w:r w:rsidRPr="00D70381">
              <w:rPr>
                <w:color w:val="000000"/>
                <w:sz w:val="19"/>
              </w:rPr>
              <w:t xml:space="preserve">- entspricht </w:t>
            </w:r>
            <w:r w:rsidRPr="00D70381">
              <w:rPr>
                <w:b/>
                <w:color w:val="000000"/>
                <w:sz w:val="19"/>
              </w:rPr>
              <w:t>‚A‛</w:t>
            </w:r>
            <w:r w:rsidRPr="00D70381">
              <w:rPr>
                <w:color w:val="000000"/>
                <w:sz w:val="19"/>
              </w:rPr>
              <w:t xml:space="preserve"> in den wesentlichen Merkmalen</w:t>
            </w:r>
            <w:r w:rsidRPr="00D70381">
              <w:rPr>
                <w:rFonts w:cs="Arial"/>
                <w:color w:val="000000"/>
                <w:sz w:val="19"/>
                <w:szCs w:val="19"/>
              </w:rPr>
              <w:br/>
            </w:r>
            <w:r w:rsidRPr="00D70381">
              <w:rPr>
                <w:color w:val="000000"/>
                <w:sz w:val="19"/>
              </w:rPr>
              <w:t>(</w:t>
            </w:r>
            <w:r w:rsidRPr="00D70381">
              <w:rPr>
                <w:sz w:val="19"/>
              </w:rPr>
              <w:t>abgesehen von den sich aus der Ableitung ergebenden Unterschieden</w:t>
            </w:r>
            <w:r w:rsidRPr="00D70381">
              <w:rPr>
                <w:color w:val="000000"/>
                <w:sz w:val="19"/>
              </w:rPr>
              <w:t>)</w:t>
            </w:r>
          </w:p>
        </w:tc>
      </w:tr>
      <w:tr w:rsidR="006B66E0" w:rsidRPr="00D70381" w:rsidTr="000541F0">
        <w:trPr>
          <w:cantSplit/>
          <w:jc w:val="center"/>
        </w:trPr>
        <w:tc>
          <w:tcPr>
            <w:tcW w:w="5991" w:type="dxa"/>
            <w:tcBorders>
              <w:left w:val="nil"/>
              <w:right w:val="nil"/>
            </w:tcBorders>
          </w:tcPr>
          <w:p w:rsidR="006B66E0" w:rsidRPr="00D70381" w:rsidRDefault="006B66E0" w:rsidP="000541F0">
            <w:pPr>
              <w:autoSpaceDE w:val="0"/>
              <w:autoSpaceDN w:val="0"/>
              <w:adjustRightInd w:val="0"/>
              <w:jc w:val="center"/>
              <w:rPr>
                <w:rFonts w:cs="Arial"/>
                <w:b/>
                <w:bCs/>
              </w:rPr>
            </w:pPr>
          </w:p>
          <w:p w:rsidR="006B66E0" w:rsidRPr="00D70381" w:rsidRDefault="006B66E0" w:rsidP="000541F0">
            <w:pPr>
              <w:autoSpaceDE w:val="0"/>
              <w:autoSpaceDN w:val="0"/>
              <w:adjustRightInd w:val="0"/>
              <w:jc w:val="center"/>
              <w:rPr>
                <w:rFonts w:cs="Arial"/>
                <w:b/>
                <w:bCs/>
              </w:rPr>
            </w:pPr>
          </w:p>
          <w:p w:rsidR="006B66E0" w:rsidRPr="00D70381" w:rsidRDefault="006B66E0" w:rsidP="000541F0">
            <w:pPr>
              <w:autoSpaceDE w:val="0"/>
              <w:autoSpaceDN w:val="0"/>
              <w:adjustRightInd w:val="0"/>
              <w:jc w:val="center"/>
              <w:rPr>
                <w:rFonts w:cs="Arial"/>
                <w:b/>
                <w:bCs/>
              </w:rPr>
            </w:pPr>
          </w:p>
        </w:tc>
      </w:tr>
      <w:tr w:rsidR="006B66E0" w:rsidRPr="00D70381" w:rsidTr="000541F0">
        <w:trPr>
          <w:cantSplit/>
          <w:jc w:val="center"/>
        </w:trPr>
        <w:tc>
          <w:tcPr>
            <w:tcW w:w="5991" w:type="dxa"/>
          </w:tcPr>
          <w:p w:rsidR="006B66E0" w:rsidRPr="00D70381" w:rsidRDefault="006B66E0" w:rsidP="000541F0">
            <w:pPr>
              <w:autoSpaceDE w:val="0"/>
              <w:autoSpaceDN w:val="0"/>
              <w:adjustRightInd w:val="0"/>
              <w:jc w:val="center"/>
              <w:rPr>
                <w:rFonts w:cs="Arial"/>
                <w:b/>
                <w:bCs/>
              </w:rPr>
            </w:pPr>
          </w:p>
          <w:p w:rsidR="006B66E0" w:rsidRPr="00D70381" w:rsidRDefault="006B66E0" w:rsidP="000541F0">
            <w:pPr>
              <w:autoSpaceDE w:val="0"/>
              <w:autoSpaceDN w:val="0"/>
              <w:adjustRightInd w:val="0"/>
              <w:jc w:val="center"/>
              <w:rPr>
                <w:rFonts w:cs="Arial"/>
                <w:b/>
                <w:bCs/>
              </w:rPr>
            </w:pPr>
            <w:r w:rsidRPr="00D70381">
              <w:rPr>
                <w:b/>
              </w:rPr>
              <w:t>Sorte D</w:t>
            </w:r>
          </w:p>
          <w:p w:rsidR="006B66E0" w:rsidRPr="00D70381" w:rsidRDefault="006B66E0" w:rsidP="000541F0">
            <w:pPr>
              <w:autoSpaceDE w:val="0"/>
              <w:autoSpaceDN w:val="0"/>
              <w:adjustRightInd w:val="0"/>
              <w:jc w:val="center"/>
              <w:rPr>
                <w:rFonts w:cs="Arial"/>
                <w:b/>
                <w:bCs/>
              </w:rPr>
            </w:pPr>
          </w:p>
        </w:tc>
      </w:tr>
      <w:tr w:rsidR="006B66E0" w:rsidRPr="00D70381" w:rsidTr="000541F0">
        <w:trPr>
          <w:cantSplit/>
          <w:jc w:val="center"/>
        </w:trPr>
        <w:tc>
          <w:tcPr>
            <w:tcW w:w="5991" w:type="dxa"/>
            <w:tcBorders>
              <w:left w:val="nil"/>
              <w:right w:val="nil"/>
            </w:tcBorders>
          </w:tcPr>
          <w:p w:rsidR="006B66E0" w:rsidRPr="00D70381" w:rsidRDefault="006B66E0" w:rsidP="000541F0">
            <w:pPr>
              <w:autoSpaceDE w:val="0"/>
              <w:autoSpaceDN w:val="0"/>
              <w:adjustRightInd w:val="0"/>
              <w:jc w:val="center"/>
              <w:rPr>
                <w:rFonts w:cs="Arial"/>
                <w:b/>
                <w:bCs/>
              </w:rPr>
            </w:pPr>
          </w:p>
          <w:p w:rsidR="006B66E0" w:rsidRPr="00D70381" w:rsidRDefault="006B66E0" w:rsidP="000541F0">
            <w:pPr>
              <w:autoSpaceDE w:val="0"/>
              <w:autoSpaceDN w:val="0"/>
              <w:adjustRightInd w:val="0"/>
              <w:jc w:val="center"/>
              <w:rPr>
                <w:rFonts w:cs="Arial"/>
                <w:b/>
                <w:bCs/>
              </w:rPr>
            </w:pPr>
          </w:p>
          <w:p w:rsidR="006B66E0" w:rsidRPr="00D70381" w:rsidRDefault="006B66E0" w:rsidP="000541F0">
            <w:pPr>
              <w:autoSpaceDE w:val="0"/>
              <w:autoSpaceDN w:val="0"/>
              <w:adjustRightInd w:val="0"/>
              <w:jc w:val="center"/>
              <w:rPr>
                <w:rFonts w:cs="Arial"/>
                <w:b/>
                <w:bCs/>
              </w:rPr>
            </w:pPr>
          </w:p>
        </w:tc>
      </w:tr>
      <w:tr w:rsidR="006B66E0" w:rsidRPr="00D70381" w:rsidTr="000541F0">
        <w:trPr>
          <w:cantSplit/>
          <w:jc w:val="center"/>
        </w:trPr>
        <w:tc>
          <w:tcPr>
            <w:tcW w:w="5991" w:type="dxa"/>
          </w:tcPr>
          <w:p w:rsidR="006B66E0" w:rsidRPr="00D70381" w:rsidRDefault="006B66E0" w:rsidP="000541F0">
            <w:pPr>
              <w:autoSpaceDE w:val="0"/>
              <w:autoSpaceDN w:val="0"/>
              <w:adjustRightInd w:val="0"/>
              <w:jc w:val="center"/>
              <w:rPr>
                <w:rFonts w:cs="Arial"/>
                <w:b/>
                <w:bCs/>
              </w:rPr>
            </w:pPr>
          </w:p>
          <w:p w:rsidR="006B66E0" w:rsidRPr="00D70381" w:rsidRDefault="006B66E0" w:rsidP="000541F0">
            <w:pPr>
              <w:autoSpaceDE w:val="0"/>
              <w:autoSpaceDN w:val="0"/>
              <w:adjustRightInd w:val="0"/>
              <w:jc w:val="center"/>
              <w:rPr>
                <w:rFonts w:cs="Arial"/>
                <w:b/>
                <w:bCs/>
              </w:rPr>
            </w:pPr>
            <w:r w:rsidRPr="00D70381">
              <w:rPr>
                <w:b/>
              </w:rPr>
              <w:t>Sorte E</w:t>
            </w:r>
          </w:p>
          <w:p w:rsidR="006B66E0" w:rsidRPr="00D70381" w:rsidRDefault="006B66E0" w:rsidP="000541F0">
            <w:pPr>
              <w:autoSpaceDE w:val="0"/>
              <w:autoSpaceDN w:val="0"/>
              <w:adjustRightInd w:val="0"/>
              <w:jc w:val="center"/>
              <w:rPr>
                <w:rFonts w:cs="Arial"/>
                <w:b/>
                <w:bCs/>
              </w:rPr>
            </w:pPr>
          </w:p>
        </w:tc>
      </w:tr>
      <w:tr w:rsidR="006B66E0" w:rsidRPr="00D70381" w:rsidTr="000541F0">
        <w:trPr>
          <w:cantSplit/>
          <w:jc w:val="center"/>
        </w:trPr>
        <w:tc>
          <w:tcPr>
            <w:tcW w:w="5991" w:type="dxa"/>
            <w:tcBorders>
              <w:left w:val="nil"/>
              <w:right w:val="nil"/>
            </w:tcBorders>
          </w:tcPr>
          <w:p w:rsidR="006B66E0" w:rsidRPr="00D70381" w:rsidRDefault="006B66E0" w:rsidP="000541F0">
            <w:pPr>
              <w:autoSpaceDE w:val="0"/>
              <w:autoSpaceDN w:val="0"/>
              <w:adjustRightInd w:val="0"/>
              <w:jc w:val="center"/>
              <w:rPr>
                <w:rFonts w:cs="Arial"/>
                <w:b/>
                <w:bCs/>
              </w:rPr>
            </w:pPr>
          </w:p>
          <w:p w:rsidR="006B66E0" w:rsidRPr="00D70381" w:rsidRDefault="006B66E0" w:rsidP="000541F0">
            <w:pPr>
              <w:autoSpaceDE w:val="0"/>
              <w:autoSpaceDN w:val="0"/>
              <w:adjustRightInd w:val="0"/>
              <w:jc w:val="center"/>
              <w:rPr>
                <w:rFonts w:cs="Arial"/>
                <w:b/>
                <w:bCs/>
              </w:rPr>
            </w:pPr>
          </w:p>
          <w:p w:rsidR="006B66E0" w:rsidRPr="00D70381" w:rsidRDefault="006B66E0" w:rsidP="000541F0">
            <w:pPr>
              <w:autoSpaceDE w:val="0"/>
              <w:autoSpaceDN w:val="0"/>
              <w:adjustRightInd w:val="0"/>
              <w:jc w:val="center"/>
              <w:rPr>
                <w:rFonts w:cs="Arial"/>
                <w:b/>
                <w:bCs/>
              </w:rPr>
            </w:pPr>
          </w:p>
          <w:p w:rsidR="006B66E0" w:rsidRPr="00D70381" w:rsidRDefault="006B66E0" w:rsidP="000541F0">
            <w:pPr>
              <w:autoSpaceDE w:val="0"/>
              <w:autoSpaceDN w:val="0"/>
              <w:adjustRightInd w:val="0"/>
              <w:jc w:val="center"/>
              <w:rPr>
                <w:rFonts w:cs="Arial"/>
                <w:b/>
                <w:bCs/>
              </w:rPr>
            </w:pPr>
          </w:p>
        </w:tc>
      </w:tr>
      <w:tr w:rsidR="006B66E0" w:rsidRPr="00D70381" w:rsidTr="000541F0">
        <w:trPr>
          <w:cantSplit/>
          <w:jc w:val="center"/>
        </w:trPr>
        <w:tc>
          <w:tcPr>
            <w:tcW w:w="5991" w:type="dxa"/>
          </w:tcPr>
          <w:p w:rsidR="006B66E0" w:rsidRPr="00D70381" w:rsidRDefault="006B66E0" w:rsidP="000541F0">
            <w:pPr>
              <w:autoSpaceDE w:val="0"/>
              <w:autoSpaceDN w:val="0"/>
              <w:adjustRightInd w:val="0"/>
              <w:spacing w:after="120"/>
              <w:jc w:val="center"/>
              <w:rPr>
                <w:b/>
                <w:bCs/>
              </w:rPr>
            </w:pPr>
          </w:p>
          <w:p w:rsidR="006B66E0" w:rsidRPr="00D70381" w:rsidRDefault="006B66E0" w:rsidP="000541F0">
            <w:pPr>
              <w:autoSpaceDE w:val="0"/>
              <w:autoSpaceDN w:val="0"/>
              <w:adjustRightInd w:val="0"/>
              <w:spacing w:after="120"/>
              <w:jc w:val="center"/>
              <w:rPr>
                <w:i/>
                <w:iCs/>
              </w:rPr>
            </w:pPr>
            <w:r w:rsidRPr="00D70381">
              <w:rPr>
                <w:b/>
              </w:rPr>
              <w:t xml:space="preserve">Im wesentlichen abgeleitete Sorte </w:t>
            </w:r>
            <w:r w:rsidRPr="00D70381">
              <w:rPr>
                <w:b/>
                <w:color w:val="000000"/>
                <w:sz w:val="19"/>
              </w:rPr>
              <w:t>‚</w:t>
            </w:r>
            <w:r w:rsidRPr="00D70381">
              <w:rPr>
                <w:b/>
              </w:rPr>
              <w:t>Z</w:t>
            </w:r>
            <w:r w:rsidRPr="00D70381">
              <w:rPr>
                <w:b/>
                <w:color w:val="000000"/>
                <w:sz w:val="19"/>
              </w:rPr>
              <w:t>‛</w:t>
            </w:r>
            <w:r w:rsidRPr="00D70381">
              <w:t xml:space="preserve"> </w:t>
            </w:r>
            <w:r w:rsidRPr="00D70381">
              <w:br/>
              <w:t xml:space="preserve">hervorgebracht und geschützt durch </w:t>
            </w:r>
            <w:r w:rsidRPr="00D70381">
              <w:rPr>
                <w:b/>
                <w:i/>
              </w:rPr>
              <w:t>Züchter N</w:t>
            </w:r>
          </w:p>
          <w:p w:rsidR="006B66E0" w:rsidRPr="00D70381" w:rsidRDefault="006B66E0" w:rsidP="000541F0">
            <w:pPr>
              <w:autoSpaceDE w:val="0"/>
              <w:autoSpaceDN w:val="0"/>
              <w:adjustRightInd w:val="0"/>
              <w:spacing w:after="60"/>
              <w:jc w:val="left"/>
            </w:pPr>
            <w:r w:rsidRPr="00D70381">
              <w:t xml:space="preserve">- vorwiegend abgeleitet von </w:t>
            </w:r>
            <w:r w:rsidRPr="00D70381">
              <w:rPr>
                <w:b/>
                <w:color w:val="000000"/>
                <w:sz w:val="19"/>
              </w:rPr>
              <w:t>‚</w:t>
            </w:r>
            <w:r w:rsidRPr="00D70381">
              <w:rPr>
                <w:b/>
              </w:rPr>
              <w:t>A</w:t>
            </w:r>
            <w:r w:rsidRPr="00D70381">
              <w:rPr>
                <w:b/>
                <w:color w:val="000000"/>
                <w:sz w:val="19"/>
              </w:rPr>
              <w:t>‛</w:t>
            </w:r>
            <w:r w:rsidRPr="00D70381">
              <w:rPr>
                <w:b/>
              </w:rPr>
              <w:t>,</w:t>
            </w:r>
            <w:r w:rsidRPr="00D70381">
              <w:t xml:space="preserve"> </w:t>
            </w:r>
            <w:r w:rsidRPr="00D70381">
              <w:rPr>
                <w:b/>
                <w:color w:val="000000"/>
                <w:sz w:val="19"/>
              </w:rPr>
              <w:t>‚</w:t>
            </w:r>
            <w:r w:rsidRPr="00D70381">
              <w:rPr>
                <w:b/>
              </w:rPr>
              <w:t>B</w:t>
            </w:r>
            <w:r w:rsidRPr="00D70381">
              <w:rPr>
                <w:b/>
                <w:color w:val="000000"/>
                <w:sz w:val="19"/>
              </w:rPr>
              <w:t>‛</w:t>
            </w:r>
            <w:r w:rsidRPr="00D70381">
              <w:rPr>
                <w:b/>
              </w:rPr>
              <w:t xml:space="preserve">, </w:t>
            </w:r>
            <w:r w:rsidRPr="00D70381">
              <w:rPr>
                <w:b/>
                <w:color w:val="000000"/>
                <w:sz w:val="19"/>
              </w:rPr>
              <w:t>‚</w:t>
            </w:r>
            <w:r w:rsidRPr="00D70381">
              <w:rPr>
                <w:b/>
              </w:rPr>
              <w:t>C</w:t>
            </w:r>
            <w:r w:rsidRPr="00D70381">
              <w:rPr>
                <w:b/>
                <w:color w:val="000000"/>
                <w:sz w:val="19"/>
              </w:rPr>
              <w:t>‛</w:t>
            </w:r>
            <w:r w:rsidRPr="00D70381">
              <w:rPr>
                <w:b/>
              </w:rPr>
              <w:t xml:space="preserve">, </w:t>
            </w:r>
            <w:r w:rsidRPr="00D70381">
              <w:rPr>
                <w:b/>
                <w:color w:val="000000"/>
                <w:sz w:val="19"/>
              </w:rPr>
              <w:t>‚</w:t>
            </w:r>
            <w:r w:rsidRPr="00D70381">
              <w:rPr>
                <w:b/>
              </w:rPr>
              <w:t>D</w:t>
            </w:r>
            <w:r w:rsidRPr="00D70381">
              <w:rPr>
                <w:b/>
                <w:color w:val="000000"/>
                <w:sz w:val="19"/>
              </w:rPr>
              <w:t>‛</w:t>
            </w:r>
            <w:r w:rsidRPr="00D70381">
              <w:rPr>
                <w:b/>
              </w:rPr>
              <w:t xml:space="preserve"> oder </w:t>
            </w:r>
            <w:r w:rsidRPr="00D70381">
              <w:rPr>
                <w:b/>
                <w:color w:val="000000"/>
                <w:sz w:val="19"/>
              </w:rPr>
              <w:t>‚</w:t>
            </w:r>
            <w:r w:rsidRPr="00D70381">
              <w:rPr>
                <w:b/>
              </w:rPr>
              <w:t>E</w:t>
            </w:r>
            <w:r w:rsidRPr="00D70381">
              <w:rPr>
                <w:color w:val="000000"/>
                <w:sz w:val="19"/>
              </w:rPr>
              <w:t>‛</w:t>
            </w:r>
            <w:r w:rsidRPr="00D70381">
              <w:rPr>
                <w:b/>
              </w:rPr>
              <w:t xml:space="preserve"> </w:t>
            </w:r>
            <w:r w:rsidR="003B6CD1" w:rsidRPr="00D70381">
              <w:rPr>
                <w:b/>
              </w:rPr>
              <w:t>usw.</w:t>
            </w:r>
            <w:r w:rsidRPr="00D70381">
              <w:rPr>
                <w:b/>
              </w:rPr>
              <w:t>…</w:t>
            </w:r>
            <w:r w:rsidRPr="00D70381">
              <w:t xml:space="preserve"> </w:t>
            </w:r>
            <w:r w:rsidRPr="00D70381">
              <w:br/>
              <w:t xml:space="preserve">- behält die Ausprägung der wesentlichen Merkmale von </w:t>
            </w:r>
            <w:r w:rsidRPr="00D70381">
              <w:rPr>
                <w:b/>
                <w:color w:val="000000"/>
                <w:sz w:val="19"/>
              </w:rPr>
              <w:t>‚</w:t>
            </w:r>
            <w:r w:rsidRPr="00D70381">
              <w:rPr>
                <w:b/>
              </w:rPr>
              <w:t>A</w:t>
            </w:r>
            <w:r w:rsidRPr="00D70381">
              <w:rPr>
                <w:b/>
                <w:color w:val="000000"/>
                <w:sz w:val="19"/>
              </w:rPr>
              <w:t>‛</w:t>
            </w:r>
            <w:r w:rsidRPr="00D70381">
              <w:t xml:space="preserve"> bei.</w:t>
            </w:r>
            <w:r w:rsidRPr="00D70381">
              <w:br/>
              <w:t xml:space="preserve">- deutlich von </w:t>
            </w:r>
            <w:r w:rsidRPr="00D70381">
              <w:rPr>
                <w:b/>
                <w:color w:val="000000"/>
                <w:sz w:val="19"/>
              </w:rPr>
              <w:t>‚</w:t>
            </w:r>
            <w:r w:rsidRPr="00D70381">
              <w:rPr>
                <w:b/>
              </w:rPr>
              <w:t>A</w:t>
            </w:r>
            <w:r w:rsidRPr="00D70381">
              <w:rPr>
                <w:b/>
                <w:color w:val="000000"/>
                <w:sz w:val="19"/>
              </w:rPr>
              <w:t>‛</w:t>
            </w:r>
            <w:r w:rsidRPr="00D70381">
              <w:t xml:space="preserve"> unterscheidbar</w:t>
            </w:r>
            <w:r w:rsidRPr="00D70381">
              <w:br/>
              <w:t xml:space="preserve">- entspricht </w:t>
            </w:r>
            <w:r w:rsidRPr="00D70381">
              <w:rPr>
                <w:b/>
                <w:color w:val="000000"/>
                <w:sz w:val="19"/>
              </w:rPr>
              <w:t>‚</w:t>
            </w:r>
            <w:r w:rsidRPr="00D70381">
              <w:rPr>
                <w:b/>
              </w:rPr>
              <w:t>A</w:t>
            </w:r>
            <w:r w:rsidRPr="00D70381">
              <w:rPr>
                <w:b/>
                <w:color w:val="000000"/>
                <w:sz w:val="19"/>
              </w:rPr>
              <w:t>‛</w:t>
            </w:r>
            <w:r w:rsidRPr="00D70381">
              <w:t xml:space="preserve"> in den wesentlichen Merkmalen </w:t>
            </w:r>
            <w:r w:rsidRPr="00D70381">
              <w:br/>
              <w:t>(abgesehen von den sich aus der Ableitung ergebenden Unterschieden)</w:t>
            </w:r>
          </w:p>
          <w:p w:rsidR="006B66E0" w:rsidRPr="00D70381" w:rsidRDefault="006B66E0" w:rsidP="000541F0">
            <w:pPr>
              <w:autoSpaceDE w:val="0"/>
              <w:autoSpaceDN w:val="0"/>
              <w:adjustRightInd w:val="0"/>
              <w:jc w:val="center"/>
              <w:rPr>
                <w:rFonts w:cs="Arial"/>
                <w:b/>
                <w:bCs/>
              </w:rPr>
            </w:pPr>
          </w:p>
        </w:tc>
      </w:tr>
    </w:tbl>
    <w:p w:rsidR="006B66E0" w:rsidRPr="007E3917" w:rsidRDefault="006B66E0" w:rsidP="006B66E0">
      <w:pPr>
        <w:keepLines/>
        <w:spacing w:before="240"/>
      </w:pPr>
      <w:r w:rsidRPr="00F16AE9">
        <w:t>2</w:t>
      </w:r>
      <w:r w:rsidR="00F16AE9">
        <w:t>1</w:t>
      </w:r>
      <w:r w:rsidRPr="00F16AE9">
        <w:t>.</w:t>
      </w:r>
      <w:r w:rsidRPr="00F16AE9">
        <w:tab/>
        <w:t>Im wesentlichen abgeleitete Sorten sind ebenso wie jede Sorte zu Züchterrechten berechtigt, wenn sie</w:t>
      </w:r>
      <w:r w:rsidRPr="007E3917">
        <w:t xml:space="preserve"> die im Übereinkommen festgelegten Voraussetzungen erfüllen (vergleiche Artikel 5 der Akte von 1991 des UPOV-Übereinkommens). Wenn eine im </w:t>
      </w:r>
      <w:proofErr w:type="gramStart"/>
      <w:r w:rsidRPr="007E3917">
        <w:t>wesentlichen</w:t>
      </w:r>
      <w:proofErr w:type="gramEnd"/>
      <w:r w:rsidRPr="007E3917">
        <w:t xml:space="preserve"> abgeleitete Sorte geschützt ist, ist die Zustimmung des Züchters der im wesentlichen abgeleiteten Sorte erforderlich, wie in Artikel 14 Absatz 1 des UPOV</w:t>
      </w:r>
      <w:r w:rsidRPr="007E3917">
        <w:noBreakHyphen/>
        <w:t xml:space="preserve">Übereinkommens vorgesehen. Die Bestimmungen des Artikels 14 Absatz 5 Buchstabe a Nummer i dehnen jedoch den in Artikel 14 Absätze 1 bis 4 dargelegten Geltungsbereich des Rechts an der geschützten Ursprungssorte auf die im wesentlichen abgeleiteten Sorten aus. Wenn die Sorte A eine geschützte Sorte ist, bedürfen die in Artikel 14 Absätze 1 bis 4 erwähnten Handlungen in bezug auf die im wesentlichen abgeleiteten Sorten daher der Zustimmung des Inhabers des Rechts an der Sorte A. In diesem Dokument wird der Begriff „gewerbsmäßiger Vertrieb“ verwendet, um die in Artikel 14 Absätze 1 bis 4 erwähnten Handlungen zu erfassen. Ist ein Züchterrecht sowohl an der Ursprungssorte (Sorte A) als auch an einer im wesentlichen abgeleiteten Sorte (Sorte B) vorhanden, ist für den gewerbsmäßigen Vertrieb der im wesentlichen abgeleiteten Sorte (Sorte B) daher sowohl die Zustimmung des Züchters der Ursprungssorte (Sorte A) als auch des (der) Züchter(s) der im wesentlichen abgeleiteten Sorte (Sorte B) erforderlich. </w:t>
      </w:r>
    </w:p>
    <w:p w:rsidR="006B66E0" w:rsidRPr="007E3917" w:rsidRDefault="006B66E0" w:rsidP="006B66E0"/>
    <w:p w:rsidR="006B66E0" w:rsidRPr="007E3917" w:rsidRDefault="006B66E0" w:rsidP="006B66E0">
      <w:r w:rsidRPr="00F16AE9">
        <w:t>2</w:t>
      </w:r>
      <w:r w:rsidR="00F16AE9" w:rsidRPr="00F16AE9">
        <w:t>2</w:t>
      </w:r>
      <w:r w:rsidRPr="00F16AE9">
        <w:t>.</w:t>
      </w:r>
      <w:r w:rsidRPr="00F16AE9">
        <w:tab/>
        <w:t>Na</w:t>
      </w:r>
      <w:r w:rsidRPr="007E3917">
        <w:t xml:space="preserve">ch Ablauf des Züchterrechts an der Ursprungssorte (Sorte A) ist die Zustimmung des Züchters der Ursprungssorte für den gewerbsmäßigen Vertrieb der Sorte B nicht mehr erforderlich. Wenn das Züchterrecht der im </w:t>
      </w:r>
      <w:proofErr w:type="gramStart"/>
      <w:r w:rsidRPr="007E3917">
        <w:t>wesentlichen</w:t>
      </w:r>
      <w:proofErr w:type="gramEnd"/>
      <w:r w:rsidRPr="007E3917">
        <w:t xml:space="preserve"> abgeleiteten Sorte noch gültig ist, wäre in dieser Situation nur die Zustimmung des Züchters der im wesentlichen abgeleiteten Sorte für den gewerbsmäßigen Vertrieb der Sorte B erforderlich. Wenn die Ursprungssorte nie geschützt war, wäre zudem nur die Zustimmung des Züchters der im </w:t>
      </w:r>
      <w:proofErr w:type="gramStart"/>
      <w:r w:rsidRPr="007E3917">
        <w:t>wesentlichen</w:t>
      </w:r>
      <w:proofErr w:type="gramEnd"/>
      <w:r w:rsidRPr="007E3917">
        <w:t xml:space="preserve"> abgeleiteten Sorte für den gewerbsmäßigen Vertrieb der Sorte B erforderlich. </w:t>
      </w:r>
    </w:p>
    <w:p w:rsidR="006B66E0" w:rsidRPr="007E3917" w:rsidRDefault="006B66E0" w:rsidP="006B66E0"/>
    <w:p w:rsidR="006B66E0" w:rsidRPr="007E3917" w:rsidRDefault="006B66E0" w:rsidP="006B66E0"/>
    <w:p w:rsidR="006B66E0" w:rsidRPr="007E3917" w:rsidRDefault="006B66E0" w:rsidP="006B66E0">
      <w:pPr>
        <w:rPr>
          <w:rFonts w:cs="Arial"/>
          <w:i/>
          <w:iCs/>
        </w:rPr>
      </w:pPr>
      <w:r w:rsidRPr="007E3917">
        <w:rPr>
          <w:i/>
        </w:rPr>
        <w:t>Zusammenfassung</w:t>
      </w:r>
    </w:p>
    <w:p w:rsidR="006B66E0" w:rsidRPr="007E3917" w:rsidRDefault="006B66E0" w:rsidP="006B66E0"/>
    <w:p w:rsidR="006B66E0" w:rsidRPr="00F16AE9" w:rsidRDefault="006B66E0" w:rsidP="006B66E0">
      <w:r w:rsidRPr="00F16AE9">
        <w:t>2</w:t>
      </w:r>
      <w:r w:rsidR="00F16AE9" w:rsidRPr="00F16AE9">
        <w:t>3</w:t>
      </w:r>
      <w:r w:rsidRPr="00F16AE9">
        <w:t>.</w:t>
      </w:r>
      <w:r w:rsidRPr="00F16AE9">
        <w:tab/>
        <w:t>Die</w:t>
      </w:r>
      <w:r w:rsidRPr="007E3917">
        <w:t xml:space="preserve"> Darstellungen 3 und 4 geben eine Zusammenfassung der oben beschriebenen Situation wieder. Es ist wichtig, darauf hinzuweisen, daß sich der Geltungsbereich des Züchterrechts nur auf im </w:t>
      </w:r>
      <w:proofErr w:type="gramStart"/>
      <w:r w:rsidRPr="007E3917">
        <w:t>wesentlichen</w:t>
      </w:r>
      <w:proofErr w:type="gramEnd"/>
      <w:r w:rsidRPr="007E3917">
        <w:t xml:space="preserve"> abgeleitete Sorten in bezug auf eine geschützte Ursprungssorte erstreckt. Diesbezüglich ist auch anzumerken, daß eine Sorte, die im </w:t>
      </w:r>
      <w:proofErr w:type="spellStart"/>
      <w:proofErr w:type="gramStart"/>
      <w:r w:rsidRPr="007E3917">
        <w:t>wesentlichen</w:t>
      </w:r>
      <w:proofErr w:type="spellEnd"/>
      <w:proofErr w:type="gramEnd"/>
      <w:r w:rsidRPr="007E3917">
        <w:t xml:space="preserve"> von einer anderen Sorte abgeleitet ist, keine Ursprungssorte sein kann (vergleiche Artikel 14 Absatz 5 Buchstabe a Nummer i). Die Rechte des </w:t>
      </w:r>
      <w:r w:rsidRPr="00F16AE9">
        <w:t xml:space="preserve">Züchters 1 in Darstellung 3 erstrecken sich daher auf die im </w:t>
      </w:r>
      <w:proofErr w:type="gramStart"/>
      <w:r w:rsidRPr="00F16AE9">
        <w:t>wese</w:t>
      </w:r>
      <w:r w:rsidR="00F16AE9" w:rsidRPr="00F16AE9">
        <w:t>ntlichen</w:t>
      </w:r>
      <w:proofErr w:type="gramEnd"/>
      <w:r w:rsidR="00F16AE9" w:rsidRPr="00F16AE9">
        <w:t xml:space="preserve"> abgeleiteten Sorten ‚B‘, </w:t>
      </w:r>
      <w:r w:rsidRPr="00F16AE9">
        <w:t>‚C</w:t>
      </w:r>
      <w:r w:rsidR="00F16AE9" w:rsidRPr="00F16AE9">
        <w:t>‘</w:t>
      </w:r>
      <w:r w:rsidRPr="00F16AE9">
        <w:t xml:space="preserve"> und ‚</w:t>
      </w:r>
      <w:r w:rsidR="00F16AE9" w:rsidRPr="00F16AE9">
        <w:t>Z‘</w:t>
      </w:r>
      <w:r w:rsidRPr="00F16AE9">
        <w:t xml:space="preserve">. Obwohl die im wesentlichen abgeleitete Sorte ‚C' vorwiegend von der im wesentlichen abgeleiteten Sorte </w:t>
      </w:r>
      <w:r w:rsidRPr="00F16AE9">
        <w:rPr>
          <w:color w:val="000000"/>
          <w:sz w:val="18"/>
        </w:rPr>
        <w:t>‚</w:t>
      </w:r>
      <w:r w:rsidRPr="00F16AE9">
        <w:t xml:space="preserve">B' abgeleitet ist, hat der Züchter 2 jedoch in bezug auf die im wesentlichen abgeleitete Sorte </w:t>
      </w:r>
      <w:r w:rsidRPr="00F16AE9">
        <w:rPr>
          <w:color w:val="000000"/>
          <w:sz w:val="18"/>
        </w:rPr>
        <w:t>‚</w:t>
      </w:r>
      <w:r w:rsidRPr="00F16AE9">
        <w:t>C</w:t>
      </w:r>
      <w:r w:rsidR="00F16AE9" w:rsidRPr="00F16AE9">
        <w:t>‘</w:t>
      </w:r>
      <w:r w:rsidRPr="00F16AE9">
        <w:t xml:space="preserve"> keine Rechte. Auf die gleiche Weise haben Züchter 2 und 3 keine Rechte in bezug auf die im </w:t>
      </w:r>
      <w:proofErr w:type="gramStart"/>
      <w:r w:rsidRPr="00F16AE9">
        <w:t>wesentlichen</w:t>
      </w:r>
      <w:proofErr w:type="gramEnd"/>
      <w:r w:rsidRPr="00F16AE9">
        <w:t xml:space="preserve"> abgeleitete Sorte ‚Z</w:t>
      </w:r>
      <w:r w:rsidR="00F16AE9" w:rsidRPr="00F16AE9">
        <w:t>‘</w:t>
      </w:r>
      <w:r w:rsidRPr="00F16AE9">
        <w:t xml:space="preserve">. Ein weiterer wichtiger Aspekt der Bestimmung über die wesentliche Ableitung ist, daß sich keine Rechte auf im wesentliche abgeleitete Sorten erstrecken, wenn die Ursprungssorte nicht geschützt ist. In Darstellung 4 wäre daher die Zustimmung des Züchters 1, wenn die Sorte </w:t>
      </w:r>
      <w:r w:rsidRPr="00F16AE9">
        <w:rPr>
          <w:color w:val="000000"/>
          <w:sz w:val="18"/>
        </w:rPr>
        <w:t>‚</w:t>
      </w:r>
      <w:r w:rsidRPr="00F16AE9">
        <w:t xml:space="preserve">A‛ nicht geschützt wäre oder wenn Sorte </w:t>
      </w:r>
      <w:r w:rsidRPr="00F16AE9">
        <w:rPr>
          <w:color w:val="000000"/>
          <w:sz w:val="18"/>
        </w:rPr>
        <w:t>‚</w:t>
      </w:r>
      <w:r w:rsidRPr="00F16AE9">
        <w:t>A“ nicht mehr geschützt ist (z. B. wegen des Ablaufs der Schutzdauer oder der Aufhebung oder Nichtigkeit der Züchterrechte) nicht mehr erforderlich, um die Sorten ‚B</w:t>
      </w:r>
      <w:r w:rsidR="00F16AE9" w:rsidRPr="00F16AE9">
        <w:t>‘,</w:t>
      </w:r>
      <w:r w:rsidRPr="00F16AE9">
        <w:t xml:space="preserve"> ‚C</w:t>
      </w:r>
      <w:r w:rsidR="00F16AE9" w:rsidRPr="00F16AE9">
        <w:t>‘</w:t>
      </w:r>
      <w:r w:rsidRPr="00F16AE9">
        <w:t xml:space="preserve"> und ‚Z</w:t>
      </w:r>
      <w:r w:rsidR="00F16AE9" w:rsidRPr="00F16AE9">
        <w:t>‘</w:t>
      </w:r>
      <w:r w:rsidRPr="00F16AE9">
        <w:t xml:space="preserve"> gewerbsmäßig vertreiben zu können.</w:t>
      </w:r>
    </w:p>
    <w:p w:rsidR="006B66E0" w:rsidRPr="007E3917" w:rsidRDefault="006B66E0" w:rsidP="006B66E0"/>
    <w:p w:rsidR="006B66E0" w:rsidRPr="007E3917" w:rsidRDefault="006B66E0" w:rsidP="006B66E0"/>
    <w:p w:rsidR="006B66E0" w:rsidRPr="007E3917" w:rsidRDefault="006B66E0" w:rsidP="006B66E0">
      <w:pPr>
        <w:jc w:val="center"/>
      </w:pPr>
      <w:r w:rsidRPr="007E3917">
        <w:br w:type="page"/>
      </w:r>
      <w:r w:rsidRPr="007E3917">
        <w:rPr>
          <w:b/>
        </w:rPr>
        <w:t xml:space="preserve">Darstellung 3: Ursprungssorte </w:t>
      </w:r>
      <w:r w:rsidRPr="00EC5092">
        <w:rPr>
          <w:b/>
        </w:rPr>
        <w:t>geschützt</w:t>
      </w:r>
      <w:r w:rsidRPr="007E3917">
        <w:rPr>
          <w:b/>
        </w:rPr>
        <w:t xml:space="preserve"> und im </w:t>
      </w:r>
      <w:proofErr w:type="gramStart"/>
      <w:r w:rsidRPr="007E3917">
        <w:rPr>
          <w:b/>
        </w:rPr>
        <w:t>wesentlichen</w:t>
      </w:r>
      <w:proofErr w:type="gramEnd"/>
      <w:r w:rsidRPr="007E3917">
        <w:rPr>
          <w:b/>
        </w:rPr>
        <w:t xml:space="preserve"> abgeleitete Sorten geschützt</w:t>
      </w:r>
    </w:p>
    <w:p w:rsidR="006B66E0" w:rsidRPr="007E3917" w:rsidRDefault="006B66E0" w:rsidP="006B66E0"/>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6B66E0" w:rsidRPr="007E3917" w:rsidTr="000541F0">
        <w:trPr>
          <w:jc w:val="center"/>
        </w:trPr>
        <w:tc>
          <w:tcPr>
            <w:tcW w:w="5047" w:type="dxa"/>
            <w:tcBorders>
              <w:left w:val="single" w:sz="4" w:space="0" w:color="auto"/>
              <w:bottom w:val="single" w:sz="4" w:space="0" w:color="auto"/>
              <w:right w:val="single" w:sz="4" w:space="0" w:color="auto"/>
            </w:tcBorders>
          </w:tcPr>
          <w:p w:rsidR="006B66E0" w:rsidRPr="007E3917" w:rsidRDefault="006B66E0" w:rsidP="000541F0">
            <w:pPr>
              <w:autoSpaceDE w:val="0"/>
              <w:autoSpaceDN w:val="0"/>
              <w:adjustRightInd w:val="0"/>
              <w:spacing w:before="120" w:after="120"/>
              <w:jc w:val="center"/>
              <w:rPr>
                <w:rFonts w:cs="Arial"/>
                <w:b/>
                <w:bCs/>
                <w:color w:val="000000"/>
              </w:rPr>
            </w:pPr>
            <w:r w:rsidRPr="007E3917">
              <w:rPr>
                <w:b/>
                <w:color w:val="000000"/>
              </w:rPr>
              <w:t>Ursprungssorte ‚A‛</w:t>
            </w:r>
            <w:r w:rsidRPr="007E3917">
              <w:rPr>
                <w:rFonts w:cs="Arial"/>
                <w:b/>
                <w:bCs/>
                <w:color w:val="000000"/>
              </w:rPr>
              <w:br/>
            </w:r>
            <w:r w:rsidRPr="007E3917">
              <w:rPr>
                <w:b/>
                <w:color w:val="000000"/>
              </w:rPr>
              <w:t>(</w:t>
            </w:r>
            <w:r w:rsidRPr="007E3917">
              <w:rPr>
                <w:b/>
                <w:color w:val="FF0000"/>
              </w:rPr>
              <w:t>GESCHÜTZT</w:t>
            </w:r>
            <w:r w:rsidRPr="007E3917">
              <w:rPr>
                <w:b/>
                <w:color w:val="000000"/>
              </w:rPr>
              <w:t>)</w:t>
            </w:r>
            <w:r w:rsidRPr="007E3917">
              <w:rPr>
                <w:rFonts w:cs="Arial"/>
                <w:b/>
                <w:bCs/>
                <w:color w:val="000000"/>
              </w:rPr>
              <w:br/>
            </w:r>
            <w:r w:rsidRPr="007E3917">
              <w:rPr>
                <w:color w:val="000000"/>
              </w:rPr>
              <w:t xml:space="preserve">hervorgebracht und geschützt durch </w:t>
            </w:r>
            <w:r w:rsidRPr="007E3917">
              <w:rPr>
                <w:b/>
                <w:i/>
                <w:color w:val="000000"/>
              </w:rPr>
              <w:t>Züchter 1</w:t>
            </w:r>
          </w:p>
        </w:tc>
        <w:tc>
          <w:tcPr>
            <w:tcW w:w="1134" w:type="dxa"/>
            <w:tcBorders>
              <w:top w:val="nil"/>
              <w:left w:val="single" w:sz="4" w:space="0" w:color="auto"/>
              <w:bottom w:val="nil"/>
              <w:right w:val="nil"/>
            </w:tcBorders>
          </w:tcPr>
          <w:p w:rsidR="006B66E0" w:rsidRPr="007E3917" w:rsidRDefault="006B66E0" w:rsidP="000541F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6B66E0" w:rsidRPr="007E3917" w:rsidRDefault="006B66E0" w:rsidP="000541F0">
            <w:pPr>
              <w:autoSpaceDE w:val="0"/>
              <w:autoSpaceDN w:val="0"/>
              <w:adjustRightInd w:val="0"/>
              <w:spacing w:before="120" w:after="120"/>
              <w:jc w:val="center"/>
              <w:rPr>
                <w:b/>
                <w:bCs/>
              </w:rPr>
            </w:pPr>
          </w:p>
        </w:tc>
      </w:tr>
      <w:tr w:rsidR="006B66E0" w:rsidRPr="007E3917" w:rsidTr="000541F0">
        <w:tblPrEx>
          <w:tblBorders>
            <w:insideV w:val="single" w:sz="4" w:space="0" w:color="auto"/>
          </w:tblBorders>
        </w:tblPrEx>
        <w:trPr>
          <w:jc w:val="center"/>
        </w:trPr>
        <w:tc>
          <w:tcPr>
            <w:tcW w:w="5047" w:type="dxa"/>
            <w:tcBorders>
              <w:left w:val="nil"/>
              <w:right w:val="nil"/>
            </w:tcBorders>
          </w:tcPr>
          <w:p w:rsidR="006B66E0" w:rsidRPr="007E3917" w:rsidRDefault="006B66E0" w:rsidP="000541F0">
            <w:pPr>
              <w:autoSpaceDE w:val="0"/>
              <w:autoSpaceDN w:val="0"/>
              <w:adjustRightInd w:val="0"/>
              <w:jc w:val="center"/>
              <w:rPr>
                <w:rFonts w:cs="Arial"/>
                <w:b/>
                <w:bCs/>
              </w:rPr>
            </w:pPr>
            <w:r w:rsidRPr="007E3917">
              <w:rPr>
                <w:rFonts w:cs="Arial"/>
                <w:b/>
                <w:bCs/>
                <w:noProof/>
                <w:color w:val="000000"/>
                <w:lang w:val="en-US"/>
              </w:rPr>
              <mc:AlternateContent>
                <mc:Choice Requires="wpg">
                  <w:drawing>
                    <wp:anchor distT="0" distB="0" distL="114300" distR="114300" simplePos="0" relativeHeight="251659264" behindDoc="0" locked="0" layoutInCell="0" allowOverlap="1" wp14:anchorId="0C9AEE04" wp14:editId="2EA9D9B5">
                      <wp:simplePos x="0" y="0"/>
                      <wp:positionH relativeFrom="column">
                        <wp:posOffset>1584960</wp:posOffset>
                      </wp:positionH>
                      <wp:positionV relativeFrom="paragraph">
                        <wp:posOffset>82550</wp:posOffset>
                      </wp:positionV>
                      <wp:extent cx="2320925" cy="6112510"/>
                      <wp:effectExtent l="38100" t="0" r="41275" b="59690"/>
                      <wp:wrapNone/>
                      <wp:docPr id="1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0925" cy="6112510"/>
                                <a:chOff x="3626" y="2728"/>
                                <a:chExt cx="3655" cy="9626"/>
                              </a:xfrm>
                            </wpg:grpSpPr>
                            <wps:wsp>
                              <wps:cNvPr id="13" name="AutoShape 93"/>
                              <wps:cNvSpPr>
                                <a:spLocks noChangeArrowheads="1"/>
                              </wps:cNvSpPr>
                              <wps:spPr bwMode="auto">
                                <a:xfrm>
                                  <a:off x="362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 name="AutoShape 94"/>
                              <wps:cNvSpPr>
                                <a:spLocks noChangeArrowheads="1"/>
                              </wps:cNvSpPr>
                              <wps:spPr bwMode="auto">
                                <a:xfrm>
                                  <a:off x="3626" y="551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AutoShape 95"/>
                              <wps:cNvSpPr>
                                <a:spLocks noChangeArrowheads="1"/>
                              </wps:cNvSpPr>
                              <wps:spPr bwMode="auto">
                                <a:xfrm>
                                  <a:off x="3626" y="821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96"/>
                              <wps:cNvSpPr>
                                <a:spLocks noChangeArrowheads="1"/>
                              </wps:cNvSpPr>
                              <wps:spPr bwMode="auto">
                                <a:xfrm>
                                  <a:off x="3626" y="937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106"/>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AutoShape 117"/>
                              <wps:cNvSpPr>
                                <a:spLocks noChangeArrowheads="1"/>
                              </wps:cNvSpPr>
                              <wps:spPr bwMode="auto">
                                <a:xfrm>
                                  <a:off x="6728" y="672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9" name="AutoShape 118"/>
                              <wps:cNvSpPr>
                                <a:spLocks noChangeArrowheads="1"/>
                              </wps:cNvSpPr>
                              <wps:spPr bwMode="auto">
                                <a:xfrm rot="5400000">
                                  <a:off x="3499" y="10761"/>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19"/>
                              <wps:cNvSpPr>
                                <a:spLocks noChangeArrowheads="1"/>
                              </wps:cNvSpPr>
                              <wps:spPr bwMode="auto">
                                <a:xfrm>
                                  <a:off x="6727" y="11961"/>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124.8pt;margin-top:6.5pt;width:182.75pt;height:481.3pt;z-index:251659264" coordorigin="3626,2728" coordsize="3655,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" o:allowincell="f">
                      <v:shape id="AutoShape 93" o:spid="_x0000_s1027" type="#_x0000_t67" style="position:absolute;left:362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8vF8IA&#10;AADbAAAADwAAAGRycy9kb3ducmV2LnhtbERPS2vCQBC+F/wPywje6sYK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y8XwgAAANsAAAAPAAAAAAAAAAAAAAAAAJgCAABkcnMvZG93&#10;bnJldi54bWxQSwUGAAAAAAQABAD1AAAAhwMAAAAA&#10;" adj="12938,5420"/>
                      <v:shape id="AutoShape 94" o:spid="_x0000_s1028" type="#_x0000_t67" style="position:absolute;left:3626;top:5513;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a3Y8IA&#10;AADbAAAADwAAAGRycy9kb3ducmV2LnhtbERPS2vCQBC+F/wPywje6sYi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rdjwgAAANsAAAAPAAAAAAAAAAAAAAAAAJgCAABkcnMvZG93&#10;bnJldi54bWxQSwUGAAAAAAQABAD1AAAAhwMAAAAA&#10;" adj="12938,5420"/>
                      <v:shape id="AutoShape 95" o:spid="_x0000_s1029" type="#_x0000_t67" style="position:absolute;left:3626;top:8212;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S+MIA&#10;AADbAAAADwAAAGRycy9kb3ducmV2LnhtbERPS2vCQBC+F/wPywje6saC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L4wgAAANsAAAAPAAAAAAAAAAAAAAAAAJgCAABkcnMvZG93&#10;bnJldi54bWxQSwUGAAAAAAQABAD1AAAAhwMAAAAA&#10;" adj="12938,5420"/>
                      <v:shape id="AutoShape 96" o:spid="_x0000_s1030" type="#_x0000_t67" style="position:absolute;left:3626;top:937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Mj8IA&#10;AADbAAAADwAAAGRycy9kb3ducmV2LnhtbERPTWvCQBC9F/wPywjedGMPUqKriLVBPFmNh96m2Wmy&#10;mJ0N2VUTf323IPQ2j/c5i1Vna3Gj1hvHCqaTBARx4bThUkF++hi/gfABWWPtmBT05GG1HLwsMNXu&#10;zp90O4ZSxBD2KSqoQmhSKX1RkUU/cQ1x5H5cazFE2JZSt3iP4baWr0kykxYNx4YKG9pUVFyOV6vg&#10;e61Nlj0u2fnwteGc302/3/ZKjYbdeg4iUBf+xU/3Tsf5M/j7JR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IyPwgAAANsAAAAPAAAAAAAAAAAAAAAAAJgCAABkcnMvZG93&#10;bnJldi54bWxQSwUGAAAAAAQABAD1AAAAhwMAAAAA&#10;" adj="12938,5420"/>
                      <v:shape id="AutoShape 106" o:spid="_x0000_s1031"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z/b8A&#10;AADbAAAADwAAAGRycy9kb3ducmV2LnhtbERPzWrCQBC+F3yHZQRvdaJIK9FVRBB66MW0DzBmx2w0&#10;Oxuya0zevlso9DYf3+9s94NrVM9dqL1oWMwzUCylN7VUGr6/Tq9rUCGSGGq8sIaRA+x3k5ct5cY/&#10;5cx9ESuVQiTkpMHG2OaIobTsKMx9y5K4q+8cxQS7Ck1HzxTuGlxm2Rs6qiU1WGr5aLm8Fw+n4XZs&#10;i9CPl3F1R+TPs8VDPF21nk2HwwZU5CH+i//cHybNf4ffX9IBuP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7jP9vwAAANsAAAAPAAAAAAAAAAAAAAAAAJgCAABkcnMvZG93bnJl&#10;di54bWxQSwUGAAAAAAQABAD1AAAAhAMAAAAA&#10;" strokeweight=".26mm"/>
                      <v:shape id="AutoShape 117" o:spid="_x0000_s1032" type="#_x0000_t93" style="position:absolute;left:6728;top:6720;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nj8IA&#10;AADbAAAADwAAAGRycy9kb3ducmV2LnhtbESPwWrDQAxE74X+w6JCb43cUkpxsgkhEOghl7j9AMWr&#10;eJ14tca7dey/jw6F3iRmNPO02kyhMyMPqY1i4XVRgGGpo2ulsfDzvX/5BJMyiaMuCluYOcFm/fiw&#10;otLFmxx5rHJjNERSSRZ8zn2JmGrPgdIi9iyqneMQKOs6NOgGuml46PCtKD4wUCva4Knnnef6Wv0G&#10;C5ddX6VxPs3vV0Q+HD1u8/5s7fPTtF2CyTzlf/Pf9ZdTfIXVX3Q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aePwgAAANsAAAAPAAAAAAAAAAAAAAAAAJgCAABkcnMvZG93&#10;bnJldi54bWxQSwUGAAAAAAQABAD1AAAAhwMAAAAA&#10;" strokeweight=".26mm"/>
                      <v:shape id="AutoShape 118" o:spid="_x0000_s1033" type="#_x0000_t93" style="position:absolute;left:3499;top:10761;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lzMIA&#10;AADbAAAADwAAAGRycy9kb3ducmV2LnhtbERPTWvCQBC9C/0PyxS86aZFpKauUgTb9dBDjR56G7Jj&#10;NiQ7G7JbE/+9Wyj0No/3Oevt6FpxpT7UnhU8zTMQxKU3NVcKTsV+9gIiRGSDrWdScKMA283DZI25&#10;8QN/0fUYK5FCOOSowMbY5VKG0pLDMPcdceIuvncYE+wraXocUrhr5XOWLaXDmlODxY52lsrm+OMU&#10;XPTQHNpPbT+KovHv5ryovrVWavo4vr2CiDTGf/GfW5s0fwW/v6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GXMwgAAANsAAAAPAAAAAAAAAAAAAAAAAJgCAABkcnMvZG93&#10;bnJldi54bWxQSwUGAAAAAAQABAD1AAAAhwMAAAAA&#10;" adj="18240,4319"/>
                      <v:shape id="AutoShape 119" o:spid="_x0000_s1034" type="#_x0000_t93" style="position:absolute;left:6727;top:11961;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thNL4A&#10;AADbAAAADwAAAGRycy9kb3ducmV2LnhtbERPzYrCMBC+C/sOYRa86XRFRLpGEUHYgxerDzDbjE3X&#10;ZlKabG3f3hwEjx/f/2Y3uEb13IXai4aveQaKpfSmlkrD9XKcrUGFSGKo8cIaRg6w235MNpQb/5Az&#10;90WsVAqRkJMGG2ObI4bSsqMw9y1L4m6+cxQT7Co0HT1SuGtwkWUrdFRLarDU8sFyeS/+nYa/Q1uE&#10;fvwdl3dEPp0t7uPxpvX0c9h/g4o8xLf45f4xGhZpffqSfgB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rYTS+AAAA2wAAAA8AAAAAAAAAAAAAAAAAmAIAAGRycy9kb3ducmV2&#10;LnhtbFBLBQYAAAAABAAEAPUAAACDAwAAAAA=&#10;" strokeweight=".26mm"/>
                    </v:group>
                  </w:pict>
                </mc:Fallback>
              </mc:AlternateContent>
            </w:r>
          </w:p>
          <w:p w:rsidR="006B66E0" w:rsidRPr="007E3917" w:rsidRDefault="006B66E0" w:rsidP="000541F0">
            <w:pPr>
              <w:autoSpaceDE w:val="0"/>
              <w:autoSpaceDN w:val="0"/>
              <w:adjustRightInd w:val="0"/>
              <w:jc w:val="center"/>
              <w:rPr>
                <w:rFonts w:cs="Arial"/>
                <w:b/>
                <w:bCs/>
              </w:rPr>
            </w:pPr>
          </w:p>
          <w:p w:rsidR="006B66E0" w:rsidRPr="007E3917" w:rsidRDefault="006B66E0"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6B66E0" w:rsidRPr="007E3917" w:rsidRDefault="006B66E0" w:rsidP="000541F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6B66E0" w:rsidRPr="007E3917" w:rsidRDefault="006B66E0" w:rsidP="000541F0">
            <w:pPr>
              <w:autoSpaceDE w:val="0"/>
              <w:autoSpaceDN w:val="0"/>
              <w:adjustRightInd w:val="0"/>
              <w:jc w:val="center"/>
              <w:rPr>
                <w:rFonts w:cs="Arial"/>
                <w:b/>
                <w:bCs/>
                <w:noProof/>
              </w:rPr>
            </w:pPr>
          </w:p>
        </w:tc>
      </w:tr>
      <w:tr w:rsidR="006B66E0" w:rsidRPr="007E3917" w:rsidTr="000541F0">
        <w:trPr>
          <w:trHeight w:val="522"/>
          <w:jc w:val="center"/>
        </w:trPr>
        <w:tc>
          <w:tcPr>
            <w:tcW w:w="5047" w:type="dxa"/>
            <w:vMerge w:val="restart"/>
            <w:tcBorders>
              <w:right w:val="single" w:sz="4" w:space="0" w:color="auto"/>
            </w:tcBorders>
          </w:tcPr>
          <w:p w:rsidR="006B66E0" w:rsidRPr="007E3917" w:rsidRDefault="006B66E0" w:rsidP="000541F0">
            <w:pPr>
              <w:autoSpaceDE w:val="0"/>
              <w:autoSpaceDN w:val="0"/>
              <w:adjustRightInd w:val="0"/>
              <w:spacing w:after="120"/>
              <w:jc w:val="center"/>
              <w:rPr>
                <w:rFonts w:cs="Arial"/>
                <w:i/>
                <w:iCs/>
                <w:color w:val="000000"/>
                <w:sz w:val="18"/>
                <w:szCs w:val="18"/>
              </w:rPr>
            </w:pPr>
            <w:r w:rsidRPr="007E3917">
              <w:rPr>
                <w:b/>
                <w:color w:val="000000"/>
                <w:sz w:val="18"/>
              </w:rPr>
              <w:t>Im wesentlichen abgeleitete Sorte ‚B‛</w:t>
            </w:r>
            <w:r w:rsidRPr="007E3917">
              <w:rPr>
                <w:rFonts w:cs="Arial"/>
                <w:color w:val="000000"/>
                <w:sz w:val="18"/>
                <w:szCs w:val="18"/>
              </w:rPr>
              <w:br/>
            </w:r>
            <w:r w:rsidRPr="007E3917">
              <w:rPr>
                <w:color w:val="000000"/>
                <w:sz w:val="18"/>
              </w:rPr>
              <w:t xml:space="preserve">hervorgebracht und geschützt durch </w:t>
            </w:r>
            <w:r w:rsidRPr="007E3917">
              <w:rPr>
                <w:b/>
                <w:i/>
                <w:color w:val="000000"/>
                <w:sz w:val="18"/>
              </w:rPr>
              <w:t>Züchter 2</w:t>
            </w:r>
          </w:p>
          <w:p w:rsidR="006B66E0" w:rsidRPr="007E3917" w:rsidRDefault="006B66E0" w:rsidP="000541F0">
            <w:pPr>
              <w:autoSpaceDE w:val="0"/>
              <w:autoSpaceDN w:val="0"/>
              <w:adjustRightInd w:val="0"/>
              <w:spacing w:after="120"/>
              <w:jc w:val="left"/>
              <w:rPr>
                <w:rFonts w:cs="Arial"/>
                <w:b/>
                <w:bCs/>
                <w:color w:val="000000"/>
              </w:rPr>
            </w:pPr>
            <w:r w:rsidRPr="007E3917">
              <w:rPr>
                <w:color w:val="000000"/>
                <w:sz w:val="18"/>
              </w:rPr>
              <w:t>- vorwiegend von ‚A‛</w:t>
            </w:r>
            <w:r w:rsidRPr="007E3917">
              <w:rPr>
                <w:b/>
                <w:color w:val="000000"/>
                <w:sz w:val="18"/>
              </w:rPr>
              <w:t xml:space="preserve"> </w:t>
            </w:r>
            <w:r w:rsidRPr="007E3917">
              <w:rPr>
                <w:color w:val="000000"/>
                <w:sz w:val="18"/>
              </w:rPr>
              <w:t>abgeleitet</w:t>
            </w:r>
            <w:r w:rsidRPr="007E3917">
              <w:rPr>
                <w:rFonts w:cs="Arial"/>
                <w:color w:val="000000"/>
                <w:sz w:val="18"/>
                <w:szCs w:val="18"/>
              </w:rPr>
              <w:br/>
            </w:r>
            <w:r w:rsidRPr="007E3917">
              <w:rPr>
                <w:color w:val="000000"/>
                <w:sz w:val="18"/>
              </w:rPr>
              <w:t>- behält die Ausprägung der wesentlichen Merkmale von ‚A‛ bei</w:t>
            </w:r>
            <w:r w:rsidRPr="007E3917">
              <w:rPr>
                <w:rFonts w:cs="Arial"/>
                <w:color w:val="000000"/>
                <w:sz w:val="18"/>
                <w:szCs w:val="18"/>
              </w:rPr>
              <w:br/>
            </w:r>
            <w:r w:rsidRPr="007E3917">
              <w:rPr>
                <w:color w:val="000000"/>
                <w:sz w:val="18"/>
              </w:rPr>
              <w:t>- deutlich von ‚A‛ unterscheidbar</w:t>
            </w:r>
            <w:r w:rsidRPr="007E3917">
              <w:rPr>
                <w:rFonts w:cs="Arial"/>
                <w:color w:val="000000"/>
                <w:sz w:val="18"/>
                <w:szCs w:val="18"/>
              </w:rPr>
              <w:br/>
            </w:r>
            <w:r w:rsidRPr="007E3917">
              <w:rPr>
                <w:color w:val="000000"/>
                <w:sz w:val="18"/>
              </w:rPr>
              <w:t>- entspricht ‚A‛ in den wesentlichen Merkmalen</w:t>
            </w:r>
            <w:r w:rsidRPr="007E3917">
              <w:rPr>
                <w:rFonts w:cs="Arial"/>
                <w:color w:val="000000"/>
                <w:sz w:val="18"/>
                <w:szCs w:val="18"/>
              </w:rPr>
              <w:br/>
            </w:r>
            <w:r w:rsidRPr="007E3917">
              <w:rPr>
                <w:color w:val="000000"/>
                <w:sz w:val="18"/>
              </w:rPr>
              <w:t>(</w:t>
            </w:r>
            <w:r w:rsidRPr="007E3917">
              <w:rPr>
                <w:sz w:val="18"/>
              </w:rPr>
              <w:t>abgesehen von den sich aus der Ableitung ergebenden Unterschieden)</w:t>
            </w:r>
          </w:p>
        </w:tc>
        <w:tc>
          <w:tcPr>
            <w:tcW w:w="1134" w:type="dxa"/>
            <w:vMerge w:val="restart"/>
            <w:tcBorders>
              <w:top w:val="nil"/>
              <w:right w:val="nil"/>
            </w:tcBorders>
          </w:tcPr>
          <w:p w:rsidR="006B66E0" w:rsidRPr="007E3917" w:rsidRDefault="006B66E0" w:rsidP="000541F0">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6B66E0" w:rsidRPr="007E3917" w:rsidRDefault="006B66E0" w:rsidP="000541F0">
            <w:pPr>
              <w:autoSpaceDE w:val="0"/>
              <w:autoSpaceDN w:val="0"/>
              <w:adjustRightInd w:val="0"/>
              <w:jc w:val="center"/>
              <w:rPr>
                <w:b/>
                <w:bCs/>
              </w:rPr>
            </w:pPr>
          </w:p>
        </w:tc>
      </w:tr>
      <w:tr w:rsidR="006B66E0" w:rsidRPr="007E3917" w:rsidTr="000541F0">
        <w:trPr>
          <w:trHeight w:val="690"/>
          <w:jc w:val="center"/>
        </w:trPr>
        <w:tc>
          <w:tcPr>
            <w:tcW w:w="5047" w:type="dxa"/>
            <w:vMerge/>
            <w:tcBorders>
              <w:right w:val="single" w:sz="4" w:space="0" w:color="auto"/>
            </w:tcBorders>
          </w:tcPr>
          <w:p w:rsidR="006B66E0" w:rsidRPr="007E3917" w:rsidRDefault="006B66E0" w:rsidP="000541F0">
            <w:pPr>
              <w:autoSpaceDE w:val="0"/>
              <w:autoSpaceDN w:val="0"/>
              <w:adjustRightInd w:val="0"/>
              <w:spacing w:before="120" w:after="120"/>
              <w:jc w:val="center"/>
              <w:rPr>
                <w:b/>
                <w:bCs/>
                <w:color w:val="000000"/>
              </w:rPr>
            </w:pPr>
          </w:p>
        </w:tc>
        <w:tc>
          <w:tcPr>
            <w:tcW w:w="1134" w:type="dxa"/>
            <w:vMerge/>
            <w:tcBorders>
              <w:right w:val="single" w:sz="4" w:space="0" w:color="auto"/>
            </w:tcBorders>
          </w:tcPr>
          <w:p w:rsidR="006B66E0" w:rsidRPr="007E3917" w:rsidRDefault="006B66E0" w:rsidP="000541F0">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6B66E0" w:rsidRPr="007E3917" w:rsidRDefault="006B66E0" w:rsidP="000541F0">
            <w:pPr>
              <w:autoSpaceDE w:val="0"/>
              <w:autoSpaceDN w:val="0"/>
              <w:adjustRightInd w:val="0"/>
              <w:spacing w:before="120" w:after="120"/>
              <w:jc w:val="center"/>
            </w:pPr>
            <w:r w:rsidRPr="007E3917">
              <w:rPr>
                <w:color w:val="000000"/>
              </w:rPr>
              <w:t>gewerbsmäßiger Vertrieb</w:t>
            </w:r>
            <w:bookmarkStart w:id="14" w:name="_Ref346630351"/>
            <w:r w:rsidRPr="007E3917">
              <w:rPr>
                <w:rStyle w:val="FootnoteReference"/>
                <w:color w:val="000000"/>
              </w:rPr>
              <w:footnoteReference w:id="3"/>
            </w:r>
            <w:bookmarkEnd w:id="14"/>
            <w:r w:rsidRPr="007E3917">
              <w:rPr>
                <w:color w:val="000000"/>
              </w:rPr>
              <w:t>:</w:t>
            </w:r>
            <w:r w:rsidRPr="007E3917">
              <w:rPr>
                <w:rFonts w:cs="Arial"/>
                <w:color w:val="000000"/>
              </w:rPr>
              <w:br/>
            </w:r>
            <w:r w:rsidRPr="007E3917">
              <w:rPr>
                <w:color w:val="000000"/>
              </w:rPr>
              <w:t>Zustimmung der</w:t>
            </w:r>
            <w:r w:rsidRPr="007E3917">
              <w:rPr>
                <w:rFonts w:cs="Arial"/>
                <w:color w:val="000000"/>
              </w:rPr>
              <w:br/>
            </w:r>
            <w:r w:rsidRPr="007E3917">
              <w:rPr>
                <w:b/>
                <w:i/>
                <w:color w:val="FF0000"/>
              </w:rPr>
              <w:t xml:space="preserve">Züchter 1 und 2 </w:t>
            </w:r>
            <w:r w:rsidRPr="007E3917">
              <w:rPr>
                <w:b/>
                <w:color w:val="FF0000"/>
              </w:rPr>
              <w:t>erforderlich</w:t>
            </w:r>
          </w:p>
        </w:tc>
      </w:tr>
      <w:tr w:rsidR="006B66E0" w:rsidRPr="007E3917" w:rsidTr="000541F0">
        <w:trPr>
          <w:trHeight w:val="277"/>
          <w:jc w:val="center"/>
        </w:trPr>
        <w:tc>
          <w:tcPr>
            <w:tcW w:w="5047" w:type="dxa"/>
            <w:vMerge/>
            <w:tcBorders>
              <w:right w:val="single" w:sz="4" w:space="0" w:color="auto"/>
            </w:tcBorders>
          </w:tcPr>
          <w:p w:rsidR="006B66E0" w:rsidRPr="007E3917" w:rsidRDefault="006B66E0" w:rsidP="000541F0">
            <w:pPr>
              <w:autoSpaceDE w:val="0"/>
              <w:autoSpaceDN w:val="0"/>
              <w:adjustRightInd w:val="0"/>
              <w:jc w:val="center"/>
              <w:rPr>
                <w:b/>
                <w:bCs/>
                <w:color w:val="000000"/>
              </w:rPr>
            </w:pPr>
          </w:p>
        </w:tc>
        <w:tc>
          <w:tcPr>
            <w:tcW w:w="1134" w:type="dxa"/>
            <w:vMerge/>
            <w:tcBorders>
              <w:bottom w:val="nil"/>
              <w:right w:val="nil"/>
            </w:tcBorders>
          </w:tcPr>
          <w:p w:rsidR="006B66E0" w:rsidRPr="007E3917" w:rsidRDefault="006B66E0" w:rsidP="000541F0">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6B66E0" w:rsidRPr="007E3917" w:rsidRDefault="006B66E0" w:rsidP="000541F0">
            <w:pPr>
              <w:autoSpaceDE w:val="0"/>
              <w:autoSpaceDN w:val="0"/>
              <w:adjustRightInd w:val="0"/>
              <w:jc w:val="center"/>
            </w:pPr>
          </w:p>
        </w:tc>
      </w:tr>
      <w:tr w:rsidR="006B66E0" w:rsidRPr="007E3917" w:rsidTr="000541F0">
        <w:tblPrEx>
          <w:tblBorders>
            <w:insideV w:val="single" w:sz="4" w:space="0" w:color="auto"/>
          </w:tblBorders>
        </w:tblPrEx>
        <w:trPr>
          <w:jc w:val="center"/>
        </w:trPr>
        <w:tc>
          <w:tcPr>
            <w:tcW w:w="5047" w:type="dxa"/>
            <w:tcBorders>
              <w:left w:val="nil"/>
              <w:bottom w:val="single" w:sz="4" w:space="0" w:color="auto"/>
              <w:right w:val="nil"/>
            </w:tcBorders>
          </w:tcPr>
          <w:p w:rsidR="006B66E0" w:rsidRPr="007E3917" w:rsidRDefault="006B66E0" w:rsidP="000541F0">
            <w:pPr>
              <w:autoSpaceDE w:val="0"/>
              <w:autoSpaceDN w:val="0"/>
              <w:adjustRightInd w:val="0"/>
              <w:jc w:val="center"/>
              <w:rPr>
                <w:rFonts w:cs="Arial"/>
                <w:b/>
                <w:bCs/>
              </w:rPr>
            </w:pPr>
          </w:p>
          <w:p w:rsidR="006B66E0" w:rsidRPr="007E3917" w:rsidRDefault="006B66E0" w:rsidP="000541F0">
            <w:pPr>
              <w:autoSpaceDE w:val="0"/>
              <w:autoSpaceDN w:val="0"/>
              <w:adjustRightInd w:val="0"/>
              <w:jc w:val="center"/>
              <w:rPr>
                <w:rFonts w:cs="Arial"/>
                <w:b/>
                <w:bCs/>
              </w:rPr>
            </w:pPr>
          </w:p>
          <w:p w:rsidR="006B66E0" w:rsidRPr="007E3917" w:rsidRDefault="006B66E0"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6B66E0" w:rsidRPr="007E3917" w:rsidRDefault="006B66E0" w:rsidP="000541F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6B66E0" w:rsidRPr="007E3917" w:rsidRDefault="006B66E0" w:rsidP="000541F0">
            <w:pPr>
              <w:autoSpaceDE w:val="0"/>
              <w:autoSpaceDN w:val="0"/>
              <w:adjustRightInd w:val="0"/>
              <w:jc w:val="center"/>
              <w:rPr>
                <w:rFonts w:cs="Arial"/>
                <w:b/>
                <w:bCs/>
                <w:noProof/>
              </w:rPr>
            </w:pPr>
          </w:p>
        </w:tc>
      </w:tr>
      <w:tr w:rsidR="006B66E0" w:rsidRPr="007E3917" w:rsidTr="000541F0">
        <w:trPr>
          <w:trHeight w:val="137"/>
          <w:jc w:val="center"/>
        </w:trPr>
        <w:tc>
          <w:tcPr>
            <w:tcW w:w="5047" w:type="dxa"/>
            <w:vMerge w:val="restart"/>
            <w:tcBorders>
              <w:bottom w:val="single" w:sz="4" w:space="0" w:color="auto"/>
              <w:right w:val="single" w:sz="4" w:space="0" w:color="auto"/>
            </w:tcBorders>
          </w:tcPr>
          <w:p w:rsidR="006B66E0" w:rsidRPr="007E3917" w:rsidRDefault="006B66E0" w:rsidP="000541F0">
            <w:pPr>
              <w:autoSpaceDE w:val="0"/>
              <w:autoSpaceDN w:val="0"/>
              <w:adjustRightInd w:val="0"/>
              <w:spacing w:after="120"/>
              <w:jc w:val="center"/>
              <w:rPr>
                <w:rFonts w:cs="Arial"/>
                <w:i/>
                <w:iCs/>
                <w:color w:val="000000"/>
                <w:sz w:val="18"/>
                <w:szCs w:val="18"/>
              </w:rPr>
            </w:pPr>
            <w:r w:rsidRPr="007E3917">
              <w:rPr>
                <w:b/>
                <w:color w:val="000000"/>
                <w:sz w:val="18"/>
              </w:rPr>
              <w:t>Im wesentlichen abgeleitete Sorte ‚C‛</w:t>
            </w:r>
            <w:r w:rsidRPr="007E3917">
              <w:rPr>
                <w:rFonts w:cs="Arial"/>
                <w:color w:val="000000"/>
                <w:sz w:val="18"/>
                <w:szCs w:val="18"/>
              </w:rPr>
              <w:br/>
            </w:r>
            <w:r w:rsidRPr="007E3917">
              <w:rPr>
                <w:color w:val="000000"/>
                <w:sz w:val="18"/>
              </w:rPr>
              <w:t xml:space="preserve">hervorgebracht und geschützt durch </w:t>
            </w:r>
            <w:r w:rsidRPr="007E3917">
              <w:rPr>
                <w:b/>
                <w:i/>
                <w:color w:val="000000"/>
                <w:sz w:val="18"/>
              </w:rPr>
              <w:t>Züchter 3</w:t>
            </w:r>
          </w:p>
          <w:p w:rsidR="006B66E0" w:rsidRPr="007E3917" w:rsidRDefault="006B66E0" w:rsidP="000541F0">
            <w:pPr>
              <w:autoSpaceDE w:val="0"/>
              <w:autoSpaceDN w:val="0"/>
              <w:adjustRightInd w:val="0"/>
              <w:jc w:val="left"/>
              <w:rPr>
                <w:b/>
                <w:bCs/>
                <w:color w:val="000000"/>
              </w:rPr>
            </w:pPr>
            <w:r w:rsidRPr="007E3917">
              <w:rPr>
                <w:color w:val="000000"/>
                <w:sz w:val="18"/>
              </w:rPr>
              <w:t xml:space="preserve">- vorwiegend von </w:t>
            </w:r>
            <w:r w:rsidRPr="007E3917">
              <w:rPr>
                <w:b/>
                <w:color w:val="000000"/>
                <w:sz w:val="18"/>
              </w:rPr>
              <w:t>‚A‛ oder ‚B‛</w:t>
            </w:r>
            <w:r w:rsidRPr="007E3917">
              <w:rPr>
                <w:color w:val="000000"/>
                <w:sz w:val="18"/>
              </w:rPr>
              <w:t xml:space="preserve"> abgeleitet</w:t>
            </w:r>
            <w:r w:rsidRPr="007E3917">
              <w:rPr>
                <w:rFonts w:cs="Arial"/>
                <w:color w:val="000000"/>
                <w:sz w:val="18"/>
                <w:szCs w:val="18"/>
              </w:rPr>
              <w:br/>
            </w:r>
            <w:r w:rsidRPr="007E3917">
              <w:rPr>
                <w:color w:val="000000"/>
                <w:sz w:val="18"/>
              </w:rPr>
              <w:t xml:space="preserve">- behält die Ausprägung der wesentlichen Merkmale von </w:t>
            </w:r>
            <w:r w:rsidRPr="007E3917">
              <w:rPr>
                <w:b/>
                <w:color w:val="000000"/>
                <w:sz w:val="18"/>
              </w:rPr>
              <w:t>‚A‛</w:t>
            </w:r>
            <w:r w:rsidRPr="007E3917">
              <w:rPr>
                <w:color w:val="000000"/>
                <w:sz w:val="18"/>
              </w:rPr>
              <w:t xml:space="preserve"> bei</w:t>
            </w:r>
            <w:r w:rsidRPr="007E3917">
              <w:rPr>
                <w:rFonts w:cs="Arial"/>
                <w:color w:val="000000"/>
                <w:sz w:val="18"/>
                <w:szCs w:val="18"/>
              </w:rPr>
              <w:br/>
            </w:r>
            <w:r w:rsidRPr="007E3917">
              <w:rPr>
                <w:color w:val="000000"/>
                <w:sz w:val="18"/>
              </w:rPr>
              <w:t xml:space="preserve">- deutlich von </w:t>
            </w:r>
            <w:r w:rsidRPr="007E3917">
              <w:rPr>
                <w:b/>
                <w:color w:val="000000"/>
                <w:sz w:val="18"/>
              </w:rPr>
              <w:t>‚A‛</w:t>
            </w:r>
            <w:r w:rsidRPr="007E3917">
              <w:rPr>
                <w:color w:val="000000"/>
                <w:sz w:val="18"/>
              </w:rPr>
              <w:t xml:space="preserve"> unterscheidbar</w:t>
            </w:r>
            <w:r w:rsidRPr="007E3917">
              <w:rPr>
                <w:rFonts w:cs="Arial"/>
                <w:color w:val="000000"/>
                <w:sz w:val="18"/>
                <w:szCs w:val="18"/>
              </w:rPr>
              <w:br/>
            </w:r>
            <w:r w:rsidRPr="007E3917">
              <w:rPr>
                <w:color w:val="000000"/>
                <w:sz w:val="18"/>
              </w:rPr>
              <w:t xml:space="preserve">- entspricht </w:t>
            </w:r>
            <w:r w:rsidRPr="007E3917">
              <w:rPr>
                <w:b/>
                <w:color w:val="000000"/>
                <w:sz w:val="18"/>
              </w:rPr>
              <w:t>‚A‛</w:t>
            </w:r>
            <w:r w:rsidRPr="007E3917">
              <w:rPr>
                <w:color w:val="000000"/>
                <w:sz w:val="18"/>
              </w:rPr>
              <w:t xml:space="preserve"> in den wesentlichen Merkmalen</w:t>
            </w:r>
            <w:r w:rsidRPr="007E3917">
              <w:rPr>
                <w:rFonts w:cs="Arial"/>
                <w:color w:val="000000"/>
                <w:sz w:val="18"/>
                <w:szCs w:val="18"/>
              </w:rPr>
              <w:br/>
            </w:r>
            <w:r w:rsidRPr="007E3917">
              <w:rPr>
                <w:color w:val="000000"/>
                <w:sz w:val="18"/>
              </w:rPr>
              <w:t>(</w:t>
            </w:r>
            <w:r w:rsidRPr="007E3917">
              <w:rPr>
                <w:sz w:val="18"/>
              </w:rPr>
              <w:t>abgesehen von den sich aus der Ableitung ergebenden Unterschiede)</w:t>
            </w:r>
          </w:p>
        </w:tc>
        <w:tc>
          <w:tcPr>
            <w:tcW w:w="1134" w:type="dxa"/>
            <w:vMerge w:val="restart"/>
            <w:tcBorders>
              <w:top w:val="nil"/>
              <w:bottom w:val="single" w:sz="4" w:space="0" w:color="auto"/>
              <w:right w:val="nil"/>
            </w:tcBorders>
          </w:tcPr>
          <w:p w:rsidR="006B66E0" w:rsidRPr="007E3917" w:rsidRDefault="006B66E0" w:rsidP="000541F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6B66E0" w:rsidRPr="007E3917" w:rsidRDefault="006B66E0" w:rsidP="000541F0">
            <w:pPr>
              <w:autoSpaceDE w:val="0"/>
              <w:autoSpaceDN w:val="0"/>
              <w:adjustRightInd w:val="0"/>
              <w:jc w:val="center"/>
              <w:rPr>
                <w:b/>
                <w:bCs/>
              </w:rPr>
            </w:pPr>
          </w:p>
        </w:tc>
      </w:tr>
      <w:tr w:rsidR="006B66E0" w:rsidRPr="007E3917" w:rsidTr="000541F0">
        <w:trPr>
          <w:trHeight w:val="690"/>
          <w:jc w:val="center"/>
        </w:trPr>
        <w:tc>
          <w:tcPr>
            <w:tcW w:w="5047" w:type="dxa"/>
            <w:vMerge/>
            <w:tcBorders>
              <w:top w:val="single" w:sz="4" w:space="0" w:color="auto"/>
              <w:bottom w:val="single" w:sz="4" w:space="0" w:color="auto"/>
              <w:right w:val="single" w:sz="4" w:space="0" w:color="auto"/>
            </w:tcBorders>
          </w:tcPr>
          <w:p w:rsidR="006B66E0" w:rsidRPr="007E3917" w:rsidRDefault="006B66E0" w:rsidP="000541F0">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6B66E0" w:rsidRPr="007E3917" w:rsidRDefault="006B66E0" w:rsidP="000541F0">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6B66E0" w:rsidRPr="007E3917" w:rsidRDefault="006B66E0" w:rsidP="000541F0">
            <w:pPr>
              <w:autoSpaceDE w:val="0"/>
              <w:autoSpaceDN w:val="0"/>
              <w:adjustRightInd w:val="0"/>
              <w:jc w:val="center"/>
              <w:rPr>
                <w:rFonts w:cs="Arial"/>
                <w:color w:val="000000"/>
                <w:sz w:val="18"/>
                <w:szCs w:val="18"/>
              </w:rPr>
            </w:pPr>
            <w:r w:rsidRPr="007E3917">
              <w:rPr>
                <w:color w:val="000000"/>
                <w:sz w:val="18"/>
              </w:rPr>
              <w:t>gewerbsmäßiger Vertrieb</w:t>
            </w:r>
            <w:r w:rsidR="00282E1E">
              <w:rPr>
                <w:color w:val="000000"/>
                <w:sz w:val="18"/>
                <w:vertAlign w:val="superscript"/>
              </w:rPr>
              <w:t>2</w:t>
            </w:r>
            <w:r w:rsidRPr="007E3917">
              <w:rPr>
                <w:color w:val="000000"/>
                <w:sz w:val="18"/>
              </w:rPr>
              <w:t>:</w:t>
            </w:r>
          </w:p>
          <w:p w:rsidR="006B66E0" w:rsidRPr="007E3917" w:rsidRDefault="006B66E0" w:rsidP="000541F0">
            <w:pPr>
              <w:autoSpaceDE w:val="0"/>
              <w:autoSpaceDN w:val="0"/>
              <w:adjustRightInd w:val="0"/>
              <w:spacing w:before="120" w:after="120"/>
              <w:jc w:val="center"/>
              <w:rPr>
                <w:b/>
                <w:bCs/>
              </w:rPr>
            </w:pPr>
            <w:r w:rsidRPr="007E3917">
              <w:rPr>
                <w:color w:val="000000"/>
                <w:sz w:val="18"/>
              </w:rPr>
              <w:t>Zustimmung der</w:t>
            </w:r>
            <w:r w:rsidRPr="007E3917">
              <w:rPr>
                <w:rFonts w:cs="Arial"/>
                <w:color w:val="000000"/>
                <w:sz w:val="18"/>
                <w:szCs w:val="18"/>
              </w:rPr>
              <w:br/>
            </w:r>
            <w:r w:rsidRPr="007E3917">
              <w:rPr>
                <w:b/>
                <w:i/>
                <w:color w:val="FF0000"/>
                <w:sz w:val="18"/>
              </w:rPr>
              <w:t xml:space="preserve">Züchter 1 und 3 </w:t>
            </w:r>
            <w:r w:rsidRPr="007E3917">
              <w:rPr>
                <w:b/>
                <w:color w:val="FF0000"/>
                <w:sz w:val="18"/>
              </w:rPr>
              <w:t>erforderlich</w:t>
            </w:r>
            <w:r w:rsidRPr="007E3917">
              <w:rPr>
                <w:rFonts w:cs="Arial"/>
                <w:b/>
                <w:bCs/>
                <w:iCs/>
                <w:color w:val="FF0000"/>
                <w:sz w:val="18"/>
                <w:szCs w:val="18"/>
              </w:rPr>
              <w:br/>
            </w:r>
            <w:r w:rsidRPr="007E3917">
              <w:rPr>
                <w:color w:val="000000"/>
                <w:sz w:val="18"/>
              </w:rPr>
              <w:t xml:space="preserve">(Zustimmung des Züchters 2 </w:t>
            </w:r>
            <w:r w:rsidRPr="007E3917">
              <w:rPr>
                <w:b/>
                <w:color w:val="FF0000"/>
                <w:sz w:val="18"/>
                <w:u w:val="single"/>
              </w:rPr>
              <w:t>nicht</w:t>
            </w:r>
            <w:r w:rsidRPr="007E3917">
              <w:rPr>
                <w:color w:val="000000"/>
                <w:sz w:val="18"/>
              </w:rPr>
              <w:t xml:space="preserve"> erforderlich)</w:t>
            </w:r>
          </w:p>
        </w:tc>
      </w:tr>
      <w:tr w:rsidR="006B66E0" w:rsidRPr="007E3917" w:rsidTr="000541F0">
        <w:trPr>
          <w:trHeight w:val="147"/>
          <w:jc w:val="center"/>
        </w:trPr>
        <w:tc>
          <w:tcPr>
            <w:tcW w:w="5047" w:type="dxa"/>
            <w:vMerge/>
            <w:tcBorders>
              <w:top w:val="single" w:sz="4" w:space="0" w:color="auto"/>
              <w:right w:val="single" w:sz="4" w:space="0" w:color="auto"/>
            </w:tcBorders>
          </w:tcPr>
          <w:p w:rsidR="006B66E0" w:rsidRPr="007E3917" w:rsidRDefault="006B66E0" w:rsidP="000541F0">
            <w:pPr>
              <w:autoSpaceDE w:val="0"/>
              <w:autoSpaceDN w:val="0"/>
              <w:adjustRightInd w:val="0"/>
              <w:jc w:val="center"/>
              <w:rPr>
                <w:b/>
                <w:bCs/>
              </w:rPr>
            </w:pPr>
          </w:p>
        </w:tc>
        <w:tc>
          <w:tcPr>
            <w:tcW w:w="1134" w:type="dxa"/>
            <w:vMerge/>
            <w:tcBorders>
              <w:top w:val="single" w:sz="4" w:space="0" w:color="auto"/>
              <w:bottom w:val="nil"/>
              <w:right w:val="nil"/>
            </w:tcBorders>
          </w:tcPr>
          <w:p w:rsidR="006B66E0" w:rsidRPr="007E3917" w:rsidRDefault="006B66E0" w:rsidP="000541F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6B66E0" w:rsidRPr="007E3917" w:rsidRDefault="006B66E0" w:rsidP="000541F0">
            <w:pPr>
              <w:autoSpaceDE w:val="0"/>
              <w:autoSpaceDN w:val="0"/>
              <w:adjustRightInd w:val="0"/>
              <w:jc w:val="center"/>
              <w:rPr>
                <w:b/>
                <w:bCs/>
              </w:rPr>
            </w:pPr>
          </w:p>
        </w:tc>
      </w:tr>
      <w:tr w:rsidR="006B66E0" w:rsidRPr="007E3917" w:rsidTr="000541F0">
        <w:tblPrEx>
          <w:tblBorders>
            <w:insideV w:val="single" w:sz="4" w:space="0" w:color="auto"/>
          </w:tblBorders>
        </w:tblPrEx>
        <w:trPr>
          <w:jc w:val="center"/>
        </w:trPr>
        <w:tc>
          <w:tcPr>
            <w:tcW w:w="5047" w:type="dxa"/>
            <w:tcBorders>
              <w:left w:val="nil"/>
              <w:right w:val="nil"/>
            </w:tcBorders>
          </w:tcPr>
          <w:p w:rsidR="006B66E0" w:rsidRPr="007E3917" w:rsidRDefault="006B66E0" w:rsidP="000541F0">
            <w:pPr>
              <w:autoSpaceDE w:val="0"/>
              <w:autoSpaceDN w:val="0"/>
              <w:adjustRightInd w:val="0"/>
              <w:jc w:val="center"/>
              <w:rPr>
                <w:rFonts w:cs="Arial"/>
                <w:b/>
                <w:bCs/>
              </w:rPr>
            </w:pPr>
          </w:p>
          <w:p w:rsidR="006B66E0" w:rsidRPr="007E3917" w:rsidRDefault="006B66E0" w:rsidP="000541F0">
            <w:pPr>
              <w:autoSpaceDE w:val="0"/>
              <w:autoSpaceDN w:val="0"/>
              <w:adjustRightInd w:val="0"/>
              <w:jc w:val="center"/>
              <w:rPr>
                <w:rFonts w:cs="Arial"/>
                <w:b/>
                <w:bCs/>
              </w:rPr>
            </w:pPr>
          </w:p>
          <w:p w:rsidR="006B66E0" w:rsidRPr="007E3917" w:rsidRDefault="006B66E0"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6B66E0" w:rsidRPr="007E3917" w:rsidRDefault="006B66E0" w:rsidP="000541F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6B66E0" w:rsidRPr="007E3917" w:rsidRDefault="006B66E0" w:rsidP="000541F0">
            <w:pPr>
              <w:autoSpaceDE w:val="0"/>
              <w:autoSpaceDN w:val="0"/>
              <w:adjustRightInd w:val="0"/>
              <w:jc w:val="center"/>
              <w:rPr>
                <w:rFonts w:cs="Arial"/>
                <w:b/>
                <w:bCs/>
                <w:noProof/>
              </w:rPr>
            </w:pPr>
          </w:p>
        </w:tc>
      </w:tr>
      <w:tr w:rsidR="006B66E0" w:rsidRPr="00EC5092" w:rsidTr="000541F0">
        <w:trPr>
          <w:jc w:val="center"/>
        </w:trPr>
        <w:tc>
          <w:tcPr>
            <w:tcW w:w="5047" w:type="dxa"/>
            <w:tcBorders>
              <w:right w:val="single" w:sz="4" w:space="0" w:color="auto"/>
            </w:tcBorders>
          </w:tcPr>
          <w:p w:rsidR="006B66E0" w:rsidRPr="00EC5092" w:rsidRDefault="006B66E0" w:rsidP="000541F0">
            <w:pPr>
              <w:autoSpaceDE w:val="0"/>
              <w:autoSpaceDN w:val="0"/>
              <w:adjustRightInd w:val="0"/>
              <w:spacing w:before="120" w:after="120"/>
              <w:jc w:val="center"/>
              <w:rPr>
                <w:b/>
                <w:bCs/>
                <w:color w:val="000000"/>
              </w:rPr>
            </w:pPr>
            <w:r w:rsidRPr="00EC5092">
              <w:rPr>
                <w:b/>
              </w:rPr>
              <w:t>Sorte D</w:t>
            </w:r>
          </w:p>
        </w:tc>
        <w:tc>
          <w:tcPr>
            <w:tcW w:w="1134" w:type="dxa"/>
            <w:tcBorders>
              <w:top w:val="nil"/>
              <w:bottom w:val="nil"/>
              <w:right w:val="nil"/>
            </w:tcBorders>
          </w:tcPr>
          <w:p w:rsidR="006B66E0" w:rsidRPr="00EC5092" w:rsidRDefault="006B66E0" w:rsidP="000541F0">
            <w:pPr>
              <w:autoSpaceDE w:val="0"/>
              <w:autoSpaceDN w:val="0"/>
              <w:adjustRightInd w:val="0"/>
              <w:jc w:val="center"/>
              <w:rPr>
                <w:b/>
                <w:bCs/>
                <w:color w:val="000000"/>
              </w:rPr>
            </w:pPr>
          </w:p>
        </w:tc>
        <w:tc>
          <w:tcPr>
            <w:tcW w:w="3062" w:type="dxa"/>
            <w:tcBorders>
              <w:top w:val="nil"/>
              <w:left w:val="nil"/>
              <w:bottom w:val="nil"/>
              <w:right w:val="nil"/>
            </w:tcBorders>
          </w:tcPr>
          <w:p w:rsidR="006B66E0" w:rsidRPr="00EC5092" w:rsidRDefault="006B66E0" w:rsidP="000541F0">
            <w:pPr>
              <w:autoSpaceDE w:val="0"/>
              <w:autoSpaceDN w:val="0"/>
              <w:adjustRightInd w:val="0"/>
              <w:jc w:val="center"/>
              <w:rPr>
                <w:b/>
                <w:bCs/>
              </w:rPr>
            </w:pPr>
          </w:p>
        </w:tc>
      </w:tr>
      <w:tr w:rsidR="006B66E0" w:rsidRPr="00EC5092" w:rsidTr="000541F0">
        <w:tblPrEx>
          <w:tblBorders>
            <w:insideV w:val="single" w:sz="4" w:space="0" w:color="auto"/>
          </w:tblBorders>
        </w:tblPrEx>
        <w:trPr>
          <w:jc w:val="center"/>
        </w:trPr>
        <w:tc>
          <w:tcPr>
            <w:tcW w:w="5047" w:type="dxa"/>
            <w:tcBorders>
              <w:left w:val="nil"/>
              <w:right w:val="nil"/>
            </w:tcBorders>
          </w:tcPr>
          <w:p w:rsidR="006B66E0" w:rsidRPr="00EC5092" w:rsidRDefault="006B66E0" w:rsidP="000541F0">
            <w:pPr>
              <w:autoSpaceDE w:val="0"/>
              <w:autoSpaceDN w:val="0"/>
              <w:adjustRightInd w:val="0"/>
              <w:jc w:val="center"/>
              <w:rPr>
                <w:rFonts w:cs="Arial"/>
                <w:b/>
                <w:bCs/>
              </w:rPr>
            </w:pPr>
          </w:p>
          <w:p w:rsidR="006B66E0" w:rsidRPr="00EC5092" w:rsidRDefault="006B66E0" w:rsidP="000541F0">
            <w:pPr>
              <w:autoSpaceDE w:val="0"/>
              <w:autoSpaceDN w:val="0"/>
              <w:adjustRightInd w:val="0"/>
              <w:jc w:val="center"/>
              <w:rPr>
                <w:rFonts w:cs="Arial"/>
                <w:b/>
                <w:bCs/>
              </w:rPr>
            </w:pPr>
          </w:p>
          <w:p w:rsidR="006B66E0" w:rsidRPr="00EC5092" w:rsidRDefault="006B66E0"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6B66E0" w:rsidRPr="00EC5092" w:rsidRDefault="006B66E0" w:rsidP="000541F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6B66E0" w:rsidRPr="00EC5092" w:rsidRDefault="006B66E0" w:rsidP="000541F0">
            <w:pPr>
              <w:autoSpaceDE w:val="0"/>
              <w:autoSpaceDN w:val="0"/>
              <w:adjustRightInd w:val="0"/>
              <w:jc w:val="center"/>
              <w:rPr>
                <w:rFonts w:cs="Arial"/>
                <w:b/>
                <w:bCs/>
                <w:noProof/>
              </w:rPr>
            </w:pPr>
          </w:p>
        </w:tc>
      </w:tr>
      <w:tr w:rsidR="006B66E0" w:rsidRPr="00EC5092" w:rsidTr="000541F0">
        <w:trPr>
          <w:jc w:val="center"/>
        </w:trPr>
        <w:tc>
          <w:tcPr>
            <w:tcW w:w="5047" w:type="dxa"/>
            <w:tcBorders>
              <w:right w:val="single" w:sz="4" w:space="0" w:color="auto"/>
            </w:tcBorders>
          </w:tcPr>
          <w:p w:rsidR="006B66E0" w:rsidRPr="00EC5092" w:rsidRDefault="006B66E0" w:rsidP="000541F0">
            <w:pPr>
              <w:autoSpaceDE w:val="0"/>
              <w:autoSpaceDN w:val="0"/>
              <w:adjustRightInd w:val="0"/>
              <w:spacing w:before="120" w:after="120"/>
              <w:jc w:val="center"/>
              <w:rPr>
                <w:b/>
                <w:bCs/>
                <w:color w:val="000000"/>
              </w:rPr>
            </w:pPr>
            <w:r w:rsidRPr="00EC5092">
              <w:rPr>
                <w:b/>
              </w:rPr>
              <w:t>Sorte E</w:t>
            </w:r>
          </w:p>
        </w:tc>
        <w:tc>
          <w:tcPr>
            <w:tcW w:w="1134" w:type="dxa"/>
            <w:tcBorders>
              <w:top w:val="nil"/>
              <w:bottom w:val="nil"/>
              <w:right w:val="nil"/>
            </w:tcBorders>
          </w:tcPr>
          <w:p w:rsidR="006B66E0" w:rsidRPr="00EC5092" w:rsidRDefault="006B66E0" w:rsidP="000541F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6B66E0" w:rsidRPr="00EC5092" w:rsidRDefault="006B66E0" w:rsidP="000541F0">
            <w:pPr>
              <w:autoSpaceDE w:val="0"/>
              <w:autoSpaceDN w:val="0"/>
              <w:adjustRightInd w:val="0"/>
              <w:spacing w:before="120" w:after="120"/>
              <w:jc w:val="center"/>
              <w:rPr>
                <w:b/>
                <w:bCs/>
              </w:rPr>
            </w:pPr>
          </w:p>
        </w:tc>
      </w:tr>
      <w:tr w:rsidR="006B66E0" w:rsidRPr="00EC5092" w:rsidTr="000541F0">
        <w:tblPrEx>
          <w:tblBorders>
            <w:insideV w:val="single" w:sz="4" w:space="0" w:color="auto"/>
          </w:tblBorders>
        </w:tblPrEx>
        <w:trPr>
          <w:jc w:val="center"/>
        </w:trPr>
        <w:tc>
          <w:tcPr>
            <w:tcW w:w="5047" w:type="dxa"/>
            <w:tcBorders>
              <w:left w:val="nil"/>
              <w:right w:val="nil"/>
            </w:tcBorders>
          </w:tcPr>
          <w:p w:rsidR="006B66E0" w:rsidRPr="00EC5092" w:rsidRDefault="006B66E0" w:rsidP="000541F0">
            <w:pPr>
              <w:autoSpaceDE w:val="0"/>
              <w:autoSpaceDN w:val="0"/>
              <w:adjustRightInd w:val="0"/>
              <w:jc w:val="center"/>
              <w:rPr>
                <w:rFonts w:cs="Arial"/>
                <w:b/>
                <w:bCs/>
              </w:rPr>
            </w:pPr>
          </w:p>
          <w:p w:rsidR="006B66E0" w:rsidRPr="00EC5092" w:rsidRDefault="006B66E0" w:rsidP="000541F0">
            <w:pPr>
              <w:autoSpaceDE w:val="0"/>
              <w:autoSpaceDN w:val="0"/>
              <w:adjustRightInd w:val="0"/>
              <w:jc w:val="center"/>
              <w:rPr>
                <w:rFonts w:cs="Arial"/>
                <w:b/>
                <w:bCs/>
              </w:rPr>
            </w:pPr>
          </w:p>
          <w:p w:rsidR="006B66E0" w:rsidRPr="00EC5092" w:rsidRDefault="006B66E0" w:rsidP="000541F0">
            <w:pPr>
              <w:autoSpaceDE w:val="0"/>
              <w:autoSpaceDN w:val="0"/>
              <w:adjustRightInd w:val="0"/>
              <w:jc w:val="center"/>
              <w:rPr>
                <w:rFonts w:cs="Arial"/>
                <w:b/>
                <w:bCs/>
              </w:rPr>
            </w:pPr>
          </w:p>
          <w:p w:rsidR="006B66E0" w:rsidRPr="00EC5092" w:rsidRDefault="006B66E0" w:rsidP="000541F0">
            <w:pPr>
              <w:autoSpaceDE w:val="0"/>
              <w:autoSpaceDN w:val="0"/>
              <w:adjustRightInd w:val="0"/>
              <w:jc w:val="center"/>
              <w:rPr>
                <w:rFonts w:cs="Arial"/>
                <w:b/>
                <w:bCs/>
              </w:rPr>
            </w:pPr>
          </w:p>
          <w:p w:rsidR="006B66E0" w:rsidRPr="00EC5092" w:rsidRDefault="006B66E0"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6B66E0" w:rsidRPr="00EC5092" w:rsidRDefault="006B66E0" w:rsidP="000541F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6B66E0" w:rsidRPr="00EC5092" w:rsidRDefault="006B66E0" w:rsidP="000541F0">
            <w:pPr>
              <w:autoSpaceDE w:val="0"/>
              <w:autoSpaceDN w:val="0"/>
              <w:adjustRightInd w:val="0"/>
              <w:jc w:val="center"/>
              <w:rPr>
                <w:rFonts w:cs="Arial"/>
                <w:b/>
                <w:bCs/>
                <w:noProof/>
              </w:rPr>
            </w:pPr>
          </w:p>
        </w:tc>
      </w:tr>
      <w:tr w:rsidR="006B66E0" w:rsidRPr="00EC5092" w:rsidTr="000541F0">
        <w:trPr>
          <w:trHeight w:val="449"/>
          <w:jc w:val="center"/>
        </w:trPr>
        <w:tc>
          <w:tcPr>
            <w:tcW w:w="5047" w:type="dxa"/>
            <w:vMerge w:val="restart"/>
            <w:tcBorders>
              <w:right w:val="single" w:sz="4" w:space="0" w:color="auto"/>
            </w:tcBorders>
          </w:tcPr>
          <w:p w:rsidR="006B66E0" w:rsidRPr="00EC5092" w:rsidRDefault="006B66E0" w:rsidP="000541F0">
            <w:pPr>
              <w:autoSpaceDE w:val="0"/>
              <w:autoSpaceDN w:val="0"/>
              <w:adjustRightInd w:val="0"/>
              <w:spacing w:before="120"/>
              <w:jc w:val="center"/>
              <w:rPr>
                <w:color w:val="000000"/>
              </w:rPr>
            </w:pPr>
            <w:r w:rsidRPr="00EC5092">
              <w:rPr>
                <w:b/>
                <w:color w:val="000000"/>
              </w:rPr>
              <w:t>Im wesentlichen abgeleitete Sorte „Z”</w:t>
            </w:r>
            <w:r w:rsidRPr="00EC5092">
              <w:rPr>
                <w:color w:val="000000"/>
              </w:rPr>
              <w:t xml:space="preserve"> </w:t>
            </w:r>
            <w:r w:rsidRPr="00EC5092">
              <w:rPr>
                <w:color w:val="000000"/>
              </w:rPr>
              <w:br/>
              <w:t xml:space="preserve">hervorgebracht und geschützt durch </w:t>
            </w:r>
            <w:r w:rsidRPr="00EC5092">
              <w:rPr>
                <w:b/>
                <w:i/>
                <w:color w:val="000000"/>
              </w:rPr>
              <w:t>Züchter N</w:t>
            </w:r>
          </w:p>
          <w:p w:rsidR="006B66E0" w:rsidRPr="00EC5092" w:rsidRDefault="006B66E0" w:rsidP="000541F0">
            <w:pPr>
              <w:autoSpaceDE w:val="0"/>
              <w:autoSpaceDN w:val="0"/>
              <w:adjustRightInd w:val="0"/>
              <w:spacing w:after="120"/>
              <w:jc w:val="left"/>
              <w:rPr>
                <w:b/>
                <w:bCs/>
                <w:color w:val="000000"/>
              </w:rPr>
            </w:pPr>
            <w:r w:rsidRPr="00EC5092">
              <w:t xml:space="preserve">- vorwiegend abgeleitet von </w:t>
            </w:r>
            <w:r w:rsidRPr="00EC5092">
              <w:rPr>
                <w:b/>
                <w:color w:val="000000"/>
                <w:sz w:val="19"/>
              </w:rPr>
              <w:t>‚</w:t>
            </w:r>
            <w:r w:rsidRPr="00EC5092">
              <w:rPr>
                <w:b/>
              </w:rPr>
              <w:t>A</w:t>
            </w:r>
            <w:r w:rsidRPr="00EC5092">
              <w:rPr>
                <w:b/>
                <w:color w:val="000000"/>
                <w:sz w:val="19"/>
              </w:rPr>
              <w:t>‛</w:t>
            </w:r>
            <w:r w:rsidRPr="00EC5092">
              <w:rPr>
                <w:b/>
              </w:rPr>
              <w:t>,</w:t>
            </w:r>
            <w:r w:rsidRPr="00EC5092">
              <w:t xml:space="preserve"> </w:t>
            </w:r>
            <w:r w:rsidRPr="00EC5092">
              <w:rPr>
                <w:b/>
                <w:color w:val="000000"/>
                <w:sz w:val="19"/>
              </w:rPr>
              <w:t>‚</w:t>
            </w:r>
            <w:r w:rsidRPr="00EC5092">
              <w:rPr>
                <w:b/>
              </w:rPr>
              <w:t>B</w:t>
            </w:r>
            <w:r w:rsidRPr="00EC5092">
              <w:rPr>
                <w:b/>
                <w:color w:val="000000"/>
                <w:sz w:val="19"/>
              </w:rPr>
              <w:t>‛</w:t>
            </w:r>
            <w:r w:rsidRPr="00EC5092">
              <w:rPr>
                <w:b/>
              </w:rPr>
              <w:t xml:space="preserve">, </w:t>
            </w:r>
            <w:r w:rsidRPr="00EC5092">
              <w:rPr>
                <w:b/>
                <w:color w:val="000000"/>
                <w:sz w:val="19"/>
              </w:rPr>
              <w:t>‚</w:t>
            </w:r>
            <w:r w:rsidRPr="00EC5092">
              <w:rPr>
                <w:b/>
              </w:rPr>
              <w:t>C</w:t>
            </w:r>
            <w:r w:rsidRPr="00EC5092">
              <w:rPr>
                <w:b/>
                <w:color w:val="000000"/>
                <w:sz w:val="19"/>
              </w:rPr>
              <w:t>‛</w:t>
            </w:r>
            <w:r w:rsidRPr="00EC5092">
              <w:rPr>
                <w:b/>
              </w:rPr>
              <w:t xml:space="preserve">, </w:t>
            </w:r>
            <w:r w:rsidRPr="00EC5092">
              <w:rPr>
                <w:b/>
                <w:color w:val="000000"/>
                <w:sz w:val="19"/>
              </w:rPr>
              <w:t>‚</w:t>
            </w:r>
            <w:r w:rsidRPr="00EC5092">
              <w:rPr>
                <w:b/>
              </w:rPr>
              <w:t>D</w:t>
            </w:r>
            <w:r w:rsidRPr="00EC5092">
              <w:rPr>
                <w:color w:val="000000"/>
                <w:sz w:val="19"/>
              </w:rPr>
              <w:t>‛</w:t>
            </w:r>
            <w:r w:rsidRPr="00EC5092">
              <w:rPr>
                <w:b/>
              </w:rPr>
              <w:t xml:space="preserve"> oder </w:t>
            </w:r>
            <w:r w:rsidRPr="00EC5092">
              <w:rPr>
                <w:b/>
                <w:color w:val="000000"/>
                <w:sz w:val="19"/>
              </w:rPr>
              <w:t>‚</w:t>
            </w:r>
            <w:r w:rsidRPr="00EC5092">
              <w:rPr>
                <w:b/>
              </w:rPr>
              <w:t>E</w:t>
            </w:r>
            <w:r w:rsidRPr="00EC5092">
              <w:rPr>
                <w:b/>
                <w:color w:val="000000"/>
                <w:sz w:val="19"/>
              </w:rPr>
              <w:t>‛</w:t>
            </w:r>
            <w:r w:rsidRPr="00EC5092">
              <w:rPr>
                <w:b/>
              </w:rPr>
              <w:t xml:space="preserve"> </w:t>
            </w:r>
            <w:r w:rsidR="003B6CD1" w:rsidRPr="00EC5092">
              <w:rPr>
                <w:b/>
              </w:rPr>
              <w:t>usw.</w:t>
            </w:r>
            <w:r w:rsidRPr="00EC5092">
              <w:rPr>
                <w:b/>
              </w:rPr>
              <w:t>…</w:t>
            </w:r>
            <w:r w:rsidRPr="00EC5092">
              <w:t xml:space="preserve"> </w:t>
            </w:r>
            <w:r w:rsidRPr="00EC5092">
              <w:br/>
              <w:t xml:space="preserve">- behält die Ausprägung der wesentlichen Merkmale von </w:t>
            </w:r>
            <w:r w:rsidRPr="00EC5092">
              <w:rPr>
                <w:b/>
                <w:color w:val="000000"/>
                <w:sz w:val="19"/>
              </w:rPr>
              <w:t>‚</w:t>
            </w:r>
            <w:r w:rsidRPr="00EC5092">
              <w:rPr>
                <w:b/>
                <w:color w:val="000000"/>
              </w:rPr>
              <w:t>A</w:t>
            </w:r>
            <w:r w:rsidRPr="00EC5092">
              <w:rPr>
                <w:b/>
                <w:color w:val="000000"/>
                <w:sz w:val="19"/>
              </w:rPr>
              <w:t>‛</w:t>
            </w:r>
            <w:r w:rsidRPr="00EC5092">
              <w:t xml:space="preserve"> bei.</w:t>
            </w:r>
            <w:r w:rsidRPr="00EC5092">
              <w:br/>
              <w:t xml:space="preserve">- deutlich von </w:t>
            </w:r>
            <w:r w:rsidRPr="00EC5092">
              <w:rPr>
                <w:b/>
                <w:color w:val="000000"/>
                <w:sz w:val="19"/>
              </w:rPr>
              <w:t>‚</w:t>
            </w:r>
            <w:r w:rsidRPr="00EC5092">
              <w:rPr>
                <w:b/>
                <w:color w:val="000000"/>
              </w:rPr>
              <w:t>A</w:t>
            </w:r>
            <w:r w:rsidRPr="00EC5092">
              <w:rPr>
                <w:b/>
                <w:color w:val="000000"/>
                <w:sz w:val="19"/>
              </w:rPr>
              <w:t>‛</w:t>
            </w:r>
            <w:r w:rsidRPr="00EC5092">
              <w:t xml:space="preserve"> unterscheidbar</w:t>
            </w:r>
            <w:r w:rsidRPr="00EC5092">
              <w:br/>
              <w:t xml:space="preserve">- entspricht </w:t>
            </w:r>
            <w:r w:rsidRPr="00EC5092">
              <w:rPr>
                <w:b/>
                <w:color w:val="000000"/>
                <w:sz w:val="19"/>
              </w:rPr>
              <w:t>‚</w:t>
            </w:r>
            <w:r w:rsidRPr="00EC5092">
              <w:rPr>
                <w:b/>
                <w:color w:val="000000"/>
              </w:rPr>
              <w:t>A</w:t>
            </w:r>
            <w:r w:rsidRPr="00EC5092">
              <w:rPr>
                <w:b/>
                <w:color w:val="000000"/>
                <w:sz w:val="19"/>
              </w:rPr>
              <w:t>‛</w:t>
            </w:r>
            <w:r w:rsidRPr="00EC5092">
              <w:t xml:space="preserve"> in den wesentlichen Merkmalen </w:t>
            </w:r>
            <w:r w:rsidRPr="00EC5092">
              <w:br/>
            </w:r>
            <w:r w:rsidRPr="00EC5092">
              <w:rPr>
                <w:color w:val="000000"/>
              </w:rPr>
              <w:t>(abgesehen von den sich aus der Ableitung ergebenden Unterschieden)</w:t>
            </w:r>
            <w:r w:rsidRPr="00EC5092">
              <w:rPr>
                <w:b/>
                <w:color w:val="000000"/>
              </w:rPr>
              <w:t xml:space="preserve"> </w:t>
            </w:r>
          </w:p>
        </w:tc>
        <w:tc>
          <w:tcPr>
            <w:tcW w:w="1134" w:type="dxa"/>
            <w:vMerge w:val="restart"/>
            <w:tcBorders>
              <w:top w:val="nil"/>
              <w:right w:val="nil"/>
            </w:tcBorders>
          </w:tcPr>
          <w:p w:rsidR="006B66E0" w:rsidRPr="00EC5092" w:rsidRDefault="006B66E0" w:rsidP="000541F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6B66E0" w:rsidRPr="00EC5092" w:rsidRDefault="006B66E0" w:rsidP="000541F0">
            <w:pPr>
              <w:autoSpaceDE w:val="0"/>
              <w:autoSpaceDN w:val="0"/>
              <w:adjustRightInd w:val="0"/>
              <w:jc w:val="center"/>
              <w:rPr>
                <w:b/>
                <w:bCs/>
              </w:rPr>
            </w:pPr>
          </w:p>
        </w:tc>
      </w:tr>
      <w:tr w:rsidR="006B66E0" w:rsidRPr="00EC5092" w:rsidTr="000541F0">
        <w:trPr>
          <w:trHeight w:val="1247"/>
          <w:jc w:val="center"/>
        </w:trPr>
        <w:tc>
          <w:tcPr>
            <w:tcW w:w="5047" w:type="dxa"/>
            <w:vMerge/>
            <w:tcBorders>
              <w:right w:val="single" w:sz="4" w:space="0" w:color="auto"/>
            </w:tcBorders>
          </w:tcPr>
          <w:p w:rsidR="006B66E0" w:rsidRPr="00EC5092" w:rsidRDefault="006B66E0" w:rsidP="000541F0">
            <w:pPr>
              <w:autoSpaceDE w:val="0"/>
              <w:autoSpaceDN w:val="0"/>
              <w:adjustRightInd w:val="0"/>
              <w:spacing w:before="120"/>
              <w:jc w:val="center"/>
              <w:rPr>
                <w:b/>
                <w:bCs/>
                <w:color w:val="000000"/>
              </w:rPr>
            </w:pPr>
          </w:p>
        </w:tc>
        <w:tc>
          <w:tcPr>
            <w:tcW w:w="1134" w:type="dxa"/>
            <w:vMerge/>
            <w:tcBorders>
              <w:right w:val="single" w:sz="4" w:space="0" w:color="auto"/>
            </w:tcBorders>
          </w:tcPr>
          <w:p w:rsidR="006B66E0" w:rsidRPr="00EC5092" w:rsidRDefault="006B66E0" w:rsidP="000541F0">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6B66E0" w:rsidRPr="00EC5092" w:rsidRDefault="006B66E0" w:rsidP="000541F0">
            <w:pPr>
              <w:autoSpaceDE w:val="0"/>
              <w:autoSpaceDN w:val="0"/>
              <w:adjustRightInd w:val="0"/>
              <w:jc w:val="center"/>
              <w:rPr>
                <w:color w:val="000000"/>
              </w:rPr>
            </w:pPr>
            <w:r w:rsidRPr="00EC5092">
              <w:rPr>
                <w:color w:val="000000"/>
              </w:rPr>
              <w:t>Gewerbsmäßiger Vertrieb:</w:t>
            </w:r>
            <w:r w:rsidR="00282E1E">
              <w:rPr>
                <w:color w:val="000000"/>
                <w:vertAlign w:val="superscript"/>
              </w:rPr>
              <w:t>2</w:t>
            </w:r>
          </w:p>
          <w:p w:rsidR="006B66E0" w:rsidRPr="00EC5092" w:rsidRDefault="006B66E0" w:rsidP="000541F0">
            <w:pPr>
              <w:autoSpaceDE w:val="0"/>
              <w:autoSpaceDN w:val="0"/>
              <w:adjustRightInd w:val="0"/>
              <w:jc w:val="center"/>
              <w:rPr>
                <w:color w:val="000000"/>
              </w:rPr>
            </w:pPr>
            <w:r w:rsidRPr="00EC5092">
              <w:rPr>
                <w:color w:val="000000"/>
              </w:rPr>
              <w:t xml:space="preserve">Genehmigung von </w:t>
            </w:r>
          </w:p>
          <w:p w:rsidR="006B66E0" w:rsidRPr="00EC5092" w:rsidRDefault="006B66E0" w:rsidP="000541F0">
            <w:pPr>
              <w:autoSpaceDE w:val="0"/>
              <w:autoSpaceDN w:val="0"/>
              <w:adjustRightInd w:val="0"/>
              <w:jc w:val="center"/>
              <w:rPr>
                <w:color w:val="000000"/>
              </w:rPr>
            </w:pPr>
            <w:r w:rsidRPr="00EC5092">
              <w:rPr>
                <w:b/>
                <w:i/>
                <w:color w:val="FF0000"/>
              </w:rPr>
              <w:t xml:space="preserve">den Züchtern 1 und N </w:t>
            </w:r>
            <w:r w:rsidRPr="00EC5092">
              <w:rPr>
                <w:b/>
                <w:color w:val="FF0000"/>
              </w:rPr>
              <w:t xml:space="preserve">erforderlich </w:t>
            </w:r>
            <w:r w:rsidR="005B4908">
              <w:rPr>
                <w:color w:val="000000"/>
              </w:rPr>
              <w:t xml:space="preserve">(Genehmigung der Züchter 2, </w:t>
            </w:r>
            <w:r w:rsidRPr="00EC5092">
              <w:rPr>
                <w:color w:val="000000"/>
              </w:rPr>
              <w:t xml:space="preserve">3 usw.. </w:t>
            </w:r>
            <w:r w:rsidRPr="00EC5092">
              <w:rPr>
                <w:b/>
                <w:color w:val="FF0000"/>
              </w:rPr>
              <w:t>nicht</w:t>
            </w:r>
            <w:r w:rsidRPr="00EC5092">
              <w:rPr>
                <w:color w:val="000000"/>
              </w:rPr>
              <w:t xml:space="preserve"> erforderlich) </w:t>
            </w:r>
          </w:p>
        </w:tc>
      </w:tr>
      <w:tr w:rsidR="006B66E0" w:rsidRPr="007E3917" w:rsidTr="000541F0">
        <w:trPr>
          <w:trHeight w:val="313"/>
          <w:jc w:val="center"/>
        </w:trPr>
        <w:tc>
          <w:tcPr>
            <w:tcW w:w="5047" w:type="dxa"/>
            <w:vMerge/>
            <w:tcBorders>
              <w:right w:val="single" w:sz="4" w:space="0" w:color="auto"/>
            </w:tcBorders>
          </w:tcPr>
          <w:p w:rsidR="006B66E0" w:rsidRPr="007E3917" w:rsidRDefault="006B66E0" w:rsidP="000541F0">
            <w:pPr>
              <w:autoSpaceDE w:val="0"/>
              <w:autoSpaceDN w:val="0"/>
              <w:adjustRightInd w:val="0"/>
              <w:spacing w:before="120"/>
              <w:jc w:val="center"/>
              <w:rPr>
                <w:b/>
                <w:bCs/>
                <w:color w:val="000000"/>
                <w:highlight w:val="lightGray"/>
                <w:u w:val="single"/>
              </w:rPr>
            </w:pPr>
          </w:p>
        </w:tc>
        <w:tc>
          <w:tcPr>
            <w:tcW w:w="1134" w:type="dxa"/>
            <w:vMerge/>
            <w:tcBorders>
              <w:bottom w:val="nil"/>
              <w:right w:val="nil"/>
            </w:tcBorders>
          </w:tcPr>
          <w:p w:rsidR="006B66E0" w:rsidRPr="007E3917" w:rsidRDefault="006B66E0" w:rsidP="000541F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6B66E0" w:rsidRPr="007E3917" w:rsidRDefault="006B66E0" w:rsidP="000541F0">
            <w:pPr>
              <w:autoSpaceDE w:val="0"/>
              <w:autoSpaceDN w:val="0"/>
              <w:adjustRightInd w:val="0"/>
              <w:jc w:val="center"/>
              <w:rPr>
                <w:color w:val="000000"/>
                <w:highlight w:val="lightGray"/>
                <w:u w:val="single"/>
              </w:rPr>
            </w:pPr>
          </w:p>
        </w:tc>
      </w:tr>
    </w:tbl>
    <w:p w:rsidR="006B66E0" w:rsidRPr="007E3917" w:rsidRDefault="006B66E0" w:rsidP="006B66E0"/>
    <w:p w:rsidR="006B66E0" w:rsidRPr="00EC5092" w:rsidRDefault="006B66E0" w:rsidP="006B66E0">
      <w:pPr>
        <w:jc w:val="center"/>
      </w:pPr>
      <w:r w:rsidRPr="007E3917">
        <w:br w:type="page"/>
      </w:r>
      <w:r w:rsidRPr="00EC5092">
        <w:rPr>
          <w:b/>
        </w:rPr>
        <w:t xml:space="preserve">Darstellung 4: Ursprungssorte NICHT geschützt und im </w:t>
      </w:r>
      <w:proofErr w:type="gramStart"/>
      <w:r w:rsidRPr="00EC5092">
        <w:rPr>
          <w:b/>
        </w:rPr>
        <w:t>wesentlichen</w:t>
      </w:r>
      <w:proofErr w:type="gramEnd"/>
      <w:r w:rsidRPr="00EC5092">
        <w:rPr>
          <w:b/>
        </w:rPr>
        <w:t xml:space="preserve"> abgeleitete Sorten geschützt</w:t>
      </w:r>
    </w:p>
    <w:p w:rsidR="006B66E0" w:rsidRPr="007E3917" w:rsidRDefault="006B66E0" w:rsidP="006B66E0"/>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6B66E0" w:rsidRPr="007E3917" w:rsidTr="000541F0">
        <w:trPr>
          <w:jc w:val="center"/>
        </w:trPr>
        <w:tc>
          <w:tcPr>
            <w:tcW w:w="5047" w:type="dxa"/>
            <w:tcBorders>
              <w:left w:val="single" w:sz="4" w:space="0" w:color="auto"/>
              <w:bottom w:val="single" w:sz="4" w:space="0" w:color="auto"/>
              <w:right w:val="single" w:sz="4" w:space="0" w:color="auto"/>
            </w:tcBorders>
          </w:tcPr>
          <w:p w:rsidR="006B66E0" w:rsidRPr="007E3917" w:rsidRDefault="006B66E0" w:rsidP="000541F0">
            <w:pPr>
              <w:autoSpaceDE w:val="0"/>
              <w:autoSpaceDN w:val="0"/>
              <w:adjustRightInd w:val="0"/>
              <w:spacing w:before="120" w:after="120"/>
              <w:jc w:val="center"/>
              <w:rPr>
                <w:rFonts w:cs="Arial"/>
                <w:b/>
                <w:bCs/>
                <w:color w:val="000000"/>
              </w:rPr>
            </w:pPr>
            <w:r w:rsidRPr="007E3917">
              <w:rPr>
                <w:b/>
                <w:color w:val="000000"/>
              </w:rPr>
              <w:t xml:space="preserve">Ursprungssorte ‚A‛ </w:t>
            </w:r>
            <w:r w:rsidRPr="007E3917">
              <w:rPr>
                <w:rFonts w:cs="Arial"/>
                <w:b/>
                <w:bCs/>
                <w:color w:val="000000"/>
              </w:rPr>
              <w:br/>
            </w:r>
            <w:r w:rsidRPr="007E3917">
              <w:rPr>
                <w:b/>
                <w:color w:val="000000"/>
              </w:rPr>
              <w:t>(</w:t>
            </w:r>
            <w:r w:rsidRPr="007E3917">
              <w:rPr>
                <w:b/>
                <w:color w:val="FF0000"/>
              </w:rPr>
              <w:t>NICHT GESCHÜTZT</w:t>
            </w:r>
            <w:r w:rsidRPr="007E3917">
              <w:rPr>
                <w:b/>
                <w:color w:val="000000"/>
              </w:rPr>
              <w:t>)</w:t>
            </w:r>
            <w:r w:rsidRPr="007E3917">
              <w:rPr>
                <w:rFonts w:cs="Arial"/>
                <w:b/>
                <w:bCs/>
                <w:color w:val="000000"/>
              </w:rPr>
              <w:br/>
            </w:r>
            <w:r w:rsidRPr="007E3917">
              <w:rPr>
                <w:color w:val="000000"/>
              </w:rPr>
              <w:t xml:space="preserve">hervorgebracht durch </w:t>
            </w:r>
            <w:r w:rsidRPr="007E3917">
              <w:rPr>
                <w:b/>
                <w:i/>
                <w:color w:val="000000"/>
              </w:rPr>
              <w:t>Züchter 1</w:t>
            </w:r>
          </w:p>
        </w:tc>
        <w:tc>
          <w:tcPr>
            <w:tcW w:w="1134" w:type="dxa"/>
            <w:tcBorders>
              <w:top w:val="nil"/>
              <w:left w:val="single" w:sz="4" w:space="0" w:color="auto"/>
              <w:bottom w:val="nil"/>
              <w:right w:val="nil"/>
            </w:tcBorders>
          </w:tcPr>
          <w:p w:rsidR="006B66E0" w:rsidRPr="007E3917" w:rsidRDefault="006B66E0" w:rsidP="000541F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6B66E0" w:rsidRPr="007E3917" w:rsidRDefault="006B66E0" w:rsidP="000541F0">
            <w:pPr>
              <w:autoSpaceDE w:val="0"/>
              <w:autoSpaceDN w:val="0"/>
              <w:adjustRightInd w:val="0"/>
              <w:spacing w:before="120" w:after="120"/>
              <w:jc w:val="center"/>
              <w:rPr>
                <w:b/>
                <w:bCs/>
              </w:rPr>
            </w:pPr>
          </w:p>
        </w:tc>
      </w:tr>
      <w:tr w:rsidR="006B66E0" w:rsidRPr="007E3917" w:rsidTr="000541F0">
        <w:tblPrEx>
          <w:tblBorders>
            <w:insideV w:val="single" w:sz="4" w:space="0" w:color="auto"/>
          </w:tblBorders>
        </w:tblPrEx>
        <w:trPr>
          <w:jc w:val="center"/>
        </w:trPr>
        <w:tc>
          <w:tcPr>
            <w:tcW w:w="5047" w:type="dxa"/>
            <w:tcBorders>
              <w:left w:val="nil"/>
              <w:right w:val="nil"/>
            </w:tcBorders>
          </w:tcPr>
          <w:p w:rsidR="006B66E0" w:rsidRPr="007E3917" w:rsidRDefault="006B66E0" w:rsidP="000541F0">
            <w:pPr>
              <w:autoSpaceDE w:val="0"/>
              <w:autoSpaceDN w:val="0"/>
              <w:adjustRightInd w:val="0"/>
              <w:jc w:val="center"/>
              <w:rPr>
                <w:rFonts w:cs="Arial"/>
                <w:b/>
                <w:bCs/>
              </w:rPr>
            </w:pPr>
            <w:r w:rsidRPr="007E3917">
              <w:rPr>
                <w:rFonts w:cs="Arial"/>
                <w:b/>
                <w:bCs/>
                <w:noProof/>
                <w:color w:val="000000"/>
                <w:lang w:val="en-US"/>
              </w:rPr>
              <mc:AlternateContent>
                <mc:Choice Requires="wpg">
                  <w:drawing>
                    <wp:anchor distT="0" distB="0" distL="114300" distR="114300" simplePos="0" relativeHeight="251660288" behindDoc="0" locked="0" layoutInCell="0" allowOverlap="1" wp14:anchorId="4511CED1" wp14:editId="57380E80">
                      <wp:simplePos x="0" y="0"/>
                      <wp:positionH relativeFrom="column">
                        <wp:posOffset>1584960</wp:posOffset>
                      </wp:positionH>
                      <wp:positionV relativeFrom="paragraph">
                        <wp:posOffset>82550</wp:posOffset>
                      </wp:positionV>
                      <wp:extent cx="2314575" cy="6167120"/>
                      <wp:effectExtent l="38100" t="0" r="47625" b="62230"/>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6167120"/>
                                <a:chOff x="3636" y="2728"/>
                                <a:chExt cx="3645" cy="9712"/>
                              </a:xfrm>
                            </wpg:grpSpPr>
                            <wpg:grpSp>
                              <wpg:cNvPr id="1" name="Group 128"/>
                              <wpg:cNvGrpSpPr>
                                <a:grpSpLocks/>
                              </wpg:cNvGrpSpPr>
                              <wpg:grpSpPr bwMode="auto">
                                <a:xfrm>
                                  <a:off x="3636" y="2728"/>
                                  <a:ext cx="3645" cy="8692"/>
                                  <a:chOff x="3636" y="2728"/>
                                  <a:chExt cx="3645" cy="8692"/>
                                </a:xfrm>
                              </wpg:grpSpPr>
                              <wps:wsp>
                                <wps:cNvPr id="4" name="AutoShape 120"/>
                                <wps:cNvSpPr>
                                  <a:spLocks noChangeArrowheads="1"/>
                                </wps:cNvSpPr>
                                <wps:spPr bwMode="auto">
                                  <a:xfrm>
                                    <a:off x="363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636" y="553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636" y="823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636" y="938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124"/>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 name="AutoShape 125"/>
                                <wps:cNvSpPr>
                                  <a:spLocks noChangeArrowheads="1"/>
                                </wps:cNvSpPr>
                                <wps:spPr bwMode="auto">
                                  <a:xfrm>
                                    <a:off x="6728" y="66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5400000">
                                    <a:off x="3509" y="10742"/>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666" y="12047"/>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124.8pt;margin-top:6.5pt;width:182.25pt;height:485.6pt;z-index:251660288" coordorigin="3636,2728" coordsize="3645,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" o:allowincell="f">
                      <v:group id="Group 128" o:spid="_x0000_s1027" style="position:absolute;left:3636;top:2728;width:3645;height:8692" coordorigin="3636,2728" coordsize="3645,8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120" o:spid="_x0000_s1028" type="#_x0000_t67" style="position:absolute;left:363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MqsQA&#10;AADaAAAADwAAAGRycy9kb3ducmV2LnhtbESPT2vCQBTE7wW/w/IEb3Vjk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wzKrEAAAA2gAAAA8AAAAAAAAAAAAAAAAAmAIAAGRycy9k&#10;b3ducmV2LnhtbFBLBQYAAAAABAAEAPUAAACJAwAAAAA=&#10;" adj="12938,5420"/>
                        <v:shape id="AutoShape 121" o:spid="_x0000_s1029" type="#_x0000_t67" style="position:absolute;left:3636;top:5539;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pMcQA&#10;AADaAAAADwAAAGRycy9kb3ducmV2LnhtbESPT2vCQBTE7wW/w/IEb3Vjw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8aTHEAAAA2gAAAA8AAAAAAAAAAAAAAAAAmAIAAGRycy9k&#10;b3ducmV2LnhtbFBLBQYAAAAABAAEAPUAAACJAwAAAAA=&#10;" adj="12938,5420"/>
                        <v:shape id="AutoShape 122" o:spid="_x0000_s1030" type="#_x0000_t67" style="position:absolute;left:3636;top:823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3RsMA&#10;AADaAAAADwAAAGRycy9kb3ducmV2LnhtbESPQWvCQBSE7wX/w/IEb7qxBynRVcTaIJ6sxkNvr9nX&#10;ZDH7NmRXTfz13YLQ4zAz3zCLVWdrcaPWG8cKppMEBHHhtOFSQX76GL+B8AFZY+2YFPTkYbUcvCww&#10;1e7On3Q7hlJECPsUFVQhNKmUvqjIop+4hjh6P661GKJsS6lbvEe4reVrksykRcNxocKGNhUVl+PV&#10;Kvhea5Nlj0t2PnxtOOd30++3vVKjYbeegwjUhf/ws73TCmbwdyXe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73RsMAAADaAAAADwAAAAAAAAAAAAAAAACYAgAAZHJzL2Rv&#10;d25yZXYueG1sUEsFBgAAAAAEAAQA9QAAAIgDAAAAAA==&#10;" adj="12938,5420"/>
                        <v:shape id="AutoShape 123" o:spid="_x0000_s1031" type="#_x0000_t67" style="position:absolute;left:3636;top:938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S3cUA&#10;AADaAAAADwAAAGRycy9kb3ducmV2LnhtbESPzW7CMBCE75V4B2uRuBWHHmgVMFEEbVT11PJz4LbE&#10;S2IRr6PYhaRPX1eqxHE0M99olllvG3GlzhvHCmbTBARx6bThSsF+9/b4AsIHZI2NY1IwkIdsNXpY&#10;Yqrdjb/oug2ViBD2KSqoQ2hTKX1Zk0U/dS1x9M6usxii7CqpO7xFuG3kU5LMpUXDcaHGltY1lZft&#10;t1VwyrUpip9Lcfg8rnnPGzN8vA5KTcZ9vgARqA/38H/7XSt4hr8r8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lLdxQAAANoAAAAPAAAAAAAAAAAAAAAAAJgCAABkcnMv&#10;ZG93bnJldi54bWxQSwUGAAAAAAQABAD1AAAAigMAAAAA&#10;" adj="12938,5420"/>
                        <v:shape id="AutoShape 124" o:spid="_x0000_s1032"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p1r0A&#10;AADaAAAADwAAAGRycy9kb3ducmV2LnhtbERPzYrCMBC+C/sOYRa8rdNdRJZqFBGEPXix+gBjMzbV&#10;ZlKabG3f3hwEjx/f/2ozuEb13IXai4bvWQaKpfSmlkrD+bT/+gUVIomhxgtrGDnAZv0xWVFu/EOO&#10;3BexUilEQk4abIxtjhhKy47CzLcsibv6zlFMsKvQdPRI4a7BnyxboKNaUoOllneWy3vx7zTcdm0R&#10;+vEyzu+IfDha3Mb9Vevp57Bdgoo8xLf45f4zGtLWdCXdAF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jHp1r0AAADaAAAADwAAAAAAAAAAAAAAAACYAgAAZHJzL2Rvd25yZXYu&#10;eG1sUEsFBgAAAAAEAAQA9QAAAIIDAAAAAA==&#10;" strokeweight=".26mm"/>
                        <v:shape id="AutoShape 125" o:spid="_x0000_s1033" type="#_x0000_t93" style="position:absolute;left:6728;top:66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MTcEA&#10;AADaAAAADwAAAGRycy9kb3ducmV2LnhtbESPQWvCQBSE7wX/w/IEb/VFkVKjq4gg9NCLaX/AM/vM&#10;RrNvQ3aNyb/vFgo9DjPzDbPdD65RPXeh9qJhMc9AsZTe1FJp+P46vb6DCpHEUOOFNYwcYL+bvGwp&#10;N/4pZ+6LWKkEkZCTBhtjmyOG0rKjMPctS/KuvnMUk+wqNB09E9w1uMyyN3RUS1qw1PLRcnkvHk7D&#10;7dgWoR8v4+qOyJ9ni4d4umo9mw6HDajIQ/wP/7U/jIY1/F5JNw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TE3BAAAA2gAAAA8AAAAAAAAAAAAAAAAAmAIAAGRycy9kb3du&#10;cmV2LnhtbFBLBQYAAAAABAAEAPUAAACGAwAAAAA=&#10;" strokeweight=".26mm"/>
                        <v:shape id="AutoShape 126" o:spid="_x0000_s1034" type="#_x0000_t93" style="position:absolute;left:3509;top:10742;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rMUcQA&#10;AADbAAAADwAAAGRycy9kb3ducmV2LnhtbESPQU/DMAyF70j7D5EncWPpEEKoLJvQpI1w4MA6Dtys&#10;xmuqNk7VhLX8e3xA4mbrPb/3ebObQ6+uNKY2soH1qgBFXEfXcmPgXB3unkCljOywj0wGfijBbru4&#10;2WDp4sQfdD3lRkkIpxIN+JyHUutUewqYVnEgFu0Sx4BZ1rHRbsRJwkOv74viUQdsWRo8DrT3VHen&#10;72DgYqfurX+3/rWqunh0nw/Nl7XG3C7nl2dQmeb8b/67tk7whV5+kQ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azFHEAAAA2wAAAA8AAAAAAAAAAAAAAAAAmAIAAGRycy9k&#10;b3ducmV2LnhtbFBLBQYAAAAABAAEAPUAAACJAwAAAAA=&#10;" adj="18240,4319"/>
                      </v:group>
                      <v:shape id="AutoShape 127" o:spid="_x0000_s1035" type="#_x0000_t93" style="position:absolute;left:6666;top:12047;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OEsAA&#10;AADbAAAADwAAAGRycy9kb3ducmV2LnhtbERPzWrDMAy+F/oORoXdFqVjjJHVKaVQ2GGXZnsANVbj&#10;LLEcYi9N3n4eDHrTx/er3X52vZp4DK0XDdssB8VSe9NKo+Hr8/T4CipEEkO9F9awcIB9uV7tqDD+&#10;JmeeqtioFCKhIA02xqFADLVlRyHzA0virn50FBMcGzQj3VK46/Epz1/QUSupwdLAR8t1V/04Dd/H&#10;oQrTclmeO0T+OFs8xNNV64fNfHgDFXmOd/G/+92k+Vv4+yUdg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sOEsAAAADbAAAADwAAAAAAAAAAAAAAAACYAgAAZHJzL2Rvd25y&#10;ZXYueG1sUEsFBgAAAAAEAAQA9QAAAIUDAAAAAA==&#10;" strokeweight=".26mm"/>
                    </v:group>
                  </w:pict>
                </mc:Fallback>
              </mc:AlternateContent>
            </w:r>
          </w:p>
          <w:p w:rsidR="006B66E0" w:rsidRPr="007E3917" w:rsidRDefault="006B66E0" w:rsidP="000541F0">
            <w:pPr>
              <w:autoSpaceDE w:val="0"/>
              <w:autoSpaceDN w:val="0"/>
              <w:adjustRightInd w:val="0"/>
              <w:jc w:val="center"/>
              <w:rPr>
                <w:rFonts w:cs="Arial"/>
                <w:b/>
                <w:bCs/>
              </w:rPr>
            </w:pPr>
          </w:p>
          <w:p w:rsidR="006B66E0" w:rsidRPr="007E3917" w:rsidRDefault="006B66E0"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6B66E0" w:rsidRPr="007E3917" w:rsidRDefault="006B66E0" w:rsidP="000541F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6B66E0" w:rsidRPr="007E3917" w:rsidRDefault="006B66E0" w:rsidP="000541F0">
            <w:pPr>
              <w:autoSpaceDE w:val="0"/>
              <w:autoSpaceDN w:val="0"/>
              <w:adjustRightInd w:val="0"/>
              <w:jc w:val="center"/>
              <w:rPr>
                <w:rFonts w:cs="Arial"/>
                <w:b/>
                <w:bCs/>
                <w:noProof/>
              </w:rPr>
            </w:pPr>
          </w:p>
        </w:tc>
      </w:tr>
      <w:tr w:rsidR="006B66E0" w:rsidRPr="007E3917" w:rsidTr="000541F0">
        <w:trPr>
          <w:trHeight w:val="249"/>
          <w:jc w:val="center"/>
        </w:trPr>
        <w:tc>
          <w:tcPr>
            <w:tcW w:w="5047" w:type="dxa"/>
            <w:vMerge w:val="restart"/>
            <w:tcBorders>
              <w:right w:val="single" w:sz="4" w:space="0" w:color="auto"/>
            </w:tcBorders>
          </w:tcPr>
          <w:p w:rsidR="006B66E0" w:rsidRPr="007E3917" w:rsidRDefault="006B66E0" w:rsidP="000541F0">
            <w:pPr>
              <w:autoSpaceDE w:val="0"/>
              <w:autoSpaceDN w:val="0"/>
              <w:adjustRightInd w:val="0"/>
              <w:spacing w:after="120"/>
              <w:jc w:val="center"/>
              <w:rPr>
                <w:rFonts w:cs="Arial"/>
                <w:i/>
                <w:iCs/>
                <w:sz w:val="18"/>
                <w:szCs w:val="18"/>
              </w:rPr>
            </w:pPr>
            <w:r w:rsidRPr="007E3917">
              <w:rPr>
                <w:b/>
                <w:sz w:val="18"/>
              </w:rPr>
              <w:t>Im wesentlichen abgeleitete Sorte ‚B‛</w:t>
            </w:r>
            <w:r w:rsidRPr="007E3917">
              <w:rPr>
                <w:sz w:val="18"/>
              </w:rPr>
              <w:t xml:space="preserve"> </w:t>
            </w:r>
            <w:r w:rsidRPr="007E3917">
              <w:rPr>
                <w:rFonts w:cs="Arial"/>
                <w:sz w:val="18"/>
                <w:szCs w:val="18"/>
              </w:rPr>
              <w:br/>
            </w:r>
            <w:r w:rsidRPr="007E3917">
              <w:rPr>
                <w:sz w:val="18"/>
              </w:rPr>
              <w:t xml:space="preserve">hervorgebracht und geschützt durch </w:t>
            </w:r>
            <w:r w:rsidRPr="007E3917">
              <w:rPr>
                <w:b/>
                <w:i/>
                <w:sz w:val="18"/>
              </w:rPr>
              <w:t>Züchter 2</w:t>
            </w:r>
          </w:p>
          <w:p w:rsidR="006B66E0" w:rsidRPr="007E3917" w:rsidRDefault="006B66E0" w:rsidP="000541F0">
            <w:pPr>
              <w:autoSpaceDE w:val="0"/>
              <w:autoSpaceDN w:val="0"/>
              <w:adjustRightInd w:val="0"/>
              <w:spacing w:after="120"/>
              <w:jc w:val="left"/>
              <w:rPr>
                <w:rFonts w:cs="Arial"/>
                <w:b/>
                <w:bCs/>
                <w:color w:val="000000"/>
              </w:rPr>
            </w:pPr>
            <w:r w:rsidRPr="007E3917">
              <w:rPr>
                <w:sz w:val="18"/>
              </w:rPr>
              <w:t>- vorwiegend von ‚A‛ abgeleitet</w:t>
            </w:r>
            <w:r w:rsidRPr="007E3917">
              <w:rPr>
                <w:rFonts w:cs="Arial"/>
                <w:sz w:val="18"/>
                <w:szCs w:val="18"/>
              </w:rPr>
              <w:br/>
            </w:r>
            <w:r w:rsidRPr="007E3917">
              <w:rPr>
                <w:sz w:val="18"/>
              </w:rPr>
              <w:t>- behält die Ausprägung der wesentlichen Merkmale von ‚A‛ bei</w:t>
            </w:r>
            <w:r w:rsidRPr="007E3917">
              <w:rPr>
                <w:rFonts w:cs="Arial"/>
                <w:sz w:val="18"/>
                <w:szCs w:val="18"/>
              </w:rPr>
              <w:br/>
            </w:r>
            <w:r w:rsidRPr="007E3917">
              <w:rPr>
                <w:sz w:val="18"/>
              </w:rPr>
              <w:t>- deutlich von ‚A‛ unterscheidbar</w:t>
            </w:r>
            <w:r w:rsidRPr="007E3917">
              <w:rPr>
                <w:rFonts w:cs="Arial"/>
                <w:sz w:val="18"/>
                <w:szCs w:val="18"/>
              </w:rPr>
              <w:br/>
            </w:r>
            <w:r w:rsidRPr="007E3917">
              <w:rPr>
                <w:sz w:val="18"/>
              </w:rPr>
              <w:t>- entspricht ‚A‛ in den wesentlichen Merkmalen</w:t>
            </w:r>
            <w:r w:rsidRPr="007E3917">
              <w:rPr>
                <w:rFonts w:cs="Arial"/>
                <w:sz w:val="18"/>
                <w:szCs w:val="18"/>
              </w:rPr>
              <w:br/>
            </w:r>
            <w:r w:rsidRPr="007E3917">
              <w:rPr>
                <w:sz w:val="18"/>
              </w:rPr>
              <w:t>(abgesehen von den sich aus der Ableitung ergebenden Unterschieden)</w:t>
            </w:r>
          </w:p>
        </w:tc>
        <w:tc>
          <w:tcPr>
            <w:tcW w:w="1134" w:type="dxa"/>
            <w:vMerge w:val="restart"/>
            <w:tcBorders>
              <w:top w:val="nil"/>
              <w:right w:val="nil"/>
            </w:tcBorders>
          </w:tcPr>
          <w:p w:rsidR="006B66E0" w:rsidRPr="007E3917" w:rsidRDefault="006B66E0" w:rsidP="000541F0">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6B66E0" w:rsidRPr="007E3917" w:rsidRDefault="006B66E0" w:rsidP="000541F0">
            <w:pPr>
              <w:autoSpaceDE w:val="0"/>
              <w:autoSpaceDN w:val="0"/>
              <w:adjustRightInd w:val="0"/>
              <w:jc w:val="center"/>
              <w:rPr>
                <w:b/>
                <w:bCs/>
              </w:rPr>
            </w:pPr>
          </w:p>
        </w:tc>
      </w:tr>
      <w:tr w:rsidR="006B66E0" w:rsidRPr="007E3917" w:rsidTr="000541F0">
        <w:trPr>
          <w:trHeight w:val="690"/>
          <w:jc w:val="center"/>
        </w:trPr>
        <w:tc>
          <w:tcPr>
            <w:tcW w:w="5047" w:type="dxa"/>
            <w:vMerge/>
            <w:tcBorders>
              <w:right w:val="single" w:sz="4" w:space="0" w:color="auto"/>
            </w:tcBorders>
          </w:tcPr>
          <w:p w:rsidR="006B66E0" w:rsidRPr="007E3917" w:rsidRDefault="006B66E0" w:rsidP="000541F0">
            <w:pPr>
              <w:autoSpaceDE w:val="0"/>
              <w:autoSpaceDN w:val="0"/>
              <w:adjustRightInd w:val="0"/>
              <w:spacing w:before="120" w:after="120"/>
              <w:jc w:val="center"/>
              <w:rPr>
                <w:b/>
                <w:bCs/>
                <w:color w:val="000000"/>
              </w:rPr>
            </w:pPr>
          </w:p>
        </w:tc>
        <w:tc>
          <w:tcPr>
            <w:tcW w:w="1134" w:type="dxa"/>
            <w:vMerge/>
            <w:tcBorders>
              <w:right w:val="single" w:sz="4" w:space="0" w:color="auto"/>
            </w:tcBorders>
          </w:tcPr>
          <w:p w:rsidR="006B66E0" w:rsidRPr="007E3917" w:rsidRDefault="006B66E0" w:rsidP="000541F0">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6B66E0" w:rsidRPr="007E3917" w:rsidRDefault="006B66E0" w:rsidP="000541F0">
            <w:pPr>
              <w:autoSpaceDE w:val="0"/>
              <w:autoSpaceDN w:val="0"/>
              <w:adjustRightInd w:val="0"/>
              <w:spacing w:before="120" w:after="120"/>
              <w:jc w:val="center"/>
              <w:rPr>
                <w:b/>
                <w:bCs/>
                <w:color w:val="FF0000"/>
              </w:rPr>
            </w:pPr>
            <w:r w:rsidRPr="007E3917">
              <w:rPr>
                <w:color w:val="000000"/>
                <w:sz w:val="18"/>
              </w:rPr>
              <w:t>gewerbsmäßiger Vertrieb</w:t>
            </w:r>
            <w:bookmarkStart w:id="15" w:name="_Ref346629575"/>
            <w:r w:rsidRPr="007E3917">
              <w:rPr>
                <w:rStyle w:val="FootnoteReference"/>
                <w:color w:val="000000"/>
                <w:sz w:val="18"/>
              </w:rPr>
              <w:footnoteReference w:id="4"/>
            </w:r>
            <w:bookmarkEnd w:id="15"/>
            <w:r w:rsidRPr="007E3917">
              <w:rPr>
                <w:color w:val="000000"/>
                <w:sz w:val="18"/>
              </w:rPr>
              <w:t>:</w:t>
            </w:r>
            <w:r w:rsidRPr="007E3917">
              <w:rPr>
                <w:rFonts w:cs="Arial"/>
                <w:color w:val="000000"/>
                <w:sz w:val="18"/>
                <w:szCs w:val="18"/>
              </w:rPr>
              <w:br/>
            </w:r>
            <w:r w:rsidRPr="007E3917">
              <w:rPr>
                <w:color w:val="000000"/>
                <w:sz w:val="18"/>
              </w:rPr>
              <w:t>Zustimmung des</w:t>
            </w:r>
            <w:r w:rsidRPr="007E3917">
              <w:rPr>
                <w:rFonts w:cs="Arial"/>
                <w:color w:val="000000"/>
                <w:sz w:val="18"/>
                <w:szCs w:val="18"/>
              </w:rPr>
              <w:br/>
            </w:r>
            <w:r w:rsidRPr="007E3917">
              <w:rPr>
                <w:b/>
                <w:i/>
                <w:color w:val="FF0000"/>
                <w:sz w:val="18"/>
              </w:rPr>
              <w:t xml:space="preserve">Züchters 2 </w:t>
            </w:r>
            <w:r w:rsidRPr="007E3917">
              <w:rPr>
                <w:b/>
                <w:color w:val="FF0000"/>
                <w:sz w:val="18"/>
              </w:rPr>
              <w:t xml:space="preserve">erforderlich </w:t>
            </w:r>
            <w:r w:rsidRPr="007E3917">
              <w:rPr>
                <w:color w:val="000000"/>
                <w:sz w:val="18"/>
              </w:rPr>
              <w:t xml:space="preserve">(Zustimmung des Züchters 1 </w:t>
            </w:r>
            <w:r w:rsidRPr="007E3917">
              <w:rPr>
                <w:b/>
                <w:color w:val="FF0000"/>
                <w:sz w:val="18"/>
              </w:rPr>
              <w:t>nicht</w:t>
            </w:r>
            <w:r w:rsidRPr="007E3917">
              <w:rPr>
                <w:color w:val="000000"/>
                <w:sz w:val="18"/>
              </w:rPr>
              <w:t xml:space="preserve"> erforderlich)</w:t>
            </w:r>
          </w:p>
        </w:tc>
      </w:tr>
      <w:tr w:rsidR="006B66E0" w:rsidRPr="007E3917" w:rsidTr="000541F0">
        <w:trPr>
          <w:trHeight w:val="277"/>
          <w:jc w:val="center"/>
        </w:trPr>
        <w:tc>
          <w:tcPr>
            <w:tcW w:w="5047" w:type="dxa"/>
            <w:vMerge/>
            <w:tcBorders>
              <w:right w:val="single" w:sz="4" w:space="0" w:color="auto"/>
            </w:tcBorders>
          </w:tcPr>
          <w:p w:rsidR="006B66E0" w:rsidRPr="007E3917" w:rsidRDefault="006B66E0" w:rsidP="000541F0">
            <w:pPr>
              <w:autoSpaceDE w:val="0"/>
              <w:autoSpaceDN w:val="0"/>
              <w:adjustRightInd w:val="0"/>
              <w:jc w:val="center"/>
              <w:rPr>
                <w:b/>
                <w:bCs/>
                <w:color w:val="000000"/>
              </w:rPr>
            </w:pPr>
          </w:p>
        </w:tc>
        <w:tc>
          <w:tcPr>
            <w:tcW w:w="1134" w:type="dxa"/>
            <w:vMerge/>
            <w:tcBorders>
              <w:bottom w:val="nil"/>
              <w:right w:val="nil"/>
            </w:tcBorders>
          </w:tcPr>
          <w:p w:rsidR="006B66E0" w:rsidRPr="007E3917" w:rsidRDefault="006B66E0" w:rsidP="000541F0">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6B66E0" w:rsidRPr="007E3917" w:rsidRDefault="006B66E0" w:rsidP="000541F0">
            <w:pPr>
              <w:autoSpaceDE w:val="0"/>
              <w:autoSpaceDN w:val="0"/>
              <w:adjustRightInd w:val="0"/>
              <w:jc w:val="center"/>
            </w:pPr>
          </w:p>
        </w:tc>
      </w:tr>
      <w:tr w:rsidR="006B66E0" w:rsidRPr="007E3917" w:rsidTr="000541F0">
        <w:tblPrEx>
          <w:tblBorders>
            <w:insideV w:val="single" w:sz="4" w:space="0" w:color="auto"/>
          </w:tblBorders>
        </w:tblPrEx>
        <w:trPr>
          <w:jc w:val="center"/>
        </w:trPr>
        <w:tc>
          <w:tcPr>
            <w:tcW w:w="5047" w:type="dxa"/>
            <w:tcBorders>
              <w:left w:val="nil"/>
              <w:bottom w:val="single" w:sz="4" w:space="0" w:color="auto"/>
              <w:right w:val="nil"/>
            </w:tcBorders>
          </w:tcPr>
          <w:p w:rsidR="006B66E0" w:rsidRPr="007E3917" w:rsidRDefault="006B66E0" w:rsidP="000541F0">
            <w:pPr>
              <w:autoSpaceDE w:val="0"/>
              <w:autoSpaceDN w:val="0"/>
              <w:adjustRightInd w:val="0"/>
              <w:jc w:val="center"/>
              <w:rPr>
                <w:rFonts w:cs="Arial"/>
                <w:b/>
                <w:bCs/>
              </w:rPr>
            </w:pPr>
          </w:p>
          <w:p w:rsidR="006B66E0" w:rsidRPr="007E3917" w:rsidRDefault="006B66E0" w:rsidP="000541F0">
            <w:pPr>
              <w:autoSpaceDE w:val="0"/>
              <w:autoSpaceDN w:val="0"/>
              <w:adjustRightInd w:val="0"/>
              <w:jc w:val="center"/>
              <w:rPr>
                <w:rFonts w:cs="Arial"/>
                <w:b/>
                <w:bCs/>
              </w:rPr>
            </w:pPr>
          </w:p>
          <w:p w:rsidR="006B66E0" w:rsidRPr="007E3917" w:rsidRDefault="006B66E0"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6B66E0" w:rsidRPr="007E3917" w:rsidRDefault="006B66E0" w:rsidP="000541F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6B66E0" w:rsidRPr="007E3917" w:rsidRDefault="006B66E0" w:rsidP="000541F0">
            <w:pPr>
              <w:autoSpaceDE w:val="0"/>
              <w:autoSpaceDN w:val="0"/>
              <w:adjustRightInd w:val="0"/>
              <w:jc w:val="center"/>
              <w:rPr>
                <w:rFonts w:cs="Arial"/>
                <w:b/>
                <w:bCs/>
                <w:noProof/>
              </w:rPr>
            </w:pPr>
          </w:p>
        </w:tc>
      </w:tr>
      <w:tr w:rsidR="006B66E0" w:rsidRPr="007E3917" w:rsidTr="000541F0">
        <w:trPr>
          <w:trHeight w:val="137"/>
          <w:jc w:val="center"/>
        </w:trPr>
        <w:tc>
          <w:tcPr>
            <w:tcW w:w="5047" w:type="dxa"/>
            <w:vMerge w:val="restart"/>
            <w:tcBorders>
              <w:bottom w:val="single" w:sz="4" w:space="0" w:color="auto"/>
              <w:right w:val="single" w:sz="4" w:space="0" w:color="auto"/>
            </w:tcBorders>
          </w:tcPr>
          <w:p w:rsidR="006B66E0" w:rsidRPr="007E3917" w:rsidRDefault="006B66E0" w:rsidP="000541F0">
            <w:pPr>
              <w:autoSpaceDE w:val="0"/>
              <w:autoSpaceDN w:val="0"/>
              <w:adjustRightInd w:val="0"/>
              <w:spacing w:after="120"/>
              <w:jc w:val="center"/>
              <w:rPr>
                <w:rFonts w:cs="Arial"/>
                <w:i/>
                <w:iCs/>
                <w:sz w:val="18"/>
                <w:szCs w:val="18"/>
              </w:rPr>
            </w:pPr>
            <w:r w:rsidRPr="007E3917">
              <w:rPr>
                <w:b/>
                <w:sz w:val="18"/>
              </w:rPr>
              <w:t>Im wesentlichen abgeleitete Sorte ‚C‛</w:t>
            </w:r>
            <w:r w:rsidRPr="007E3917">
              <w:rPr>
                <w:rFonts w:cs="Arial"/>
                <w:sz w:val="18"/>
                <w:szCs w:val="18"/>
              </w:rPr>
              <w:br/>
            </w:r>
            <w:r w:rsidRPr="007E3917">
              <w:rPr>
                <w:sz w:val="18"/>
              </w:rPr>
              <w:t xml:space="preserve">hervorgebracht und geschützt durch </w:t>
            </w:r>
            <w:r w:rsidRPr="007E3917">
              <w:rPr>
                <w:b/>
                <w:i/>
                <w:sz w:val="18"/>
              </w:rPr>
              <w:t>Züchter 3</w:t>
            </w:r>
          </w:p>
          <w:p w:rsidR="006B66E0" w:rsidRPr="007E3917" w:rsidRDefault="006B66E0" w:rsidP="000541F0">
            <w:pPr>
              <w:autoSpaceDE w:val="0"/>
              <w:autoSpaceDN w:val="0"/>
              <w:adjustRightInd w:val="0"/>
              <w:jc w:val="left"/>
              <w:rPr>
                <w:b/>
                <w:bCs/>
                <w:color w:val="000000"/>
              </w:rPr>
            </w:pPr>
            <w:r w:rsidRPr="007E3917">
              <w:rPr>
                <w:sz w:val="18"/>
              </w:rPr>
              <w:t xml:space="preserve">- vorwiegend von </w:t>
            </w:r>
            <w:r w:rsidRPr="007E3917">
              <w:rPr>
                <w:b/>
                <w:sz w:val="18"/>
              </w:rPr>
              <w:t>‚A‛ oder ‚B‛</w:t>
            </w:r>
            <w:r w:rsidRPr="007E3917">
              <w:rPr>
                <w:sz w:val="18"/>
              </w:rPr>
              <w:t xml:space="preserve"> abgeleitet</w:t>
            </w:r>
            <w:r w:rsidRPr="007E3917">
              <w:rPr>
                <w:rFonts w:cs="Arial"/>
                <w:sz w:val="18"/>
                <w:szCs w:val="18"/>
              </w:rPr>
              <w:br/>
            </w:r>
            <w:r w:rsidRPr="007E3917">
              <w:rPr>
                <w:sz w:val="18"/>
              </w:rPr>
              <w:t xml:space="preserve">- behält die Ausprägung der wesentlichen Merkmale von </w:t>
            </w:r>
            <w:r w:rsidRPr="007E3917">
              <w:rPr>
                <w:b/>
                <w:sz w:val="18"/>
              </w:rPr>
              <w:t>‚A‛</w:t>
            </w:r>
            <w:r w:rsidRPr="007E3917">
              <w:rPr>
                <w:sz w:val="18"/>
              </w:rPr>
              <w:t xml:space="preserve"> bei</w:t>
            </w:r>
            <w:r w:rsidRPr="007E3917">
              <w:rPr>
                <w:rFonts w:cs="Arial"/>
                <w:sz w:val="18"/>
                <w:szCs w:val="18"/>
              </w:rPr>
              <w:br/>
            </w:r>
            <w:r w:rsidRPr="007E3917">
              <w:rPr>
                <w:sz w:val="18"/>
              </w:rPr>
              <w:t xml:space="preserve">- deutlich von </w:t>
            </w:r>
            <w:r w:rsidRPr="007E3917">
              <w:rPr>
                <w:b/>
                <w:sz w:val="18"/>
              </w:rPr>
              <w:t>‚A‛</w:t>
            </w:r>
            <w:r w:rsidRPr="007E3917">
              <w:rPr>
                <w:sz w:val="18"/>
              </w:rPr>
              <w:t xml:space="preserve"> unterscheidbar</w:t>
            </w:r>
            <w:r w:rsidRPr="007E3917">
              <w:rPr>
                <w:rFonts w:cs="Arial"/>
                <w:sz w:val="18"/>
                <w:szCs w:val="18"/>
              </w:rPr>
              <w:br/>
            </w:r>
            <w:r w:rsidRPr="007E3917">
              <w:rPr>
                <w:sz w:val="18"/>
              </w:rPr>
              <w:t xml:space="preserve">- entspricht </w:t>
            </w:r>
            <w:r w:rsidRPr="007E3917">
              <w:rPr>
                <w:b/>
                <w:sz w:val="18"/>
              </w:rPr>
              <w:t>‚A‛</w:t>
            </w:r>
            <w:r w:rsidRPr="007E3917">
              <w:rPr>
                <w:sz w:val="18"/>
              </w:rPr>
              <w:t xml:space="preserve"> in den wesentlichen Merkmalen</w:t>
            </w:r>
            <w:r w:rsidRPr="007E3917">
              <w:rPr>
                <w:rFonts w:cs="Arial"/>
                <w:sz w:val="18"/>
                <w:szCs w:val="18"/>
              </w:rPr>
              <w:br/>
            </w:r>
            <w:r w:rsidRPr="007E3917">
              <w:rPr>
                <w:sz w:val="18"/>
              </w:rPr>
              <w:t>(abgesehen von den sich aus der Ableitung ergebenden Unterschieden)</w:t>
            </w:r>
          </w:p>
        </w:tc>
        <w:tc>
          <w:tcPr>
            <w:tcW w:w="1134" w:type="dxa"/>
            <w:vMerge w:val="restart"/>
            <w:tcBorders>
              <w:top w:val="nil"/>
              <w:bottom w:val="single" w:sz="4" w:space="0" w:color="auto"/>
              <w:right w:val="nil"/>
            </w:tcBorders>
          </w:tcPr>
          <w:p w:rsidR="006B66E0" w:rsidRPr="007E3917" w:rsidRDefault="006B66E0" w:rsidP="000541F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6B66E0" w:rsidRPr="007E3917" w:rsidRDefault="006B66E0" w:rsidP="000541F0">
            <w:pPr>
              <w:autoSpaceDE w:val="0"/>
              <w:autoSpaceDN w:val="0"/>
              <w:adjustRightInd w:val="0"/>
              <w:jc w:val="center"/>
              <w:rPr>
                <w:b/>
                <w:bCs/>
              </w:rPr>
            </w:pPr>
          </w:p>
        </w:tc>
      </w:tr>
      <w:tr w:rsidR="006B66E0" w:rsidRPr="007E3917" w:rsidTr="000541F0">
        <w:trPr>
          <w:trHeight w:val="690"/>
          <w:jc w:val="center"/>
        </w:trPr>
        <w:tc>
          <w:tcPr>
            <w:tcW w:w="5047" w:type="dxa"/>
            <w:vMerge/>
            <w:tcBorders>
              <w:top w:val="single" w:sz="4" w:space="0" w:color="auto"/>
              <w:bottom w:val="single" w:sz="4" w:space="0" w:color="auto"/>
              <w:right w:val="single" w:sz="4" w:space="0" w:color="auto"/>
            </w:tcBorders>
          </w:tcPr>
          <w:p w:rsidR="006B66E0" w:rsidRPr="007E3917" w:rsidRDefault="006B66E0" w:rsidP="000541F0">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6B66E0" w:rsidRPr="007E3917" w:rsidRDefault="006B66E0" w:rsidP="000541F0">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6B66E0" w:rsidRPr="007E3917" w:rsidRDefault="006B66E0" w:rsidP="00282E1E">
            <w:pPr>
              <w:autoSpaceDE w:val="0"/>
              <w:autoSpaceDN w:val="0"/>
              <w:adjustRightInd w:val="0"/>
              <w:spacing w:before="120" w:after="120"/>
              <w:jc w:val="center"/>
              <w:rPr>
                <w:b/>
                <w:bCs/>
              </w:rPr>
            </w:pPr>
            <w:r w:rsidRPr="007E3917">
              <w:rPr>
                <w:color w:val="000000"/>
              </w:rPr>
              <w:t>gewerbsmäßiger Vertrieb</w:t>
            </w:r>
            <w:r w:rsidR="00282E1E" w:rsidRPr="00282E1E">
              <w:rPr>
                <w:color w:val="000000"/>
                <w:vertAlign w:val="superscript"/>
              </w:rPr>
              <w:t>3</w:t>
            </w:r>
            <w:r w:rsidRPr="007E3917">
              <w:rPr>
                <w:color w:val="000000"/>
              </w:rPr>
              <w:t>:</w:t>
            </w:r>
            <w:r w:rsidRPr="007E3917">
              <w:rPr>
                <w:rFonts w:cs="Arial"/>
                <w:color w:val="000000"/>
              </w:rPr>
              <w:br/>
            </w:r>
            <w:r w:rsidRPr="007E3917">
              <w:rPr>
                <w:color w:val="000000"/>
              </w:rPr>
              <w:t>Zustimmung des</w:t>
            </w:r>
            <w:r w:rsidRPr="007E3917">
              <w:rPr>
                <w:rFonts w:cs="Arial"/>
                <w:color w:val="000000"/>
              </w:rPr>
              <w:br/>
            </w:r>
            <w:r w:rsidRPr="007E3917">
              <w:rPr>
                <w:b/>
                <w:i/>
                <w:color w:val="FF0000"/>
              </w:rPr>
              <w:t xml:space="preserve">Züchters 3 </w:t>
            </w:r>
            <w:r w:rsidRPr="007E3917">
              <w:rPr>
                <w:b/>
                <w:color w:val="FF0000"/>
              </w:rPr>
              <w:t>erforderlich</w:t>
            </w:r>
            <w:r w:rsidRPr="007E3917">
              <w:rPr>
                <w:rFonts w:cs="Arial"/>
                <w:b/>
                <w:bCs/>
                <w:iCs/>
                <w:color w:val="FF0000"/>
              </w:rPr>
              <w:br/>
            </w:r>
            <w:r w:rsidRPr="007E3917">
              <w:rPr>
                <w:color w:val="000000"/>
              </w:rPr>
              <w:t xml:space="preserve">(Zustimmung der Züchter 1 und 2 </w:t>
            </w:r>
            <w:r w:rsidRPr="007E3917">
              <w:rPr>
                <w:b/>
                <w:color w:val="FF0000"/>
                <w:u w:val="single"/>
              </w:rPr>
              <w:t>nicht</w:t>
            </w:r>
            <w:r w:rsidRPr="007E3917">
              <w:rPr>
                <w:color w:val="000000"/>
              </w:rPr>
              <w:t xml:space="preserve"> erforderlich)</w:t>
            </w:r>
          </w:p>
        </w:tc>
      </w:tr>
      <w:tr w:rsidR="006B66E0" w:rsidRPr="007E3917" w:rsidTr="000541F0">
        <w:trPr>
          <w:trHeight w:val="147"/>
          <w:jc w:val="center"/>
        </w:trPr>
        <w:tc>
          <w:tcPr>
            <w:tcW w:w="5047" w:type="dxa"/>
            <w:vMerge/>
            <w:tcBorders>
              <w:top w:val="single" w:sz="4" w:space="0" w:color="auto"/>
              <w:right w:val="single" w:sz="4" w:space="0" w:color="auto"/>
            </w:tcBorders>
          </w:tcPr>
          <w:p w:rsidR="006B66E0" w:rsidRPr="007E3917" w:rsidRDefault="006B66E0" w:rsidP="000541F0">
            <w:pPr>
              <w:autoSpaceDE w:val="0"/>
              <w:autoSpaceDN w:val="0"/>
              <w:adjustRightInd w:val="0"/>
              <w:jc w:val="center"/>
              <w:rPr>
                <w:b/>
                <w:bCs/>
              </w:rPr>
            </w:pPr>
          </w:p>
        </w:tc>
        <w:tc>
          <w:tcPr>
            <w:tcW w:w="1134" w:type="dxa"/>
            <w:vMerge/>
            <w:tcBorders>
              <w:top w:val="single" w:sz="4" w:space="0" w:color="auto"/>
              <w:bottom w:val="nil"/>
              <w:right w:val="nil"/>
            </w:tcBorders>
          </w:tcPr>
          <w:p w:rsidR="006B66E0" w:rsidRPr="007E3917" w:rsidRDefault="006B66E0" w:rsidP="000541F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6B66E0" w:rsidRPr="007E3917" w:rsidRDefault="006B66E0" w:rsidP="000541F0">
            <w:pPr>
              <w:autoSpaceDE w:val="0"/>
              <w:autoSpaceDN w:val="0"/>
              <w:adjustRightInd w:val="0"/>
              <w:jc w:val="center"/>
              <w:rPr>
                <w:b/>
                <w:bCs/>
              </w:rPr>
            </w:pPr>
          </w:p>
        </w:tc>
      </w:tr>
      <w:tr w:rsidR="006B66E0" w:rsidRPr="007E3917" w:rsidTr="000541F0">
        <w:tblPrEx>
          <w:tblBorders>
            <w:insideV w:val="single" w:sz="4" w:space="0" w:color="auto"/>
          </w:tblBorders>
        </w:tblPrEx>
        <w:trPr>
          <w:jc w:val="center"/>
        </w:trPr>
        <w:tc>
          <w:tcPr>
            <w:tcW w:w="5047" w:type="dxa"/>
            <w:tcBorders>
              <w:left w:val="nil"/>
              <w:right w:val="nil"/>
            </w:tcBorders>
          </w:tcPr>
          <w:p w:rsidR="006B66E0" w:rsidRPr="007E3917" w:rsidRDefault="006B66E0" w:rsidP="000541F0">
            <w:pPr>
              <w:autoSpaceDE w:val="0"/>
              <w:autoSpaceDN w:val="0"/>
              <w:adjustRightInd w:val="0"/>
              <w:jc w:val="center"/>
              <w:rPr>
                <w:rFonts w:cs="Arial"/>
                <w:b/>
                <w:bCs/>
              </w:rPr>
            </w:pPr>
          </w:p>
          <w:p w:rsidR="006B66E0" w:rsidRPr="007E3917" w:rsidRDefault="006B66E0" w:rsidP="000541F0">
            <w:pPr>
              <w:autoSpaceDE w:val="0"/>
              <w:autoSpaceDN w:val="0"/>
              <w:adjustRightInd w:val="0"/>
              <w:jc w:val="center"/>
              <w:rPr>
                <w:rFonts w:cs="Arial"/>
                <w:b/>
                <w:bCs/>
              </w:rPr>
            </w:pPr>
          </w:p>
          <w:p w:rsidR="006B66E0" w:rsidRPr="007E3917" w:rsidRDefault="006B66E0"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6B66E0" w:rsidRPr="007E3917" w:rsidRDefault="006B66E0" w:rsidP="000541F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6B66E0" w:rsidRPr="007E3917" w:rsidRDefault="006B66E0" w:rsidP="000541F0">
            <w:pPr>
              <w:autoSpaceDE w:val="0"/>
              <w:autoSpaceDN w:val="0"/>
              <w:adjustRightInd w:val="0"/>
              <w:jc w:val="center"/>
              <w:rPr>
                <w:rFonts w:cs="Arial"/>
                <w:b/>
                <w:bCs/>
                <w:noProof/>
              </w:rPr>
            </w:pPr>
          </w:p>
        </w:tc>
      </w:tr>
      <w:tr w:rsidR="006B66E0" w:rsidRPr="00EC5092" w:rsidTr="000541F0">
        <w:trPr>
          <w:jc w:val="center"/>
        </w:trPr>
        <w:tc>
          <w:tcPr>
            <w:tcW w:w="5047" w:type="dxa"/>
            <w:tcBorders>
              <w:right w:val="single" w:sz="4" w:space="0" w:color="auto"/>
            </w:tcBorders>
          </w:tcPr>
          <w:p w:rsidR="006B66E0" w:rsidRPr="00EC5092" w:rsidRDefault="006B66E0" w:rsidP="000541F0">
            <w:pPr>
              <w:autoSpaceDE w:val="0"/>
              <w:autoSpaceDN w:val="0"/>
              <w:adjustRightInd w:val="0"/>
              <w:spacing w:before="120" w:after="120"/>
              <w:jc w:val="center"/>
              <w:rPr>
                <w:b/>
                <w:bCs/>
                <w:color w:val="000000"/>
              </w:rPr>
            </w:pPr>
            <w:r w:rsidRPr="00EC5092">
              <w:rPr>
                <w:b/>
              </w:rPr>
              <w:t>Sorte D</w:t>
            </w:r>
          </w:p>
        </w:tc>
        <w:tc>
          <w:tcPr>
            <w:tcW w:w="1134" w:type="dxa"/>
            <w:tcBorders>
              <w:top w:val="nil"/>
              <w:bottom w:val="nil"/>
              <w:right w:val="nil"/>
            </w:tcBorders>
          </w:tcPr>
          <w:p w:rsidR="006B66E0" w:rsidRPr="00EC5092" w:rsidRDefault="006B66E0" w:rsidP="000541F0">
            <w:pPr>
              <w:autoSpaceDE w:val="0"/>
              <w:autoSpaceDN w:val="0"/>
              <w:adjustRightInd w:val="0"/>
              <w:jc w:val="center"/>
              <w:rPr>
                <w:b/>
                <w:bCs/>
                <w:color w:val="000000"/>
              </w:rPr>
            </w:pPr>
          </w:p>
        </w:tc>
        <w:tc>
          <w:tcPr>
            <w:tcW w:w="3062" w:type="dxa"/>
            <w:tcBorders>
              <w:top w:val="nil"/>
              <w:left w:val="nil"/>
              <w:bottom w:val="nil"/>
              <w:right w:val="nil"/>
            </w:tcBorders>
          </w:tcPr>
          <w:p w:rsidR="006B66E0" w:rsidRPr="00EC5092" w:rsidRDefault="006B66E0" w:rsidP="000541F0">
            <w:pPr>
              <w:autoSpaceDE w:val="0"/>
              <w:autoSpaceDN w:val="0"/>
              <w:adjustRightInd w:val="0"/>
              <w:jc w:val="center"/>
              <w:rPr>
                <w:b/>
                <w:bCs/>
              </w:rPr>
            </w:pPr>
          </w:p>
        </w:tc>
      </w:tr>
      <w:tr w:rsidR="006B66E0" w:rsidRPr="00EC5092" w:rsidTr="000541F0">
        <w:tblPrEx>
          <w:tblBorders>
            <w:insideV w:val="single" w:sz="4" w:space="0" w:color="auto"/>
          </w:tblBorders>
        </w:tblPrEx>
        <w:trPr>
          <w:jc w:val="center"/>
        </w:trPr>
        <w:tc>
          <w:tcPr>
            <w:tcW w:w="5047" w:type="dxa"/>
            <w:tcBorders>
              <w:left w:val="nil"/>
              <w:right w:val="nil"/>
            </w:tcBorders>
          </w:tcPr>
          <w:p w:rsidR="006B66E0" w:rsidRPr="00EC5092" w:rsidRDefault="006B66E0" w:rsidP="000541F0">
            <w:pPr>
              <w:autoSpaceDE w:val="0"/>
              <w:autoSpaceDN w:val="0"/>
              <w:adjustRightInd w:val="0"/>
              <w:jc w:val="center"/>
              <w:rPr>
                <w:rFonts w:cs="Arial"/>
                <w:b/>
                <w:bCs/>
              </w:rPr>
            </w:pPr>
          </w:p>
          <w:p w:rsidR="006B66E0" w:rsidRPr="00EC5092" w:rsidRDefault="006B66E0" w:rsidP="000541F0">
            <w:pPr>
              <w:autoSpaceDE w:val="0"/>
              <w:autoSpaceDN w:val="0"/>
              <w:adjustRightInd w:val="0"/>
              <w:jc w:val="center"/>
              <w:rPr>
                <w:rFonts w:cs="Arial"/>
                <w:b/>
                <w:bCs/>
              </w:rPr>
            </w:pPr>
          </w:p>
          <w:p w:rsidR="006B66E0" w:rsidRPr="00EC5092" w:rsidRDefault="006B66E0"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6B66E0" w:rsidRPr="00EC5092" w:rsidRDefault="006B66E0" w:rsidP="000541F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6B66E0" w:rsidRPr="00EC5092" w:rsidRDefault="006B66E0" w:rsidP="000541F0">
            <w:pPr>
              <w:autoSpaceDE w:val="0"/>
              <w:autoSpaceDN w:val="0"/>
              <w:adjustRightInd w:val="0"/>
              <w:jc w:val="center"/>
              <w:rPr>
                <w:rFonts w:cs="Arial"/>
                <w:b/>
                <w:bCs/>
                <w:noProof/>
              </w:rPr>
            </w:pPr>
          </w:p>
        </w:tc>
      </w:tr>
      <w:tr w:rsidR="006B66E0" w:rsidRPr="00EC5092" w:rsidTr="000541F0">
        <w:trPr>
          <w:jc w:val="center"/>
        </w:trPr>
        <w:tc>
          <w:tcPr>
            <w:tcW w:w="5047" w:type="dxa"/>
            <w:tcBorders>
              <w:right w:val="single" w:sz="4" w:space="0" w:color="auto"/>
            </w:tcBorders>
          </w:tcPr>
          <w:p w:rsidR="006B66E0" w:rsidRPr="00EC5092" w:rsidRDefault="006B66E0" w:rsidP="000541F0">
            <w:pPr>
              <w:autoSpaceDE w:val="0"/>
              <w:autoSpaceDN w:val="0"/>
              <w:adjustRightInd w:val="0"/>
              <w:spacing w:before="120" w:after="120"/>
              <w:jc w:val="center"/>
              <w:rPr>
                <w:b/>
                <w:bCs/>
                <w:color w:val="000000"/>
              </w:rPr>
            </w:pPr>
            <w:r w:rsidRPr="00EC5092">
              <w:rPr>
                <w:b/>
              </w:rPr>
              <w:t>Sorte E</w:t>
            </w:r>
          </w:p>
        </w:tc>
        <w:tc>
          <w:tcPr>
            <w:tcW w:w="1134" w:type="dxa"/>
            <w:tcBorders>
              <w:top w:val="nil"/>
              <w:bottom w:val="nil"/>
              <w:right w:val="nil"/>
            </w:tcBorders>
          </w:tcPr>
          <w:p w:rsidR="006B66E0" w:rsidRPr="00EC5092" w:rsidRDefault="006B66E0" w:rsidP="000541F0">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6B66E0" w:rsidRPr="00EC5092" w:rsidRDefault="006B66E0" w:rsidP="000541F0">
            <w:pPr>
              <w:autoSpaceDE w:val="0"/>
              <w:autoSpaceDN w:val="0"/>
              <w:adjustRightInd w:val="0"/>
              <w:spacing w:before="120" w:after="120"/>
              <w:jc w:val="center"/>
              <w:rPr>
                <w:b/>
                <w:bCs/>
              </w:rPr>
            </w:pPr>
          </w:p>
        </w:tc>
      </w:tr>
      <w:tr w:rsidR="006B66E0" w:rsidRPr="00EC5092" w:rsidTr="000541F0">
        <w:tblPrEx>
          <w:tblBorders>
            <w:insideV w:val="single" w:sz="4" w:space="0" w:color="auto"/>
          </w:tblBorders>
        </w:tblPrEx>
        <w:trPr>
          <w:jc w:val="center"/>
        </w:trPr>
        <w:tc>
          <w:tcPr>
            <w:tcW w:w="5047" w:type="dxa"/>
            <w:tcBorders>
              <w:left w:val="nil"/>
              <w:right w:val="nil"/>
            </w:tcBorders>
          </w:tcPr>
          <w:p w:rsidR="006B66E0" w:rsidRPr="00EC5092" w:rsidRDefault="006B66E0" w:rsidP="000541F0">
            <w:pPr>
              <w:autoSpaceDE w:val="0"/>
              <w:autoSpaceDN w:val="0"/>
              <w:adjustRightInd w:val="0"/>
              <w:jc w:val="center"/>
              <w:rPr>
                <w:rFonts w:cs="Arial"/>
                <w:b/>
                <w:bCs/>
              </w:rPr>
            </w:pPr>
          </w:p>
          <w:p w:rsidR="006B66E0" w:rsidRPr="00EC5092" w:rsidRDefault="006B66E0" w:rsidP="000541F0">
            <w:pPr>
              <w:autoSpaceDE w:val="0"/>
              <w:autoSpaceDN w:val="0"/>
              <w:adjustRightInd w:val="0"/>
              <w:jc w:val="center"/>
              <w:rPr>
                <w:rFonts w:cs="Arial"/>
                <w:b/>
                <w:bCs/>
              </w:rPr>
            </w:pPr>
          </w:p>
          <w:p w:rsidR="006B66E0" w:rsidRPr="00EC5092" w:rsidRDefault="006B66E0" w:rsidP="000541F0">
            <w:pPr>
              <w:autoSpaceDE w:val="0"/>
              <w:autoSpaceDN w:val="0"/>
              <w:adjustRightInd w:val="0"/>
              <w:jc w:val="center"/>
              <w:rPr>
                <w:rFonts w:cs="Arial"/>
                <w:b/>
                <w:bCs/>
              </w:rPr>
            </w:pPr>
          </w:p>
          <w:p w:rsidR="006B66E0" w:rsidRPr="00EC5092" w:rsidRDefault="006B66E0" w:rsidP="000541F0">
            <w:pPr>
              <w:autoSpaceDE w:val="0"/>
              <w:autoSpaceDN w:val="0"/>
              <w:adjustRightInd w:val="0"/>
              <w:jc w:val="center"/>
              <w:rPr>
                <w:rFonts w:cs="Arial"/>
                <w:b/>
                <w:bCs/>
              </w:rPr>
            </w:pPr>
          </w:p>
          <w:p w:rsidR="006B66E0" w:rsidRPr="00EC5092" w:rsidRDefault="006B66E0" w:rsidP="000541F0">
            <w:pPr>
              <w:autoSpaceDE w:val="0"/>
              <w:autoSpaceDN w:val="0"/>
              <w:adjustRightInd w:val="0"/>
              <w:jc w:val="center"/>
              <w:rPr>
                <w:rFonts w:cs="Arial"/>
                <w:b/>
                <w:bCs/>
                <w:color w:val="000000"/>
              </w:rPr>
            </w:pPr>
          </w:p>
        </w:tc>
        <w:tc>
          <w:tcPr>
            <w:tcW w:w="1134" w:type="dxa"/>
            <w:tcBorders>
              <w:top w:val="nil"/>
              <w:left w:val="nil"/>
              <w:bottom w:val="nil"/>
              <w:right w:val="nil"/>
            </w:tcBorders>
          </w:tcPr>
          <w:p w:rsidR="006B66E0" w:rsidRPr="00EC5092" w:rsidRDefault="006B66E0" w:rsidP="000541F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6B66E0" w:rsidRPr="00EC5092" w:rsidRDefault="006B66E0" w:rsidP="000541F0">
            <w:pPr>
              <w:autoSpaceDE w:val="0"/>
              <w:autoSpaceDN w:val="0"/>
              <w:adjustRightInd w:val="0"/>
              <w:jc w:val="center"/>
              <w:rPr>
                <w:rFonts w:cs="Arial"/>
                <w:b/>
                <w:bCs/>
                <w:noProof/>
              </w:rPr>
            </w:pPr>
          </w:p>
        </w:tc>
      </w:tr>
      <w:tr w:rsidR="006B66E0" w:rsidRPr="00EC5092" w:rsidTr="000541F0">
        <w:trPr>
          <w:trHeight w:val="365"/>
          <w:jc w:val="center"/>
        </w:trPr>
        <w:tc>
          <w:tcPr>
            <w:tcW w:w="5047" w:type="dxa"/>
            <w:vMerge w:val="restart"/>
            <w:tcBorders>
              <w:right w:val="single" w:sz="4" w:space="0" w:color="auto"/>
            </w:tcBorders>
          </w:tcPr>
          <w:p w:rsidR="006B66E0" w:rsidRPr="00EC5092" w:rsidRDefault="006B66E0" w:rsidP="000541F0">
            <w:pPr>
              <w:autoSpaceDE w:val="0"/>
              <w:autoSpaceDN w:val="0"/>
              <w:adjustRightInd w:val="0"/>
              <w:spacing w:before="120"/>
              <w:jc w:val="center"/>
              <w:rPr>
                <w:color w:val="000000"/>
              </w:rPr>
            </w:pPr>
            <w:r w:rsidRPr="00EC5092">
              <w:rPr>
                <w:b/>
                <w:color w:val="000000"/>
              </w:rPr>
              <w:t xml:space="preserve">Im wesentlichen abgeleitete Sorte </w:t>
            </w:r>
            <w:r w:rsidRPr="00EC5092">
              <w:rPr>
                <w:color w:val="000000"/>
              </w:rPr>
              <w:t>‚</w:t>
            </w:r>
            <w:r w:rsidRPr="00EC5092">
              <w:rPr>
                <w:b/>
                <w:color w:val="000000"/>
              </w:rPr>
              <w:t>Z</w:t>
            </w:r>
            <w:r w:rsidRPr="00EC5092">
              <w:rPr>
                <w:color w:val="000000"/>
                <w:sz w:val="19"/>
              </w:rPr>
              <w:t>‛</w:t>
            </w:r>
            <w:r w:rsidRPr="00EC5092">
              <w:rPr>
                <w:color w:val="000000"/>
              </w:rPr>
              <w:t xml:space="preserve"> </w:t>
            </w:r>
            <w:r w:rsidRPr="00EC5092">
              <w:rPr>
                <w:color w:val="000000"/>
              </w:rPr>
              <w:br/>
              <w:t xml:space="preserve">hervorgebracht und geschützt durch </w:t>
            </w:r>
            <w:r w:rsidRPr="00EC5092">
              <w:rPr>
                <w:b/>
                <w:i/>
                <w:color w:val="000000"/>
              </w:rPr>
              <w:t>Züchter N</w:t>
            </w:r>
          </w:p>
          <w:p w:rsidR="006B66E0" w:rsidRPr="00EC5092" w:rsidRDefault="006B66E0" w:rsidP="000541F0">
            <w:pPr>
              <w:autoSpaceDE w:val="0"/>
              <w:autoSpaceDN w:val="0"/>
              <w:adjustRightInd w:val="0"/>
              <w:spacing w:after="120"/>
              <w:jc w:val="left"/>
              <w:rPr>
                <w:b/>
                <w:bCs/>
                <w:color w:val="000000"/>
              </w:rPr>
            </w:pPr>
            <w:r w:rsidRPr="00EC5092">
              <w:t xml:space="preserve">- vorwiegend abgeleitet von </w:t>
            </w:r>
            <w:r w:rsidRPr="00EC5092">
              <w:rPr>
                <w:b/>
                <w:color w:val="000000"/>
                <w:sz w:val="19"/>
              </w:rPr>
              <w:t>‚</w:t>
            </w:r>
            <w:r w:rsidRPr="00EC5092">
              <w:rPr>
                <w:b/>
              </w:rPr>
              <w:t>A‘</w:t>
            </w:r>
            <w:r w:rsidRPr="00EC5092">
              <w:t xml:space="preserve">, </w:t>
            </w:r>
            <w:r w:rsidRPr="00EC5092">
              <w:rPr>
                <w:b/>
                <w:color w:val="000000"/>
                <w:sz w:val="19"/>
              </w:rPr>
              <w:t>‚</w:t>
            </w:r>
            <w:r w:rsidRPr="00EC5092">
              <w:rPr>
                <w:b/>
              </w:rPr>
              <w:t>B‘</w:t>
            </w:r>
            <w:r w:rsidRPr="00EC5092">
              <w:t xml:space="preserve">, </w:t>
            </w:r>
            <w:r w:rsidRPr="00EC5092">
              <w:rPr>
                <w:b/>
                <w:color w:val="000000"/>
                <w:sz w:val="19"/>
              </w:rPr>
              <w:t>‚</w:t>
            </w:r>
            <w:r w:rsidRPr="00EC5092">
              <w:rPr>
                <w:b/>
              </w:rPr>
              <w:t>C‘</w:t>
            </w:r>
            <w:r w:rsidRPr="00EC5092">
              <w:t xml:space="preserve">, </w:t>
            </w:r>
            <w:r w:rsidRPr="00EC5092">
              <w:rPr>
                <w:b/>
                <w:color w:val="000000"/>
                <w:sz w:val="19"/>
              </w:rPr>
              <w:t>‚</w:t>
            </w:r>
            <w:r w:rsidRPr="00EC5092">
              <w:rPr>
                <w:b/>
              </w:rPr>
              <w:t>D‘</w:t>
            </w:r>
            <w:r w:rsidRPr="00EC5092">
              <w:t xml:space="preserve"> oder </w:t>
            </w:r>
            <w:r w:rsidRPr="00EC5092">
              <w:rPr>
                <w:b/>
                <w:color w:val="000000"/>
                <w:sz w:val="19"/>
              </w:rPr>
              <w:t>‚</w:t>
            </w:r>
            <w:r w:rsidRPr="00EC5092">
              <w:rPr>
                <w:b/>
              </w:rPr>
              <w:t>E</w:t>
            </w:r>
            <w:r w:rsidRPr="00EC5092">
              <w:rPr>
                <w:b/>
                <w:color w:val="000000"/>
                <w:sz w:val="19"/>
              </w:rPr>
              <w:t>‛</w:t>
            </w:r>
            <w:r w:rsidRPr="00EC5092">
              <w:rPr>
                <w:b/>
              </w:rPr>
              <w:t xml:space="preserve"> usw.</w:t>
            </w:r>
            <w:r w:rsidRPr="00EC5092">
              <w:t xml:space="preserve"> </w:t>
            </w:r>
            <w:r w:rsidRPr="00EC5092">
              <w:br/>
              <w:t xml:space="preserve">- behält die Ausprägung der wesentlichen Merkmale von </w:t>
            </w:r>
            <w:r w:rsidRPr="00EC5092">
              <w:rPr>
                <w:b/>
                <w:color w:val="000000"/>
                <w:sz w:val="19"/>
              </w:rPr>
              <w:t>‚</w:t>
            </w:r>
            <w:r w:rsidRPr="00EC5092">
              <w:rPr>
                <w:b/>
                <w:color w:val="000000"/>
              </w:rPr>
              <w:t>A</w:t>
            </w:r>
            <w:r w:rsidRPr="00EC5092">
              <w:rPr>
                <w:b/>
                <w:color w:val="000000"/>
                <w:sz w:val="19"/>
              </w:rPr>
              <w:t>‛</w:t>
            </w:r>
            <w:r w:rsidRPr="00EC5092">
              <w:t xml:space="preserve"> bei.</w:t>
            </w:r>
            <w:r w:rsidRPr="00EC5092">
              <w:br/>
              <w:t xml:space="preserve">- deutlich von </w:t>
            </w:r>
            <w:r w:rsidRPr="00EC5092">
              <w:rPr>
                <w:b/>
                <w:color w:val="000000"/>
                <w:sz w:val="19"/>
              </w:rPr>
              <w:t>‚</w:t>
            </w:r>
            <w:r w:rsidRPr="00EC5092">
              <w:rPr>
                <w:b/>
                <w:color w:val="000000"/>
              </w:rPr>
              <w:t>A</w:t>
            </w:r>
            <w:r w:rsidRPr="00EC5092">
              <w:rPr>
                <w:b/>
                <w:color w:val="000000"/>
                <w:sz w:val="19"/>
              </w:rPr>
              <w:t>‛</w:t>
            </w:r>
            <w:r w:rsidRPr="00EC5092">
              <w:t xml:space="preserve"> unterscheidbar</w:t>
            </w:r>
            <w:r w:rsidRPr="00EC5092">
              <w:br/>
              <w:t xml:space="preserve">- entspricht </w:t>
            </w:r>
            <w:r w:rsidRPr="00EC5092">
              <w:rPr>
                <w:b/>
                <w:color w:val="000000"/>
                <w:sz w:val="19"/>
              </w:rPr>
              <w:t>‚</w:t>
            </w:r>
            <w:r w:rsidRPr="00EC5092">
              <w:rPr>
                <w:b/>
                <w:color w:val="000000"/>
              </w:rPr>
              <w:t>A</w:t>
            </w:r>
            <w:r w:rsidRPr="00EC5092">
              <w:rPr>
                <w:b/>
                <w:color w:val="000000"/>
                <w:sz w:val="19"/>
              </w:rPr>
              <w:t>‛</w:t>
            </w:r>
            <w:r w:rsidRPr="00EC5092">
              <w:t xml:space="preserve"> in den wesentlichen Merkmalen </w:t>
            </w:r>
            <w:r w:rsidRPr="00EC5092">
              <w:br/>
            </w:r>
            <w:r w:rsidRPr="00EC5092">
              <w:rPr>
                <w:color w:val="000000"/>
              </w:rPr>
              <w:t>(abgesehen von den sich aus der Ableitung ergebenden Unterschieden)</w:t>
            </w:r>
            <w:r w:rsidRPr="00EC5092">
              <w:rPr>
                <w:b/>
                <w:color w:val="000000"/>
              </w:rPr>
              <w:t xml:space="preserve"> </w:t>
            </w:r>
          </w:p>
        </w:tc>
        <w:tc>
          <w:tcPr>
            <w:tcW w:w="1134" w:type="dxa"/>
            <w:vMerge w:val="restart"/>
            <w:tcBorders>
              <w:top w:val="nil"/>
              <w:right w:val="nil"/>
            </w:tcBorders>
          </w:tcPr>
          <w:p w:rsidR="006B66E0" w:rsidRPr="00EC5092" w:rsidRDefault="006B66E0" w:rsidP="000541F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6B66E0" w:rsidRPr="00EC5092" w:rsidRDefault="006B66E0" w:rsidP="000541F0">
            <w:pPr>
              <w:autoSpaceDE w:val="0"/>
              <w:autoSpaceDN w:val="0"/>
              <w:adjustRightInd w:val="0"/>
              <w:jc w:val="center"/>
              <w:rPr>
                <w:b/>
                <w:bCs/>
              </w:rPr>
            </w:pPr>
          </w:p>
        </w:tc>
      </w:tr>
      <w:tr w:rsidR="006B66E0" w:rsidRPr="00EC5092" w:rsidTr="000541F0">
        <w:trPr>
          <w:trHeight w:val="1263"/>
          <w:jc w:val="center"/>
        </w:trPr>
        <w:tc>
          <w:tcPr>
            <w:tcW w:w="5047" w:type="dxa"/>
            <w:vMerge/>
            <w:tcBorders>
              <w:right w:val="single" w:sz="4" w:space="0" w:color="auto"/>
            </w:tcBorders>
          </w:tcPr>
          <w:p w:rsidR="006B66E0" w:rsidRPr="00EC5092" w:rsidRDefault="006B66E0" w:rsidP="000541F0">
            <w:pPr>
              <w:autoSpaceDE w:val="0"/>
              <w:autoSpaceDN w:val="0"/>
              <w:adjustRightInd w:val="0"/>
              <w:spacing w:before="120"/>
              <w:jc w:val="center"/>
              <w:rPr>
                <w:b/>
                <w:bCs/>
                <w:color w:val="000000"/>
              </w:rPr>
            </w:pPr>
          </w:p>
        </w:tc>
        <w:tc>
          <w:tcPr>
            <w:tcW w:w="1134" w:type="dxa"/>
            <w:vMerge/>
            <w:tcBorders>
              <w:right w:val="single" w:sz="4" w:space="0" w:color="auto"/>
            </w:tcBorders>
          </w:tcPr>
          <w:p w:rsidR="006B66E0" w:rsidRPr="00EC5092" w:rsidRDefault="006B66E0" w:rsidP="000541F0">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6B66E0" w:rsidRPr="00EC5092" w:rsidRDefault="006B66E0" w:rsidP="000541F0">
            <w:pPr>
              <w:autoSpaceDE w:val="0"/>
              <w:autoSpaceDN w:val="0"/>
              <w:adjustRightInd w:val="0"/>
              <w:jc w:val="center"/>
              <w:rPr>
                <w:color w:val="000000"/>
              </w:rPr>
            </w:pPr>
            <w:r w:rsidRPr="00EC5092">
              <w:rPr>
                <w:color w:val="000000"/>
              </w:rPr>
              <w:t>Gewerbsmäßiger Vertrieb:</w:t>
            </w:r>
            <w:r w:rsidR="00282E1E">
              <w:rPr>
                <w:color w:val="000000"/>
                <w:vertAlign w:val="superscript"/>
              </w:rPr>
              <w:t>3</w:t>
            </w:r>
          </w:p>
          <w:p w:rsidR="006B66E0" w:rsidRPr="00EC5092" w:rsidRDefault="006B66E0" w:rsidP="000541F0">
            <w:pPr>
              <w:autoSpaceDE w:val="0"/>
              <w:autoSpaceDN w:val="0"/>
              <w:adjustRightInd w:val="0"/>
              <w:jc w:val="center"/>
              <w:rPr>
                <w:color w:val="000000"/>
              </w:rPr>
            </w:pPr>
            <w:r w:rsidRPr="00EC5092">
              <w:rPr>
                <w:color w:val="000000"/>
              </w:rPr>
              <w:t xml:space="preserve">Genehmigung von </w:t>
            </w:r>
          </w:p>
          <w:p w:rsidR="006B66E0" w:rsidRPr="00EC5092" w:rsidRDefault="006B66E0" w:rsidP="000541F0">
            <w:pPr>
              <w:autoSpaceDE w:val="0"/>
              <w:autoSpaceDN w:val="0"/>
              <w:adjustRightInd w:val="0"/>
              <w:jc w:val="center"/>
              <w:rPr>
                <w:color w:val="000000"/>
              </w:rPr>
            </w:pPr>
            <w:r w:rsidRPr="00EC5092">
              <w:rPr>
                <w:b/>
                <w:i/>
                <w:color w:val="FF0000"/>
              </w:rPr>
              <w:t xml:space="preserve">Züchter N </w:t>
            </w:r>
            <w:r w:rsidRPr="00EC5092">
              <w:rPr>
                <w:b/>
                <w:color w:val="FF0000"/>
              </w:rPr>
              <w:t xml:space="preserve">erforderlich </w:t>
            </w:r>
            <w:r w:rsidRPr="00EC5092">
              <w:rPr>
                <w:color w:val="000000"/>
              </w:rPr>
              <w:t xml:space="preserve">(Genehmigung der Züchter 1, 2, 3 usw. </w:t>
            </w:r>
            <w:r w:rsidRPr="00EC5092">
              <w:rPr>
                <w:b/>
                <w:color w:val="FF0000"/>
              </w:rPr>
              <w:t>nicht</w:t>
            </w:r>
            <w:r w:rsidRPr="00EC5092">
              <w:rPr>
                <w:color w:val="000000"/>
              </w:rPr>
              <w:t xml:space="preserve"> erforderlich) </w:t>
            </w:r>
          </w:p>
        </w:tc>
      </w:tr>
      <w:tr w:rsidR="006B66E0" w:rsidRPr="007E3917" w:rsidTr="000541F0">
        <w:trPr>
          <w:trHeight w:val="313"/>
          <w:jc w:val="center"/>
        </w:trPr>
        <w:tc>
          <w:tcPr>
            <w:tcW w:w="5047" w:type="dxa"/>
            <w:vMerge/>
            <w:tcBorders>
              <w:right w:val="single" w:sz="4" w:space="0" w:color="auto"/>
            </w:tcBorders>
          </w:tcPr>
          <w:p w:rsidR="006B66E0" w:rsidRPr="007E3917" w:rsidRDefault="006B66E0" w:rsidP="000541F0">
            <w:pPr>
              <w:autoSpaceDE w:val="0"/>
              <w:autoSpaceDN w:val="0"/>
              <w:adjustRightInd w:val="0"/>
              <w:spacing w:before="120"/>
              <w:jc w:val="center"/>
              <w:rPr>
                <w:b/>
                <w:bCs/>
                <w:color w:val="000000"/>
                <w:highlight w:val="lightGray"/>
                <w:u w:val="single"/>
              </w:rPr>
            </w:pPr>
          </w:p>
        </w:tc>
        <w:tc>
          <w:tcPr>
            <w:tcW w:w="1134" w:type="dxa"/>
            <w:vMerge/>
            <w:tcBorders>
              <w:bottom w:val="nil"/>
              <w:right w:val="nil"/>
            </w:tcBorders>
          </w:tcPr>
          <w:p w:rsidR="006B66E0" w:rsidRPr="007E3917" w:rsidRDefault="006B66E0" w:rsidP="000541F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6B66E0" w:rsidRPr="007E3917" w:rsidRDefault="006B66E0" w:rsidP="000541F0">
            <w:pPr>
              <w:autoSpaceDE w:val="0"/>
              <w:autoSpaceDN w:val="0"/>
              <w:adjustRightInd w:val="0"/>
              <w:jc w:val="center"/>
              <w:rPr>
                <w:color w:val="000000"/>
                <w:highlight w:val="lightGray"/>
                <w:u w:val="single"/>
              </w:rPr>
            </w:pPr>
          </w:p>
        </w:tc>
      </w:tr>
    </w:tbl>
    <w:p w:rsidR="006B66E0" w:rsidRPr="007E3917" w:rsidRDefault="006B66E0" w:rsidP="006B66E0"/>
    <w:p w:rsidR="006B66E0" w:rsidRPr="007E3917" w:rsidRDefault="006B66E0" w:rsidP="006B66E0"/>
    <w:p w:rsidR="006B66E0" w:rsidRPr="008A52E0" w:rsidRDefault="006B66E0" w:rsidP="006B66E0">
      <w:pPr>
        <w:pStyle w:val="Heading3"/>
        <w:rPr>
          <w:lang w:val="de-DE"/>
        </w:rPr>
      </w:pPr>
      <w:bookmarkStart w:id="16" w:name="_Toc430337174"/>
      <w:bookmarkStart w:id="17" w:name="_Toc475095087"/>
      <w:r w:rsidRPr="008A52E0">
        <w:rPr>
          <w:lang w:val="de-DE"/>
        </w:rPr>
        <w:t xml:space="preserve">d) </w:t>
      </w:r>
      <w:r w:rsidRPr="008A52E0">
        <w:rPr>
          <w:lang w:val="de-DE"/>
        </w:rPr>
        <w:tab/>
        <w:t xml:space="preserve">Territorialität des Schutzes von Ursprungssorten und im </w:t>
      </w:r>
      <w:proofErr w:type="gramStart"/>
      <w:r w:rsidRPr="008A52E0">
        <w:rPr>
          <w:lang w:val="de-DE"/>
        </w:rPr>
        <w:t>wesentlichen</w:t>
      </w:r>
      <w:proofErr w:type="gramEnd"/>
      <w:r w:rsidRPr="008A52E0">
        <w:rPr>
          <w:lang w:val="de-DE"/>
        </w:rPr>
        <w:t xml:space="preserve"> abgeleiteten Sorten</w:t>
      </w:r>
      <w:bookmarkEnd w:id="16"/>
      <w:bookmarkEnd w:id="17"/>
    </w:p>
    <w:p w:rsidR="006B66E0" w:rsidRPr="008A52E0" w:rsidRDefault="006B66E0" w:rsidP="006B66E0">
      <w:pPr>
        <w:shd w:val="clear" w:color="auto" w:fill="FFFFFF" w:themeFill="background1"/>
      </w:pPr>
    </w:p>
    <w:p w:rsidR="006B66E0" w:rsidRPr="008A52E0" w:rsidRDefault="006B66E0" w:rsidP="006B66E0">
      <w:r w:rsidRPr="008A52E0">
        <w:t>2</w:t>
      </w:r>
      <w:r w:rsidR="00EC5092" w:rsidRPr="008A52E0">
        <w:t>4</w:t>
      </w:r>
      <w:r w:rsidRPr="008A52E0">
        <w:t>.</w:t>
      </w:r>
      <w:r w:rsidRPr="008A52E0">
        <w:tab/>
        <w:t xml:space="preserve">Der Geltungsbereich des Züchterrechts ist nur im Hoheitsgebiet eines Verbandsmitglieds anwendbar, in dem das Züchterrecht erteilt worden und in Kraft ist. Deshalb hat der Züchter einer Ursprungssorte nur Rechte in Bezug auf eine im </w:t>
      </w:r>
      <w:proofErr w:type="gramStart"/>
      <w:r w:rsidRPr="008A52E0">
        <w:t>wesentlichen</w:t>
      </w:r>
      <w:proofErr w:type="gramEnd"/>
      <w:r w:rsidRPr="008A52E0">
        <w:t xml:space="preserve"> abgeleitete Sorte, wenn die Ursprungssorte in dem betreffenden Hoheitsgebiet geschützt ist. Zudem hat der Züchter einer im </w:t>
      </w:r>
      <w:proofErr w:type="gramStart"/>
      <w:r w:rsidRPr="008A52E0">
        <w:t>wesentlichen</w:t>
      </w:r>
      <w:proofErr w:type="gramEnd"/>
      <w:r w:rsidRPr="008A52E0">
        <w:t xml:space="preserve"> abgeleiteten Sorte nur Rechte in Bezug auf diese Sorte, wenn sie in dem betreffenden Hoheitsgebiet eigenständig geschützt ist oder wenn der Züchter der im wesentlichen abgeleiteten Sorte auch der Züchter der Ursprungssorte ist und die Ursprungssorte im betreffenden Hoheitsgebiet geschützt ist.</w:t>
      </w:r>
    </w:p>
    <w:p w:rsidR="006B66E0" w:rsidRPr="008A52E0" w:rsidRDefault="006B66E0" w:rsidP="006B66E0">
      <w:pPr>
        <w:spacing w:line="360" w:lineRule="auto"/>
      </w:pPr>
    </w:p>
    <w:p w:rsidR="006B66E0" w:rsidRPr="008A52E0" w:rsidRDefault="006B66E0" w:rsidP="006B66E0">
      <w:pPr>
        <w:pStyle w:val="Heading3"/>
        <w:rPr>
          <w:lang w:val="de-DE"/>
        </w:rPr>
      </w:pPr>
      <w:bookmarkStart w:id="18" w:name="_Toc430337175"/>
      <w:bookmarkStart w:id="19" w:name="_Toc475095088"/>
      <w:r w:rsidRPr="008A52E0">
        <w:rPr>
          <w:lang w:val="de-DE"/>
        </w:rPr>
        <w:t>e)</w:t>
      </w:r>
      <w:r w:rsidRPr="008A52E0">
        <w:rPr>
          <w:lang w:val="de-DE"/>
        </w:rPr>
        <w:tab/>
        <w:t>Übergang von einer früheren Akte zur Akte von 1991 des UPOV-Übereinkommens</w:t>
      </w:r>
      <w:bookmarkEnd w:id="18"/>
      <w:bookmarkEnd w:id="19"/>
    </w:p>
    <w:p w:rsidR="006B66E0" w:rsidRPr="008A52E0" w:rsidRDefault="006B66E0" w:rsidP="006B66E0">
      <w:pPr>
        <w:pStyle w:val="Heading3"/>
        <w:rPr>
          <w:lang w:val="de-DE"/>
        </w:rPr>
      </w:pPr>
    </w:p>
    <w:p w:rsidR="006B66E0" w:rsidRPr="008A52E0" w:rsidRDefault="006B66E0" w:rsidP="006B66E0">
      <w:pPr>
        <w:suppressAutoHyphens/>
        <w:rPr>
          <w:rFonts w:cs="Arial"/>
        </w:rPr>
      </w:pPr>
      <w:r w:rsidRPr="008A52E0">
        <w:t>2</w:t>
      </w:r>
      <w:r w:rsidR="00EC5092" w:rsidRPr="008A52E0">
        <w:t>5</w:t>
      </w:r>
      <w:r w:rsidRPr="008A52E0">
        <w:t>.</w:t>
      </w:r>
      <w:r w:rsidRPr="008A52E0">
        <w:tab/>
        <w:t>Verbandsmitglieder, die ihre Rechtsvorschriften gemäß der Akte von 1991 des UPOV</w:t>
      </w:r>
      <w:r w:rsidRPr="008A52E0">
        <w:noBreakHyphen/>
        <w:t xml:space="preserve">Übereinkommens ändern, können wählen, die Vorteile der Akte von 1991 für Sorten zu gewähren, die nach einem früheren Gesetz geschützt waren. Somit ist es für Verbandsmitglieder möglich, </w:t>
      </w:r>
      <w:proofErr w:type="gramStart"/>
      <w:r w:rsidRPr="008A52E0">
        <w:t>den</w:t>
      </w:r>
      <w:proofErr w:type="gramEnd"/>
      <w:r w:rsidRPr="008A52E0">
        <w:t xml:space="preserve"> von Artikel 14 Absatz 5 vorgesehenen Schutzumfang für diejenigen Sorten zu gewähren, denen der Schutz nach einem früheren Gesetz erteilt wurde. Es ist jedoch darauf hinzuweisen, daß die Gewährung des neuen Geltungsbereichs der Rechte an einer früher geschützten Ursprungssorte neue Anforderungen bezüglich des gewerbsmäßigen Vertriebs</w:t>
      </w:r>
      <w:r w:rsidRPr="008A52E0">
        <w:rPr>
          <w:rStyle w:val="FootnoteReference"/>
        </w:rPr>
        <w:footnoteReference w:id="5"/>
      </w:r>
      <w:r w:rsidRPr="008A52E0">
        <w:t xml:space="preserve"> der im wesentlichen abgeleiteten Sorten stellen könnte, für den die Zustimmung des Züchters zuvor nicht erforderlich war.</w:t>
      </w:r>
    </w:p>
    <w:p w:rsidR="006B66E0" w:rsidRPr="008A52E0" w:rsidRDefault="006B66E0" w:rsidP="006B66E0">
      <w:pPr>
        <w:suppressAutoHyphens/>
        <w:rPr>
          <w:rFonts w:cs="Arial"/>
        </w:rPr>
      </w:pPr>
    </w:p>
    <w:p w:rsidR="006B66E0" w:rsidRPr="007E3917" w:rsidRDefault="006B66E0" w:rsidP="006B66E0">
      <w:pPr>
        <w:suppressAutoHyphens/>
        <w:rPr>
          <w:rFonts w:cs="Arial"/>
        </w:rPr>
      </w:pPr>
      <w:r w:rsidRPr="008A52E0">
        <w:t>2</w:t>
      </w:r>
      <w:r w:rsidR="00EC5092" w:rsidRPr="008A52E0">
        <w:t>6</w:t>
      </w:r>
      <w:r w:rsidRPr="008A52E0">
        <w:t>.</w:t>
      </w:r>
      <w:r w:rsidRPr="008A52E0">
        <w:tab/>
        <w:t>Eine Möglichkeit, mit dieser Situation umzugehen, ist, für Sorten, für die der Schutz nach dem</w:t>
      </w:r>
      <w:r w:rsidRPr="007E3917">
        <w:t xml:space="preserve"> früheren Gesetz erteilt wurde und für die eine restliche Schutzdauer verbleibt, die unter das neue Gesetz fällt, den Geltungsbereich der Rechte an einer geschützten Ursprungssorte auf im wesentlichen abgeleitete Sorten zu beschränken, deren Vorhandensein zum Zeitpunkt des Inkrafttretens des neuen Gesetzes nicht allgemein bekannt war. In bezug auf Sorten, deren Vorhandensein allgemein bekannt ist, erläutert die Allgemeine Einführung zur Prüfung auf Unterscheidbarkeit, Homogenität und Beständigkeit und Erarbeitung harmonisierter Beschreibungen von neuen Pflanzensorten (Dokument </w:t>
      </w:r>
      <w:hyperlink r:id="rId8" w:history="1">
        <w:r w:rsidRPr="007E3917">
          <w:rPr>
            <w:rStyle w:val="Hyperlink"/>
          </w:rPr>
          <w:t>TG/1/3</w:t>
        </w:r>
      </w:hyperlink>
      <w:r w:rsidRPr="007E3917">
        <w:t xml:space="preserve">) folgendes: </w:t>
      </w:r>
    </w:p>
    <w:p w:rsidR="006B66E0" w:rsidRPr="007E3917" w:rsidRDefault="006B66E0" w:rsidP="006B66E0">
      <w:pPr>
        <w:rPr>
          <w:rFonts w:cs="Arial"/>
        </w:rPr>
      </w:pPr>
    </w:p>
    <w:p w:rsidR="006B66E0" w:rsidRPr="007E3917" w:rsidRDefault="006B66E0" w:rsidP="00EC5092">
      <w:pPr>
        <w:ind w:left="1276" w:hanging="709"/>
        <w:rPr>
          <w:rFonts w:cs="Arial"/>
        </w:rPr>
      </w:pPr>
      <w:bookmarkStart w:id="20" w:name="_Toc7923370"/>
      <w:r w:rsidRPr="007E3917">
        <w:t>“5.2.2</w:t>
      </w:r>
      <w:r w:rsidRPr="007E3917">
        <w:tab/>
      </w:r>
      <w:bookmarkEnd w:id="20"/>
      <w:r w:rsidRPr="007E3917">
        <w:rPr>
          <w:u w:val="single"/>
        </w:rPr>
        <w:t>Allgemeine Bekanntheit</w:t>
      </w:r>
    </w:p>
    <w:p w:rsidR="006B66E0" w:rsidRPr="007E3917" w:rsidRDefault="006B66E0" w:rsidP="006B66E0">
      <w:pPr>
        <w:ind w:left="567" w:right="566"/>
        <w:rPr>
          <w:rFonts w:cs="Arial"/>
        </w:rPr>
      </w:pPr>
    </w:p>
    <w:p w:rsidR="006B66E0" w:rsidRPr="007E3917" w:rsidRDefault="006B66E0" w:rsidP="006B66E0">
      <w:pPr>
        <w:ind w:left="567" w:right="566"/>
        <w:rPr>
          <w:rFonts w:cs="Arial"/>
        </w:rPr>
      </w:pPr>
      <w:r w:rsidRPr="007E3917">
        <w:t>5.2.2.1</w:t>
      </w:r>
      <w:r w:rsidRPr="007E3917">
        <w:tab/>
        <w:t>Zu den spezifischen Aspekten, die für die Begründung der allgemeinen Bekanntheit zu berücksichtigen sind, gehören u. a.:</w:t>
      </w:r>
    </w:p>
    <w:p w:rsidR="006B66E0" w:rsidRPr="007E3917" w:rsidRDefault="006B66E0" w:rsidP="006B66E0">
      <w:pPr>
        <w:ind w:left="567" w:right="566"/>
        <w:rPr>
          <w:rFonts w:cs="Arial"/>
        </w:rPr>
      </w:pPr>
    </w:p>
    <w:p w:rsidR="006B66E0" w:rsidRPr="007E3917" w:rsidRDefault="006B66E0" w:rsidP="006B66E0">
      <w:pPr>
        <w:pStyle w:val="indentpara"/>
        <w:ind w:left="567" w:right="566"/>
        <w:rPr>
          <w:rFonts w:ascii="Arial" w:hAnsi="Arial" w:cs="Arial"/>
          <w:sz w:val="20"/>
        </w:rPr>
      </w:pPr>
      <w:r w:rsidRPr="007E3917">
        <w:rPr>
          <w:rFonts w:ascii="Arial" w:hAnsi="Arial"/>
          <w:sz w:val="20"/>
        </w:rPr>
        <w:t>a)</w:t>
      </w:r>
      <w:r w:rsidRPr="007E3917">
        <w:tab/>
      </w:r>
      <w:r w:rsidRPr="007E3917">
        <w:rPr>
          <w:rFonts w:ascii="Arial" w:hAnsi="Arial"/>
          <w:sz w:val="20"/>
        </w:rPr>
        <w:t>die gewerbsmäßige Verwertung des Vermehrungsmaterials oder Ernteguts der Sorte oder die Veröffentlichung einer detaillierten Beschreibung;</w:t>
      </w:r>
    </w:p>
    <w:p w:rsidR="006B66E0" w:rsidRPr="007E3917" w:rsidRDefault="006B66E0" w:rsidP="006B66E0">
      <w:pPr>
        <w:pStyle w:val="indentpara"/>
        <w:ind w:left="567" w:right="566"/>
        <w:rPr>
          <w:rFonts w:ascii="Arial" w:hAnsi="Arial" w:cs="Arial"/>
          <w:sz w:val="20"/>
        </w:rPr>
      </w:pPr>
    </w:p>
    <w:p w:rsidR="006B66E0" w:rsidRPr="007E3917" w:rsidRDefault="006B66E0" w:rsidP="006B66E0">
      <w:pPr>
        <w:pStyle w:val="indentpara"/>
        <w:ind w:left="567" w:right="566"/>
        <w:rPr>
          <w:rFonts w:ascii="Arial" w:hAnsi="Arial" w:cs="Arial"/>
          <w:sz w:val="20"/>
        </w:rPr>
      </w:pPr>
      <w:r w:rsidRPr="007E3917">
        <w:rPr>
          <w:rFonts w:ascii="Arial" w:hAnsi="Arial"/>
          <w:sz w:val="20"/>
        </w:rPr>
        <w:t>b)</w:t>
      </w:r>
      <w:r w:rsidRPr="007E3917">
        <w:tab/>
      </w:r>
      <w:r w:rsidRPr="007E3917">
        <w:rPr>
          <w:rFonts w:ascii="Arial" w:hAnsi="Arial"/>
          <w:sz w:val="20"/>
        </w:rPr>
        <w:t>die Einreichung eines Antrags auf Erteilung eines Züchterrechts für eine Sorte oder auf Eintragung einer Sorte in ein amtliches Sortenregister in irgendeinem Land gilt als Tatbestand, der diese Sorte allgemein bekannt macht, sofern dieser Antrag zur Erteilung des Züchterrechts oder zur Eintragung der Sorte in das amtliche Sortenregister führt;</w:t>
      </w:r>
    </w:p>
    <w:p w:rsidR="006B66E0" w:rsidRPr="007E3917" w:rsidRDefault="006B66E0" w:rsidP="006B66E0">
      <w:pPr>
        <w:pStyle w:val="indentpara"/>
        <w:ind w:left="567" w:right="566"/>
        <w:rPr>
          <w:rFonts w:ascii="Arial" w:hAnsi="Arial" w:cs="Arial"/>
          <w:sz w:val="20"/>
        </w:rPr>
      </w:pPr>
    </w:p>
    <w:p w:rsidR="006B66E0" w:rsidRPr="007E3917" w:rsidRDefault="006B66E0" w:rsidP="006B66E0">
      <w:pPr>
        <w:pStyle w:val="indentpara"/>
        <w:ind w:left="567" w:right="566"/>
        <w:rPr>
          <w:rFonts w:ascii="Arial" w:hAnsi="Arial" w:cs="Arial"/>
          <w:sz w:val="20"/>
        </w:rPr>
      </w:pPr>
      <w:r w:rsidRPr="007E3917">
        <w:rPr>
          <w:rFonts w:ascii="Arial" w:hAnsi="Arial"/>
          <w:sz w:val="20"/>
        </w:rPr>
        <w:t>c)</w:t>
      </w:r>
      <w:r w:rsidRPr="007E3917">
        <w:tab/>
      </w:r>
      <w:r w:rsidRPr="007E3917">
        <w:rPr>
          <w:rFonts w:ascii="Arial" w:hAnsi="Arial"/>
          <w:sz w:val="20"/>
        </w:rPr>
        <w:t>das Vorhandensein lebenden Pflanzenmaterials in öffentlich zugänglichen Pflanzensammlungen.</w:t>
      </w:r>
    </w:p>
    <w:p w:rsidR="006B66E0" w:rsidRPr="007E3917" w:rsidRDefault="006B66E0" w:rsidP="006B66E0">
      <w:pPr>
        <w:ind w:left="567" w:right="566"/>
        <w:rPr>
          <w:rFonts w:cs="Arial"/>
        </w:rPr>
      </w:pPr>
    </w:p>
    <w:p w:rsidR="006B66E0" w:rsidRPr="007E3917" w:rsidRDefault="006B66E0" w:rsidP="006B66E0">
      <w:pPr>
        <w:ind w:left="567" w:right="566"/>
        <w:rPr>
          <w:rFonts w:cs="Arial"/>
        </w:rPr>
      </w:pPr>
      <w:r w:rsidRPr="007E3917">
        <w:t>5.2.2.2</w:t>
      </w:r>
      <w:r w:rsidRPr="007E3917">
        <w:tab/>
        <w:t>Die allgemeine Bekanntheit beschränkt sich nicht auf nationale oder geographische Grenzen.“</w:t>
      </w:r>
    </w:p>
    <w:p w:rsidR="006B66E0" w:rsidRPr="007E3917" w:rsidRDefault="006B66E0" w:rsidP="006B66E0">
      <w:pPr>
        <w:ind w:left="1531" w:right="567" w:hanging="964"/>
        <w:rPr>
          <w:rFonts w:cs="Arial"/>
        </w:rPr>
      </w:pPr>
    </w:p>
    <w:p w:rsidR="006B66E0" w:rsidRPr="007E3917" w:rsidRDefault="006B66E0" w:rsidP="006B66E0">
      <w:pPr>
        <w:tabs>
          <w:tab w:val="left" w:pos="1531"/>
        </w:tabs>
        <w:ind w:left="567" w:right="566"/>
        <w:rPr>
          <w:rFonts w:cs="Arial"/>
        </w:rPr>
      </w:pPr>
    </w:p>
    <w:p w:rsidR="006B66E0" w:rsidRPr="007E3917" w:rsidRDefault="006B66E0" w:rsidP="006B66E0">
      <w:pPr>
        <w:rPr>
          <w:rFonts w:cs="Arial"/>
        </w:rPr>
      </w:pPr>
    </w:p>
    <w:p w:rsidR="006B66E0" w:rsidRPr="007E3917" w:rsidRDefault="006B66E0" w:rsidP="006B66E0">
      <w:pPr>
        <w:suppressAutoHyphens/>
        <w:rPr>
          <w:rFonts w:cs="Arial"/>
        </w:rPr>
      </w:pPr>
    </w:p>
    <w:p w:rsidR="006B66E0" w:rsidRPr="007E3917" w:rsidRDefault="006B66E0" w:rsidP="006B66E0">
      <w:pPr>
        <w:suppressAutoHyphens/>
        <w:rPr>
          <w:rFonts w:cs="Arial"/>
        </w:rPr>
      </w:pPr>
    </w:p>
    <w:p w:rsidR="006B66E0" w:rsidRPr="007E3917" w:rsidRDefault="006B66E0" w:rsidP="006B66E0">
      <w:pPr>
        <w:suppressAutoHyphens/>
        <w:rPr>
          <w:rFonts w:cs="Arial"/>
        </w:rPr>
      </w:pPr>
    </w:p>
    <w:p w:rsidR="006B66E0" w:rsidRPr="007E3917" w:rsidRDefault="006B66E0" w:rsidP="006B66E0">
      <w:pPr>
        <w:suppressAutoHyphens/>
        <w:rPr>
          <w:rFonts w:cs="Arial"/>
        </w:rPr>
      </w:pPr>
    </w:p>
    <w:p w:rsidR="006B66E0" w:rsidRPr="007E3917" w:rsidRDefault="006B66E0" w:rsidP="006B66E0">
      <w:pPr>
        <w:suppressAutoHyphens/>
        <w:rPr>
          <w:rFonts w:cs="Arial"/>
        </w:rPr>
      </w:pPr>
    </w:p>
    <w:p w:rsidR="006B66E0" w:rsidRPr="007E3917" w:rsidRDefault="006B66E0" w:rsidP="006B66E0">
      <w:pPr>
        <w:suppressAutoHyphens/>
        <w:rPr>
          <w:rFonts w:cs="Arial"/>
        </w:rPr>
      </w:pPr>
    </w:p>
    <w:p w:rsidR="006B66E0" w:rsidRPr="007E3917" w:rsidRDefault="006B66E0" w:rsidP="006B66E0">
      <w:pPr>
        <w:suppressAutoHyphens/>
        <w:rPr>
          <w:rFonts w:cs="Arial"/>
        </w:rPr>
      </w:pPr>
    </w:p>
    <w:p w:rsidR="008A52E0" w:rsidRDefault="008A52E0">
      <w:pPr>
        <w:jc w:val="left"/>
        <w:rPr>
          <w:caps/>
        </w:rPr>
      </w:pPr>
      <w:bookmarkStart w:id="21" w:name="_Toc346798041"/>
      <w:r>
        <w:br w:type="page"/>
      </w:r>
    </w:p>
    <w:p w:rsidR="006B66E0" w:rsidRPr="007E3917" w:rsidRDefault="006B66E0" w:rsidP="006B66E0">
      <w:pPr>
        <w:pStyle w:val="Heading1"/>
        <w:rPr>
          <w:rFonts w:cs="Arial"/>
          <w:lang w:val="de-DE"/>
        </w:rPr>
      </w:pPr>
      <w:bookmarkStart w:id="22" w:name="_Toc475095089"/>
      <w:r w:rsidRPr="007E3917">
        <w:rPr>
          <w:lang w:val="de-DE"/>
        </w:rPr>
        <w:t>ABSCHNITT II:  PRÜFUNG DER IM WESENTLICHEN ABGELEITETEN SORTEN</w:t>
      </w:r>
      <w:bookmarkEnd w:id="21"/>
      <w:bookmarkEnd w:id="22"/>
    </w:p>
    <w:p w:rsidR="006B66E0" w:rsidRPr="007E3917" w:rsidRDefault="006B66E0" w:rsidP="006B66E0"/>
    <w:p w:rsidR="006B66E0" w:rsidRPr="008A52E0" w:rsidRDefault="006B66E0" w:rsidP="006B66E0">
      <w:r w:rsidRPr="008A52E0">
        <w:t>2</w:t>
      </w:r>
      <w:r w:rsidR="008A52E0" w:rsidRPr="008A52E0">
        <w:t>7</w:t>
      </w:r>
      <w:r w:rsidRPr="008A52E0">
        <w:t>.</w:t>
      </w:r>
      <w:r w:rsidRPr="008A52E0">
        <w:tab/>
        <w:t xml:space="preserve">Eine Entscheidung darüber, ob einer Sorte der Schutz erteilt werden soll, berücksichtigt nicht, ob die Sorte im </w:t>
      </w:r>
      <w:proofErr w:type="spellStart"/>
      <w:r w:rsidRPr="008A52E0">
        <w:t>wesentlichen</w:t>
      </w:r>
      <w:proofErr w:type="spellEnd"/>
      <w:r w:rsidRPr="008A52E0">
        <w:t xml:space="preserve"> abgeleitet ist oder nicht: Die Sorte wird geschützt, wenn die in Artikel 5 des UPOV-Übereinkommens dargelegten Schutzvoraussetzungen (Neuheit, Unterscheidbarkeit, Homogenität, Beständigkeit, Sortenbezeichnung, Erfüllung der Förmlichkeiten und Entrichtung der Gebühren) erfüllt sind. Wird entschieden, daß die Sorte eine im </w:t>
      </w:r>
      <w:proofErr w:type="gramStart"/>
      <w:r w:rsidRPr="008A52E0">
        <w:t>wesentlichen</w:t>
      </w:r>
      <w:proofErr w:type="gramEnd"/>
      <w:r w:rsidRPr="008A52E0">
        <w:t xml:space="preserve"> abgeleitete Sorte ist, hat der Züchter dieser im wesentlichen abgeleiteten Sorte noch immer alle ihm vom UPOV-Übereinkommen übertragenen Rechte inne. Der Züchter der geschützten Ursprungssorte wird jedoch </w:t>
      </w:r>
      <w:r w:rsidRPr="008A52E0">
        <w:rPr>
          <w:i/>
        </w:rPr>
        <w:t xml:space="preserve">ebenfalls </w:t>
      </w:r>
      <w:r w:rsidRPr="008A52E0">
        <w:t xml:space="preserve">Rechte an dieser Sorte innehaben, unabhängig davon, ob die im </w:t>
      </w:r>
      <w:proofErr w:type="gramStart"/>
      <w:r w:rsidRPr="008A52E0">
        <w:t>wesentlichen</w:t>
      </w:r>
      <w:proofErr w:type="gramEnd"/>
      <w:r w:rsidRPr="008A52E0">
        <w:t xml:space="preserve"> abgeleitete Sorte geschützt ist oder nicht.</w:t>
      </w:r>
    </w:p>
    <w:p w:rsidR="006B66E0" w:rsidRPr="008A52E0" w:rsidRDefault="006B66E0" w:rsidP="006B66E0"/>
    <w:p w:rsidR="006B66E0" w:rsidRPr="008A52E0" w:rsidRDefault="008A52E0" w:rsidP="006B66E0">
      <w:r w:rsidRPr="008A52E0">
        <w:t>28</w:t>
      </w:r>
      <w:r w:rsidR="006B66E0" w:rsidRPr="008A52E0">
        <w:t>.</w:t>
      </w:r>
      <w:r w:rsidR="006B66E0" w:rsidRPr="008A52E0">
        <w:tab/>
        <w:t xml:space="preserve">Zweck dieses Abschnitts ist es, Anleitung dazu zu geben, wie zu beurteilen ist, ob eine Sorte im </w:t>
      </w:r>
      <w:proofErr w:type="spellStart"/>
      <w:proofErr w:type="gramStart"/>
      <w:r w:rsidR="006B66E0" w:rsidRPr="008A52E0">
        <w:t>wesentlichen</w:t>
      </w:r>
      <w:proofErr w:type="spellEnd"/>
      <w:proofErr w:type="gramEnd"/>
      <w:r w:rsidR="006B66E0" w:rsidRPr="008A52E0">
        <w:t xml:space="preserve"> abgeleitet ist, und nicht, ob die Sorte den Anforderungen für die Erteilung eines Züchterrechts entspricht.</w:t>
      </w:r>
    </w:p>
    <w:p w:rsidR="006B66E0" w:rsidRPr="008A52E0" w:rsidRDefault="006B66E0" w:rsidP="006B66E0"/>
    <w:p w:rsidR="006B66E0" w:rsidRPr="008A52E0" w:rsidRDefault="008A52E0" w:rsidP="006B66E0">
      <w:pPr>
        <w:rPr>
          <w:snapToGrid w:val="0"/>
        </w:rPr>
      </w:pPr>
      <w:r w:rsidRPr="008A52E0">
        <w:rPr>
          <w:snapToGrid w:val="0"/>
        </w:rPr>
        <w:t>29</w:t>
      </w:r>
      <w:r w:rsidR="006B66E0" w:rsidRPr="008A52E0">
        <w:rPr>
          <w:snapToGrid w:val="0"/>
        </w:rPr>
        <w:t>.</w:t>
      </w:r>
      <w:r w:rsidR="006B66E0" w:rsidRPr="008A52E0">
        <w:tab/>
      </w:r>
      <w:r w:rsidR="006B66E0" w:rsidRPr="008A52E0">
        <w:rPr>
          <w:snapToGrid w:val="0"/>
        </w:rPr>
        <w:t xml:space="preserve">Sowohl die vorwiegende Ableitung (z. B. Nachweis genetischer Übereinstimmung mit der Ursprungssorte) als auch die Übereinstimmung in den wesentlichen Merkmalen (z. B. nachweisliche Übereinstimmung in der Ausprägung der wesentlichen Merkmale der Ursprungssorte) sind mögliche Ausgangspunkte für einen Anhaltspunkt dafür, daß eine Sorte eine im </w:t>
      </w:r>
      <w:proofErr w:type="spellStart"/>
      <w:r w:rsidR="006B66E0" w:rsidRPr="008A52E0">
        <w:rPr>
          <w:snapToGrid w:val="0"/>
        </w:rPr>
        <w:t>wesentlichen</w:t>
      </w:r>
      <w:proofErr w:type="spellEnd"/>
      <w:r w:rsidR="006B66E0" w:rsidRPr="008A52E0">
        <w:rPr>
          <w:snapToGrid w:val="0"/>
        </w:rPr>
        <w:t xml:space="preserve"> von der Ursprungssorte abgeleitete Sorte ist.</w:t>
      </w:r>
    </w:p>
    <w:p w:rsidR="006B66E0" w:rsidRPr="008A52E0" w:rsidRDefault="006B66E0" w:rsidP="006B66E0">
      <w:pPr>
        <w:rPr>
          <w:snapToGrid w:val="0"/>
        </w:rPr>
      </w:pPr>
    </w:p>
    <w:p w:rsidR="006B66E0" w:rsidRPr="008A52E0" w:rsidRDefault="006B66E0" w:rsidP="006B66E0">
      <w:r w:rsidRPr="008A52E0">
        <w:rPr>
          <w:snapToGrid w:val="0"/>
        </w:rPr>
        <w:t>3</w:t>
      </w:r>
      <w:r w:rsidR="008A52E0" w:rsidRPr="008A52E0">
        <w:rPr>
          <w:snapToGrid w:val="0"/>
        </w:rPr>
        <w:t>0</w:t>
      </w:r>
      <w:r w:rsidRPr="008A52E0">
        <w:rPr>
          <w:snapToGrid w:val="0"/>
        </w:rPr>
        <w:t>.</w:t>
      </w:r>
      <w:r w:rsidRPr="008A52E0">
        <w:tab/>
        <w:t xml:space="preserve">In einigen Fällen kann gegebenenfalls vom Züchter der Ursprungssorte vorgelegte einschlägige Information über vorwiegende Ableitung und/oder über Übereinstimmung mit den wesentlichen Merkmalen als Grundlage für die Umkehr der Beweislast verwendet werden. In solchen Fällen wird der andere Züchter beweisen müssen, daß die andere Sorte nicht im </w:t>
      </w:r>
      <w:proofErr w:type="spellStart"/>
      <w:proofErr w:type="gramStart"/>
      <w:r w:rsidRPr="008A52E0">
        <w:t>wesentlichen</w:t>
      </w:r>
      <w:proofErr w:type="spellEnd"/>
      <w:proofErr w:type="gramEnd"/>
      <w:r w:rsidRPr="008A52E0">
        <w:t xml:space="preserve"> von der Ursprungssorte abgeleitet ist. So müßte der andere Züchter beispielsweise Informationen über den Züchtungsverlauf der </w:t>
      </w:r>
      <w:r w:rsidRPr="008A52E0">
        <w:rPr>
          <w:snapToGrid w:val="0"/>
        </w:rPr>
        <w:t>anderen</w:t>
      </w:r>
      <w:r w:rsidRPr="008A52E0">
        <w:t xml:space="preserve"> Sorte beibringen, um zu beweisen, daß die Sorte nicht </w:t>
      </w:r>
      <w:r w:rsidRPr="008A52E0">
        <w:rPr>
          <w:snapToGrid w:val="0"/>
        </w:rPr>
        <w:t xml:space="preserve">im </w:t>
      </w:r>
      <w:proofErr w:type="spellStart"/>
      <w:proofErr w:type="gramStart"/>
      <w:r w:rsidRPr="008A52E0">
        <w:rPr>
          <w:snapToGrid w:val="0"/>
        </w:rPr>
        <w:t>wesentlichen</w:t>
      </w:r>
      <w:proofErr w:type="spellEnd"/>
      <w:proofErr w:type="gramEnd"/>
      <w:r w:rsidRPr="008A52E0">
        <w:t xml:space="preserve"> von der Ursprungssorte abgeleitet wurde</w:t>
      </w:r>
      <w:r w:rsidRPr="008A52E0">
        <w:rPr>
          <w:snapToGrid w:val="0"/>
        </w:rPr>
        <w:t>.</w:t>
      </w:r>
    </w:p>
    <w:p w:rsidR="006B66E0" w:rsidRPr="008A52E0" w:rsidRDefault="006B66E0" w:rsidP="006B66E0"/>
    <w:p w:rsidR="006B66E0" w:rsidRPr="007E3917" w:rsidRDefault="006B66E0" w:rsidP="006B66E0">
      <w:r w:rsidRPr="008A52E0">
        <w:t>3</w:t>
      </w:r>
      <w:r w:rsidR="008A52E0" w:rsidRPr="008A52E0">
        <w:t>1</w:t>
      </w:r>
      <w:r w:rsidRPr="008A52E0">
        <w:t>.</w:t>
      </w:r>
      <w:r w:rsidRPr="008A52E0">
        <w:tab/>
        <w:t>Die UPOV hat auf ihrer Website (UPOV-SYSTEM:  Rechtsgrundlagen:  Rechtsprechung:</w:t>
      </w:r>
      <w:r w:rsidRPr="007E3917">
        <w:t xml:space="preserve">  </w:t>
      </w:r>
      <w:hyperlink r:id="rId9">
        <w:r w:rsidRPr="007E3917">
          <w:rPr>
            <w:rStyle w:val="Hyperlink"/>
          </w:rPr>
          <w:t>http://www.upov.int/about/en/legal_resources/case_laws/index.html</w:t>
        </w:r>
      </w:hyperlink>
      <w:r w:rsidRPr="007E3917">
        <w:t xml:space="preserve">) einen Abschnitt eingerichtet, in dem Präzedenzrecht bezüglich der Züchterrechte veröffentlich ist (nur </w:t>
      </w:r>
      <w:r w:rsidR="003B6CD1" w:rsidRPr="007E3917">
        <w:t>auf Englisch</w:t>
      </w:r>
      <w:r w:rsidRPr="007E3917">
        <w:t xml:space="preserve">), einschließlich des Präzedenzrechts bezüglich der im wesentlichen abgeleiteten Sorten. </w:t>
      </w:r>
    </w:p>
    <w:p w:rsidR="006B66E0" w:rsidRPr="007E3917" w:rsidRDefault="006B66E0" w:rsidP="006B66E0"/>
    <w:p w:rsidR="006B66E0" w:rsidRPr="007E3917" w:rsidRDefault="006B66E0" w:rsidP="006B66E0">
      <w:pPr>
        <w:rPr>
          <w:szCs w:val="24"/>
          <w:u w:val="single"/>
        </w:rPr>
      </w:pPr>
    </w:p>
    <w:p w:rsidR="006B66E0" w:rsidRPr="007E3917" w:rsidRDefault="006B66E0" w:rsidP="006B66E0"/>
    <w:p w:rsidR="009B440E" w:rsidRPr="007E3917" w:rsidRDefault="00050E16" w:rsidP="00050E16">
      <w:pPr>
        <w:jc w:val="right"/>
      </w:pPr>
      <w:r w:rsidRPr="007E3917">
        <w:t>[</w:t>
      </w:r>
      <w:r w:rsidR="00BC0BD4" w:rsidRPr="007E3917">
        <w:t>Ende des</w:t>
      </w:r>
      <w:r w:rsidR="00A706D3" w:rsidRPr="007E3917">
        <w:t xml:space="preserve"> </w:t>
      </w:r>
      <w:r w:rsidR="00BC0BD4" w:rsidRPr="007E3917">
        <w:t>Dokuments</w:t>
      </w:r>
      <w:r w:rsidRPr="007E3917">
        <w:t>]</w:t>
      </w:r>
    </w:p>
    <w:p w:rsidR="00202E38" w:rsidRPr="007E3917" w:rsidRDefault="00202E38">
      <w:pPr>
        <w:jc w:val="left"/>
      </w:pPr>
    </w:p>
    <w:p w:rsidR="00050E16" w:rsidRPr="007E3917" w:rsidRDefault="00050E16" w:rsidP="009B440E">
      <w:pPr>
        <w:jc w:val="left"/>
      </w:pPr>
    </w:p>
    <w:sectPr w:rsidR="00050E16" w:rsidRPr="007E3917"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906" w:rsidRDefault="00986906" w:rsidP="006655D3">
      <w:r>
        <w:separator/>
      </w:r>
    </w:p>
    <w:p w:rsidR="00986906" w:rsidRDefault="00986906" w:rsidP="006655D3"/>
    <w:p w:rsidR="00986906" w:rsidRDefault="00986906" w:rsidP="006655D3"/>
  </w:endnote>
  <w:endnote w:type="continuationSeparator" w:id="0">
    <w:p w:rsidR="00986906" w:rsidRDefault="00986906" w:rsidP="006655D3">
      <w:r>
        <w:separator/>
      </w:r>
    </w:p>
    <w:p w:rsidR="00986906" w:rsidRPr="00294751" w:rsidRDefault="00986906">
      <w:pPr>
        <w:pStyle w:val="Footer"/>
        <w:spacing w:after="60"/>
        <w:rPr>
          <w:sz w:val="18"/>
          <w:lang w:val="fr-FR"/>
        </w:rPr>
      </w:pPr>
      <w:r w:rsidRPr="00294751">
        <w:rPr>
          <w:sz w:val="18"/>
          <w:lang w:val="fr-FR"/>
        </w:rPr>
        <w:t>[Suite de la note de la page précédente]</w:t>
      </w:r>
    </w:p>
    <w:p w:rsidR="00986906" w:rsidRPr="00294751" w:rsidRDefault="00986906" w:rsidP="006655D3">
      <w:pPr>
        <w:rPr>
          <w:lang w:val="fr-FR"/>
        </w:rPr>
      </w:pPr>
    </w:p>
    <w:p w:rsidR="00986906" w:rsidRPr="00294751" w:rsidRDefault="00986906" w:rsidP="006655D3">
      <w:pPr>
        <w:rPr>
          <w:lang w:val="fr-FR"/>
        </w:rPr>
      </w:pPr>
    </w:p>
  </w:endnote>
  <w:endnote w:type="continuationNotice" w:id="1">
    <w:p w:rsidR="00986906" w:rsidRPr="00294751" w:rsidRDefault="00986906" w:rsidP="006655D3">
      <w:pPr>
        <w:rPr>
          <w:lang w:val="fr-FR"/>
        </w:rPr>
      </w:pPr>
      <w:r w:rsidRPr="00294751">
        <w:rPr>
          <w:lang w:val="fr-FR"/>
        </w:rPr>
        <w:t>[Suite de la note page suivante]</w:t>
      </w:r>
    </w:p>
    <w:p w:rsidR="00986906" w:rsidRPr="00294751" w:rsidRDefault="00986906" w:rsidP="006655D3">
      <w:pPr>
        <w:rPr>
          <w:lang w:val="fr-FR"/>
        </w:rPr>
      </w:pPr>
    </w:p>
    <w:p w:rsidR="00986906" w:rsidRPr="00294751" w:rsidRDefault="0098690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906" w:rsidRDefault="00986906" w:rsidP="006655D3">
      <w:r>
        <w:separator/>
      </w:r>
    </w:p>
  </w:footnote>
  <w:footnote w:type="continuationSeparator" w:id="0">
    <w:p w:rsidR="00986906" w:rsidRDefault="00986906" w:rsidP="006655D3">
      <w:r>
        <w:separator/>
      </w:r>
    </w:p>
  </w:footnote>
  <w:footnote w:type="continuationNotice" w:id="1">
    <w:p w:rsidR="00986906" w:rsidRPr="00AB530F" w:rsidRDefault="00986906" w:rsidP="00AB530F">
      <w:pPr>
        <w:pStyle w:val="Footer"/>
      </w:pPr>
    </w:p>
  </w:footnote>
  <w:footnote w:id="2">
    <w:p w:rsidR="006B66E0" w:rsidRPr="00BC6117" w:rsidRDefault="006B66E0" w:rsidP="00BC6117">
      <w:pPr>
        <w:pStyle w:val="FootnoteText"/>
      </w:pPr>
      <w:r w:rsidRPr="00BC6117">
        <w:rPr>
          <w:rStyle w:val="FootnoteReference"/>
        </w:rPr>
        <w:footnoteRef/>
      </w:r>
      <w:r w:rsidRPr="00BC6117">
        <w:tab/>
        <w:t xml:space="preserve">Diese Resolution wurde als "Endgültiger Entwurf" unter dem Aktenzeichen DC/91/140 veröffentlicht. (vergleiche Aufzeichnungen der </w:t>
      </w:r>
      <w:proofErr w:type="gramStart"/>
      <w:r w:rsidRPr="00BC6117">
        <w:t>Diplomatische</w:t>
      </w:r>
      <w:proofErr w:type="gramEnd"/>
      <w:r w:rsidRPr="00BC6117">
        <w:t xml:space="preserve"> Konferenz zur Revision des Internationalen Übereinkommens zum Schutz von Pflanzenzüchtungen, UPOV</w:t>
      </w:r>
      <w:r w:rsidRPr="00BC6117">
        <w:noBreakHyphen/>
        <w:t>Publikation Nr. 346 (G) „Andere von der Konferenz angenommene Instrumente“, Seite 63.</w:t>
      </w:r>
    </w:p>
  </w:footnote>
  <w:footnote w:id="3">
    <w:p w:rsidR="006B66E0" w:rsidRPr="00925B00" w:rsidRDefault="006B66E0" w:rsidP="00BC6117">
      <w:pPr>
        <w:pStyle w:val="FootnoteText"/>
        <w:rPr>
          <w:lang w:val="de-CH"/>
        </w:rPr>
      </w:pPr>
      <w:r>
        <w:rPr>
          <w:rStyle w:val="FootnoteReference"/>
        </w:rPr>
        <w:footnoteRef/>
      </w:r>
      <w:r>
        <w:tab/>
        <w:t>"Gewerbsmäßiger Vertrieb" umfaßt eine geschützte Sorte betreffende Handlungen, die nach Artikel 14 Absätze 1 bis 4 der Akte von 1991 des UPOV-Übereinkommens die Zustimmung des Züchters erfordern.</w:t>
      </w:r>
    </w:p>
  </w:footnote>
  <w:footnote w:id="4">
    <w:p w:rsidR="006B66E0" w:rsidRPr="005C4126" w:rsidRDefault="006B66E0" w:rsidP="00BC6117">
      <w:pPr>
        <w:pStyle w:val="FootnoteText"/>
        <w:rPr>
          <w:lang w:val="de-CH"/>
        </w:rPr>
      </w:pPr>
      <w:r>
        <w:rPr>
          <w:rStyle w:val="FootnoteReference"/>
        </w:rPr>
        <w:footnoteRef/>
      </w:r>
      <w:r>
        <w:tab/>
        <w:t>"Gewerbsmäßiger Vertrieb" umfaßt eine geschützte Sorte betreffende Handlungen, die nach Artikel 14 Absätze 1 bis 4 der Akte von 1991 des UPOV-Übereinkommens die Zustimmung des Züchters erfordern.</w:t>
      </w:r>
    </w:p>
  </w:footnote>
  <w:footnote w:id="5">
    <w:p w:rsidR="006B66E0" w:rsidRPr="005C4126" w:rsidRDefault="006B66E0" w:rsidP="00BC6117">
      <w:pPr>
        <w:pStyle w:val="FootnoteText"/>
        <w:rPr>
          <w:lang w:val="de-CH"/>
        </w:rPr>
      </w:pPr>
      <w:r>
        <w:rPr>
          <w:rStyle w:val="FootnoteReference"/>
        </w:rPr>
        <w:footnoteRef/>
      </w:r>
      <w:r>
        <w:tab/>
        <w:t>"Gewerbsmäßiger Vertrieb" umfaßt eine geschützte Sorte betreffende Handlungen, die nach Artikel 14 Absätze 1 bis 4 der Akte von 1991 des UPOV-Übereinkommens die Zustimmung des Züchters erfordern.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202E38" w:rsidRDefault="00410520" w:rsidP="00EB048E">
    <w:pPr>
      <w:pStyle w:val="Header"/>
      <w:rPr>
        <w:rStyle w:val="PageNumber"/>
      </w:rPr>
    </w:pPr>
    <w:r>
      <w:t>UPOV</w:t>
    </w:r>
    <w:r w:rsidR="006B66E0">
      <w:t>/</w:t>
    </w:r>
    <w:r>
      <w:t>EXN/</w:t>
    </w:r>
    <w:r w:rsidR="006B66E0">
      <w:t>EDV/2 Draft 8</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2D00E8">
      <w:rPr>
        <w:rStyle w:val="PageNumber"/>
        <w:noProof/>
      </w:rPr>
      <w:t>14</w:t>
    </w:r>
    <w:r w:rsidR="00182B99" w:rsidRPr="00202E38">
      <w:rPr>
        <w:rStyle w:val="PageNumber"/>
      </w:rPr>
      <w:fldChar w:fldCharType="end"/>
    </w:r>
  </w:p>
  <w:p w:rsidR="00182B99" w:rsidRPr="00202E38"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906"/>
    <w:rsid w:val="00010CF3"/>
    <w:rsid w:val="00011E27"/>
    <w:rsid w:val="000148BC"/>
    <w:rsid w:val="00024AB8"/>
    <w:rsid w:val="00030854"/>
    <w:rsid w:val="00036028"/>
    <w:rsid w:val="00044642"/>
    <w:rsid w:val="000446B9"/>
    <w:rsid w:val="00047E21"/>
    <w:rsid w:val="00050E16"/>
    <w:rsid w:val="00070F51"/>
    <w:rsid w:val="00083093"/>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E7DED"/>
    <w:rsid w:val="00202E38"/>
    <w:rsid w:val="0021332C"/>
    <w:rsid w:val="00213982"/>
    <w:rsid w:val="002369E3"/>
    <w:rsid w:val="0024416D"/>
    <w:rsid w:val="002464A3"/>
    <w:rsid w:val="00250827"/>
    <w:rsid w:val="00260797"/>
    <w:rsid w:val="00271911"/>
    <w:rsid w:val="002800A0"/>
    <w:rsid w:val="002801B3"/>
    <w:rsid w:val="00281060"/>
    <w:rsid w:val="00282E1E"/>
    <w:rsid w:val="002940E8"/>
    <w:rsid w:val="00294751"/>
    <w:rsid w:val="002A6E50"/>
    <w:rsid w:val="002B4298"/>
    <w:rsid w:val="002C256A"/>
    <w:rsid w:val="002D00E8"/>
    <w:rsid w:val="002F65D8"/>
    <w:rsid w:val="00305A7F"/>
    <w:rsid w:val="003152FE"/>
    <w:rsid w:val="00327436"/>
    <w:rsid w:val="00344BD6"/>
    <w:rsid w:val="0035528D"/>
    <w:rsid w:val="00361821"/>
    <w:rsid w:val="00361E9E"/>
    <w:rsid w:val="003B031A"/>
    <w:rsid w:val="003B6CD1"/>
    <w:rsid w:val="003C7FBE"/>
    <w:rsid w:val="003D227C"/>
    <w:rsid w:val="003D2B4D"/>
    <w:rsid w:val="0040557F"/>
    <w:rsid w:val="00410520"/>
    <w:rsid w:val="004349C7"/>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67E4F"/>
    <w:rsid w:val="00576BE4"/>
    <w:rsid w:val="005A400A"/>
    <w:rsid w:val="005B3026"/>
    <w:rsid w:val="005B4908"/>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B66E0"/>
    <w:rsid w:val="006C224E"/>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E3917"/>
    <w:rsid w:val="007F498F"/>
    <w:rsid w:val="0080679D"/>
    <w:rsid w:val="008108B0"/>
    <w:rsid w:val="00811B20"/>
    <w:rsid w:val="008211B5"/>
    <w:rsid w:val="0082296E"/>
    <w:rsid w:val="00824099"/>
    <w:rsid w:val="00833054"/>
    <w:rsid w:val="00846D7C"/>
    <w:rsid w:val="00864C55"/>
    <w:rsid w:val="00867AC1"/>
    <w:rsid w:val="00890DF8"/>
    <w:rsid w:val="008A52E0"/>
    <w:rsid w:val="008A743F"/>
    <w:rsid w:val="008C0970"/>
    <w:rsid w:val="008C2023"/>
    <w:rsid w:val="008D0BC5"/>
    <w:rsid w:val="008D2CF7"/>
    <w:rsid w:val="00900C26"/>
    <w:rsid w:val="0090197F"/>
    <w:rsid w:val="00906DDC"/>
    <w:rsid w:val="00934E09"/>
    <w:rsid w:val="0093605F"/>
    <w:rsid w:val="00936253"/>
    <w:rsid w:val="00940D46"/>
    <w:rsid w:val="00952DD4"/>
    <w:rsid w:val="00965AE7"/>
    <w:rsid w:val="00970FED"/>
    <w:rsid w:val="00986906"/>
    <w:rsid w:val="00992D82"/>
    <w:rsid w:val="00997029"/>
    <w:rsid w:val="009A7339"/>
    <w:rsid w:val="009B440E"/>
    <w:rsid w:val="009D690D"/>
    <w:rsid w:val="009E65B6"/>
    <w:rsid w:val="00A24C10"/>
    <w:rsid w:val="00A42AC3"/>
    <w:rsid w:val="00A430CF"/>
    <w:rsid w:val="00A54309"/>
    <w:rsid w:val="00A706D3"/>
    <w:rsid w:val="00AB2B93"/>
    <w:rsid w:val="00AB530F"/>
    <w:rsid w:val="00AB7E5B"/>
    <w:rsid w:val="00AC2883"/>
    <w:rsid w:val="00AE0EF1"/>
    <w:rsid w:val="00AE2937"/>
    <w:rsid w:val="00AF5B88"/>
    <w:rsid w:val="00B07301"/>
    <w:rsid w:val="00B11F3E"/>
    <w:rsid w:val="00B224DE"/>
    <w:rsid w:val="00B324D4"/>
    <w:rsid w:val="00B46575"/>
    <w:rsid w:val="00B46977"/>
    <w:rsid w:val="00B61777"/>
    <w:rsid w:val="00B84BBD"/>
    <w:rsid w:val="00BA43FB"/>
    <w:rsid w:val="00BA6E5D"/>
    <w:rsid w:val="00BC0BD4"/>
    <w:rsid w:val="00BC127D"/>
    <w:rsid w:val="00BC1FE6"/>
    <w:rsid w:val="00BC6117"/>
    <w:rsid w:val="00C061B6"/>
    <w:rsid w:val="00C2446C"/>
    <w:rsid w:val="00C36AE5"/>
    <w:rsid w:val="00C41F17"/>
    <w:rsid w:val="00C527FA"/>
    <w:rsid w:val="00C5280D"/>
    <w:rsid w:val="00C53EB3"/>
    <w:rsid w:val="00C5791C"/>
    <w:rsid w:val="00C66290"/>
    <w:rsid w:val="00C72B7A"/>
    <w:rsid w:val="00C84381"/>
    <w:rsid w:val="00C92ADF"/>
    <w:rsid w:val="00C973F2"/>
    <w:rsid w:val="00CA304C"/>
    <w:rsid w:val="00CA774A"/>
    <w:rsid w:val="00CC11B0"/>
    <w:rsid w:val="00CC2841"/>
    <w:rsid w:val="00CF1330"/>
    <w:rsid w:val="00CF7E36"/>
    <w:rsid w:val="00D3708D"/>
    <w:rsid w:val="00D40426"/>
    <w:rsid w:val="00D47975"/>
    <w:rsid w:val="00D57C96"/>
    <w:rsid w:val="00D57D18"/>
    <w:rsid w:val="00D70381"/>
    <w:rsid w:val="00D91203"/>
    <w:rsid w:val="00D95174"/>
    <w:rsid w:val="00DA4973"/>
    <w:rsid w:val="00DA6F36"/>
    <w:rsid w:val="00DB596E"/>
    <w:rsid w:val="00DB7773"/>
    <w:rsid w:val="00DC00EA"/>
    <w:rsid w:val="00DC3802"/>
    <w:rsid w:val="00DE5973"/>
    <w:rsid w:val="00E07D87"/>
    <w:rsid w:val="00E1032D"/>
    <w:rsid w:val="00E20B9B"/>
    <w:rsid w:val="00E32F7E"/>
    <w:rsid w:val="00E50FB5"/>
    <w:rsid w:val="00E5267B"/>
    <w:rsid w:val="00E63C0E"/>
    <w:rsid w:val="00E72D49"/>
    <w:rsid w:val="00E7593C"/>
    <w:rsid w:val="00E7678A"/>
    <w:rsid w:val="00E935F1"/>
    <w:rsid w:val="00E94A81"/>
    <w:rsid w:val="00EA1FFB"/>
    <w:rsid w:val="00EB048E"/>
    <w:rsid w:val="00EB4E9C"/>
    <w:rsid w:val="00EC5092"/>
    <w:rsid w:val="00EE34DF"/>
    <w:rsid w:val="00EF2F89"/>
    <w:rsid w:val="00F03E98"/>
    <w:rsid w:val="00F1237A"/>
    <w:rsid w:val="00F16AE9"/>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BC6117"/>
    <w:pPr>
      <w:tabs>
        <w:tab w:val="left" w:pos="270"/>
      </w:tabs>
      <w:spacing w:before="60"/>
      <w:ind w:left="270" w:hanging="270"/>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92ADF"/>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92ADF"/>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6B66E0"/>
    <w:pPr>
      <w:tabs>
        <w:tab w:val="right" w:leader="dot" w:pos="9639"/>
      </w:tabs>
      <w:spacing w:after="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B66E0"/>
    <w:pPr>
      <w:tabs>
        <w:tab w:val="right" w:leader="dot" w:pos="9639"/>
      </w:tabs>
      <w:spacing w:after="120"/>
    </w:pPr>
    <w:rPr>
      <w:rFonts w:ascii="Arial" w:hAnsi="Arial"/>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4105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B66E0"/>
    <w:rPr>
      <w:rFonts w:ascii="Times New Roman" w:hAnsi="Times New Roman"/>
      <w:color w:val="008000"/>
      <w:sz w:val="24"/>
      <w:lang w:eastAsia="de-DE" w:bidi="de-DE"/>
    </w:rPr>
  </w:style>
  <w:style w:type="character" w:customStyle="1" w:styleId="BodyText2Char">
    <w:name w:val="Body Text 2 Char"/>
    <w:basedOn w:val="DefaultParagraphFont"/>
    <w:link w:val="BodyText2"/>
    <w:rsid w:val="006B66E0"/>
    <w:rPr>
      <w:color w:val="008000"/>
      <w:sz w:val="24"/>
      <w:lang w:val="de-DE" w:eastAsia="de-DE" w:bidi="de-DE"/>
    </w:rPr>
  </w:style>
  <w:style w:type="paragraph" w:customStyle="1" w:styleId="indentpara">
    <w:name w:val="indentpara"/>
    <w:basedOn w:val="Normal"/>
    <w:rsid w:val="006B66E0"/>
    <w:pPr>
      <w:ind w:firstLine="425"/>
    </w:pPr>
    <w:rPr>
      <w:rFonts w:ascii="Times New Roman" w:hAnsi="Times New Roman"/>
      <w:sz w:val="22"/>
      <w:lang w:eastAsia="de-DE" w:bidi="de-DE"/>
    </w:rPr>
  </w:style>
  <w:style w:type="character" w:customStyle="1" w:styleId="FootnoteTextChar">
    <w:name w:val="Footnote Text Char"/>
    <w:basedOn w:val="DefaultParagraphFont"/>
    <w:link w:val="FootnoteText"/>
    <w:rsid w:val="00BC6117"/>
    <w:rPr>
      <w:rFonts w:ascii="Arial" w:hAnsi="Arial"/>
      <w:sz w:val="16"/>
      <w:lang w:val="de-DE"/>
    </w:rPr>
  </w:style>
  <w:style w:type="paragraph" w:customStyle="1" w:styleId="WW-Default">
    <w:name w:val="WW-Default"/>
    <w:rsid w:val="006B66E0"/>
    <w:pPr>
      <w:suppressAutoHyphens/>
      <w:autoSpaceDE w:val="0"/>
    </w:pPr>
    <w:rPr>
      <w:rFonts w:eastAsia="SimSun"/>
      <w:color w:val="000000"/>
      <w:sz w:val="24"/>
      <w:szCs w:val="24"/>
      <w:lang w:val="de-DE" w:eastAsia="de-DE" w:bidi="de-DE"/>
    </w:rPr>
  </w:style>
  <w:style w:type="character" w:customStyle="1" w:styleId="EndnoteTextChar">
    <w:name w:val="Endnote Text Char"/>
    <w:basedOn w:val="DefaultParagraphFont"/>
    <w:link w:val="EndnoteText"/>
    <w:rsid w:val="006B66E0"/>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BC6117"/>
    <w:pPr>
      <w:tabs>
        <w:tab w:val="left" w:pos="270"/>
      </w:tabs>
      <w:spacing w:before="60"/>
      <w:ind w:left="270" w:hanging="270"/>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92ADF"/>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92ADF"/>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6B66E0"/>
    <w:pPr>
      <w:tabs>
        <w:tab w:val="right" w:leader="dot" w:pos="9639"/>
      </w:tabs>
      <w:spacing w:after="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B66E0"/>
    <w:pPr>
      <w:tabs>
        <w:tab w:val="right" w:leader="dot" w:pos="9639"/>
      </w:tabs>
      <w:spacing w:after="120"/>
    </w:pPr>
    <w:rPr>
      <w:rFonts w:ascii="Arial" w:hAnsi="Arial"/>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4105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B66E0"/>
    <w:rPr>
      <w:rFonts w:ascii="Times New Roman" w:hAnsi="Times New Roman"/>
      <w:color w:val="008000"/>
      <w:sz w:val="24"/>
      <w:lang w:eastAsia="de-DE" w:bidi="de-DE"/>
    </w:rPr>
  </w:style>
  <w:style w:type="character" w:customStyle="1" w:styleId="BodyText2Char">
    <w:name w:val="Body Text 2 Char"/>
    <w:basedOn w:val="DefaultParagraphFont"/>
    <w:link w:val="BodyText2"/>
    <w:rsid w:val="006B66E0"/>
    <w:rPr>
      <w:color w:val="008000"/>
      <w:sz w:val="24"/>
      <w:lang w:val="de-DE" w:eastAsia="de-DE" w:bidi="de-DE"/>
    </w:rPr>
  </w:style>
  <w:style w:type="paragraph" w:customStyle="1" w:styleId="indentpara">
    <w:name w:val="indentpara"/>
    <w:basedOn w:val="Normal"/>
    <w:rsid w:val="006B66E0"/>
    <w:pPr>
      <w:ind w:firstLine="425"/>
    </w:pPr>
    <w:rPr>
      <w:rFonts w:ascii="Times New Roman" w:hAnsi="Times New Roman"/>
      <w:sz w:val="22"/>
      <w:lang w:eastAsia="de-DE" w:bidi="de-DE"/>
    </w:rPr>
  </w:style>
  <w:style w:type="character" w:customStyle="1" w:styleId="FootnoteTextChar">
    <w:name w:val="Footnote Text Char"/>
    <w:basedOn w:val="DefaultParagraphFont"/>
    <w:link w:val="FootnoteText"/>
    <w:rsid w:val="00BC6117"/>
    <w:rPr>
      <w:rFonts w:ascii="Arial" w:hAnsi="Arial"/>
      <w:sz w:val="16"/>
      <w:lang w:val="de-DE"/>
    </w:rPr>
  </w:style>
  <w:style w:type="paragraph" w:customStyle="1" w:styleId="WW-Default">
    <w:name w:val="WW-Default"/>
    <w:rsid w:val="006B66E0"/>
    <w:pPr>
      <w:suppressAutoHyphens/>
      <w:autoSpaceDE w:val="0"/>
    </w:pPr>
    <w:rPr>
      <w:rFonts w:eastAsia="SimSun"/>
      <w:color w:val="000000"/>
      <w:sz w:val="24"/>
      <w:szCs w:val="24"/>
      <w:lang w:val="de-DE" w:eastAsia="de-DE" w:bidi="de-DE"/>
    </w:rPr>
  </w:style>
  <w:style w:type="character" w:customStyle="1" w:styleId="EndnoteTextChar">
    <w:name w:val="Endnote Text Char"/>
    <w:basedOn w:val="DefaultParagraphFont"/>
    <w:link w:val="EndnoteText"/>
    <w:rsid w:val="006B66E0"/>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pov.int/de/publications/tg-rom/tg001/tg_1_3.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pov.int/about/en/legal_resources/case_law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c(extr)_34_DE.dotx</Template>
  <TotalTime>19</TotalTime>
  <Pages>14</Pages>
  <Words>4089</Words>
  <Characters>25877</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UPOV/INF-EXN/10 Draft 1</vt:lpstr>
    </vt:vector>
  </TitlesOfParts>
  <Company>UPOV</Company>
  <LinksUpToDate>false</LinksUpToDate>
  <CharactersWithSpaces>29907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UPOV/EXN/EDV/2 Draft 8</dc:title>
  <dc:creator>SANCHEZ-VIZCAINO GOMEZ Rosa Maria</dc:creator>
  <cp:lastModifiedBy>SANCHEZ-VIZCAINO GOMEZ Rosa Maria</cp:lastModifiedBy>
  <cp:revision>20</cp:revision>
  <cp:lastPrinted>2017-02-22T12:53:00Z</cp:lastPrinted>
  <dcterms:created xsi:type="dcterms:W3CDTF">2017-02-17T10:24:00Z</dcterms:created>
  <dcterms:modified xsi:type="dcterms:W3CDTF">2017-02-22T12:53:00Z</dcterms:modified>
</cp:coreProperties>
</file>