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footer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charts/chart2.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31" w:type="dxa"/>
        <w:jc w:val="center"/>
        <w:tblLayout w:type="fixed"/>
        <w:tblCellMar>
          <w:left w:w="0" w:type="dxa"/>
          <w:right w:w="0" w:type="dxa"/>
        </w:tblCellMar>
        <w:tblLook w:val="0000" w:firstRow="0" w:lastRow="0" w:firstColumn="0" w:lastColumn="0" w:noHBand="0" w:noVBand="0"/>
      </w:tblPr>
      <w:tblGrid>
        <w:gridCol w:w="4243"/>
        <w:gridCol w:w="1646"/>
        <w:gridCol w:w="4242"/>
      </w:tblGrid>
      <w:tr w:rsidR="00AD789A" w:rsidRPr="007D4598" w:rsidTr="00294032">
        <w:trPr>
          <w:trHeight w:val="1760"/>
          <w:jc w:val="center"/>
        </w:trPr>
        <w:tc>
          <w:tcPr>
            <w:tcW w:w="4243" w:type="dxa"/>
          </w:tcPr>
          <w:p w:rsidR="00AD789A" w:rsidRPr="007D4598" w:rsidRDefault="00AD789A" w:rsidP="00EA7607"/>
        </w:tc>
        <w:tc>
          <w:tcPr>
            <w:tcW w:w="1646" w:type="dxa"/>
          </w:tcPr>
          <w:p w:rsidR="00AD789A" w:rsidRPr="007D4598" w:rsidRDefault="004F28FD" w:rsidP="004F28FD">
            <w:pPr>
              <w:pStyle w:val="LogoUPOV"/>
              <w:spacing w:before="840"/>
            </w:pPr>
            <w:r w:rsidRPr="007D4598">
              <w:rPr>
                <w:noProof/>
                <w:lang w:val="en-US"/>
              </w:rPr>
              <w:drawing>
                <wp:inline distT="0" distB="0" distL="0" distR="0" wp14:anchorId="69B9AE46" wp14:editId="135F9D15">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AD789A" w:rsidRPr="007D4598" w:rsidRDefault="005F5EE1" w:rsidP="00EA7607">
            <w:pPr>
              <w:pStyle w:val="Lettrine"/>
              <w:ind w:right="284"/>
            </w:pPr>
            <w:r w:rsidRPr="007D4598">
              <w:t>G</w:t>
            </w:r>
          </w:p>
          <w:p w:rsidR="00AD789A" w:rsidRPr="007D4598" w:rsidRDefault="00076CD5" w:rsidP="00EA7607">
            <w:pPr>
              <w:pStyle w:val="Code"/>
              <w:spacing w:line="280" w:lineRule="exact"/>
            </w:pPr>
            <w:r w:rsidRPr="007D4598">
              <w:t>TGP</w:t>
            </w:r>
            <w:r w:rsidR="00CA447C" w:rsidRPr="007D4598">
              <w:t>/8/3 Draft 1</w:t>
            </w:r>
          </w:p>
          <w:p w:rsidR="00AD789A" w:rsidRPr="007D4598" w:rsidRDefault="00AD789A" w:rsidP="00EA7607">
            <w:pPr>
              <w:pStyle w:val="Code"/>
              <w:spacing w:line="280" w:lineRule="exact"/>
              <w:rPr>
                <w:spacing w:val="0"/>
              </w:rPr>
            </w:pPr>
            <w:r w:rsidRPr="007D4598">
              <w:rPr>
                <w:spacing w:val="0"/>
              </w:rPr>
              <w:t>ORIGINAL:</w:t>
            </w:r>
            <w:r w:rsidRPr="007D4598">
              <w:rPr>
                <w:b w:val="0"/>
                <w:spacing w:val="0"/>
              </w:rPr>
              <w:t xml:space="preserve">  </w:t>
            </w:r>
            <w:r w:rsidR="005F5EE1" w:rsidRPr="007D4598">
              <w:rPr>
                <w:b w:val="0"/>
                <w:spacing w:val="0"/>
              </w:rPr>
              <w:t>e</w:t>
            </w:r>
            <w:r w:rsidRPr="007D4598">
              <w:rPr>
                <w:b w:val="0"/>
                <w:spacing w:val="0"/>
              </w:rPr>
              <w:t>nglis</w:t>
            </w:r>
            <w:r w:rsidR="005F5EE1" w:rsidRPr="007D4598">
              <w:rPr>
                <w:b w:val="0"/>
                <w:spacing w:val="0"/>
              </w:rPr>
              <w:t>c</w:t>
            </w:r>
            <w:r w:rsidRPr="007D4598">
              <w:rPr>
                <w:b w:val="0"/>
                <w:spacing w:val="0"/>
              </w:rPr>
              <w:t>h</w:t>
            </w:r>
          </w:p>
          <w:p w:rsidR="00AD789A" w:rsidRPr="007D4598" w:rsidRDefault="00AD789A" w:rsidP="007812E5">
            <w:pPr>
              <w:pStyle w:val="Code"/>
              <w:spacing w:line="280" w:lineRule="exact"/>
            </w:pPr>
            <w:r w:rsidRPr="007D4598">
              <w:rPr>
                <w:spacing w:val="0"/>
              </w:rPr>
              <w:t>DAT</w:t>
            </w:r>
            <w:r w:rsidR="005F5EE1" w:rsidRPr="007D4598">
              <w:rPr>
                <w:spacing w:val="0"/>
              </w:rPr>
              <w:t>UM</w:t>
            </w:r>
            <w:r w:rsidRPr="007D4598">
              <w:rPr>
                <w:spacing w:val="0"/>
              </w:rPr>
              <w:t>:</w:t>
            </w:r>
            <w:r w:rsidRPr="007D4598">
              <w:rPr>
                <w:b w:val="0"/>
                <w:spacing w:val="0"/>
              </w:rPr>
              <w:t xml:space="preserve">  </w:t>
            </w:r>
            <w:r w:rsidR="007812E5" w:rsidRPr="007D4598">
              <w:rPr>
                <w:b w:val="0"/>
                <w:spacing w:val="0"/>
              </w:rPr>
              <w:t>4</w:t>
            </w:r>
            <w:r w:rsidR="006E70BB" w:rsidRPr="007D4598">
              <w:rPr>
                <w:b w:val="0"/>
                <w:spacing w:val="0"/>
              </w:rPr>
              <w:t xml:space="preserve">. </w:t>
            </w:r>
            <w:r w:rsidR="007812E5" w:rsidRPr="007D4598">
              <w:rPr>
                <w:b w:val="0"/>
                <w:spacing w:val="0"/>
              </w:rPr>
              <w:t xml:space="preserve">Oktober </w:t>
            </w:r>
            <w:r w:rsidR="00CA447C" w:rsidRPr="007D4598">
              <w:rPr>
                <w:b w:val="0"/>
                <w:spacing w:val="0"/>
              </w:rPr>
              <w:t>2016</w:t>
            </w:r>
          </w:p>
        </w:tc>
      </w:tr>
      <w:tr w:rsidR="00AD789A" w:rsidRPr="007D4598" w:rsidTr="00294032">
        <w:trPr>
          <w:jc w:val="center"/>
        </w:trPr>
        <w:tc>
          <w:tcPr>
            <w:tcW w:w="10131" w:type="dxa"/>
            <w:gridSpan w:val="3"/>
          </w:tcPr>
          <w:p w:rsidR="00AD789A" w:rsidRPr="007D4598" w:rsidRDefault="00821CCE" w:rsidP="00EA7607">
            <w:pPr>
              <w:pStyle w:val="TitreUpov"/>
              <w:rPr>
                <w:spacing w:val="10"/>
                <w:szCs w:val="24"/>
              </w:rPr>
            </w:pPr>
            <w:r w:rsidRPr="007D4598">
              <w:rPr>
                <w:snapToGrid w:val="0"/>
                <w:spacing w:val="10"/>
                <w:szCs w:val="24"/>
              </w:rPr>
              <w:t>INTERNATIONALER VERBAND ZUM SCHUTZ VON PFLANZENZÜCHTUNGEN</w:t>
            </w:r>
            <w:r w:rsidR="00AD789A" w:rsidRPr="007D4598">
              <w:rPr>
                <w:snapToGrid w:val="0"/>
                <w:spacing w:val="10"/>
                <w:szCs w:val="24"/>
              </w:rPr>
              <w:t xml:space="preserve"> </w:t>
            </w:r>
          </w:p>
        </w:tc>
      </w:tr>
      <w:tr w:rsidR="00AD789A" w:rsidRPr="007D4598" w:rsidTr="00294032">
        <w:trPr>
          <w:jc w:val="center"/>
        </w:trPr>
        <w:tc>
          <w:tcPr>
            <w:tcW w:w="10131" w:type="dxa"/>
            <w:gridSpan w:val="3"/>
          </w:tcPr>
          <w:p w:rsidR="00AD789A" w:rsidRPr="007D4598" w:rsidRDefault="00236E13" w:rsidP="00EA7607">
            <w:pPr>
              <w:pStyle w:val="Country"/>
            </w:pPr>
            <w:r w:rsidRPr="007D4598">
              <w:t>Genf</w:t>
            </w:r>
          </w:p>
        </w:tc>
      </w:tr>
    </w:tbl>
    <w:p w:rsidR="00294032" w:rsidRPr="007D4598" w:rsidRDefault="00294032" w:rsidP="0029403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CA447C" w:rsidRPr="007D4598" w:rsidTr="009D2360">
        <w:tc>
          <w:tcPr>
            <w:tcW w:w="9639" w:type="dxa"/>
            <w:shd w:val="pct15" w:color="auto" w:fill="FFFFFF"/>
            <w:vAlign w:val="center"/>
          </w:tcPr>
          <w:p w:rsidR="00CA447C" w:rsidRPr="007D4598" w:rsidRDefault="00CA447C" w:rsidP="009D2360">
            <w:pPr>
              <w:pStyle w:val="TitleofSection"/>
              <w:spacing w:before="240" w:after="240"/>
              <w:rPr>
                <w:lang w:val="de-DE"/>
              </w:rPr>
            </w:pPr>
            <w:r w:rsidRPr="007D4598">
              <w:rPr>
                <w:lang w:val="de-DE"/>
              </w:rPr>
              <w:t>ENTWURF</w:t>
            </w:r>
          </w:p>
        </w:tc>
      </w:tr>
    </w:tbl>
    <w:p w:rsidR="00CA447C" w:rsidRPr="007D4598" w:rsidRDefault="00CA447C" w:rsidP="00CA447C"/>
    <w:p w:rsidR="00294032" w:rsidRPr="007D4598" w:rsidRDefault="00294032" w:rsidP="00294032"/>
    <w:p w:rsidR="00AF0D2E" w:rsidRPr="007D4598" w:rsidRDefault="00AF0D2E" w:rsidP="00AF0D2E">
      <w:pPr>
        <w:jc w:val="center"/>
        <w:rPr>
          <w:u w:val="single"/>
        </w:rPr>
      </w:pPr>
      <w:r w:rsidRPr="007D4598">
        <w:rPr>
          <w:u w:val="single"/>
        </w:rPr>
        <w:t>Verbundenes Dokument</w:t>
      </w:r>
    </w:p>
    <w:p w:rsidR="00AF0D2E" w:rsidRPr="007D4598" w:rsidRDefault="00AF0D2E" w:rsidP="00AF0D2E">
      <w:pPr>
        <w:jc w:val="center"/>
        <w:rPr>
          <w:u w:val="single"/>
        </w:rPr>
      </w:pPr>
      <w:r w:rsidRPr="007D4598">
        <w:rPr>
          <w:u w:val="single"/>
        </w:rPr>
        <w:t xml:space="preserve">zur </w:t>
      </w:r>
    </w:p>
    <w:p w:rsidR="00AF0D2E" w:rsidRPr="007D4598" w:rsidRDefault="00AF0D2E" w:rsidP="00AF0D2E">
      <w:pPr>
        <w:jc w:val="center"/>
        <w:rPr>
          <w:u w:val="single"/>
        </w:rPr>
      </w:pPr>
      <w:r w:rsidRPr="007D4598">
        <w:rPr>
          <w:u w:val="single"/>
        </w:rPr>
        <w:t>Allgemeinen Einführung zur Prüfung auf</w:t>
      </w:r>
    </w:p>
    <w:p w:rsidR="00AF0D2E" w:rsidRPr="007D4598" w:rsidRDefault="00AF0D2E" w:rsidP="00AF0D2E">
      <w:pPr>
        <w:jc w:val="center"/>
        <w:rPr>
          <w:u w:val="single"/>
        </w:rPr>
      </w:pPr>
      <w:r w:rsidRPr="007D4598">
        <w:rPr>
          <w:u w:val="single"/>
        </w:rPr>
        <w:t>Unterscheidbarkeit, Homogenität und Beständigkeit und zur</w:t>
      </w:r>
    </w:p>
    <w:p w:rsidR="00AD789A" w:rsidRPr="007D4598" w:rsidRDefault="00AF0D2E" w:rsidP="00AF0D2E">
      <w:pPr>
        <w:jc w:val="center"/>
        <w:rPr>
          <w:u w:val="single"/>
        </w:rPr>
      </w:pPr>
      <w:r w:rsidRPr="007D4598">
        <w:rPr>
          <w:u w:val="single"/>
        </w:rPr>
        <w:t>Erarbeitung harmonisierter Beschreibungen von neuen Pflanzensorten (Dokument TG/1/3)</w:t>
      </w:r>
    </w:p>
    <w:p w:rsidR="00CA447C" w:rsidRPr="007D4598" w:rsidRDefault="00AF0D2E" w:rsidP="00A06E33">
      <w:pPr>
        <w:pStyle w:val="TitleofDoc"/>
        <w:spacing w:after="240"/>
      </w:pPr>
      <w:r w:rsidRPr="007D4598">
        <w:rPr>
          <w:color w:val="000000"/>
        </w:rPr>
        <w:t>DoK</w:t>
      </w:r>
      <w:r w:rsidR="00AD789A" w:rsidRPr="007D4598">
        <w:rPr>
          <w:color w:val="000000"/>
        </w:rPr>
        <w:t>ument TGP/</w:t>
      </w:r>
      <w:r w:rsidR="00280268" w:rsidRPr="007D4598">
        <w:rPr>
          <w:color w:val="000000"/>
        </w:rPr>
        <w:t>8</w:t>
      </w:r>
      <w:r w:rsidR="00AD789A" w:rsidRPr="007D4598">
        <w:rPr>
          <w:color w:val="000000"/>
        </w:rPr>
        <w:br/>
      </w:r>
      <w:r w:rsidR="00AD789A" w:rsidRPr="007D4598">
        <w:br/>
      </w:r>
      <w:r w:rsidR="00280268" w:rsidRPr="007D4598">
        <w:t>PRÜFUNGSANLAGE UND VERFAHREN FÜR DIE PRÜFUNG DER UNTERSCHEIDBARKEIT, DER HOMOGENITÄT UND DER BESTÄNDIGKEIT</w:t>
      </w:r>
      <w:bookmarkStart w:id="0" w:name="_GoBack"/>
      <w:bookmarkEnd w:id="0"/>
    </w:p>
    <w:p w:rsidR="00CA447C" w:rsidRPr="007D4598" w:rsidRDefault="007812E5" w:rsidP="00A06E33">
      <w:pPr>
        <w:pStyle w:val="preparedby1"/>
        <w:spacing w:before="960" w:after="720"/>
      </w:pPr>
      <w:r w:rsidRPr="007D4598">
        <w:t>vom Verbandsbüro erstelltes Dokument</w:t>
      </w:r>
      <w:r w:rsidRPr="007D4598">
        <w:br/>
      </w:r>
      <w:r w:rsidRPr="007D4598">
        <w:br/>
        <w:t xml:space="preserve">zu prüfen </w:t>
      </w:r>
      <w:r w:rsidR="00A06E33">
        <w:br/>
      </w:r>
      <w:r w:rsidRPr="007D4598">
        <w:br/>
        <w:t>vom Verwaltungs- und Rechtsausschuß auf seiner dreiundsiebzigsten Tagung</w:t>
      </w:r>
      <w:r w:rsidRPr="007D4598">
        <w:br/>
        <w:t>am 25. Oktober 2016 in Genf</w:t>
      </w:r>
      <w:r w:rsidR="00A06E33">
        <w:br/>
      </w:r>
      <w:r w:rsidRPr="007D4598">
        <w:br/>
        <w:t>und</w:t>
      </w:r>
      <w:r w:rsidR="00A06E33">
        <w:br/>
      </w:r>
      <w:r w:rsidRPr="007D4598">
        <w:br/>
        <w:t>vom Rat auf seiner fünfzigsten ordentlichen Tagung</w:t>
      </w:r>
      <w:r w:rsidRPr="007D4598">
        <w:br/>
        <w:t>am 28. Oktober 2016 in Genf</w:t>
      </w:r>
      <w:r w:rsidRPr="007D4598">
        <w:br/>
      </w:r>
      <w:r w:rsidR="00CA447C" w:rsidRPr="007D4598">
        <w:br/>
      </w:r>
      <w:r w:rsidR="00CA447C" w:rsidRPr="007D4598">
        <w:br/>
      </w:r>
      <w:r w:rsidR="00CA447C" w:rsidRPr="007D4598">
        <w:rPr>
          <w:color w:val="A6A6A6" w:themeColor="background1" w:themeShade="A6"/>
        </w:rPr>
        <w:t>Haftungsausschluß:  dieses Dokument gibt nicht die Grundsätze oder eine Anleitung der UPOV wieder</w:t>
      </w:r>
    </w:p>
    <w:p w:rsidR="00047D7F" w:rsidRPr="007D4598" w:rsidRDefault="00047D7F" w:rsidP="00047D7F"/>
    <w:p w:rsidR="0044734C" w:rsidRPr="007D4598" w:rsidRDefault="0044734C">
      <w:pPr>
        <w:jc w:val="left"/>
      </w:pPr>
      <w:r w:rsidRPr="007D4598">
        <w:br w:type="page"/>
      </w:r>
    </w:p>
    <w:p w:rsidR="000F1146" w:rsidRPr="007D4598" w:rsidRDefault="000F1146" w:rsidP="000F1146">
      <w:pPr>
        <w:tabs>
          <w:tab w:val="left" w:pos="1474"/>
          <w:tab w:val="right" w:pos="9639"/>
        </w:tabs>
        <w:spacing w:after="120"/>
        <w:rPr>
          <w:rFonts w:cs="Arial"/>
          <w:u w:val="single"/>
        </w:rPr>
      </w:pPr>
      <w:r w:rsidRPr="007D4598">
        <w:rPr>
          <w:rFonts w:cs="Arial"/>
          <w:u w:val="single"/>
        </w:rPr>
        <w:lastRenderedPageBreak/>
        <w:t>INHALTSVERZEICHNIS</w:t>
      </w:r>
      <w:r w:rsidRPr="007D4598">
        <w:rPr>
          <w:rFonts w:cs="Arial"/>
        </w:rPr>
        <w:tab/>
      </w:r>
      <w:r w:rsidRPr="007D4598">
        <w:rPr>
          <w:rFonts w:cs="Arial"/>
          <w:u w:val="single"/>
        </w:rPr>
        <w:t>SEITE</w:t>
      </w:r>
    </w:p>
    <w:p w:rsidR="00606A04" w:rsidRDefault="002936A8">
      <w:pPr>
        <w:pStyle w:val="TOC1"/>
        <w:rPr>
          <w:rFonts w:asciiTheme="minorHAnsi" w:eastAsiaTheme="minorEastAsia" w:hAnsiTheme="minorHAnsi" w:cstheme="minorBidi"/>
          <w:b w:val="0"/>
          <w:caps w:val="0"/>
          <w:sz w:val="22"/>
          <w:szCs w:val="22"/>
        </w:rPr>
      </w:pPr>
      <w:r w:rsidRPr="007D4598">
        <w:rPr>
          <w:rFonts w:cs="Arial"/>
          <w:b w:val="0"/>
          <w:caps w:val="0"/>
          <w:lang w:val="de-DE"/>
        </w:rPr>
        <w:fldChar w:fldCharType="begin"/>
      </w:r>
      <w:r w:rsidRPr="007D4598">
        <w:rPr>
          <w:rFonts w:cs="Arial"/>
          <w:b w:val="0"/>
          <w:caps w:val="0"/>
          <w:lang w:val="de-DE"/>
        </w:rPr>
        <w:instrText xml:space="preserve"> TOC \o "1-7" \u </w:instrText>
      </w:r>
      <w:r w:rsidRPr="007D4598">
        <w:rPr>
          <w:rFonts w:cs="Arial"/>
          <w:b w:val="0"/>
          <w:caps w:val="0"/>
          <w:lang w:val="de-DE"/>
        </w:rPr>
        <w:fldChar w:fldCharType="separate"/>
      </w:r>
      <w:r w:rsidR="00606A04">
        <w:t>einleitung</w:t>
      </w:r>
      <w:r w:rsidR="00606A04">
        <w:tab/>
      </w:r>
      <w:r w:rsidR="00606A04">
        <w:fldChar w:fldCharType="begin"/>
      </w:r>
      <w:r w:rsidR="00606A04">
        <w:instrText xml:space="preserve"> PAGEREF _Toc463425194 \h </w:instrText>
      </w:r>
      <w:r w:rsidR="00606A04">
        <w:fldChar w:fldCharType="separate"/>
      </w:r>
      <w:r w:rsidR="006F2402">
        <w:t>5</w:t>
      </w:r>
      <w:r w:rsidR="00606A04">
        <w:fldChar w:fldCharType="end"/>
      </w:r>
    </w:p>
    <w:p w:rsidR="00606A04" w:rsidRDefault="00606A04">
      <w:pPr>
        <w:pStyle w:val="TOC1"/>
        <w:rPr>
          <w:rFonts w:asciiTheme="minorHAnsi" w:eastAsiaTheme="minorEastAsia" w:hAnsiTheme="minorHAnsi" w:cstheme="minorBidi"/>
          <w:b w:val="0"/>
          <w:caps w:val="0"/>
          <w:sz w:val="22"/>
          <w:szCs w:val="22"/>
        </w:rPr>
      </w:pPr>
      <w:r>
        <w:t>TEIL I:  DUS-PRÜFUNGSANLAGE UND DATENANALYSE</w:t>
      </w:r>
      <w:r>
        <w:tab/>
      </w:r>
      <w:r>
        <w:fldChar w:fldCharType="begin"/>
      </w:r>
      <w:r>
        <w:instrText xml:space="preserve"> PAGEREF _Toc463425195 \h </w:instrText>
      </w:r>
      <w:r>
        <w:fldChar w:fldCharType="separate"/>
      </w:r>
      <w:r w:rsidR="006F2402">
        <w:t>6</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1.</w:t>
      </w:r>
      <w:r>
        <w:rPr>
          <w:rFonts w:asciiTheme="minorHAnsi" w:eastAsiaTheme="minorEastAsia" w:hAnsiTheme="minorHAnsi" w:cstheme="minorBidi"/>
          <w:smallCaps w:val="0"/>
          <w:sz w:val="22"/>
          <w:szCs w:val="22"/>
        </w:rPr>
        <w:tab/>
      </w:r>
      <w:r w:rsidRPr="00DC5C09">
        <w:rPr>
          <w:lang w:val="de-DE"/>
        </w:rPr>
        <w:t>DUS-PRÜFUNGSANLAGE</w:t>
      </w:r>
      <w:r>
        <w:tab/>
      </w:r>
      <w:r>
        <w:fldChar w:fldCharType="begin"/>
      </w:r>
      <w:r>
        <w:instrText xml:space="preserve"> PAGEREF _Toc463425196 \h </w:instrText>
      </w:r>
      <w:r>
        <w:fldChar w:fldCharType="separate"/>
      </w:r>
      <w:r w:rsidR="006F2402">
        <w:t>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1.1</w:t>
      </w:r>
      <w:r>
        <w:rPr>
          <w:rFonts w:asciiTheme="minorHAnsi" w:eastAsiaTheme="minorEastAsia" w:hAnsiTheme="minorHAnsi" w:cstheme="minorBidi"/>
          <w:i w:val="0"/>
          <w:sz w:val="22"/>
          <w:szCs w:val="22"/>
          <w:lang w:val="en-US"/>
        </w:rPr>
        <w:tab/>
      </w:r>
      <w:r w:rsidRPr="00DC5C09">
        <w:rPr>
          <w:lang w:val="de-DE"/>
        </w:rPr>
        <w:t>Einleitung</w:t>
      </w:r>
      <w:r>
        <w:tab/>
      </w:r>
      <w:r>
        <w:fldChar w:fldCharType="begin"/>
      </w:r>
      <w:r>
        <w:instrText xml:space="preserve"> PAGEREF _Toc463425197 \h </w:instrText>
      </w:r>
      <w:r>
        <w:fldChar w:fldCharType="separate"/>
      </w:r>
      <w:r w:rsidR="006F2402">
        <w:t>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1.2</w:t>
      </w:r>
      <w:r>
        <w:rPr>
          <w:rFonts w:asciiTheme="minorHAnsi" w:eastAsiaTheme="minorEastAsia" w:hAnsiTheme="minorHAnsi" w:cstheme="minorBidi"/>
          <w:i w:val="0"/>
          <w:sz w:val="22"/>
          <w:szCs w:val="22"/>
          <w:lang w:val="en-US"/>
        </w:rPr>
        <w:tab/>
      </w:r>
      <w:r w:rsidRPr="00DC5C09">
        <w:rPr>
          <w:rFonts w:cs="Arial"/>
          <w:lang w:val="de-DE"/>
        </w:rPr>
        <w:t>Wachstumsperioden</w:t>
      </w:r>
      <w:r>
        <w:tab/>
      </w:r>
      <w:r>
        <w:fldChar w:fldCharType="begin"/>
      </w:r>
      <w:r>
        <w:instrText xml:space="preserve"> PAGEREF _Toc463425198 \h </w:instrText>
      </w:r>
      <w:r>
        <w:fldChar w:fldCharType="separate"/>
      </w:r>
      <w:r w:rsidR="006F2402">
        <w:t>6</w:t>
      </w:r>
      <w:r>
        <w:fldChar w:fldCharType="end"/>
      </w:r>
    </w:p>
    <w:p w:rsidR="00606A04" w:rsidRDefault="00606A04">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Einleitung</w:t>
      </w:r>
      <w:r>
        <w:tab/>
      </w:r>
      <w:r>
        <w:fldChar w:fldCharType="begin"/>
      </w:r>
      <w:r>
        <w:instrText xml:space="preserve"> PAGEREF _Toc463425199 \h </w:instrText>
      </w:r>
      <w:r>
        <w:fldChar w:fldCharType="separate"/>
      </w:r>
      <w:r w:rsidR="006F2402">
        <w:t>6</w:t>
      </w:r>
      <w:r>
        <w:fldChar w:fldCharType="end"/>
      </w:r>
    </w:p>
    <w:p w:rsidR="00606A04" w:rsidRDefault="00606A04">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Unabhängige Wachstumsperioden</w:t>
      </w:r>
      <w:r>
        <w:tab/>
      </w:r>
      <w:r>
        <w:fldChar w:fldCharType="begin"/>
      </w:r>
      <w:r>
        <w:instrText xml:space="preserve"> PAGEREF _Toc463425200 \h </w:instrText>
      </w:r>
      <w:r>
        <w:fldChar w:fldCharType="separate"/>
      </w:r>
      <w:r w:rsidR="006F2402">
        <w:t>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1.3</w:t>
      </w:r>
      <w:r>
        <w:rPr>
          <w:rFonts w:asciiTheme="minorHAnsi" w:eastAsiaTheme="minorEastAsia" w:hAnsiTheme="minorHAnsi" w:cstheme="minorBidi"/>
          <w:i w:val="0"/>
          <w:sz w:val="22"/>
          <w:szCs w:val="22"/>
          <w:lang w:val="en-US"/>
        </w:rPr>
        <w:tab/>
      </w:r>
      <w:r w:rsidRPr="00DC5C09">
        <w:rPr>
          <w:rFonts w:cs="Arial"/>
          <w:lang w:val="de-DE"/>
        </w:rPr>
        <w:t>Prüfungsort</w:t>
      </w:r>
      <w:r>
        <w:tab/>
      </w:r>
      <w:r>
        <w:fldChar w:fldCharType="begin"/>
      </w:r>
      <w:r>
        <w:instrText xml:space="preserve"> PAGEREF _Toc463425201 \h </w:instrText>
      </w:r>
      <w:r>
        <w:fldChar w:fldCharType="separate"/>
      </w:r>
      <w:r w:rsidR="006F2402">
        <w:t>7</w:t>
      </w:r>
      <w:r>
        <w:fldChar w:fldCharType="end"/>
      </w:r>
    </w:p>
    <w:p w:rsidR="00606A04" w:rsidRDefault="00606A04">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Zweck</w:t>
      </w:r>
      <w:r>
        <w:tab/>
      </w:r>
      <w:r>
        <w:fldChar w:fldCharType="begin"/>
      </w:r>
      <w:r>
        <w:instrText xml:space="preserve"> PAGEREF _Toc463425202 \h </w:instrText>
      </w:r>
      <w:r>
        <w:fldChar w:fldCharType="separate"/>
      </w:r>
      <w:r w:rsidR="006F2402">
        <w:t>7</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rFonts w:cs="Arial"/>
          <w:lang w:val="de-DE"/>
        </w:rPr>
        <w:t>a)</w:t>
      </w:r>
      <w:r>
        <w:rPr>
          <w:rFonts w:asciiTheme="minorHAnsi" w:eastAsiaTheme="minorEastAsia" w:hAnsiTheme="minorHAnsi" w:cstheme="minorBidi"/>
          <w:sz w:val="22"/>
          <w:szCs w:val="22"/>
          <w:lang w:val="en-US"/>
        </w:rPr>
        <w:tab/>
      </w:r>
      <w:r w:rsidRPr="00DC5C09">
        <w:rPr>
          <w:rFonts w:cs="Arial"/>
          <w:lang w:val="de-DE"/>
        </w:rPr>
        <w:t>Verkürzung der gesamten Prüfungsperiode</w:t>
      </w:r>
      <w:r>
        <w:tab/>
      </w:r>
      <w:r>
        <w:fldChar w:fldCharType="begin"/>
      </w:r>
      <w:r>
        <w:instrText xml:space="preserve"> PAGEREF _Toc463425203 \h </w:instrText>
      </w:r>
      <w:r>
        <w:fldChar w:fldCharType="separate"/>
      </w:r>
      <w:r w:rsidR="006F2402">
        <w:t>8</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rFonts w:cs="Arial"/>
          <w:lang w:val="de-DE"/>
        </w:rPr>
        <w:t>b)</w:t>
      </w:r>
      <w:r>
        <w:rPr>
          <w:rFonts w:asciiTheme="minorHAnsi" w:eastAsiaTheme="minorEastAsia" w:hAnsiTheme="minorHAnsi" w:cstheme="minorBidi"/>
          <w:sz w:val="22"/>
          <w:szCs w:val="22"/>
          <w:lang w:val="en-US"/>
        </w:rPr>
        <w:tab/>
      </w:r>
      <w:r w:rsidRPr="00DC5C09">
        <w:rPr>
          <w:rFonts w:cs="Arial"/>
          <w:lang w:val="de-DE"/>
        </w:rPr>
        <w:t>Reserveprüfung</w:t>
      </w:r>
      <w:r>
        <w:tab/>
      </w:r>
      <w:r>
        <w:fldChar w:fldCharType="begin"/>
      </w:r>
      <w:r>
        <w:instrText xml:space="preserve"> PAGEREF _Toc463425204 \h </w:instrText>
      </w:r>
      <w:r>
        <w:fldChar w:fldCharType="separate"/>
      </w:r>
      <w:r w:rsidR="006F2402">
        <w:t>8</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rFonts w:cs="Arial"/>
          <w:lang w:val="de-DE"/>
        </w:rPr>
        <w:t>c)</w:t>
      </w:r>
      <w:r>
        <w:rPr>
          <w:rFonts w:asciiTheme="minorHAnsi" w:eastAsiaTheme="minorEastAsia" w:hAnsiTheme="minorHAnsi" w:cstheme="minorBidi"/>
          <w:sz w:val="22"/>
          <w:szCs w:val="22"/>
          <w:lang w:val="en-US"/>
        </w:rPr>
        <w:tab/>
      </w:r>
      <w:r w:rsidRPr="00DC5C09">
        <w:rPr>
          <w:rFonts w:cs="Arial"/>
          <w:lang w:val="de-DE"/>
        </w:rPr>
        <w:t>Verschiedene agroklimatische Bedingungen</w:t>
      </w:r>
      <w:r>
        <w:tab/>
      </w:r>
      <w:r>
        <w:fldChar w:fldCharType="begin"/>
      </w:r>
      <w:r>
        <w:instrText xml:space="preserve"> PAGEREF _Toc463425205 \h </w:instrText>
      </w:r>
      <w:r>
        <w:fldChar w:fldCharType="separate"/>
      </w:r>
      <w:r w:rsidR="006F2402">
        <w:t>8</w:t>
      </w:r>
      <w:r>
        <w:fldChar w:fldCharType="end"/>
      </w:r>
    </w:p>
    <w:p w:rsidR="00606A04" w:rsidRDefault="00606A04">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Verwendung von Informationen aus mehreren Prüfungsorten</w:t>
      </w:r>
      <w:r>
        <w:tab/>
      </w:r>
      <w:r>
        <w:fldChar w:fldCharType="begin"/>
      </w:r>
      <w:r>
        <w:instrText xml:space="preserve"> PAGEREF _Toc463425206 \h </w:instrText>
      </w:r>
      <w:r>
        <w:fldChar w:fldCharType="separate"/>
      </w:r>
      <w:r w:rsidR="006F2402">
        <w:t>8</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rFonts w:cs="Arial"/>
          <w:lang w:val="de-DE"/>
        </w:rPr>
        <w:t>a)</w:t>
      </w:r>
      <w:r>
        <w:rPr>
          <w:rFonts w:asciiTheme="minorHAnsi" w:eastAsiaTheme="minorEastAsia" w:hAnsiTheme="minorHAnsi" w:cstheme="minorBidi"/>
          <w:sz w:val="22"/>
          <w:szCs w:val="22"/>
          <w:lang w:val="en-US"/>
        </w:rPr>
        <w:tab/>
      </w:r>
      <w:r w:rsidRPr="00DC5C09">
        <w:rPr>
          <w:rFonts w:cs="Arial"/>
          <w:lang w:val="de-DE"/>
        </w:rPr>
        <w:t>Zusätzliche Prüfungen</w:t>
      </w:r>
      <w:r>
        <w:tab/>
      </w:r>
      <w:r>
        <w:fldChar w:fldCharType="begin"/>
      </w:r>
      <w:r>
        <w:instrText xml:space="preserve"> PAGEREF _Toc463425207 \h </w:instrText>
      </w:r>
      <w:r>
        <w:fldChar w:fldCharType="separate"/>
      </w:r>
      <w:r w:rsidR="006F2402">
        <w:t>8</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rFonts w:cs="Arial"/>
          <w:lang w:val="de-DE"/>
        </w:rPr>
        <w:t>b)</w:t>
      </w:r>
      <w:r>
        <w:rPr>
          <w:rFonts w:asciiTheme="minorHAnsi" w:eastAsiaTheme="minorEastAsia" w:hAnsiTheme="minorHAnsi" w:cstheme="minorBidi"/>
          <w:sz w:val="22"/>
          <w:szCs w:val="22"/>
          <w:lang w:val="en-US"/>
        </w:rPr>
        <w:tab/>
      </w:r>
      <w:r w:rsidRPr="00DC5C09">
        <w:rPr>
          <w:rFonts w:cs="Arial"/>
          <w:lang w:val="de-DE"/>
        </w:rPr>
        <w:t>DUS aufgrund von Daten, die für dieselben Merkmale an verschiedenen Prüfungsorten erfaßt wurden</w:t>
      </w:r>
      <w:r>
        <w:tab/>
      </w:r>
      <w:r>
        <w:fldChar w:fldCharType="begin"/>
      </w:r>
      <w:r>
        <w:instrText xml:space="preserve"> PAGEREF _Toc463425208 \h </w:instrText>
      </w:r>
      <w:r>
        <w:fldChar w:fldCharType="separate"/>
      </w:r>
      <w:r w:rsidR="006F2402">
        <w:t>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1.4</w:t>
      </w:r>
      <w:r>
        <w:rPr>
          <w:rFonts w:asciiTheme="minorHAnsi" w:eastAsiaTheme="minorEastAsia" w:hAnsiTheme="minorHAnsi" w:cstheme="minorBidi"/>
          <w:i w:val="0"/>
          <w:sz w:val="22"/>
          <w:szCs w:val="22"/>
          <w:lang w:val="en-US"/>
        </w:rPr>
        <w:tab/>
      </w:r>
      <w:r w:rsidRPr="00DC5C09">
        <w:rPr>
          <w:rFonts w:cs="Arial"/>
          <w:lang w:val="de-DE"/>
        </w:rPr>
        <w:t>Bedingungen für die Durchführung der Prüfung</w:t>
      </w:r>
      <w:r>
        <w:tab/>
      </w:r>
      <w:r>
        <w:fldChar w:fldCharType="begin"/>
      </w:r>
      <w:r>
        <w:instrText xml:space="preserve"> PAGEREF _Toc463425209 \h </w:instrText>
      </w:r>
      <w:r>
        <w:fldChar w:fldCharType="separate"/>
      </w:r>
      <w:r w:rsidR="006F2402">
        <w:t>9</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1.5</w:t>
      </w:r>
      <w:r>
        <w:rPr>
          <w:rFonts w:asciiTheme="minorHAnsi" w:eastAsiaTheme="minorEastAsia" w:hAnsiTheme="minorHAnsi" w:cstheme="minorBidi"/>
          <w:i w:val="0"/>
          <w:sz w:val="22"/>
          <w:szCs w:val="22"/>
          <w:lang w:val="en-US"/>
        </w:rPr>
        <w:tab/>
      </w:r>
      <w:r w:rsidRPr="00DC5C09">
        <w:rPr>
          <w:rFonts w:cs="Arial"/>
          <w:lang w:val="de-DE"/>
        </w:rPr>
        <w:t>Prüfungsanlage</w:t>
      </w:r>
      <w:r>
        <w:tab/>
      </w:r>
      <w:r>
        <w:fldChar w:fldCharType="begin"/>
      </w:r>
      <w:r>
        <w:instrText xml:space="preserve"> PAGEREF _Toc463425210 \h </w:instrText>
      </w:r>
      <w:r>
        <w:fldChar w:fldCharType="separate"/>
      </w:r>
      <w:r w:rsidR="006F2402">
        <w:t>9</w:t>
      </w:r>
      <w:r>
        <w:fldChar w:fldCharType="end"/>
      </w:r>
    </w:p>
    <w:p w:rsidR="00606A04" w:rsidRDefault="00606A04">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Einleitung</w:t>
      </w:r>
      <w:r>
        <w:tab/>
      </w:r>
      <w:r>
        <w:fldChar w:fldCharType="begin"/>
      </w:r>
      <w:r>
        <w:instrText xml:space="preserve"> PAGEREF _Toc463425211 \h </w:instrText>
      </w:r>
      <w:r>
        <w:fldChar w:fldCharType="separate"/>
      </w:r>
      <w:r w:rsidR="006F2402">
        <w:t>9</w:t>
      </w:r>
      <w:r>
        <w:fldChar w:fldCharType="end"/>
      </w:r>
    </w:p>
    <w:p w:rsidR="00606A04" w:rsidRDefault="00606A04">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Anzahl Pflanzen im Versuch</w:t>
      </w:r>
      <w:r>
        <w:tab/>
      </w:r>
      <w:r>
        <w:fldChar w:fldCharType="begin"/>
      </w:r>
      <w:r>
        <w:instrText xml:space="preserve"> PAGEREF _Toc463425212 \h </w:instrText>
      </w:r>
      <w:r>
        <w:fldChar w:fldCharType="separate"/>
      </w:r>
      <w:r w:rsidR="006F2402">
        <w:t>9</w:t>
      </w:r>
      <w:r>
        <w:fldChar w:fldCharType="end"/>
      </w:r>
    </w:p>
    <w:p w:rsidR="00606A04" w:rsidRDefault="00606A04">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Prüfungsanlage</w:t>
      </w:r>
      <w:r>
        <w:tab/>
      </w:r>
      <w:r>
        <w:fldChar w:fldCharType="begin"/>
      </w:r>
      <w:r>
        <w:instrText xml:space="preserve"> PAGEREF _Toc463425213 \h </w:instrText>
      </w:r>
      <w:r>
        <w:fldChar w:fldCharType="separate"/>
      </w:r>
      <w:r w:rsidR="006F2402">
        <w:t>9</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lang w:val="de-DE"/>
        </w:rPr>
        <w:t>1.5.3.1</w:t>
      </w:r>
      <w:r>
        <w:rPr>
          <w:rFonts w:asciiTheme="minorHAnsi" w:eastAsiaTheme="minorEastAsia" w:hAnsiTheme="minorHAnsi" w:cstheme="minorBidi"/>
          <w:sz w:val="22"/>
          <w:szCs w:val="22"/>
          <w:lang w:val="en-US"/>
        </w:rPr>
        <w:tab/>
      </w:r>
      <w:r w:rsidRPr="00DC5C09">
        <w:rPr>
          <w:lang w:val="de-DE"/>
        </w:rPr>
        <w:t>Einleitung</w:t>
      </w:r>
      <w:r>
        <w:tab/>
      </w:r>
      <w:r>
        <w:fldChar w:fldCharType="begin"/>
      </w:r>
      <w:r>
        <w:instrText xml:space="preserve"> PAGEREF _Toc463425214 \h </w:instrText>
      </w:r>
      <w:r>
        <w:fldChar w:fldCharType="separate"/>
      </w:r>
      <w:r w:rsidR="006F2402">
        <w:t>9</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lang w:val="de-DE"/>
        </w:rPr>
        <w:t>1.5.3.2</w:t>
      </w:r>
      <w:r>
        <w:rPr>
          <w:rFonts w:asciiTheme="minorHAnsi" w:eastAsiaTheme="minorEastAsia" w:hAnsiTheme="minorHAnsi" w:cstheme="minorBidi"/>
          <w:sz w:val="22"/>
          <w:szCs w:val="22"/>
          <w:lang w:val="en-US"/>
        </w:rPr>
        <w:tab/>
      </w:r>
      <w:r w:rsidRPr="00DC5C09">
        <w:rPr>
          <w:lang w:val="de-DE"/>
        </w:rPr>
        <w:t>Einzelparzellen</w:t>
      </w:r>
      <w:r>
        <w:tab/>
      </w:r>
      <w:r>
        <w:fldChar w:fldCharType="begin"/>
      </w:r>
      <w:r>
        <w:instrText xml:space="preserve"> PAGEREF _Toc463425215 \h </w:instrText>
      </w:r>
      <w:r>
        <w:fldChar w:fldCharType="separate"/>
      </w:r>
      <w:r w:rsidR="006F2402">
        <w:t>11</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lang w:val="de-DE"/>
        </w:rPr>
        <w:t>1.5.3.3</w:t>
      </w:r>
      <w:r>
        <w:rPr>
          <w:rFonts w:asciiTheme="minorHAnsi" w:eastAsiaTheme="minorEastAsia" w:hAnsiTheme="minorHAnsi" w:cstheme="minorBidi"/>
          <w:sz w:val="22"/>
          <w:szCs w:val="22"/>
          <w:lang w:val="en-US"/>
        </w:rPr>
        <w:tab/>
      </w:r>
      <w:r w:rsidRPr="00DC5C09">
        <w:rPr>
          <w:lang w:val="de-DE"/>
        </w:rPr>
        <w:t>Wiederholte Parzellen (statistische Analyse)</w:t>
      </w:r>
      <w:r>
        <w:tab/>
      </w:r>
      <w:r>
        <w:fldChar w:fldCharType="begin"/>
      </w:r>
      <w:r>
        <w:instrText xml:space="preserve"> PAGEREF _Toc463425216 \h </w:instrText>
      </w:r>
      <w:r>
        <w:fldChar w:fldCharType="separate"/>
      </w:r>
      <w:r w:rsidR="006F2402">
        <w:t>12</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Einleitung</w:t>
      </w:r>
      <w:r>
        <w:tab/>
      </w:r>
      <w:r>
        <w:fldChar w:fldCharType="begin"/>
      </w:r>
      <w:r>
        <w:instrText xml:space="preserve"> PAGEREF _Toc463425217 \h </w:instrText>
      </w:r>
      <w:r>
        <w:fldChar w:fldCharType="separate"/>
      </w:r>
      <w:r w:rsidR="006F2402">
        <w:t>12</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Wiederholte Parzellen für die statistische Analyse der Daten von Einzelpflanzen</w:t>
      </w:r>
      <w:r>
        <w:tab/>
      </w:r>
      <w:r>
        <w:fldChar w:fldCharType="begin"/>
      </w:r>
      <w:r>
        <w:instrText xml:space="preserve"> PAGEREF _Toc463425218 \h </w:instrText>
      </w:r>
      <w:r>
        <w:fldChar w:fldCharType="separate"/>
      </w:r>
      <w:r w:rsidR="006F2402">
        <w:t>12</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 xml:space="preserve"> Randomisierung</w:t>
      </w:r>
      <w:r>
        <w:tab/>
      </w:r>
      <w:r>
        <w:fldChar w:fldCharType="begin"/>
      </w:r>
      <w:r>
        <w:instrText xml:space="preserve"> PAGEREF _Toc463425219 \h </w:instrText>
      </w:r>
      <w:r>
        <w:fldChar w:fldCharType="separate"/>
      </w:r>
      <w:r w:rsidR="006F2402">
        <w:t>12</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Randomisierte unvollständige Blockanlagen</w:t>
      </w:r>
      <w:r>
        <w:tab/>
      </w:r>
      <w:r>
        <w:fldChar w:fldCharType="begin"/>
      </w:r>
      <w:r>
        <w:instrText xml:space="preserve"> PAGEREF _Toc463425220 \h </w:instrText>
      </w:r>
      <w:r>
        <w:fldChar w:fldCharType="separate"/>
      </w:r>
      <w:r w:rsidR="006F2402">
        <w:t>15</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Anlage für Paarvergleiche zwischen bestimmten Sorten</w:t>
      </w:r>
      <w:r>
        <w:tab/>
      </w:r>
      <w:r>
        <w:fldChar w:fldCharType="begin"/>
      </w:r>
      <w:r>
        <w:instrText xml:space="preserve"> PAGEREF _Toc463425221 \h </w:instrText>
      </w:r>
      <w:r>
        <w:fldChar w:fldCharType="separate"/>
      </w:r>
      <w:r w:rsidR="006F2402">
        <w:t>16</w:t>
      </w:r>
      <w: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Weitere statistische Aspekte der Prüfungsanlage</w:t>
      </w:r>
      <w:r>
        <w:tab/>
      </w:r>
      <w:r>
        <w:fldChar w:fldCharType="begin"/>
      </w:r>
      <w:r>
        <w:instrText xml:space="preserve"> PAGEREF _Toc463425222 \h </w:instrText>
      </w:r>
      <w:r>
        <w:fldChar w:fldCharType="separate"/>
      </w:r>
      <w:r w:rsidR="006F2402">
        <w:t>17</w:t>
      </w:r>
      <w: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Einleitung</w:t>
      </w:r>
      <w:r>
        <w:rPr>
          <w:noProof/>
        </w:rPr>
        <w:tab/>
      </w:r>
      <w:r>
        <w:rPr>
          <w:noProof/>
        </w:rPr>
        <w:fldChar w:fldCharType="begin"/>
      </w:r>
      <w:r>
        <w:rPr>
          <w:noProof/>
        </w:rPr>
        <w:instrText xml:space="preserve"> PAGEREF _Toc463425223 \h </w:instrText>
      </w:r>
      <w:r>
        <w:rPr>
          <w:noProof/>
        </w:rPr>
      </w:r>
      <w:r>
        <w:rPr>
          <w:noProof/>
        </w:rPr>
        <w:fldChar w:fldCharType="separate"/>
      </w:r>
      <w:r w:rsidR="006F2402">
        <w:rPr>
          <w:noProof/>
        </w:rPr>
        <w:t>17</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Die Hypothesenprüfung</w:t>
      </w:r>
      <w:r>
        <w:rPr>
          <w:noProof/>
        </w:rPr>
        <w:tab/>
      </w:r>
      <w:r>
        <w:rPr>
          <w:noProof/>
        </w:rPr>
        <w:fldChar w:fldCharType="begin"/>
      </w:r>
      <w:r>
        <w:rPr>
          <w:noProof/>
        </w:rPr>
        <w:instrText xml:space="preserve"> PAGEREF _Toc463425224 \h </w:instrText>
      </w:r>
      <w:r>
        <w:rPr>
          <w:noProof/>
        </w:rPr>
      </w:r>
      <w:r>
        <w:rPr>
          <w:noProof/>
        </w:rPr>
        <w:fldChar w:fldCharType="separate"/>
      </w:r>
      <w:r w:rsidR="006F2402">
        <w:rPr>
          <w:noProof/>
        </w:rPr>
        <w:t>17</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Bestimmung der optimalen Stichprobengröße</w:t>
      </w:r>
      <w:r>
        <w:rPr>
          <w:noProof/>
        </w:rPr>
        <w:tab/>
      </w:r>
      <w:r>
        <w:rPr>
          <w:noProof/>
        </w:rPr>
        <w:fldChar w:fldCharType="begin"/>
      </w:r>
      <w:r>
        <w:rPr>
          <w:noProof/>
        </w:rPr>
        <w:instrText xml:space="preserve"> PAGEREF _Toc463425225 \h </w:instrText>
      </w:r>
      <w:r>
        <w:rPr>
          <w:noProof/>
        </w:rPr>
      </w:r>
      <w:r>
        <w:rPr>
          <w:noProof/>
        </w:rPr>
        <w:fldChar w:fldCharType="separate"/>
      </w:r>
      <w:r w:rsidR="006F2402">
        <w:rPr>
          <w:noProof/>
        </w:rPr>
        <w:t>19</w:t>
      </w:r>
      <w:r>
        <w:rPr>
          <w:noProof/>
        </w:rPr>
        <w:fldChar w:fldCharType="end"/>
      </w:r>
    </w:p>
    <w:p w:rsidR="00606A04" w:rsidRDefault="00606A04">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Elemente des Anbauversuchs bei Einsatz der statistischen Analyse</w:t>
      </w:r>
      <w:r>
        <w:tab/>
      </w:r>
      <w:r>
        <w:fldChar w:fldCharType="begin"/>
      </w:r>
      <w:r>
        <w:instrText xml:space="preserve"> PAGEREF _Toc463425226 \h </w:instrText>
      </w:r>
      <w:r>
        <w:fldChar w:fldCharType="separate"/>
      </w:r>
      <w:r w:rsidR="006F2402">
        <w:t>19</w:t>
      </w:r>
      <w: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Einleitung</w:t>
      </w:r>
      <w:r>
        <w:rPr>
          <w:noProof/>
        </w:rPr>
        <w:tab/>
      </w:r>
      <w:r>
        <w:rPr>
          <w:noProof/>
        </w:rPr>
        <w:fldChar w:fldCharType="begin"/>
      </w:r>
      <w:r>
        <w:rPr>
          <w:noProof/>
        </w:rPr>
        <w:instrText xml:space="preserve"> PAGEREF _Toc463425227 \h </w:instrText>
      </w:r>
      <w:r>
        <w:rPr>
          <w:noProof/>
        </w:rPr>
      </w:r>
      <w:r>
        <w:rPr>
          <w:noProof/>
        </w:rPr>
        <w:fldChar w:fldCharType="separate"/>
      </w:r>
      <w:r w:rsidR="006F2402">
        <w:rPr>
          <w:noProof/>
        </w:rPr>
        <w:t>19</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Parzellen und Blöcke</w:t>
      </w:r>
      <w:r>
        <w:rPr>
          <w:noProof/>
        </w:rPr>
        <w:tab/>
      </w:r>
      <w:r>
        <w:rPr>
          <w:noProof/>
        </w:rPr>
        <w:fldChar w:fldCharType="begin"/>
      </w:r>
      <w:r>
        <w:rPr>
          <w:noProof/>
        </w:rPr>
        <w:instrText xml:space="preserve"> PAGEREF _Toc463425228 \h </w:instrText>
      </w:r>
      <w:r>
        <w:rPr>
          <w:noProof/>
        </w:rPr>
      </w:r>
      <w:r>
        <w:rPr>
          <w:noProof/>
        </w:rPr>
        <w:fldChar w:fldCharType="separate"/>
      </w:r>
      <w:r w:rsidR="006F2402">
        <w:rPr>
          <w:noProof/>
        </w:rPr>
        <w:t>20</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Zuordnung der Sorten zu den Parzellen</w:t>
      </w:r>
      <w:r>
        <w:rPr>
          <w:noProof/>
        </w:rPr>
        <w:tab/>
      </w:r>
      <w:r>
        <w:rPr>
          <w:noProof/>
        </w:rPr>
        <w:fldChar w:fldCharType="begin"/>
      </w:r>
      <w:r>
        <w:rPr>
          <w:noProof/>
        </w:rPr>
        <w:instrText xml:space="preserve"> PAGEREF _Toc463425229 \h </w:instrText>
      </w:r>
      <w:r>
        <w:rPr>
          <w:noProof/>
        </w:rPr>
      </w:r>
      <w:r>
        <w:rPr>
          <w:noProof/>
        </w:rPr>
        <w:fldChar w:fldCharType="separate"/>
      </w:r>
      <w:r w:rsidR="006F2402">
        <w:rPr>
          <w:noProof/>
        </w:rPr>
        <w:t>20</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Größe, Form und Anordnung</w:t>
      </w:r>
      <w:r>
        <w:rPr>
          <w:noProof/>
        </w:rPr>
        <w:tab/>
      </w:r>
      <w:r>
        <w:rPr>
          <w:noProof/>
        </w:rPr>
        <w:fldChar w:fldCharType="begin"/>
      </w:r>
      <w:r>
        <w:rPr>
          <w:noProof/>
        </w:rPr>
        <w:instrText xml:space="preserve"> PAGEREF _Toc463425230 \h </w:instrText>
      </w:r>
      <w:r>
        <w:rPr>
          <w:noProof/>
        </w:rPr>
      </w:r>
      <w:r>
        <w:rPr>
          <w:noProof/>
        </w:rPr>
        <w:fldChar w:fldCharType="separate"/>
      </w:r>
      <w:r w:rsidR="006F2402">
        <w:rPr>
          <w:noProof/>
        </w:rPr>
        <w:t>21</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Unabhängigkeit der Parzellen</w:t>
      </w:r>
      <w:r>
        <w:rPr>
          <w:noProof/>
        </w:rPr>
        <w:tab/>
      </w:r>
      <w:r>
        <w:rPr>
          <w:noProof/>
        </w:rPr>
        <w:fldChar w:fldCharType="begin"/>
      </w:r>
      <w:r>
        <w:rPr>
          <w:noProof/>
        </w:rPr>
        <w:instrText xml:space="preserve"> PAGEREF _Toc463425231 \h </w:instrText>
      </w:r>
      <w:r>
        <w:rPr>
          <w:noProof/>
        </w:rPr>
      </w:r>
      <w:r>
        <w:rPr>
          <w:noProof/>
        </w:rPr>
        <w:fldChar w:fldCharType="separate"/>
      </w:r>
      <w:r w:rsidR="006F2402">
        <w:rPr>
          <w:noProof/>
        </w:rPr>
        <w:t>21</w:t>
      </w:r>
      <w:r>
        <w:rPr>
          <w:noProof/>
        </w:rPr>
        <w:fldChar w:fldCharType="end"/>
      </w:r>
    </w:p>
    <w:p w:rsidR="00606A04" w:rsidRDefault="00606A04">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Anordnung der Pflanzen innerhalb der Parzelle / Typ der Parzelle für die Beobachtung</w:t>
      </w:r>
      <w:r>
        <w:rPr>
          <w:noProof/>
        </w:rPr>
        <w:tab/>
      </w:r>
      <w:r>
        <w:rPr>
          <w:noProof/>
        </w:rPr>
        <w:fldChar w:fldCharType="begin"/>
      </w:r>
      <w:r>
        <w:rPr>
          <w:noProof/>
        </w:rPr>
        <w:instrText xml:space="preserve"> PAGEREF _Toc463425232 \h </w:instrText>
      </w:r>
      <w:r>
        <w:rPr>
          <w:noProof/>
        </w:rPr>
      </w:r>
      <w:r>
        <w:rPr>
          <w:noProof/>
        </w:rPr>
        <w:fldChar w:fldCharType="separate"/>
      </w:r>
      <w:r w:rsidR="006F2402">
        <w:rPr>
          <w:noProof/>
        </w:rPr>
        <w:t>21</w:t>
      </w:r>
      <w:r>
        <w:rPr>
          <w:noProof/>
        </w:rP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lang w:val="de-DE"/>
        </w:rPr>
        <w:t>1.5.3</w:t>
      </w:r>
      <w:r w:rsidRPr="00DC5C09">
        <w:rPr>
          <w:color w:val="000000"/>
          <w:lang w:val="de-DE"/>
        </w:rPr>
        <w:t>.4</w:t>
      </w:r>
      <w:r>
        <w:rPr>
          <w:rFonts w:asciiTheme="minorHAnsi" w:eastAsiaTheme="minorEastAsia" w:hAnsiTheme="minorHAnsi" w:cstheme="minorBidi"/>
          <w:sz w:val="22"/>
          <w:szCs w:val="22"/>
          <w:lang w:val="en-US"/>
        </w:rPr>
        <w:tab/>
      </w:r>
      <w:r w:rsidRPr="00DC5C09">
        <w:rPr>
          <w:color w:val="000000"/>
          <w:lang w:val="de-DE"/>
        </w:rPr>
        <w:t xml:space="preserve">Randomisierte </w:t>
      </w:r>
      <w:r w:rsidRPr="00DC5C09">
        <w:rPr>
          <w:lang w:val="de-DE"/>
        </w:rPr>
        <w:t>Blindprüfungen</w:t>
      </w:r>
      <w:r>
        <w:tab/>
      </w:r>
      <w:r>
        <w:fldChar w:fldCharType="begin"/>
      </w:r>
      <w:r>
        <w:instrText xml:space="preserve"> PAGEREF _Toc463425233 \h </w:instrText>
      </w:r>
      <w:r>
        <w:fldChar w:fldCharType="separate"/>
      </w:r>
      <w:r w:rsidR="006F2402">
        <w:t>21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1.6</w:t>
      </w:r>
      <w:r>
        <w:rPr>
          <w:rFonts w:asciiTheme="minorHAnsi" w:eastAsiaTheme="minorEastAsia" w:hAnsiTheme="minorHAnsi" w:cstheme="minorBidi"/>
          <w:i w:val="0"/>
          <w:sz w:val="22"/>
          <w:szCs w:val="22"/>
          <w:lang w:val="en-US"/>
        </w:rPr>
        <w:tab/>
      </w:r>
      <w:r w:rsidRPr="00DC5C09">
        <w:rPr>
          <w:rFonts w:cs="Arial"/>
          <w:lang w:val="de-DE"/>
        </w:rPr>
        <w:t>Änderung der Verfahren</w:t>
      </w:r>
      <w:r>
        <w:tab/>
      </w:r>
      <w:r>
        <w:fldChar w:fldCharType="begin"/>
      </w:r>
      <w:r>
        <w:instrText xml:space="preserve"> PAGEREF _Toc463425234 \h </w:instrText>
      </w:r>
      <w:r>
        <w:fldChar w:fldCharType="separate"/>
      </w:r>
      <w:r w:rsidR="006F2402">
        <w:t>22</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2.</w:t>
      </w:r>
      <w:r>
        <w:rPr>
          <w:rFonts w:asciiTheme="minorHAnsi" w:eastAsiaTheme="minorEastAsia" w:hAnsiTheme="minorHAnsi" w:cstheme="minorBidi"/>
          <w:smallCaps w:val="0"/>
          <w:sz w:val="22"/>
          <w:szCs w:val="22"/>
        </w:rPr>
        <w:tab/>
      </w:r>
      <w:r w:rsidRPr="00DC5C09">
        <w:rPr>
          <w:lang w:val="de-DE"/>
        </w:rPr>
        <w:t>ZU ERFASSENDE DATEN</w:t>
      </w:r>
      <w:r>
        <w:tab/>
      </w:r>
      <w:r>
        <w:fldChar w:fldCharType="begin"/>
      </w:r>
      <w:r>
        <w:instrText xml:space="preserve"> PAGEREF _Toc463425235 \h </w:instrText>
      </w:r>
      <w:r>
        <w:fldChar w:fldCharType="separate"/>
      </w:r>
      <w:r w:rsidR="006F2402">
        <w:t>23</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2.1</w:t>
      </w:r>
      <w:r>
        <w:rPr>
          <w:rFonts w:asciiTheme="minorHAnsi" w:eastAsiaTheme="minorEastAsia" w:hAnsiTheme="minorHAnsi" w:cstheme="minorBidi"/>
          <w:i w:val="0"/>
          <w:sz w:val="22"/>
          <w:szCs w:val="22"/>
          <w:lang w:val="en-US"/>
        </w:rPr>
        <w:tab/>
      </w:r>
      <w:r w:rsidRPr="00DC5C09">
        <w:rPr>
          <w:lang w:val="de-DE"/>
        </w:rPr>
        <w:t>Einführung</w:t>
      </w:r>
      <w:r>
        <w:tab/>
      </w:r>
      <w:r>
        <w:fldChar w:fldCharType="begin"/>
      </w:r>
      <w:r>
        <w:instrText xml:space="preserve"> PAGEREF _Toc463425236 \h </w:instrText>
      </w:r>
      <w:r>
        <w:fldChar w:fldCharType="separate"/>
      </w:r>
      <w:r w:rsidR="006F2402">
        <w:t>23</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2.2</w:t>
      </w:r>
      <w:r>
        <w:rPr>
          <w:rFonts w:asciiTheme="minorHAnsi" w:eastAsiaTheme="minorEastAsia" w:hAnsiTheme="minorHAnsi" w:cstheme="minorBidi"/>
          <w:i w:val="0"/>
          <w:sz w:val="22"/>
          <w:szCs w:val="22"/>
          <w:lang w:val="en-US"/>
        </w:rPr>
        <w:tab/>
      </w:r>
      <w:r w:rsidRPr="00DC5C09">
        <w:rPr>
          <w:lang w:val="de-DE"/>
        </w:rPr>
        <w:t>Ausprägungstypen von Merkmalen</w:t>
      </w:r>
      <w:r>
        <w:tab/>
      </w:r>
      <w:r>
        <w:fldChar w:fldCharType="begin"/>
      </w:r>
      <w:r>
        <w:instrText xml:space="preserve"> PAGEREF _Toc463425237 \h </w:instrText>
      </w:r>
      <w:r>
        <w:fldChar w:fldCharType="separate"/>
      </w:r>
      <w:r w:rsidR="006F2402">
        <w:t>23</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2.3</w:t>
      </w:r>
      <w:r>
        <w:rPr>
          <w:rFonts w:asciiTheme="minorHAnsi" w:eastAsiaTheme="minorEastAsia" w:hAnsiTheme="minorHAnsi" w:cstheme="minorBidi"/>
          <w:i w:val="0"/>
          <w:sz w:val="22"/>
          <w:szCs w:val="22"/>
          <w:lang w:val="en-US"/>
        </w:rPr>
        <w:tab/>
      </w:r>
      <w:r w:rsidRPr="00DC5C09">
        <w:rPr>
          <w:lang w:val="de-DE"/>
        </w:rPr>
        <w:t>Typen von Datenskalen</w:t>
      </w:r>
      <w:r>
        <w:tab/>
      </w:r>
      <w:r>
        <w:fldChar w:fldCharType="begin"/>
      </w:r>
      <w:r>
        <w:instrText xml:space="preserve"> PAGEREF _Toc463425238 \h </w:instrText>
      </w:r>
      <w:r>
        <w:fldChar w:fldCharType="separate"/>
      </w:r>
      <w:r w:rsidR="006F2402">
        <w:t>24</w:t>
      </w:r>
      <w:r>
        <w:fldChar w:fldCharType="end"/>
      </w:r>
    </w:p>
    <w:p w:rsidR="00606A04" w:rsidRDefault="00606A04">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Daten von qualitativen Merkmalen</w:t>
      </w:r>
      <w:r>
        <w:tab/>
      </w:r>
      <w:r>
        <w:fldChar w:fldCharType="begin"/>
      </w:r>
      <w:r>
        <w:instrText xml:space="preserve"> PAGEREF _Toc463425239 \h </w:instrText>
      </w:r>
      <w:r>
        <w:fldChar w:fldCharType="separate"/>
      </w:r>
      <w:r w:rsidR="006F2402">
        <w:t>24</w:t>
      </w:r>
      <w:r>
        <w:fldChar w:fldCharType="end"/>
      </w:r>
    </w:p>
    <w:p w:rsidR="00606A04" w:rsidRDefault="00606A04">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Daten von quantitativen Merkmalen</w:t>
      </w:r>
      <w:r>
        <w:tab/>
      </w:r>
      <w:r>
        <w:fldChar w:fldCharType="begin"/>
      </w:r>
      <w:r>
        <w:instrText xml:space="preserve"> PAGEREF _Toc463425240 \h </w:instrText>
      </w:r>
      <w:r>
        <w:fldChar w:fldCharType="separate"/>
      </w:r>
      <w:r w:rsidR="006F2402">
        <w:t>24</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lang w:val="de-DE"/>
        </w:rPr>
        <w:t>(a)</w:t>
      </w:r>
      <w:r>
        <w:rPr>
          <w:rFonts w:asciiTheme="minorHAnsi" w:eastAsiaTheme="minorEastAsia" w:hAnsiTheme="minorHAnsi" w:cstheme="minorBidi"/>
          <w:sz w:val="22"/>
          <w:szCs w:val="22"/>
          <w:lang w:val="en-US"/>
        </w:rPr>
        <w:tab/>
      </w:r>
      <w:r w:rsidRPr="00DC5C09">
        <w:rPr>
          <w:lang w:val="de-DE"/>
        </w:rPr>
        <w:t>Verhältnisskala</w:t>
      </w:r>
      <w:r>
        <w:tab/>
      </w:r>
      <w:r>
        <w:fldChar w:fldCharType="begin"/>
      </w:r>
      <w:r>
        <w:instrText xml:space="preserve"> PAGEREF _Toc463425241 \h </w:instrText>
      </w:r>
      <w:r>
        <w:fldChar w:fldCharType="separate"/>
      </w:r>
      <w:r w:rsidR="006F2402">
        <w:t>25</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lang w:val="de-DE"/>
        </w:rPr>
        <w:t>(b)</w:t>
      </w:r>
      <w:r>
        <w:rPr>
          <w:rFonts w:asciiTheme="minorHAnsi" w:eastAsiaTheme="minorEastAsia" w:hAnsiTheme="minorHAnsi" w:cstheme="minorBidi"/>
          <w:sz w:val="22"/>
          <w:szCs w:val="22"/>
          <w:lang w:val="en-US"/>
        </w:rPr>
        <w:tab/>
      </w:r>
      <w:r w:rsidRPr="00DC5C09">
        <w:rPr>
          <w:lang w:val="de-DE"/>
        </w:rPr>
        <w:t>Intervallskala</w:t>
      </w:r>
      <w:r>
        <w:tab/>
      </w:r>
      <w:r>
        <w:fldChar w:fldCharType="begin"/>
      </w:r>
      <w:r>
        <w:instrText xml:space="preserve"> PAGEREF _Toc463425242 \h </w:instrText>
      </w:r>
      <w:r>
        <w:fldChar w:fldCharType="separate"/>
      </w:r>
      <w:r w:rsidR="006F2402">
        <w:t>25</w:t>
      </w:r>
      <w:r>
        <w:fldChar w:fldCharType="end"/>
      </w:r>
    </w:p>
    <w:p w:rsidR="00606A04" w:rsidRDefault="00606A04">
      <w:pPr>
        <w:pStyle w:val="TOC5"/>
        <w:rPr>
          <w:rFonts w:asciiTheme="minorHAnsi" w:eastAsiaTheme="minorEastAsia" w:hAnsiTheme="minorHAnsi" w:cstheme="minorBidi"/>
          <w:sz w:val="22"/>
          <w:szCs w:val="22"/>
          <w:lang w:val="en-US"/>
        </w:rPr>
      </w:pPr>
      <w:r w:rsidRPr="00DC5C09">
        <w:rPr>
          <w:lang w:val="de-DE"/>
        </w:rPr>
        <w:t>(c)</w:t>
      </w:r>
      <w:r>
        <w:rPr>
          <w:rFonts w:asciiTheme="minorHAnsi" w:eastAsiaTheme="minorEastAsia" w:hAnsiTheme="minorHAnsi" w:cstheme="minorBidi"/>
          <w:sz w:val="22"/>
          <w:szCs w:val="22"/>
          <w:lang w:val="en-US"/>
        </w:rPr>
        <w:tab/>
      </w:r>
      <w:r w:rsidRPr="00DC5C09">
        <w:rPr>
          <w:lang w:val="de-DE"/>
        </w:rPr>
        <w:t>Ordinalskala</w:t>
      </w:r>
      <w:r>
        <w:tab/>
      </w:r>
      <w:r>
        <w:fldChar w:fldCharType="begin"/>
      </w:r>
      <w:r>
        <w:instrText xml:space="preserve"> PAGEREF _Toc463425243 \h </w:instrText>
      </w:r>
      <w:r>
        <w:fldChar w:fldCharType="separate"/>
      </w:r>
      <w:r w:rsidR="006F2402">
        <w:t>26</w:t>
      </w:r>
      <w:r>
        <w:fldChar w:fldCharType="end"/>
      </w:r>
    </w:p>
    <w:p w:rsidR="00606A04" w:rsidRDefault="00606A04">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Daten von pseudoqualitativen Merkmalen</w:t>
      </w:r>
      <w:r>
        <w:tab/>
      </w:r>
      <w:r>
        <w:fldChar w:fldCharType="begin"/>
      </w:r>
      <w:r>
        <w:instrText xml:space="preserve"> PAGEREF _Toc463425244 \h </w:instrText>
      </w:r>
      <w:r>
        <w:fldChar w:fldCharType="separate"/>
      </w:r>
      <w:r w:rsidR="006F2402">
        <w:t>26</w:t>
      </w:r>
      <w:r>
        <w:fldChar w:fldCharType="end"/>
      </w:r>
    </w:p>
    <w:p w:rsidR="00606A04" w:rsidRDefault="00606A04">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Übersicht über die verschiedenen Skalentypen</w:t>
      </w:r>
      <w:r>
        <w:tab/>
      </w:r>
      <w:r>
        <w:fldChar w:fldCharType="begin"/>
      </w:r>
      <w:r>
        <w:instrText xml:space="preserve"> PAGEREF _Toc463425245 \h </w:instrText>
      </w:r>
      <w:r>
        <w:fldChar w:fldCharType="separate"/>
      </w:r>
      <w:r w:rsidR="006F2402">
        <w:t>27</w:t>
      </w:r>
      <w:r>
        <w:fldChar w:fldCharType="end"/>
      </w:r>
    </w:p>
    <w:p w:rsidR="00606A04" w:rsidRDefault="00606A04">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Skalenniveaus für die Sortenbeschreibung</w:t>
      </w:r>
      <w:r>
        <w:tab/>
      </w:r>
      <w:r>
        <w:fldChar w:fldCharType="begin"/>
      </w:r>
      <w:r>
        <w:instrText xml:space="preserve"> PAGEREF _Toc463425246 \h </w:instrText>
      </w:r>
      <w:r>
        <w:fldChar w:fldCharType="separate"/>
      </w:r>
      <w:r w:rsidR="006F2402">
        <w:t>27</w:t>
      </w:r>
      <w:r>
        <w:fldChar w:fldCharType="end"/>
      </w:r>
    </w:p>
    <w:p w:rsidR="00606A04" w:rsidRDefault="00606A04">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Beziehung zwischen Ausprägungstypen von Merkmalen und Skalenniveaus von Daten</w:t>
      </w:r>
      <w:r>
        <w:tab/>
      </w:r>
      <w:r>
        <w:fldChar w:fldCharType="begin"/>
      </w:r>
      <w:r>
        <w:instrText xml:space="preserve"> PAGEREF _Toc463425247 \h </w:instrText>
      </w:r>
      <w:r>
        <w:fldChar w:fldCharType="separate"/>
      </w:r>
      <w:r w:rsidR="006F2402">
        <w:t>27</w:t>
      </w:r>
      <w:r>
        <w:fldChar w:fldCharType="end"/>
      </w:r>
    </w:p>
    <w:p w:rsidR="00606A04" w:rsidRDefault="00606A04">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Beziehung zwischen Methode der Merkmalserfassung, Skalenniveau von Daten und empfohlenen statistischen Verfahren</w:t>
      </w:r>
      <w:r>
        <w:tab/>
      </w:r>
      <w:r>
        <w:fldChar w:fldCharType="begin"/>
      </w:r>
      <w:r>
        <w:instrText xml:space="preserve"> PAGEREF _Toc463425248 \h </w:instrText>
      </w:r>
      <w:r>
        <w:fldChar w:fldCharType="separate"/>
      </w:r>
      <w:r w:rsidR="006F2402">
        <w:t>28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2.4</w:t>
      </w:r>
      <w:r>
        <w:rPr>
          <w:rFonts w:asciiTheme="minorHAnsi" w:eastAsiaTheme="minorEastAsia" w:hAnsiTheme="minorHAnsi" w:cstheme="minorBidi"/>
          <w:i w:val="0"/>
          <w:sz w:val="22"/>
          <w:szCs w:val="22"/>
          <w:lang w:val="en-US"/>
        </w:rPr>
        <w:tab/>
      </w:r>
      <w:r w:rsidRPr="00DC5C09">
        <w:rPr>
          <w:lang w:val="de-DE"/>
        </w:rPr>
        <w:t>Unterschiedliche Ebenen für die Betrachtung eines Merkmals</w:t>
      </w:r>
      <w:r>
        <w:tab/>
      </w:r>
      <w:r>
        <w:fldChar w:fldCharType="begin"/>
      </w:r>
      <w:r>
        <w:instrText xml:space="preserve"> PAGEREF _Toc463425249 \h </w:instrText>
      </w:r>
      <w:r>
        <w:fldChar w:fldCharType="separate"/>
      </w:r>
      <w:r w:rsidR="006F2402">
        <w:t>30</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3.</w:t>
      </w:r>
      <w:r>
        <w:rPr>
          <w:rFonts w:asciiTheme="minorHAnsi" w:eastAsiaTheme="minorEastAsia" w:hAnsiTheme="minorHAnsi" w:cstheme="minorBidi"/>
          <w:smallCaps w:val="0"/>
          <w:sz w:val="22"/>
          <w:szCs w:val="22"/>
        </w:rPr>
        <w:tab/>
      </w:r>
      <w:r w:rsidRPr="00DC5C09">
        <w:rPr>
          <w:lang w:val="de-DE"/>
        </w:rPr>
        <w:t>MINIMIERUNG DER VARIATION INFOLGE VERSCHIEDENER ERFASSER IM SELBEN ANBAUVERSUCH</w:t>
      </w:r>
      <w:r>
        <w:tab/>
      </w:r>
      <w:r>
        <w:fldChar w:fldCharType="begin"/>
      </w:r>
      <w:r>
        <w:instrText xml:space="preserve"> PAGEREF _Toc463425250 \h </w:instrText>
      </w:r>
      <w:r>
        <w:fldChar w:fldCharType="separate"/>
      </w:r>
      <w:r w:rsidR="006F2402">
        <w:t>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3.1</w:t>
      </w:r>
      <w:r>
        <w:rPr>
          <w:rFonts w:asciiTheme="minorHAnsi" w:eastAsiaTheme="minorEastAsia" w:hAnsiTheme="minorHAnsi" w:cstheme="minorBidi"/>
          <w:i w:val="0"/>
          <w:sz w:val="22"/>
          <w:szCs w:val="22"/>
          <w:lang w:val="en-US"/>
        </w:rPr>
        <w:tab/>
      </w:r>
      <w:r w:rsidRPr="00DC5C09">
        <w:rPr>
          <w:rFonts w:cs="Arial"/>
          <w:lang w:val="de-DE"/>
        </w:rPr>
        <w:t>Einleitung</w:t>
      </w:r>
      <w:r>
        <w:tab/>
      </w:r>
      <w:r>
        <w:fldChar w:fldCharType="begin"/>
      </w:r>
      <w:r>
        <w:instrText xml:space="preserve"> PAGEREF _Toc463425251 \h </w:instrText>
      </w:r>
      <w:r>
        <w:fldChar w:fldCharType="separate"/>
      </w:r>
      <w:r w:rsidR="006F2402">
        <w:t>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3.2</w:t>
      </w:r>
      <w:r>
        <w:rPr>
          <w:rFonts w:asciiTheme="minorHAnsi" w:eastAsiaTheme="minorEastAsia" w:hAnsiTheme="minorHAnsi" w:cstheme="minorBidi"/>
          <w:i w:val="0"/>
          <w:sz w:val="22"/>
          <w:szCs w:val="22"/>
          <w:lang w:val="en-US"/>
        </w:rPr>
        <w:tab/>
      </w:r>
      <w:r w:rsidRPr="00DC5C09">
        <w:rPr>
          <w:lang w:val="de-DE"/>
        </w:rPr>
        <w:t>Schulung und Bedeutung klarer Erläuterungen für Merkmale und Erfassungsmethoden</w:t>
      </w:r>
      <w:r>
        <w:tab/>
      </w:r>
      <w:r>
        <w:fldChar w:fldCharType="begin"/>
      </w:r>
      <w:r>
        <w:instrText xml:space="preserve"> PAGEREF _Toc463425252 \h </w:instrText>
      </w:r>
      <w:r>
        <w:fldChar w:fldCharType="separate"/>
      </w:r>
      <w:r w:rsidR="006F2402">
        <w:t>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3.3</w:t>
      </w:r>
      <w:r>
        <w:rPr>
          <w:rFonts w:asciiTheme="minorHAnsi" w:eastAsiaTheme="minorEastAsia" w:hAnsiTheme="minorHAnsi" w:cstheme="minorBidi"/>
          <w:i w:val="0"/>
          <w:sz w:val="22"/>
          <w:szCs w:val="22"/>
          <w:lang w:val="en-US"/>
        </w:rPr>
        <w:tab/>
      </w:r>
      <w:r w:rsidRPr="00DC5C09">
        <w:rPr>
          <w:lang w:val="de-DE"/>
        </w:rPr>
        <w:t>Prüfung der Kalibrierung</w:t>
      </w:r>
      <w:r>
        <w:tab/>
      </w:r>
      <w:r>
        <w:fldChar w:fldCharType="begin"/>
      </w:r>
      <w:r>
        <w:instrText xml:space="preserve"> PAGEREF _Toc463425253 \h </w:instrText>
      </w:r>
      <w:r>
        <w:fldChar w:fldCharType="separate"/>
      </w:r>
      <w:r w:rsidR="006F2402">
        <w:t>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3.4</w:t>
      </w:r>
      <w:r>
        <w:rPr>
          <w:rFonts w:asciiTheme="minorHAnsi" w:eastAsiaTheme="minorEastAsia" w:hAnsiTheme="minorHAnsi" w:cstheme="minorBidi"/>
          <w:i w:val="0"/>
          <w:sz w:val="22"/>
          <w:szCs w:val="22"/>
          <w:lang w:val="en-US"/>
        </w:rPr>
        <w:tab/>
      </w:r>
      <w:r w:rsidRPr="00DC5C09">
        <w:rPr>
          <w:lang w:val="de-DE"/>
        </w:rPr>
        <w:t>Prüfung der Kalibrierung für QN/MG- oder QN/MS- Merkmale</w:t>
      </w:r>
      <w:r>
        <w:tab/>
      </w:r>
      <w:r>
        <w:fldChar w:fldCharType="begin"/>
      </w:r>
      <w:r>
        <w:instrText xml:space="preserve"> PAGEREF _Toc463425254 \h </w:instrText>
      </w:r>
      <w:r>
        <w:fldChar w:fldCharType="separate"/>
      </w:r>
      <w:r w:rsidR="006F2402">
        <w:t>35</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3.5</w:t>
      </w:r>
      <w:r>
        <w:rPr>
          <w:rFonts w:asciiTheme="minorHAnsi" w:eastAsiaTheme="minorEastAsia" w:hAnsiTheme="minorHAnsi" w:cstheme="minorBidi"/>
          <w:i w:val="0"/>
          <w:sz w:val="22"/>
          <w:szCs w:val="22"/>
          <w:lang w:val="en-US"/>
        </w:rPr>
        <w:tab/>
      </w:r>
      <w:r w:rsidRPr="00DC5C09">
        <w:rPr>
          <w:lang w:val="de-DE"/>
        </w:rPr>
        <w:t>Prüfung der Kalibrierung für QN/VS- oder QN/VG- Merkmale</w:t>
      </w:r>
      <w:r>
        <w:tab/>
      </w:r>
      <w:r>
        <w:fldChar w:fldCharType="begin"/>
      </w:r>
      <w:r>
        <w:instrText xml:space="preserve"> PAGEREF _Toc463425255 \h </w:instrText>
      </w:r>
      <w:r>
        <w:fldChar w:fldCharType="separate"/>
      </w:r>
      <w:r w:rsidR="006F2402">
        <w:t>35</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lastRenderedPageBreak/>
        <w:t>3.6</w:t>
      </w:r>
      <w:r>
        <w:rPr>
          <w:rFonts w:asciiTheme="minorHAnsi" w:eastAsiaTheme="minorEastAsia" w:hAnsiTheme="minorHAnsi" w:cstheme="minorBidi"/>
          <w:i w:val="0"/>
          <w:sz w:val="22"/>
          <w:szCs w:val="22"/>
          <w:lang w:val="en-US"/>
        </w:rPr>
        <w:tab/>
      </w:r>
      <w:r w:rsidRPr="00DC5C09">
        <w:rPr>
          <w:lang w:val="de-DE"/>
        </w:rPr>
        <w:t>Prüfungsanlage</w:t>
      </w:r>
      <w:r>
        <w:tab/>
      </w:r>
      <w:r>
        <w:fldChar w:fldCharType="begin"/>
      </w:r>
      <w:r>
        <w:instrText xml:space="preserve"> PAGEREF _Toc463425256 \h </w:instrText>
      </w:r>
      <w:r>
        <w:fldChar w:fldCharType="separate"/>
      </w:r>
      <w:r w:rsidR="006F2402">
        <w:t>36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3.7</w:t>
      </w:r>
      <w:r>
        <w:rPr>
          <w:rFonts w:asciiTheme="minorHAnsi" w:eastAsiaTheme="minorEastAsia" w:hAnsiTheme="minorHAnsi" w:cstheme="minorBidi"/>
          <w:i w:val="0"/>
          <w:sz w:val="22"/>
          <w:szCs w:val="22"/>
          <w:lang w:val="en-US"/>
        </w:rPr>
        <w:tab/>
      </w:r>
      <w:r w:rsidRPr="00DC5C09">
        <w:rPr>
          <w:lang w:val="de-DE"/>
        </w:rPr>
        <w:t>Beispiel für Cohens Kappa</w:t>
      </w:r>
      <w:r>
        <w:tab/>
      </w:r>
      <w:r>
        <w:fldChar w:fldCharType="begin"/>
      </w:r>
      <w:r>
        <w:instrText xml:space="preserve"> PAGEREF _Toc463425257 \h </w:instrText>
      </w:r>
      <w:r>
        <w:fldChar w:fldCharType="separate"/>
      </w:r>
      <w:r w:rsidR="006F2402">
        <w:t>36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3.8</w:t>
      </w:r>
      <w:r>
        <w:rPr>
          <w:rFonts w:asciiTheme="minorHAnsi" w:eastAsiaTheme="minorEastAsia" w:hAnsiTheme="minorHAnsi" w:cstheme="minorBidi"/>
          <w:i w:val="0"/>
          <w:sz w:val="22"/>
          <w:szCs w:val="22"/>
          <w:lang w:val="en-US"/>
        </w:rPr>
        <w:tab/>
      </w:r>
      <w:r w:rsidRPr="00DC5C09">
        <w:rPr>
          <w:lang w:val="de-DE"/>
        </w:rPr>
        <w:t>Literaturhinweise</w:t>
      </w:r>
      <w:r>
        <w:tab/>
      </w:r>
      <w:r>
        <w:fldChar w:fldCharType="begin"/>
      </w:r>
      <w:r>
        <w:instrText xml:space="preserve"> PAGEREF _Toc463425258 \h </w:instrText>
      </w:r>
      <w:r>
        <w:fldChar w:fldCharType="separate"/>
      </w:r>
      <w:r w:rsidR="006F2402">
        <w:t>37</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4.</w:t>
      </w:r>
      <w:r>
        <w:rPr>
          <w:rFonts w:asciiTheme="minorHAnsi" w:eastAsiaTheme="minorEastAsia" w:hAnsiTheme="minorHAnsi" w:cstheme="minorBidi"/>
          <w:smallCaps w:val="0"/>
          <w:sz w:val="22"/>
          <w:szCs w:val="22"/>
        </w:rPr>
        <w:tab/>
      </w:r>
      <w:r w:rsidRPr="00DC5C09">
        <w:rPr>
          <w:lang w:val="de-DE"/>
        </w:rPr>
        <w:t>VALIDIERUNG DER DATEN UND ANNAHMEN</w:t>
      </w:r>
      <w:r>
        <w:tab/>
      </w:r>
      <w:r>
        <w:fldChar w:fldCharType="begin"/>
      </w:r>
      <w:r>
        <w:instrText xml:space="preserve"> PAGEREF _Toc463425259 \h </w:instrText>
      </w:r>
      <w:r>
        <w:fldChar w:fldCharType="separate"/>
      </w:r>
      <w:r w:rsidR="006F2402">
        <w:t>38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4.1</w:t>
      </w:r>
      <w:r>
        <w:rPr>
          <w:rFonts w:asciiTheme="minorHAnsi" w:eastAsiaTheme="minorEastAsia" w:hAnsiTheme="minorHAnsi" w:cstheme="minorBidi"/>
          <w:i w:val="0"/>
          <w:sz w:val="22"/>
          <w:szCs w:val="22"/>
          <w:lang w:val="en-US"/>
        </w:rPr>
        <w:tab/>
      </w:r>
      <w:r w:rsidRPr="00DC5C09">
        <w:rPr>
          <w:rFonts w:cs="Arial"/>
          <w:lang w:val="de-DE"/>
        </w:rPr>
        <w:t>Einleitung</w:t>
      </w:r>
      <w:r>
        <w:tab/>
      </w:r>
      <w:r>
        <w:fldChar w:fldCharType="begin"/>
      </w:r>
      <w:r>
        <w:instrText xml:space="preserve"> PAGEREF _Toc463425260 \h </w:instrText>
      </w:r>
      <w:r>
        <w:fldChar w:fldCharType="separate"/>
      </w:r>
      <w:r w:rsidR="006F2402">
        <w:t>38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4.2</w:t>
      </w:r>
      <w:r>
        <w:rPr>
          <w:rFonts w:asciiTheme="minorHAnsi" w:eastAsiaTheme="minorEastAsia" w:hAnsiTheme="minorHAnsi" w:cstheme="minorBidi"/>
          <w:i w:val="0"/>
          <w:sz w:val="22"/>
          <w:szCs w:val="22"/>
          <w:lang w:val="en-US"/>
        </w:rPr>
        <w:tab/>
      </w:r>
      <w:r w:rsidRPr="00DC5C09">
        <w:rPr>
          <w:rFonts w:cs="Arial"/>
          <w:lang w:val="de-DE"/>
        </w:rPr>
        <w:t>Validierung der Daten</w:t>
      </w:r>
      <w:r>
        <w:tab/>
      </w:r>
      <w:r>
        <w:fldChar w:fldCharType="begin"/>
      </w:r>
      <w:r>
        <w:instrText xml:space="preserve"> PAGEREF _Toc463425261 \h </w:instrText>
      </w:r>
      <w:r>
        <w:fldChar w:fldCharType="separate"/>
      </w:r>
      <w:r w:rsidR="006F2402">
        <w:t>38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4.3</w:t>
      </w:r>
      <w:r>
        <w:rPr>
          <w:rFonts w:asciiTheme="minorHAnsi" w:eastAsiaTheme="minorEastAsia" w:hAnsiTheme="minorHAnsi" w:cstheme="minorBidi"/>
          <w:i w:val="0"/>
          <w:sz w:val="22"/>
          <w:szCs w:val="22"/>
          <w:lang w:val="en-US"/>
        </w:rPr>
        <w:tab/>
      </w:r>
      <w:r w:rsidRPr="00DC5C09">
        <w:rPr>
          <w:rFonts w:cs="Arial"/>
          <w:lang w:val="de-DE"/>
        </w:rPr>
        <w:t>Annahmen für die statistische Analyse und Validierung dieser Annahmen</w:t>
      </w:r>
      <w:r>
        <w:tab/>
      </w:r>
      <w:r>
        <w:fldChar w:fldCharType="begin"/>
      </w:r>
      <w:r>
        <w:instrText xml:space="preserve"> PAGEREF _Toc463425262 \h </w:instrText>
      </w:r>
      <w:r>
        <w:fldChar w:fldCharType="separate"/>
      </w:r>
      <w:r w:rsidR="006F2402">
        <w:t>40</w:t>
      </w:r>
      <w:r>
        <w:fldChar w:fldCharType="end"/>
      </w:r>
    </w:p>
    <w:p w:rsidR="00606A04" w:rsidRDefault="00606A04">
      <w:pPr>
        <w:pStyle w:val="TOC4"/>
        <w:rPr>
          <w:rFonts w:asciiTheme="minorHAnsi" w:eastAsiaTheme="minorEastAsia" w:hAnsiTheme="minorHAnsi" w:cstheme="minorBidi"/>
          <w:i w:val="0"/>
          <w:sz w:val="22"/>
          <w:szCs w:val="22"/>
        </w:rPr>
      </w:pPr>
      <w:r>
        <w:t>4.3.1</w:t>
      </w:r>
      <w:r>
        <w:rPr>
          <w:rFonts w:asciiTheme="minorHAnsi" w:eastAsiaTheme="minorEastAsia" w:hAnsiTheme="minorHAnsi" w:cstheme="minorBidi"/>
          <w:i w:val="0"/>
          <w:sz w:val="22"/>
          <w:szCs w:val="22"/>
        </w:rPr>
        <w:tab/>
      </w:r>
      <w:r>
        <w:t>Annahmen für die statistische Analyse, die mit der Varianzanalyse verbunden sind</w:t>
      </w:r>
      <w:r>
        <w:tab/>
      </w:r>
      <w:r>
        <w:fldChar w:fldCharType="begin"/>
      </w:r>
      <w:r>
        <w:instrText xml:space="preserve"> PAGEREF _Toc463425263 \h </w:instrText>
      </w:r>
      <w:r>
        <w:fldChar w:fldCharType="separate"/>
      </w:r>
      <w:r w:rsidR="006F2402">
        <w:t>40</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4.3.1.1</w:t>
      </w:r>
      <w:r>
        <w:rPr>
          <w:rFonts w:asciiTheme="minorHAnsi" w:eastAsiaTheme="minorEastAsia" w:hAnsiTheme="minorHAnsi" w:cstheme="minorBidi"/>
          <w:sz w:val="22"/>
          <w:szCs w:val="22"/>
          <w:lang w:val="en-US"/>
        </w:rPr>
        <w:tab/>
      </w:r>
      <w:r w:rsidRPr="00DC5C09">
        <w:rPr>
          <w:rFonts w:cs="Arial"/>
          <w:lang w:val="de-DE"/>
        </w:rPr>
        <w:t>Einleitung</w:t>
      </w:r>
      <w:r>
        <w:tab/>
      </w:r>
      <w:r>
        <w:fldChar w:fldCharType="begin"/>
      </w:r>
      <w:r>
        <w:instrText xml:space="preserve"> PAGEREF _Toc463425264 \h </w:instrText>
      </w:r>
      <w:r>
        <w:fldChar w:fldCharType="separate"/>
      </w:r>
      <w:r w:rsidR="006F2402">
        <w:t>40</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4.3.1.2</w:t>
      </w:r>
      <w:r>
        <w:rPr>
          <w:rFonts w:asciiTheme="minorHAnsi" w:eastAsiaTheme="minorEastAsia" w:hAnsiTheme="minorHAnsi" w:cstheme="minorBidi"/>
          <w:sz w:val="22"/>
          <w:szCs w:val="22"/>
          <w:lang w:val="en-US"/>
        </w:rPr>
        <w:tab/>
      </w:r>
      <w:r w:rsidRPr="00DC5C09">
        <w:rPr>
          <w:rFonts w:cs="Arial"/>
          <w:lang w:val="de-DE"/>
        </w:rPr>
        <w:t>Unabhängige Erfassungen</w:t>
      </w:r>
      <w:r>
        <w:tab/>
      </w:r>
      <w:r>
        <w:fldChar w:fldCharType="begin"/>
      </w:r>
      <w:r>
        <w:instrText xml:space="preserve"> PAGEREF _Toc463425265 \h </w:instrText>
      </w:r>
      <w:r>
        <w:fldChar w:fldCharType="separate"/>
      </w:r>
      <w:r w:rsidR="006F2402">
        <w:t>40</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4.3.1.3</w:t>
      </w:r>
      <w:r>
        <w:rPr>
          <w:rFonts w:asciiTheme="minorHAnsi" w:eastAsiaTheme="minorEastAsia" w:hAnsiTheme="minorHAnsi" w:cstheme="minorBidi"/>
          <w:sz w:val="22"/>
          <w:szCs w:val="22"/>
          <w:lang w:val="en-US"/>
        </w:rPr>
        <w:tab/>
      </w:r>
      <w:r w:rsidRPr="00DC5C09">
        <w:rPr>
          <w:rFonts w:cs="Arial"/>
          <w:lang w:val="de-DE"/>
        </w:rPr>
        <w:t>Varianzhomogenität</w:t>
      </w:r>
      <w:r>
        <w:tab/>
      </w:r>
      <w:r>
        <w:fldChar w:fldCharType="begin"/>
      </w:r>
      <w:r>
        <w:instrText xml:space="preserve"> PAGEREF _Toc463425266 \h </w:instrText>
      </w:r>
      <w:r>
        <w:fldChar w:fldCharType="separate"/>
      </w:r>
      <w:r w:rsidR="006F2402">
        <w:t>40</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4.3.1.4</w:t>
      </w:r>
      <w:r>
        <w:rPr>
          <w:rFonts w:asciiTheme="minorHAnsi" w:eastAsiaTheme="minorEastAsia" w:hAnsiTheme="minorHAnsi" w:cstheme="minorBidi"/>
          <w:sz w:val="22"/>
          <w:szCs w:val="22"/>
          <w:lang w:val="en-US"/>
        </w:rPr>
        <w:tab/>
      </w:r>
      <w:r w:rsidRPr="00DC5C09">
        <w:rPr>
          <w:rFonts w:cs="Arial"/>
          <w:lang w:val="de-DE"/>
        </w:rPr>
        <w:t>Normalverteilte Erfassungen</w:t>
      </w:r>
      <w:r>
        <w:tab/>
      </w:r>
      <w:r>
        <w:fldChar w:fldCharType="begin"/>
      </w:r>
      <w:r>
        <w:instrText xml:space="preserve"> PAGEREF _Toc463425267 \h </w:instrText>
      </w:r>
      <w:r>
        <w:fldChar w:fldCharType="separate"/>
      </w:r>
      <w:r w:rsidR="006F2402">
        <w:t>41</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4.3.1.5</w:t>
      </w:r>
      <w:r>
        <w:rPr>
          <w:rFonts w:asciiTheme="minorHAnsi" w:eastAsiaTheme="minorEastAsia" w:hAnsiTheme="minorHAnsi" w:cstheme="minorBidi"/>
          <w:sz w:val="22"/>
          <w:szCs w:val="22"/>
          <w:lang w:val="en-US"/>
        </w:rPr>
        <w:tab/>
      </w:r>
      <w:r w:rsidRPr="00DC5C09">
        <w:rPr>
          <w:rFonts w:cs="Arial"/>
          <w:lang w:val="de-DE"/>
        </w:rPr>
        <w:t>Additivität der Block- und Sorteneffekte</w:t>
      </w:r>
      <w:r>
        <w:tab/>
      </w:r>
      <w:r>
        <w:fldChar w:fldCharType="begin"/>
      </w:r>
      <w:r>
        <w:instrText xml:space="preserve"> PAGEREF _Toc463425268 \h </w:instrText>
      </w:r>
      <w:r>
        <w:fldChar w:fldCharType="separate"/>
      </w:r>
      <w:r w:rsidR="006F2402">
        <w:t>42</w:t>
      </w:r>
      <w:r>
        <w:fldChar w:fldCharType="end"/>
      </w:r>
    </w:p>
    <w:p w:rsidR="00606A04" w:rsidRDefault="00606A04">
      <w:pPr>
        <w:pStyle w:val="TOC4"/>
        <w:rPr>
          <w:rFonts w:asciiTheme="minorHAnsi" w:eastAsiaTheme="minorEastAsia" w:hAnsiTheme="minorHAnsi" w:cstheme="minorBidi"/>
          <w:i w:val="0"/>
          <w:sz w:val="22"/>
          <w:szCs w:val="22"/>
        </w:rPr>
      </w:pPr>
      <w:r>
        <w:t>4.3.2</w:t>
      </w:r>
      <w:r>
        <w:rPr>
          <w:rFonts w:asciiTheme="minorHAnsi" w:eastAsiaTheme="minorEastAsia" w:hAnsiTheme="minorHAnsi" w:cstheme="minorBidi"/>
          <w:i w:val="0"/>
          <w:sz w:val="22"/>
          <w:szCs w:val="22"/>
        </w:rPr>
        <w:tab/>
      </w:r>
      <w:r>
        <w:t>Validierung der Annahmen für die statistische Analyse</w:t>
      </w:r>
      <w:r>
        <w:tab/>
      </w:r>
      <w:r>
        <w:fldChar w:fldCharType="begin"/>
      </w:r>
      <w:r>
        <w:instrText xml:space="preserve"> PAGEREF _Toc463425269 \h </w:instrText>
      </w:r>
      <w:r>
        <w:fldChar w:fldCharType="separate"/>
      </w:r>
      <w:r w:rsidR="006F2402">
        <w:t>42</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4.3.2.1</w:t>
      </w:r>
      <w:r>
        <w:rPr>
          <w:rFonts w:asciiTheme="minorHAnsi" w:eastAsiaTheme="minorEastAsia" w:hAnsiTheme="minorHAnsi" w:cstheme="minorBidi"/>
          <w:sz w:val="22"/>
          <w:szCs w:val="22"/>
          <w:lang w:val="en-US"/>
        </w:rPr>
        <w:tab/>
      </w:r>
      <w:r w:rsidRPr="00DC5C09">
        <w:rPr>
          <w:rFonts w:cs="Arial"/>
          <w:lang w:val="de-DE"/>
        </w:rPr>
        <w:t>Einleitung</w:t>
      </w:r>
      <w:r>
        <w:tab/>
      </w:r>
      <w:r>
        <w:fldChar w:fldCharType="begin"/>
      </w:r>
      <w:r>
        <w:instrText xml:space="preserve"> PAGEREF _Toc463425270 \h </w:instrText>
      </w:r>
      <w:r>
        <w:fldChar w:fldCharType="separate"/>
      </w:r>
      <w:r w:rsidR="006F2402">
        <w:t>42</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4.3.2.2</w:t>
      </w:r>
      <w:r>
        <w:rPr>
          <w:rFonts w:asciiTheme="minorHAnsi" w:eastAsiaTheme="minorEastAsia" w:hAnsiTheme="minorHAnsi" w:cstheme="minorBidi"/>
          <w:sz w:val="22"/>
          <w:szCs w:val="22"/>
          <w:lang w:val="en-US"/>
        </w:rPr>
        <w:tab/>
      </w:r>
      <w:r w:rsidRPr="00DC5C09">
        <w:rPr>
          <w:rFonts w:cs="Arial"/>
          <w:lang w:val="de-DE"/>
        </w:rPr>
        <w:t>Datendurchsicht</w:t>
      </w:r>
      <w:r>
        <w:tab/>
      </w:r>
      <w:r>
        <w:fldChar w:fldCharType="begin"/>
      </w:r>
      <w:r>
        <w:instrText xml:space="preserve"> PAGEREF _Toc463425271 \h </w:instrText>
      </w:r>
      <w:r>
        <w:fldChar w:fldCharType="separate"/>
      </w:r>
      <w:r w:rsidR="006F2402">
        <w:t>43</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4.3.2.3</w:t>
      </w:r>
      <w:r>
        <w:rPr>
          <w:rFonts w:asciiTheme="minorHAnsi" w:eastAsiaTheme="minorEastAsia" w:hAnsiTheme="minorHAnsi" w:cstheme="minorBidi"/>
          <w:sz w:val="22"/>
          <w:szCs w:val="22"/>
          <w:lang w:val="en-US"/>
        </w:rPr>
        <w:tab/>
      </w:r>
      <w:r w:rsidRPr="00DC5C09">
        <w:rPr>
          <w:rFonts w:cs="Arial"/>
          <w:lang w:val="de-DE"/>
        </w:rPr>
        <w:t>Erstellung von Abbildungen</w:t>
      </w:r>
      <w:r>
        <w:tab/>
      </w:r>
      <w:r>
        <w:fldChar w:fldCharType="begin"/>
      </w:r>
      <w:r>
        <w:instrText xml:space="preserve"> PAGEREF _Toc463425272 \h </w:instrText>
      </w:r>
      <w:r>
        <w:fldChar w:fldCharType="separate"/>
      </w:r>
      <w:r w:rsidR="006F2402">
        <w:t>43</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bCs/>
          <w:lang w:val="de-DE"/>
        </w:rPr>
        <w:t>5.</w:t>
      </w:r>
      <w:r>
        <w:rPr>
          <w:rFonts w:asciiTheme="minorHAnsi" w:eastAsiaTheme="minorEastAsia" w:hAnsiTheme="minorHAnsi" w:cstheme="minorBidi"/>
          <w:smallCaps w:val="0"/>
          <w:sz w:val="22"/>
          <w:szCs w:val="22"/>
        </w:rPr>
        <w:tab/>
      </w:r>
      <w:r w:rsidRPr="00DC5C09">
        <w:rPr>
          <w:lang w:val="de-DE"/>
        </w:rPr>
        <w:t>WAHL DER STATISTISCHEN VERFAHREN FÜR DIE PRÜFUNG DER UNTERSCHEIDBARKEIT</w:t>
      </w:r>
      <w:r>
        <w:tab/>
      </w:r>
      <w:r>
        <w:fldChar w:fldCharType="begin"/>
      </w:r>
      <w:r>
        <w:instrText xml:space="preserve"> PAGEREF _Toc463425273 \h </w:instrText>
      </w:r>
      <w:r>
        <w:fldChar w:fldCharType="separate"/>
      </w:r>
      <w:r w:rsidR="006F2402">
        <w:t>48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5.1</w:t>
      </w:r>
      <w:r>
        <w:rPr>
          <w:rFonts w:asciiTheme="minorHAnsi" w:eastAsiaTheme="minorEastAsia" w:hAnsiTheme="minorHAnsi" w:cstheme="minorBidi"/>
          <w:i w:val="0"/>
          <w:sz w:val="22"/>
          <w:szCs w:val="22"/>
          <w:lang w:val="en-US"/>
        </w:rPr>
        <w:tab/>
      </w:r>
      <w:r w:rsidRPr="00DC5C09">
        <w:rPr>
          <w:rFonts w:cs="Arial"/>
          <w:bCs/>
          <w:lang w:val="de-DE"/>
        </w:rPr>
        <w:t>Einleitung</w:t>
      </w:r>
      <w:r>
        <w:tab/>
      </w:r>
      <w:r>
        <w:fldChar w:fldCharType="begin"/>
      </w:r>
      <w:r>
        <w:instrText xml:space="preserve"> PAGEREF _Toc463425274 \h </w:instrText>
      </w:r>
      <w:r>
        <w:fldChar w:fldCharType="separate"/>
      </w:r>
      <w:r w:rsidR="006F2402">
        <w:t>48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caps/>
          <w:lang w:val="de-DE"/>
        </w:rPr>
        <w:t>5.2</w:t>
      </w:r>
      <w:r>
        <w:rPr>
          <w:rFonts w:asciiTheme="minorHAnsi" w:eastAsiaTheme="minorEastAsia" w:hAnsiTheme="minorHAnsi" w:cstheme="minorBidi"/>
          <w:i w:val="0"/>
          <w:sz w:val="22"/>
          <w:szCs w:val="22"/>
          <w:lang w:val="en-US"/>
        </w:rPr>
        <w:tab/>
      </w:r>
      <w:r w:rsidRPr="00DC5C09">
        <w:rPr>
          <w:rFonts w:cs="Arial"/>
          <w:lang w:val="de-DE"/>
        </w:rPr>
        <w:t>Statistische Verfahren bei zwei oder mehreren unabhängigen Wachstumsperioden</w:t>
      </w:r>
      <w:r>
        <w:tab/>
      </w:r>
      <w:r>
        <w:fldChar w:fldCharType="begin"/>
      </w:r>
      <w:r>
        <w:instrText xml:space="preserve"> PAGEREF _Toc463425275 \h </w:instrText>
      </w:r>
      <w:r>
        <w:fldChar w:fldCharType="separate"/>
      </w:r>
      <w:r w:rsidR="006F2402">
        <w:t>48</w:t>
      </w:r>
      <w:r>
        <w:fldChar w:fldCharType="end"/>
      </w:r>
    </w:p>
    <w:p w:rsidR="00606A04" w:rsidRDefault="00606A04">
      <w:pPr>
        <w:pStyle w:val="TOC4"/>
        <w:rPr>
          <w:rFonts w:asciiTheme="minorHAnsi" w:eastAsiaTheme="minorEastAsia" w:hAnsiTheme="minorHAnsi" w:cstheme="minorBidi"/>
          <w:i w:val="0"/>
          <w:sz w:val="22"/>
          <w:szCs w:val="22"/>
        </w:rPr>
      </w:pPr>
      <w:r w:rsidRPr="00DC5C09">
        <w:rPr>
          <w:caps/>
        </w:rPr>
        <w:t>5.</w:t>
      </w:r>
      <w:r>
        <w:t>2.1</w:t>
      </w:r>
      <w:r>
        <w:rPr>
          <w:rFonts w:asciiTheme="minorHAnsi" w:eastAsiaTheme="minorEastAsia" w:hAnsiTheme="minorHAnsi" w:cstheme="minorBidi"/>
          <w:i w:val="0"/>
          <w:sz w:val="22"/>
          <w:szCs w:val="22"/>
        </w:rPr>
        <w:tab/>
      </w:r>
      <w:r>
        <w:t>Einleitung</w:t>
      </w:r>
      <w:r>
        <w:tab/>
      </w:r>
      <w:r>
        <w:fldChar w:fldCharType="begin"/>
      </w:r>
      <w:r>
        <w:instrText xml:space="preserve"> PAGEREF _Toc463425276 \h </w:instrText>
      </w:r>
      <w:r>
        <w:fldChar w:fldCharType="separate"/>
      </w:r>
      <w:r w:rsidR="006F2402">
        <w:t>48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caps/>
          <w:lang w:val="de-DE"/>
        </w:rPr>
        <w:t>5.3</w:t>
      </w:r>
      <w:r>
        <w:rPr>
          <w:rFonts w:asciiTheme="minorHAnsi" w:eastAsiaTheme="minorEastAsia" w:hAnsiTheme="minorHAnsi" w:cstheme="minorBidi"/>
          <w:i w:val="0"/>
          <w:sz w:val="22"/>
          <w:szCs w:val="22"/>
          <w:lang w:val="en-US"/>
        </w:rPr>
        <w:tab/>
      </w:r>
      <w:r w:rsidRPr="00DC5C09">
        <w:rPr>
          <w:lang w:val="de-DE"/>
        </w:rPr>
        <w:t>Zusammenfassung der ausgewählten statistischen Verfahren für die Prüfung der Unterscheidbarkeit</w:t>
      </w:r>
      <w:r>
        <w:tab/>
      </w:r>
      <w:r>
        <w:fldChar w:fldCharType="begin"/>
      </w:r>
      <w:r>
        <w:instrText xml:space="preserve"> PAGEREF _Toc463425277 \h </w:instrText>
      </w:r>
      <w:r>
        <w:fldChar w:fldCharType="separate"/>
      </w:r>
      <w:r w:rsidR="006F2402">
        <w:t>50</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5.4</w:t>
      </w:r>
      <w:r>
        <w:rPr>
          <w:rFonts w:asciiTheme="minorHAnsi" w:eastAsiaTheme="minorEastAsia" w:hAnsiTheme="minorHAnsi" w:cstheme="minorBidi"/>
          <w:i w:val="0"/>
          <w:sz w:val="22"/>
          <w:szCs w:val="22"/>
          <w:lang w:val="en-US"/>
        </w:rPr>
        <w:tab/>
      </w:r>
      <w:r w:rsidRPr="00DC5C09">
        <w:rPr>
          <w:rFonts w:cs="Arial"/>
          <w:lang w:val="de-DE"/>
        </w:rPr>
        <w:t>Voraussetzungen für die statistischen Verfahren für die Prüfung der Unterscheidbarkeit</w:t>
      </w:r>
      <w:r>
        <w:tab/>
      </w:r>
      <w:r>
        <w:fldChar w:fldCharType="begin"/>
      </w:r>
      <w:r>
        <w:instrText xml:space="preserve"> PAGEREF _Toc463425278 \h </w:instrText>
      </w:r>
      <w:r>
        <w:fldChar w:fldCharType="separate"/>
      </w:r>
      <w:r w:rsidR="006F2402">
        <w:t>51</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6.</w:t>
      </w:r>
      <w:r>
        <w:rPr>
          <w:rFonts w:asciiTheme="minorHAnsi" w:eastAsiaTheme="minorEastAsia" w:hAnsiTheme="minorHAnsi" w:cstheme="minorBidi"/>
          <w:smallCaps w:val="0"/>
          <w:sz w:val="22"/>
          <w:szCs w:val="22"/>
        </w:rPr>
        <w:tab/>
      </w:r>
      <w:r w:rsidRPr="00DC5C09">
        <w:rPr>
          <w:lang w:val="de-DE"/>
        </w:rPr>
        <w:t>ZYKLISCHER ANBAU VON SORTEN AUS DER SORTENSAMMLUNG ZUR VERRINGERUNG DER GRÖSSE VON ANBAUPRÜFUNGEN</w:t>
      </w:r>
      <w:r>
        <w:tab/>
      </w:r>
      <w:r>
        <w:fldChar w:fldCharType="begin"/>
      </w:r>
      <w:r>
        <w:instrText xml:space="preserve"> PAGEREF _Toc463425279 \h </w:instrText>
      </w:r>
      <w:r>
        <w:fldChar w:fldCharType="separate"/>
      </w:r>
      <w:r w:rsidR="006F2402">
        <w:t>52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6.1</w:t>
      </w:r>
      <w:r>
        <w:rPr>
          <w:rFonts w:asciiTheme="minorHAnsi" w:eastAsiaTheme="minorEastAsia" w:hAnsiTheme="minorHAnsi" w:cstheme="minorBidi"/>
          <w:i w:val="0"/>
          <w:sz w:val="22"/>
          <w:szCs w:val="22"/>
          <w:lang w:val="en-US"/>
        </w:rPr>
        <w:tab/>
      </w:r>
      <w:r w:rsidRPr="00DC5C09">
        <w:rPr>
          <w:lang w:val="de-DE"/>
        </w:rPr>
        <w:t>Zusammenfassung der Voraussetzungen für die Anwendung des Verfahrens</w:t>
      </w:r>
      <w:r>
        <w:tab/>
      </w:r>
      <w:r>
        <w:fldChar w:fldCharType="begin"/>
      </w:r>
      <w:r>
        <w:instrText xml:space="preserve"> PAGEREF _Toc463425280 \h </w:instrText>
      </w:r>
      <w:r>
        <w:fldChar w:fldCharType="separate"/>
      </w:r>
      <w:r w:rsidR="006F2402">
        <w:t>52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6.2</w:t>
      </w:r>
      <w:r>
        <w:rPr>
          <w:rFonts w:asciiTheme="minorHAnsi" w:eastAsiaTheme="minorEastAsia" w:hAnsiTheme="minorHAnsi" w:cstheme="minorBidi"/>
          <w:i w:val="0"/>
          <w:sz w:val="22"/>
          <w:szCs w:val="22"/>
          <w:lang w:val="en-US"/>
        </w:rPr>
        <w:tab/>
      </w:r>
      <w:r w:rsidRPr="00DC5C09">
        <w:rPr>
          <w:lang w:val="de-DE"/>
        </w:rPr>
        <w:t>Zusammenfassung</w:t>
      </w:r>
      <w:r>
        <w:tab/>
      </w:r>
      <w:r>
        <w:fldChar w:fldCharType="begin"/>
      </w:r>
      <w:r>
        <w:instrText xml:space="preserve"> PAGEREF _Toc463425281 \h </w:instrText>
      </w:r>
      <w:r>
        <w:fldChar w:fldCharType="separate"/>
      </w:r>
      <w:r w:rsidR="006F2402">
        <w:t>52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6.3</w:t>
      </w:r>
      <w:r>
        <w:rPr>
          <w:rFonts w:asciiTheme="minorHAnsi" w:eastAsiaTheme="minorEastAsia" w:hAnsiTheme="minorHAnsi" w:cstheme="minorBidi"/>
          <w:i w:val="0"/>
          <w:sz w:val="22"/>
          <w:szCs w:val="22"/>
          <w:lang w:val="en-US"/>
        </w:rPr>
        <w:tab/>
      </w:r>
      <w:r w:rsidRPr="00DC5C09">
        <w:rPr>
          <w:lang w:val="de-DE"/>
        </w:rPr>
        <w:t>Zyklischer Anbau von Referenzsorten in der Anbauprüfung</w:t>
      </w:r>
      <w:r>
        <w:tab/>
      </w:r>
      <w:r>
        <w:fldChar w:fldCharType="begin"/>
      </w:r>
      <w:r>
        <w:instrText xml:space="preserve"> PAGEREF _Toc463425282 \h </w:instrText>
      </w:r>
      <w:r>
        <w:fldChar w:fldCharType="separate"/>
      </w:r>
      <w:r w:rsidR="006F2402">
        <w:t>52</w:t>
      </w:r>
      <w:r>
        <w:fldChar w:fldCharType="end"/>
      </w:r>
    </w:p>
    <w:p w:rsidR="00606A04" w:rsidRDefault="00606A04">
      <w:pPr>
        <w:pStyle w:val="TOC4"/>
        <w:rPr>
          <w:rFonts w:asciiTheme="minorHAnsi" w:eastAsiaTheme="minorEastAsia" w:hAnsiTheme="minorHAnsi" w:cstheme="minorBidi"/>
          <w:i w:val="0"/>
          <w:sz w:val="22"/>
          <w:szCs w:val="22"/>
        </w:rPr>
      </w:pPr>
      <w:r>
        <w:t>6.3.1</w:t>
      </w:r>
      <w:r>
        <w:rPr>
          <w:rFonts w:asciiTheme="minorHAnsi" w:eastAsiaTheme="minorEastAsia" w:hAnsiTheme="minorHAnsi" w:cstheme="minorBidi"/>
          <w:i w:val="0"/>
          <w:sz w:val="22"/>
          <w:szCs w:val="22"/>
        </w:rPr>
        <w:tab/>
      </w:r>
      <w:r>
        <w:t>Die Prüfung der Unterscheidbarkeit durch Datenausgleich</w:t>
      </w:r>
      <w:r>
        <w:tab/>
      </w:r>
      <w:r>
        <w:fldChar w:fldCharType="begin"/>
      </w:r>
      <w:r>
        <w:instrText xml:space="preserve"> PAGEREF _Toc463425283 \h </w:instrText>
      </w:r>
      <w:r>
        <w:fldChar w:fldCharType="separate"/>
      </w:r>
      <w:r w:rsidR="006F2402">
        <w:t>53</w:t>
      </w:r>
      <w:r>
        <w:fldChar w:fldCharType="end"/>
      </w:r>
    </w:p>
    <w:p w:rsidR="00606A04" w:rsidRDefault="00606A04">
      <w:pPr>
        <w:pStyle w:val="TOC4"/>
        <w:rPr>
          <w:rFonts w:asciiTheme="minorHAnsi" w:eastAsiaTheme="minorEastAsia" w:hAnsiTheme="minorHAnsi" w:cstheme="minorBidi"/>
          <w:i w:val="0"/>
          <w:sz w:val="22"/>
          <w:szCs w:val="22"/>
        </w:rPr>
      </w:pPr>
      <w:r>
        <w:t>6.3.2</w:t>
      </w:r>
      <w:r>
        <w:rPr>
          <w:rFonts w:asciiTheme="minorHAnsi" w:eastAsiaTheme="minorEastAsia" w:hAnsiTheme="minorHAnsi" w:cstheme="minorBidi"/>
          <w:i w:val="0"/>
          <w:sz w:val="22"/>
          <w:szCs w:val="22"/>
        </w:rPr>
        <w:tab/>
      </w:r>
      <w:r>
        <w:t>Analyseverfahren zur Prüfung der Unterscheidbarkeit</w:t>
      </w:r>
      <w:r>
        <w:tab/>
      </w:r>
      <w:r>
        <w:fldChar w:fldCharType="begin"/>
      </w:r>
      <w:r>
        <w:instrText xml:space="preserve"> PAGEREF _Toc463425284 \h </w:instrText>
      </w:r>
      <w:r>
        <w:fldChar w:fldCharType="separate"/>
      </w:r>
      <w:r w:rsidR="006F2402">
        <w:t>54</w:t>
      </w:r>
      <w:r>
        <w:fldChar w:fldCharType="end"/>
      </w:r>
    </w:p>
    <w:p w:rsidR="00606A04" w:rsidRDefault="00606A04">
      <w:pPr>
        <w:pStyle w:val="TOC4"/>
        <w:rPr>
          <w:rFonts w:asciiTheme="minorHAnsi" w:eastAsiaTheme="minorEastAsia" w:hAnsiTheme="minorHAnsi" w:cstheme="minorBidi"/>
          <w:i w:val="0"/>
          <w:sz w:val="22"/>
          <w:szCs w:val="22"/>
        </w:rPr>
      </w:pPr>
      <w:r>
        <w:t>6.3.3</w:t>
      </w:r>
      <w:r>
        <w:rPr>
          <w:rFonts w:asciiTheme="minorHAnsi" w:eastAsiaTheme="minorEastAsia" w:hAnsiTheme="minorHAnsi" w:cstheme="minorBidi"/>
          <w:i w:val="0"/>
          <w:sz w:val="22"/>
          <w:szCs w:val="22"/>
        </w:rPr>
        <w:tab/>
      </w:r>
      <w:r>
        <w:t>Die Prüfung der Homogenität</w:t>
      </w:r>
      <w:r>
        <w:tab/>
      </w:r>
      <w:r>
        <w:fldChar w:fldCharType="begin"/>
      </w:r>
      <w:r>
        <w:instrText xml:space="preserve"> PAGEREF _Toc463425285 \h </w:instrText>
      </w:r>
      <w:r>
        <w:fldChar w:fldCharType="separate"/>
      </w:r>
      <w:r w:rsidR="006F2402">
        <w:t>54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6.4</w:t>
      </w:r>
      <w:r>
        <w:rPr>
          <w:rFonts w:asciiTheme="minorHAnsi" w:eastAsiaTheme="minorEastAsia" w:hAnsiTheme="minorHAnsi" w:cstheme="minorBidi"/>
          <w:i w:val="0"/>
          <w:sz w:val="22"/>
          <w:szCs w:val="22"/>
          <w:lang w:val="en-US"/>
        </w:rPr>
        <w:tab/>
      </w:r>
      <w:r w:rsidRPr="00DC5C09">
        <w:rPr>
          <w:lang w:val="de-DE"/>
        </w:rPr>
        <w:t>Vergleich des zyklischen Anbausystems mit dem bestehenden System</w:t>
      </w:r>
      <w:r>
        <w:tab/>
      </w:r>
      <w:r>
        <w:fldChar w:fldCharType="begin"/>
      </w:r>
      <w:r>
        <w:instrText xml:space="preserve"> PAGEREF _Toc463425286 \h </w:instrText>
      </w:r>
      <w:r>
        <w:fldChar w:fldCharType="separate"/>
      </w:r>
      <w:r w:rsidR="006F2402">
        <w:t>54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6.5</w:t>
      </w:r>
      <w:r>
        <w:rPr>
          <w:rFonts w:asciiTheme="minorHAnsi" w:eastAsiaTheme="minorEastAsia" w:hAnsiTheme="minorHAnsi" w:cstheme="minorBidi"/>
          <w:i w:val="0"/>
          <w:sz w:val="22"/>
          <w:szCs w:val="22"/>
          <w:lang w:val="en-US"/>
        </w:rPr>
        <w:tab/>
      </w:r>
      <w:r w:rsidRPr="00DC5C09">
        <w:rPr>
          <w:lang w:val="de-DE"/>
        </w:rPr>
        <w:t>Systemsoftware für zyklischen Anbau</w:t>
      </w:r>
      <w:r>
        <w:tab/>
      </w:r>
      <w:r>
        <w:fldChar w:fldCharType="begin"/>
      </w:r>
      <w:r>
        <w:instrText xml:space="preserve"> PAGEREF _Toc463425287 \h </w:instrText>
      </w:r>
      <w:r>
        <w:fldChar w:fldCharType="separate"/>
      </w:r>
      <w:r w:rsidR="006F2402">
        <w:t>55</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6.6</w:t>
      </w:r>
      <w:r>
        <w:rPr>
          <w:rFonts w:asciiTheme="minorHAnsi" w:eastAsiaTheme="minorEastAsia" w:hAnsiTheme="minorHAnsi" w:cstheme="minorBidi"/>
          <w:i w:val="0"/>
          <w:sz w:val="22"/>
          <w:szCs w:val="22"/>
          <w:lang w:val="en-US"/>
        </w:rPr>
        <w:tab/>
      </w:r>
      <w:r w:rsidRPr="00DC5C09">
        <w:rPr>
          <w:lang w:val="de-DE"/>
        </w:rPr>
        <w:t>Zusätzliche technische Einzelheiten und ein Analysebeispiel für die Unterscheidbarkeitsprüfung</w:t>
      </w:r>
      <w:r>
        <w:tab/>
      </w:r>
      <w:r>
        <w:fldChar w:fldCharType="begin"/>
      </w:r>
      <w:r>
        <w:instrText xml:space="preserve"> PAGEREF _Toc463425288 \h </w:instrText>
      </w:r>
      <w:r>
        <w:fldChar w:fldCharType="separate"/>
      </w:r>
      <w:r w:rsidR="006F2402">
        <w:t>55</w:t>
      </w:r>
      <w:r>
        <w:fldChar w:fldCharType="end"/>
      </w:r>
    </w:p>
    <w:p w:rsidR="00606A04" w:rsidRDefault="00606A04">
      <w:pPr>
        <w:pStyle w:val="TOC4"/>
        <w:rPr>
          <w:rFonts w:asciiTheme="minorHAnsi" w:eastAsiaTheme="minorEastAsia" w:hAnsiTheme="minorHAnsi" w:cstheme="minorBidi"/>
          <w:i w:val="0"/>
          <w:sz w:val="22"/>
          <w:szCs w:val="22"/>
        </w:rPr>
      </w:pPr>
      <w:r>
        <w:t>6.6.1</w:t>
      </w:r>
      <w:r>
        <w:rPr>
          <w:rFonts w:asciiTheme="minorHAnsi" w:eastAsiaTheme="minorEastAsia" w:hAnsiTheme="minorHAnsi" w:cstheme="minorBidi"/>
          <w:i w:val="0"/>
          <w:sz w:val="22"/>
          <w:szCs w:val="22"/>
        </w:rPr>
        <w:tab/>
      </w:r>
      <w:r>
        <w:t>Beispiele für die Prüfung der Unterscheidbarkeit</w:t>
      </w:r>
      <w:r>
        <w:tab/>
      </w:r>
      <w:r>
        <w:fldChar w:fldCharType="begin"/>
      </w:r>
      <w:r>
        <w:instrText xml:space="preserve"> PAGEREF _Toc463425289 \h </w:instrText>
      </w:r>
      <w:r>
        <w:fldChar w:fldCharType="separate"/>
      </w:r>
      <w:r w:rsidR="006F2402">
        <w:t>55</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6.7</w:t>
      </w:r>
      <w:r>
        <w:rPr>
          <w:rFonts w:asciiTheme="minorHAnsi" w:eastAsiaTheme="minorEastAsia" w:hAnsiTheme="minorHAnsi" w:cstheme="minorBidi"/>
          <w:i w:val="0"/>
          <w:sz w:val="22"/>
          <w:szCs w:val="22"/>
          <w:lang w:val="en-US"/>
        </w:rPr>
        <w:tab/>
      </w:r>
      <w:r w:rsidRPr="00DC5C09">
        <w:rPr>
          <w:lang w:val="de-DE"/>
        </w:rPr>
        <w:t>Quellenangaben</w:t>
      </w:r>
      <w:r>
        <w:tab/>
      </w:r>
      <w:r>
        <w:fldChar w:fldCharType="begin"/>
      </w:r>
      <w:r>
        <w:instrText xml:space="preserve"> PAGEREF _Toc463425290 \h </w:instrText>
      </w:r>
      <w:r>
        <w:fldChar w:fldCharType="separate"/>
      </w:r>
      <w:r w:rsidR="006F2402">
        <w:t>56</w:t>
      </w:r>
      <w:r>
        <w:fldChar w:fldCharType="end"/>
      </w:r>
    </w:p>
    <w:p w:rsidR="00606A04" w:rsidRDefault="00606A04">
      <w:pPr>
        <w:pStyle w:val="TOC1"/>
        <w:rPr>
          <w:rFonts w:asciiTheme="minorHAnsi" w:eastAsiaTheme="minorEastAsia" w:hAnsiTheme="minorHAnsi" w:cstheme="minorBidi"/>
          <w:b w:val="0"/>
          <w:caps w:val="0"/>
          <w:sz w:val="22"/>
          <w:szCs w:val="22"/>
        </w:rPr>
      </w:pPr>
      <w:r>
        <w:t>TEIL II:  Ausgewählte Verfahren für die DUS-Prüfung</w:t>
      </w:r>
      <w:r>
        <w:tab/>
      </w:r>
      <w:r>
        <w:fldChar w:fldCharType="begin"/>
      </w:r>
      <w:r>
        <w:instrText xml:space="preserve"> PAGEREF _Toc463425291 \h </w:instrText>
      </w:r>
      <w:r>
        <w:fldChar w:fldCharType="separate"/>
      </w:r>
      <w:r w:rsidR="006F2402">
        <w:t>57</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1.</w:t>
      </w:r>
      <w:r>
        <w:rPr>
          <w:rFonts w:asciiTheme="minorHAnsi" w:eastAsiaTheme="minorEastAsia" w:hAnsiTheme="minorHAnsi" w:cstheme="minorBidi"/>
          <w:smallCaps w:val="0"/>
          <w:sz w:val="22"/>
          <w:szCs w:val="22"/>
        </w:rPr>
        <w:tab/>
      </w:r>
      <w:r w:rsidRPr="00DC5C09">
        <w:rPr>
          <w:lang w:val="de-DE"/>
        </w:rPr>
        <w:t>DIE GAIA-METHODIK</w:t>
      </w:r>
      <w:r>
        <w:tab/>
      </w:r>
      <w:r>
        <w:fldChar w:fldCharType="begin"/>
      </w:r>
      <w:r>
        <w:instrText xml:space="preserve"> PAGEREF _Toc463425292 \h </w:instrText>
      </w:r>
      <w:r>
        <w:fldChar w:fldCharType="separate"/>
      </w:r>
      <w:r w:rsidR="006F2402">
        <w:t>57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snapToGrid w:val="0"/>
          <w:lang w:val="de-DE"/>
        </w:rPr>
        <w:t>1.1</w:t>
      </w:r>
      <w:r>
        <w:rPr>
          <w:rFonts w:asciiTheme="minorHAnsi" w:eastAsiaTheme="minorEastAsia" w:hAnsiTheme="minorHAnsi" w:cstheme="minorBidi"/>
          <w:i w:val="0"/>
          <w:sz w:val="22"/>
          <w:szCs w:val="22"/>
          <w:lang w:val="en-US"/>
        </w:rPr>
        <w:tab/>
      </w:r>
      <w:r w:rsidRPr="00DC5C09">
        <w:rPr>
          <w:rFonts w:cs="Arial"/>
          <w:snapToGrid w:val="0"/>
          <w:lang w:val="de-DE"/>
        </w:rPr>
        <w:t>Gründe für die Summierung und Gewichtung erfaßter Unterschiede</w:t>
      </w:r>
      <w:r>
        <w:tab/>
      </w:r>
      <w:r>
        <w:fldChar w:fldCharType="begin"/>
      </w:r>
      <w:r>
        <w:instrText xml:space="preserve"> PAGEREF _Toc463425293 \h </w:instrText>
      </w:r>
      <w:r>
        <w:fldChar w:fldCharType="separate"/>
      </w:r>
      <w:r w:rsidR="006F2402">
        <w:t>57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snapToGrid w:val="0"/>
          <w:lang w:val="de-DE"/>
        </w:rPr>
        <w:t>1.2</w:t>
      </w:r>
      <w:r>
        <w:rPr>
          <w:rFonts w:asciiTheme="minorHAnsi" w:eastAsiaTheme="minorEastAsia" w:hAnsiTheme="minorHAnsi" w:cstheme="minorBidi"/>
          <w:i w:val="0"/>
          <w:sz w:val="22"/>
          <w:szCs w:val="22"/>
          <w:lang w:val="en-US"/>
        </w:rPr>
        <w:tab/>
      </w:r>
      <w:r w:rsidRPr="00DC5C09">
        <w:rPr>
          <w:rFonts w:cs="Arial"/>
          <w:lang w:val="de-DE"/>
        </w:rPr>
        <w:t>Berechnung des phänotypischen GAIA-Abstandes</w:t>
      </w:r>
      <w:r>
        <w:tab/>
      </w:r>
      <w:r>
        <w:fldChar w:fldCharType="begin"/>
      </w:r>
      <w:r>
        <w:instrText xml:space="preserve"> PAGEREF _Toc463425294 \h </w:instrText>
      </w:r>
      <w:r>
        <w:fldChar w:fldCharType="separate"/>
      </w:r>
      <w:r w:rsidR="006F2402">
        <w:t>57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snapToGrid w:val="0"/>
          <w:lang w:val="de-DE"/>
        </w:rPr>
        <w:t>1</w:t>
      </w:r>
      <w:r w:rsidRPr="00DC5C09">
        <w:rPr>
          <w:rFonts w:cs="Arial"/>
          <w:lang w:val="de-DE"/>
        </w:rPr>
        <w:t>.3</w:t>
      </w:r>
      <w:r>
        <w:rPr>
          <w:rFonts w:asciiTheme="minorHAnsi" w:eastAsiaTheme="minorEastAsia" w:hAnsiTheme="minorHAnsi" w:cstheme="minorBidi"/>
          <w:i w:val="0"/>
          <w:sz w:val="22"/>
          <w:szCs w:val="22"/>
          <w:lang w:val="en-US"/>
        </w:rPr>
        <w:tab/>
      </w:r>
      <w:r w:rsidRPr="00DC5C09">
        <w:rPr>
          <w:rFonts w:cs="Arial"/>
          <w:lang w:val="de-DE"/>
        </w:rPr>
        <w:t>Detaillierte Informationen über die GAIA-Methodik</w:t>
      </w:r>
      <w:r>
        <w:tab/>
      </w:r>
      <w:r>
        <w:fldChar w:fldCharType="begin"/>
      </w:r>
      <w:r>
        <w:instrText xml:space="preserve"> PAGEREF _Toc463425295 \h </w:instrText>
      </w:r>
      <w:r>
        <w:fldChar w:fldCharType="separate"/>
      </w:r>
      <w:r w:rsidR="006F2402">
        <w:t>58</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.3.1</w:t>
      </w:r>
      <w:r>
        <w:rPr>
          <w:rFonts w:asciiTheme="minorHAnsi" w:eastAsiaTheme="minorEastAsia" w:hAnsiTheme="minorHAnsi" w:cstheme="minorBidi"/>
          <w:i w:val="0"/>
          <w:sz w:val="22"/>
          <w:szCs w:val="22"/>
        </w:rPr>
        <w:tab/>
      </w:r>
      <w:r>
        <w:t>Gewichtung der Merkmale</w:t>
      </w:r>
      <w:r>
        <w:tab/>
      </w:r>
      <w:r>
        <w:fldChar w:fldCharType="begin"/>
      </w:r>
      <w:r>
        <w:instrText xml:space="preserve"> PAGEREF _Toc463425296 \h </w:instrText>
      </w:r>
      <w:r>
        <w:fldChar w:fldCharType="separate"/>
      </w:r>
      <w:r w:rsidR="006F2402">
        <w:t>58</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.3.2</w:t>
      </w:r>
      <w:r>
        <w:rPr>
          <w:rFonts w:asciiTheme="minorHAnsi" w:eastAsiaTheme="minorEastAsia" w:hAnsiTheme="minorHAnsi" w:cstheme="minorBidi"/>
          <w:i w:val="0"/>
          <w:sz w:val="22"/>
          <w:szCs w:val="22"/>
        </w:rPr>
        <w:tab/>
      </w:r>
      <w:r>
        <w:t>Beispiele für Anwendungen</w:t>
      </w:r>
      <w:r>
        <w:tab/>
      </w:r>
      <w:r>
        <w:fldChar w:fldCharType="begin"/>
      </w:r>
      <w:r>
        <w:instrText xml:space="preserve"> PAGEREF _Toc463425297 \h </w:instrText>
      </w:r>
      <w:r>
        <w:fldChar w:fldCharType="separate"/>
      </w:r>
      <w:r w:rsidR="006F2402">
        <w:t>59</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.3.2.1</w:t>
      </w:r>
      <w:r>
        <w:rPr>
          <w:rFonts w:asciiTheme="minorHAnsi" w:eastAsiaTheme="minorEastAsia" w:hAnsiTheme="minorHAnsi" w:cstheme="minorBidi"/>
          <w:sz w:val="22"/>
          <w:szCs w:val="22"/>
          <w:lang w:val="en-US"/>
        </w:rPr>
        <w:tab/>
      </w:r>
      <w:r w:rsidRPr="00DC5C09">
        <w:rPr>
          <w:rFonts w:cs="Arial"/>
          <w:lang w:val="de-DE"/>
        </w:rPr>
        <w:t>Bestimmung der „Unterscheidbarkeit plus“</w:t>
      </w:r>
      <w:r>
        <w:tab/>
      </w:r>
      <w:r>
        <w:fldChar w:fldCharType="begin"/>
      </w:r>
      <w:r>
        <w:instrText xml:space="preserve"> PAGEREF _Toc463425298 \h </w:instrText>
      </w:r>
      <w:r>
        <w:fldChar w:fldCharType="separate"/>
      </w:r>
      <w:r w:rsidR="006F2402">
        <w:t>59</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.3.2.2</w:t>
      </w:r>
      <w:r>
        <w:rPr>
          <w:rFonts w:asciiTheme="minorHAnsi" w:eastAsiaTheme="minorEastAsia" w:hAnsiTheme="minorHAnsi" w:cstheme="minorBidi"/>
          <w:sz w:val="22"/>
          <w:szCs w:val="22"/>
          <w:lang w:val="en-US"/>
        </w:rPr>
        <w:tab/>
      </w:r>
      <w:r w:rsidRPr="00DC5C09">
        <w:rPr>
          <w:rFonts w:cs="Arial"/>
          <w:lang w:val="de-DE"/>
        </w:rPr>
        <w:t>Weitere Beispiele für Anwendungen</w:t>
      </w:r>
      <w:r>
        <w:tab/>
      </w:r>
      <w:r>
        <w:fldChar w:fldCharType="begin"/>
      </w:r>
      <w:r>
        <w:instrText xml:space="preserve"> PAGEREF _Toc463425299 \h </w:instrText>
      </w:r>
      <w:r>
        <w:fldChar w:fldCharType="separate"/>
      </w:r>
      <w:r w:rsidR="006F2402">
        <w:t>60</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.3.3</w:t>
      </w:r>
      <w:r>
        <w:rPr>
          <w:rFonts w:asciiTheme="minorHAnsi" w:eastAsiaTheme="minorEastAsia" w:hAnsiTheme="minorHAnsi" w:cstheme="minorBidi"/>
          <w:i w:val="0"/>
          <w:sz w:val="22"/>
          <w:szCs w:val="22"/>
        </w:rPr>
        <w:tab/>
      </w:r>
      <w:r>
        <w:t>Berechnung des phänotypischen GAIA-Abstandes</w:t>
      </w:r>
      <w:r>
        <w:tab/>
      </w:r>
      <w:r>
        <w:fldChar w:fldCharType="begin"/>
      </w:r>
      <w:r>
        <w:instrText xml:space="preserve"> PAGEREF _Toc463425300 \h </w:instrText>
      </w:r>
      <w:r>
        <w:fldChar w:fldCharType="separate"/>
      </w:r>
      <w:r w:rsidR="006F2402">
        <w:t>60</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.3.4</w:t>
      </w:r>
      <w:r>
        <w:rPr>
          <w:rFonts w:asciiTheme="minorHAnsi" w:eastAsiaTheme="minorEastAsia" w:hAnsiTheme="minorHAnsi" w:cstheme="minorBidi"/>
          <w:i w:val="0"/>
          <w:sz w:val="22"/>
          <w:szCs w:val="22"/>
        </w:rPr>
        <w:tab/>
      </w:r>
      <w:r>
        <w:t>GAIA-Software</w:t>
      </w:r>
      <w:r>
        <w:tab/>
      </w:r>
      <w:r>
        <w:fldChar w:fldCharType="begin"/>
      </w:r>
      <w:r>
        <w:instrText xml:space="preserve"> PAGEREF _Toc463425301 \h </w:instrText>
      </w:r>
      <w:r>
        <w:fldChar w:fldCharType="separate"/>
      </w:r>
      <w:r w:rsidR="006F2402">
        <w:t>61</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.3.5</w:t>
      </w:r>
      <w:r>
        <w:rPr>
          <w:rFonts w:asciiTheme="minorHAnsi" w:eastAsiaTheme="minorEastAsia" w:hAnsiTheme="minorHAnsi" w:cstheme="minorBidi"/>
          <w:i w:val="0"/>
          <w:sz w:val="22"/>
          <w:szCs w:val="22"/>
        </w:rPr>
        <w:tab/>
      </w:r>
      <w:r>
        <w:t>Beispiel mit Daten von Zea mays</w:t>
      </w:r>
      <w:r>
        <w:tab/>
      </w:r>
      <w:r>
        <w:fldChar w:fldCharType="begin"/>
      </w:r>
      <w:r>
        <w:instrText xml:space="preserve"> PAGEREF _Toc463425302 \h </w:instrText>
      </w:r>
      <w:r>
        <w:fldChar w:fldCharType="separate"/>
      </w:r>
      <w:r w:rsidR="006F2402">
        <w:t>62</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.3.5.1</w:t>
      </w:r>
      <w:r>
        <w:rPr>
          <w:rFonts w:asciiTheme="minorHAnsi" w:eastAsiaTheme="minorEastAsia" w:hAnsiTheme="minorHAnsi" w:cstheme="minorBidi"/>
          <w:sz w:val="22"/>
          <w:szCs w:val="22"/>
          <w:lang w:val="en-US"/>
        </w:rPr>
        <w:tab/>
      </w:r>
      <w:r w:rsidRPr="00DC5C09">
        <w:rPr>
          <w:rFonts w:cs="Arial"/>
          <w:lang w:val="de-DE"/>
        </w:rPr>
        <w:t>Einleitung</w:t>
      </w:r>
      <w:r>
        <w:tab/>
      </w:r>
      <w:r>
        <w:fldChar w:fldCharType="begin"/>
      </w:r>
      <w:r>
        <w:instrText xml:space="preserve"> PAGEREF _Toc463425303 \h </w:instrText>
      </w:r>
      <w:r>
        <w:fldChar w:fldCharType="separate"/>
      </w:r>
      <w:r w:rsidR="006F2402">
        <w:t>62</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.3.5.2</w:t>
      </w:r>
      <w:r>
        <w:rPr>
          <w:rFonts w:asciiTheme="minorHAnsi" w:eastAsiaTheme="minorEastAsia" w:hAnsiTheme="minorHAnsi" w:cstheme="minorBidi"/>
          <w:sz w:val="22"/>
          <w:szCs w:val="22"/>
          <w:lang w:val="en-US"/>
        </w:rPr>
        <w:tab/>
      </w:r>
      <w:r w:rsidRPr="00DC5C09">
        <w:rPr>
          <w:rFonts w:cs="Arial"/>
          <w:lang w:val="de-DE"/>
        </w:rPr>
        <w:t>Analyse der Noten</w:t>
      </w:r>
      <w:r>
        <w:tab/>
      </w:r>
      <w:r>
        <w:fldChar w:fldCharType="begin"/>
      </w:r>
      <w:r>
        <w:instrText xml:space="preserve"> PAGEREF _Toc463425304 \h </w:instrText>
      </w:r>
      <w:r>
        <w:fldChar w:fldCharType="separate"/>
      </w:r>
      <w:r w:rsidR="006F2402">
        <w:t>63</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.3.5.3</w:t>
      </w:r>
      <w:r>
        <w:rPr>
          <w:rFonts w:asciiTheme="minorHAnsi" w:eastAsiaTheme="minorEastAsia" w:hAnsiTheme="minorHAnsi" w:cstheme="minorBidi"/>
          <w:sz w:val="22"/>
          <w:szCs w:val="22"/>
          <w:lang w:val="en-US"/>
        </w:rPr>
        <w:tab/>
      </w:r>
      <w:r w:rsidRPr="00DC5C09">
        <w:rPr>
          <w:rFonts w:cs="Arial"/>
          <w:lang w:val="de-DE"/>
        </w:rPr>
        <w:t>Elektrophoreseanalyse</w:t>
      </w:r>
      <w:r>
        <w:tab/>
      </w:r>
      <w:r>
        <w:fldChar w:fldCharType="begin"/>
      </w:r>
      <w:r>
        <w:instrText xml:space="preserve"> PAGEREF _Toc463425305 \h </w:instrText>
      </w:r>
      <w:r>
        <w:fldChar w:fldCharType="separate"/>
      </w:r>
      <w:r w:rsidR="006F2402">
        <w:t>64</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.3.5.4</w:t>
      </w:r>
      <w:r>
        <w:rPr>
          <w:rFonts w:asciiTheme="minorHAnsi" w:eastAsiaTheme="minorEastAsia" w:hAnsiTheme="minorHAnsi" w:cstheme="minorBidi"/>
          <w:sz w:val="22"/>
          <w:szCs w:val="22"/>
          <w:lang w:val="en-US"/>
        </w:rPr>
        <w:tab/>
      </w:r>
      <w:r w:rsidRPr="00DC5C09">
        <w:rPr>
          <w:rFonts w:cs="Arial"/>
          <w:lang w:val="de-DE"/>
        </w:rPr>
        <w:t>Analyse der Messungen</w:t>
      </w:r>
      <w:r>
        <w:tab/>
      </w:r>
      <w:r>
        <w:fldChar w:fldCharType="begin"/>
      </w:r>
      <w:r>
        <w:instrText xml:space="preserve"> PAGEREF _Toc463425306 \h </w:instrText>
      </w:r>
      <w:r>
        <w:fldChar w:fldCharType="separate"/>
      </w:r>
      <w:r w:rsidR="006F2402">
        <w:t>65</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snapToGrid w:val="0"/>
          <w:lang w:val="de-DE"/>
        </w:rPr>
        <w:t>1</w:t>
      </w:r>
      <w:r w:rsidRPr="00DC5C09">
        <w:rPr>
          <w:rFonts w:cs="Arial"/>
          <w:lang w:val="de-DE"/>
        </w:rPr>
        <w:t>.3.5.5</w:t>
      </w:r>
      <w:r>
        <w:rPr>
          <w:rFonts w:asciiTheme="minorHAnsi" w:eastAsiaTheme="minorEastAsia" w:hAnsiTheme="minorHAnsi" w:cstheme="minorBidi"/>
          <w:sz w:val="22"/>
          <w:szCs w:val="22"/>
          <w:lang w:val="en-US"/>
        </w:rPr>
        <w:tab/>
      </w:r>
      <w:r w:rsidRPr="00DC5C09">
        <w:rPr>
          <w:rFonts w:cs="Arial"/>
          <w:lang w:val="de-DE"/>
        </w:rPr>
        <w:t>Messungen und Skala 1 bis 9 beim selben Merkmal</w:t>
      </w:r>
      <w:r>
        <w:tab/>
      </w:r>
      <w:r>
        <w:fldChar w:fldCharType="begin"/>
      </w:r>
      <w:r>
        <w:instrText xml:space="preserve"> PAGEREF _Toc463425307 \h </w:instrText>
      </w:r>
      <w:r>
        <w:fldChar w:fldCharType="separate"/>
      </w:r>
      <w:r w:rsidR="006F2402">
        <w:t>67</w:t>
      </w:r>
      <w:r>
        <w:fldChar w:fldCharType="end"/>
      </w:r>
    </w:p>
    <w:p w:rsidR="00606A04" w:rsidRDefault="00606A04">
      <w:pPr>
        <w:pStyle w:val="TOC4"/>
        <w:rPr>
          <w:rFonts w:asciiTheme="minorHAnsi" w:eastAsiaTheme="minorEastAsia" w:hAnsiTheme="minorHAnsi" w:cstheme="minorBidi"/>
          <w:i w:val="0"/>
          <w:sz w:val="22"/>
          <w:szCs w:val="22"/>
        </w:rPr>
      </w:pPr>
      <w:r w:rsidRPr="00DC5C09">
        <w:rPr>
          <w:snapToGrid w:val="0"/>
        </w:rPr>
        <w:t>1</w:t>
      </w:r>
      <w:r>
        <w:t>.3.6</w:t>
      </w:r>
      <w:r>
        <w:rPr>
          <w:rFonts w:asciiTheme="minorHAnsi" w:eastAsiaTheme="minorEastAsia" w:hAnsiTheme="minorHAnsi" w:cstheme="minorBidi"/>
          <w:i w:val="0"/>
          <w:sz w:val="22"/>
          <w:szCs w:val="22"/>
        </w:rPr>
        <w:tab/>
      </w:r>
      <w:r>
        <w:t>Beispiel für eine GAIA-Bildschirmkopie</w:t>
      </w:r>
      <w:r>
        <w:tab/>
      </w:r>
      <w:r>
        <w:fldChar w:fldCharType="begin"/>
      </w:r>
      <w:r>
        <w:instrText xml:space="preserve"> PAGEREF _Toc463425308 \h </w:instrText>
      </w:r>
      <w:r>
        <w:fldChar w:fldCharType="separate"/>
      </w:r>
      <w:r w:rsidR="006F2402">
        <w:t>67</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2.</w:t>
      </w:r>
      <w:r>
        <w:rPr>
          <w:rFonts w:asciiTheme="minorHAnsi" w:eastAsiaTheme="minorEastAsia" w:hAnsiTheme="minorHAnsi" w:cstheme="minorBidi"/>
          <w:smallCaps w:val="0"/>
          <w:sz w:val="22"/>
          <w:szCs w:val="22"/>
        </w:rPr>
        <w:tab/>
      </w:r>
      <w:r w:rsidRPr="00DC5C09">
        <w:rPr>
          <w:lang w:val="de-DE"/>
        </w:rPr>
        <w:t>ELTERNFORMEL VON HYBRIDSORTEN</w:t>
      </w:r>
      <w:r>
        <w:tab/>
      </w:r>
      <w:r>
        <w:fldChar w:fldCharType="begin"/>
      </w:r>
      <w:r>
        <w:instrText xml:space="preserve"> PAGEREF _Toc463425309 \h </w:instrText>
      </w:r>
      <w:r>
        <w:fldChar w:fldCharType="separate"/>
      </w:r>
      <w:r w:rsidR="006F2402">
        <w:t>70</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2</w:t>
      </w:r>
      <w:r w:rsidRPr="00DC5C09">
        <w:rPr>
          <w:rFonts w:cs="Arial"/>
          <w:lang w:val="de-DE"/>
        </w:rPr>
        <w:t>.1</w:t>
      </w:r>
      <w:r>
        <w:rPr>
          <w:rFonts w:asciiTheme="minorHAnsi" w:eastAsiaTheme="minorEastAsia" w:hAnsiTheme="minorHAnsi" w:cstheme="minorBidi"/>
          <w:i w:val="0"/>
          <w:sz w:val="22"/>
          <w:szCs w:val="22"/>
          <w:lang w:val="en-US"/>
        </w:rPr>
        <w:tab/>
      </w:r>
      <w:r w:rsidRPr="00DC5C09">
        <w:rPr>
          <w:rFonts w:cs="Arial"/>
          <w:lang w:val="de-DE"/>
        </w:rPr>
        <w:t>Einleitung</w:t>
      </w:r>
      <w:r>
        <w:tab/>
      </w:r>
      <w:r>
        <w:fldChar w:fldCharType="begin"/>
      </w:r>
      <w:r>
        <w:instrText xml:space="preserve"> PAGEREF _Toc463425310 \h </w:instrText>
      </w:r>
      <w:r>
        <w:fldChar w:fldCharType="separate"/>
      </w:r>
      <w:r w:rsidR="006F2402">
        <w:t>70</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2.2</w:t>
      </w:r>
      <w:r>
        <w:rPr>
          <w:rFonts w:asciiTheme="minorHAnsi" w:eastAsiaTheme="minorEastAsia" w:hAnsiTheme="minorHAnsi" w:cstheme="minorBidi"/>
          <w:i w:val="0"/>
          <w:sz w:val="22"/>
          <w:szCs w:val="22"/>
          <w:lang w:val="en-US"/>
        </w:rPr>
        <w:tab/>
      </w:r>
      <w:r w:rsidRPr="00DC5C09">
        <w:rPr>
          <w:rFonts w:cs="Arial"/>
          <w:lang w:val="de-DE"/>
        </w:rPr>
        <w:t>Voraussetzungen des Verfahrens</w:t>
      </w:r>
      <w:r>
        <w:tab/>
      </w:r>
      <w:r>
        <w:fldChar w:fldCharType="begin"/>
      </w:r>
      <w:r>
        <w:instrText xml:space="preserve"> PAGEREF _Toc463425311 \h </w:instrText>
      </w:r>
      <w:r>
        <w:fldChar w:fldCharType="separate"/>
      </w:r>
      <w:r w:rsidR="006F2402">
        <w:t>70</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2.3</w:t>
      </w:r>
      <w:r>
        <w:rPr>
          <w:rFonts w:asciiTheme="minorHAnsi" w:eastAsiaTheme="minorEastAsia" w:hAnsiTheme="minorHAnsi" w:cstheme="minorBidi"/>
          <w:i w:val="0"/>
          <w:sz w:val="22"/>
          <w:szCs w:val="22"/>
          <w:lang w:val="en-US"/>
        </w:rPr>
        <w:tab/>
      </w:r>
      <w:r w:rsidRPr="00DC5C09">
        <w:rPr>
          <w:rFonts w:cs="Arial"/>
          <w:lang w:val="de-DE"/>
        </w:rPr>
        <w:t>Prüfung der Eigenständigkeit einer neuen Elternlinie</w:t>
      </w:r>
      <w:r>
        <w:tab/>
      </w:r>
      <w:r>
        <w:fldChar w:fldCharType="begin"/>
      </w:r>
      <w:r>
        <w:instrText xml:space="preserve"> PAGEREF _Toc463425312 \h </w:instrText>
      </w:r>
      <w:r>
        <w:fldChar w:fldCharType="separate"/>
      </w:r>
      <w:r w:rsidR="006F2402">
        <w:t>70</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2.4</w:t>
      </w:r>
      <w:r>
        <w:rPr>
          <w:rFonts w:asciiTheme="minorHAnsi" w:eastAsiaTheme="minorEastAsia" w:hAnsiTheme="minorHAnsi" w:cstheme="minorBidi"/>
          <w:i w:val="0"/>
          <w:sz w:val="22"/>
          <w:szCs w:val="22"/>
          <w:lang w:val="en-US"/>
        </w:rPr>
        <w:tab/>
      </w:r>
      <w:r w:rsidRPr="00DC5C09">
        <w:rPr>
          <w:rFonts w:cs="Arial"/>
          <w:snapToGrid w:val="0"/>
          <w:lang w:val="de-DE"/>
        </w:rPr>
        <w:t>Überprüfung der Formel</w:t>
      </w:r>
      <w:r>
        <w:tab/>
      </w:r>
      <w:r>
        <w:fldChar w:fldCharType="begin"/>
      </w:r>
      <w:r>
        <w:instrText xml:space="preserve"> PAGEREF _Toc463425313 \h </w:instrText>
      </w:r>
      <w:r>
        <w:fldChar w:fldCharType="separate"/>
      </w:r>
      <w:r w:rsidR="006F2402">
        <w:t>71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2.5</w:t>
      </w:r>
      <w:r>
        <w:rPr>
          <w:rFonts w:asciiTheme="minorHAnsi" w:eastAsiaTheme="minorEastAsia" w:hAnsiTheme="minorHAnsi" w:cstheme="minorBidi"/>
          <w:i w:val="0"/>
          <w:sz w:val="22"/>
          <w:szCs w:val="22"/>
          <w:lang w:val="en-US"/>
        </w:rPr>
        <w:tab/>
      </w:r>
      <w:r w:rsidRPr="00DC5C09">
        <w:rPr>
          <w:rFonts w:cs="Arial"/>
          <w:lang w:val="de-DE"/>
        </w:rPr>
        <w:t>Homogenität und Beständigkeit der</w:t>
      </w:r>
      <w:r w:rsidRPr="00DC5C09">
        <w:rPr>
          <w:rFonts w:cs="Arial"/>
          <w:snapToGrid w:val="0"/>
          <w:lang w:val="de-DE"/>
        </w:rPr>
        <w:t xml:space="preserve"> Elternlinien</w:t>
      </w:r>
      <w:r>
        <w:tab/>
      </w:r>
      <w:r>
        <w:fldChar w:fldCharType="begin"/>
      </w:r>
      <w:r>
        <w:instrText xml:space="preserve"> PAGEREF _Toc463425314 \h </w:instrText>
      </w:r>
      <w:r>
        <w:fldChar w:fldCharType="separate"/>
      </w:r>
      <w:r w:rsidR="006F2402">
        <w:t>71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2.6</w:t>
      </w:r>
      <w:r>
        <w:rPr>
          <w:rFonts w:asciiTheme="minorHAnsi" w:eastAsiaTheme="minorEastAsia" w:hAnsiTheme="minorHAnsi" w:cstheme="minorBidi"/>
          <w:i w:val="0"/>
          <w:sz w:val="22"/>
          <w:szCs w:val="22"/>
          <w:lang w:val="en-US"/>
        </w:rPr>
        <w:tab/>
      </w:r>
      <w:r w:rsidRPr="00DC5C09">
        <w:rPr>
          <w:rFonts w:cs="Arial"/>
          <w:snapToGrid w:val="0"/>
          <w:lang w:val="de-DE"/>
        </w:rPr>
        <w:t>Beschreibung der H</w:t>
      </w:r>
      <w:r w:rsidRPr="00DC5C09">
        <w:rPr>
          <w:rFonts w:cs="Arial"/>
          <w:lang w:val="de-DE"/>
        </w:rPr>
        <w:t>ybride</w:t>
      </w:r>
      <w:r>
        <w:tab/>
      </w:r>
      <w:r>
        <w:fldChar w:fldCharType="begin"/>
      </w:r>
      <w:r>
        <w:instrText xml:space="preserve"> PAGEREF _Toc463425315 \h </w:instrText>
      </w:r>
      <w:r>
        <w:fldChar w:fldCharType="separate"/>
      </w:r>
      <w:r w:rsidR="006F2402">
        <w:t>71</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3.</w:t>
      </w:r>
      <w:r>
        <w:rPr>
          <w:rFonts w:asciiTheme="minorHAnsi" w:eastAsiaTheme="minorEastAsia" w:hAnsiTheme="minorHAnsi" w:cstheme="minorBidi"/>
          <w:smallCaps w:val="0"/>
          <w:sz w:val="22"/>
          <w:szCs w:val="22"/>
        </w:rPr>
        <w:tab/>
      </w:r>
      <w:r w:rsidRPr="00DC5C09">
        <w:rPr>
          <w:lang w:val="de-DE"/>
        </w:rPr>
        <w:t>DAS KOMBINIERTE UNTERSCHEIDBARKEITSKRITERIUM ÜBER MEHRERE JAHRE (COYD)</w:t>
      </w:r>
      <w:r>
        <w:tab/>
      </w:r>
      <w:r>
        <w:fldChar w:fldCharType="begin"/>
      </w:r>
      <w:r>
        <w:instrText xml:space="preserve"> PAGEREF _Toc463425316 \h </w:instrText>
      </w:r>
      <w:r>
        <w:fldChar w:fldCharType="separate"/>
      </w:r>
      <w:r w:rsidR="006F2402">
        <w:t>72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3.1</w:t>
      </w:r>
      <w:r>
        <w:rPr>
          <w:rFonts w:asciiTheme="minorHAnsi" w:eastAsiaTheme="minorEastAsia" w:hAnsiTheme="minorHAnsi" w:cstheme="minorBidi"/>
          <w:i w:val="0"/>
          <w:sz w:val="22"/>
          <w:szCs w:val="22"/>
          <w:lang w:val="en-US"/>
        </w:rPr>
        <w:tab/>
      </w:r>
      <w:r w:rsidRPr="00DC5C09">
        <w:rPr>
          <w:lang w:val="de-DE"/>
        </w:rPr>
        <w:t>Zusammenfassung der Voraussetzungen für die Anwendung des Verfahrens</w:t>
      </w:r>
      <w:r>
        <w:tab/>
      </w:r>
      <w:r>
        <w:fldChar w:fldCharType="begin"/>
      </w:r>
      <w:r>
        <w:instrText xml:space="preserve"> PAGEREF _Toc463425317 \h </w:instrText>
      </w:r>
      <w:r>
        <w:fldChar w:fldCharType="separate"/>
      </w:r>
      <w:r w:rsidR="006F2402">
        <w:t>72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3.2</w:t>
      </w:r>
      <w:r>
        <w:rPr>
          <w:rFonts w:asciiTheme="minorHAnsi" w:eastAsiaTheme="minorEastAsia" w:hAnsiTheme="minorHAnsi" w:cstheme="minorBidi"/>
          <w:i w:val="0"/>
          <w:sz w:val="22"/>
          <w:szCs w:val="22"/>
          <w:lang w:val="en-US"/>
        </w:rPr>
        <w:tab/>
      </w:r>
      <w:r w:rsidRPr="00DC5C09">
        <w:rPr>
          <w:rFonts w:cs="Arial"/>
          <w:lang w:val="de-DE"/>
        </w:rPr>
        <w:t>Zusammenfassung</w:t>
      </w:r>
      <w:r>
        <w:tab/>
      </w:r>
      <w:r>
        <w:fldChar w:fldCharType="begin"/>
      </w:r>
      <w:r>
        <w:instrText xml:space="preserve"> PAGEREF _Toc463425318 \h </w:instrText>
      </w:r>
      <w:r>
        <w:fldChar w:fldCharType="separate"/>
      </w:r>
      <w:r w:rsidR="006F2402">
        <w:t>72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3.3</w:t>
      </w:r>
      <w:r>
        <w:rPr>
          <w:rFonts w:asciiTheme="minorHAnsi" w:eastAsiaTheme="minorEastAsia" w:hAnsiTheme="minorHAnsi" w:cstheme="minorBidi"/>
          <w:i w:val="0"/>
          <w:sz w:val="22"/>
          <w:szCs w:val="22"/>
          <w:lang w:val="en-US"/>
        </w:rPr>
        <w:tab/>
      </w:r>
      <w:r w:rsidRPr="00DC5C09">
        <w:rPr>
          <w:rFonts w:cs="Arial"/>
          <w:lang w:val="de-DE"/>
        </w:rPr>
        <w:t>Einleitung</w:t>
      </w:r>
      <w:r>
        <w:tab/>
      </w:r>
      <w:r>
        <w:fldChar w:fldCharType="begin"/>
      </w:r>
      <w:r>
        <w:instrText xml:space="preserve"> PAGEREF _Toc463425319 \h </w:instrText>
      </w:r>
      <w:r>
        <w:fldChar w:fldCharType="separate"/>
      </w:r>
      <w:r w:rsidR="006F2402">
        <w:t>73</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3.4</w:t>
      </w:r>
      <w:r>
        <w:rPr>
          <w:rFonts w:asciiTheme="minorHAnsi" w:eastAsiaTheme="minorEastAsia" w:hAnsiTheme="minorHAnsi" w:cstheme="minorBidi"/>
          <w:i w:val="0"/>
          <w:sz w:val="22"/>
          <w:szCs w:val="22"/>
          <w:lang w:val="en-US"/>
        </w:rPr>
        <w:tab/>
      </w:r>
      <w:r w:rsidRPr="00DC5C09">
        <w:rPr>
          <w:rFonts w:cs="Arial"/>
          <w:lang w:val="de-DE"/>
        </w:rPr>
        <w:t>Die COYD-Methode</w:t>
      </w:r>
      <w:r>
        <w:tab/>
      </w:r>
      <w:r>
        <w:fldChar w:fldCharType="begin"/>
      </w:r>
      <w:r>
        <w:instrText xml:space="preserve"> PAGEREF _Toc463425320 \h </w:instrText>
      </w:r>
      <w:r>
        <w:fldChar w:fldCharType="separate"/>
      </w:r>
      <w:r w:rsidR="006F2402">
        <w:t>73</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3.5</w:t>
      </w:r>
      <w:r>
        <w:rPr>
          <w:rFonts w:asciiTheme="minorHAnsi" w:eastAsiaTheme="minorEastAsia" w:hAnsiTheme="minorHAnsi" w:cstheme="minorBidi"/>
          <w:i w:val="0"/>
          <w:sz w:val="22"/>
          <w:szCs w:val="22"/>
          <w:lang w:val="en-US"/>
        </w:rPr>
        <w:tab/>
      </w:r>
      <w:r w:rsidRPr="00DC5C09">
        <w:rPr>
          <w:rFonts w:cs="Arial"/>
          <w:lang w:val="de-DE"/>
        </w:rPr>
        <w:t>Verwendung von COYD</w:t>
      </w:r>
      <w:r>
        <w:tab/>
      </w:r>
      <w:r>
        <w:fldChar w:fldCharType="begin"/>
      </w:r>
      <w:r>
        <w:instrText xml:space="preserve"> PAGEREF _Toc463425321 \h </w:instrText>
      </w:r>
      <w:r>
        <w:fldChar w:fldCharType="separate"/>
      </w:r>
      <w:r w:rsidR="006F2402">
        <w:t>74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3.6</w:t>
      </w:r>
      <w:r>
        <w:rPr>
          <w:rFonts w:asciiTheme="minorHAnsi" w:eastAsiaTheme="minorEastAsia" w:hAnsiTheme="minorHAnsi" w:cstheme="minorBidi"/>
          <w:i w:val="0"/>
          <w:sz w:val="22"/>
          <w:szCs w:val="22"/>
          <w:lang w:val="en-US"/>
        </w:rPr>
        <w:tab/>
      </w:r>
      <w:r w:rsidRPr="00DC5C09">
        <w:rPr>
          <w:lang w:val="de-DE"/>
        </w:rPr>
        <w:t>Anpassung von COYD an besondere Gegebenheiten</w:t>
      </w:r>
      <w:r>
        <w:tab/>
      </w:r>
      <w:r>
        <w:fldChar w:fldCharType="begin"/>
      </w:r>
      <w:r>
        <w:instrText xml:space="preserve"> PAGEREF _Toc463425322 \h </w:instrText>
      </w:r>
      <w:r>
        <w:fldChar w:fldCharType="separate"/>
      </w:r>
      <w:r w:rsidR="006F2402">
        <w:t>75</w:t>
      </w:r>
      <w:r>
        <w:fldChar w:fldCharType="end"/>
      </w:r>
    </w:p>
    <w:p w:rsidR="00606A04" w:rsidRDefault="00606A04">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Unterschiede zwischen Jahren im Ausprägungsbereich eines Merkmals</w:t>
      </w:r>
      <w:r>
        <w:tab/>
      </w:r>
      <w:r>
        <w:fldChar w:fldCharType="begin"/>
      </w:r>
      <w:r>
        <w:instrText xml:space="preserve"> PAGEREF _Toc463425323 \h </w:instrText>
      </w:r>
      <w:r>
        <w:fldChar w:fldCharType="separate"/>
      </w:r>
      <w:r w:rsidR="006F2402">
        <w:t>75</w:t>
      </w:r>
      <w:r>
        <w:fldChar w:fldCharType="end"/>
      </w:r>
    </w:p>
    <w:p w:rsidR="00606A04" w:rsidRDefault="00606A04">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Geringe Anzahl von Sorten in den Prüfungen:  Langzeit-COYD</w:t>
      </w:r>
      <w:r>
        <w:tab/>
      </w:r>
      <w:r>
        <w:fldChar w:fldCharType="begin"/>
      </w:r>
      <w:r>
        <w:instrText xml:space="preserve"> PAGEREF _Toc463425324 \h </w:instrText>
      </w:r>
      <w:r>
        <w:fldChar w:fldCharType="separate"/>
      </w:r>
      <w:r w:rsidR="006F2402">
        <w:t>75</w:t>
      </w:r>
      <w:r>
        <w:fldChar w:fldCharType="end"/>
      </w:r>
    </w:p>
    <w:p w:rsidR="00606A04" w:rsidRDefault="00606A04">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Arten mit Gruppierungsmerkmalen</w:t>
      </w:r>
      <w:r>
        <w:tab/>
      </w:r>
      <w:r>
        <w:fldChar w:fldCharType="begin"/>
      </w:r>
      <w:r>
        <w:instrText xml:space="preserve"> PAGEREF _Toc463425325 \h </w:instrText>
      </w:r>
      <w:r>
        <w:fldChar w:fldCharType="separate"/>
      </w:r>
      <w:r w:rsidR="006F2402">
        <w:t>76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3.7</w:t>
      </w:r>
      <w:r>
        <w:rPr>
          <w:rFonts w:asciiTheme="minorHAnsi" w:eastAsiaTheme="minorEastAsia" w:hAnsiTheme="minorHAnsi" w:cstheme="minorBidi"/>
          <w:i w:val="0"/>
          <w:sz w:val="22"/>
          <w:szCs w:val="22"/>
          <w:lang w:val="en-US"/>
        </w:rPr>
        <w:tab/>
      </w:r>
      <w:r w:rsidRPr="00DC5C09">
        <w:rPr>
          <w:lang w:val="de-DE"/>
        </w:rPr>
        <w:t>Umsetzung von COYD</w:t>
      </w:r>
      <w:r>
        <w:tab/>
      </w:r>
      <w:r>
        <w:fldChar w:fldCharType="begin"/>
      </w:r>
      <w:r>
        <w:instrText xml:space="preserve"> PAGEREF _Toc463425326 \h </w:instrText>
      </w:r>
      <w:r>
        <w:fldChar w:fldCharType="separate"/>
      </w:r>
      <w:r w:rsidR="006F2402">
        <w:t>77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3.8</w:t>
      </w:r>
      <w:r>
        <w:rPr>
          <w:rFonts w:asciiTheme="minorHAnsi" w:eastAsiaTheme="minorEastAsia" w:hAnsiTheme="minorHAnsi" w:cstheme="minorBidi"/>
          <w:i w:val="0"/>
          <w:sz w:val="22"/>
          <w:szCs w:val="22"/>
          <w:lang w:val="en-US"/>
        </w:rPr>
        <w:tab/>
      </w:r>
      <w:r w:rsidRPr="00DC5C09">
        <w:rPr>
          <w:lang w:val="de-DE"/>
        </w:rPr>
        <w:t>Quellenangaben:</w:t>
      </w:r>
      <w:r>
        <w:tab/>
      </w:r>
      <w:r>
        <w:fldChar w:fldCharType="begin"/>
      </w:r>
      <w:r>
        <w:instrText xml:space="preserve"> PAGEREF _Toc463425327 \h </w:instrText>
      </w:r>
      <w:r>
        <w:fldChar w:fldCharType="separate"/>
      </w:r>
      <w:r w:rsidR="006F2402">
        <w:t>77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3.9</w:t>
      </w:r>
      <w:r>
        <w:rPr>
          <w:rFonts w:asciiTheme="minorHAnsi" w:eastAsiaTheme="minorEastAsia" w:hAnsiTheme="minorHAnsi" w:cstheme="minorBidi"/>
          <w:i w:val="0"/>
          <w:sz w:val="22"/>
          <w:szCs w:val="22"/>
          <w:lang w:val="en-US"/>
        </w:rPr>
        <w:tab/>
      </w:r>
      <w:r w:rsidRPr="00DC5C09">
        <w:rPr>
          <w:rFonts w:cs="Arial"/>
          <w:lang w:val="de-DE"/>
        </w:rPr>
        <w:t>Statistische Verfahren der COYD</w:t>
      </w:r>
      <w:r>
        <w:tab/>
      </w:r>
      <w:r>
        <w:fldChar w:fldCharType="begin"/>
      </w:r>
      <w:r>
        <w:instrText xml:space="preserve"> PAGEREF _Toc463425328 \h </w:instrText>
      </w:r>
      <w:r>
        <w:fldChar w:fldCharType="separate"/>
      </w:r>
      <w:r w:rsidR="006F2402">
        <w:t>80</w:t>
      </w:r>
      <w:r>
        <w:fldChar w:fldCharType="end"/>
      </w:r>
    </w:p>
    <w:p w:rsidR="00606A04" w:rsidRDefault="00606A04">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Varianzanalyse</w:t>
      </w:r>
      <w:r>
        <w:tab/>
      </w:r>
      <w:r>
        <w:fldChar w:fldCharType="begin"/>
      </w:r>
      <w:r>
        <w:instrText xml:space="preserve"> PAGEREF _Toc463425329 \h </w:instrText>
      </w:r>
      <w:r>
        <w:fldChar w:fldCharType="separate"/>
      </w:r>
      <w:r w:rsidR="006F2402">
        <w:t>80</w:t>
      </w:r>
      <w:r>
        <w:fldChar w:fldCharType="end"/>
      </w:r>
    </w:p>
    <w:p w:rsidR="00606A04" w:rsidRDefault="00606A04">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Modifizierte kombinierte Regressionsanalyse (MJRA)</w:t>
      </w:r>
      <w:r>
        <w:tab/>
      </w:r>
      <w:r>
        <w:fldChar w:fldCharType="begin"/>
      </w:r>
      <w:r>
        <w:instrText xml:space="preserve"> PAGEREF _Toc463425330 \h </w:instrText>
      </w:r>
      <w:r>
        <w:fldChar w:fldCharType="separate"/>
      </w:r>
      <w:r w:rsidR="006F2402">
        <w:t>80</w:t>
      </w:r>
      <w:r>
        <w:fldChar w:fldCharType="end"/>
      </w:r>
    </w:p>
    <w:p w:rsidR="00606A04" w:rsidRDefault="00606A04">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Vergleich von COYD mit anderen Kriterien</w:t>
      </w:r>
      <w:r>
        <w:tab/>
      </w:r>
      <w:r>
        <w:fldChar w:fldCharType="begin"/>
      </w:r>
      <w:r>
        <w:instrText xml:space="preserve"> PAGEREF _Toc463425331 \h </w:instrText>
      </w:r>
      <w:r>
        <w:fldChar w:fldCharType="separate"/>
      </w:r>
      <w:r w:rsidR="006F2402">
        <w:t>81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3.10</w:t>
      </w:r>
      <w:r>
        <w:rPr>
          <w:rFonts w:asciiTheme="minorHAnsi" w:eastAsiaTheme="minorEastAsia" w:hAnsiTheme="minorHAnsi" w:cstheme="minorBidi"/>
          <w:i w:val="0"/>
          <w:sz w:val="22"/>
          <w:szCs w:val="22"/>
          <w:lang w:val="en-US"/>
        </w:rPr>
        <w:tab/>
      </w:r>
      <w:r w:rsidRPr="00DC5C09">
        <w:rPr>
          <w:rFonts w:cs="Arial"/>
          <w:lang w:val="de-DE"/>
        </w:rPr>
        <w:t>Die COYD-Software</w:t>
      </w:r>
      <w:r>
        <w:tab/>
      </w:r>
      <w:r>
        <w:fldChar w:fldCharType="begin"/>
      </w:r>
      <w:r>
        <w:instrText xml:space="preserve"> PAGEREF _Toc463425332 \h </w:instrText>
      </w:r>
      <w:r>
        <w:fldChar w:fldCharType="separate"/>
      </w:r>
      <w:r w:rsidR="006F2402">
        <w:t>81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3.11</w:t>
      </w:r>
      <w:r>
        <w:rPr>
          <w:rFonts w:asciiTheme="minorHAnsi" w:eastAsiaTheme="minorEastAsia" w:hAnsiTheme="minorHAnsi" w:cstheme="minorBidi"/>
          <w:i w:val="0"/>
          <w:sz w:val="22"/>
          <w:szCs w:val="22"/>
          <w:lang w:val="en-US"/>
        </w:rPr>
        <w:tab/>
      </w:r>
      <w:r w:rsidRPr="00DC5C09">
        <w:rPr>
          <w:rFonts w:cs="Arial"/>
          <w:lang w:val="de-DE"/>
        </w:rPr>
        <w:t>Schemata für die Anwendung von COYD</w:t>
      </w:r>
      <w:r>
        <w:tab/>
      </w:r>
      <w:r>
        <w:fldChar w:fldCharType="begin"/>
      </w:r>
      <w:r>
        <w:instrText xml:space="preserve"> PAGEREF _Toc463425333 \h </w:instrText>
      </w:r>
      <w:r>
        <w:fldChar w:fldCharType="separate"/>
      </w:r>
      <w:r w:rsidR="006F2402">
        <w:t>88</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4.</w:t>
      </w:r>
      <w:r>
        <w:rPr>
          <w:rFonts w:asciiTheme="minorHAnsi" w:eastAsiaTheme="minorEastAsia" w:hAnsiTheme="minorHAnsi" w:cstheme="minorBidi"/>
          <w:smallCaps w:val="0"/>
          <w:sz w:val="22"/>
          <w:szCs w:val="22"/>
        </w:rPr>
        <w:tab/>
      </w:r>
      <w:r w:rsidRPr="00DC5C09">
        <w:rPr>
          <w:lang w:val="de-DE"/>
        </w:rPr>
        <w:t>DAS 2X1 %-VERFAHREN</w:t>
      </w:r>
      <w:r>
        <w:tab/>
      </w:r>
      <w:r>
        <w:fldChar w:fldCharType="begin"/>
      </w:r>
      <w:r>
        <w:instrText xml:space="preserve"> PAGEREF _Toc463425334 \h </w:instrText>
      </w:r>
      <w:r>
        <w:fldChar w:fldCharType="separate"/>
      </w:r>
      <w:r w:rsidR="006F2402">
        <w:t>91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4.1</w:t>
      </w:r>
      <w:r>
        <w:rPr>
          <w:rFonts w:asciiTheme="minorHAnsi" w:eastAsiaTheme="minorEastAsia" w:hAnsiTheme="minorHAnsi" w:cstheme="minorBidi"/>
          <w:i w:val="0"/>
          <w:sz w:val="22"/>
          <w:szCs w:val="22"/>
          <w:lang w:val="en-US"/>
        </w:rPr>
        <w:tab/>
      </w:r>
      <w:r w:rsidRPr="00DC5C09">
        <w:rPr>
          <w:lang w:val="de-DE"/>
        </w:rPr>
        <w:t>Voraussetzungen für die Anwendung des Verfahrens</w:t>
      </w:r>
      <w:r>
        <w:tab/>
      </w:r>
      <w:r>
        <w:fldChar w:fldCharType="begin"/>
      </w:r>
      <w:r>
        <w:instrText xml:space="preserve"> PAGEREF _Toc463425335 \h </w:instrText>
      </w:r>
      <w:r>
        <w:fldChar w:fldCharType="separate"/>
      </w:r>
      <w:r w:rsidR="006F2402">
        <w:t>91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4.2</w:t>
      </w:r>
      <w:r>
        <w:rPr>
          <w:rFonts w:asciiTheme="minorHAnsi" w:eastAsiaTheme="minorEastAsia" w:hAnsiTheme="minorHAnsi" w:cstheme="minorBidi"/>
          <w:i w:val="0"/>
          <w:sz w:val="22"/>
          <w:szCs w:val="22"/>
          <w:lang w:val="en-US"/>
        </w:rPr>
        <w:tab/>
      </w:r>
      <w:r w:rsidRPr="00DC5C09">
        <w:rPr>
          <w:lang w:val="de-DE"/>
        </w:rPr>
        <w:t>Das 2x1 %-Kriterium (-Verfahren)</w:t>
      </w:r>
      <w:r>
        <w:tab/>
      </w:r>
      <w:r>
        <w:fldChar w:fldCharType="begin"/>
      </w:r>
      <w:r>
        <w:instrText xml:space="preserve"> PAGEREF _Toc463425336 \h </w:instrText>
      </w:r>
      <w:r>
        <w:fldChar w:fldCharType="separate"/>
      </w:r>
      <w:r w:rsidR="006F2402">
        <w:t>91</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5.</w:t>
      </w:r>
      <w:r>
        <w:rPr>
          <w:rFonts w:asciiTheme="minorHAnsi" w:eastAsiaTheme="minorEastAsia" w:hAnsiTheme="minorHAnsi" w:cstheme="minorBidi"/>
          <w:smallCaps w:val="0"/>
          <w:sz w:val="22"/>
          <w:szCs w:val="22"/>
        </w:rPr>
        <w:tab/>
      </w:r>
      <w:r w:rsidRPr="00DC5C09">
        <w:rPr>
          <w:lang w:val="de-DE"/>
        </w:rPr>
        <w:t>DER CHI-QUADRAT-TEST NACH PEARSON MIT KONTINGENZ-TABELLEN</w:t>
      </w:r>
      <w:r>
        <w:tab/>
      </w:r>
      <w:r>
        <w:fldChar w:fldCharType="begin"/>
      </w:r>
      <w:r>
        <w:instrText xml:space="preserve"> PAGEREF _Toc463425337 \h </w:instrText>
      </w:r>
      <w:r>
        <w:fldChar w:fldCharType="separate"/>
      </w:r>
      <w:r w:rsidR="006F2402">
        <w:t>93</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6.</w:t>
      </w:r>
      <w:r>
        <w:rPr>
          <w:rFonts w:asciiTheme="minorHAnsi" w:eastAsiaTheme="minorEastAsia" w:hAnsiTheme="minorHAnsi" w:cstheme="minorBidi"/>
          <w:smallCaps w:val="0"/>
          <w:sz w:val="22"/>
          <w:szCs w:val="22"/>
        </w:rPr>
        <w:tab/>
      </w:r>
      <w:r w:rsidRPr="00DC5C09">
        <w:rPr>
          <w:lang w:val="de-DE"/>
        </w:rPr>
        <w:t>EXAKTER FISHER-TEST</w:t>
      </w:r>
      <w:r>
        <w:tab/>
      </w:r>
      <w:r>
        <w:fldChar w:fldCharType="begin"/>
      </w:r>
      <w:r>
        <w:instrText xml:space="preserve"> PAGEREF _Toc463425338 \h </w:instrText>
      </w:r>
      <w:r>
        <w:fldChar w:fldCharType="separate"/>
      </w:r>
      <w:r w:rsidR="006F2402">
        <w:t>96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6.1</w:t>
      </w:r>
      <w:r>
        <w:rPr>
          <w:rFonts w:asciiTheme="minorHAnsi" w:eastAsiaTheme="minorEastAsia" w:hAnsiTheme="minorHAnsi" w:cstheme="minorBidi"/>
          <w:i w:val="0"/>
          <w:sz w:val="22"/>
          <w:szCs w:val="22"/>
          <w:lang w:val="en-US"/>
        </w:rPr>
        <w:tab/>
      </w:r>
      <w:r w:rsidRPr="00DC5C09">
        <w:rPr>
          <w:rFonts w:cs="Arial"/>
          <w:lang w:val="de-DE"/>
        </w:rPr>
        <w:t>Prüfung der Unterscheidbarkeit</w:t>
      </w:r>
      <w:r>
        <w:tab/>
      </w:r>
      <w:r>
        <w:fldChar w:fldCharType="begin"/>
      </w:r>
      <w:r>
        <w:instrText xml:space="preserve"> PAGEREF _Toc463425339 \h </w:instrText>
      </w:r>
      <w:r>
        <w:fldChar w:fldCharType="separate"/>
      </w:r>
      <w:r w:rsidR="006F2402">
        <w:t>96</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7.</w:t>
      </w:r>
      <w:r>
        <w:rPr>
          <w:rFonts w:asciiTheme="minorHAnsi" w:eastAsiaTheme="minorEastAsia" w:hAnsiTheme="minorHAnsi" w:cstheme="minorBidi"/>
          <w:smallCaps w:val="0"/>
          <w:sz w:val="22"/>
          <w:szCs w:val="22"/>
        </w:rPr>
        <w:tab/>
      </w:r>
      <w:r w:rsidRPr="00DC5C09">
        <w:rPr>
          <w:lang w:val="de-DE"/>
        </w:rPr>
        <w:t>MATCH-ANSATZ</w:t>
      </w:r>
      <w:r>
        <w:tab/>
      </w:r>
      <w:r>
        <w:fldChar w:fldCharType="begin"/>
      </w:r>
      <w:r>
        <w:instrText xml:space="preserve"> PAGEREF _Toc463425340 \h </w:instrText>
      </w:r>
      <w:r>
        <w:fldChar w:fldCharType="separate"/>
      </w:r>
      <w:r w:rsidR="006F2402">
        <w:t>98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7.1</w:t>
      </w:r>
      <w:r>
        <w:rPr>
          <w:rFonts w:asciiTheme="minorHAnsi" w:eastAsiaTheme="minorEastAsia" w:hAnsiTheme="minorHAnsi" w:cstheme="minorBidi"/>
          <w:i w:val="0"/>
          <w:sz w:val="22"/>
          <w:szCs w:val="22"/>
          <w:lang w:val="en-US"/>
        </w:rPr>
        <w:tab/>
      </w:r>
      <w:r w:rsidRPr="00DC5C09">
        <w:rPr>
          <w:rFonts w:cs="Arial"/>
          <w:lang w:val="de-DE"/>
        </w:rPr>
        <w:t>Voraussetzungen für die Anwendung der Methode</w:t>
      </w:r>
      <w:r>
        <w:tab/>
      </w:r>
      <w:r>
        <w:fldChar w:fldCharType="begin"/>
      </w:r>
      <w:r>
        <w:instrText xml:space="preserve"> PAGEREF _Toc463425341 \h </w:instrText>
      </w:r>
      <w:r>
        <w:fldChar w:fldCharType="separate"/>
      </w:r>
      <w:r w:rsidR="006F2402">
        <w:t>98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7.2</w:t>
      </w:r>
      <w:r>
        <w:rPr>
          <w:rFonts w:asciiTheme="minorHAnsi" w:eastAsiaTheme="minorEastAsia" w:hAnsiTheme="minorHAnsi" w:cstheme="minorBidi"/>
          <w:i w:val="0"/>
          <w:sz w:val="22"/>
          <w:szCs w:val="22"/>
          <w:lang w:val="en-US"/>
        </w:rPr>
        <w:tab/>
      </w:r>
      <w:r w:rsidRPr="00DC5C09">
        <w:rPr>
          <w:rFonts w:cs="Arial"/>
          <w:lang w:val="de-DE"/>
        </w:rPr>
        <w:t>Match-Methode</w:t>
      </w:r>
      <w:r>
        <w:tab/>
      </w:r>
      <w:r>
        <w:fldChar w:fldCharType="begin"/>
      </w:r>
      <w:r>
        <w:instrText xml:space="preserve"> PAGEREF _Toc463425342 \h </w:instrText>
      </w:r>
      <w:r>
        <w:fldChar w:fldCharType="separate"/>
      </w:r>
      <w:r w:rsidR="006F2402">
        <w:t>98</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8.</w:t>
      </w:r>
      <w:r>
        <w:rPr>
          <w:rFonts w:asciiTheme="minorHAnsi" w:eastAsiaTheme="minorEastAsia" w:hAnsiTheme="minorHAnsi" w:cstheme="minorBidi"/>
          <w:smallCaps w:val="0"/>
          <w:sz w:val="22"/>
          <w:szCs w:val="22"/>
        </w:rPr>
        <w:tab/>
      </w:r>
      <w:r w:rsidRPr="00DC5C09">
        <w:rPr>
          <w:lang w:val="de-DE"/>
        </w:rPr>
        <w:t>VERFAHREN FÜR DIE PRÜFUNG DER HOMOGENITÄT ANHAND VON ABWEICHERN</w:t>
      </w:r>
      <w:r>
        <w:tab/>
      </w:r>
      <w:r>
        <w:fldChar w:fldCharType="begin"/>
      </w:r>
      <w:r>
        <w:instrText xml:space="preserve"> PAGEREF _Toc463425343 \h </w:instrText>
      </w:r>
      <w:r>
        <w:fldChar w:fldCharType="separate"/>
      </w:r>
      <w:r w:rsidR="006F2402">
        <w:t>99</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8.1</w:t>
      </w:r>
      <w:r>
        <w:rPr>
          <w:rFonts w:asciiTheme="minorHAnsi" w:eastAsiaTheme="minorEastAsia" w:hAnsiTheme="minorHAnsi" w:cstheme="minorBidi"/>
          <w:i w:val="0"/>
          <w:sz w:val="22"/>
          <w:szCs w:val="22"/>
          <w:lang w:val="en-US"/>
        </w:rPr>
        <w:tab/>
      </w:r>
      <w:r w:rsidRPr="00DC5C09">
        <w:rPr>
          <w:rFonts w:cs="Arial"/>
          <w:bCs/>
          <w:lang w:val="de-DE"/>
        </w:rPr>
        <w:t>Fester Populationsstandard</w:t>
      </w:r>
      <w:r>
        <w:tab/>
      </w:r>
      <w:r>
        <w:fldChar w:fldCharType="begin"/>
      </w:r>
      <w:r>
        <w:instrText xml:space="preserve"> PAGEREF _Toc463425344 \h </w:instrText>
      </w:r>
      <w:r>
        <w:fldChar w:fldCharType="separate"/>
      </w:r>
      <w:r w:rsidR="006F2402">
        <w:t>99</w:t>
      </w:r>
      <w:r>
        <w:fldChar w:fldCharType="end"/>
      </w:r>
    </w:p>
    <w:p w:rsidR="00606A04" w:rsidRDefault="00606A04">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Einleitung</w:t>
      </w:r>
      <w:r>
        <w:tab/>
      </w:r>
      <w:r>
        <w:fldChar w:fldCharType="begin"/>
      </w:r>
      <w:r>
        <w:instrText xml:space="preserve"> PAGEREF _Toc463425345 \h </w:instrText>
      </w:r>
      <w:r>
        <w:fldChar w:fldCharType="separate"/>
      </w:r>
      <w:r w:rsidR="006F2402">
        <w:t>99</w:t>
      </w:r>
      <w:r>
        <w:fldChar w:fldCharType="end"/>
      </w:r>
    </w:p>
    <w:p w:rsidR="00606A04" w:rsidRDefault="00606A04">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Anwendung des Verfahrens zur Prüfung der Homogenität bei einer Pflanzenart</w:t>
      </w:r>
      <w:r>
        <w:tab/>
      </w:r>
      <w:r>
        <w:fldChar w:fldCharType="begin"/>
      </w:r>
      <w:r>
        <w:instrText xml:space="preserve"> PAGEREF _Toc463425346 \h </w:instrText>
      </w:r>
      <w:r>
        <w:fldChar w:fldCharType="separate"/>
      </w:r>
      <w:r w:rsidR="006F2402">
        <w:t>99</w:t>
      </w:r>
      <w:r>
        <w:fldChar w:fldCharType="end"/>
      </w:r>
    </w:p>
    <w:p w:rsidR="00606A04" w:rsidRDefault="00606A04">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Bei der Entscheidung über die Anwendung des Verfahrens zu berücksichtigende Aspekte</w:t>
      </w:r>
      <w:r>
        <w:tab/>
      </w:r>
      <w:r>
        <w:fldChar w:fldCharType="begin"/>
      </w:r>
      <w:r>
        <w:instrText xml:space="preserve"> PAGEREF _Toc463425347 \h </w:instrText>
      </w:r>
      <w:r>
        <w:fldChar w:fldCharType="separate"/>
      </w:r>
      <w:r w:rsidR="006F2402">
        <w:t>100</w:t>
      </w:r>
      <w:r>
        <w:fldChar w:fldCharType="end"/>
      </w:r>
    </w:p>
    <w:p w:rsidR="00606A04" w:rsidRDefault="00606A04">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Beispiele</w:t>
      </w:r>
      <w:r>
        <w:tab/>
      </w:r>
      <w:r>
        <w:fldChar w:fldCharType="begin"/>
      </w:r>
      <w:r>
        <w:instrText xml:space="preserve"> PAGEREF _Toc463425348 \h </w:instrText>
      </w:r>
      <w:r>
        <w:fldChar w:fldCharType="separate"/>
      </w:r>
      <w:r w:rsidR="006F2402">
        <w:t>101</w:t>
      </w:r>
      <w:r>
        <w:fldChar w:fldCharType="end"/>
      </w:r>
    </w:p>
    <w:p w:rsidR="00606A04" w:rsidRDefault="00606A04">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Einführung in die Tabellen und Abbildungen</w:t>
      </w:r>
      <w:r>
        <w:tab/>
      </w:r>
      <w:r>
        <w:fldChar w:fldCharType="begin"/>
      </w:r>
      <w:r>
        <w:instrText xml:space="preserve"> PAGEREF _Toc463425349 \h </w:instrText>
      </w:r>
      <w:r>
        <w:fldChar w:fldCharType="separate"/>
      </w:r>
      <w:r w:rsidR="006F2402">
        <w:t>105</w:t>
      </w:r>
      <w:r>
        <w:fldChar w:fldCharType="end"/>
      </w:r>
    </w:p>
    <w:p w:rsidR="00606A04" w:rsidRDefault="00606A04">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Verfahren für eine einzige Prüfung</w:t>
      </w:r>
      <w:r>
        <w:tab/>
      </w:r>
      <w:r>
        <w:fldChar w:fldCharType="begin"/>
      </w:r>
      <w:r>
        <w:instrText xml:space="preserve"> PAGEREF _Toc463425350 \h </w:instrText>
      </w:r>
      <w:r>
        <w:fldChar w:fldCharType="separate"/>
      </w:r>
      <w:r w:rsidR="006F2402">
        <w:t>106</w:t>
      </w:r>
      <w:r>
        <w:fldChar w:fldCharType="end"/>
      </w:r>
    </w:p>
    <w:p w:rsidR="00606A04" w:rsidRDefault="00606A04">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Methode für mehr als eine einzige Prüfung (Prüfungsjahr)</w:t>
      </w:r>
      <w:r>
        <w:tab/>
      </w:r>
      <w:r>
        <w:fldChar w:fldCharType="begin"/>
      </w:r>
      <w:r>
        <w:instrText xml:space="preserve"> PAGEREF _Toc463425351 \h </w:instrText>
      </w:r>
      <w:r>
        <w:fldChar w:fldCharType="separate"/>
      </w:r>
      <w:r w:rsidR="006F2402">
        <w:t>107</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8.1.7.1</w:t>
      </w:r>
      <w:r>
        <w:rPr>
          <w:rFonts w:asciiTheme="minorHAnsi" w:eastAsiaTheme="minorEastAsia" w:hAnsiTheme="minorHAnsi" w:cstheme="minorBidi"/>
          <w:sz w:val="22"/>
          <w:szCs w:val="22"/>
          <w:lang w:val="en-US"/>
        </w:rPr>
        <w:tab/>
      </w:r>
      <w:r w:rsidRPr="00DC5C09">
        <w:rPr>
          <w:rFonts w:cs="Arial"/>
          <w:lang w:val="de-DE"/>
        </w:rPr>
        <w:t>Einleitung</w:t>
      </w:r>
      <w:r>
        <w:tab/>
      </w:r>
      <w:r>
        <w:fldChar w:fldCharType="begin"/>
      </w:r>
      <w:r>
        <w:instrText xml:space="preserve"> PAGEREF _Toc463425352 \h </w:instrText>
      </w:r>
      <w:r>
        <w:fldChar w:fldCharType="separate"/>
      </w:r>
      <w:r w:rsidR="006F2402">
        <w:t>107</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8.1.7.2</w:t>
      </w:r>
      <w:r>
        <w:rPr>
          <w:rFonts w:asciiTheme="minorHAnsi" w:eastAsiaTheme="minorEastAsia" w:hAnsiTheme="minorHAnsi" w:cstheme="minorBidi"/>
          <w:sz w:val="22"/>
          <w:szCs w:val="22"/>
          <w:lang w:val="en-US"/>
        </w:rPr>
        <w:tab/>
      </w:r>
      <w:r w:rsidRPr="00DC5C09">
        <w:rPr>
          <w:rFonts w:cs="Arial"/>
          <w:lang w:val="de-DE"/>
        </w:rPr>
        <w:t>Kombinierte Prüfung</w:t>
      </w:r>
      <w:r>
        <w:tab/>
      </w:r>
      <w:r>
        <w:fldChar w:fldCharType="begin"/>
      </w:r>
      <w:r>
        <w:instrText xml:space="preserve"> PAGEREF _Toc463425353 \h </w:instrText>
      </w:r>
      <w:r>
        <w:fldChar w:fldCharType="separate"/>
      </w:r>
      <w:r w:rsidR="006F2402">
        <w:t>107</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8.1.7.3</w:t>
      </w:r>
      <w:r>
        <w:rPr>
          <w:rFonts w:asciiTheme="minorHAnsi" w:eastAsiaTheme="minorEastAsia" w:hAnsiTheme="minorHAnsi" w:cstheme="minorBidi"/>
          <w:sz w:val="22"/>
          <w:szCs w:val="22"/>
          <w:lang w:val="en-US"/>
        </w:rPr>
        <w:tab/>
      </w:r>
      <w:r w:rsidRPr="00DC5C09">
        <w:rPr>
          <w:rFonts w:cs="Arial"/>
          <w:lang w:val="de-DE"/>
        </w:rPr>
        <w:t>Zweiphasenprüfung</w:t>
      </w:r>
      <w:r>
        <w:tab/>
      </w:r>
      <w:r>
        <w:fldChar w:fldCharType="begin"/>
      </w:r>
      <w:r>
        <w:instrText xml:space="preserve"> PAGEREF _Toc463425354 \h </w:instrText>
      </w:r>
      <w:r>
        <w:fldChar w:fldCharType="separate"/>
      </w:r>
      <w:r w:rsidR="006F2402">
        <w:t>108</w:t>
      </w:r>
      <w:r>
        <w:fldChar w:fldCharType="end"/>
      </w:r>
    </w:p>
    <w:p w:rsidR="00606A04" w:rsidRDefault="00606A04">
      <w:pPr>
        <w:pStyle w:val="TOC5"/>
        <w:tabs>
          <w:tab w:val="left" w:pos="2471"/>
        </w:tabs>
        <w:rPr>
          <w:rFonts w:asciiTheme="minorHAnsi" w:eastAsiaTheme="minorEastAsia" w:hAnsiTheme="minorHAnsi" w:cstheme="minorBidi"/>
          <w:sz w:val="22"/>
          <w:szCs w:val="22"/>
          <w:lang w:val="en-US"/>
        </w:rPr>
      </w:pPr>
      <w:r w:rsidRPr="00DC5C09">
        <w:rPr>
          <w:rFonts w:cs="Arial"/>
          <w:lang w:val="de-DE"/>
        </w:rPr>
        <w:t>8.1.7.4</w:t>
      </w:r>
      <w:r>
        <w:rPr>
          <w:rFonts w:asciiTheme="minorHAnsi" w:eastAsiaTheme="minorEastAsia" w:hAnsiTheme="minorHAnsi" w:cstheme="minorBidi"/>
          <w:sz w:val="22"/>
          <w:szCs w:val="22"/>
          <w:lang w:val="en-US"/>
        </w:rPr>
        <w:tab/>
      </w:r>
      <w:r w:rsidRPr="00DC5C09">
        <w:rPr>
          <w:rFonts w:cs="Arial"/>
          <w:lang w:val="de-DE"/>
        </w:rPr>
        <w:t>Sequenzprüfungen</w:t>
      </w:r>
      <w:r>
        <w:tab/>
      </w:r>
      <w:r>
        <w:fldChar w:fldCharType="begin"/>
      </w:r>
      <w:r>
        <w:instrText xml:space="preserve"> PAGEREF _Toc463425355 \h </w:instrText>
      </w:r>
      <w:r>
        <w:fldChar w:fldCharType="separate"/>
      </w:r>
      <w:r w:rsidR="006F2402">
        <w:t>108</w:t>
      </w:r>
      <w:r>
        <w:fldChar w:fldCharType="end"/>
      </w:r>
    </w:p>
    <w:p w:rsidR="00606A04" w:rsidRDefault="00606A04">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Anmerkung zum Ausgleich der Fehler vom Typ I und vom Typ II</w:t>
      </w:r>
      <w:r>
        <w:tab/>
      </w:r>
      <w:r>
        <w:fldChar w:fldCharType="begin"/>
      </w:r>
      <w:r>
        <w:instrText xml:space="preserve"> PAGEREF _Toc463425356 \h </w:instrText>
      </w:r>
      <w:r>
        <w:fldChar w:fldCharType="separate"/>
      </w:r>
      <w:r w:rsidR="006F2402">
        <w:t>109</w:t>
      </w:r>
      <w:r>
        <w:fldChar w:fldCharType="end"/>
      </w:r>
    </w:p>
    <w:p w:rsidR="00606A04" w:rsidRDefault="00606A04">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Definition der statistischen Begriffe und Symbole</w:t>
      </w:r>
      <w:r>
        <w:tab/>
      </w:r>
      <w:r>
        <w:fldChar w:fldCharType="begin"/>
      </w:r>
      <w:r>
        <w:instrText xml:space="preserve"> PAGEREF _Toc463425357 \h </w:instrText>
      </w:r>
      <w:r>
        <w:fldChar w:fldCharType="separate"/>
      </w:r>
      <w:r w:rsidR="006F2402">
        <w:t>109</w:t>
      </w:r>
      <w:r>
        <w:fldChar w:fldCharType="end"/>
      </w:r>
    </w:p>
    <w:p w:rsidR="00606A04" w:rsidRDefault="00606A04">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Tabellen und Abbildungen</w:t>
      </w:r>
      <w:r>
        <w:tab/>
      </w:r>
      <w:r>
        <w:fldChar w:fldCharType="begin"/>
      </w:r>
      <w:r>
        <w:instrText xml:space="preserve"> PAGEREF _Toc463425358 \h </w:instrText>
      </w:r>
      <w:r>
        <w:fldChar w:fldCharType="separate"/>
      </w:r>
      <w:r w:rsidR="006F2402">
        <w:t>110</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bCs/>
          <w:lang w:val="de-DE"/>
        </w:rPr>
        <w:t>9.</w:t>
      </w:r>
      <w:r>
        <w:rPr>
          <w:rFonts w:asciiTheme="minorHAnsi" w:eastAsiaTheme="minorEastAsia" w:hAnsiTheme="minorHAnsi" w:cstheme="minorBidi"/>
          <w:smallCaps w:val="0"/>
          <w:sz w:val="22"/>
          <w:szCs w:val="22"/>
        </w:rPr>
        <w:tab/>
      </w:r>
      <w:r w:rsidRPr="00DC5C09">
        <w:rPr>
          <w:lang w:val="de-DE"/>
        </w:rPr>
        <w:t xml:space="preserve">DAS KOMBINIERTE HOMOGENITÄTSKRITERIUM ÜBER MEHRERE JAHRE </w:t>
      </w:r>
      <w:r w:rsidRPr="00DC5C09">
        <w:rPr>
          <w:bCs/>
          <w:lang w:val="de-DE"/>
        </w:rPr>
        <w:t>(COYU)</w:t>
      </w:r>
      <w:r>
        <w:tab/>
      </w:r>
      <w:r>
        <w:fldChar w:fldCharType="begin"/>
      </w:r>
      <w:r>
        <w:instrText xml:space="preserve"> PAGEREF _Toc463425359 \h </w:instrText>
      </w:r>
      <w:r>
        <w:fldChar w:fldCharType="separate"/>
      </w:r>
      <w:r w:rsidR="006F2402">
        <w:t>117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9.1</w:t>
      </w:r>
      <w:r>
        <w:rPr>
          <w:rFonts w:asciiTheme="minorHAnsi" w:eastAsiaTheme="minorEastAsia" w:hAnsiTheme="minorHAnsi" w:cstheme="minorBidi"/>
          <w:i w:val="0"/>
          <w:sz w:val="22"/>
          <w:szCs w:val="22"/>
          <w:lang w:val="en-US"/>
        </w:rPr>
        <w:tab/>
      </w:r>
      <w:r w:rsidRPr="00DC5C09">
        <w:rPr>
          <w:rFonts w:cs="Arial"/>
          <w:bCs/>
          <w:lang w:val="de-DE"/>
        </w:rPr>
        <w:t>Zusammenfassung der Voraussetzungen für die Anwendung des Verfahrens</w:t>
      </w:r>
      <w:r>
        <w:tab/>
      </w:r>
      <w:r>
        <w:fldChar w:fldCharType="begin"/>
      </w:r>
      <w:r>
        <w:instrText xml:space="preserve"> PAGEREF _Toc463425360 \h </w:instrText>
      </w:r>
      <w:r>
        <w:fldChar w:fldCharType="separate"/>
      </w:r>
      <w:r w:rsidR="006F2402">
        <w:t>117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9.2</w:t>
      </w:r>
      <w:r>
        <w:rPr>
          <w:rFonts w:asciiTheme="minorHAnsi" w:eastAsiaTheme="minorEastAsia" w:hAnsiTheme="minorHAnsi" w:cstheme="minorBidi"/>
          <w:i w:val="0"/>
          <w:sz w:val="22"/>
          <w:szCs w:val="22"/>
          <w:lang w:val="en-US"/>
        </w:rPr>
        <w:tab/>
      </w:r>
      <w:r w:rsidRPr="00DC5C09">
        <w:rPr>
          <w:rFonts w:cs="Arial"/>
          <w:bCs/>
          <w:lang w:val="de-DE"/>
        </w:rPr>
        <w:t>Zusammenfassung</w:t>
      </w:r>
      <w:r>
        <w:tab/>
      </w:r>
      <w:r>
        <w:fldChar w:fldCharType="begin"/>
      </w:r>
      <w:r>
        <w:instrText xml:space="preserve"> PAGEREF _Toc463425361 \h </w:instrText>
      </w:r>
      <w:r>
        <w:fldChar w:fldCharType="separate"/>
      </w:r>
      <w:r w:rsidR="006F2402">
        <w:t>117</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9.3</w:t>
      </w:r>
      <w:r>
        <w:rPr>
          <w:rFonts w:asciiTheme="minorHAnsi" w:eastAsiaTheme="minorEastAsia" w:hAnsiTheme="minorHAnsi" w:cstheme="minorBidi"/>
          <w:i w:val="0"/>
          <w:sz w:val="22"/>
          <w:szCs w:val="22"/>
          <w:lang w:val="en-US"/>
        </w:rPr>
        <w:tab/>
      </w:r>
      <w:r w:rsidRPr="00DC5C09">
        <w:rPr>
          <w:rFonts w:cs="Arial"/>
          <w:bCs/>
          <w:lang w:val="de-DE"/>
        </w:rPr>
        <w:t>Einleitung</w:t>
      </w:r>
      <w:r>
        <w:tab/>
      </w:r>
      <w:r>
        <w:fldChar w:fldCharType="begin"/>
      </w:r>
      <w:r>
        <w:instrText xml:space="preserve"> PAGEREF _Toc463425362 \h </w:instrText>
      </w:r>
      <w:r>
        <w:fldChar w:fldCharType="separate"/>
      </w:r>
      <w:r w:rsidR="006F2402">
        <w:t>118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9.4</w:t>
      </w:r>
      <w:r>
        <w:rPr>
          <w:rFonts w:asciiTheme="minorHAnsi" w:eastAsiaTheme="minorEastAsia" w:hAnsiTheme="minorHAnsi" w:cstheme="minorBidi"/>
          <w:i w:val="0"/>
          <w:sz w:val="22"/>
          <w:szCs w:val="22"/>
          <w:lang w:val="en-US"/>
        </w:rPr>
        <w:tab/>
      </w:r>
      <w:r w:rsidRPr="00DC5C09">
        <w:rPr>
          <w:rFonts w:cs="Arial"/>
          <w:bCs/>
          <w:lang w:val="de-DE"/>
        </w:rPr>
        <w:t>Das COYU-Kriterium</w:t>
      </w:r>
      <w:r>
        <w:tab/>
      </w:r>
      <w:r>
        <w:fldChar w:fldCharType="begin"/>
      </w:r>
      <w:r>
        <w:instrText xml:space="preserve"> PAGEREF _Toc463425363 \h </w:instrText>
      </w:r>
      <w:r>
        <w:fldChar w:fldCharType="separate"/>
      </w:r>
      <w:r w:rsidR="006F2402">
        <w:t>118</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9.5</w:t>
      </w:r>
      <w:r>
        <w:rPr>
          <w:rFonts w:asciiTheme="minorHAnsi" w:eastAsiaTheme="minorEastAsia" w:hAnsiTheme="minorHAnsi" w:cstheme="minorBidi"/>
          <w:i w:val="0"/>
          <w:sz w:val="22"/>
          <w:szCs w:val="22"/>
          <w:lang w:val="en-US"/>
        </w:rPr>
        <w:tab/>
      </w:r>
      <w:r w:rsidRPr="00DC5C09">
        <w:rPr>
          <w:rFonts w:cs="Arial"/>
          <w:bCs/>
          <w:lang w:val="de-DE"/>
        </w:rPr>
        <w:t>Anwendung von COYU</w:t>
      </w:r>
      <w:r>
        <w:tab/>
      </w:r>
      <w:r>
        <w:fldChar w:fldCharType="begin"/>
      </w:r>
      <w:r>
        <w:instrText xml:space="preserve"> PAGEREF _Toc463425364 \h </w:instrText>
      </w:r>
      <w:r>
        <w:fldChar w:fldCharType="separate"/>
      </w:r>
      <w:r w:rsidR="006F2402">
        <w:t>119</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9.6</w:t>
      </w:r>
      <w:r>
        <w:rPr>
          <w:rFonts w:asciiTheme="minorHAnsi" w:eastAsiaTheme="minorEastAsia" w:hAnsiTheme="minorHAnsi" w:cstheme="minorBidi"/>
          <w:i w:val="0"/>
          <w:sz w:val="22"/>
          <w:szCs w:val="22"/>
          <w:lang w:val="en-US"/>
        </w:rPr>
        <w:tab/>
      </w:r>
      <w:r w:rsidRPr="00DC5C09">
        <w:rPr>
          <w:rFonts w:cs="Arial"/>
          <w:bCs/>
          <w:lang w:val="de-DE"/>
        </w:rPr>
        <w:t>Mathematische Einzelheiten</w:t>
      </w:r>
      <w:r>
        <w:tab/>
      </w:r>
      <w:r>
        <w:fldChar w:fldCharType="begin"/>
      </w:r>
      <w:r>
        <w:instrText xml:space="preserve"> PAGEREF _Toc463425365 \h </w:instrText>
      </w:r>
      <w:r>
        <w:fldChar w:fldCharType="separate"/>
      </w:r>
      <w:r w:rsidR="006F2402">
        <w:t>119</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9</w:t>
      </w:r>
      <w:r w:rsidRPr="00DC5C09">
        <w:rPr>
          <w:rFonts w:cs="Arial"/>
          <w:bCs/>
          <w:lang w:val="de-DE"/>
        </w:rPr>
        <w:t>.7</w:t>
      </w:r>
      <w:r>
        <w:rPr>
          <w:rFonts w:asciiTheme="minorHAnsi" w:eastAsiaTheme="minorEastAsia" w:hAnsiTheme="minorHAnsi" w:cstheme="minorBidi"/>
          <w:i w:val="0"/>
          <w:sz w:val="22"/>
          <w:szCs w:val="22"/>
          <w:lang w:val="en-US"/>
        </w:rPr>
        <w:tab/>
      </w:r>
      <w:r w:rsidRPr="00DC5C09">
        <w:rPr>
          <w:rFonts w:cs="Arial"/>
          <w:bCs/>
          <w:lang w:val="de-DE"/>
        </w:rPr>
        <w:t>Frühzeitige Entscheidungen für eine Dreijahresprüfung</w:t>
      </w:r>
      <w:r>
        <w:tab/>
      </w:r>
      <w:r>
        <w:fldChar w:fldCharType="begin"/>
      </w:r>
      <w:r>
        <w:instrText xml:space="preserve"> PAGEREF _Toc463425366 \h </w:instrText>
      </w:r>
      <w:r>
        <w:fldChar w:fldCharType="separate"/>
      </w:r>
      <w:r w:rsidR="006F2402">
        <w:t>122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9</w:t>
      </w:r>
      <w:r w:rsidRPr="00DC5C09">
        <w:rPr>
          <w:rFonts w:cs="Arial"/>
          <w:bCs/>
          <w:lang w:val="de-DE"/>
        </w:rPr>
        <w:t>.8</w:t>
      </w:r>
      <w:r>
        <w:rPr>
          <w:rFonts w:asciiTheme="minorHAnsi" w:eastAsiaTheme="minorEastAsia" w:hAnsiTheme="minorHAnsi" w:cstheme="minorBidi"/>
          <w:i w:val="0"/>
          <w:sz w:val="22"/>
          <w:szCs w:val="22"/>
          <w:lang w:val="en-US"/>
        </w:rPr>
        <w:tab/>
      </w:r>
      <w:r w:rsidRPr="00DC5C09">
        <w:rPr>
          <w:rFonts w:cs="Arial"/>
          <w:bCs/>
          <w:lang w:val="de-DE"/>
        </w:rPr>
        <w:t>Beispiel für COYU-Berechnungen</w:t>
      </w:r>
      <w:r>
        <w:tab/>
      </w:r>
      <w:r>
        <w:fldChar w:fldCharType="begin"/>
      </w:r>
      <w:r>
        <w:instrText xml:space="preserve"> PAGEREF _Toc463425367 \h </w:instrText>
      </w:r>
      <w:r>
        <w:fldChar w:fldCharType="separate"/>
      </w:r>
      <w:r w:rsidR="006F2402">
        <w:t>122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9.9</w:t>
      </w:r>
      <w:r>
        <w:rPr>
          <w:rFonts w:asciiTheme="minorHAnsi" w:eastAsiaTheme="minorEastAsia" w:hAnsiTheme="minorHAnsi" w:cstheme="minorBidi"/>
          <w:i w:val="0"/>
          <w:sz w:val="22"/>
          <w:szCs w:val="22"/>
          <w:lang w:val="en-US"/>
        </w:rPr>
        <w:tab/>
      </w:r>
      <w:r w:rsidRPr="00DC5C09">
        <w:rPr>
          <w:rFonts w:cs="Arial"/>
          <w:bCs/>
          <w:lang w:val="de-DE"/>
        </w:rPr>
        <w:t>Umsetzung von COYU</w:t>
      </w:r>
      <w:r>
        <w:tab/>
      </w:r>
      <w:r>
        <w:fldChar w:fldCharType="begin"/>
      </w:r>
      <w:r>
        <w:instrText xml:space="preserve"> PAGEREF _Toc463425368 \h </w:instrText>
      </w:r>
      <w:r>
        <w:fldChar w:fldCharType="separate"/>
      </w:r>
      <w:r w:rsidR="006F2402">
        <w:t>124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9.10</w:t>
      </w:r>
      <w:r>
        <w:rPr>
          <w:rFonts w:asciiTheme="minorHAnsi" w:eastAsiaTheme="minorEastAsia" w:hAnsiTheme="minorHAnsi" w:cstheme="minorBidi"/>
          <w:i w:val="0"/>
          <w:sz w:val="22"/>
          <w:szCs w:val="22"/>
          <w:lang w:val="en-US"/>
        </w:rPr>
        <w:tab/>
      </w:r>
      <w:r w:rsidRPr="00DC5C09">
        <w:rPr>
          <w:rFonts w:cs="Arial"/>
          <w:bCs/>
          <w:lang w:val="de-DE"/>
        </w:rPr>
        <w:t>COYU-Software</w:t>
      </w:r>
      <w:r>
        <w:tab/>
      </w:r>
      <w:r>
        <w:fldChar w:fldCharType="begin"/>
      </w:r>
      <w:r>
        <w:instrText xml:space="preserve"> PAGEREF _Toc463425369 \h </w:instrText>
      </w:r>
      <w:r>
        <w:fldChar w:fldCharType="separate"/>
      </w:r>
      <w:r w:rsidR="006F2402">
        <w:t>125</w:t>
      </w:r>
      <w:r>
        <w:fldChar w:fldCharType="end"/>
      </w:r>
    </w:p>
    <w:p w:rsidR="00606A04" w:rsidRDefault="00606A04">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DUST-Computerprogramm</w:t>
      </w:r>
      <w:r>
        <w:tab/>
      </w:r>
      <w:r>
        <w:fldChar w:fldCharType="begin"/>
      </w:r>
      <w:r>
        <w:instrText xml:space="preserve"> PAGEREF _Toc463425370 \h </w:instrText>
      </w:r>
      <w:r>
        <w:fldChar w:fldCharType="separate"/>
      </w:r>
      <w:r w:rsidR="006F2402">
        <w:t>125</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lang w:val="de-DE"/>
        </w:rPr>
        <w:t>9</w:t>
      </w:r>
      <w:r w:rsidRPr="00DC5C09">
        <w:rPr>
          <w:rFonts w:cs="Arial"/>
          <w:bCs/>
          <w:lang w:val="de-DE"/>
        </w:rPr>
        <w:t>.11</w:t>
      </w:r>
      <w:r>
        <w:rPr>
          <w:rFonts w:asciiTheme="minorHAnsi" w:eastAsiaTheme="minorEastAsia" w:hAnsiTheme="minorHAnsi" w:cstheme="minorBidi"/>
          <w:i w:val="0"/>
          <w:sz w:val="22"/>
          <w:szCs w:val="22"/>
          <w:lang w:val="en-US"/>
        </w:rPr>
        <w:tab/>
      </w:r>
      <w:r w:rsidRPr="00DC5C09">
        <w:rPr>
          <w:rFonts w:cs="Arial"/>
          <w:bCs/>
          <w:lang w:val="de-DE"/>
        </w:rPr>
        <w:t>Schemata für die Anwendung von COYU</w:t>
      </w:r>
      <w:r>
        <w:tab/>
      </w:r>
      <w:r>
        <w:fldChar w:fldCharType="begin"/>
      </w:r>
      <w:r>
        <w:instrText xml:space="preserve"> PAGEREF _Toc463425371 \h </w:instrText>
      </w:r>
      <w:r>
        <w:fldChar w:fldCharType="separate"/>
      </w:r>
      <w:r w:rsidR="006F2402">
        <w:t>128</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10.</w:t>
      </w:r>
      <w:r>
        <w:rPr>
          <w:rFonts w:asciiTheme="minorHAnsi" w:eastAsiaTheme="minorEastAsia" w:hAnsiTheme="minorHAnsi" w:cstheme="minorBidi"/>
          <w:smallCaps w:val="0"/>
          <w:sz w:val="22"/>
          <w:szCs w:val="22"/>
        </w:rPr>
        <w:tab/>
      </w:r>
      <w:r w:rsidRPr="00DC5C09">
        <w:rPr>
          <w:lang w:val="de-DE"/>
        </w:rPr>
        <w:t>PRÜFUNG DER HOMOGENITÄT ANHAND VON VERFAHREN DER RELATIVEN VARIANZ</w:t>
      </w:r>
      <w:r>
        <w:tab/>
      </w:r>
      <w:r>
        <w:fldChar w:fldCharType="begin"/>
      </w:r>
      <w:r>
        <w:instrText xml:space="preserve"> PAGEREF _Toc463425372 \h </w:instrText>
      </w:r>
      <w:r>
        <w:fldChar w:fldCharType="separate"/>
      </w:r>
      <w:r w:rsidR="006F2402">
        <w:t>131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10.1</w:t>
      </w:r>
      <w:r>
        <w:rPr>
          <w:rFonts w:asciiTheme="minorHAnsi" w:eastAsiaTheme="minorEastAsia" w:hAnsiTheme="minorHAnsi" w:cstheme="minorBidi"/>
          <w:i w:val="0"/>
          <w:sz w:val="22"/>
          <w:szCs w:val="22"/>
          <w:lang w:val="en-US"/>
        </w:rPr>
        <w:tab/>
      </w:r>
      <w:r w:rsidRPr="00DC5C09">
        <w:rPr>
          <w:rFonts w:cs="Arial"/>
          <w:bCs/>
          <w:lang w:val="de-DE"/>
        </w:rPr>
        <w:t>Anwendung des Verfahrens der relativen Varianz</w:t>
      </w:r>
      <w:r>
        <w:tab/>
      </w:r>
      <w:r>
        <w:fldChar w:fldCharType="begin"/>
      </w:r>
      <w:r>
        <w:instrText xml:space="preserve"> PAGEREF _Toc463425373 \h </w:instrText>
      </w:r>
      <w:r>
        <w:fldChar w:fldCharType="separate"/>
      </w:r>
      <w:r w:rsidR="006F2402">
        <w:t>131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10.2</w:t>
      </w:r>
      <w:r>
        <w:rPr>
          <w:rFonts w:asciiTheme="minorHAnsi" w:eastAsiaTheme="minorEastAsia" w:hAnsiTheme="minorHAnsi" w:cstheme="minorBidi"/>
          <w:i w:val="0"/>
          <w:sz w:val="22"/>
          <w:szCs w:val="22"/>
          <w:lang w:val="en-US"/>
        </w:rPr>
        <w:tab/>
      </w:r>
      <w:r w:rsidRPr="00DC5C09">
        <w:rPr>
          <w:rFonts w:cs="Arial"/>
          <w:bCs/>
          <w:lang w:val="de-DE"/>
        </w:rPr>
        <w:t>Schwellenwert für verschiedene Stichprobengrößen</w:t>
      </w:r>
      <w:r>
        <w:tab/>
      </w:r>
      <w:r>
        <w:fldChar w:fldCharType="begin"/>
      </w:r>
      <w:r>
        <w:instrText xml:space="preserve"> PAGEREF _Toc463425374 \h </w:instrText>
      </w:r>
      <w:r>
        <w:fldChar w:fldCharType="separate"/>
      </w:r>
      <w:r w:rsidR="006F2402">
        <w:t>131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10.3</w:t>
      </w:r>
      <w:r>
        <w:rPr>
          <w:rFonts w:asciiTheme="minorHAnsi" w:eastAsiaTheme="minorEastAsia" w:hAnsiTheme="minorHAnsi" w:cstheme="minorBidi"/>
          <w:i w:val="0"/>
          <w:sz w:val="22"/>
          <w:szCs w:val="22"/>
          <w:lang w:val="en-US"/>
        </w:rPr>
        <w:tab/>
      </w:r>
      <w:r w:rsidRPr="00DC5C09">
        <w:rPr>
          <w:rFonts w:cs="Arial"/>
          <w:bCs/>
          <w:lang w:val="de-DE"/>
        </w:rPr>
        <w:t>Der Test der relativen Varianz in der Praxis</w:t>
      </w:r>
      <w:r>
        <w:tab/>
      </w:r>
      <w:r>
        <w:fldChar w:fldCharType="begin"/>
      </w:r>
      <w:r>
        <w:instrText xml:space="preserve"> PAGEREF _Toc463425375 \h </w:instrText>
      </w:r>
      <w:r>
        <w:fldChar w:fldCharType="separate"/>
      </w:r>
      <w:r w:rsidR="006F2402">
        <w:t>131</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10.4</w:t>
      </w:r>
      <w:r>
        <w:rPr>
          <w:rFonts w:asciiTheme="minorHAnsi" w:eastAsiaTheme="minorEastAsia" w:hAnsiTheme="minorHAnsi" w:cstheme="minorBidi"/>
          <w:i w:val="0"/>
          <w:sz w:val="22"/>
          <w:szCs w:val="22"/>
          <w:lang w:val="en-US"/>
        </w:rPr>
        <w:tab/>
      </w:r>
      <w:r w:rsidRPr="00DC5C09">
        <w:rPr>
          <w:rFonts w:cs="Arial"/>
          <w:bCs/>
          <w:lang w:val="de-DE"/>
        </w:rPr>
        <w:t>Beispiele für das Verfahren der relativen Varianz</w:t>
      </w:r>
      <w:r>
        <w:tab/>
      </w:r>
      <w:r>
        <w:fldChar w:fldCharType="begin"/>
      </w:r>
      <w:r>
        <w:instrText xml:space="preserve"> PAGEREF _Toc463425376 \h </w:instrText>
      </w:r>
      <w:r>
        <w:fldChar w:fldCharType="separate"/>
      </w:r>
      <w:r w:rsidR="006F2402">
        <w:t>132</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10.5</w:t>
      </w:r>
      <w:r>
        <w:rPr>
          <w:rFonts w:asciiTheme="minorHAnsi" w:eastAsiaTheme="minorEastAsia" w:hAnsiTheme="minorHAnsi" w:cstheme="minorBidi"/>
          <w:i w:val="0"/>
          <w:sz w:val="22"/>
          <w:szCs w:val="22"/>
          <w:lang w:val="en-US"/>
        </w:rPr>
        <w:tab/>
      </w:r>
      <w:r w:rsidRPr="00DC5C09">
        <w:rPr>
          <w:rFonts w:cs="Arial"/>
          <w:bCs/>
          <w:lang w:val="de-DE"/>
        </w:rPr>
        <w:t>Beziehung zwischen relativer Varianz und relativer Standardabweichung</w:t>
      </w:r>
      <w:r>
        <w:tab/>
      </w:r>
      <w:r>
        <w:fldChar w:fldCharType="begin"/>
      </w:r>
      <w:r>
        <w:instrText xml:space="preserve"> PAGEREF _Toc463425377 \h </w:instrText>
      </w:r>
      <w:r>
        <w:fldChar w:fldCharType="separate"/>
      </w:r>
      <w:r w:rsidR="006F2402">
        <w:t>132</w:t>
      </w:r>
      <w:r>
        <w:fldChar w:fldCharType="end"/>
      </w:r>
    </w:p>
    <w:p w:rsidR="00606A04" w:rsidRDefault="00606A04">
      <w:pPr>
        <w:pStyle w:val="TOC2"/>
        <w:rPr>
          <w:rFonts w:asciiTheme="minorHAnsi" w:eastAsiaTheme="minorEastAsia" w:hAnsiTheme="minorHAnsi" w:cstheme="minorBidi"/>
          <w:smallCaps w:val="0"/>
          <w:sz w:val="22"/>
          <w:szCs w:val="22"/>
        </w:rPr>
      </w:pPr>
      <w:r w:rsidRPr="00DC5C09">
        <w:rPr>
          <w:lang w:val="de-DE"/>
        </w:rPr>
        <w:t>11.</w:t>
      </w:r>
      <w:r>
        <w:rPr>
          <w:rFonts w:asciiTheme="minorHAnsi" w:eastAsiaTheme="minorEastAsia" w:hAnsiTheme="minorHAnsi" w:cstheme="minorBidi"/>
          <w:smallCaps w:val="0"/>
          <w:sz w:val="22"/>
          <w:szCs w:val="22"/>
        </w:rPr>
        <w:tab/>
      </w:r>
      <w:r w:rsidRPr="00DC5C09">
        <w:rPr>
          <w:lang w:val="de-DE"/>
        </w:rPr>
        <w:t>PRÜFUNG VON MERKMALEN ANHAND DER BILDANALYSE</w:t>
      </w:r>
      <w:r>
        <w:tab/>
      </w:r>
      <w:r>
        <w:fldChar w:fldCharType="begin"/>
      </w:r>
      <w:r>
        <w:instrText xml:space="preserve"> PAGEREF _Toc463425378 \h </w:instrText>
      </w:r>
      <w:r>
        <w:fldChar w:fldCharType="separate"/>
      </w:r>
      <w:r w:rsidR="006F2402">
        <w:t>134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rFonts w:cs="Arial"/>
          <w:bCs/>
          <w:lang w:val="de-DE"/>
        </w:rPr>
        <w:t>11.1</w:t>
      </w:r>
      <w:r>
        <w:rPr>
          <w:rFonts w:asciiTheme="minorHAnsi" w:eastAsiaTheme="minorEastAsia" w:hAnsiTheme="minorHAnsi" w:cstheme="minorBidi"/>
          <w:i w:val="0"/>
          <w:sz w:val="22"/>
          <w:szCs w:val="22"/>
          <w:lang w:val="en-US"/>
        </w:rPr>
        <w:tab/>
      </w:r>
      <w:r w:rsidRPr="00DC5C09">
        <w:rPr>
          <w:rFonts w:cs="Arial"/>
          <w:bCs/>
          <w:lang w:val="de-DE"/>
        </w:rPr>
        <w:t>Einleitung</w:t>
      </w:r>
      <w:r>
        <w:tab/>
      </w:r>
      <w:r>
        <w:fldChar w:fldCharType="begin"/>
      </w:r>
      <w:r>
        <w:instrText xml:space="preserve"> PAGEREF _Toc463425379 \h </w:instrText>
      </w:r>
      <w:r>
        <w:fldChar w:fldCharType="separate"/>
      </w:r>
      <w:r w:rsidR="006F2402">
        <w:t>134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11.2</w:t>
      </w:r>
      <w:r>
        <w:rPr>
          <w:rFonts w:asciiTheme="minorHAnsi" w:eastAsiaTheme="minorEastAsia" w:hAnsiTheme="minorHAnsi" w:cstheme="minorBidi"/>
          <w:i w:val="0"/>
          <w:sz w:val="22"/>
          <w:szCs w:val="22"/>
          <w:lang w:val="en-US"/>
        </w:rPr>
        <w:tab/>
      </w:r>
      <w:r w:rsidRPr="00DC5C09">
        <w:rPr>
          <w:lang w:val="de-DE"/>
        </w:rPr>
        <w:t>Kombinierte Merkmale</w:t>
      </w:r>
      <w:r>
        <w:tab/>
      </w:r>
      <w:r>
        <w:fldChar w:fldCharType="begin"/>
      </w:r>
      <w:r>
        <w:instrText xml:space="preserve"> PAGEREF _Toc463425380 \h </w:instrText>
      </w:r>
      <w:r>
        <w:fldChar w:fldCharType="separate"/>
      </w:r>
      <w:r w:rsidR="006F2402">
        <w:t>134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11.3</w:t>
      </w:r>
      <w:r>
        <w:rPr>
          <w:rFonts w:asciiTheme="minorHAnsi" w:eastAsiaTheme="minorEastAsia" w:hAnsiTheme="minorHAnsi" w:cstheme="minorBidi"/>
          <w:i w:val="0"/>
          <w:sz w:val="22"/>
          <w:szCs w:val="22"/>
          <w:lang w:val="en-US"/>
        </w:rPr>
        <w:tab/>
      </w:r>
      <w:r w:rsidRPr="00DC5C09">
        <w:rPr>
          <w:lang w:val="de-DE"/>
        </w:rPr>
        <w:t>Bildaufzeichnung: Kalibrierung und Standardisierung</w:t>
      </w:r>
      <w:r>
        <w:tab/>
      </w:r>
      <w:r>
        <w:fldChar w:fldCharType="begin"/>
      </w:r>
      <w:r>
        <w:instrText xml:space="preserve"> PAGEREF _Toc463425381 \h </w:instrText>
      </w:r>
      <w:r>
        <w:fldChar w:fldCharType="separate"/>
      </w:r>
      <w:r w:rsidR="006F2402">
        <w:t>134</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11.4</w:t>
      </w:r>
      <w:r>
        <w:rPr>
          <w:rFonts w:asciiTheme="minorHAnsi" w:eastAsiaTheme="minorEastAsia" w:hAnsiTheme="minorHAnsi" w:cstheme="minorBidi"/>
          <w:i w:val="0"/>
          <w:sz w:val="22"/>
          <w:szCs w:val="22"/>
          <w:lang w:val="en-US"/>
        </w:rPr>
        <w:tab/>
      </w:r>
      <w:r w:rsidRPr="00DC5C09">
        <w:rPr>
          <w:lang w:val="de-DE"/>
        </w:rPr>
        <w:t>Schlussfolgerungen</w:t>
      </w:r>
      <w:r>
        <w:tab/>
      </w:r>
      <w:r>
        <w:fldChar w:fldCharType="begin"/>
      </w:r>
      <w:r>
        <w:instrText xml:space="preserve"> PAGEREF _Toc463425382 \h </w:instrText>
      </w:r>
      <w:r>
        <w:fldChar w:fldCharType="separate"/>
      </w:r>
      <w:r w:rsidR="006F2402">
        <w:t>136</w:t>
      </w:r>
      <w:r>
        <w:fldChar w:fldCharType="end"/>
      </w:r>
    </w:p>
    <w:p w:rsidR="00606A04" w:rsidRDefault="00606A04">
      <w:pPr>
        <w:pStyle w:val="TOC3"/>
        <w:rPr>
          <w:rFonts w:asciiTheme="minorHAnsi" w:eastAsiaTheme="minorEastAsia" w:hAnsiTheme="minorHAnsi" w:cstheme="minorBidi"/>
          <w:i w:val="0"/>
          <w:sz w:val="22"/>
          <w:szCs w:val="22"/>
          <w:lang w:val="en-US"/>
        </w:rPr>
      </w:pPr>
      <w:r w:rsidRPr="00DC5C09">
        <w:rPr>
          <w:lang w:val="de-DE"/>
        </w:rPr>
        <w:t>11.5</w:t>
      </w:r>
      <w:r>
        <w:rPr>
          <w:rFonts w:asciiTheme="minorHAnsi" w:eastAsiaTheme="minorEastAsia" w:hAnsiTheme="minorHAnsi" w:cstheme="minorBidi"/>
          <w:i w:val="0"/>
          <w:sz w:val="22"/>
          <w:szCs w:val="22"/>
          <w:lang w:val="en-US"/>
        </w:rPr>
        <w:tab/>
      </w:r>
      <w:r w:rsidRPr="00DC5C09">
        <w:rPr>
          <w:lang w:val="de-DE"/>
        </w:rPr>
        <w:t>Quellennachweis</w:t>
      </w:r>
      <w:r>
        <w:tab/>
      </w:r>
      <w:r>
        <w:fldChar w:fldCharType="begin"/>
      </w:r>
      <w:r>
        <w:instrText xml:space="preserve"> PAGEREF _Toc463425383 \h </w:instrText>
      </w:r>
      <w:r>
        <w:fldChar w:fldCharType="separate"/>
      </w:r>
      <w:r w:rsidR="006F2402">
        <w:t>136</w:t>
      </w:r>
      <w:r>
        <w:fldChar w:fldCharType="end"/>
      </w:r>
    </w:p>
    <w:p w:rsidR="000F1146" w:rsidRPr="007D4598" w:rsidRDefault="002936A8" w:rsidP="00923B9C">
      <w:r w:rsidRPr="007D4598">
        <w:rPr>
          <w:rFonts w:cs="Arial"/>
          <w:b/>
          <w:caps/>
          <w:sz w:val="18"/>
        </w:rPr>
        <w:fldChar w:fldCharType="end"/>
      </w:r>
    </w:p>
    <w:p w:rsidR="000F1146" w:rsidRPr="007D4598" w:rsidRDefault="000F1146" w:rsidP="00923B9C"/>
    <w:p w:rsidR="000F1146" w:rsidRPr="007D4598" w:rsidRDefault="000F1146" w:rsidP="000F1146">
      <w:pPr>
        <w:rPr>
          <w:rFonts w:cs="Arial"/>
        </w:rPr>
        <w:sectPr w:rsidR="000F1146" w:rsidRPr="007D4598" w:rsidSect="0090154C">
          <w:headerReference w:type="default" r:id="rId10"/>
          <w:endnotePr>
            <w:numFmt w:val="lowerLetter"/>
          </w:endnotePr>
          <w:pgSz w:w="11906" w:h="16838" w:code="9"/>
          <w:pgMar w:top="510" w:right="1134" w:bottom="1134" w:left="1134" w:header="510" w:footer="680" w:gutter="0"/>
          <w:cols w:space="708"/>
          <w:titlePg/>
          <w:docGrid w:linePitch="326"/>
        </w:sectPr>
      </w:pPr>
    </w:p>
    <w:p w:rsidR="000F1146" w:rsidRPr="007D4598" w:rsidRDefault="000F1146" w:rsidP="000F1146">
      <w:pPr>
        <w:pStyle w:val="Heading1"/>
      </w:pPr>
      <w:bookmarkStart w:id="1" w:name="_Toc227042094"/>
      <w:bookmarkStart w:id="2" w:name="_Toc229451859"/>
      <w:bookmarkStart w:id="3" w:name="_Toc463425194"/>
      <w:r w:rsidRPr="007D4598">
        <w:t>einleitung</w:t>
      </w:r>
      <w:bookmarkEnd w:id="1"/>
      <w:bookmarkEnd w:id="2"/>
      <w:bookmarkEnd w:id="3"/>
    </w:p>
    <w:p w:rsidR="000F1146" w:rsidRPr="007D4598" w:rsidRDefault="000F1146" w:rsidP="000F1146">
      <w:pPr>
        <w:rPr>
          <w:rFonts w:cs="Arial"/>
        </w:rPr>
      </w:pPr>
      <w:r w:rsidRPr="007D4598">
        <w:rPr>
          <w:rFonts w:cs="Arial"/>
        </w:rPr>
        <w:t>Zweck dieses Dokuments ist es, Anleitung zur Prüfungsanlage und Datenanalyse zu geben und Informationen über bestimmte für die DUS-Prüfung angewandte Verfahren zu erteilen. Dieses Dokument ist wie folgt aufgebaut:</w:t>
      </w:r>
    </w:p>
    <w:p w:rsidR="000F1146" w:rsidRPr="007D4598" w:rsidRDefault="000F1146" w:rsidP="000F1146">
      <w:pPr>
        <w:rPr>
          <w:rFonts w:cs="Arial"/>
        </w:rPr>
      </w:pPr>
    </w:p>
    <w:p w:rsidR="000F1146" w:rsidRPr="007D4598" w:rsidRDefault="000F1146" w:rsidP="00D579C3">
      <w:pPr>
        <w:ind w:left="567"/>
        <w:rPr>
          <w:rFonts w:cs="Arial"/>
        </w:rPr>
      </w:pPr>
      <w:r w:rsidRPr="007D4598">
        <w:rPr>
          <w:rFonts w:cs="Arial"/>
        </w:rPr>
        <w:t>TEIL I: DUS-PRÜFUNGSANLAGE UND DATENANALYSE: gibt Anleitung zur Prüfungsanlage, Datenvalidierung und zu den für die statistische Analyse zu erfüllenden Annahmen.</w:t>
      </w:r>
    </w:p>
    <w:p w:rsidR="000F1146" w:rsidRPr="007D4598" w:rsidRDefault="000F1146" w:rsidP="000F1146">
      <w:pPr>
        <w:ind w:left="567"/>
        <w:rPr>
          <w:rFonts w:cs="Arial"/>
        </w:rPr>
      </w:pPr>
    </w:p>
    <w:p w:rsidR="000F1146" w:rsidRPr="007D4598" w:rsidRDefault="000F1146" w:rsidP="000F1146">
      <w:pPr>
        <w:ind w:left="567"/>
        <w:rPr>
          <w:rFonts w:cs="Arial"/>
        </w:rPr>
      </w:pPr>
      <w:r w:rsidRPr="007D4598">
        <w:rPr>
          <w:rFonts w:cs="Arial"/>
        </w:rPr>
        <w:t>TEIL II: VERFAHREN FÜR DIE DUS-PRÜFUNG: Gibt Einzelheiten zu bestimmten Verfahren an, auf die in den Dokumenten TGP/9 „Prüfung der Unterscheidbarkeit“ und TGP/10 „Prüfung der Homogenität“ verwiesen wird und für die weitere Anleitung angebracht erscheint.</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rPr>
          <w:rFonts w:cs="Arial"/>
        </w:rPr>
      </w:pPr>
      <w:r w:rsidRPr="007D4598">
        <w:rPr>
          <w:rFonts w:cs="Arial"/>
        </w:rPr>
        <w:t>Ein Überblick über die Teile des Prozesses der Prüfung der Unterscheidbarkeit, bei denen die Prüfungsanlage und die Verfahren, die in diesem Dokument behandelt werden, von Belang sind, ist in Dokument TGP/9 „Prüfung der Unterscheidbarkeit“, Abschnitt 1 „Einleitung“ zu finden.</w:t>
      </w:r>
    </w:p>
    <w:p w:rsidR="000F1146" w:rsidRPr="007D4598" w:rsidRDefault="000F1146" w:rsidP="000F1146">
      <w:pPr>
        <w:pStyle w:val="EndnoteText"/>
        <w:rPr>
          <w:rFonts w:cs="Arial"/>
        </w:rPr>
      </w:pPr>
    </w:p>
    <w:p w:rsidR="000F1146" w:rsidRPr="007D4598" w:rsidRDefault="000F1146" w:rsidP="00D579C3">
      <w:pPr>
        <w:rPr>
          <w:rFonts w:cs="Arial"/>
        </w:rPr>
      </w:pPr>
    </w:p>
    <w:p w:rsidR="000F1146" w:rsidRPr="007D4598" w:rsidRDefault="000F1146" w:rsidP="000F1146">
      <w:pPr>
        <w:rPr>
          <w:rFonts w:cs="Arial"/>
          <w:b/>
        </w:rPr>
      </w:pPr>
    </w:p>
    <w:p w:rsidR="000F1146" w:rsidRPr="007D4598" w:rsidRDefault="000F1146" w:rsidP="000F1146">
      <w:pPr>
        <w:pStyle w:val="Heading1"/>
        <w:sectPr w:rsidR="000F1146" w:rsidRPr="007D4598" w:rsidSect="0090154C">
          <w:headerReference w:type="first" r:id="rId11"/>
          <w:endnotePr>
            <w:numFmt w:val="lowerLetter"/>
          </w:endnotePr>
          <w:pgSz w:w="11906" w:h="16838" w:code="9"/>
          <w:pgMar w:top="510" w:right="1134" w:bottom="1134" w:left="1134" w:header="510" w:footer="680" w:gutter="0"/>
          <w:cols w:space="708"/>
          <w:titlePg/>
          <w:docGrid w:linePitch="326"/>
        </w:sectPr>
      </w:pPr>
    </w:p>
    <w:p w:rsidR="000F1146" w:rsidRPr="007D4598" w:rsidRDefault="000F1146" w:rsidP="00D579C3">
      <w:pPr>
        <w:pStyle w:val="Heading1"/>
      </w:pPr>
      <w:bookmarkStart w:id="4" w:name="_Toc194980839"/>
      <w:bookmarkStart w:id="5" w:name="_Toc227042095"/>
      <w:bookmarkStart w:id="6" w:name="_Toc229451860"/>
      <w:bookmarkStart w:id="7" w:name="_Toc463425195"/>
      <w:r w:rsidRPr="007D4598">
        <w:t xml:space="preserve">TEIL I:  </w:t>
      </w:r>
      <w:bookmarkEnd w:id="4"/>
      <w:r w:rsidRPr="007D4598">
        <w:t>DUS-PRÜFUNGSANLAGE UND DATENANALYSE</w:t>
      </w:r>
      <w:bookmarkEnd w:id="5"/>
      <w:bookmarkEnd w:id="6"/>
      <w:bookmarkEnd w:id="7"/>
    </w:p>
    <w:p w:rsidR="000F1146" w:rsidRPr="007D4598" w:rsidRDefault="000F1146" w:rsidP="001B2BB7">
      <w:pPr>
        <w:pStyle w:val="Heading2"/>
        <w:rPr>
          <w:lang w:val="de-DE"/>
        </w:rPr>
      </w:pPr>
      <w:bookmarkStart w:id="8" w:name="_Toc227042096"/>
      <w:bookmarkStart w:id="9" w:name="_Toc229451861"/>
      <w:bookmarkStart w:id="10" w:name="_Toc463425196"/>
      <w:r w:rsidRPr="007D4598">
        <w:rPr>
          <w:lang w:val="de-DE"/>
        </w:rPr>
        <w:t>1.</w:t>
      </w:r>
      <w:r w:rsidRPr="007D4598">
        <w:rPr>
          <w:lang w:val="de-DE"/>
        </w:rPr>
        <w:tab/>
        <w:t>DUS-PRÜFUNGSANLAGE</w:t>
      </w:r>
      <w:bookmarkEnd w:id="8"/>
      <w:bookmarkEnd w:id="9"/>
      <w:bookmarkEnd w:id="10"/>
    </w:p>
    <w:p w:rsidR="000F1146" w:rsidRPr="007D4598" w:rsidRDefault="000F1146" w:rsidP="00D579C3">
      <w:pPr>
        <w:pStyle w:val="Heading3"/>
        <w:rPr>
          <w:lang w:val="de-DE"/>
        </w:rPr>
      </w:pPr>
      <w:bookmarkStart w:id="11" w:name="_Toc134606929"/>
      <w:bookmarkStart w:id="12" w:name="_Toc227042097"/>
      <w:bookmarkStart w:id="13" w:name="_Toc229451862"/>
      <w:bookmarkStart w:id="14" w:name="_Toc463425197"/>
      <w:r w:rsidRPr="007D4598">
        <w:rPr>
          <w:lang w:val="de-DE"/>
        </w:rPr>
        <w:t>1.1</w:t>
      </w:r>
      <w:r w:rsidRPr="007D4598">
        <w:rPr>
          <w:lang w:val="de-DE"/>
        </w:rPr>
        <w:tab/>
        <w:t>Einleitung</w:t>
      </w:r>
      <w:bookmarkEnd w:id="11"/>
      <w:bookmarkEnd w:id="12"/>
      <w:bookmarkEnd w:id="13"/>
      <w:bookmarkEnd w:id="14"/>
    </w:p>
    <w:p w:rsidR="000F1146" w:rsidRPr="007D4598" w:rsidRDefault="000F1146" w:rsidP="00D579C3">
      <w:r w:rsidRPr="007D4598">
        <w:t>1.1.1</w:t>
      </w:r>
      <w:r w:rsidRPr="007D4598">
        <w:tab/>
        <w:t xml:space="preserve">Anleitung für die Durchführung der Prüfung wird in den Prüfungsrichtlinien gegeben, sofern solche verfügbar sind. Verschiedene Prüfungsrichtlinien wurden erstellt, und es werden laufend weitere ausgearbeitet. Eine aktuelle Liste ist in Dokument </w:t>
      </w:r>
      <w:r w:rsidRPr="007D4598">
        <w:rPr>
          <w:szCs w:val="24"/>
        </w:rPr>
        <w:t>TGP/2,</w:t>
      </w:r>
      <w:r w:rsidRPr="007D4598">
        <w:t xml:space="preserve"> „Liste der von der UPOV angenommenen Prüfungsrichtlinien“ und auf der UPOV-Website (</w:t>
      </w:r>
      <w:r w:rsidRPr="007D4598">
        <w:rPr>
          <w:rStyle w:val="Hyperlink"/>
        </w:rPr>
        <w:t>http://www.upov.int/de/publications/tg_rom/</w:t>
      </w:r>
      <w:r w:rsidRPr="007D4598">
        <w:t>) enthalten. Die UPOV empfiehlt jedoch folgendes Verfahren, um Anleitung zur Prüfung der Unterscheidbarkeit, der Homogenität und der Beständigkeit zu geben, wenn keine Prüfungsrichtlinien vorliegen.</w:t>
      </w:r>
    </w:p>
    <w:p w:rsidR="000F1146" w:rsidRPr="007D4598" w:rsidRDefault="000F1146" w:rsidP="000F1146">
      <w:pPr>
        <w:rPr>
          <w:rFonts w:cs="Arial"/>
        </w:rPr>
      </w:pPr>
    </w:p>
    <w:p w:rsidR="000F1146" w:rsidRPr="007D4598" w:rsidRDefault="000F1146" w:rsidP="000F1146">
      <w:pPr>
        <w:rPr>
          <w:rFonts w:cs="Arial"/>
          <w:u w:val="single"/>
        </w:rPr>
      </w:pPr>
      <w:bookmarkStart w:id="15" w:name="_Toc7923428"/>
      <w:r w:rsidRPr="007D4598">
        <w:rPr>
          <w:rFonts w:cs="Arial"/>
          <w:color w:val="000000"/>
        </w:rPr>
        <w:tab/>
      </w:r>
      <w:r w:rsidRPr="007D4598">
        <w:rPr>
          <w:rFonts w:cs="Arial"/>
          <w:u w:val="single"/>
        </w:rPr>
        <w:t>Erfahrung anderer Verbandsmitglieder</w:t>
      </w:r>
      <w:bookmarkEnd w:id="15"/>
      <w:r w:rsidRPr="007D4598">
        <w:rPr>
          <w:rFonts w:cs="Arial"/>
          <w:u w:val="single"/>
        </w:rPr>
        <w:t xml:space="preserve"> mit der DUS-Prüfung</w:t>
      </w:r>
    </w:p>
    <w:p w:rsidR="000F1146" w:rsidRPr="007D4598" w:rsidRDefault="000F1146" w:rsidP="000F1146">
      <w:pPr>
        <w:rPr>
          <w:rFonts w:cs="Arial"/>
        </w:rPr>
      </w:pPr>
    </w:p>
    <w:p w:rsidR="000F1146" w:rsidRPr="007D4598" w:rsidRDefault="000F1146" w:rsidP="00D579C3">
      <w:r w:rsidRPr="007D4598">
        <w:t>1.1.2</w:t>
      </w:r>
      <w:r w:rsidRPr="007D4598">
        <w:tab/>
        <w:t xml:space="preserve">Das Prüfungsamt wird gebeten, das Dokument TGP/5, „Erfahrung und Zusammenarbeit </w:t>
      </w:r>
      <w:r w:rsidR="002640E7" w:rsidRPr="007D4598">
        <w:br/>
      </w:r>
      <w:r w:rsidRPr="007D4598">
        <w:t>bei der DUS-Prüfung“ (</w:t>
      </w:r>
      <w:r w:rsidRPr="007D4598">
        <w:rPr>
          <w:rStyle w:val="Hyperlink"/>
        </w:rPr>
        <w:t>http://www.upov.int/de/publications/tgp/</w:t>
      </w:r>
      <w:r w:rsidRPr="007D4598">
        <w:t>) und die GENIE-Datenbank (</w:t>
      </w:r>
      <w:r w:rsidRPr="007D4598">
        <w:rPr>
          <w:rStyle w:val="Hyperlink"/>
        </w:rPr>
        <w:t>http://www.upov.int/genie/de</w:t>
      </w:r>
      <w:r w:rsidRPr="007D4598">
        <w:t>) zu konsultieren, um festzustellen, ob andere Verbandsmitglieder über praktische Erfahrung bei der DUS-Prüfung verfügen.</w:t>
      </w:r>
    </w:p>
    <w:p w:rsidR="000F1146" w:rsidRPr="007D4598" w:rsidRDefault="000F1146" w:rsidP="000F1146">
      <w:pPr>
        <w:rPr>
          <w:rFonts w:cs="Arial"/>
          <w:szCs w:val="24"/>
        </w:rPr>
      </w:pPr>
    </w:p>
    <w:p w:rsidR="000F1146" w:rsidRPr="007D4598" w:rsidRDefault="000F1146" w:rsidP="00D579C3">
      <w:r w:rsidRPr="007D4598">
        <w:t>1.1.3</w:t>
      </w:r>
      <w:r w:rsidRPr="007D4598">
        <w:tab/>
        <w:t>Wenn solche Erfahrung vorhanden ist, werden die Sachverständigen ersucht, sich an die betreffenden Verbandsmitglieder zu wenden und gemäß den Grundsätzen in der Allgemeinen Einführung zu versuchen, ihre Prüfungsverfahren möglichst weitgehend zu harmonisieren. In einem nächsten Schritt werden die Verbandsmitglieder ersucht, die UPOV gemäß den in Dokument TGP/5 „Erfahrung und Zusammenarbeit bei der DUS-Prüfung“ angegebenen Maßnahmen über das Vorhandensein des harmonisierten Prüfungsverfahrens zu unterrichten oder gegebenenfalls zu empfehlen, daß die UPOV-Prüfungsrichtlinien für die betreffende Art erstellen soll.</w:t>
      </w:r>
    </w:p>
    <w:p w:rsidR="000F1146" w:rsidRPr="007D4598" w:rsidRDefault="000F1146" w:rsidP="000F1146">
      <w:pPr>
        <w:rPr>
          <w:rFonts w:cs="Arial"/>
          <w:szCs w:val="24"/>
        </w:rPr>
      </w:pPr>
    </w:p>
    <w:p w:rsidR="000F1146" w:rsidRPr="007D4598" w:rsidRDefault="000F1146" w:rsidP="000F1146">
      <w:pPr>
        <w:rPr>
          <w:rFonts w:cs="Arial"/>
          <w:szCs w:val="24"/>
          <w:u w:val="single"/>
        </w:rPr>
      </w:pPr>
      <w:bookmarkStart w:id="16" w:name="_Toc7923429"/>
      <w:r w:rsidRPr="007D4598">
        <w:rPr>
          <w:rFonts w:cs="Arial"/>
          <w:szCs w:val="24"/>
        </w:rPr>
        <w:tab/>
      </w:r>
      <w:r w:rsidRPr="007D4598">
        <w:rPr>
          <w:rFonts w:cs="Arial"/>
          <w:szCs w:val="24"/>
          <w:u w:val="single"/>
        </w:rPr>
        <w:t>DUS-Prüfungsverfahren für neue Arten oder Sortengruppierunge</w:t>
      </w:r>
      <w:bookmarkEnd w:id="16"/>
      <w:r w:rsidRPr="007D4598">
        <w:rPr>
          <w:rFonts w:cs="Arial"/>
          <w:szCs w:val="24"/>
          <w:u w:val="single"/>
        </w:rPr>
        <w:t>n</w:t>
      </w:r>
    </w:p>
    <w:p w:rsidR="000F1146" w:rsidRPr="007D4598" w:rsidRDefault="000F1146" w:rsidP="000F1146">
      <w:pPr>
        <w:rPr>
          <w:rFonts w:cs="Arial"/>
          <w:color w:val="000000"/>
          <w:szCs w:val="24"/>
        </w:rPr>
      </w:pPr>
    </w:p>
    <w:p w:rsidR="000F1146" w:rsidRPr="007D4598" w:rsidRDefault="000F1146" w:rsidP="00D579C3">
      <w:r w:rsidRPr="007D4598">
        <w:rPr>
          <w:color w:val="000000"/>
        </w:rPr>
        <w:t>1.1.4</w:t>
      </w:r>
      <w:r w:rsidRPr="007D4598">
        <w:tab/>
        <w:t>Wenn in anderen Verbandsmitgliedern keine praktische Erfahrung mit der DUS</w:t>
      </w:r>
      <w:r w:rsidRPr="007D4598">
        <w:noBreakHyphen/>
        <w:t>Prüfung für die betreffende Art oder Sortengruppierung vorhanden ist, müssen die Sachverständigen eigene Prüfungsverfahren entwickeln.</w:t>
      </w:r>
    </w:p>
    <w:p w:rsidR="000F1146" w:rsidRPr="007D4598" w:rsidRDefault="000F1146" w:rsidP="00D579C3"/>
    <w:p w:rsidR="000F1146" w:rsidRPr="007D4598" w:rsidRDefault="000F1146" w:rsidP="00D579C3">
      <w:r w:rsidRPr="007D4598">
        <w:rPr>
          <w:color w:val="000000"/>
        </w:rPr>
        <w:t>1.1.5</w:t>
      </w:r>
      <w:r w:rsidRPr="007D4598">
        <w:tab/>
        <w:t>Die Ämter werden dazu angehalten, bei der Entwicklung solcher Prüfungsverfahren diese an die in der Allgemeinen Einführung (Dokument TG/1/3) dargelegten Grundsätze und an die Anleitung zur Erstellung von Prüfungsrichtlinien in Dokument TGP/7 „Erstellung von Prüfungsrichtlinien“ anzupassen. Weitere Anleitung ist in Dokument TGP/13 „Anleitung für neue Typen und Arten“ zu finden.</w:t>
      </w:r>
    </w:p>
    <w:p w:rsidR="000F1146" w:rsidRPr="007D4598" w:rsidRDefault="000F1146" w:rsidP="00D579C3"/>
    <w:p w:rsidR="000F1146" w:rsidRPr="007D4598" w:rsidRDefault="000F1146" w:rsidP="00D579C3">
      <w:r w:rsidRPr="007D4598">
        <w:rPr>
          <w:color w:val="000000"/>
        </w:rPr>
        <w:t>1.1.6</w:t>
      </w:r>
      <w:r w:rsidRPr="007D4598">
        <w:tab/>
        <w:t>Das Prüfungsverfahren sollte gemäß den Anforderungen für die Prüfungsrichtlinien insoweit dokumentiert werden, als die Erfahrung und die Informationen dies erlauben.</w:t>
      </w:r>
    </w:p>
    <w:p w:rsidR="000F1146" w:rsidRPr="007D4598" w:rsidRDefault="000F1146" w:rsidP="00D579C3"/>
    <w:p w:rsidR="000F1146" w:rsidRPr="007D4598" w:rsidRDefault="000F1146" w:rsidP="00D579C3">
      <w:r w:rsidRPr="007D4598">
        <w:rPr>
          <w:color w:val="000000"/>
        </w:rPr>
        <w:t>1.1.7</w:t>
      </w:r>
      <w:r w:rsidRPr="007D4598">
        <w:tab/>
        <w:t>Gemäß der Anleitung in der Allgemeinen Einführung und in Dokument TGP/7 befolgt dieser Abschnitt den Aufbau des Abschnitts 3 der UPOV-Prüfungsrichtlinien, „Durchführung der Prüfung“.</w:t>
      </w:r>
    </w:p>
    <w:p w:rsidR="00D579C3" w:rsidRPr="007D4598" w:rsidRDefault="00D579C3" w:rsidP="00D579C3"/>
    <w:p w:rsidR="00D579C3" w:rsidRPr="007D4598" w:rsidRDefault="00D579C3" w:rsidP="00D579C3"/>
    <w:p w:rsidR="000F1146" w:rsidRPr="007D4598" w:rsidRDefault="000F1146" w:rsidP="000F1146">
      <w:pPr>
        <w:pStyle w:val="Heading3"/>
        <w:keepLines/>
        <w:rPr>
          <w:rFonts w:cs="Arial"/>
          <w:lang w:val="de-DE"/>
        </w:rPr>
      </w:pPr>
      <w:bookmarkStart w:id="17" w:name="_Toc194424391"/>
      <w:bookmarkStart w:id="18" w:name="_Toc227042098"/>
      <w:bookmarkStart w:id="19" w:name="_Toc229451863"/>
      <w:bookmarkStart w:id="20" w:name="_Toc463425198"/>
      <w:r w:rsidRPr="007D4598">
        <w:rPr>
          <w:rFonts w:cs="Arial"/>
          <w:lang w:val="de-DE"/>
        </w:rPr>
        <w:t>1.2</w:t>
      </w:r>
      <w:r w:rsidRPr="007D4598">
        <w:rPr>
          <w:rFonts w:cs="Arial"/>
          <w:lang w:val="de-DE"/>
        </w:rPr>
        <w:tab/>
        <w:t>Wachstumsperio</w:t>
      </w:r>
      <w:bookmarkEnd w:id="17"/>
      <w:r w:rsidRPr="007D4598">
        <w:rPr>
          <w:rFonts w:cs="Arial"/>
          <w:lang w:val="de-DE"/>
        </w:rPr>
        <w:t>den</w:t>
      </w:r>
      <w:r w:rsidRPr="007D4598">
        <w:rPr>
          <w:rStyle w:val="FootnoteReference"/>
          <w:rFonts w:cs="Arial"/>
          <w:lang w:val="de-DE"/>
        </w:rPr>
        <w:footnoteReference w:id="2"/>
      </w:r>
      <w:bookmarkEnd w:id="18"/>
      <w:bookmarkEnd w:id="19"/>
      <w:bookmarkEnd w:id="20"/>
    </w:p>
    <w:p w:rsidR="000F1146" w:rsidRPr="007D4598" w:rsidRDefault="000F1146" w:rsidP="00213B68">
      <w:pPr>
        <w:pStyle w:val="Heading4"/>
      </w:pPr>
      <w:bookmarkStart w:id="21" w:name="_Toc194424392"/>
      <w:bookmarkStart w:id="22" w:name="_Toc227042099"/>
      <w:bookmarkStart w:id="23" w:name="_Toc229451864"/>
      <w:bookmarkStart w:id="24" w:name="_Toc463425199"/>
      <w:r w:rsidRPr="007D4598">
        <w:t>1.2.1</w:t>
      </w:r>
      <w:r w:rsidRPr="007D4598">
        <w:tab/>
        <w:t>Einleitung</w:t>
      </w:r>
      <w:bookmarkEnd w:id="21"/>
      <w:bookmarkEnd w:id="22"/>
      <w:bookmarkEnd w:id="23"/>
      <w:bookmarkEnd w:id="24"/>
    </w:p>
    <w:p w:rsidR="000F1146" w:rsidRPr="007D4598" w:rsidRDefault="000F1146" w:rsidP="000F1146">
      <w:pPr>
        <w:keepNext/>
        <w:keepLines/>
        <w:tabs>
          <w:tab w:val="left" w:pos="-2552"/>
          <w:tab w:val="left" w:pos="1080"/>
        </w:tabs>
        <w:ind w:right="-49"/>
        <w:rPr>
          <w:rFonts w:cs="Arial"/>
        </w:rPr>
      </w:pPr>
      <w:r w:rsidRPr="007D4598">
        <w:rPr>
          <w:rFonts w:cs="Arial"/>
        </w:rPr>
        <w:t>1.2.1.1</w:t>
      </w:r>
      <w:r w:rsidRPr="007D4598">
        <w:rPr>
          <w:rFonts w:cs="Arial"/>
        </w:rPr>
        <w:tab/>
        <w:t>Eine wichtige Überlegung bezüglich der Anbauversuche ist die Bestimmung der geeigneten Anzahl Wachstumsperioden. Diesbezüglich sagt das Dokument TGP/7, Anlage I, TG-Mustervorlage, Abschnitt 4.1.2, folgendes aus:</w:t>
      </w:r>
    </w:p>
    <w:p w:rsidR="000F1146" w:rsidRPr="007D4598" w:rsidRDefault="000F1146" w:rsidP="000F1146">
      <w:pPr>
        <w:tabs>
          <w:tab w:val="left" w:pos="-2552"/>
        </w:tabs>
        <w:ind w:right="311"/>
        <w:rPr>
          <w:rFonts w:cs="Arial"/>
        </w:rPr>
      </w:pPr>
    </w:p>
    <w:p w:rsidR="000F1146" w:rsidRPr="007D4598" w:rsidRDefault="000F1146" w:rsidP="0016332B">
      <w:pPr>
        <w:keepNext/>
        <w:ind w:left="851" w:right="850"/>
        <w:rPr>
          <w:rFonts w:cs="Arial"/>
          <w:sz w:val="18"/>
          <w:szCs w:val="22"/>
        </w:rPr>
      </w:pPr>
      <w:bookmarkStart w:id="25" w:name="_Toc229451865"/>
      <w:r w:rsidRPr="007D4598">
        <w:rPr>
          <w:rFonts w:cs="Arial"/>
          <w:sz w:val="18"/>
          <w:szCs w:val="22"/>
        </w:rPr>
        <w:t>„</w:t>
      </w:r>
      <w:bookmarkStart w:id="26" w:name="_Toc221008278"/>
      <w:bookmarkStart w:id="27" w:name="_Toc221015815"/>
      <w:r w:rsidRPr="007D4598">
        <w:rPr>
          <w:rFonts w:cs="Arial"/>
          <w:sz w:val="18"/>
          <w:szCs w:val="22"/>
        </w:rPr>
        <w:t>4.1.2</w:t>
      </w:r>
      <w:r w:rsidRPr="007D4598">
        <w:rPr>
          <w:rFonts w:cs="Arial"/>
          <w:sz w:val="18"/>
          <w:szCs w:val="22"/>
        </w:rPr>
        <w:tab/>
        <w:t>Stabile Unterschiede</w:t>
      </w:r>
      <w:bookmarkEnd w:id="25"/>
      <w:bookmarkEnd w:id="26"/>
      <w:bookmarkEnd w:id="27"/>
    </w:p>
    <w:p w:rsidR="000F1146" w:rsidRPr="007D4598" w:rsidRDefault="000F1146" w:rsidP="0016332B">
      <w:pPr>
        <w:pStyle w:val="Normaltg"/>
        <w:keepNext/>
        <w:tabs>
          <w:tab w:val="clear" w:pos="709"/>
        </w:tabs>
        <w:ind w:left="851" w:right="850"/>
        <w:rPr>
          <w:rFonts w:cs="Arial"/>
          <w:sz w:val="18"/>
          <w:szCs w:val="22"/>
          <w:lang w:val="de-DE"/>
        </w:rPr>
      </w:pPr>
    </w:p>
    <w:p w:rsidR="000F1146" w:rsidRPr="007D4598" w:rsidRDefault="000F1146" w:rsidP="0016332B">
      <w:pPr>
        <w:pStyle w:val="Normaltg"/>
        <w:tabs>
          <w:tab w:val="clear" w:pos="709"/>
        </w:tabs>
        <w:ind w:left="851" w:right="850"/>
        <w:rPr>
          <w:rFonts w:cs="Arial"/>
          <w:sz w:val="18"/>
          <w:szCs w:val="22"/>
          <w:lang w:val="de-DE"/>
        </w:rPr>
      </w:pPr>
      <w:r w:rsidRPr="007D4598">
        <w:rPr>
          <w:rFonts w:cs="Arial"/>
          <w:sz w:val="18"/>
          <w:szCs w:val="22"/>
          <w:lang w:val="de-DE"/>
        </w:rPr>
        <w:t>Die zwischen Sorten erfaßten Unterschiede können so deutlich sein, daß nicht mehr als eine Wachstumsperiode notwendig ist. Außerdem ist der Umwelteinfluß unter bestimmten Umständen nicht so stark, daß mehr als eine Wachstumsperiode erforderlich ist, um Gewißheit zu erlangen, daß die zwischen Sorten beobachteten Unterschiede hinreichend stabil sind. Ein Mittel zur Sicherstellung dessen, daß ein Unterschied bei einem Merkmal, das in einem Anbauversuch erfaßt wird, hinreichend stabil ist, ist die Prüfung des Merkmals in mindestens zwei unabhängigen Wachstumsperioden.“</w:t>
      </w:r>
    </w:p>
    <w:p w:rsidR="000F1146" w:rsidRPr="007D4598" w:rsidRDefault="000F1146" w:rsidP="000F1146">
      <w:pPr>
        <w:tabs>
          <w:tab w:val="left" w:pos="-2552"/>
        </w:tabs>
        <w:ind w:left="284" w:right="311"/>
        <w:rPr>
          <w:rFonts w:cs="Arial"/>
        </w:rPr>
      </w:pPr>
    </w:p>
    <w:p w:rsidR="000F1146" w:rsidRPr="007D4598" w:rsidRDefault="000F1146" w:rsidP="0016332B">
      <w:r w:rsidRPr="007D4598">
        <w:t>1.2.1.2</w:t>
      </w:r>
      <w:r w:rsidRPr="007D4598">
        <w:tab/>
        <w:t>Die UPOV-Prüfungsrichtlinien, sofern solche vorliegen, geben die empfohlene Anzahl Wachstumsperioden an. Bei der Formulierung der Empfehlung berücksichtigen die Sachverständigen, die die UPOV-Prüfungsrichtlinien ausarbeiten, Faktoren wie die Anzahl der im Anbauversuch zu vergleichenden Sorten, den Einfluß der Umwelt auf die Merkmalsausprägung und den Grad der Variation innerhalb der Sorten unter Berücksichtigung der Besonderheiten der Vermehrung der Sorte, beispielsweise ob sie eine vegetativ vermehrte, selbstbefruchtende, fremdbefruchtende oder Hybridsorte ist.</w:t>
      </w:r>
    </w:p>
    <w:p w:rsidR="000F1146" w:rsidRPr="007D4598" w:rsidRDefault="000F1146" w:rsidP="0016332B"/>
    <w:p w:rsidR="000F1146" w:rsidRPr="007D4598" w:rsidRDefault="000F1146" w:rsidP="0016332B">
      <w:r w:rsidRPr="007D4598">
        <w:t>1.2.1.3</w:t>
      </w:r>
      <w:r w:rsidRPr="007D4598">
        <w:tab/>
        <w:t>Wenn die UPOV keine individuellen Prüfungsrichtlinien für eine bestimmte Art oder sonstige(n) Gruppe(n) erstellt hat, sollte die Prüfung gemäß den insbesondere in der Allgemeinen Einführung festgelegten Grundsätzen, insbesondere den Empfehlungen in Abschnitt 9 „Durchführung der DUS-Prüfung bei Fehlen von Prüfungsrichtlinien“, erfolgen (vergleiche Absätze 1.1.1 bis 1.1.7).</w:t>
      </w:r>
    </w:p>
    <w:p w:rsidR="000F1146" w:rsidRPr="007D4598" w:rsidRDefault="000F1146" w:rsidP="0016332B"/>
    <w:p w:rsidR="000F1146" w:rsidRPr="007D4598" w:rsidRDefault="000F1146" w:rsidP="00213B68">
      <w:pPr>
        <w:pStyle w:val="Heading4"/>
      </w:pPr>
      <w:bookmarkStart w:id="28" w:name="_Toc194424393"/>
      <w:bookmarkStart w:id="29" w:name="_Toc227042100"/>
      <w:bookmarkStart w:id="30" w:name="_Toc229451866"/>
      <w:bookmarkStart w:id="31" w:name="_Toc463425200"/>
      <w:r w:rsidRPr="007D4598">
        <w:t>1.2.2</w:t>
      </w:r>
      <w:r w:rsidRPr="007D4598">
        <w:tab/>
        <w:t>Unabhängige Wachstumsperioden</w:t>
      </w:r>
      <w:bookmarkEnd w:id="28"/>
      <w:bookmarkEnd w:id="29"/>
      <w:bookmarkEnd w:id="30"/>
      <w:bookmarkEnd w:id="31"/>
    </w:p>
    <w:p w:rsidR="000F1146" w:rsidRPr="007D4598" w:rsidRDefault="000F1146" w:rsidP="0016332B">
      <w:r w:rsidRPr="007D4598">
        <w:t>1.2.2.1</w:t>
      </w:r>
      <w:r w:rsidRPr="007D4598">
        <w:tab/>
        <w:t>Wie in Abschnitt 1.2.1.1 angegeben, ist die Prüfung des Merkmals in mindestens zwei unabhängigen Wachstumsperioden ein Mittel zur Sicherstellung dessen, daß ein Unterschied bei einem Merkmal, das in einem Anbauversuch erfaßt wird, hinreichend stabil ist.</w:t>
      </w:r>
    </w:p>
    <w:p w:rsidR="000F1146" w:rsidRPr="007D4598" w:rsidRDefault="000F1146" w:rsidP="0016332B"/>
    <w:p w:rsidR="000F1146" w:rsidRPr="007D4598" w:rsidRDefault="000F1146" w:rsidP="0016332B">
      <w:r w:rsidRPr="007D4598">
        <w:t>1.2.2.2</w:t>
      </w:r>
      <w:r w:rsidRPr="007D4598">
        <w:tab/>
        <w:t>In der Regel beruht die Beurteilung der Unabhängigkeit auf der Erfahrung der Sachverständigen.</w:t>
      </w:r>
    </w:p>
    <w:p w:rsidR="000F1146" w:rsidRPr="007D4598" w:rsidRDefault="000F1146" w:rsidP="0016332B"/>
    <w:p w:rsidR="000F1146" w:rsidRPr="007D4598" w:rsidRDefault="000F1146" w:rsidP="0016332B">
      <w:r w:rsidRPr="007D4598">
        <w:t>1.2.2.3</w:t>
      </w:r>
      <w:r w:rsidRPr="007D4598">
        <w:tab/>
        <w:t>Wenn ein Merkmal in einem Anbauversuch in zwei unabhängigen Wachstumsperioden erfaßt wird, wird es in der Regel in zwei getrennten Anpflanzungen oder Aussaaten beobachtet. Bei einigen mehrjährigen Pflanzen wie Obstbäumen nehmen die Wachstumsperioden die Form eines in zwei aufeinanderfolgenden Jahren durchgeführten Anbauversuchs an.</w:t>
      </w:r>
    </w:p>
    <w:p w:rsidR="000F1146" w:rsidRPr="007D4598" w:rsidRDefault="000F1146" w:rsidP="0016332B"/>
    <w:p w:rsidR="000F1146" w:rsidRPr="007D4598" w:rsidRDefault="000F1146" w:rsidP="0016332B">
      <w:r w:rsidRPr="007D4598">
        <w:t>1.2.2.4</w:t>
      </w:r>
      <w:r w:rsidRPr="007D4598">
        <w:tab/>
        <w:t>Wenn Anbauversuche mit Feld- oder Gewächshauspflanzen in aufeinanderfolgenden Jahren angepflanzt/ausgesät werden, werden sie als unabhängige Wachstumsperioden angesehen.</w:t>
      </w:r>
    </w:p>
    <w:p w:rsidR="000F1146" w:rsidRPr="007D4598" w:rsidRDefault="000F1146" w:rsidP="0016332B"/>
    <w:p w:rsidR="000F1146" w:rsidRPr="007D4598" w:rsidRDefault="000F1146" w:rsidP="0016332B">
      <w:r w:rsidRPr="007D4598">
        <w:t>1.2.2.5</w:t>
      </w:r>
      <w:r w:rsidRPr="007D4598">
        <w:tab/>
        <w:t>Wenn die beiden Anbauversuche am selben Prüfungsort und im selben Jahr stattfinden, kann ein geeigneter Zeitraum zwischen den Anpflanzungen zwei unabhängige Wachstumsperioden darstellen. Bei Anbauversuchen in Gewächshäusern oder sonstigen stark kontrollierten Umgebungen werden zwei Wachstumsperioden als unabhängige Wachstumsperioden angesehen, sofern der Zeitraum zwischen den beiden Aussaaten nicht „zu kurz“ ist.</w:t>
      </w:r>
    </w:p>
    <w:p w:rsidR="000F1146" w:rsidRPr="007D4598" w:rsidRDefault="000F1146" w:rsidP="0016332B"/>
    <w:p w:rsidR="000F1146" w:rsidRPr="007D4598" w:rsidRDefault="000F1146" w:rsidP="0016332B">
      <w:r w:rsidRPr="007D4598">
        <w:t>1.2.2.6</w:t>
      </w:r>
      <w:r w:rsidRPr="007D4598">
        <w:tab/>
        <w:t>Wenn zwei Wachstumsperioden im selben Jahr und zur selben Zeit durchgeführt werden, kann ein geeigneter Abstand oder ein angemessener Unterschied bei den Anbaubedingungen zwischen zwei Prüfungsorten die Anforderung der Unabhängigkeit erfüllen.</w:t>
      </w:r>
    </w:p>
    <w:p w:rsidR="000F1146" w:rsidRPr="007D4598" w:rsidRDefault="000F1146" w:rsidP="0016332B"/>
    <w:p w:rsidR="000F1146" w:rsidRPr="007D4598" w:rsidRDefault="000F1146" w:rsidP="0016332B">
      <w:r w:rsidRPr="007D4598">
        <w:t>1.2.2.7</w:t>
      </w:r>
      <w:r w:rsidRPr="007D4598">
        <w:tab/>
        <w:t>Das Grundprinzip des Einsatzes unabhängiger Wachstumsperioden ist, daß wenn sich der erfaßte Unterschied bei einem Merkmal aus einem genotypischen Unterschied zwischen den Sorten ergibt, dieser Unterschied erfaßt werden sollte, wenn die Sorten erneut in einer ähnlichen Umgebung, jedoch in einer unabhängigen Wachstumsperiode verglichen werden.</w:t>
      </w:r>
    </w:p>
    <w:p w:rsidR="000F1146" w:rsidRPr="007D4598" w:rsidRDefault="000F1146" w:rsidP="0016332B"/>
    <w:p w:rsidR="000F1146" w:rsidRPr="007D4598" w:rsidRDefault="000F1146" w:rsidP="0016332B"/>
    <w:p w:rsidR="000F1146" w:rsidRPr="007D4598" w:rsidRDefault="000F1146" w:rsidP="000F1146">
      <w:pPr>
        <w:pStyle w:val="Heading3"/>
        <w:rPr>
          <w:rFonts w:cs="Arial"/>
          <w:lang w:val="de-DE"/>
        </w:rPr>
      </w:pPr>
      <w:bookmarkStart w:id="32" w:name="_Toc227042101"/>
      <w:bookmarkStart w:id="33" w:name="_Toc229451867"/>
      <w:bookmarkStart w:id="34" w:name="_Toc463425201"/>
      <w:r w:rsidRPr="007D4598">
        <w:rPr>
          <w:rFonts w:cs="Arial"/>
          <w:lang w:val="de-DE"/>
        </w:rPr>
        <w:t>1.3</w:t>
      </w:r>
      <w:r w:rsidRPr="007D4598">
        <w:rPr>
          <w:rFonts w:cs="Arial"/>
          <w:lang w:val="de-DE"/>
        </w:rPr>
        <w:tab/>
        <w:t>Prüfungsort</w:t>
      </w:r>
      <w:r w:rsidRPr="007D4598">
        <w:rPr>
          <w:rStyle w:val="FootnoteReference"/>
          <w:rFonts w:cs="Arial"/>
          <w:lang w:val="de-DE"/>
        </w:rPr>
        <w:footnoteReference w:id="3"/>
      </w:r>
      <w:bookmarkEnd w:id="32"/>
      <w:bookmarkEnd w:id="33"/>
      <w:bookmarkEnd w:id="34"/>
    </w:p>
    <w:p w:rsidR="000F1146" w:rsidRPr="007D4598" w:rsidRDefault="000F1146" w:rsidP="00213B68">
      <w:pPr>
        <w:pStyle w:val="Heading4"/>
      </w:pPr>
      <w:bookmarkStart w:id="35" w:name="_Toc194424395"/>
      <w:bookmarkStart w:id="36" w:name="_Toc227042102"/>
      <w:bookmarkStart w:id="37" w:name="_Toc229451868"/>
      <w:bookmarkStart w:id="38" w:name="_Toc463425202"/>
      <w:r w:rsidRPr="007D4598">
        <w:t>1.3.1</w:t>
      </w:r>
      <w:r w:rsidRPr="007D4598">
        <w:tab/>
        <w:t>Zweck</w:t>
      </w:r>
      <w:bookmarkEnd w:id="35"/>
      <w:bookmarkEnd w:id="36"/>
      <w:bookmarkEnd w:id="37"/>
      <w:bookmarkEnd w:id="38"/>
    </w:p>
    <w:p w:rsidR="000F1146" w:rsidRPr="007D4598" w:rsidRDefault="000F1146" w:rsidP="0016332B">
      <w:r w:rsidRPr="007D4598">
        <w:t>1.3.1.1</w:t>
      </w:r>
      <w:r w:rsidRPr="007D4598">
        <w:tab/>
        <w:t>Dokument TGP/7 „Erstellung von Prüfungsrichtlinien“ (vergleiche Anlage I, TG</w:t>
      </w:r>
      <w:r w:rsidRPr="007D4598">
        <w:noBreakHyphen/>
        <w:t>Mustervorlage, Abschnitt 3.2) stellt klar: „Die Prüfungen werden in der Regel an einem Ort durchgeführt.“ Zu folgenden Zwecken kann es jedoch beispielsweise als angebracht angesehen werden, die Prüfungen an mehr als einem Prüfungsort durchzuführen:</w:t>
      </w:r>
    </w:p>
    <w:p w:rsidR="000F1146" w:rsidRPr="007D4598" w:rsidRDefault="000F1146" w:rsidP="000F1146">
      <w:pPr>
        <w:tabs>
          <w:tab w:val="left" w:pos="992"/>
        </w:tabs>
        <w:ind w:right="22"/>
        <w:rPr>
          <w:rFonts w:cs="Arial"/>
          <w:szCs w:val="24"/>
        </w:rPr>
      </w:pPr>
    </w:p>
    <w:p w:rsidR="000F1146" w:rsidRPr="007D4598" w:rsidRDefault="000F1146" w:rsidP="000F1146">
      <w:pPr>
        <w:pStyle w:val="Heading5"/>
        <w:rPr>
          <w:rFonts w:cs="Arial"/>
          <w:lang w:val="de-DE"/>
        </w:rPr>
      </w:pPr>
      <w:bookmarkStart w:id="39" w:name="_Toc227042103"/>
      <w:bookmarkStart w:id="40" w:name="_Toc229451869"/>
      <w:bookmarkStart w:id="41" w:name="_Toc463425203"/>
      <w:r w:rsidRPr="007D4598">
        <w:rPr>
          <w:rFonts w:cs="Arial"/>
          <w:lang w:val="de-DE"/>
        </w:rPr>
        <w:t>a)</w:t>
      </w:r>
      <w:r w:rsidRPr="007D4598">
        <w:rPr>
          <w:rFonts w:cs="Arial"/>
          <w:lang w:val="de-DE"/>
        </w:rPr>
        <w:tab/>
        <w:t>Verkürzung der gesamten Prüfungsperi</w:t>
      </w:r>
      <w:bookmarkEnd w:id="39"/>
      <w:r w:rsidRPr="007D4598">
        <w:rPr>
          <w:rFonts w:cs="Arial"/>
          <w:lang w:val="de-DE"/>
        </w:rPr>
        <w:t>ode</w:t>
      </w:r>
      <w:bookmarkEnd w:id="40"/>
      <w:bookmarkEnd w:id="41"/>
    </w:p>
    <w:p w:rsidR="000F1146" w:rsidRPr="007D4598" w:rsidRDefault="000F1146" w:rsidP="0016332B">
      <w:r w:rsidRPr="007D4598">
        <w:t>1.3.1.2</w:t>
      </w:r>
      <w:r w:rsidRPr="007D4598">
        <w:tab/>
        <w:t>Mehr als ein Prüfungsort kann routinemäßig genutzt werden, beispielsweise als Mittel zur Erzielung von mehr als einer unabhängigen Wachstumsperiode im selben Jahr, wie in 1.2.2.6 dargelegt. Dies könnte die Gesamtdauer der Prüfungsperiode verkürzen und eine raschere Entscheidung erleichtern.</w:t>
      </w:r>
    </w:p>
    <w:p w:rsidR="000F1146" w:rsidRPr="007D4598" w:rsidRDefault="000F1146" w:rsidP="0016332B"/>
    <w:p w:rsidR="000F1146" w:rsidRPr="007D4598" w:rsidRDefault="000F1146" w:rsidP="000F1146">
      <w:pPr>
        <w:pStyle w:val="Heading5"/>
        <w:rPr>
          <w:rFonts w:cs="Arial"/>
          <w:lang w:val="de-DE"/>
        </w:rPr>
      </w:pPr>
      <w:bookmarkStart w:id="42" w:name="_Toc227042104"/>
      <w:bookmarkStart w:id="43" w:name="_Toc229451870"/>
      <w:bookmarkStart w:id="44" w:name="_Toc463425204"/>
      <w:r w:rsidRPr="007D4598">
        <w:rPr>
          <w:rFonts w:cs="Arial"/>
          <w:lang w:val="de-DE"/>
        </w:rPr>
        <w:t>b)</w:t>
      </w:r>
      <w:r w:rsidRPr="007D4598">
        <w:rPr>
          <w:rFonts w:cs="Arial"/>
          <w:lang w:val="de-DE"/>
        </w:rPr>
        <w:tab/>
        <w:t>Reserveprüfu</w:t>
      </w:r>
      <w:bookmarkEnd w:id="42"/>
      <w:r w:rsidRPr="007D4598">
        <w:rPr>
          <w:rFonts w:cs="Arial"/>
          <w:lang w:val="de-DE"/>
        </w:rPr>
        <w:t>ng</w:t>
      </w:r>
      <w:bookmarkEnd w:id="43"/>
      <w:bookmarkEnd w:id="44"/>
    </w:p>
    <w:p w:rsidR="000F1146" w:rsidRPr="007D4598" w:rsidRDefault="000F1146" w:rsidP="0016332B">
      <w:r w:rsidRPr="007D4598">
        <w:t>1.3.1.3</w:t>
      </w:r>
      <w:r w:rsidRPr="007D4598">
        <w:tab/>
        <w:t>Die Behörden können einen primären Prüfungsort bestimmen, jedoch eine zusätzliche Reserveprüfung an einem anderen Prüfungsort durchführen. In der Regel werden lediglich die Daten aus dem primären Prüfungsort verwendet, doch wenn dieser Prüfungsort ausfällt, wäre die Reserveprüfung verfügbar, um den Verlust der Ergebnisse eines Jahres zu verhindern, sofern es keine signifikante Interaktion zwischen Sorten und Prüfungsort gibt.</w:t>
      </w:r>
    </w:p>
    <w:p w:rsidR="000F1146" w:rsidRPr="007D4598" w:rsidRDefault="000F1146" w:rsidP="000F1146">
      <w:pPr>
        <w:pStyle w:val="BodyText"/>
        <w:tabs>
          <w:tab w:val="left" w:pos="1134"/>
        </w:tabs>
        <w:ind w:right="22"/>
        <w:rPr>
          <w:rFonts w:cs="Arial"/>
          <w:i/>
          <w:szCs w:val="24"/>
        </w:rPr>
      </w:pPr>
    </w:p>
    <w:p w:rsidR="000F1146" w:rsidRPr="007D4598" w:rsidRDefault="000F1146" w:rsidP="000F1146">
      <w:pPr>
        <w:pStyle w:val="Heading5"/>
        <w:rPr>
          <w:rFonts w:cs="Arial"/>
          <w:lang w:val="de-DE"/>
        </w:rPr>
      </w:pPr>
      <w:bookmarkStart w:id="45" w:name="_Toc227042105"/>
      <w:bookmarkStart w:id="46" w:name="_Toc229451871"/>
      <w:bookmarkStart w:id="47" w:name="_Toc463425205"/>
      <w:r w:rsidRPr="007D4598">
        <w:rPr>
          <w:rFonts w:cs="Arial"/>
          <w:lang w:val="de-DE"/>
        </w:rPr>
        <w:t>c)</w:t>
      </w:r>
      <w:r w:rsidRPr="007D4598">
        <w:rPr>
          <w:rFonts w:cs="Arial"/>
          <w:lang w:val="de-DE"/>
        </w:rPr>
        <w:tab/>
        <w:t>Verschiedene agroklimatische Bedingunge</w:t>
      </w:r>
      <w:bookmarkEnd w:id="45"/>
      <w:r w:rsidRPr="007D4598">
        <w:rPr>
          <w:rFonts w:cs="Arial"/>
          <w:lang w:val="de-DE"/>
        </w:rPr>
        <w:t>n</w:t>
      </w:r>
      <w:bookmarkEnd w:id="46"/>
      <w:bookmarkEnd w:id="47"/>
    </w:p>
    <w:p w:rsidR="000F1146" w:rsidRPr="007D4598" w:rsidRDefault="000F1146" w:rsidP="0016332B">
      <w:r w:rsidRPr="007D4598">
        <w:t>1.3.1.4</w:t>
      </w:r>
      <w:r w:rsidRPr="007D4598">
        <w:tab/>
        <w:t>Verschiedene Sortentypen können verschiedene agroklimatische Anbaubedingungen erfordern. In diesen Fällen müßte der Züchter den Typ der Kandidatensorte angeben, um die Verteilung der Sorte auf den geeigneten Prüfungsort zu ermöglichen. Abschnitt 1.3.2.2 „Zusätzliche Prüfungen“ behandelt die Situation, in der eine Sorte in einer bestimmten Umgebung angebaut werden muß, damit bestimmte Merkmale geprüft werden können, z. B. die Winterfestigkeit. In diesen Fällen wird jedoch jede Sorte an einem Prüfungsort geprüft.</w:t>
      </w:r>
    </w:p>
    <w:p w:rsidR="000F1146" w:rsidRPr="007D4598" w:rsidRDefault="000F1146" w:rsidP="0016332B">
      <w:bookmarkStart w:id="48" w:name="_Toc194424396"/>
      <w:bookmarkStart w:id="49" w:name="_Toc227042106"/>
    </w:p>
    <w:p w:rsidR="000F1146" w:rsidRPr="007D4598" w:rsidRDefault="000F1146" w:rsidP="00213B68">
      <w:pPr>
        <w:pStyle w:val="Heading4"/>
        <w:rPr>
          <w:rStyle w:val="EndnoteReference"/>
        </w:rPr>
      </w:pPr>
      <w:bookmarkStart w:id="50" w:name="_Toc229451872"/>
      <w:bookmarkStart w:id="51" w:name="_Toc463425206"/>
      <w:r w:rsidRPr="007D4598">
        <w:t>1.3.2</w:t>
      </w:r>
      <w:r w:rsidRPr="007D4598">
        <w:tab/>
        <w:t>Verwendung von Informationen aus mehreren Prüfungsor</w:t>
      </w:r>
      <w:bookmarkEnd w:id="48"/>
      <w:bookmarkEnd w:id="49"/>
      <w:r w:rsidRPr="007D4598">
        <w:t>ten</w:t>
      </w:r>
      <w:bookmarkEnd w:id="50"/>
      <w:bookmarkEnd w:id="51"/>
    </w:p>
    <w:p w:rsidR="000F1146" w:rsidRPr="007D4598" w:rsidRDefault="000F1146" w:rsidP="000F1146">
      <w:pPr>
        <w:keepNext/>
        <w:rPr>
          <w:rFonts w:cs="Arial"/>
        </w:rPr>
      </w:pPr>
      <w:r w:rsidRPr="007D4598">
        <w:rPr>
          <w:rFonts w:cs="Arial"/>
        </w:rPr>
        <w:t>1.3.2.1</w:t>
      </w:r>
      <w:r w:rsidRPr="007D4598">
        <w:rPr>
          <w:rFonts w:cs="Arial"/>
        </w:rPr>
        <w:tab/>
        <w:t>Wenn mehr als ein Prüfungsort genutzt wird, ist es wichtig, Entscheidungsregeln bezüglich der Verwendung von Daten aus verschiedenen Prüfungsorten für die DUS-Prüfung und die Erstellung von Sortenbeschreibungen festzulegen. Zu den Möglichkeiten gehören:</w:t>
      </w:r>
    </w:p>
    <w:p w:rsidR="000F1146" w:rsidRPr="007D4598" w:rsidRDefault="000F1146" w:rsidP="0016332B"/>
    <w:p w:rsidR="000F1146" w:rsidRPr="007D4598" w:rsidRDefault="000F1146" w:rsidP="000F1146">
      <w:pPr>
        <w:pStyle w:val="Heading5"/>
        <w:rPr>
          <w:rFonts w:cs="Arial"/>
          <w:szCs w:val="24"/>
          <w:lang w:val="de-DE"/>
        </w:rPr>
      </w:pPr>
      <w:bookmarkStart w:id="52" w:name="_Toc227042108"/>
      <w:bookmarkStart w:id="53" w:name="_Toc229451874"/>
      <w:bookmarkStart w:id="54" w:name="_Toc463425207"/>
      <w:r w:rsidRPr="007D4598">
        <w:rPr>
          <w:rFonts w:cs="Arial"/>
          <w:lang w:val="de-DE"/>
        </w:rPr>
        <w:t>a)</w:t>
      </w:r>
      <w:r w:rsidRPr="007D4598">
        <w:rPr>
          <w:rFonts w:cs="Arial"/>
          <w:lang w:val="de-DE"/>
        </w:rPr>
        <w:tab/>
        <w:t>Zusätzliche Prüfungen</w:t>
      </w:r>
      <w:bookmarkEnd w:id="52"/>
      <w:bookmarkEnd w:id="53"/>
      <w:bookmarkEnd w:id="54"/>
    </w:p>
    <w:p w:rsidR="000F1146" w:rsidRPr="007D4598" w:rsidRDefault="000F1146" w:rsidP="0016332B">
      <w:r w:rsidRPr="007D4598">
        <w:t>1.3.2.2</w:t>
      </w:r>
      <w:r w:rsidRPr="007D4598">
        <w:tab/>
        <w:t>Dokument TGP/7 „Erstellung von Prüfungsrichtlinien“ erläutert, daß nebst dem hauptsächlichen Anbauversuch zusätzliche Prüfungen für die Prüfung maßgebender Merkmale durchgeführt werden können (vergleiche Dokument TGP/7: Anlage 1: TG Mustervorlage Abschnitt 3.6). Zusätzliche Prüfungen können beispielsweise durchgeführt werden, um bestimmte Merkmale zu prüfen, z. B. Prüfungen auf Krankheitsresistenz im Gewächshaus, Labortest für chemische Bestandteile usw. In diesen Fällen können die Daten für bestimmte Merkmale an einem anderen Prüfungsort als im Hauptanbauversuch beschafft werden.</w:t>
      </w:r>
    </w:p>
    <w:p w:rsidR="000F1146" w:rsidRPr="007D4598" w:rsidRDefault="000F1146" w:rsidP="0016332B"/>
    <w:p w:rsidR="000F1146" w:rsidRPr="007D4598" w:rsidRDefault="000F1146" w:rsidP="000F1146">
      <w:pPr>
        <w:pStyle w:val="Heading5"/>
        <w:tabs>
          <w:tab w:val="left" w:pos="1680"/>
        </w:tabs>
        <w:rPr>
          <w:rFonts w:cs="Arial"/>
          <w:lang w:val="de-DE"/>
        </w:rPr>
      </w:pPr>
      <w:bookmarkStart w:id="55" w:name="_Toc227042109"/>
      <w:bookmarkStart w:id="56" w:name="_Toc229451875"/>
      <w:bookmarkStart w:id="57" w:name="_Toc463425208"/>
      <w:r w:rsidRPr="007D4598">
        <w:rPr>
          <w:rFonts w:cs="Arial"/>
          <w:lang w:val="de-DE"/>
        </w:rPr>
        <w:t>b)</w:t>
      </w:r>
      <w:r w:rsidRPr="007D4598">
        <w:rPr>
          <w:rFonts w:cs="Arial"/>
          <w:lang w:val="de-DE"/>
        </w:rPr>
        <w:tab/>
      </w:r>
      <w:bookmarkEnd w:id="55"/>
      <w:bookmarkEnd w:id="56"/>
      <w:r w:rsidRPr="007D4598">
        <w:rPr>
          <w:rFonts w:cs="Arial"/>
          <w:szCs w:val="24"/>
          <w:lang w:val="de-DE"/>
        </w:rPr>
        <w:t>DUS aufgrund von Daten, die für dieselben Merkmale an verschiedenen Prüfungsorten erfaßt wurden</w:t>
      </w:r>
      <w:bookmarkEnd w:id="57"/>
    </w:p>
    <w:p w:rsidR="000F1146" w:rsidRPr="007D4598" w:rsidRDefault="000F1146" w:rsidP="0016332B">
      <w:r w:rsidRPr="007D4598">
        <w:t>1.3.2.3</w:t>
      </w:r>
      <w:r w:rsidRPr="007D4598">
        <w:tab/>
        <w:t>Zur Verkürzung der gesamten Prüfungsperiode, wenn zwei unabhängige Wachstumsperioden empfohlen werden (vergleiche Abschnitt 1.3.1 </w:t>
      </w:r>
      <w:r w:rsidRPr="007D4598">
        <w:rPr>
          <w:i/>
          <w:iCs/>
        </w:rPr>
        <w:t>a)</w:t>
      </w:r>
      <w:r w:rsidRPr="007D4598">
        <w:t xml:space="preserve">), könnte ein zweiter Prüfungsort genutzt werden, um die Stabilität eines am ersten Prüfungsort erfaßten Unterschieds zu überprüfen. Diese Fälle würden in der Regel gelten, wenn die Prüfung der Unterscheidbarkeit auf Noten beruht (vergleiche Dokument TGP/9 Abschnitte 5.2.1.1 b) und 5.2.3) und die Prüfung der Unterscheidbarkeit als auf dem ersten Prüfungsort basierend angesehen werden könnte. </w:t>
      </w:r>
    </w:p>
    <w:p w:rsidR="000F1146" w:rsidRPr="007D4598" w:rsidRDefault="000F1146" w:rsidP="0016332B"/>
    <w:p w:rsidR="000F1146" w:rsidRPr="007D4598" w:rsidRDefault="000F1146" w:rsidP="0016332B">
      <w:r w:rsidRPr="007D4598">
        <w:t>1.3.2.4</w:t>
      </w:r>
      <w:r w:rsidRPr="007D4598">
        <w:tab/>
        <w:t>Wenn die Prüfung der Unterscheidbarkeit auf der statistischen Analyse der Daten aus dem Anbauversuch beruht, die in zwei oder mehreren unabhängigen Wachstumsperioden erzielt wurden (vergleiche Dokument TGP/9 Abschnitte 5.2.1.1 c) und 5.2.4), könnte es als erwünscht angesehen werden, die Daten aus verschiedenen Prüfungsorten anstatt aus verschiedenen Jahren zu kombinieren, um die gesamte Prüfungsperiode zu verkürzen oder die Daten aus einer Reserveprüfung verwenden zu können. Die Eignung eines solchen Ansatzes würde von den Besonderheiten der betreffenden Pflanzenart abhängen (vergleiche Abschnitt 1.2). Insbesondere müßte sorgfältig geprüft werden, ob die erforderlichen Annahmen erfüllt würden. Diesbezüglich ist anzumerken, daß das COYD-Kriterium an Daten für verschiedene Jahre, nicht an Daten aus verschiedenen Prüfungsorten geprüft wurde.</w:t>
      </w:r>
    </w:p>
    <w:p w:rsidR="000F1146" w:rsidRPr="007D4598" w:rsidRDefault="000F1146" w:rsidP="0016332B"/>
    <w:p w:rsidR="00A27CB5" w:rsidRPr="007D4598" w:rsidRDefault="00A27CB5" w:rsidP="0016332B"/>
    <w:p w:rsidR="000F1146" w:rsidRPr="007D4598" w:rsidRDefault="000F1146" w:rsidP="000F1146">
      <w:pPr>
        <w:pStyle w:val="Heading3"/>
        <w:rPr>
          <w:rFonts w:cs="Arial"/>
          <w:u w:val="none"/>
          <w:lang w:val="de-DE"/>
        </w:rPr>
      </w:pPr>
      <w:bookmarkStart w:id="58" w:name="_Toc227042110"/>
      <w:bookmarkStart w:id="59" w:name="_Toc229451876"/>
      <w:bookmarkStart w:id="60" w:name="_Toc463425209"/>
      <w:r w:rsidRPr="007D4598">
        <w:rPr>
          <w:rFonts w:cs="Arial"/>
          <w:lang w:val="de-DE"/>
        </w:rPr>
        <w:t>1.4</w:t>
      </w:r>
      <w:r w:rsidRPr="007D4598">
        <w:rPr>
          <w:rFonts w:cs="Arial"/>
          <w:lang w:val="de-DE"/>
        </w:rPr>
        <w:tab/>
        <w:t>Bedingungen für die Durchführung der Prüfung</w:t>
      </w:r>
      <w:r w:rsidRPr="007D4598">
        <w:rPr>
          <w:rStyle w:val="FootnoteReference"/>
          <w:rFonts w:cs="Arial"/>
          <w:u w:val="none"/>
          <w:lang w:val="de-DE"/>
        </w:rPr>
        <w:footnoteReference w:id="4"/>
      </w:r>
      <w:bookmarkEnd w:id="58"/>
      <w:bookmarkEnd w:id="59"/>
      <w:bookmarkEnd w:id="60"/>
    </w:p>
    <w:p w:rsidR="000F1146" w:rsidRPr="007D4598" w:rsidRDefault="000F1146" w:rsidP="0016332B">
      <w:r w:rsidRPr="007D4598">
        <w:t>Dokument TGP/7 „Erstellung von Prüfungsrichtlinien“ erläutert: „Die Prüfungen sollten unter Bedingungen durchgeführt werden, die eine für die Ausprägung der maßgebenden Merkmale der Sorte und für die Durchführung der Prüfung zufriedenstellende Pflanzenentwicklung sicherstellen.“ Spezifische Anleitung wird gegebenenfalls in den entsprechenden Prüfungsrichtlinien erteilt.</w:t>
      </w:r>
    </w:p>
    <w:p w:rsidR="000F1146" w:rsidRPr="007D4598" w:rsidRDefault="000F1146" w:rsidP="0016332B"/>
    <w:p w:rsidR="000F1146" w:rsidRPr="007D4598" w:rsidRDefault="000F1146" w:rsidP="0016332B"/>
    <w:p w:rsidR="000F1146" w:rsidRPr="007D4598" w:rsidRDefault="000F1146" w:rsidP="000F1146">
      <w:pPr>
        <w:pStyle w:val="Heading3"/>
        <w:keepLines/>
        <w:rPr>
          <w:rFonts w:cs="Arial"/>
          <w:lang w:val="de-DE"/>
        </w:rPr>
      </w:pPr>
      <w:bookmarkStart w:id="61" w:name="_Toc227042111"/>
      <w:bookmarkStart w:id="62" w:name="_Toc229451877"/>
      <w:bookmarkStart w:id="63" w:name="_Toc463425210"/>
      <w:r w:rsidRPr="007D4598">
        <w:rPr>
          <w:rFonts w:cs="Arial"/>
          <w:lang w:val="de-DE"/>
        </w:rPr>
        <w:t>1.5</w:t>
      </w:r>
      <w:r w:rsidRPr="007D4598">
        <w:rPr>
          <w:rFonts w:cs="Arial"/>
          <w:lang w:val="de-DE"/>
        </w:rPr>
        <w:tab/>
        <w:t>Prüfungsanlage</w:t>
      </w:r>
      <w:r w:rsidRPr="007D4598">
        <w:rPr>
          <w:rStyle w:val="FootnoteReference"/>
          <w:rFonts w:cs="Arial"/>
          <w:lang w:val="de-DE"/>
        </w:rPr>
        <w:footnoteReference w:id="5"/>
      </w:r>
      <w:bookmarkEnd w:id="61"/>
      <w:bookmarkEnd w:id="62"/>
      <w:bookmarkEnd w:id="63"/>
    </w:p>
    <w:p w:rsidR="000F1146" w:rsidRPr="007D4598" w:rsidRDefault="000F1146" w:rsidP="00213B68">
      <w:pPr>
        <w:pStyle w:val="Heading4"/>
      </w:pPr>
      <w:bookmarkStart w:id="64" w:name="_Toc227042112"/>
      <w:bookmarkStart w:id="65" w:name="_Toc229451878"/>
      <w:bookmarkStart w:id="66" w:name="_Toc463425211"/>
      <w:r w:rsidRPr="007D4598">
        <w:t>1.5.1</w:t>
      </w:r>
      <w:r w:rsidRPr="007D4598">
        <w:tab/>
        <w:t>Einleitung</w:t>
      </w:r>
      <w:bookmarkEnd w:id="64"/>
      <w:bookmarkEnd w:id="65"/>
      <w:bookmarkEnd w:id="66"/>
    </w:p>
    <w:p w:rsidR="000F1146" w:rsidRPr="007D4598" w:rsidRDefault="000F1146" w:rsidP="0016332B">
      <w:r w:rsidRPr="007D4598">
        <w:t>Die DUS-Prüfung beruht im allgemeinen hauptsächlich auf einem Anbauversuch. Es kann zusätzliche Anbauversuche für die Prüfung bestimmter Merkmale oder bestimmter Aspekte von DUS geben, z. B. Ährenreihen für die Prüfung der Homogenität oder zusätzliche Feldprüfungen mit Pflanzen in verschiedenen Entwicklungsstadien, wie junge und ausgewachsene Bäume. Zudem kann es Merkmale geben, die durch zusätzliche Prüfungen geprüft werden müssen, z. B. die Krankheitsresistenz. Die in den folgenden Abschnitten enthaltenen Erläuterungen sollen Anleitung zu den auf Anbauversuche angewandten Grundsätzen geben.</w:t>
      </w:r>
    </w:p>
    <w:p w:rsidR="000F1146" w:rsidRPr="007D4598" w:rsidRDefault="000F1146" w:rsidP="000F1146">
      <w:pPr>
        <w:tabs>
          <w:tab w:val="left" w:pos="1134"/>
        </w:tabs>
        <w:ind w:right="-49"/>
        <w:rPr>
          <w:rFonts w:cs="Arial"/>
        </w:rPr>
      </w:pPr>
    </w:p>
    <w:p w:rsidR="000F1146" w:rsidRPr="007D4598" w:rsidRDefault="000F1146" w:rsidP="00213B68">
      <w:pPr>
        <w:pStyle w:val="Heading4"/>
      </w:pPr>
      <w:bookmarkStart w:id="67" w:name="_Toc227042113"/>
      <w:bookmarkStart w:id="68" w:name="_Toc229451879"/>
      <w:bookmarkStart w:id="69" w:name="_Toc463425212"/>
      <w:r w:rsidRPr="007D4598">
        <w:t>1.5.2</w:t>
      </w:r>
      <w:r w:rsidRPr="007D4598">
        <w:tab/>
        <w:t>Anzahl Pflanzen</w:t>
      </w:r>
      <w:bookmarkEnd w:id="67"/>
      <w:bookmarkEnd w:id="68"/>
      <w:r w:rsidRPr="007D4598">
        <w:t xml:space="preserve"> im Versuch</w:t>
      </w:r>
      <w:bookmarkEnd w:id="69"/>
    </w:p>
    <w:p w:rsidR="000F1146" w:rsidRPr="007D4598" w:rsidRDefault="000F1146" w:rsidP="0016332B">
      <w:r w:rsidRPr="007D4598">
        <w:t>Die Anzahl Pflanzen im Versuch wird durch mehrere Faktoren beeinflußt, wie der genetischen Struktur der Sorte, der Vermehrungsweise der Art, agronomischer Besonderheiten und der „Durchführbarkeit“ des Versuchs. Die ausschlaggebendsten Kriterien zur Bestimmung der Anzahl Pflanzen sind die Variabilität innerhalb und zwischen Sorten und das Verfahren zur Prüfung der Unterscheidbarkeit und der Homogenität.</w:t>
      </w:r>
    </w:p>
    <w:p w:rsidR="000F1146" w:rsidRPr="007D4598" w:rsidRDefault="000F1146" w:rsidP="000F1146">
      <w:pPr>
        <w:tabs>
          <w:tab w:val="left" w:pos="1080"/>
        </w:tabs>
        <w:rPr>
          <w:rFonts w:cs="Arial"/>
        </w:rPr>
      </w:pPr>
    </w:p>
    <w:p w:rsidR="000F1146" w:rsidRPr="007D4598" w:rsidRDefault="000F1146" w:rsidP="00213B68">
      <w:pPr>
        <w:pStyle w:val="Heading4"/>
      </w:pPr>
      <w:bookmarkStart w:id="70" w:name="_Toc227042114"/>
      <w:bookmarkStart w:id="71" w:name="_Toc229451880"/>
      <w:bookmarkStart w:id="72" w:name="_Toc463425213"/>
      <w:r w:rsidRPr="007D4598">
        <w:t>1.5.3</w:t>
      </w:r>
      <w:r w:rsidRPr="007D4598">
        <w:tab/>
        <w:t>Prüfungsanla</w:t>
      </w:r>
      <w:bookmarkEnd w:id="70"/>
      <w:r w:rsidRPr="007D4598">
        <w:t>ge</w:t>
      </w:r>
      <w:bookmarkEnd w:id="71"/>
      <w:bookmarkEnd w:id="72"/>
    </w:p>
    <w:p w:rsidR="000F1146" w:rsidRPr="007D4598" w:rsidRDefault="000F1146" w:rsidP="00B135A6">
      <w:pPr>
        <w:pStyle w:val="Heading5"/>
        <w:rPr>
          <w:lang w:val="de-DE"/>
        </w:rPr>
      </w:pPr>
      <w:bookmarkStart w:id="73" w:name="_Toc227042115"/>
      <w:bookmarkStart w:id="74" w:name="_Toc229451881"/>
      <w:bookmarkStart w:id="75" w:name="_Toc463425214"/>
      <w:r w:rsidRPr="007D4598">
        <w:rPr>
          <w:lang w:val="de-DE"/>
        </w:rPr>
        <w:t>1.5.3.1</w:t>
      </w:r>
      <w:r w:rsidRPr="007D4598">
        <w:rPr>
          <w:lang w:val="de-DE"/>
        </w:rPr>
        <w:tab/>
        <w:t>Einleitung</w:t>
      </w:r>
      <w:bookmarkEnd w:id="73"/>
      <w:bookmarkEnd w:id="74"/>
      <w:bookmarkEnd w:id="75"/>
    </w:p>
    <w:p w:rsidR="000F1146" w:rsidRPr="007D4598" w:rsidRDefault="000F1146" w:rsidP="0016332B">
      <w:pPr>
        <w:tabs>
          <w:tab w:val="left" w:pos="1134"/>
        </w:tabs>
      </w:pPr>
      <w:r w:rsidRPr="007D4598">
        <w:t>1.5.3.1.1</w:t>
      </w:r>
      <w:r w:rsidRPr="007D4598">
        <w:tab/>
        <w:t xml:space="preserve">Die Art der Prüfungsanlage wird durch das für die Prüfung der </w:t>
      </w:r>
      <w:r w:rsidRPr="007D4598">
        <w:rPr>
          <w:szCs w:val="24"/>
        </w:rPr>
        <w:t>Unterscheidbarkeit, der Homogenität und der Beständigkeit angewandte Verfahren bestimmt.</w:t>
      </w:r>
      <w:r w:rsidRPr="007D4598">
        <w:t xml:space="preserve"> Das für die Prüfung der </w:t>
      </w:r>
      <w:r w:rsidRPr="007D4598">
        <w:rPr>
          <w:szCs w:val="24"/>
        </w:rPr>
        <w:t>Unterscheidbarkeit</w:t>
      </w:r>
      <w:r w:rsidRPr="007D4598">
        <w:t xml:space="preserve"> angewandte Verfahren ist in Dokument TGP/9 „Prüfung der Unterscheidbarkeit“, Abschnitt 5.2.1, erläutert:</w:t>
      </w:r>
    </w:p>
    <w:p w:rsidR="000F1146" w:rsidRPr="007D4598" w:rsidRDefault="000F1146" w:rsidP="000F1146">
      <w:pPr>
        <w:tabs>
          <w:tab w:val="left" w:pos="1134"/>
        </w:tabs>
        <w:ind w:right="-49"/>
        <w:rPr>
          <w:rFonts w:cs="Arial"/>
          <w:color w:val="000000"/>
        </w:rPr>
      </w:pPr>
    </w:p>
    <w:p w:rsidR="000F1146" w:rsidRPr="007D4598" w:rsidRDefault="000F1146" w:rsidP="0016332B">
      <w:pPr>
        <w:ind w:left="851" w:right="850"/>
        <w:rPr>
          <w:rFonts w:cs="Arial"/>
          <w:sz w:val="18"/>
          <w:szCs w:val="22"/>
          <w:u w:val="single"/>
        </w:rPr>
      </w:pPr>
      <w:bookmarkStart w:id="76" w:name="_Toc156741072"/>
      <w:bookmarkStart w:id="77" w:name="_Toc177531000"/>
      <w:r w:rsidRPr="007D4598">
        <w:rPr>
          <w:rFonts w:cs="Arial"/>
          <w:sz w:val="18"/>
          <w:szCs w:val="22"/>
        </w:rPr>
        <w:t>„</w:t>
      </w:r>
      <w:r w:rsidRPr="007D4598">
        <w:rPr>
          <w:rFonts w:cs="Arial"/>
          <w:sz w:val="18"/>
          <w:szCs w:val="22"/>
          <w:u w:val="single"/>
        </w:rPr>
        <w:t>5.2.1</w:t>
      </w:r>
      <w:r w:rsidRPr="007D4598">
        <w:rPr>
          <w:rFonts w:cs="Arial"/>
          <w:sz w:val="18"/>
          <w:szCs w:val="22"/>
          <w:u w:val="single"/>
        </w:rPr>
        <w:tab/>
        <w:t>Einleitung</w:t>
      </w:r>
      <w:bookmarkEnd w:id="76"/>
      <w:bookmarkEnd w:id="77"/>
    </w:p>
    <w:p w:rsidR="000F1146" w:rsidRPr="007D4598" w:rsidRDefault="000F1146" w:rsidP="0016332B">
      <w:pPr>
        <w:pStyle w:val="Style1"/>
        <w:ind w:right="850" w:firstLine="0"/>
        <w:rPr>
          <w:rFonts w:cs="Arial"/>
          <w:noProof w:val="0"/>
          <w:sz w:val="16"/>
          <w:lang w:val="de-DE"/>
        </w:rPr>
      </w:pPr>
    </w:p>
    <w:p w:rsidR="000F1146" w:rsidRPr="007D4598" w:rsidRDefault="000F1146" w:rsidP="0016332B">
      <w:pPr>
        <w:ind w:left="851" w:right="850"/>
        <w:rPr>
          <w:rFonts w:cs="Arial"/>
          <w:sz w:val="18"/>
          <w:szCs w:val="22"/>
        </w:rPr>
      </w:pPr>
      <w:r w:rsidRPr="007D4598">
        <w:rPr>
          <w:rFonts w:cs="Arial"/>
          <w:sz w:val="18"/>
          <w:szCs w:val="22"/>
        </w:rPr>
        <w:t>5.2.1.1</w:t>
      </w:r>
      <w:r w:rsidRPr="007D4598">
        <w:rPr>
          <w:rFonts w:cs="Arial"/>
          <w:sz w:val="18"/>
          <w:szCs w:val="22"/>
        </w:rPr>
        <w:tab/>
        <w:t>Die Verfahren zur Prüfung der Unterscheidbarkeit aufgrund der Anbauprüfung lassen sich wie folgt zusammenfassen:</w:t>
      </w:r>
    </w:p>
    <w:p w:rsidR="000F1146" w:rsidRPr="007D4598" w:rsidRDefault="000F1146" w:rsidP="0016332B">
      <w:pPr>
        <w:ind w:left="851" w:right="850"/>
        <w:rPr>
          <w:rFonts w:cs="Arial"/>
          <w:sz w:val="18"/>
          <w:szCs w:val="22"/>
        </w:rPr>
      </w:pPr>
    </w:p>
    <w:p w:rsidR="000F1146" w:rsidRPr="007D4598" w:rsidRDefault="000F1146" w:rsidP="0016332B">
      <w:pPr>
        <w:ind w:left="851" w:right="850"/>
        <w:rPr>
          <w:rFonts w:cs="Arial"/>
          <w:sz w:val="18"/>
          <w:szCs w:val="22"/>
        </w:rPr>
      </w:pPr>
      <w:r w:rsidRPr="007D4598">
        <w:rPr>
          <w:rFonts w:cs="Arial"/>
          <w:sz w:val="18"/>
          <w:szCs w:val="22"/>
        </w:rPr>
        <w:t>a)</w:t>
      </w:r>
      <w:r w:rsidRPr="007D4598">
        <w:rPr>
          <w:rFonts w:cs="Arial"/>
          <w:sz w:val="18"/>
          <w:szCs w:val="22"/>
        </w:rPr>
        <w:tab/>
        <w:t>visueller Seite-an-Seite-Vergleich in der Anbauprüfung (vergleiche Abschnitt 5.2.2);</w:t>
      </w:r>
    </w:p>
    <w:p w:rsidR="000F1146" w:rsidRPr="007D4598" w:rsidRDefault="000F1146" w:rsidP="0016332B">
      <w:pPr>
        <w:ind w:left="851" w:right="850"/>
        <w:rPr>
          <w:rFonts w:cs="Arial"/>
          <w:sz w:val="18"/>
          <w:szCs w:val="22"/>
        </w:rPr>
      </w:pPr>
    </w:p>
    <w:p w:rsidR="000F1146" w:rsidRPr="007D4598" w:rsidRDefault="000F1146" w:rsidP="0016332B">
      <w:pPr>
        <w:ind w:left="851" w:right="850"/>
        <w:rPr>
          <w:rFonts w:cs="Arial"/>
          <w:sz w:val="18"/>
          <w:szCs w:val="22"/>
        </w:rPr>
      </w:pPr>
      <w:r w:rsidRPr="007D4598">
        <w:rPr>
          <w:rFonts w:cs="Arial"/>
          <w:sz w:val="18"/>
          <w:szCs w:val="22"/>
        </w:rPr>
        <w:t>b)</w:t>
      </w:r>
      <w:r w:rsidRPr="007D4598">
        <w:rPr>
          <w:rFonts w:cs="Arial"/>
          <w:sz w:val="18"/>
          <w:szCs w:val="22"/>
        </w:rPr>
        <w:tab/>
        <w:t>Prüfung mittels Noten / einmalige Erfassungen von Sorten (‚Noten‘): Die Prüfung der Unterscheidbarkeit beruht auf der erfaßten Ausprägungsstufe der Merkmale der Sorte (vergleiche Abschnitt 5.2.3);</w:t>
      </w:r>
    </w:p>
    <w:p w:rsidR="000F1146" w:rsidRPr="007D4598" w:rsidRDefault="000F1146" w:rsidP="0016332B">
      <w:pPr>
        <w:ind w:left="851" w:right="850"/>
        <w:rPr>
          <w:rFonts w:cs="Arial"/>
          <w:sz w:val="18"/>
          <w:szCs w:val="22"/>
        </w:rPr>
      </w:pPr>
    </w:p>
    <w:p w:rsidR="000F1146" w:rsidRPr="007D4598" w:rsidRDefault="000F1146" w:rsidP="0016332B">
      <w:pPr>
        <w:ind w:left="851" w:right="850"/>
        <w:rPr>
          <w:rFonts w:cs="Arial"/>
          <w:sz w:val="18"/>
          <w:szCs w:val="22"/>
        </w:rPr>
      </w:pPr>
      <w:r w:rsidRPr="007D4598">
        <w:rPr>
          <w:rFonts w:cs="Arial"/>
          <w:sz w:val="18"/>
          <w:szCs w:val="22"/>
        </w:rPr>
        <w:t>c)</w:t>
      </w:r>
      <w:r w:rsidRPr="007D4598">
        <w:rPr>
          <w:rFonts w:cs="Arial"/>
          <w:sz w:val="18"/>
          <w:szCs w:val="22"/>
        </w:rPr>
        <w:tab/>
        <w:t>Statistische Analyse der Daten aus der Anbauprüfung: Die Prüfung der Unterscheidbarkeit beruht auf einer statistischen Analyse der aus der Anbauprüfung gewonnenen Daten. Dieses Verfahren setzt voraus, daß es für ein Merkmal eine ausreichende Anzahl Erfassungen für eine Sorte gibt (vergleiche Abschnitt 5.2.4).</w:t>
      </w:r>
    </w:p>
    <w:p w:rsidR="000F1146" w:rsidRPr="007D4598" w:rsidRDefault="000F1146" w:rsidP="0016332B">
      <w:pPr>
        <w:ind w:left="851" w:right="850"/>
        <w:rPr>
          <w:rFonts w:cs="Arial"/>
          <w:sz w:val="18"/>
          <w:szCs w:val="22"/>
        </w:rPr>
      </w:pPr>
    </w:p>
    <w:p w:rsidR="000F1146" w:rsidRPr="007D4598" w:rsidRDefault="000F1146" w:rsidP="0016332B">
      <w:pPr>
        <w:ind w:left="851" w:right="850"/>
        <w:rPr>
          <w:rFonts w:cs="Arial"/>
          <w:sz w:val="18"/>
          <w:szCs w:val="22"/>
        </w:rPr>
      </w:pPr>
      <w:r w:rsidRPr="007D4598">
        <w:rPr>
          <w:rFonts w:cs="Arial"/>
          <w:sz w:val="18"/>
          <w:szCs w:val="22"/>
        </w:rPr>
        <w:t>5.2.1.2</w:t>
      </w:r>
      <w:r w:rsidRPr="007D4598">
        <w:rPr>
          <w:rFonts w:cs="Arial"/>
          <w:sz w:val="18"/>
          <w:szCs w:val="22"/>
        </w:rPr>
        <w:tab/>
        <w:t>Die Wahl des Verfahrens oder einer Kombination von Verfahren für die Prüfung der Unterscheidbarkeit wird von der Beobachtungsmethode und der Art der Erfassung (VG, MG, VS oder MS) abhängen, die durch die Besonderheiten der Vermehrung der Sorte und den Ausprägungstyp des Merkmals bestimmt werden. Die üblichen Situationen sind in der Tabelle in Abschnitt 4.5 zusammengefaßt. […].“</w:t>
      </w:r>
    </w:p>
    <w:p w:rsidR="000F1146" w:rsidRPr="007D4598" w:rsidRDefault="000F1146" w:rsidP="000F1146">
      <w:pPr>
        <w:tabs>
          <w:tab w:val="left" w:pos="1134"/>
        </w:tabs>
        <w:ind w:right="282"/>
        <w:rPr>
          <w:rFonts w:cs="Arial"/>
          <w:color w:val="000000"/>
        </w:rPr>
      </w:pPr>
    </w:p>
    <w:p w:rsidR="000F1146" w:rsidRPr="007D4598" w:rsidRDefault="000F1146" w:rsidP="0090154C">
      <w:pPr>
        <w:keepNext/>
        <w:tabs>
          <w:tab w:val="left" w:pos="1134"/>
        </w:tabs>
        <w:ind w:right="282"/>
        <w:rPr>
          <w:rFonts w:cs="Arial"/>
          <w:color w:val="000000"/>
          <w:szCs w:val="24"/>
        </w:rPr>
      </w:pPr>
      <w:r w:rsidRPr="007D4598">
        <w:rPr>
          <w:rFonts w:cs="Arial"/>
        </w:rPr>
        <w:t>1.5</w:t>
      </w:r>
      <w:r w:rsidRPr="007D4598">
        <w:rPr>
          <w:rFonts w:cs="Arial"/>
          <w:color w:val="000000"/>
        </w:rPr>
        <w:t>.3.1.2</w:t>
      </w:r>
      <w:r w:rsidRPr="007D4598">
        <w:rPr>
          <w:rFonts w:cs="Arial"/>
          <w:color w:val="000000"/>
        </w:rPr>
        <w:tab/>
        <w:t xml:space="preserve">Die für die Prüfung der </w:t>
      </w:r>
      <w:r w:rsidRPr="007D4598">
        <w:rPr>
          <w:rFonts w:cs="Arial"/>
          <w:color w:val="000000"/>
          <w:szCs w:val="24"/>
        </w:rPr>
        <w:t>Homogenität zu befolgenden Verfahren sind in Dokument TGP/10 „Prüfung der Homogenität“, Abschnitt 2.5.1, erläutert:</w:t>
      </w:r>
    </w:p>
    <w:p w:rsidR="000F1146" w:rsidRPr="007D4598" w:rsidRDefault="000F1146" w:rsidP="0090154C">
      <w:pPr>
        <w:keepNext/>
      </w:pPr>
    </w:p>
    <w:p w:rsidR="000F1146" w:rsidRPr="007D4598" w:rsidRDefault="000F1146" w:rsidP="0090154C">
      <w:pPr>
        <w:ind w:left="851" w:right="850"/>
        <w:rPr>
          <w:rFonts w:cs="Arial"/>
          <w:sz w:val="18"/>
          <w:szCs w:val="22"/>
        </w:rPr>
      </w:pPr>
      <w:r w:rsidRPr="007D4598">
        <w:rPr>
          <w:rFonts w:cs="Arial"/>
          <w:sz w:val="18"/>
          <w:szCs w:val="22"/>
        </w:rPr>
        <w:t>„2.5.1</w:t>
      </w:r>
      <w:r w:rsidRPr="007D4598">
        <w:rPr>
          <w:rFonts w:cs="Arial"/>
          <w:sz w:val="18"/>
          <w:szCs w:val="22"/>
        </w:rPr>
        <w:tab/>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 Somit kann die Homogenität einer Sorte entweder nur aufgrund der Abweicher, nur aufgrund der Standardabweichungen oder aufgrund der Abweicher für einige Merkmale und der Standardabweichungen für andere Merkmale bestimmt werden. Diese Situationen werden in Abschnitt 6 weiter untersucht.“</w:t>
      </w:r>
    </w:p>
    <w:p w:rsidR="000F1146" w:rsidRPr="007D4598" w:rsidRDefault="000F1146" w:rsidP="000F1146">
      <w:pPr>
        <w:tabs>
          <w:tab w:val="left" w:pos="1134"/>
        </w:tabs>
        <w:ind w:right="282"/>
        <w:rPr>
          <w:rFonts w:cs="Arial"/>
          <w:color w:val="000000"/>
          <w:szCs w:val="24"/>
        </w:rPr>
      </w:pPr>
    </w:p>
    <w:p w:rsidR="000F1146" w:rsidRPr="007D4598" w:rsidRDefault="000F1146" w:rsidP="000F1146">
      <w:pPr>
        <w:tabs>
          <w:tab w:val="left" w:pos="1134"/>
        </w:tabs>
        <w:ind w:right="282"/>
        <w:rPr>
          <w:rFonts w:cs="Arial"/>
          <w:snapToGrid w:val="0"/>
          <w:color w:val="000000"/>
          <w:szCs w:val="24"/>
        </w:rPr>
      </w:pPr>
      <w:r w:rsidRPr="007D4598">
        <w:rPr>
          <w:rFonts w:cs="Arial"/>
          <w:szCs w:val="24"/>
        </w:rPr>
        <w:t>1.5</w:t>
      </w:r>
      <w:r w:rsidRPr="007D4598">
        <w:rPr>
          <w:rFonts w:cs="Arial"/>
          <w:color w:val="000000"/>
          <w:szCs w:val="24"/>
        </w:rPr>
        <w:t>.3.1.3</w:t>
      </w:r>
      <w:r w:rsidRPr="007D4598">
        <w:rPr>
          <w:rFonts w:cs="Arial"/>
          <w:color w:val="000000"/>
          <w:szCs w:val="24"/>
        </w:rPr>
        <w:tab/>
        <w:t xml:space="preserve">Dokument </w:t>
      </w:r>
      <w:r w:rsidRPr="007D4598">
        <w:rPr>
          <w:rFonts w:cs="Arial"/>
          <w:snapToGrid w:val="0"/>
          <w:color w:val="000000"/>
          <w:szCs w:val="24"/>
        </w:rPr>
        <w:t xml:space="preserve">TGP/7 „Erstellung von Prüfungsrichtlinien“ </w:t>
      </w:r>
      <w:bookmarkStart w:id="78" w:name="_Toc30997006"/>
      <w:bookmarkStart w:id="79" w:name="_Toc32201521"/>
      <w:bookmarkStart w:id="80" w:name="_Toc32203887"/>
      <w:bookmarkStart w:id="81" w:name="_Toc32646857"/>
      <w:bookmarkStart w:id="82" w:name="_Toc35671143"/>
      <w:bookmarkStart w:id="83" w:name="_Toc63151896"/>
      <w:bookmarkStart w:id="84" w:name="_Toc63152071"/>
      <w:bookmarkStart w:id="85" w:name="_Toc63154423"/>
      <w:bookmarkStart w:id="86" w:name="_Toc63241166"/>
      <w:bookmarkStart w:id="87" w:name="_Toc76202004"/>
      <w:bookmarkStart w:id="88" w:name="_Toc221004610"/>
      <w:bookmarkStart w:id="89" w:name="_Toc221006822"/>
      <w:bookmarkStart w:id="90" w:name="_Toc221008316"/>
      <w:bookmarkStart w:id="91" w:name="_Toc221015853"/>
      <w:r w:rsidRPr="007D4598">
        <w:rPr>
          <w:rFonts w:cs="Arial"/>
        </w:rPr>
        <w:t>ASW 5 –Parzellenge</w:t>
      </w:r>
      <w:bookmarkEnd w:id="78"/>
      <w:r w:rsidRPr="007D4598">
        <w:rPr>
          <w:rFonts w:cs="Arial"/>
        </w:rPr>
        <w:t>staltung</w:t>
      </w:r>
      <w:bookmarkEnd w:id="79"/>
      <w:bookmarkEnd w:id="80"/>
      <w:bookmarkEnd w:id="81"/>
      <w:bookmarkEnd w:id="82"/>
      <w:bookmarkEnd w:id="83"/>
      <w:bookmarkEnd w:id="84"/>
      <w:bookmarkEnd w:id="85"/>
      <w:bookmarkEnd w:id="86"/>
      <w:bookmarkEnd w:id="87"/>
      <w:bookmarkEnd w:id="88"/>
      <w:bookmarkEnd w:id="89"/>
      <w:bookmarkEnd w:id="90"/>
      <w:bookmarkEnd w:id="91"/>
      <w:r w:rsidRPr="007D4598">
        <w:rPr>
          <w:rFonts w:cs="Arial"/>
        </w:rPr>
        <w:t xml:space="preserve"> </w:t>
      </w:r>
      <w:r w:rsidRPr="007D4598">
        <w:rPr>
          <w:rFonts w:cs="Arial"/>
          <w:snapToGrid w:val="0"/>
          <w:color w:val="000000"/>
          <w:szCs w:val="24"/>
        </w:rPr>
        <w:t>weist folgende Arten der DUS-Prüfung aus:</w:t>
      </w:r>
    </w:p>
    <w:p w:rsidR="000F1146" w:rsidRPr="007D4598" w:rsidRDefault="000F1146" w:rsidP="000F1146">
      <w:pPr>
        <w:tabs>
          <w:tab w:val="left" w:pos="1134"/>
        </w:tabs>
        <w:ind w:right="282"/>
        <w:rPr>
          <w:rFonts w:cs="Arial"/>
          <w:strike/>
          <w:color w:val="000000"/>
          <w:szCs w:val="24"/>
        </w:rPr>
      </w:pPr>
    </w:p>
    <w:p w:rsidR="000F1146" w:rsidRPr="007D4598" w:rsidRDefault="000F1146" w:rsidP="0090154C">
      <w:pPr>
        <w:ind w:left="851" w:right="850"/>
      </w:pPr>
      <w:bookmarkStart w:id="92" w:name="_Toc27819140"/>
      <w:bookmarkStart w:id="93" w:name="_Toc27819321"/>
      <w:bookmarkStart w:id="94" w:name="_Toc27819502"/>
      <w:bookmarkStart w:id="95" w:name="_Toc71021525"/>
      <w:r w:rsidRPr="007D4598">
        <w:t>ASW 5 (TG-Mustervorlage: Kapitel 3.4) – Parzellengestaltung</w:t>
      </w:r>
      <w:bookmarkEnd w:id="92"/>
      <w:bookmarkEnd w:id="93"/>
      <w:bookmarkEnd w:id="94"/>
      <w:bookmarkEnd w:id="95"/>
    </w:p>
    <w:p w:rsidR="000F1146" w:rsidRPr="007D4598" w:rsidRDefault="000F1146" w:rsidP="0090154C">
      <w:pPr>
        <w:ind w:left="851" w:right="850"/>
      </w:pPr>
    </w:p>
    <w:p w:rsidR="000F1146" w:rsidRPr="007D4598" w:rsidRDefault="000F1146" w:rsidP="0090154C">
      <w:pPr>
        <w:ind w:left="851" w:right="850"/>
        <w:rPr>
          <w:i/>
        </w:rPr>
      </w:pPr>
      <w:bookmarkStart w:id="96" w:name="_Toc30997007"/>
      <w:bookmarkStart w:id="97" w:name="_Toc32201522"/>
      <w:bookmarkStart w:id="98" w:name="_Toc32203888"/>
      <w:bookmarkStart w:id="99" w:name="_Toc35671144"/>
      <w:bookmarkStart w:id="100" w:name="_Toc63151897"/>
      <w:bookmarkStart w:id="101" w:name="_Toc63152072"/>
      <w:bookmarkStart w:id="102" w:name="_Toc63154424"/>
      <w:bookmarkStart w:id="103" w:name="_Toc63241167"/>
      <w:bookmarkStart w:id="104" w:name="_Toc76202005"/>
      <w:bookmarkStart w:id="105" w:name="_Toc221004611"/>
      <w:bookmarkStart w:id="106" w:name="_Toc221006823"/>
      <w:bookmarkStart w:id="107" w:name="_Toc221008317"/>
      <w:bookmarkStart w:id="108" w:name="_Toc221015854"/>
      <w:bookmarkStart w:id="109" w:name="_Toc229451882"/>
      <w:bookmarkStart w:id="110" w:name="_Toc27819141"/>
      <w:bookmarkStart w:id="111" w:name="_Toc27819322"/>
      <w:bookmarkStart w:id="112" w:name="_Toc27819503"/>
      <w:bookmarkStart w:id="113" w:name="_Toc71021526"/>
      <w:r w:rsidRPr="007D4598">
        <w:rPr>
          <w:i/>
        </w:rPr>
        <w:t>a)</w:t>
      </w:r>
      <w:r w:rsidRPr="007D4598">
        <w:rPr>
          <w:i/>
        </w:rPr>
        <w:tab/>
        <w:t>Einzelparzellen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0F1146" w:rsidRPr="007D4598" w:rsidRDefault="000F1146" w:rsidP="0090154C">
      <w:pPr>
        <w:ind w:left="851" w:right="850"/>
      </w:pPr>
      <w:r w:rsidRPr="007D4598">
        <w:t>„Jede Prüfung sollte so gestaltet werden, daß sie insgesamt mindestens {…} [Pflanzen] / [Bäume] umfaßt.“</w:t>
      </w:r>
    </w:p>
    <w:p w:rsidR="000F1146" w:rsidRPr="007D4598" w:rsidRDefault="000F1146" w:rsidP="0090154C">
      <w:pPr>
        <w:ind w:left="851" w:right="850"/>
      </w:pPr>
    </w:p>
    <w:p w:rsidR="000F1146" w:rsidRPr="007D4598" w:rsidRDefault="000F1146" w:rsidP="0090154C">
      <w:pPr>
        <w:ind w:left="851" w:right="850"/>
        <w:rPr>
          <w:i/>
        </w:rPr>
      </w:pPr>
      <w:bookmarkStart w:id="114" w:name="_Toc30997008"/>
      <w:bookmarkStart w:id="115" w:name="_Toc32201523"/>
      <w:bookmarkStart w:id="116" w:name="_Toc32203889"/>
      <w:bookmarkStart w:id="117" w:name="_Toc35671145"/>
      <w:bookmarkStart w:id="118" w:name="_Toc63151898"/>
      <w:bookmarkStart w:id="119" w:name="_Toc63152073"/>
      <w:bookmarkStart w:id="120" w:name="_Toc63154425"/>
      <w:bookmarkStart w:id="121" w:name="_Toc63241168"/>
      <w:bookmarkStart w:id="122" w:name="_Toc76202006"/>
      <w:bookmarkStart w:id="123" w:name="_Toc221004612"/>
      <w:bookmarkStart w:id="124" w:name="_Toc221006824"/>
      <w:bookmarkStart w:id="125" w:name="_Toc221008318"/>
      <w:bookmarkStart w:id="126" w:name="_Toc221015855"/>
      <w:bookmarkStart w:id="127" w:name="_Toc229451883"/>
      <w:r w:rsidRPr="007D4598">
        <w:rPr>
          <w:i/>
        </w:rPr>
        <w:t>b)</w:t>
      </w:r>
      <w:r w:rsidRPr="007D4598">
        <w:rPr>
          <w:i/>
        </w:rPr>
        <w:tab/>
        <w:t>Einzelpflanzen und Parzelle</w:t>
      </w:r>
      <w:bookmarkEnd w:id="114"/>
      <w:r w:rsidRPr="007D4598">
        <w:rPr>
          <w:i/>
        </w:rPr>
        <w:t>n in Reihen</w:t>
      </w:r>
      <w:bookmarkEnd w:id="115"/>
      <w:bookmarkEnd w:id="116"/>
      <w:bookmarkEnd w:id="117"/>
      <w:bookmarkEnd w:id="118"/>
      <w:bookmarkEnd w:id="119"/>
      <w:bookmarkEnd w:id="120"/>
      <w:bookmarkEnd w:id="121"/>
      <w:bookmarkEnd w:id="122"/>
      <w:bookmarkEnd w:id="123"/>
      <w:bookmarkEnd w:id="124"/>
      <w:bookmarkEnd w:id="125"/>
      <w:bookmarkEnd w:id="126"/>
      <w:bookmarkEnd w:id="127"/>
    </w:p>
    <w:p w:rsidR="000F1146" w:rsidRPr="007D4598" w:rsidRDefault="000F1146" w:rsidP="0090154C">
      <w:pPr>
        <w:ind w:left="851" w:right="850"/>
        <w:rPr>
          <w:i/>
        </w:rPr>
      </w:pPr>
      <w:r w:rsidRPr="007D4598">
        <w:t>„Jede Prüfung sollte so gestaltet werden, daß sie insgesamt mindestens {…} Einzelpflanzen und {…} Meter Parzellen in Reihen umfaßt.“</w:t>
      </w:r>
    </w:p>
    <w:p w:rsidR="000F1146" w:rsidRPr="007D4598" w:rsidRDefault="000F1146" w:rsidP="0090154C">
      <w:pPr>
        <w:ind w:left="851" w:right="850"/>
      </w:pPr>
    </w:p>
    <w:p w:rsidR="000F1146" w:rsidRPr="007D4598" w:rsidRDefault="000F1146" w:rsidP="0090154C">
      <w:pPr>
        <w:ind w:left="851" w:right="850"/>
        <w:rPr>
          <w:i/>
        </w:rPr>
      </w:pPr>
      <w:bookmarkStart w:id="128" w:name="_Toc30997009"/>
      <w:bookmarkStart w:id="129" w:name="_Toc32201524"/>
      <w:bookmarkStart w:id="130" w:name="_Toc32203890"/>
      <w:bookmarkStart w:id="131" w:name="_Toc35671146"/>
      <w:bookmarkStart w:id="132" w:name="_Toc63151899"/>
      <w:bookmarkStart w:id="133" w:name="_Toc63152074"/>
      <w:bookmarkStart w:id="134" w:name="_Toc63154426"/>
      <w:bookmarkStart w:id="135" w:name="_Toc63241169"/>
      <w:bookmarkStart w:id="136" w:name="_Toc76202007"/>
      <w:bookmarkStart w:id="137" w:name="_Toc221004613"/>
      <w:bookmarkStart w:id="138" w:name="_Toc221006825"/>
      <w:bookmarkStart w:id="139" w:name="_Toc221008319"/>
      <w:bookmarkStart w:id="140" w:name="_Toc221015856"/>
      <w:bookmarkStart w:id="141" w:name="_Toc229451884"/>
      <w:r w:rsidRPr="007D4598">
        <w:rPr>
          <w:i/>
        </w:rPr>
        <w:t>c)</w:t>
      </w:r>
      <w:r w:rsidRPr="007D4598">
        <w:rPr>
          <w:i/>
        </w:rPr>
        <w:tab/>
        <w:t>Wiederholte Par</w:t>
      </w:r>
      <w:bookmarkEnd w:id="128"/>
      <w:r w:rsidRPr="007D4598">
        <w:rPr>
          <w:i/>
        </w:rPr>
        <w:t>zellen</w:t>
      </w:r>
      <w:bookmarkEnd w:id="129"/>
      <w:bookmarkEnd w:id="130"/>
      <w:bookmarkEnd w:id="131"/>
      <w:bookmarkEnd w:id="132"/>
      <w:bookmarkEnd w:id="133"/>
      <w:bookmarkEnd w:id="134"/>
      <w:bookmarkEnd w:id="135"/>
      <w:bookmarkEnd w:id="136"/>
      <w:bookmarkEnd w:id="137"/>
      <w:bookmarkEnd w:id="138"/>
      <w:bookmarkEnd w:id="139"/>
      <w:bookmarkEnd w:id="140"/>
      <w:bookmarkEnd w:id="141"/>
    </w:p>
    <w:p w:rsidR="000F1146" w:rsidRPr="007D4598" w:rsidRDefault="000F1146" w:rsidP="0090154C">
      <w:pPr>
        <w:ind w:left="851" w:right="850"/>
        <w:rPr>
          <w:i/>
        </w:rPr>
      </w:pPr>
      <w:r w:rsidRPr="007D4598">
        <w:t>„Jede Prüfung sollte so gestaltet werden, daß sie insgesamt mindestens {…} Pflanzen umfaßt, die auf {…} Wiederholungen aufgeteilt werden sollten.“</w:t>
      </w:r>
    </w:p>
    <w:bookmarkEnd w:id="110"/>
    <w:bookmarkEnd w:id="111"/>
    <w:bookmarkEnd w:id="112"/>
    <w:bookmarkEnd w:id="113"/>
    <w:p w:rsidR="000F1146" w:rsidRPr="007D4598" w:rsidRDefault="000F1146" w:rsidP="000F1146">
      <w:pPr>
        <w:tabs>
          <w:tab w:val="left" w:pos="851"/>
        </w:tabs>
        <w:rPr>
          <w:rFonts w:cs="Arial"/>
        </w:rPr>
      </w:pPr>
    </w:p>
    <w:p w:rsidR="000F1146" w:rsidRPr="007D4598" w:rsidRDefault="000F1146" w:rsidP="0090154C">
      <w:r w:rsidRPr="007D4598">
        <w:t>Einzelpflanzen und Parzellen in Reihen sind verschiedene Anbauversuche und stellen insbesondere keine wiederholten Parzellen dar (vergleiche Abschnitt 1.5.3.3).</w:t>
      </w:r>
    </w:p>
    <w:p w:rsidR="000F1146" w:rsidRPr="007D4598" w:rsidRDefault="000F1146" w:rsidP="000F1146">
      <w:pPr>
        <w:tabs>
          <w:tab w:val="left" w:pos="851"/>
        </w:tabs>
        <w:rPr>
          <w:rFonts w:cs="Arial"/>
        </w:rPr>
      </w:pPr>
    </w:p>
    <w:p w:rsidR="000F1146" w:rsidRPr="007D4598" w:rsidRDefault="000F1146" w:rsidP="0090154C">
      <w:pPr>
        <w:tabs>
          <w:tab w:val="left" w:pos="1134"/>
        </w:tabs>
        <w:rPr>
          <w:rFonts w:cs="Arial"/>
          <w:szCs w:val="24"/>
        </w:rPr>
      </w:pPr>
      <w:r w:rsidRPr="007D4598">
        <w:rPr>
          <w:rFonts w:cs="Arial"/>
          <w:szCs w:val="24"/>
        </w:rPr>
        <w:t>1.5.3.1.4</w:t>
      </w:r>
      <w:r w:rsidRPr="007D4598">
        <w:rPr>
          <w:rFonts w:cs="Arial"/>
          <w:szCs w:val="24"/>
        </w:rPr>
        <w:tab/>
        <w:t>Anbauversuche ohne Wiederholung (Einzelparzellen) sind geeignet, wenn die Unterscheidbarkeit durch einen visuellen Seite-an-Seite-Vergleich oder durch Noten/einmalige Erfassung von Sorten (vergleiche Dokument TGP/9 Abschnitt 4.3.2.3) geprüft wird und wenn die Homogenität anhand von Abweichern geprüft wird. Übliche Beispiele hierfür sind vegetativ vermehrte Zier- und Obstsorten.</w:t>
      </w:r>
    </w:p>
    <w:p w:rsidR="000F1146" w:rsidRPr="007D4598" w:rsidRDefault="000F1146" w:rsidP="0090154C">
      <w:pPr>
        <w:tabs>
          <w:tab w:val="left" w:pos="1134"/>
          <w:tab w:val="left" w:pos="3080"/>
        </w:tabs>
        <w:rPr>
          <w:rFonts w:cs="Arial"/>
          <w:strike/>
          <w:szCs w:val="24"/>
        </w:rPr>
      </w:pPr>
    </w:p>
    <w:p w:rsidR="000F1146" w:rsidRPr="007D4598" w:rsidRDefault="000F1146" w:rsidP="0090154C">
      <w:pPr>
        <w:tabs>
          <w:tab w:val="left" w:pos="1134"/>
        </w:tabs>
        <w:rPr>
          <w:rFonts w:cs="Arial"/>
          <w:szCs w:val="24"/>
        </w:rPr>
      </w:pPr>
      <w:r w:rsidRPr="007D4598">
        <w:rPr>
          <w:rFonts w:cs="Arial"/>
          <w:szCs w:val="24"/>
        </w:rPr>
        <w:t>1.5.3.1.5</w:t>
      </w:r>
      <w:r w:rsidRPr="007D4598">
        <w:rPr>
          <w:rFonts w:cs="Arial"/>
          <w:szCs w:val="24"/>
        </w:rPr>
        <w:tab/>
        <w:t>Wiederholte Parzellen sind geeignet, wenn die Prüfung der Unterscheidbarkeit zumindest für einige Merkmale die Berechnung eines Sortenmittelwerts durch Beobachtung oder Messung von Gruppen von Pflanzen erfordert (vergleiche Dokument TGP/9 Abschnitt 4.3.2.4).  In diesen Fällen wird die Homogenität im allgemeinen anhand von Abweichern geprüft. Übliche Beispiele hierfür sind selbstbefruchtende landwirtschaftliche Pflanzen (z. B. Getreide).</w:t>
      </w:r>
    </w:p>
    <w:p w:rsidR="000F1146" w:rsidRPr="007D4598" w:rsidRDefault="000F1146" w:rsidP="0090154C">
      <w:pPr>
        <w:tabs>
          <w:tab w:val="left" w:pos="1134"/>
        </w:tabs>
        <w:rPr>
          <w:rFonts w:cs="Arial"/>
          <w:szCs w:val="24"/>
        </w:rPr>
      </w:pPr>
    </w:p>
    <w:p w:rsidR="000F1146" w:rsidRPr="007D4598" w:rsidRDefault="000F1146" w:rsidP="0090154C">
      <w:pPr>
        <w:tabs>
          <w:tab w:val="left" w:pos="1134"/>
        </w:tabs>
        <w:rPr>
          <w:rFonts w:cs="Arial"/>
          <w:szCs w:val="24"/>
        </w:rPr>
      </w:pPr>
      <w:r w:rsidRPr="007D4598">
        <w:rPr>
          <w:rFonts w:cs="Arial"/>
          <w:szCs w:val="24"/>
        </w:rPr>
        <w:t>1.5.3.1.6</w:t>
      </w:r>
      <w:r w:rsidRPr="007D4598">
        <w:rPr>
          <w:rFonts w:cs="Arial"/>
          <w:szCs w:val="24"/>
        </w:rPr>
        <w:tab/>
        <w:t>Wiederholte Parzellen sind geeignet, wenn Erfassungen für eine Anzahl von Einzelpflanzen oder Pflanzenteilen für die statistische Analyse der Daten der Einzelpflanzen für die Prüfung der Unterscheidbarkeit zumindest für einige Merkmale erforderlich sind (in der Regel quantitative Merkmale) (vergleiche Dokument TGP/9 Abschnitt 4.3.3). In diesen Fällen wird die Homogenität für die entsprechenden Merkmale im allgemeinen anhand der Standardabweichung geprüft. Übliche Beispiele hierfür sind fremdbefruchtende Sorten.</w:t>
      </w:r>
    </w:p>
    <w:p w:rsidR="000F1146" w:rsidRPr="007D4598" w:rsidRDefault="000F1146" w:rsidP="000F1146">
      <w:pPr>
        <w:tabs>
          <w:tab w:val="left" w:pos="960"/>
        </w:tabs>
        <w:rPr>
          <w:rFonts w:cs="Arial"/>
          <w:szCs w:val="24"/>
        </w:rPr>
      </w:pPr>
    </w:p>
    <w:p w:rsidR="000F1146" w:rsidRPr="007D4598" w:rsidRDefault="000F1146" w:rsidP="000F1146">
      <w:pPr>
        <w:keepNext/>
        <w:tabs>
          <w:tab w:val="left" w:pos="1134"/>
        </w:tabs>
        <w:rPr>
          <w:rFonts w:cs="Arial"/>
        </w:rPr>
      </w:pPr>
      <w:r w:rsidRPr="007D4598">
        <w:rPr>
          <w:rFonts w:cs="Arial"/>
        </w:rPr>
        <w:t>1.5</w:t>
      </w:r>
      <w:r w:rsidRPr="007D4598">
        <w:rPr>
          <w:rFonts w:cs="Arial"/>
          <w:szCs w:val="24"/>
        </w:rPr>
        <w:t>.3.1.7</w:t>
      </w:r>
      <w:r w:rsidRPr="007D4598">
        <w:rPr>
          <w:rFonts w:cs="Arial"/>
          <w:szCs w:val="24"/>
        </w:rPr>
        <w:tab/>
        <w:t>Die nachstehende Tabelle faßt die üblichen Arten der</w:t>
      </w:r>
      <w:r w:rsidRPr="007D4598">
        <w:rPr>
          <w:rFonts w:cs="Arial"/>
        </w:rPr>
        <w:t xml:space="preserve"> Prüfungsanlage gemäß dem Verfahren für die Prüfung der Unterscheidbarkeit und der Homogenität zusammen:</w:t>
      </w:r>
    </w:p>
    <w:p w:rsidR="002640E7" w:rsidRPr="007D4598" w:rsidRDefault="002640E7" w:rsidP="000F1146">
      <w:pPr>
        <w:keepNext/>
        <w:tabs>
          <w:tab w:val="left" w:pos="1134"/>
        </w:tabs>
        <w:rPr>
          <w:rFonts w:cs="Arial"/>
        </w:rPr>
      </w:pPr>
    </w:p>
    <w:tbl>
      <w:tblPr>
        <w:tblW w:w="901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783"/>
        <w:gridCol w:w="2880"/>
        <w:gridCol w:w="2650"/>
      </w:tblGrid>
      <w:tr w:rsidR="000F1146" w:rsidRPr="007D4598" w:rsidTr="0090154C">
        <w:trPr>
          <w:trHeight w:val="590"/>
        </w:trPr>
        <w:tc>
          <w:tcPr>
            <w:tcW w:w="3480" w:type="dxa"/>
            <w:gridSpan w:val="2"/>
            <w:vMerge w:val="restart"/>
          </w:tcPr>
          <w:p w:rsidR="000F1146" w:rsidRPr="007D4598" w:rsidRDefault="000F1146" w:rsidP="0090154C">
            <w:pPr>
              <w:keepNext/>
              <w:keepLines/>
              <w:tabs>
                <w:tab w:val="left" w:pos="1134"/>
              </w:tabs>
              <w:jc w:val="center"/>
              <w:rPr>
                <w:rFonts w:cs="Arial"/>
              </w:rPr>
            </w:pPr>
          </w:p>
        </w:tc>
        <w:tc>
          <w:tcPr>
            <w:tcW w:w="5530" w:type="dxa"/>
            <w:gridSpan w:val="2"/>
            <w:vAlign w:val="center"/>
          </w:tcPr>
          <w:p w:rsidR="000F1146" w:rsidRPr="007D4598" w:rsidRDefault="000F1146" w:rsidP="0090154C">
            <w:pPr>
              <w:keepNext/>
              <w:keepLines/>
              <w:tabs>
                <w:tab w:val="left" w:pos="1134"/>
              </w:tabs>
              <w:jc w:val="center"/>
              <w:rPr>
                <w:rFonts w:cs="Arial"/>
                <w:b/>
              </w:rPr>
            </w:pPr>
            <w:r w:rsidRPr="007D4598">
              <w:rPr>
                <w:rFonts w:cs="Arial"/>
                <w:b/>
              </w:rPr>
              <w:t>HOMOGENITÄT</w:t>
            </w:r>
          </w:p>
        </w:tc>
      </w:tr>
      <w:tr w:rsidR="000F1146" w:rsidRPr="007D4598" w:rsidTr="0090154C">
        <w:trPr>
          <w:trHeight w:val="722"/>
        </w:trPr>
        <w:tc>
          <w:tcPr>
            <w:tcW w:w="3480" w:type="dxa"/>
            <w:gridSpan w:val="2"/>
            <w:vMerge/>
            <w:textDirection w:val="btLr"/>
          </w:tcPr>
          <w:p w:rsidR="000F1146" w:rsidRPr="007D4598" w:rsidRDefault="000F1146" w:rsidP="0090154C">
            <w:pPr>
              <w:keepNext/>
              <w:keepLines/>
              <w:tabs>
                <w:tab w:val="left" w:pos="1134"/>
              </w:tabs>
              <w:jc w:val="center"/>
              <w:rPr>
                <w:rFonts w:cs="Arial"/>
              </w:rPr>
            </w:pPr>
          </w:p>
        </w:tc>
        <w:tc>
          <w:tcPr>
            <w:tcW w:w="2880" w:type="dxa"/>
            <w:vAlign w:val="center"/>
          </w:tcPr>
          <w:p w:rsidR="000F1146" w:rsidRPr="007D4598" w:rsidRDefault="000F1146" w:rsidP="0090154C">
            <w:pPr>
              <w:keepNext/>
              <w:keepLines/>
              <w:tabs>
                <w:tab w:val="left" w:pos="1134"/>
              </w:tabs>
              <w:jc w:val="center"/>
              <w:rPr>
                <w:rFonts w:cs="Arial"/>
              </w:rPr>
            </w:pPr>
            <w:r w:rsidRPr="007D4598">
              <w:rPr>
                <w:rFonts w:cs="Arial"/>
              </w:rPr>
              <w:t>Abweicherverfahren</w:t>
            </w:r>
          </w:p>
        </w:tc>
        <w:tc>
          <w:tcPr>
            <w:tcW w:w="2650" w:type="dxa"/>
            <w:vAlign w:val="center"/>
          </w:tcPr>
          <w:p w:rsidR="000F1146" w:rsidRPr="007D4598" w:rsidRDefault="000F1146" w:rsidP="0090154C">
            <w:pPr>
              <w:keepNext/>
              <w:keepLines/>
              <w:tabs>
                <w:tab w:val="left" w:pos="1134"/>
              </w:tabs>
              <w:jc w:val="center"/>
              <w:rPr>
                <w:rFonts w:cs="Arial"/>
              </w:rPr>
            </w:pPr>
            <w:r w:rsidRPr="007D4598">
              <w:rPr>
                <w:rFonts w:cs="Arial"/>
              </w:rPr>
              <w:t>Standardabweichung</w:t>
            </w:r>
          </w:p>
        </w:tc>
      </w:tr>
      <w:tr w:rsidR="000F1146" w:rsidRPr="007D4598" w:rsidTr="0090154C">
        <w:trPr>
          <w:cantSplit/>
          <w:trHeight w:val="1340"/>
        </w:trPr>
        <w:tc>
          <w:tcPr>
            <w:tcW w:w="697" w:type="dxa"/>
            <w:vMerge w:val="restart"/>
            <w:textDirection w:val="btLr"/>
            <w:vAlign w:val="center"/>
          </w:tcPr>
          <w:p w:rsidR="000F1146" w:rsidRPr="007D4598" w:rsidRDefault="000F1146" w:rsidP="0090154C">
            <w:pPr>
              <w:keepNext/>
              <w:keepLines/>
              <w:tabs>
                <w:tab w:val="left" w:pos="1134"/>
              </w:tabs>
              <w:ind w:right="113"/>
              <w:jc w:val="center"/>
              <w:rPr>
                <w:rFonts w:cs="Arial"/>
                <w:b/>
              </w:rPr>
            </w:pPr>
            <w:r w:rsidRPr="007D4598">
              <w:rPr>
                <w:rFonts w:cs="Arial"/>
                <w:b/>
              </w:rPr>
              <w:t>UNTERSCHEIDBARKEIT</w:t>
            </w:r>
          </w:p>
        </w:tc>
        <w:tc>
          <w:tcPr>
            <w:tcW w:w="2783" w:type="dxa"/>
            <w:vAlign w:val="center"/>
          </w:tcPr>
          <w:p w:rsidR="000F1146" w:rsidRPr="007D4598" w:rsidRDefault="000F1146" w:rsidP="0090154C">
            <w:pPr>
              <w:keepNext/>
              <w:keepLines/>
              <w:tabs>
                <w:tab w:val="left" w:pos="1134"/>
              </w:tabs>
              <w:jc w:val="center"/>
              <w:rPr>
                <w:rFonts w:cs="Arial"/>
              </w:rPr>
            </w:pPr>
            <w:r w:rsidRPr="007D4598">
              <w:rPr>
                <w:rFonts w:cs="Arial"/>
                <w:szCs w:val="24"/>
              </w:rPr>
              <w:t>Visueller Seite-an-Seite-Vergleich</w:t>
            </w:r>
          </w:p>
          <w:p w:rsidR="000F1146" w:rsidRPr="007D4598" w:rsidRDefault="000F1146" w:rsidP="0090154C">
            <w:pPr>
              <w:keepNext/>
              <w:keepLines/>
              <w:tabs>
                <w:tab w:val="left" w:pos="1134"/>
              </w:tabs>
              <w:jc w:val="center"/>
              <w:rPr>
                <w:rFonts w:cs="Arial"/>
                <w:szCs w:val="24"/>
              </w:rPr>
            </w:pPr>
            <w:r w:rsidRPr="007D4598">
              <w:rPr>
                <w:rFonts w:cs="Arial"/>
              </w:rPr>
              <w:t>(VG)</w:t>
            </w:r>
          </w:p>
        </w:tc>
        <w:tc>
          <w:tcPr>
            <w:tcW w:w="2880" w:type="dxa"/>
            <w:vAlign w:val="center"/>
          </w:tcPr>
          <w:p w:rsidR="000F1146" w:rsidRPr="007D4598" w:rsidRDefault="000F1146" w:rsidP="0090154C">
            <w:pPr>
              <w:keepNext/>
              <w:keepLines/>
              <w:tabs>
                <w:tab w:val="left" w:pos="1134"/>
              </w:tabs>
              <w:jc w:val="center"/>
              <w:rPr>
                <w:rFonts w:cs="Arial"/>
              </w:rPr>
            </w:pPr>
            <w:r w:rsidRPr="007D4598">
              <w:rPr>
                <w:rFonts w:cs="Arial"/>
              </w:rPr>
              <w:t>Einzelparzellen (vergleiche Abschnitt 1.5.3.2)</w:t>
            </w:r>
          </w:p>
          <w:p w:rsidR="000F1146" w:rsidRPr="007D4598" w:rsidRDefault="000F1146" w:rsidP="0090154C">
            <w:pPr>
              <w:keepNext/>
              <w:keepLines/>
              <w:tabs>
                <w:tab w:val="left" w:pos="1134"/>
              </w:tabs>
              <w:jc w:val="center"/>
              <w:rPr>
                <w:rFonts w:cs="Arial"/>
              </w:rPr>
            </w:pPr>
          </w:p>
        </w:tc>
        <w:tc>
          <w:tcPr>
            <w:tcW w:w="2650" w:type="dxa"/>
            <w:shd w:val="clear" w:color="auto" w:fill="D9D9D9"/>
            <w:vAlign w:val="center"/>
          </w:tcPr>
          <w:p w:rsidR="000F1146" w:rsidRPr="007D4598" w:rsidRDefault="000F1146" w:rsidP="0090154C">
            <w:pPr>
              <w:keepNext/>
              <w:keepLines/>
              <w:tabs>
                <w:tab w:val="left" w:pos="1134"/>
              </w:tabs>
              <w:jc w:val="center"/>
              <w:rPr>
                <w:rFonts w:cs="Arial"/>
              </w:rPr>
            </w:pPr>
          </w:p>
        </w:tc>
      </w:tr>
      <w:tr w:rsidR="000F1146" w:rsidRPr="007D4598" w:rsidTr="0090154C">
        <w:trPr>
          <w:cantSplit/>
          <w:trHeight w:val="1340"/>
        </w:trPr>
        <w:tc>
          <w:tcPr>
            <w:tcW w:w="697" w:type="dxa"/>
            <w:vMerge/>
          </w:tcPr>
          <w:p w:rsidR="000F1146" w:rsidRPr="007D4598" w:rsidRDefault="000F1146" w:rsidP="0090154C">
            <w:pPr>
              <w:keepNext/>
              <w:keepLines/>
              <w:tabs>
                <w:tab w:val="left" w:pos="1134"/>
              </w:tabs>
              <w:rPr>
                <w:rFonts w:cs="Arial"/>
              </w:rPr>
            </w:pPr>
          </w:p>
        </w:tc>
        <w:tc>
          <w:tcPr>
            <w:tcW w:w="2783" w:type="dxa"/>
            <w:vAlign w:val="center"/>
          </w:tcPr>
          <w:p w:rsidR="000F1146" w:rsidRPr="007D4598" w:rsidRDefault="000F1146" w:rsidP="0090154C">
            <w:pPr>
              <w:keepNext/>
              <w:keepLines/>
              <w:tabs>
                <w:tab w:val="left" w:pos="1134"/>
              </w:tabs>
              <w:jc w:val="center"/>
              <w:rPr>
                <w:rFonts w:cs="Arial"/>
                <w:szCs w:val="24"/>
              </w:rPr>
            </w:pPr>
            <w:r w:rsidRPr="007D4598">
              <w:rPr>
                <w:rFonts w:cs="Arial"/>
                <w:szCs w:val="24"/>
              </w:rPr>
              <w:t>Noten / einmalige Erfassung von Sorten</w:t>
            </w:r>
          </w:p>
          <w:p w:rsidR="000F1146" w:rsidRPr="007D4598" w:rsidRDefault="000F1146" w:rsidP="0090154C">
            <w:pPr>
              <w:keepNext/>
              <w:keepLines/>
              <w:tabs>
                <w:tab w:val="left" w:pos="1134"/>
              </w:tabs>
              <w:jc w:val="center"/>
              <w:rPr>
                <w:rFonts w:cs="Arial"/>
                <w:szCs w:val="24"/>
              </w:rPr>
            </w:pPr>
            <w:r w:rsidRPr="007D4598">
              <w:rPr>
                <w:rFonts w:cs="Arial"/>
                <w:szCs w:val="24"/>
              </w:rPr>
              <w:t>(VG/MG)</w:t>
            </w:r>
          </w:p>
        </w:tc>
        <w:tc>
          <w:tcPr>
            <w:tcW w:w="2880" w:type="dxa"/>
            <w:vAlign w:val="center"/>
          </w:tcPr>
          <w:p w:rsidR="000F1146" w:rsidRPr="007D4598" w:rsidRDefault="000F1146" w:rsidP="0090154C">
            <w:pPr>
              <w:keepNext/>
              <w:keepLines/>
              <w:tabs>
                <w:tab w:val="left" w:pos="1134"/>
              </w:tabs>
              <w:jc w:val="center"/>
              <w:rPr>
                <w:rFonts w:cs="Arial"/>
              </w:rPr>
            </w:pPr>
            <w:r w:rsidRPr="007D4598">
              <w:rPr>
                <w:rFonts w:cs="Arial"/>
              </w:rPr>
              <w:t xml:space="preserve">Einzelparzellen </w:t>
            </w:r>
            <w:r w:rsidRPr="007D4598">
              <w:rPr>
                <w:rFonts w:cs="Arial"/>
              </w:rPr>
              <w:br/>
              <w:t>(vergleiche Abschnitt 1.5.3.2)</w:t>
            </w:r>
          </w:p>
          <w:p w:rsidR="000F1146" w:rsidRPr="007D4598" w:rsidRDefault="000F1146" w:rsidP="0090154C">
            <w:pPr>
              <w:keepNext/>
              <w:keepLines/>
              <w:tabs>
                <w:tab w:val="left" w:pos="1134"/>
              </w:tabs>
              <w:jc w:val="center"/>
              <w:rPr>
                <w:rFonts w:cs="Arial"/>
              </w:rPr>
            </w:pPr>
          </w:p>
        </w:tc>
        <w:tc>
          <w:tcPr>
            <w:tcW w:w="2650" w:type="dxa"/>
            <w:shd w:val="clear" w:color="auto" w:fill="D9D9D9"/>
            <w:vAlign w:val="center"/>
          </w:tcPr>
          <w:p w:rsidR="000F1146" w:rsidRPr="007D4598" w:rsidRDefault="000F1146" w:rsidP="0090154C">
            <w:pPr>
              <w:keepNext/>
              <w:keepLines/>
              <w:tabs>
                <w:tab w:val="left" w:pos="1134"/>
              </w:tabs>
              <w:jc w:val="center"/>
              <w:rPr>
                <w:rFonts w:cs="Arial"/>
              </w:rPr>
            </w:pPr>
          </w:p>
        </w:tc>
      </w:tr>
      <w:tr w:rsidR="000F1146" w:rsidRPr="007D4598" w:rsidTr="0090154C">
        <w:trPr>
          <w:cantSplit/>
          <w:trHeight w:val="1340"/>
        </w:trPr>
        <w:tc>
          <w:tcPr>
            <w:tcW w:w="697" w:type="dxa"/>
            <w:vMerge/>
          </w:tcPr>
          <w:p w:rsidR="000F1146" w:rsidRPr="007D4598" w:rsidRDefault="000F1146" w:rsidP="0090154C">
            <w:pPr>
              <w:keepNext/>
              <w:keepLines/>
              <w:tabs>
                <w:tab w:val="left" w:pos="1134"/>
              </w:tabs>
              <w:rPr>
                <w:rFonts w:cs="Arial"/>
              </w:rPr>
            </w:pPr>
          </w:p>
        </w:tc>
        <w:tc>
          <w:tcPr>
            <w:tcW w:w="2783" w:type="dxa"/>
            <w:vAlign w:val="center"/>
          </w:tcPr>
          <w:p w:rsidR="000F1146" w:rsidRPr="007D4598" w:rsidRDefault="000F1146" w:rsidP="0090154C">
            <w:pPr>
              <w:keepNext/>
              <w:keepLines/>
              <w:tabs>
                <w:tab w:val="left" w:pos="1134"/>
              </w:tabs>
              <w:jc w:val="center"/>
              <w:rPr>
                <w:rFonts w:cs="Arial"/>
                <w:szCs w:val="24"/>
              </w:rPr>
            </w:pPr>
            <w:r w:rsidRPr="007D4598">
              <w:rPr>
                <w:rFonts w:cs="Arial"/>
                <w:szCs w:val="24"/>
              </w:rPr>
              <w:t>Sortenmittelwert</w:t>
            </w:r>
          </w:p>
          <w:p w:rsidR="000F1146" w:rsidRPr="007D4598" w:rsidRDefault="000F1146" w:rsidP="0090154C">
            <w:pPr>
              <w:keepNext/>
              <w:keepLines/>
              <w:tabs>
                <w:tab w:val="left" w:pos="1134"/>
              </w:tabs>
              <w:jc w:val="center"/>
              <w:rPr>
                <w:rFonts w:cs="Arial"/>
                <w:szCs w:val="24"/>
              </w:rPr>
            </w:pPr>
          </w:p>
          <w:p w:rsidR="000F1146" w:rsidRPr="007D4598" w:rsidRDefault="000F1146" w:rsidP="0090154C">
            <w:pPr>
              <w:keepNext/>
              <w:keepLines/>
              <w:tabs>
                <w:tab w:val="left" w:pos="1134"/>
              </w:tabs>
              <w:jc w:val="center"/>
              <w:rPr>
                <w:rFonts w:cs="Arial"/>
                <w:szCs w:val="24"/>
              </w:rPr>
            </w:pPr>
            <w:r w:rsidRPr="007D4598">
              <w:rPr>
                <w:rFonts w:cs="Arial"/>
                <w:szCs w:val="24"/>
              </w:rPr>
              <w:t>Statistische Analyse der Daten für Erfassungen einer Gruppe Pflanzen</w:t>
            </w:r>
            <w:r w:rsidRPr="007D4598">
              <w:rPr>
                <w:rFonts w:cs="Arial"/>
                <w:szCs w:val="24"/>
              </w:rPr>
              <w:br/>
              <w:t>[Wiederholte Parzellen für Erfassungen von Daten für Gruppen]</w:t>
            </w:r>
          </w:p>
          <w:p w:rsidR="000F1146" w:rsidRPr="007D4598" w:rsidRDefault="000F1146" w:rsidP="0090154C">
            <w:pPr>
              <w:keepNext/>
              <w:keepLines/>
              <w:tabs>
                <w:tab w:val="left" w:pos="1134"/>
              </w:tabs>
              <w:jc w:val="center"/>
              <w:rPr>
                <w:rFonts w:cs="Arial"/>
                <w:szCs w:val="24"/>
              </w:rPr>
            </w:pPr>
            <w:r w:rsidRPr="007D4598">
              <w:rPr>
                <w:rFonts w:cs="Arial"/>
                <w:szCs w:val="24"/>
              </w:rPr>
              <w:t>(MG/MS)</w:t>
            </w:r>
          </w:p>
        </w:tc>
        <w:tc>
          <w:tcPr>
            <w:tcW w:w="2880" w:type="dxa"/>
            <w:vAlign w:val="center"/>
          </w:tcPr>
          <w:p w:rsidR="000F1146" w:rsidRPr="007D4598" w:rsidRDefault="000F1146" w:rsidP="0090154C">
            <w:pPr>
              <w:keepNext/>
              <w:keepLines/>
              <w:tabs>
                <w:tab w:val="left" w:pos="1134"/>
              </w:tabs>
              <w:jc w:val="center"/>
              <w:rPr>
                <w:rFonts w:cs="Arial"/>
              </w:rPr>
            </w:pPr>
            <w:r w:rsidRPr="007D4598">
              <w:rPr>
                <w:rFonts w:cs="Arial"/>
              </w:rPr>
              <w:t xml:space="preserve">Wiederholte Parzellen </w:t>
            </w:r>
          </w:p>
          <w:p w:rsidR="000F1146" w:rsidRPr="007D4598" w:rsidRDefault="000F1146" w:rsidP="0090154C">
            <w:pPr>
              <w:keepNext/>
              <w:keepLines/>
              <w:tabs>
                <w:tab w:val="left" w:pos="1134"/>
              </w:tabs>
              <w:jc w:val="center"/>
              <w:rPr>
                <w:rFonts w:cs="Arial"/>
                <w:strike/>
              </w:rPr>
            </w:pPr>
          </w:p>
        </w:tc>
        <w:tc>
          <w:tcPr>
            <w:tcW w:w="2650" w:type="dxa"/>
            <w:shd w:val="clear" w:color="auto" w:fill="D9D9D9"/>
            <w:vAlign w:val="center"/>
          </w:tcPr>
          <w:p w:rsidR="000F1146" w:rsidRPr="007D4598" w:rsidRDefault="000F1146" w:rsidP="0090154C">
            <w:pPr>
              <w:keepNext/>
              <w:keepLines/>
              <w:tabs>
                <w:tab w:val="left" w:pos="1134"/>
              </w:tabs>
              <w:jc w:val="center"/>
              <w:rPr>
                <w:rFonts w:cs="Arial"/>
              </w:rPr>
            </w:pPr>
          </w:p>
        </w:tc>
      </w:tr>
      <w:tr w:rsidR="000F1146" w:rsidRPr="007D4598" w:rsidTr="0090154C">
        <w:trPr>
          <w:cantSplit/>
          <w:trHeight w:val="1340"/>
        </w:trPr>
        <w:tc>
          <w:tcPr>
            <w:tcW w:w="697" w:type="dxa"/>
            <w:vMerge/>
          </w:tcPr>
          <w:p w:rsidR="000F1146" w:rsidRPr="007D4598" w:rsidRDefault="000F1146" w:rsidP="0090154C">
            <w:pPr>
              <w:keepNext/>
              <w:keepLines/>
              <w:tabs>
                <w:tab w:val="left" w:pos="1134"/>
              </w:tabs>
              <w:rPr>
                <w:rFonts w:cs="Arial"/>
              </w:rPr>
            </w:pPr>
          </w:p>
        </w:tc>
        <w:tc>
          <w:tcPr>
            <w:tcW w:w="2783" w:type="dxa"/>
            <w:vAlign w:val="center"/>
          </w:tcPr>
          <w:p w:rsidR="000F1146" w:rsidRPr="007D4598" w:rsidRDefault="000F1146" w:rsidP="0090154C">
            <w:pPr>
              <w:keepNext/>
              <w:keepLines/>
              <w:tabs>
                <w:tab w:val="left" w:pos="1134"/>
              </w:tabs>
              <w:jc w:val="center"/>
              <w:rPr>
                <w:rFonts w:cs="Arial"/>
                <w:szCs w:val="24"/>
              </w:rPr>
            </w:pPr>
            <w:r w:rsidRPr="007D4598">
              <w:rPr>
                <w:rFonts w:cs="Arial"/>
                <w:szCs w:val="24"/>
              </w:rPr>
              <w:t>Statistische Analyse der Daten von Einzelpflanzen</w:t>
            </w:r>
          </w:p>
          <w:p w:rsidR="000F1146" w:rsidRPr="007D4598" w:rsidRDefault="000F1146" w:rsidP="0090154C">
            <w:pPr>
              <w:keepNext/>
              <w:keepLines/>
              <w:tabs>
                <w:tab w:val="left" w:pos="1134"/>
              </w:tabs>
              <w:jc w:val="center"/>
              <w:rPr>
                <w:rFonts w:cs="Arial"/>
                <w:szCs w:val="24"/>
              </w:rPr>
            </w:pPr>
            <w:r w:rsidRPr="007D4598">
              <w:rPr>
                <w:rFonts w:cs="Arial"/>
                <w:szCs w:val="24"/>
              </w:rPr>
              <w:t>(MS)</w:t>
            </w:r>
          </w:p>
        </w:tc>
        <w:tc>
          <w:tcPr>
            <w:tcW w:w="2880" w:type="dxa"/>
            <w:shd w:val="clear" w:color="auto" w:fill="D9D9D9"/>
            <w:vAlign w:val="center"/>
          </w:tcPr>
          <w:p w:rsidR="000F1146" w:rsidRPr="007D4598" w:rsidRDefault="000F1146" w:rsidP="0090154C">
            <w:pPr>
              <w:keepNext/>
              <w:keepLines/>
              <w:tabs>
                <w:tab w:val="left" w:pos="1134"/>
              </w:tabs>
              <w:jc w:val="center"/>
              <w:rPr>
                <w:rFonts w:cs="Arial"/>
              </w:rPr>
            </w:pPr>
          </w:p>
        </w:tc>
        <w:tc>
          <w:tcPr>
            <w:tcW w:w="2650" w:type="dxa"/>
            <w:vAlign w:val="center"/>
          </w:tcPr>
          <w:p w:rsidR="000F1146" w:rsidRPr="007D4598" w:rsidRDefault="000F1146" w:rsidP="0090154C">
            <w:pPr>
              <w:keepNext/>
              <w:keepLines/>
              <w:tabs>
                <w:tab w:val="left" w:pos="1134"/>
              </w:tabs>
              <w:jc w:val="center"/>
              <w:rPr>
                <w:rFonts w:cs="Arial"/>
              </w:rPr>
            </w:pPr>
            <w:r w:rsidRPr="007D4598">
              <w:rPr>
                <w:rFonts w:cs="Arial"/>
              </w:rPr>
              <w:t>Wiederholte Parzellen</w:t>
            </w:r>
          </w:p>
          <w:p w:rsidR="000F1146" w:rsidRPr="007D4598" w:rsidRDefault="000F1146" w:rsidP="0090154C">
            <w:pPr>
              <w:keepNext/>
              <w:keepLines/>
              <w:tabs>
                <w:tab w:val="left" w:pos="1134"/>
              </w:tabs>
              <w:jc w:val="center"/>
              <w:rPr>
                <w:rFonts w:cs="Arial"/>
              </w:rPr>
            </w:pPr>
            <w:r w:rsidRPr="007D4598">
              <w:rPr>
                <w:rFonts w:cs="Arial"/>
              </w:rPr>
              <w:t>(vergleiche Abschnitt 1.5.3.3)</w:t>
            </w:r>
          </w:p>
        </w:tc>
      </w:tr>
    </w:tbl>
    <w:p w:rsidR="000F1146" w:rsidRPr="007D4598" w:rsidRDefault="000F1146" w:rsidP="000F1146">
      <w:pPr>
        <w:tabs>
          <w:tab w:val="left" w:pos="1134"/>
        </w:tabs>
        <w:rPr>
          <w:rFonts w:cs="Arial"/>
        </w:rPr>
      </w:pPr>
    </w:p>
    <w:p w:rsidR="000F1146" w:rsidRPr="007D4598" w:rsidRDefault="000F1146" w:rsidP="0090154C">
      <w:pPr>
        <w:ind w:left="1701" w:hanging="850"/>
      </w:pPr>
      <w:r w:rsidRPr="007D4598">
        <w:t>MG:</w:t>
      </w:r>
      <w:r w:rsidRPr="007D4598">
        <w:tab/>
        <w:t>einmalige Messung einer Gruppe von Pflanzen oder Pflanzenteilen</w:t>
      </w:r>
    </w:p>
    <w:p w:rsidR="000F1146" w:rsidRPr="007D4598" w:rsidRDefault="000F1146" w:rsidP="0090154C">
      <w:pPr>
        <w:ind w:left="1701" w:hanging="850"/>
      </w:pPr>
      <w:r w:rsidRPr="007D4598">
        <w:t>MS:</w:t>
      </w:r>
      <w:r w:rsidRPr="007D4598">
        <w:tab/>
        <w:t>Messung einer Anzahl von Einzelpflanzen oder Pflanzenteilen</w:t>
      </w:r>
    </w:p>
    <w:p w:rsidR="000F1146" w:rsidRPr="007D4598" w:rsidRDefault="000F1146" w:rsidP="0090154C">
      <w:pPr>
        <w:ind w:left="1701" w:hanging="850"/>
      </w:pPr>
      <w:r w:rsidRPr="007D4598">
        <w:t>VG:</w:t>
      </w:r>
      <w:r w:rsidRPr="007D4598">
        <w:tab/>
        <w:t>visuelle Erfassung durch einmalige Beobachtung einer Gruppe von Pflanzen oder Pflanzenteilen</w:t>
      </w:r>
    </w:p>
    <w:p w:rsidR="000F1146" w:rsidRPr="007D4598" w:rsidRDefault="000F1146" w:rsidP="0090154C">
      <w:pPr>
        <w:ind w:left="1701" w:hanging="850"/>
      </w:pPr>
      <w:r w:rsidRPr="007D4598">
        <w:t>VS:</w:t>
      </w:r>
      <w:r w:rsidRPr="007D4598">
        <w:tab/>
        <w:t>visuelle Erfassung durch Beobachtung einer Anzahl von Einzelpflanzen oder Pflanzenteilen</w:t>
      </w:r>
    </w:p>
    <w:p w:rsidR="000F1146" w:rsidRPr="007D4598" w:rsidRDefault="000F1146" w:rsidP="0090154C">
      <w:r w:rsidRPr="007D4598">
        <w:t>(vgl. Dokument TGP/9 “Prüfung der Unterscheidbarkeit”, Abschnitt 4 “Beobachtung der Merkmale” und TGP/7, Anlage I-TG-Mustervorlage, ASW 7 b).</w:t>
      </w:r>
    </w:p>
    <w:p w:rsidR="000F1146" w:rsidRPr="007D4598" w:rsidRDefault="000F1146" w:rsidP="000F1146">
      <w:pPr>
        <w:tabs>
          <w:tab w:val="left" w:pos="1134"/>
        </w:tabs>
        <w:rPr>
          <w:rFonts w:cs="Arial"/>
        </w:rPr>
      </w:pPr>
    </w:p>
    <w:p w:rsidR="000F1146" w:rsidRPr="007D4598" w:rsidRDefault="000F1146" w:rsidP="0090154C">
      <w:pPr>
        <w:tabs>
          <w:tab w:val="left" w:pos="1134"/>
        </w:tabs>
        <w:ind w:right="22"/>
        <w:rPr>
          <w:rFonts w:cs="Arial"/>
          <w:color w:val="000000"/>
        </w:rPr>
      </w:pPr>
      <w:r w:rsidRPr="007D4598">
        <w:rPr>
          <w:rFonts w:cs="Arial"/>
        </w:rPr>
        <w:t>1.5</w:t>
      </w:r>
      <w:r w:rsidRPr="007D4598">
        <w:rPr>
          <w:rFonts w:cs="Arial"/>
          <w:szCs w:val="24"/>
        </w:rPr>
        <w:t>.3.1.8</w:t>
      </w:r>
      <w:r w:rsidRPr="007D4598">
        <w:rPr>
          <w:rFonts w:cs="Arial"/>
          <w:szCs w:val="24"/>
        </w:rPr>
        <w:tab/>
        <w:t xml:space="preserve">Gelegentlich kann es, wie unter den in </w:t>
      </w:r>
      <w:r w:rsidRPr="007D4598">
        <w:rPr>
          <w:rFonts w:cs="Arial"/>
          <w:color w:val="000000"/>
        </w:rPr>
        <w:t>Dokument TGP/9 Abschnitt 6.4 beschriebenen Umständen angebracht sein, eine randomisierte „Blind“-Prüfung durchzuführen. In diesen Fällen können die bestehenden Parzellen oder Pflanzenteile aus dem Anbauversuch verwendet werden (z. B. die</w:t>
      </w:r>
      <w:r w:rsidRPr="007D4598">
        <w:rPr>
          <w:rFonts w:cs="Arial"/>
        </w:rPr>
        <w:t xml:space="preserve"> in Dokument TGP/9 Abschnitt 6.4.4 erwähnten ‚randomisiert angeordneten Sortenparzellen‘</w:t>
      </w:r>
      <w:r w:rsidRPr="007D4598">
        <w:rPr>
          <w:rFonts w:cs="Arial"/>
          <w:color w:val="000000"/>
        </w:rPr>
        <w:t xml:space="preserve"> un</w:t>
      </w:r>
      <w:r w:rsidRPr="007D4598">
        <w:rPr>
          <w:rFonts w:cs="Arial"/>
        </w:rPr>
        <w:t>d ‚Pflanzenteile von Sorten‘). In anderen Fällen müssen die Pflanzen spezifisch für die randomisierte „Blind“-Prüfung angebaut werden, wie Parzellen mit Pflanzen der beiden Sorten, die zu unterscheiden sind, wobei die Pflanz</w:t>
      </w:r>
      <w:r w:rsidRPr="007D4598">
        <w:rPr>
          <w:rFonts w:cs="Arial"/>
          <w:szCs w:val="24"/>
        </w:rPr>
        <w:t>en in randomisierter, jedoch bekannter Anor</w:t>
      </w:r>
      <w:r w:rsidRPr="007D4598">
        <w:rPr>
          <w:rFonts w:cs="Arial"/>
        </w:rPr>
        <w:t xml:space="preserve">dnung angebaut werden. In diesem Fall bilden diese Mischparzellen physisch einen Teil der Feldprüfung. </w:t>
      </w:r>
      <w:r w:rsidRPr="007D4598">
        <w:rPr>
          <w:rFonts w:cs="Arial"/>
          <w:color w:val="000000"/>
        </w:rPr>
        <w:t>Andernfalls kann die randomisierte „Blind“-Prüfung in Form einer Mischung von Töpfen mit den beiden Sorten in einem Gewächshaus erfolgen, was ebenfalls als eine Erweiterung des Anbauversuchs angesehen wird. Die Anlage dieser randomisierten „Blind“-Prüfung wird in Abschnitt 1.5.3.4 behandelt.</w:t>
      </w:r>
    </w:p>
    <w:p w:rsidR="000F1146" w:rsidRPr="007D4598" w:rsidRDefault="000F1146" w:rsidP="000F1146">
      <w:pPr>
        <w:rPr>
          <w:rFonts w:cs="Arial"/>
        </w:rPr>
      </w:pPr>
    </w:p>
    <w:p w:rsidR="000F1146" w:rsidRPr="007D4598" w:rsidRDefault="000F1146" w:rsidP="00B135A6">
      <w:pPr>
        <w:pStyle w:val="Heading5"/>
        <w:rPr>
          <w:lang w:val="de-DE"/>
        </w:rPr>
      </w:pPr>
      <w:bookmarkStart w:id="142" w:name="_Toc227042116"/>
      <w:bookmarkStart w:id="143" w:name="_Toc229451885"/>
      <w:bookmarkStart w:id="144" w:name="_Toc463425215"/>
      <w:r w:rsidRPr="007D4598">
        <w:rPr>
          <w:lang w:val="de-DE"/>
        </w:rPr>
        <w:t>1.5.3.2</w:t>
      </w:r>
      <w:r w:rsidRPr="007D4598">
        <w:rPr>
          <w:lang w:val="de-DE"/>
        </w:rPr>
        <w:tab/>
        <w:t>Einzelparzellen</w:t>
      </w:r>
      <w:bookmarkEnd w:id="142"/>
      <w:bookmarkEnd w:id="143"/>
      <w:bookmarkEnd w:id="144"/>
    </w:p>
    <w:p w:rsidR="000F1146" w:rsidRPr="007D4598" w:rsidRDefault="000F1146" w:rsidP="0090154C">
      <w:r w:rsidRPr="007D4598">
        <w:t>Diese Prüfungsanlage bedeutet, daß für jede Sorte im Anbauversuch nur eine Parzelle vorhanden ist und daß die Unterscheidbarkeit und die Homogenität in derselben Parzelle geprüft werden.</w:t>
      </w:r>
    </w:p>
    <w:p w:rsidR="000F1146" w:rsidRPr="007D4598" w:rsidRDefault="000F1146" w:rsidP="000F1146">
      <w:pPr>
        <w:tabs>
          <w:tab w:val="left" w:pos="851"/>
        </w:tabs>
        <w:rPr>
          <w:rFonts w:cs="Arial"/>
        </w:rPr>
      </w:pPr>
    </w:p>
    <w:p w:rsidR="000F1146" w:rsidRPr="007D4598" w:rsidRDefault="000F1146" w:rsidP="00B135A6">
      <w:pPr>
        <w:pStyle w:val="Heading5"/>
        <w:rPr>
          <w:lang w:val="de-DE"/>
        </w:rPr>
      </w:pPr>
      <w:bookmarkStart w:id="145" w:name="_Toc227042117"/>
      <w:bookmarkStart w:id="146" w:name="_Toc229451886"/>
      <w:bookmarkStart w:id="147" w:name="_Toc463425216"/>
      <w:r w:rsidRPr="007D4598">
        <w:rPr>
          <w:lang w:val="de-DE"/>
        </w:rPr>
        <w:t>1.5.3.3</w:t>
      </w:r>
      <w:r w:rsidRPr="007D4598">
        <w:rPr>
          <w:lang w:val="de-DE"/>
        </w:rPr>
        <w:tab/>
        <w:t>Wiederholte Parzellen (statistische Analyse)</w:t>
      </w:r>
      <w:bookmarkEnd w:id="145"/>
      <w:bookmarkEnd w:id="146"/>
      <w:bookmarkEnd w:id="147"/>
    </w:p>
    <w:p w:rsidR="000F1146" w:rsidRPr="007D4598" w:rsidRDefault="000F1146" w:rsidP="00B135A6">
      <w:pPr>
        <w:pStyle w:val="Heading6"/>
      </w:pPr>
      <w:bookmarkStart w:id="148" w:name="_Toc227042118"/>
      <w:bookmarkStart w:id="149" w:name="_Toc229451887"/>
      <w:bookmarkStart w:id="150" w:name="_Toc463425217"/>
      <w:r w:rsidRPr="007D4598">
        <w:t>1.5.3.3.1</w:t>
      </w:r>
      <w:r w:rsidRPr="007D4598">
        <w:tab/>
        <w:t>Einleitung</w:t>
      </w:r>
      <w:bookmarkEnd w:id="148"/>
      <w:bookmarkEnd w:id="149"/>
      <w:bookmarkEnd w:id="150"/>
    </w:p>
    <w:p w:rsidR="000F1146" w:rsidRPr="007D4598" w:rsidRDefault="000F1146" w:rsidP="0090154C">
      <w:r w:rsidRPr="007D4598">
        <w:t>Wiederholte Parzellen</w:t>
      </w:r>
      <w:r w:rsidRPr="007D4598">
        <w:rPr>
          <w:szCs w:val="24"/>
        </w:rPr>
        <w:t xml:space="preserve"> werden benutzt, wenn mehr als eine einmalige Erfassung je</w:t>
      </w:r>
      <w:r w:rsidRPr="007D4598">
        <w:t xml:space="preserve"> Sorte für die Prüfung der Unterscheidbarkeit erforderlich ist. Die Daten aus einer Gruppe von Pflanzen können für die Berechnung eines Sortenmittelwerts verwendet werden, oder die Daten der Einzelpflanzen können für die statistische Analyse verwendet werden.</w:t>
      </w:r>
    </w:p>
    <w:p w:rsidR="000F1146" w:rsidRPr="007D4598" w:rsidRDefault="000F1146" w:rsidP="0090154C"/>
    <w:p w:rsidR="000F1146" w:rsidRPr="007D4598" w:rsidRDefault="000F1146" w:rsidP="00B135A6">
      <w:pPr>
        <w:pStyle w:val="Heading6"/>
      </w:pPr>
      <w:bookmarkStart w:id="151" w:name="_Toc227042120"/>
      <w:bookmarkStart w:id="152" w:name="_Toc229451889"/>
      <w:bookmarkStart w:id="153" w:name="_Toc463425218"/>
      <w:r w:rsidRPr="007D4598">
        <w:t>1.5.3.3.2</w:t>
      </w:r>
      <w:r w:rsidRPr="007D4598">
        <w:tab/>
        <w:t>Wiederholte Parzellen für die statistische Analyse der Daten von Einzelpflanzen</w:t>
      </w:r>
      <w:bookmarkEnd w:id="151"/>
      <w:bookmarkEnd w:id="152"/>
      <w:bookmarkEnd w:id="153"/>
    </w:p>
    <w:p w:rsidR="000F1146" w:rsidRPr="007D4598" w:rsidRDefault="000F1146" w:rsidP="0090154C">
      <w:pPr>
        <w:tabs>
          <w:tab w:val="left" w:pos="1134"/>
        </w:tabs>
      </w:pPr>
      <w:r w:rsidRPr="007D4598">
        <w:t>1.5.3.3.2.1</w:t>
      </w:r>
      <w:r w:rsidRPr="007D4598">
        <w:tab/>
        <w:t>Wenn die Prüfung der Unterscheidbarkeit und der Homogenität auf der statistischen Analyse der Daten von Einzelpflanzen beruht, setzt sich der Anbauversuch aus einer Reihe von Parzellen zusammen. Die Parzellen werden im allgemeinen in Wiederholungen gruppiert, so daß jede Wiederholung eine Parzelle jeder Sorte enthält. Die Zuordnung der Sorten an die Parzellen beinhaltet eine Randomisierung (vergleiche Abschnitt 1.5.3.3.3). Beispiele für Prüfungsanlagen, die benutzt werden, wenn eine solche statistische Analyse angewandt wird, sind:</w:t>
      </w:r>
    </w:p>
    <w:p w:rsidR="000F1146" w:rsidRPr="007D4598" w:rsidRDefault="000F1146" w:rsidP="000F1146">
      <w:pPr>
        <w:rPr>
          <w:rFonts w:cs="Arial"/>
        </w:rPr>
      </w:pPr>
    </w:p>
    <w:p w:rsidR="000F1146" w:rsidRPr="007D4598" w:rsidRDefault="000F1146" w:rsidP="00723E6F">
      <w:pPr>
        <w:numPr>
          <w:ilvl w:val="0"/>
          <w:numId w:val="3"/>
        </w:numPr>
        <w:tabs>
          <w:tab w:val="clear" w:pos="928"/>
        </w:tabs>
        <w:ind w:left="851" w:hanging="425"/>
        <w:rPr>
          <w:rFonts w:cs="Arial"/>
        </w:rPr>
      </w:pPr>
      <w:r w:rsidRPr="007D4598">
        <w:rPr>
          <w:rFonts w:cs="Arial"/>
        </w:rPr>
        <w:t>vollständig randomisierte Anlage und randomisierte vollständige Blockanlage (vergleiche Abschnitt 1.5.3.3.3)</w:t>
      </w:r>
    </w:p>
    <w:p w:rsidR="000F1146" w:rsidRPr="007D4598" w:rsidRDefault="000F1146" w:rsidP="0090154C">
      <w:pPr>
        <w:ind w:left="851" w:hanging="425"/>
        <w:rPr>
          <w:rFonts w:cs="Arial"/>
        </w:rPr>
      </w:pPr>
    </w:p>
    <w:p w:rsidR="000F1146" w:rsidRPr="007D4598" w:rsidRDefault="000F1146" w:rsidP="00723E6F">
      <w:pPr>
        <w:numPr>
          <w:ilvl w:val="0"/>
          <w:numId w:val="3"/>
        </w:numPr>
        <w:tabs>
          <w:tab w:val="clear" w:pos="928"/>
        </w:tabs>
        <w:ind w:left="851" w:hanging="425"/>
        <w:rPr>
          <w:rFonts w:cs="Arial"/>
        </w:rPr>
      </w:pPr>
      <w:r w:rsidRPr="007D4598">
        <w:rPr>
          <w:rFonts w:cs="Arial"/>
        </w:rPr>
        <w:t>Randomisierte unvollständige Blockanlage (vergleiche Abschnitt 1.5.3.3</w:t>
      </w:r>
      <w:r w:rsidRPr="007D4598">
        <w:rPr>
          <w:rFonts w:cs="Arial"/>
          <w:szCs w:val="24"/>
        </w:rPr>
        <w:t>.4</w:t>
      </w:r>
      <w:r w:rsidRPr="007D4598">
        <w:rPr>
          <w:rFonts w:cs="Arial"/>
        </w:rPr>
        <w:t>)</w:t>
      </w:r>
    </w:p>
    <w:p w:rsidR="000F1146" w:rsidRPr="007D4598" w:rsidRDefault="000F1146" w:rsidP="0090154C">
      <w:pPr>
        <w:ind w:left="851" w:hanging="425"/>
        <w:rPr>
          <w:rFonts w:cs="Arial"/>
        </w:rPr>
      </w:pPr>
    </w:p>
    <w:p w:rsidR="000F1146" w:rsidRPr="007D4598" w:rsidRDefault="000F1146" w:rsidP="00723E6F">
      <w:pPr>
        <w:numPr>
          <w:ilvl w:val="0"/>
          <w:numId w:val="3"/>
        </w:numPr>
        <w:tabs>
          <w:tab w:val="clear" w:pos="928"/>
        </w:tabs>
        <w:ind w:left="851" w:hanging="425"/>
        <w:rPr>
          <w:rFonts w:cs="Arial"/>
        </w:rPr>
      </w:pPr>
      <w:r w:rsidRPr="007D4598">
        <w:rPr>
          <w:rFonts w:cs="Arial"/>
          <w:szCs w:val="24"/>
        </w:rPr>
        <w:t xml:space="preserve">Anlage für paarweise Vergleiche zwischen bestimmten Sorten </w:t>
      </w:r>
      <w:r w:rsidRPr="007D4598">
        <w:rPr>
          <w:rFonts w:cs="Arial"/>
        </w:rPr>
        <w:t>(vergleiche Abschnitt 1.5.3.3.5)</w:t>
      </w:r>
    </w:p>
    <w:p w:rsidR="000F1146" w:rsidRPr="007D4598" w:rsidRDefault="000F1146" w:rsidP="000F1146">
      <w:pPr>
        <w:tabs>
          <w:tab w:val="num" w:pos="567"/>
        </w:tabs>
        <w:ind w:left="567" w:hanging="141"/>
        <w:rPr>
          <w:rFonts w:cs="Arial"/>
        </w:rPr>
      </w:pPr>
    </w:p>
    <w:p w:rsidR="000F1146" w:rsidRPr="007D4598" w:rsidRDefault="000F1146" w:rsidP="0090154C">
      <w:pPr>
        <w:tabs>
          <w:tab w:val="left" w:pos="1134"/>
        </w:tabs>
      </w:pPr>
      <w:r w:rsidRPr="007D4598">
        <w:t>1.5.3.3.2.2</w:t>
      </w:r>
      <w:r w:rsidRPr="007D4598">
        <w:tab/>
        <w:t>Die Unterscheidbarkeit kann für alle Merkmale mittels der statistischen Analyse oder gegebenenfalls für einige Merkmale (insbesondere quantitative Merkmale) durch statistische Analyse und für andere Merkmale (im allgemeinen pseudoqualitative und qualitative Merkmale) durch visuellen Seite-an-Seite-Vergleich oder durch Noten/einmalige Erfassung von Sorten geprüft werden.</w:t>
      </w:r>
    </w:p>
    <w:p w:rsidR="000F1146" w:rsidRPr="007D4598" w:rsidRDefault="000F1146" w:rsidP="000F1146">
      <w:pPr>
        <w:tabs>
          <w:tab w:val="left" w:pos="851"/>
        </w:tabs>
        <w:rPr>
          <w:rFonts w:cs="Arial"/>
        </w:rPr>
      </w:pPr>
    </w:p>
    <w:p w:rsidR="000F1146" w:rsidRPr="007D4598" w:rsidRDefault="000F1146" w:rsidP="0090154C">
      <w:pPr>
        <w:tabs>
          <w:tab w:val="left" w:pos="1134"/>
        </w:tabs>
      </w:pPr>
      <w:r w:rsidRPr="007D4598">
        <w:t>1.5.3.3.2.3</w:t>
      </w:r>
      <w:r w:rsidRPr="007D4598">
        <w:tab/>
        <w:t>Die Homogenität kann für alle Merkmale mittels der Standardabweichung oder gegebenenfalls für einige Merkmale anhand der Standardabweichung und für andere Merkmale anhand der Abweicher geprüft werden (vergleiche Dokument TGP/10/1, Abschnitt 6.4).</w:t>
      </w:r>
    </w:p>
    <w:p w:rsidR="000F1146" w:rsidRPr="007D4598" w:rsidRDefault="000F1146" w:rsidP="000F1146">
      <w:pPr>
        <w:tabs>
          <w:tab w:val="left" w:pos="851"/>
        </w:tabs>
        <w:rPr>
          <w:rFonts w:cs="Arial"/>
          <w:szCs w:val="24"/>
        </w:rPr>
      </w:pPr>
    </w:p>
    <w:p w:rsidR="000F1146" w:rsidRPr="007D4598" w:rsidRDefault="000F1146" w:rsidP="00B135A6">
      <w:pPr>
        <w:pStyle w:val="Heading6"/>
      </w:pPr>
      <w:bookmarkStart w:id="154" w:name="_Toc194218690"/>
      <w:bookmarkStart w:id="155" w:name="_Toc227042121"/>
      <w:bookmarkStart w:id="156" w:name="_Toc229451890"/>
      <w:bookmarkStart w:id="157" w:name="_Toc463425219"/>
      <w:r w:rsidRPr="007D4598">
        <w:t>1.5.3.3.3</w:t>
      </w:r>
      <w:r w:rsidRPr="007D4598">
        <w:tab/>
      </w:r>
      <w:r w:rsidRPr="007D4598">
        <w:tab/>
      </w:r>
      <w:bookmarkEnd w:id="154"/>
      <w:r w:rsidRPr="007D4598">
        <w:t>Randomisierun</w:t>
      </w:r>
      <w:bookmarkEnd w:id="155"/>
      <w:r w:rsidRPr="007D4598">
        <w:t>g</w:t>
      </w:r>
      <w:bookmarkEnd w:id="156"/>
      <w:bookmarkEnd w:id="157"/>
    </w:p>
    <w:p w:rsidR="000F1146" w:rsidRPr="007D4598" w:rsidRDefault="000F1146" w:rsidP="0090154C">
      <w:pPr>
        <w:tabs>
          <w:tab w:val="left" w:pos="1134"/>
        </w:tabs>
      </w:pPr>
      <w:r w:rsidRPr="007D4598">
        <w:t>1.5.3.3.3.1</w:t>
      </w:r>
      <w:r w:rsidRPr="007D4598">
        <w:tab/>
        <w:t>Wenn es im Anbauversuch für jede Sorte wiederholte Parzellen geben soll, ist zu entscheiden, ob die wiederholten Parzellen in Blöcke gruppiert werden sollten und wie die Parzellen innerhalb eines Block angeordnet werden sollten, d. h. über die Prüfungsanlage. Dies bestimmt, wie die örtliche unerwünschte oder störende Variation kontrolliert wird und daher auch, wie genau die Unterscheidbarkeit und die Homogenität geprüft werden können. Sodann ist die Kenntnis vorhanden, daß sich die Variation aus verschiedenen Quellen ergibt und wie dies die Auswahl der Stichprobengrößen beeinträchtigen kann, was sich wiederum auf die Genauigkeit auswirkt. Die Genauigkeit ist wichtig, weil sie wiederum die Entscheidungsfindung beeinflußt. Wenn die Daten verhältnismäßig ungenau sind und die Entscheidungen auf diesen Daten beruhen, ist die Wahrscheinlichkeit beträchtlich, daß unangemessene oder falsche Entscheidungen getroffen werden. Dies wird nachstehend behandelt.</w:t>
      </w:r>
    </w:p>
    <w:p w:rsidR="000F1146" w:rsidRPr="007D4598" w:rsidRDefault="000F1146" w:rsidP="0090154C">
      <w:pPr>
        <w:tabs>
          <w:tab w:val="left" w:pos="1134"/>
        </w:tabs>
      </w:pPr>
    </w:p>
    <w:p w:rsidR="000F1146" w:rsidRPr="007D4598" w:rsidRDefault="000F1146" w:rsidP="002640E7">
      <w:pPr>
        <w:keepNext/>
        <w:tabs>
          <w:tab w:val="left" w:pos="1134"/>
        </w:tabs>
      </w:pPr>
      <w:r w:rsidRPr="007D4598">
        <w:t>1.5.3.3.3.2</w:t>
      </w:r>
      <w:r w:rsidRPr="007D4598">
        <w:tab/>
        <w:t>Bei der Prüfungsanlage ist es wichtig, eine Fläche zu wählen, die möglichst homogen ist, um die Variation zwischen den Parzellen derselben Sorte, d. h. die Zufallsvariation, zu verringern. Nehmen wir ein Feld an, von dem bekannt ist, daß die größte Variabilität in der ‚Nord-Süd‘-Richtung auftritt, beispielsweise wie in der nachstehenden Abbildung:</w:t>
      </w:r>
    </w:p>
    <w:p w:rsidR="000F1146" w:rsidRPr="007D4598" w:rsidRDefault="000F1146" w:rsidP="002640E7">
      <w:pPr>
        <w:keepNext/>
        <w:tabs>
          <w:tab w:val="left" w:pos="1134"/>
        </w:tabs>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0F1146" w:rsidRPr="007D4598" w:rsidTr="0090154C">
        <w:trPr>
          <w:cantSplit/>
          <w:trHeight w:val="543"/>
        </w:trPr>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rPr>
            </w:pPr>
          </w:p>
        </w:tc>
        <w:tc>
          <w:tcPr>
            <w:tcW w:w="1680" w:type="dxa"/>
            <w:vMerge w:val="restart"/>
            <w:tcBorders>
              <w:top w:val="nil"/>
              <w:left w:val="single" w:sz="4" w:space="0" w:color="auto"/>
              <w:bottom w:val="nil"/>
              <w:right w:val="nil"/>
            </w:tcBorders>
          </w:tcPr>
          <w:p w:rsidR="000F1146" w:rsidRPr="007D4598" w:rsidRDefault="000F1146" w:rsidP="0090154C">
            <w:pPr>
              <w:keepNext/>
              <w:jc w:val="center"/>
              <w:rPr>
                <w:rFonts w:cs="Arial"/>
              </w:rPr>
            </w:pPr>
            <w:r w:rsidRPr="007D4598">
              <w:rPr>
                <w:rFonts w:cs="Arial"/>
              </w:rPr>
              <w:t>Hohe Fruchtbarkeit</w:t>
            </w:r>
          </w:p>
          <w:p w:rsidR="000F1146" w:rsidRPr="007D4598" w:rsidRDefault="000F1146" w:rsidP="0090154C">
            <w:pPr>
              <w:keepNext/>
              <w:jc w:val="center"/>
              <w:rPr>
                <w:rFonts w:cs="Arial"/>
                <w:sz w:val="22"/>
              </w:rPr>
            </w:pPr>
            <w:r w:rsidRPr="007D4598">
              <w:rPr>
                <w:rFonts w:cs="Arial"/>
              </w:rPr>
              <w:t>(‚Nord‘-Ende des Feldes)</w:t>
            </w:r>
          </w:p>
        </w:tc>
      </w:tr>
      <w:tr w:rsidR="000F1146" w:rsidRPr="007D4598" w:rsidTr="0090154C">
        <w:trPr>
          <w:cantSplit/>
          <w:trHeight w:val="510"/>
        </w:trPr>
        <w:tc>
          <w:tcPr>
            <w:tcW w:w="902" w:type="dxa"/>
          </w:tcPr>
          <w:p w:rsidR="000F1146" w:rsidRPr="007D4598" w:rsidRDefault="000F1146" w:rsidP="0090154C">
            <w:pPr>
              <w:keepNext/>
              <w:rPr>
                <w:rFonts w:cs="Arial"/>
                <w:sz w:val="22"/>
              </w:rPr>
            </w:pPr>
            <w:r w:rsidRPr="007D4598">
              <w:rPr>
                <w:rFonts w:cs="Arial"/>
                <w:noProof/>
                <w:lang w:val="en-US"/>
              </w:rPr>
              <mc:AlternateContent>
                <mc:Choice Requires="wps">
                  <w:drawing>
                    <wp:anchor distT="0" distB="0" distL="114300" distR="114300" simplePos="0" relativeHeight="251689984" behindDoc="0" locked="1" layoutInCell="0" allowOverlap="1" wp14:anchorId="5619E673" wp14:editId="3AAAAFFB">
                      <wp:simplePos x="0" y="0"/>
                      <wp:positionH relativeFrom="column">
                        <wp:posOffset>5075555</wp:posOffset>
                      </wp:positionH>
                      <wp:positionV relativeFrom="paragraph">
                        <wp:posOffset>255270</wp:posOffset>
                      </wp:positionV>
                      <wp:extent cx="0" cy="1590675"/>
                      <wp:effectExtent l="76200" t="38100" r="57150" b="9525"/>
                      <wp:wrapNone/>
                      <wp:docPr id="1144" name="Straight Connector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20.1pt" to="399.6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QDNQIAAF4EAAAOAAAAZHJzL2Uyb0RvYy54bWysVMuu2jAQ3VfqP1jeQxIauBARrqoEurlt&#10;kbj9AGM7iVXHtmxDQFX/vWPzaGk3VVUWxo/xmTNnjrN8PvUSHbl1QqsSZ+MUI66oZkK1Jf7yuhnN&#10;MXKeKEakVrzEZ+7w8+rtm+VgCj7RnZaMWwQgyhWDKXHnvSmSxNGO98SNteEKDhtte+JhaduEWTIA&#10;ei+TSZrOkkFbZqym3DnYrS+HeBXxm4ZT/7lpHPdIlhi4+TjaOO7DmKyWpGgtMZ2gVxrkH1j0RChI&#10;eoeqiSfoYMUfUL2gVjvd+DHVfaKbRlAea4BqsvS3anYdMTzWAuI4c5fJ/T9Y+um4tUgw6F2W5xgp&#10;0kOXdt4S0XYeVVop0FBbFI9BrcG4Ai5VamtDvfSkduZF068OKV11RLU8sn49G8DJgr7Jw5WwcAZy&#10;7oePmkEMOXgdpTs1tg+QIAo6xQ6d7x3iJ4/oZZPCbjZdpLOnaUQnxe2isc5/4LpHYVJiKVQQjxTk&#10;+OJ8IEKKW0jYVnojpIwGkAoNJV5MJ9N4wWkpWDgMYc62+0padCTBQvF3zfsQZvVBsQjWccLWiiEf&#10;JfBWgCiS45Ch5wwjyeGlhFmM9kRIiL7QkypkhGKB8HV2cdG3RbpYz9fzfJRPZutRntb16P2mykez&#10;TfY0rd/VVVVn3wP5LC86wRhXgf/N0Vn+d465vq2LF++evguVPKJHRYHs7T+Sjt0ODb5YZa/ZeWtD&#10;daHxYOIYfH1w4ZX8uo5RPz8Lqx8AAAD//wMAUEsDBBQABgAIAAAAIQAg7w1P4AAAAAoBAAAPAAAA&#10;ZHJzL2Rvd25yZXYueG1sTI/BTsMwDIbvSLxDZCRuLKEgtpa60zQ0mFQuDC67ZY1pC41TNdnWvT2Z&#10;OMDR9qff35/PR9uJAw2+dYxwO1EgiCtnWq4RPt5XNzMQPmg2unNMCCfyMC8uL3KdGXfkNzpsQi1i&#10;CPtMIzQh9JmUvmrIaj9xPXG8fbrB6hDHoZZm0McYbjuZKPUgrW45fmh0T8uGqu/N3iKsn6vZy+l1&#10;Wy7Tr7KVq6dyu16UiNdX4+IRRKAx/MFw1o/qUESnnduz8aJDmKbpXUQR7lUCIgK/ix1CkqopyCKX&#10;/ysUPwAAAP//AwBQSwECLQAUAAYACAAAACEAtoM4kv4AAADhAQAAEwAAAAAAAAAAAAAAAAAAAAAA&#10;W0NvbnRlbnRfVHlwZXNdLnhtbFBLAQItABQABgAIAAAAIQA4/SH/1gAAAJQBAAALAAAAAAAAAAAA&#10;AAAAAC8BAABfcmVscy8ucmVsc1BLAQItABQABgAIAAAAIQBdcwQDNQIAAF4EAAAOAAAAAAAAAAAA&#10;AAAAAC4CAABkcnMvZTJvRG9jLnhtbFBLAQItABQABgAIAAAAIQAg7w1P4AAAAAoBAAAPAAAAAAAA&#10;AAAAAAAAAI8EAABkcnMvZG93bnJldi54bWxQSwUGAAAAAAQABADzAAAAnAUAAAAA&#10;" o:allowincell="f">
                      <v:stroke startarrow="block"/>
                      <w10:anchorlock/>
                    </v:line>
                  </w:pict>
                </mc:Fallback>
              </mc:AlternateContent>
            </w:r>
            <w:r w:rsidRPr="007D4598">
              <w:rPr>
                <w:rFonts w:cs="Arial"/>
              </w:rPr>
              <w:t xml:space="preserve"> </w:t>
            </w: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trPr>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sz w:val="22"/>
              </w:rPr>
            </w:pPr>
          </w:p>
        </w:tc>
        <w:tc>
          <w:tcPr>
            <w:tcW w:w="1680" w:type="dxa"/>
            <w:vMerge w:val="restart"/>
            <w:tcBorders>
              <w:top w:val="nil"/>
              <w:left w:val="single" w:sz="4" w:space="0" w:color="auto"/>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trPr>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trPr>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trPr>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Pr>
          <w:p w:rsidR="000F1146" w:rsidRPr="007D4598" w:rsidRDefault="000F1146" w:rsidP="0090154C">
            <w:pPr>
              <w:keepNext/>
              <w:rPr>
                <w:rFonts w:cs="Arial"/>
                <w:sz w:val="22"/>
              </w:rPr>
            </w:pPr>
          </w:p>
        </w:tc>
        <w:tc>
          <w:tcPr>
            <w:tcW w:w="902" w:type="dxa"/>
            <w:tcBorders>
              <w:right w:val="single" w:sz="4" w:space="0" w:color="auto"/>
            </w:tcBorders>
          </w:tcPr>
          <w:p w:rsidR="000F1146" w:rsidRPr="007D4598" w:rsidRDefault="000F1146" w:rsidP="0090154C">
            <w:pPr>
              <w:keepNext/>
              <w:rPr>
                <w:rFonts w:cs="Arial"/>
                <w:sz w:val="22"/>
              </w:rPr>
            </w:pPr>
          </w:p>
        </w:tc>
        <w:tc>
          <w:tcPr>
            <w:tcW w:w="1680" w:type="dxa"/>
            <w:vMerge/>
            <w:tcBorders>
              <w:top w:val="nil"/>
              <w:left w:val="single" w:sz="4" w:space="0" w:color="auto"/>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trPr>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Borders>
              <w:right w:val="single" w:sz="4" w:space="0" w:color="auto"/>
            </w:tcBorders>
          </w:tcPr>
          <w:p w:rsidR="000F1146" w:rsidRPr="007D4598" w:rsidRDefault="000F1146" w:rsidP="0090154C">
            <w:pPr>
              <w:rPr>
                <w:rFonts w:cs="Arial"/>
              </w:rPr>
            </w:pPr>
          </w:p>
        </w:tc>
        <w:tc>
          <w:tcPr>
            <w:tcW w:w="1680" w:type="dxa"/>
            <w:vMerge w:val="restart"/>
            <w:tcBorders>
              <w:top w:val="nil"/>
              <w:left w:val="single" w:sz="4" w:space="0" w:color="auto"/>
              <w:bottom w:val="nil"/>
              <w:right w:val="nil"/>
            </w:tcBorders>
          </w:tcPr>
          <w:p w:rsidR="000F1146" w:rsidRPr="007D4598" w:rsidRDefault="000F1146" w:rsidP="0090154C">
            <w:pPr>
              <w:jc w:val="center"/>
              <w:rPr>
                <w:rFonts w:cs="Arial"/>
                <w:sz w:val="22"/>
              </w:rPr>
            </w:pPr>
            <w:r w:rsidRPr="007D4598">
              <w:rPr>
                <w:rFonts w:cs="Arial"/>
              </w:rPr>
              <w:br/>
              <w:t>Geringe Fruchtbarkeit (‚Süd‘-Ende des Feldes)</w:t>
            </w:r>
          </w:p>
        </w:tc>
      </w:tr>
      <w:tr w:rsidR="000F1146" w:rsidRPr="007D4598" w:rsidTr="0090154C">
        <w:trPr>
          <w:cantSplit/>
          <w:trHeight w:val="543"/>
        </w:trPr>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Pr>
          <w:p w:rsidR="000F1146" w:rsidRPr="007D4598" w:rsidRDefault="000F1146" w:rsidP="0090154C">
            <w:pPr>
              <w:rPr>
                <w:rFonts w:cs="Arial"/>
                <w:sz w:val="22"/>
              </w:rPr>
            </w:pPr>
          </w:p>
        </w:tc>
        <w:tc>
          <w:tcPr>
            <w:tcW w:w="902" w:type="dxa"/>
            <w:tcBorders>
              <w:right w:val="single" w:sz="4" w:space="0" w:color="auto"/>
            </w:tcBorders>
          </w:tcPr>
          <w:p w:rsidR="000F1146" w:rsidRPr="007D4598" w:rsidRDefault="000F1146" w:rsidP="0090154C">
            <w:pPr>
              <w:rPr>
                <w:rFonts w:cs="Arial"/>
                <w:sz w:val="22"/>
              </w:rPr>
            </w:pPr>
          </w:p>
        </w:tc>
        <w:tc>
          <w:tcPr>
            <w:tcW w:w="1680" w:type="dxa"/>
            <w:vMerge/>
            <w:tcBorders>
              <w:top w:val="nil"/>
              <w:left w:val="single" w:sz="4" w:space="0" w:color="auto"/>
              <w:bottom w:val="nil"/>
              <w:right w:val="nil"/>
            </w:tcBorders>
          </w:tcPr>
          <w:p w:rsidR="000F1146" w:rsidRPr="007D4598" w:rsidRDefault="000F1146" w:rsidP="0090154C">
            <w:pPr>
              <w:jc w:val="center"/>
              <w:rPr>
                <w:rFonts w:cs="Arial"/>
              </w:rPr>
            </w:pPr>
          </w:p>
        </w:tc>
      </w:tr>
    </w:tbl>
    <w:p w:rsidR="000F1146" w:rsidRPr="007D4598" w:rsidRDefault="000F1146" w:rsidP="000F1146">
      <w:pPr>
        <w:rPr>
          <w:rFonts w:cs="Arial"/>
        </w:rPr>
      </w:pPr>
    </w:p>
    <w:p w:rsidR="000F1146" w:rsidRPr="007D4598" w:rsidRDefault="000F1146" w:rsidP="0090154C">
      <w:pPr>
        <w:tabs>
          <w:tab w:val="left" w:pos="1134"/>
        </w:tabs>
      </w:pPr>
      <w:r w:rsidRPr="007D4598">
        <w:t>1.5.3.3.3.3</w:t>
      </w:r>
      <w:r w:rsidRPr="007D4598">
        <w:tab/>
        <w:t>Nehmen wir ein Beispiel, in dem vier Sorten in einem Versuch auf diesem Feld miteinander verglichen werden müssen, bei der jede der Sorten 4 verschiedenen Parzellen zugeordnet wird. Es ist wichtig, die Sorten nach dem Zufallsprinzip auf die Parzellen zu verteilen. Wenn die Sorten systematisch angeordnet werden, hätten nicht alle Sorten zwangsläufig die gleichen Bedingungen (vergleiche nachstehende Abbildung).</w:t>
      </w:r>
    </w:p>
    <w:p w:rsidR="000F1146" w:rsidRPr="007D4598" w:rsidRDefault="000F1146" w:rsidP="000F1146">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0F1146" w:rsidRPr="007D4598" w:rsidTr="0090154C">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904" w:type="dxa"/>
            <w:tcBorders>
              <w:top w:val="single" w:sz="4" w:space="0" w:color="auto"/>
              <w:left w:val="nil"/>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90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2126" w:type="dxa"/>
            <w:tcBorders>
              <w:top w:val="nil"/>
              <w:left w:val="nil"/>
              <w:bottom w:val="nil"/>
              <w:right w:val="nil"/>
            </w:tcBorders>
            <w:vAlign w:val="center"/>
          </w:tcPr>
          <w:p w:rsidR="000F1146" w:rsidRPr="007D4598" w:rsidRDefault="000F1146" w:rsidP="0090154C">
            <w:pPr>
              <w:pStyle w:val="MTDisplayEquation"/>
              <w:tabs>
                <w:tab w:val="clear" w:pos="4820"/>
                <w:tab w:val="clear" w:pos="9640"/>
              </w:tabs>
              <w:jc w:val="center"/>
              <w:rPr>
                <w:rFonts w:cs="Arial"/>
                <w:lang w:val="de-DE"/>
              </w:rPr>
            </w:pPr>
            <w:r w:rsidRPr="007D4598">
              <w:rPr>
                <w:rFonts w:cs="Arial"/>
                <w:lang w:val="de-DE"/>
              </w:rPr>
              <w:t>Reihe mit höherer Fruchtbarkeit</w:t>
            </w:r>
          </w:p>
        </w:tc>
      </w:tr>
      <w:tr w:rsidR="000F1146" w:rsidRPr="007D4598" w:rsidTr="0090154C">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904" w:type="dxa"/>
            <w:tcBorders>
              <w:top w:val="single" w:sz="4" w:space="0" w:color="auto"/>
              <w:left w:val="nil"/>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90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90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2126" w:type="dxa"/>
            <w:tcBorders>
              <w:top w:val="nil"/>
              <w:left w:val="nil"/>
              <w:bottom w:val="nil"/>
              <w:right w:val="nil"/>
            </w:tcBorders>
            <w:vAlign w:val="center"/>
          </w:tcPr>
          <w:p w:rsidR="000F1146" w:rsidRPr="007D4598" w:rsidRDefault="000F1146" w:rsidP="0090154C">
            <w:pPr>
              <w:jc w:val="center"/>
              <w:rPr>
                <w:rFonts w:cs="Arial"/>
              </w:rPr>
            </w:pPr>
            <w:r w:rsidRPr="007D4598">
              <w:rPr>
                <w:rFonts w:cs="Arial"/>
              </w:rPr>
              <w:t>Reihe mit geringerer Fruchtbarkeit</w:t>
            </w: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Wenn die Fruchtbarkeit des Bodens vom Nordende bis zum Südende des Feldes abnimmt, wachsen die Pflanzen der Sorten A und B auf fruchtbareren Parzellen als die übrigen Sorten. Der Vergleich der Sorten wird durch die unterschiedliche Fruchtbarkeit der Parzellen beeinflußt. Die Unterschiede zwischen den Sorten werden als mit den Fruchtbarkeitsunterschieden konfundiert bezeichnet.</w:t>
      </w:r>
    </w:p>
    <w:p w:rsidR="000F1146" w:rsidRPr="007D4598" w:rsidRDefault="000F1146" w:rsidP="000F1146">
      <w:pPr>
        <w:rPr>
          <w:rFonts w:cs="Arial"/>
        </w:rPr>
      </w:pPr>
    </w:p>
    <w:p w:rsidR="000F1146" w:rsidRPr="007D4598" w:rsidRDefault="000F1146" w:rsidP="0090154C">
      <w:pPr>
        <w:tabs>
          <w:tab w:val="left" w:pos="1134"/>
        </w:tabs>
        <w:rPr>
          <w:rFonts w:cs="Arial"/>
        </w:rPr>
      </w:pPr>
      <w:r w:rsidRPr="007D4598">
        <w:rPr>
          <w:rFonts w:cs="Arial"/>
        </w:rPr>
        <w:t>1.5.3.3.3.4</w:t>
      </w:r>
      <w:r w:rsidRPr="007D4598">
        <w:rPr>
          <w:rFonts w:cs="Arial"/>
        </w:rPr>
        <w:tab/>
        <w:t>Um systematische Fehler zu vermeiden, ist es ratsam, die Sorten nach dem Zufallsprinzip über das Gelände zu verteilen. Eine vollständige Randomisierung der vier Sorten über die sechzehn Parzellen könnte zu folgender Anlage geführt haben:</w:t>
      </w:r>
    </w:p>
    <w:p w:rsidR="000F1146" w:rsidRPr="007D4598" w:rsidRDefault="000F1146" w:rsidP="000F1146">
      <w:pPr>
        <w:rPr>
          <w:rFonts w:cs="Arial"/>
        </w:rPr>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0F1146" w:rsidRPr="007D4598" w:rsidTr="0090154C">
        <w:trPr>
          <w:trHeight w:val="705"/>
        </w:trPr>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pStyle w:val="EndnoteText"/>
              <w:jc w:val="center"/>
              <w:rPr>
                <w:rFonts w:cs="Arial"/>
              </w:rPr>
            </w:pPr>
            <w:r w:rsidRPr="007D4598">
              <w:rPr>
                <w:rFonts w:cs="Arial"/>
              </w:rPr>
              <w:t>Sorte C</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886" w:type="dxa"/>
            <w:tcBorders>
              <w:top w:val="single" w:sz="4" w:space="0" w:color="auto"/>
              <w:left w:val="single" w:sz="4" w:space="0" w:color="auto"/>
              <w:bottom w:val="nil"/>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2126" w:type="dxa"/>
            <w:tcBorders>
              <w:top w:val="nil"/>
              <w:left w:val="nil"/>
              <w:bottom w:val="nil"/>
              <w:right w:val="nil"/>
            </w:tcBorders>
            <w:vAlign w:val="center"/>
          </w:tcPr>
          <w:p w:rsidR="000F1146" w:rsidRPr="007D4598" w:rsidRDefault="000F1146" w:rsidP="0090154C">
            <w:pPr>
              <w:jc w:val="center"/>
              <w:rPr>
                <w:rFonts w:cs="Arial"/>
              </w:rPr>
            </w:pPr>
            <w:r w:rsidRPr="007D4598">
              <w:rPr>
                <w:rFonts w:cs="Arial"/>
              </w:rPr>
              <w:t>Reihe mit höherer Fruchtbarkeit</w:t>
            </w:r>
          </w:p>
        </w:tc>
      </w:tr>
      <w:tr w:rsidR="000F1146" w:rsidRPr="007D4598" w:rsidTr="0090154C">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C</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A</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D</w:t>
            </w:r>
          </w:p>
        </w:tc>
        <w:tc>
          <w:tcPr>
            <w:tcW w:w="88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Sorte B</w:t>
            </w:r>
          </w:p>
        </w:tc>
        <w:tc>
          <w:tcPr>
            <w:tcW w:w="2126" w:type="dxa"/>
            <w:tcBorders>
              <w:top w:val="nil"/>
              <w:left w:val="nil"/>
              <w:bottom w:val="nil"/>
              <w:right w:val="nil"/>
            </w:tcBorders>
            <w:vAlign w:val="center"/>
          </w:tcPr>
          <w:p w:rsidR="000F1146" w:rsidRPr="007D4598" w:rsidRDefault="000F1146" w:rsidP="0090154C">
            <w:pPr>
              <w:jc w:val="center"/>
              <w:rPr>
                <w:rFonts w:cs="Arial"/>
              </w:rPr>
            </w:pPr>
            <w:r w:rsidRPr="007D4598">
              <w:rPr>
                <w:rFonts w:cs="Arial"/>
              </w:rPr>
              <w:t>Reihe mit geringerer Fruchtbarkeit</w:t>
            </w:r>
          </w:p>
        </w:tc>
      </w:tr>
    </w:tbl>
    <w:p w:rsidR="000F1146" w:rsidRPr="007D4598" w:rsidRDefault="000F1146" w:rsidP="000F1146">
      <w:pPr>
        <w:rPr>
          <w:rFonts w:cs="Arial"/>
        </w:rPr>
      </w:pPr>
    </w:p>
    <w:p w:rsidR="000F1146" w:rsidRPr="007D4598" w:rsidRDefault="000F1146" w:rsidP="0090154C">
      <w:pPr>
        <w:tabs>
          <w:tab w:val="left" w:pos="1134"/>
        </w:tabs>
        <w:rPr>
          <w:rFonts w:cs="Arial"/>
        </w:rPr>
      </w:pPr>
      <w:r w:rsidRPr="007D4598">
        <w:rPr>
          <w:rFonts w:cs="Arial"/>
        </w:rPr>
        <w:t>1.5.3.3.3.5</w:t>
      </w:r>
      <w:r w:rsidRPr="007D4598">
        <w:rPr>
          <w:rFonts w:cs="Arial"/>
        </w:rPr>
        <w:tab/>
        <w:t>Bei Betrachtung der Anlage ist jedoch festzustellen, daß die Sorte C in der oberen Reihe (mit hoher Fruchtbarkeit) dreimal und in der zweite Reihe (mit geringerer Fruchtbarkeit) nur einmal vorkommt. Für die Sorte D ist die Situation umgekehrt. Da wir wissen, daß ein Fruchtbarkeitsgefälle vorhanden ist, ist dies noch immer keine gute Anlage, jedoch besser als die erste systematische Anlage.</w:t>
      </w:r>
    </w:p>
    <w:p w:rsidR="000F1146" w:rsidRPr="007D4598" w:rsidRDefault="000F1146" w:rsidP="0090154C">
      <w:pPr>
        <w:tabs>
          <w:tab w:val="left" w:pos="1134"/>
        </w:tabs>
        <w:rPr>
          <w:rFonts w:cs="Arial"/>
        </w:rPr>
      </w:pPr>
    </w:p>
    <w:p w:rsidR="000F1146" w:rsidRPr="007D4598" w:rsidRDefault="000F1146" w:rsidP="0090154C">
      <w:pPr>
        <w:pStyle w:val="BodyText2"/>
        <w:tabs>
          <w:tab w:val="left" w:pos="1134"/>
        </w:tabs>
        <w:rPr>
          <w:rFonts w:cs="Arial"/>
        </w:rPr>
      </w:pPr>
      <w:r w:rsidRPr="007D4598">
        <w:rPr>
          <w:rFonts w:cs="Arial"/>
        </w:rPr>
        <w:t>1.5.3.3.3.6</w:t>
      </w:r>
      <w:r w:rsidRPr="007D4598">
        <w:rPr>
          <w:rFonts w:cs="Arial"/>
        </w:rPr>
        <w:tab/>
        <w:t>Wenn bekannt ist, daß es in den obigen Absätzen gewisse systematische Variationsquellen wie das Fruchtbarkeitsgefälle gibt, kann diese Information berücksichtigt werden, indem sogenannte Blöcke gebildet werden. Die Blöcke sollten so gebildet werden, daß die Variation in jedem der Blöcke minimiert wird. Angesichts des angenommenen Gefälles können entweder zwei Blöcke gewählt werden, die aus je einer Reihe bestehen, oder aber vier Blöcke – zwei Blöcke in jeder Reihe mit je vier Parzellen. Bei größeren Anbauversuchen (mehr Parzellen) ist die letztere Lösung zumeist die beste, da es auch innerhalb der Reihen eine gewisse Variation geben wird, obwohl das größte Gefälle zwischen zwei Reihen besteht.</w:t>
      </w:r>
    </w:p>
    <w:p w:rsidR="000F1146" w:rsidRPr="007D4598" w:rsidRDefault="000F1146" w:rsidP="000F1146">
      <w:pPr>
        <w:rPr>
          <w:rFonts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0F1146" w:rsidRPr="007D4598" w:rsidTr="0090154C">
        <w:trPr>
          <w:cantSplit/>
        </w:trPr>
        <w:tc>
          <w:tcPr>
            <w:tcW w:w="3598" w:type="dxa"/>
            <w:gridSpan w:val="4"/>
            <w:tcBorders>
              <w:top w:val="nil"/>
              <w:left w:val="nil"/>
              <w:bottom w:val="single" w:sz="4" w:space="0" w:color="auto"/>
              <w:right w:val="nil"/>
            </w:tcBorders>
            <w:vAlign w:val="center"/>
          </w:tcPr>
          <w:p w:rsidR="000F1146" w:rsidRPr="007D4598" w:rsidRDefault="000F1146" w:rsidP="0090154C">
            <w:pPr>
              <w:keepNext/>
              <w:keepLines/>
              <w:jc w:val="center"/>
              <w:rPr>
                <w:rFonts w:cs="Arial"/>
              </w:rPr>
            </w:pPr>
            <w:r w:rsidRPr="007D4598">
              <w:rPr>
                <w:rFonts w:cs="Arial"/>
              </w:rPr>
              <w:t>Block I</w:t>
            </w:r>
          </w:p>
        </w:tc>
        <w:tc>
          <w:tcPr>
            <w:tcW w:w="3598" w:type="dxa"/>
            <w:gridSpan w:val="4"/>
            <w:tcBorders>
              <w:top w:val="nil"/>
              <w:left w:val="nil"/>
              <w:bottom w:val="single" w:sz="4" w:space="0" w:color="auto"/>
              <w:right w:val="nil"/>
            </w:tcBorders>
            <w:vAlign w:val="center"/>
          </w:tcPr>
          <w:p w:rsidR="000F1146" w:rsidRPr="007D4598" w:rsidRDefault="000F1146" w:rsidP="0090154C">
            <w:pPr>
              <w:keepNext/>
              <w:keepLines/>
              <w:jc w:val="center"/>
              <w:rPr>
                <w:rFonts w:cs="Arial"/>
              </w:rPr>
            </w:pPr>
            <w:r w:rsidRPr="007D4598">
              <w:rPr>
                <w:rFonts w:cs="Arial"/>
              </w:rPr>
              <w:t>Block II</w:t>
            </w:r>
          </w:p>
        </w:tc>
        <w:tc>
          <w:tcPr>
            <w:tcW w:w="2111" w:type="dxa"/>
            <w:tcBorders>
              <w:top w:val="nil"/>
              <w:left w:val="nil"/>
              <w:bottom w:val="nil"/>
              <w:right w:val="nil"/>
            </w:tcBorders>
            <w:vAlign w:val="center"/>
          </w:tcPr>
          <w:p w:rsidR="000F1146" w:rsidRPr="007D4598" w:rsidRDefault="000F1146" w:rsidP="0090154C">
            <w:pPr>
              <w:keepNext/>
              <w:keepLines/>
              <w:rPr>
                <w:rFonts w:cs="Arial"/>
              </w:rPr>
            </w:pPr>
          </w:p>
        </w:tc>
      </w:tr>
      <w:tr w:rsidR="000F1146" w:rsidRPr="007D4598" w:rsidTr="0090154C">
        <w:trPr>
          <w:trHeight w:val="720"/>
        </w:trPr>
        <w:tc>
          <w:tcPr>
            <w:tcW w:w="899" w:type="dxa"/>
            <w:tcBorders>
              <w:top w:val="single" w:sz="4" w:space="0" w:color="auto"/>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A</w:t>
            </w:r>
          </w:p>
        </w:tc>
        <w:tc>
          <w:tcPr>
            <w:tcW w:w="900" w:type="dxa"/>
            <w:tcBorders>
              <w:top w:val="single" w:sz="4" w:space="0" w:color="auto"/>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C</w:t>
            </w:r>
          </w:p>
        </w:tc>
        <w:tc>
          <w:tcPr>
            <w:tcW w:w="899" w:type="dxa"/>
            <w:tcBorders>
              <w:top w:val="single" w:sz="4" w:space="0" w:color="auto"/>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D</w:t>
            </w:r>
          </w:p>
        </w:tc>
        <w:tc>
          <w:tcPr>
            <w:tcW w:w="900" w:type="dxa"/>
            <w:tcBorders>
              <w:top w:val="single" w:sz="4" w:space="0" w:color="auto"/>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B</w:t>
            </w:r>
          </w:p>
        </w:tc>
        <w:tc>
          <w:tcPr>
            <w:tcW w:w="899" w:type="dxa"/>
            <w:tcBorders>
              <w:top w:val="single" w:sz="4" w:space="0" w:color="auto"/>
            </w:tcBorders>
            <w:vAlign w:val="center"/>
          </w:tcPr>
          <w:p w:rsidR="000F1146" w:rsidRPr="007D4598" w:rsidRDefault="000F1146" w:rsidP="0090154C">
            <w:pPr>
              <w:keepNext/>
              <w:keepLines/>
              <w:jc w:val="center"/>
              <w:rPr>
                <w:rFonts w:cs="Arial"/>
              </w:rPr>
            </w:pPr>
            <w:r w:rsidRPr="007D4598">
              <w:rPr>
                <w:rFonts w:cs="Arial"/>
              </w:rPr>
              <w:t>Sorte A</w:t>
            </w:r>
          </w:p>
        </w:tc>
        <w:tc>
          <w:tcPr>
            <w:tcW w:w="900" w:type="dxa"/>
            <w:tcBorders>
              <w:top w:val="single" w:sz="4" w:space="0" w:color="auto"/>
            </w:tcBorders>
            <w:vAlign w:val="center"/>
          </w:tcPr>
          <w:p w:rsidR="000F1146" w:rsidRPr="007D4598" w:rsidRDefault="000F1146" w:rsidP="0090154C">
            <w:pPr>
              <w:keepNext/>
              <w:keepLines/>
              <w:jc w:val="center"/>
              <w:rPr>
                <w:rFonts w:cs="Arial"/>
              </w:rPr>
            </w:pPr>
            <w:r w:rsidRPr="007D4598">
              <w:rPr>
                <w:rFonts w:cs="Arial"/>
              </w:rPr>
              <w:t>Sorte C</w:t>
            </w:r>
          </w:p>
        </w:tc>
        <w:tc>
          <w:tcPr>
            <w:tcW w:w="899" w:type="dxa"/>
            <w:tcBorders>
              <w:top w:val="single" w:sz="4" w:space="0" w:color="auto"/>
            </w:tcBorders>
            <w:vAlign w:val="center"/>
          </w:tcPr>
          <w:p w:rsidR="000F1146" w:rsidRPr="007D4598" w:rsidRDefault="000F1146" w:rsidP="0090154C">
            <w:pPr>
              <w:keepNext/>
              <w:keepLines/>
              <w:jc w:val="center"/>
              <w:rPr>
                <w:rFonts w:cs="Arial"/>
              </w:rPr>
            </w:pPr>
            <w:r w:rsidRPr="007D4598">
              <w:rPr>
                <w:rFonts w:cs="Arial"/>
              </w:rPr>
              <w:t>Sorte D</w:t>
            </w:r>
          </w:p>
        </w:tc>
        <w:tc>
          <w:tcPr>
            <w:tcW w:w="900" w:type="dxa"/>
            <w:tcBorders>
              <w:top w:val="single" w:sz="4" w:space="0" w:color="auto"/>
              <w:right w:val="single" w:sz="4" w:space="0" w:color="auto"/>
            </w:tcBorders>
            <w:vAlign w:val="center"/>
          </w:tcPr>
          <w:p w:rsidR="000F1146" w:rsidRPr="007D4598" w:rsidRDefault="000F1146" w:rsidP="0090154C">
            <w:pPr>
              <w:keepNext/>
              <w:keepLines/>
              <w:jc w:val="center"/>
              <w:rPr>
                <w:rFonts w:cs="Arial"/>
              </w:rPr>
            </w:pPr>
            <w:r w:rsidRPr="007D4598">
              <w:rPr>
                <w:rFonts w:cs="Arial"/>
              </w:rPr>
              <w:t>Sorte B</w:t>
            </w:r>
          </w:p>
        </w:tc>
        <w:tc>
          <w:tcPr>
            <w:tcW w:w="2111" w:type="dxa"/>
            <w:tcBorders>
              <w:top w:val="nil"/>
              <w:left w:val="single" w:sz="4" w:space="0" w:color="auto"/>
              <w:bottom w:val="nil"/>
              <w:right w:val="nil"/>
            </w:tcBorders>
            <w:vAlign w:val="center"/>
          </w:tcPr>
          <w:p w:rsidR="000F1146" w:rsidRPr="007D4598" w:rsidRDefault="000F1146" w:rsidP="0090154C">
            <w:pPr>
              <w:keepNext/>
              <w:keepLines/>
              <w:jc w:val="center"/>
              <w:rPr>
                <w:rFonts w:cs="Arial"/>
              </w:rPr>
            </w:pPr>
            <w:r w:rsidRPr="007D4598">
              <w:rPr>
                <w:rFonts w:cs="Arial"/>
              </w:rPr>
              <w:t>Reihe mit höherer Fruchtbarkeit</w:t>
            </w:r>
          </w:p>
        </w:tc>
      </w:tr>
      <w:tr w:rsidR="000F1146" w:rsidRPr="007D4598" w:rsidTr="0090154C">
        <w:trPr>
          <w:trHeight w:val="720"/>
        </w:trPr>
        <w:tc>
          <w:tcPr>
            <w:tcW w:w="899" w:type="dxa"/>
            <w:tcBorders>
              <w:bottom w:val="single" w:sz="4" w:space="0" w:color="auto"/>
            </w:tcBorders>
            <w:shd w:val="pct5" w:color="auto" w:fill="FFFFFF"/>
            <w:vAlign w:val="center"/>
          </w:tcPr>
          <w:p w:rsidR="000F1146" w:rsidRPr="007D4598" w:rsidRDefault="000F1146" w:rsidP="0090154C">
            <w:pPr>
              <w:keepNext/>
              <w:keepLines/>
              <w:jc w:val="center"/>
              <w:rPr>
                <w:rFonts w:cs="Arial"/>
              </w:rPr>
            </w:pPr>
            <w:r w:rsidRPr="007D4598">
              <w:rPr>
                <w:rFonts w:cs="Arial"/>
              </w:rPr>
              <w:t>Sorte B</w:t>
            </w:r>
          </w:p>
        </w:tc>
        <w:tc>
          <w:tcPr>
            <w:tcW w:w="900" w:type="dxa"/>
            <w:tcBorders>
              <w:bottom w:val="single" w:sz="4" w:space="0" w:color="auto"/>
            </w:tcBorders>
            <w:shd w:val="pct5" w:color="auto" w:fill="FFFFFF"/>
            <w:vAlign w:val="center"/>
          </w:tcPr>
          <w:p w:rsidR="000F1146" w:rsidRPr="007D4598" w:rsidRDefault="000F1146" w:rsidP="0090154C">
            <w:pPr>
              <w:keepNext/>
              <w:keepLines/>
              <w:jc w:val="center"/>
              <w:rPr>
                <w:rFonts w:cs="Arial"/>
              </w:rPr>
            </w:pPr>
            <w:r w:rsidRPr="007D4598">
              <w:rPr>
                <w:rFonts w:cs="Arial"/>
              </w:rPr>
              <w:t>Sorte C</w:t>
            </w:r>
          </w:p>
        </w:tc>
        <w:tc>
          <w:tcPr>
            <w:tcW w:w="899" w:type="dxa"/>
            <w:tcBorders>
              <w:bottom w:val="single" w:sz="4" w:space="0" w:color="auto"/>
            </w:tcBorders>
            <w:shd w:val="pct5" w:color="auto" w:fill="FFFFFF"/>
            <w:vAlign w:val="center"/>
          </w:tcPr>
          <w:p w:rsidR="000F1146" w:rsidRPr="007D4598" w:rsidRDefault="000F1146" w:rsidP="0090154C">
            <w:pPr>
              <w:keepNext/>
              <w:keepLines/>
              <w:jc w:val="center"/>
              <w:rPr>
                <w:rFonts w:cs="Arial"/>
              </w:rPr>
            </w:pPr>
            <w:r w:rsidRPr="007D4598">
              <w:rPr>
                <w:rFonts w:cs="Arial"/>
              </w:rPr>
              <w:t>Sorte A</w:t>
            </w:r>
          </w:p>
        </w:tc>
        <w:tc>
          <w:tcPr>
            <w:tcW w:w="900" w:type="dxa"/>
            <w:tcBorders>
              <w:bottom w:val="single" w:sz="4" w:space="0" w:color="auto"/>
            </w:tcBorders>
            <w:shd w:val="pct5" w:color="auto" w:fill="FFFFFF"/>
            <w:vAlign w:val="center"/>
          </w:tcPr>
          <w:p w:rsidR="000F1146" w:rsidRPr="007D4598" w:rsidRDefault="000F1146" w:rsidP="0090154C">
            <w:pPr>
              <w:keepNext/>
              <w:keepLines/>
              <w:jc w:val="center"/>
              <w:rPr>
                <w:rFonts w:cs="Arial"/>
              </w:rPr>
            </w:pPr>
            <w:r w:rsidRPr="007D4598">
              <w:rPr>
                <w:rFonts w:cs="Arial"/>
              </w:rPr>
              <w:t>Sorte D</w:t>
            </w:r>
          </w:p>
        </w:tc>
        <w:tc>
          <w:tcPr>
            <w:tcW w:w="899" w:type="dxa"/>
            <w:tcBorders>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C</w:t>
            </w:r>
          </w:p>
        </w:tc>
        <w:tc>
          <w:tcPr>
            <w:tcW w:w="900" w:type="dxa"/>
            <w:tcBorders>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A</w:t>
            </w:r>
          </w:p>
        </w:tc>
        <w:tc>
          <w:tcPr>
            <w:tcW w:w="899" w:type="dxa"/>
            <w:tcBorders>
              <w:bottom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D</w:t>
            </w:r>
          </w:p>
        </w:tc>
        <w:tc>
          <w:tcPr>
            <w:tcW w:w="900" w:type="dxa"/>
            <w:tcBorders>
              <w:bottom w:val="single" w:sz="4" w:space="0" w:color="auto"/>
              <w:right w:val="single" w:sz="4" w:space="0" w:color="auto"/>
            </w:tcBorders>
            <w:shd w:val="clear" w:color="auto" w:fill="C0C0C0"/>
            <w:vAlign w:val="center"/>
          </w:tcPr>
          <w:p w:rsidR="000F1146" w:rsidRPr="007D4598" w:rsidRDefault="000F1146" w:rsidP="0090154C">
            <w:pPr>
              <w:keepNext/>
              <w:keepLines/>
              <w:jc w:val="center"/>
              <w:rPr>
                <w:rFonts w:cs="Arial"/>
              </w:rPr>
            </w:pPr>
            <w:r w:rsidRPr="007D4598">
              <w:rPr>
                <w:rFonts w:cs="Arial"/>
              </w:rPr>
              <w:t>Sorte B</w:t>
            </w:r>
          </w:p>
        </w:tc>
        <w:tc>
          <w:tcPr>
            <w:tcW w:w="2111" w:type="dxa"/>
            <w:tcBorders>
              <w:top w:val="nil"/>
              <w:left w:val="single" w:sz="4" w:space="0" w:color="auto"/>
              <w:bottom w:val="nil"/>
              <w:right w:val="nil"/>
            </w:tcBorders>
            <w:vAlign w:val="center"/>
          </w:tcPr>
          <w:p w:rsidR="000F1146" w:rsidRPr="007D4598" w:rsidRDefault="000F1146" w:rsidP="0090154C">
            <w:pPr>
              <w:keepNext/>
              <w:keepLines/>
              <w:jc w:val="center"/>
              <w:rPr>
                <w:rFonts w:cs="Arial"/>
              </w:rPr>
            </w:pPr>
            <w:r w:rsidRPr="007D4598">
              <w:rPr>
                <w:rFonts w:cs="Arial"/>
              </w:rPr>
              <w:t>Reihe mit geringerer Fruchtbarkeit</w:t>
            </w:r>
          </w:p>
        </w:tc>
      </w:tr>
      <w:tr w:rsidR="000F1146" w:rsidRPr="007D4598" w:rsidTr="0090154C">
        <w:trPr>
          <w:cantSplit/>
        </w:trPr>
        <w:tc>
          <w:tcPr>
            <w:tcW w:w="3598" w:type="dxa"/>
            <w:gridSpan w:val="4"/>
            <w:tcBorders>
              <w:top w:val="single" w:sz="4" w:space="0" w:color="auto"/>
              <w:left w:val="nil"/>
              <w:bottom w:val="nil"/>
              <w:right w:val="nil"/>
            </w:tcBorders>
            <w:vAlign w:val="center"/>
          </w:tcPr>
          <w:p w:rsidR="000F1146" w:rsidRPr="007D4598" w:rsidRDefault="000F1146" w:rsidP="0090154C">
            <w:pPr>
              <w:keepNext/>
              <w:keepLines/>
              <w:jc w:val="center"/>
              <w:rPr>
                <w:rFonts w:cs="Arial"/>
              </w:rPr>
            </w:pPr>
            <w:r w:rsidRPr="007D4598">
              <w:rPr>
                <w:rFonts w:cs="Arial"/>
              </w:rPr>
              <w:t>Block III</w:t>
            </w:r>
          </w:p>
        </w:tc>
        <w:tc>
          <w:tcPr>
            <w:tcW w:w="3598" w:type="dxa"/>
            <w:gridSpan w:val="4"/>
            <w:tcBorders>
              <w:top w:val="single" w:sz="4" w:space="0" w:color="auto"/>
              <w:left w:val="nil"/>
              <w:bottom w:val="nil"/>
              <w:right w:val="nil"/>
            </w:tcBorders>
            <w:vAlign w:val="center"/>
          </w:tcPr>
          <w:p w:rsidR="000F1146" w:rsidRPr="007D4598" w:rsidRDefault="000F1146" w:rsidP="0090154C">
            <w:pPr>
              <w:keepNext/>
              <w:keepLines/>
              <w:jc w:val="center"/>
              <w:rPr>
                <w:rFonts w:cs="Arial"/>
              </w:rPr>
            </w:pPr>
            <w:r w:rsidRPr="007D4598">
              <w:rPr>
                <w:rFonts w:cs="Arial"/>
              </w:rPr>
              <w:t>Block IV</w:t>
            </w:r>
          </w:p>
        </w:tc>
        <w:tc>
          <w:tcPr>
            <w:tcW w:w="2111" w:type="dxa"/>
            <w:tcBorders>
              <w:top w:val="nil"/>
              <w:left w:val="nil"/>
              <w:bottom w:val="nil"/>
              <w:right w:val="nil"/>
            </w:tcBorders>
            <w:vAlign w:val="center"/>
          </w:tcPr>
          <w:p w:rsidR="000F1146" w:rsidRPr="007D4598" w:rsidRDefault="000F1146" w:rsidP="0090154C">
            <w:pPr>
              <w:keepNext/>
              <w:keepLines/>
              <w:rPr>
                <w:rFonts w:cs="Arial"/>
              </w:rPr>
            </w:pP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Eine andere Möglichkeit zur Reduzierung des Effekts eines Gefälles zwischen den Spalten ist die Benutzung von Parzellen, die halb so breit sind, sich jedoch über zwei Reihen erstrecken, d. h. indem lange und schmale Parzellen benutzt werden:</w:t>
      </w:r>
    </w:p>
    <w:p w:rsidR="000F1146" w:rsidRPr="007D4598" w:rsidRDefault="000F1146" w:rsidP="000F1146">
      <w:pPr>
        <w:rPr>
          <w:rFonts w:cs="Arial"/>
        </w:rPr>
      </w:pPr>
    </w:p>
    <w:tbl>
      <w:tblPr>
        <w:tblW w:w="92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0F1146" w:rsidRPr="007D4598" w:rsidTr="0090154C">
        <w:trPr>
          <w:cantSplit/>
        </w:trPr>
        <w:tc>
          <w:tcPr>
            <w:tcW w:w="2322" w:type="dxa"/>
            <w:gridSpan w:val="4"/>
            <w:tcBorders>
              <w:top w:val="nil"/>
              <w:left w:val="nil"/>
              <w:bottom w:val="single" w:sz="4" w:space="0" w:color="auto"/>
              <w:right w:val="nil"/>
            </w:tcBorders>
          </w:tcPr>
          <w:p w:rsidR="000F1146" w:rsidRPr="007D4598" w:rsidRDefault="000F1146" w:rsidP="0090154C">
            <w:pPr>
              <w:jc w:val="center"/>
              <w:rPr>
                <w:rFonts w:cs="Arial"/>
              </w:rPr>
            </w:pPr>
            <w:r w:rsidRPr="007D4598">
              <w:rPr>
                <w:rFonts w:cs="Arial"/>
              </w:rPr>
              <w:t>Block I</w:t>
            </w:r>
          </w:p>
        </w:tc>
        <w:tc>
          <w:tcPr>
            <w:tcW w:w="2322" w:type="dxa"/>
            <w:gridSpan w:val="4"/>
            <w:tcBorders>
              <w:top w:val="nil"/>
              <w:left w:val="nil"/>
              <w:bottom w:val="single" w:sz="4" w:space="0" w:color="auto"/>
              <w:right w:val="nil"/>
            </w:tcBorders>
          </w:tcPr>
          <w:p w:rsidR="000F1146" w:rsidRPr="007D4598" w:rsidRDefault="000F1146" w:rsidP="0090154C">
            <w:pPr>
              <w:jc w:val="center"/>
              <w:rPr>
                <w:rFonts w:cs="Arial"/>
              </w:rPr>
            </w:pPr>
            <w:r w:rsidRPr="007D4598">
              <w:rPr>
                <w:rFonts w:cs="Arial"/>
              </w:rPr>
              <w:t>Block II</w:t>
            </w:r>
          </w:p>
        </w:tc>
        <w:tc>
          <w:tcPr>
            <w:tcW w:w="2322" w:type="dxa"/>
            <w:gridSpan w:val="4"/>
            <w:tcBorders>
              <w:top w:val="nil"/>
              <w:left w:val="nil"/>
              <w:bottom w:val="single" w:sz="4" w:space="0" w:color="auto"/>
              <w:right w:val="nil"/>
            </w:tcBorders>
          </w:tcPr>
          <w:p w:rsidR="000F1146" w:rsidRPr="007D4598" w:rsidRDefault="000F1146" w:rsidP="0090154C">
            <w:pPr>
              <w:jc w:val="center"/>
              <w:rPr>
                <w:rFonts w:cs="Arial"/>
              </w:rPr>
            </w:pPr>
            <w:r w:rsidRPr="007D4598">
              <w:rPr>
                <w:rFonts w:cs="Arial"/>
              </w:rPr>
              <w:t>Block III</w:t>
            </w:r>
          </w:p>
        </w:tc>
        <w:tc>
          <w:tcPr>
            <w:tcW w:w="2322" w:type="dxa"/>
            <w:gridSpan w:val="4"/>
            <w:tcBorders>
              <w:top w:val="nil"/>
              <w:left w:val="nil"/>
              <w:bottom w:val="single" w:sz="4" w:space="0" w:color="auto"/>
              <w:right w:val="nil"/>
            </w:tcBorders>
          </w:tcPr>
          <w:p w:rsidR="000F1146" w:rsidRPr="007D4598" w:rsidRDefault="000F1146" w:rsidP="0090154C">
            <w:pPr>
              <w:jc w:val="center"/>
              <w:rPr>
                <w:rFonts w:cs="Arial"/>
              </w:rPr>
            </w:pPr>
            <w:r w:rsidRPr="007D4598">
              <w:rPr>
                <w:rFonts w:cs="Arial"/>
              </w:rPr>
              <w:t>Block IV</w:t>
            </w:r>
          </w:p>
        </w:tc>
      </w:tr>
      <w:tr w:rsidR="000F1146" w:rsidRPr="007D4598" w:rsidTr="0090154C">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B</w:t>
            </w:r>
          </w:p>
        </w:tc>
        <w:tc>
          <w:tcPr>
            <w:tcW w:w="580" w:type="dxa"/>
            <w:tcBorders>
              <w:top w:val="single" w:sz="4" w:space="0" w:color="auto"/>
              <w:left w:val="nil"/>
              <w:bottom w:val="single" w:sz="4" w:space="0" w:color="auto"/>
              <w:right w:val="single" w:sz="4" w:space="0" w:color="auto"/>
            </w:tcBorders>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A</w:t>
            </w:r>
          </w:p>
        </w:tc>
        <w:tc>
          <w:tcPr>
            <w:tcW w:w="58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C</w:t>
            </w:r>
          </w:p>
        </w:tc>
        <w:tc>
          <w:tcPr>
            <w:tcW w:w="58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D</w:t>
            </w:r>
          </w:p>
        </w:tc>
        <w:tc>
          <w:tcPr>
            <w:tcW w:w="58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0F1146" w:rsidRPr="007D4598" w:rsidRDefault="000F1146" w:rsidP="0090154C">
            <w:pPr>
              <w:jc w:val="center"/>
              <w:rPr>
                <w:rFonts w:cs="Arial"/>
                <w:sz w:val="18"/>
              </w:rPr>
            </w:pPr>
            <w:r w:rsidRPr="007D4598">
              <w:rPr>
                <w:rFonts w:cs="Arial"/>
                <w:sz w:val="18"/>
              </w:rPr>
              <w:t>Sorte</w:t>
            </w:r>
          </w:p>
          <w:p w:rsidR="000F1146" w:rsidRPr="007D4598" w:rsidRDefault="000F1146" w:rsidP="0090154C">
            <w:pPr>
              <w:jc w:val="center"/>
              <w:rPr>
                <w:rFonts w:cs="Arial"/>
                <w:sz w:val="18"/>
              </w:rPr>
            </w:pPr>
          </w:p>
          <w:p w:rsidR="000F1146" w:rsidRPr="007D4598" w:rsidRDefault="000F1146" w:rsidP="0090154C">
            <w:pPr>
              <w:jc w:val="center"/>
              <w:rPr>
                <w:rFonts w:cs="Arial"/>
                <w:sz w:val="18"/>
              </w:rPr>
            </w:pPr>
            <w:r w:rsidRPr="007D4598">
              <w:rPr>
                <w:rFonts w:cs="Arial"/>
                <w:sz w:val="18"/>
              </w:rPr>
              <w:t>B</w:t>
            </w: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Bei beiden obigen Anlagen beeinträchtigt die ‚Nord-Süd‘-Variabilität die Vergleiche zwischen Sorten nicht.</w:t>
      </w:r>
    </w:p>
    <w:p w:rsidR="000F1146" w:rsidRPr="007D4598" w:rsidRDefault="000F1146" w:rsidP="000F1146">
      <w:pPr>
        <w:rPr>
          <w:rFonts w:cs="Arial"/>
        </w:rPr>
      </w:pPr>
    </w:p>
    <w:p w:rsidR="000F1146" w:rsidRPr="007D4598" w:rsidRDefault="000F1146" w:rsidP="0090154C">
      <w:pPr>
        <w:tabs>
          <w:tab w:val="left" w:pos="1134"/>
        </w:tabs>
        <w:rPr>
          <w:rFonts w:cs="Arial"/>
        </w:rPr>
      </w:pPr>
      <w:r w:rsidRPr="007D4598">
        <w:rPr>
          <w:rFonts w:cs="Arial"/>
        </w:rPr>
        <w:t>1.5.3.3.3.7</w:t>
      </w:r>
      <w:r w:rsidRPr="007D4598">
        <w:rPr>
          <w:rFonts w:cs="Arial"/>
        </w:rPr>
        <w:tab/>
        <w:t>In einer randomisierten vollständigen Blockanlage ist die Zahl der Parzellen gleich wie die Anzahl Sorten. Alle Sorten sind in jedem Block einmal vorhanden, und die Reihenfolge der Sorten innerhalb jedes Blocks ist randomisiert. Der Vorteil einer randomisierten vollständigen Blockanlage ist, daß die Standardabweichung zwischen den Parzellen (Sorten) – eine Meßgröße der Zufallsvariation – keine Variation infolge der Unterschiede zwischen Blöcken enthält. Der Hauptgrund für die Zuordnung nach dem Zufallsprinzip ist, daß sie sicherstellt, daß die Ergebnisse nicht verzerrt werden und somit die Sorten darstellt, die verglichen werden. Mit anderen Worten reflektieren die Sortenmittelwerte im Durchschnitt die wirklichen Sorteneffekte und werden nicht dadurch aufgebläht oder reduziert, daß sie an sich schon besseren oder schlechteren Parzellen zugeordnet wurden. Eine interessante Besonderheit der Randomisierung ist, daß sie bewirkt, daß sich die Erfassungen aus Einzelparzellen als unabhängige Erfassungen ‚verhalten‘ (obwohl dies vielleicht nicht der Fall ist). In der Regel sind mit der Blockbildung keine zusätzlichen Kosten verbunden. Deshalb wird empfohlen, die Parzellen in Blöcken anzuordnen.</w:t>
      </w:r>
    </w:p>
    <w:p w:rsidR="000F1146" w:rsidRPr="007D4598" w:rsidRDefault="000F1146" w:rsidP="0090154C">
      <w:pPr>
        <w:tabs>
          <w:tab w:val="left" w:pos="1134"/>
        </w:tabs>
        <w:rPr>
          <w:rFonts w:cs="Arial"/>
        </w:rPr>
      </w:pPr>
    </w:p>
    <w:p w:rsidR="000F1146" w:rsidRPr="007D4598" w:rsidRDefault="000F1146" w:rsidP="0090154C">
      <w:pPr>
        <w:tabs>
          <w:tab w:val="left" w:pos="851"/>
          <w:tab w:val="left" w:pos="1134"/>
        </w:tabs>
        <w:rPr>
          <w:rFonts w:cs="Arial"/>
          <w:spacing w:val="-2"/>
        </w:rPr>
      </w:pPr>
      <w:r w:rsidRPr="007D4598">
        <w:rPr>
          <w:rFonts w:cs="Arial"/>
        </w:rPr>
        <w:t>1.5.3.3.3.8</w:t>
      </w:r>
      <w:r w:rsidRPr="007D4598">
        <w:rPr>
          <w:rFonts w:cs="Arial"/>
        </w:rPr>
        <w:tab/>
        <w:t>Die Blockbildung wird hier aufgrund der Unterschiede bei der Fruchtbarkeit</w:t>
      </w:r>
      <w:r w:rsidRPr="007D4598">
        <w:rPr>
          <w:rFonts w:cs="Arial"/>
          <w:spacing w:val="-2"/>
        </w:rPr>
        <w:t xml:space="preserve"> eingeführt. Mehrere andere systematische Variationsquellen hätten als Grundlage für die Blockbildung dienen können. Obwohl nicht immer klar ist, wie heterogen das Feld ist, und deshalb nicht bekannt ist, wie die Blöcke anzuordnen sind, ist es in der Regel eine gute Idee, Blöcke aus anderen Gründen zu bilden. Wenn mehrere Sämaschinen, verschiedene Erfasser, verschiedene Beobachtungstage vorhanden sind, sind solche Effekte, wenn sie den Parzellen nach dem Zufallsprinzip zugeordnet werden, in der Rest</w:t>
      </w:r>
      <w:r w:rsidRPr="007D4598">
        <w:rPr>
          <w:rFonts w:cs="Arial"/>
          <w:spacing w:val="-2"/>
        </w:rPr>
        <w:noBreakHyphen/>
        <w:t>Standardabweichung enthalten. Diese Effekte können jedoch aus der Rest-Standardabweichung entfernt werden, wenn alle Parzellen innerhalb jedes Blocks dieselbe Sämaschine, denselben Erfasser, denselben Beobachtungstag usw. haben.</w:t>
      </w:r>
    </w:p>
    <w:p w:rsidR="000F1146" w:rsidRPr="007D4598" w:rsidRDefault="000F1146" w:rsidP="0090154C">
      <w:pPr>
        <w:tabs>
          <w:tab w:val="left" w:pos="1134"/>
        </w:tabs>
        <w:rPr>
          <w:rFonts w:cs="Arial"/>
        </w:rPr>
      </w:pPr>
    </w:p>
    <w:p w:rsidR="000F1146" w:rsidRPr="007D4598" w:rsidRDefault="000F1146" w:rsidP="0090154C">
      <w:pPr>
        <w:tabs>
          <w:tab w:val="left" w:pos="1134"/>
        </w:tabs>
        <w:rPr>
          <w:rFonts w:cs="Arial"/>
        </w:rPr>
      </w:pPr>
      <w:r w:rsidRPr="007D4598">
        <w:rPr>
          <w:rFonts w:cs="Arial"/>
        </w:rPr>
        <w:t>1.5.3.3.3.9</w:t>
      </w:r>
      <w:r w:rsidRPr="007D4598">
        <w:rPr>
          <w:rFonts w:cs="Arial"/>
        </w:rPr>
        <w:tab/>
        <w:t>Die Verwaltung kann die Wahl der Form der Parzellen beeinflussen. Bei einigen Pflanzen ist es vielleicht leichter, lange, schmale Parzellen als quadratische Parzellen zu handhaben. Lange, schmale Parzellen gelten in der Regel als stärker von Sorten in angrenzenden Parzellen beeinflußt als quadratische Parzellen. Die Parzellengröße sollte so gewählt werden, daß die erforderliche Anzahl Pflanzen für die Stichprobenerhebung vorhanden ist. Für einige Pflanzen kann es notwendig sein, auch Schutzpflanzen (Umfassungsstreifen) zu haben, um starke Konkurrenzeffekte zu vermeiden. Übergroße Parzellen benötigen jedoch mehr Land und erhöhen häufig die Zufallsvariabilität zwischen Parzellen. Der gemeinsame Anbau physisch ähnlicher Sorten, beispielsweise Sorten von ähnlicher Höhe, kann die Konkurrenz zwischen benachbarten Parzellen ebenfalls reduzieren. Wenn nichts über die Fruchtbarkeit des Geländes bekannt ist, sind Anlagen mit kompakten Blöcken (d. h. nahezu quadratischen Blöcken) häufig am geeignetsten, weil sie um so unterschiedlicher sind, je größer der Abstand zwischen zwei Parzellen ist. Bei beiden obigen Anlagen können die Blöcke wie angegeben angeordnet werden, oder sie könnten ‚übereinander‘ angeordnet werden (vergleiche nachstehende Abbildung). Dadurch wird die Variabilität zwischen Parzellen in der Regel nicht nennenswert verändert – es sei denn, daß eine der Anlagen den Pflanzensachverständigen dazu zwingt, einen heterogeneren Boden zu benutzen.</w:t>
      </w:r>
    </w:p>
    <w:p w:rsidR="000F1146" w:rsidRPr="007D4598" w:rsidRDefault="000F1146" w:rsidP="0090154C">
      <w:pPr>
        <w:tabs>
          <w:tab w:val="left" w:pos="1134"/>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0F1146" w:rsidRPr="007D4598" w:rsidTr="0090154C">
        <w:trPr>
          <w:cantSplit/>
          <w:trHeight w:val="543"/>
          <w:jc w:val="center"/>
        </w:trPr>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A</w:t>
            </w:r>
          </w:p>
        </w:tc>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C</w:t>
            </w:r>
          </w:p>
        </w:tc>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D</w:t>
            </w:r>
          </w:p>
        </w:tc>
        <w:tc>
          <w:tcPr>
            <w:tcW w:w="902" w:type="dxa"/>
            <w:tcBorders>
              <w:right w:val="single" w:sz="4" w:space="0" w:color="auto"/>
            </w:tcBorders>
            <w:shd w:val="clear" w:color="auto" w:fill="C0C0C0"/>
            <w:vAlign w:val="center"/>
          </w:tcPr>
          <w:p w:rsidR="000F1146" w:rsidRPr="007D4598" w:rsidRDefault="000F1146" w:rsidP="0090154C">
            <w:pPr>
              <w:keepNext/>
              <w:jc w:val="center"/>
              <w:rPr>
                <w:rFonts w:cs="Arial"/>
              </w:rPr>
            </w:pPr>
            <w:r w:rsidRPr="007D4598">
              <w:rPr>
                <w:rFonts w:cs="Arial"/>
              </w:rPr>
              <w:t>Sorte B</w:t>
            </w:r>
          </w:p>
        </w:tc>
        <w:tc>
          <w:tcPr>
            <w:tcW w:w="1603" w:type="dxa"/>
            <w:tcBorders>
              <w:top w:val="nil"/>
              <w:left w:val="single" w:sz="4" w:space="0" w:color="auto"/>
              <w:bottom w:val="nil"/>
              <w:right w:val="nil"/>
            </w:tcBorders>
            <w:vAlign w:val="center"/>
          </w:tcPr>
          <w:p w:rsidR="000F1146" w:rsidRPr="007D4598" w:rsidRDefault="000F1146" w:rsidP="0090154C">
            <w:pPr>
              <w:keepNext/>
              <w:ind w:left="399"/>
              <w:rPr>
                <w:rFonts w:cs="Arial"/>
              </w:rPr>
            </w:pPr>
            <w:r w:rsidRPr="007D4598">
              <w:rPr>
                <w:rFonts w:cs="Arial"/>
              </w:rPr>
              <w:t>Block I</w:t>
            </w:r>
          </w:p>
        </w:tc>
        <w:tc>
          <w:tcPr>
            <w:tcW w:w="2106" w:type="dxa"/>
            <w:vMerge w:val="restart"/>
            <w:tcBorders>
              <w:top w:val="nil"/>
              <w:left w:val="nil"/>
              <w:bottom w:val="nil"/>
              <w:right w:val="nil"/>
            </w:tcBorders>
          </w:tcPr>
          <w:p w:rsidR="000F1146" w:rsidRPr="007D4598" w:rsidRDefault="000F1146" w:rsidP="0090154C">
            <w:pPr>
              <w:keepNext/>
              <w:spacing w:before="120"/>
              <w:jc w:val="center"/>
              <w:rPr>
                <w:rFonts w:cs="Arial"/>
              </w:rPr>
            </w:pPr>
            <w:r w:rsidRPr="007D4598">
              <w:rPr>
                <w:rFonts w:cs="Arial"/>
              </w:rPr>
              <w:t>Reihe mit höherer Fruchtbarkeit</w:t>
            </w:r>
          </w:p>
          <w:p w:rsidR="000F1146" w:rsidRPr="007D4598" w:rsidRDefault="000F1146" w:rsidP="0090154C">
            <w:pPr>
              <w:keepNext/>
              <w:jc w:val="center"/>
              <w:rPr>
                <w:rFonts w:cs="Arial"/>
                <w:sz w:val="22"/>
              </w:rPr>
            </w:pPr>
          </w:p>
        </w:tc>
      </w:tr>
      <w:tr w:rsidR="000F1146" w:rsidRPr="007D4598" w:rsidTr="0090154C">
        <w:trPr>
          <w:cantSplit/>
          <w:trHeight w:val="510"/>
          <w:jc w:val="center"/>
        </w:trPr>
        <w:tc>
          <w:tcPr>
            <w:tcW w:w="902" w:type="dxa"/>
            <w:tcBorders>
              <w:bottom w:val="single" w:sz="4" w:space="0" w:color="auto"/>
            </w:tcBorders>
            <w:vAlign w:val="center"/>
          </w:tcPr>
          <w:p w:rsidR="000F1146" w:rsidRPr="007D4598" w:rsidRDefault="000F1146" w:rsidP="0090154C">
            <w:pPr>
              <w:keepNext/>
              <w:jc w:val="center"/>
              <w:rPr>
                <w:rFonts w:cs="Arial"/>
              </w:rPr>
            </w:pPr>
            <w:r w:rsidRPr="007D4598">
              <w:rPr>
                <w:rFonts w:cs="Arial"/>
              </w:rPr>
              <w:t>Sorte A</w:t>
            </w:r>
          </w:p>
        </w:tc>
        <w:tc>
          <w:tcPr>
            <w:tcW w:w="902" w:type="dxa"/>
            <w:tcBorders>
              <w:bottom w:val="single" w:sz="4" w:space="0" w:color="auto"/>
            </w:tcBorders>
            <w:vAlign w:val="center"/>
          </w:tcPr>
          <w:p w:rsidR="000F1146" w:rsidRPr="007D4598" w:rsidRDefault="000F1146" w:rsidP="0090154C">
            <w:pPr>
              <w:keepNext/>
              <w:jc w:val="center"/>
              <w:rPr>
                <w:rFonts w:cs="Arial"/>
              </w:rPr>
            </w:pPr>
            <w:r w:rsidRPr="007D4598">
              <w:rPr>
                <w:rFonts w:cs="Arial"/>
              </w:rPr>
              <w:t>Sorte C</w:t>
            </w:r>
          </w:p>
        </w:tc>
        <w:tc>
          <w:tcPr>
            <w:tcW w:w="902" w:type="dxa"/>
            <w:tcBorders>
              <w:bottom w:val="single" w:sz="4" w:space="0" w:color="auto"/>
            </w:tcBorders>
            <w:vAlign w:val="center"/>
          </w:tcPr>
          <w:p w:rsidR="000F1146" w:rsidRPr="007D4598" w:rsidRDefault="000F1146" w:rsidP="0090154C">
            <w:pPr>
              <w:keepNext/>
              <w:jc w:val="center"/>
              <w:rPr>
                <w:rFonts w:cs="Arial"/>
              </w:rPr>
            </w:pPr>
            <w:r w:rsidRPr="007D4598">
              <w:rPr>
                <w:rFonts w:cs="Arial"/>
              </w:rPr>
              <w:t>Sorte D</w:t>
            </w:r>
          </w:p>
        </w:tc>
        <w:tc>
          <w:tcPr>
            <w:tcW w:w="902" w:type="dxa"/>
            <w:tcBorders>
              <w:bottom w:val="single" w:sz="4" w:space="0" w:color="auto"/>
              <w:right w:val="single" w:sz="4" w:space="0" w:color="auto"/>
            </w:tcBorders>
            <w:vAlign w:val="center"/>
          </w:tcPr>
          <w:p w:rsidR="000F1146" w:rsidRPr="007D4598" w:rsidRDefault="000F1146" w:rsidP="0090154C">
            <w:pPr>
              <w:keepNext/>
              <w:jc w:val="center"/>
              <w:rPr>
                <w:rFonts w:cs="Arial"/>
              </w:rPr>
            </w:pPr>
            <w:r w:rsidRPr="007D4598">
              <w:rPr>
                <w:rFonts w:cs="Arial"/>
              </w:rPr>
              <w:t>Sorte B</w:t>
            </w:r>
          </w:p>
        </w:tc>
        <w:tc>
          <w:tcPr>
            <w:tcW w:w="1603" w:type="dxa"/>
            <w:tcBorders>
              <w:top w:val="nil"/>
              <w:left w:val="single" w:sz="4" w:space="0" w:color="auto"/>
              <w:bottom w:val="nil"/>
              <w:right w:val="nil"/>
            </w:tcBorders>
            <w:vAlign w:val="center"/>
          </w:tcPr>
          <w:p w:rsidR="000F1146" w:rsidRPr="007D4598" w:rsidRDefault="000F1146" w:rsidP="0090154C">
            <w:pPr>
              <w:keepNext/>
              <w:ind w:left="399"/>
              <w:rPr>
                <w:rFonts w:cs="Arial"/>
              </w:rPr>
            </w:pPr>
            <w:r w:rsidRPr="007D4598">
              <w:rPr>
                <w:rFonts w:cs="Arial"/>
              </w:rPr>
              <w:t>Block II</w:t>
            </w:r>
          </w:p>
        </w:tc>
        <w:tc>
          <w:tcPr>
            <w:tcW w:w="2106" w:type="dxa"/>
            <w:vMerge/>
            <w:tcBorders>
              <w:top w:val="nil"/>
              <w:left w:val="nil"/>
              <w:bottom w:val="nil"/>
              <w:right w:val="nil"/>
            </w:tcBorders>
          </w:tcPr>
          <w:p w:rsidR="000F1146" w:rsidRPr="007D4598" w:rsidRDefault="000F1146" w:rsidP="0090154C">
            <w:pPr>
              <w:keepNext/>
              <w:jc w:val="center"/>
              <w:rPr>
                <w:rFonts w:cs="Arial"/>
                <w:sz w:val="22"/>
              </w:rPr>
            </w:pPr>
          </w:p>
        </w:tc>
      </w:tr>
      <w:tr w:rsidR="000F1146" w:rsidRPr="007D4598" w:rsidTr="0090154C">
        <w:trPr>
          <w:cantSplit/>
          <w:trHeight w:val="543"/>
          <w:jc w:val="center"/>
        </w:trPr>
        <w:tc>
          <w:tcPr>
            <w:tcW w:w="902" w:type="dxa"/>
            <w:tcBorders>
              <w:bottom w:val="single" w:sz="4" w:space="0" w:color="auto"/>
            </w:tcBorders>
            <w:shd w:val="pct5" w:color="auto" w:fill="FFFFFF"/>
            <w:vAlign w:val="center"/>
          </w:tcPr>
          <w:p w:rsidR="000F1146" w:rsidRPr="007D4598" w:rsidRDefault="000F1146" w:rsidP="0090154C">
            <w:pPr>
              <w:keepNext/>
              <w:jc w:val="center"/>
              <w:rPr>
                <w:rFonts w:cs="Arial"/>
              </w:rPr>
            </w:pPr>
            <w:r w:rsidRPr="007D4598">
              <w:rPr>
                <w:rFonts w:cs="Arial"/>
              </w:rPr>
              <w:t>Sorte B</w:t>
            </w:r>
          </w:p>
        </w:tc>
        <w:tc>
          <w:tcPr>
            <w:tcW w:w="902" w:type="dxa"/>
            <w:tcBorders>
              <w:bottom w:val="single" w:sz="4" w:space="0" w:color="auto"/>
            </w:tcBorders>
            <w:shd w:val="pct5" w:color="auto" w:fill="FFFFFF"/>
            <w:vAlign w:val="center"/>
          </w:tcPr>
          <w:p w:rsidR="000F1146" w:rsidRPr="007D4598" w:rsidRDefault="000F1146" w:rsidP="0090154C">
            <w:pPr>
              <w:keepNext/>
              <w:jc w:val="center"/>
              <w:rPr>
                <w:rFonts w:cs="Arial"/>
              </w:rPr>
            </w:pPr>
            <w:r w:rsidRPr="007D4598">
              <w:rPr>
                <w:rFonts w:cs="Arial"/>
              </w:rPr>
              <w:t>Sorte C</w:t>
            </w:r>
          </w:p>
        </w:tc>
        <w:tc>
          <w:tcPr>
            <w:tcW w:w="902" w:type="dxa"/>
            <w:tcBorders>
              <w:bottom w:val="single" w:sz="4" w:space="0" w:color="auto"/>
            </w:tcBorders>
            <w:shd w:val="pct5" w:color="auto" w:fill="FFFFFF"/>
            <w:vAlign w:val="center"/>
          </w:tcPr>
          <w:p w:rsidR="000F1146" w:rsidRPr="007D4598" w:rsidRDefault="000F1146" w:rsidP="0090154C">
            <w:pPr>
              <w:keepNext/>
              <w:jc w:val="center"/>
              <w:rPr>
                <w:rFonts w:cs="Arial"/>
              </w:rPr>
            </w:pPr>
            <w:r w:rsidRPr="007D4598">
              <w:rPr>
                <w:rFonts w:cs="Arial"/>
              </w:rPr>
              <w:t>Sorte A</w:t>
            </w:r>
          </w:p>
        </w:tc>
        <w:tc>
          <w:tcPr>
            <w:tcW w:w="902" w:type="dxa"/>
            <w:tcBorders>
              <w:bottom w:val="single" w:sz="4" w:space="0" w:color="auto"/>
              <w:right w:val="single" w:sz="4" w:space="0" w:color="auto"/>
            </w:tcBorders>
            <w:shd w:val="pct5" w:color="auto" w:fill="FFFFFF"/>
            <w:vAlign w:val="center"/>
          </w:tcPr>
          <w:p w:rsidR="000F1146" w:rsidRPr="007D4598" w:rsidRDefault="000F1146" w:rsidP="0090154C">
            <w:pPr>
              <w:keepNext/>
              <w:jc w:val="center"/>
              <w:rPr>
                <w:rFonts w:cs="Arial"/>
              </w:rPr>
            </w:pPr>
            <w:r w:rsidRPr="007D4598">
              <w:rPr>
                <w:rFonts w:cs="Arial"/>
              </w:rPr>
              <w:t>Sorte D</w:t>
            </w:r>
          </w:p>
        </w:tc>
        <w:tc>
          <w:tcPr>
            <w:tcW w:w="1603" w:type="dxa"/>
            <w:tcBorders>
              <w:top w:val="nil"/>
              <w:left w:val="single" w:sz="4" w:space="0" w:color="auto"/>
              <w:bottom w:val="nil"/>
              <w:right w:val="nil"/>
            </w:tcBorders>
            <w:vAlign w:val="center"/>
          </w:tcPr>
          <w:p w:rsidR="000F1146" w:rsidRPr="007D4598" w:rsidRDefault="000F1146" w:rsidP="0090154C">
            <w:pPr>
              <w:keepNext/>
              <w:ind w:left="399"/>
              <w:rPr>
                <w:rFonts w:cs="Arial"/>
              </w:rPr>
            </w:pPr>
            <w:r w:rsidRPr="007D4598">
              <w:rPr>
                <w:rFonts w:cs="Arial"/>
              </w:rPr>
              <w:t>Block III</w:t>
            </w:r>
          </w:p>
        </w:tc>
        <w:tc>
          <w:tcPr>
            <w:tcW w:w="2106" w:type="dxa"/>
            <w:vMerge w:val="restart"/>
            <w:tcBorders>
              <w:top w:val="nil"/>
              <w:left w:val="nil"/>
              <w:bottom w:val="nil"/>
              <w:right w:val="nil"/>
            </w:tcBorders>
            <w:vAlign w:val="bottom"/>
          </w:tcPr>
          <w:p w:rsidR="000F1146" w:rsidRPr="007D4598" w:rsidRDefault="000F1146" w:rsidP="0090154C">
            <w:pPr>
              <w:keepNext/>
              <w:spacing w:after="120"/>
              <w:jc w:val="center"/>
              <w:rPr>
                <w:rFonts w:cs="Arial"/>
                <w:sz w:val="22"/>
              </w:rPr>
            </w:pPr>
            <w:r w:rsidRPr="007D4598">
              <w:rPr>
                <w:rFonts w:cs="Arial"/>
              </w:rPr>
              <w:t>Reihe mit geringerer Fruchtbarkeit</w:t>
            </w:r>
          </w:p>
        </w:tc>
      </w:tr>
      <w:tr w:rsidR="000F1146" w:rsidRPr="007D4598" w:rsidTr="0090154C">
        <w:trPr>
          <w:cantSplit/>
          <w:trHeight w:val="543"/>
          <w:jc w:val="center"/>
        </w:trPr>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C</w:t>
            </w:r>
          </w:p>
        </w:tc>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A</w:t>
            </w:r>
          </w:p>
        </w:tc>
        <w:tc>
          <w:tcPr>
            <w:tcW w:w="902" w:type="dxa"/>
            <w:shd w:val="clear" w:color="auto" w:fill="C0C0C0"/>
            <w:vAlign w:val="center"/>
          </w:tcPr>
          <w:p w:rsidR="000F1146" w:rsidRPr="007D4598" w:rsidRDefault="000F1146" w:rsidP="0090154C">
            <w:pPr>
              <w:keepNext/>
              <w:jc w:val="center"/>
              <w:rPr>
                <w:rFonts w:cs="Arial"/>
              </w:rPr>
            </w:pPr>
            <w:r w:rsidRPr="007D4598">
              <w:rPr>
                <w:rFonts w:cs="Arial"/>
              </w:rPr>
              <w:t>Sorte D</w:t>
            </w:r>
          </w:p>
        </w:tc>
        <w:tc>
          <w:tcPr>
            <w:tcW w:w="902" w:type="dxa"/>
            <w:tcBorders>
              <w:right w:val="single" w:sz="4" w:space="0" w:color="auto"/>
            </w:tcBorders>
            <w:shd w:val="clear" w:color="auto" w:fill="C0C0C0"/>
            <w:vAlign w:val="center"/>
          </w:tcPr>
          <w:p w:rsidR="000F1146" w:rsidRPr="007D4598" w:rsidRDefault="000F1146" w:rsidP="0090154C">
            <w:pPr>
              <w:keepNext/>
              <w:jc w:val="center"/>
              <w:rPr>
                <w:rFonts w:cs="Arial"/>
              </w:rPr>
            </w:pPr>
            <w:r w:rsidRPr="007D4598">
              <w:rPr>
                <w:rFonts w:cs="Arial"/>
              </w:rPr>
              <w:t>Sorte B</w:t>
            </w:r>
          </w:p>
        </w:tc>
        <w:tc>
          <w:tcPr>
            <w:tcW w:w="1603" w:type="dxa"/>
            <w:tcBorders>
              <w:top w:val="nil"/>
              <w:left w:val="single" w:sz="4" w:space="0" w:color="auto"/>
              <w:bottom w:val="nil"/>
              <w:right w:val="nil"/>
            </w:tcBorders>
            <w:vAlign w:val="center"/>
          </w:tcPr>
          <w:p w:rsidR="000F1146" w:rsidRPr="007D4598" w:rsidRDefault="000F1146" w:rsidP="0090154C">
            <w:pPr>
              <w:keepNext/>
              <w:ind w:left="399"/>
              <w:rPr>
                <w:rFonts w:cs="Arial"/>
              </w:rPr>
            </w:pPr>
            <w:r w:rsidRPr="007D4598">
              <w:rPr>
                <w:rFonts w:cs="Arial"/>
              </w:rPr>
              <w:t>Block IV</w:t>
            </w:r>
          </w:p>
        </w:tc>
        <w:tc>
          <w:tcPr>
            <w:tcW w:w="2106" w:type="dxa"/>
            <w:vMerge/>
            <w:tcBorders>
              <w:top w:val="nil"/>
              <w:left w:val="nil"/>
              <w:bottom w:val="nil"/>
              <w:right w:val="nil"/>
            </w:tcBorders>
          </w:tcPr>
          <w:p w:rsidR="000F1146" w:rsidRPr="007D4598" w:rsidRDefault="000F1146" w:rsidP="0090154C">
            <w:pPr>
              <w:keepNext/>
              <w:jc w:val="center"/>
              <w:rPr>
                <w:rFonts w:cs="Arial"/>
              </w:rPr>
            </w:pPr>
          </w:p>
        </w:tc>
      </w:tr>
    </w:tbl>
    <w:p w:rsidR="000F1146" w:rsidRPr="007D4598" w:rsidRDefault="000F1146" w:rsidP="000F1146">
      <w:pPr>
        <w:rPr>
          <w:rFonts w:cs="Arial"/>
        </w:rPr>
      </w:pPr>
    </w:p>
    <w:p w:rsidR="0090154C" w:rsidRPr="007D4598" w:rsidRDefault="0090154C" w:rsidP="000F1146">
      <w:pPr>
        <w:rPr>
          <w:rFonts w:cs="Arial"/>
        </w:rPr>
      </w:pPr>
    </w:p>
    <w:p w:rsidR="000F1146" w:rsidRPr="007D4598" w:rsidRDefault="000F1146" w:rsidP="00B135A6">
      <w:pPr>
        <w:pStyle w:val="Heading6"/>
      </w:pPr>
      <w:bookmarkStart w:id="158" w:name="_Toc194218691"/>
      <w:bookmarkStart w:id="159" w:name="_Toc227042122"/>
      <w:bookmarkStart w:id="160" w:name="_Toc229451891"/>
      <w:bookmarkStart w:id="161" w:name="_Toc463425220"/>
      <w:r w:rsidRPr="007D4598">
        <w:t>1.5.3.3.4</w:t>
      </w:r>
      <w:r w:rsidRPr="007D4598">
        <w:tab/>
        <w:t>Randomisierte unvollständige Blockanlagen</w:t>
      </w:r>
      <w:bookmarkEnd w:id="158"/>
      <w:bookmarkEnd w:id="159"/>
      <w:bookmarkEnd w:id="160"/>
      <w:bookmarkEnd w:id="161"/>
    </w:p>
    <w:p w:rsidR="000F1146" w:rsidRPr="007D4598" w:rsidRDefault="000F1146" w:rsidP="0090154C">
      <w:pPr>
        <w:tabs>
          <w:tab w:val="left" w:pos="1134"/>
        </w:tabs>
        <w:rPr>
          <w:rFonts w:cs="Arial"/>
        </w:rPr>
      </w:pPr>
      <w:r w:rsidRPr="007D4598">
        <w:rPr>
          <w:rFonts w:cs="Arial"/>
        </w:rPr>
        <w:t>1.5.3.3.4.1</w:t>
      </w:r>
      <w:r w:rsidRPr="007D4598">
        <w:rPr>
          <w:rFonts w:cs="Arial"/>
        </w:rPr>
        <w:tab/>
        <w:t>Wenn die Anzahl Sorten sehr groß wird (&gt;20-40), ist es vielleicht unmöglich, vollständige Blöcke anzulegen, die hinreichend homogen sind. In diesem Fall könnte es von Vorteil sein, kleinere Blöcke zu bilden, von denen jeder lediglich einen Bruchteil der Gesamtzahl der Sorten enthält. Diese Anlagen werden als unvollständige Blockanlagen bezeichnet. In der Literatur sind mehrere Arten unvollständiger Blockanlagen zu finden, beispielsweise ausgewogene unvollständige Blockanlagen und teilweise ausgewogene unvollständige Blockanlagen, wie Gitteranlagen und Reihen- und Säulenanlagen. Eine der bekanntesten Arten für Sortenversuche ist eine Gitteranlage. Die verallgemeinerten Gitteranlagen (auch als α-Anlagen bezeichnet) sind äußerst flexibel und können für jede beliebe Anzahl Sorten und für eine große Spannweite von Blockgrößen und eine hohe Anzahl Wiederholungen angelegt werden. Eine der Besonderheiten der verallgemeinerten Gitteranlagen ist, daß die unvollständigen Blöcke eine ganze Wiederholung bilden. Das bedeutet, daß diese Anlagen mindestens so gut wie randomisierte vollständige Blockanlagen sind, da die Analyse entweder anhand eines Gittermodells oder eines randomisierten unvollständigen Blockmodells durchgeführt werden kann. Wenn die Bedingungen erfüllt sind, sollte das Gittermodell vorgezogen werden. Die Bestimmung der optimalen Größe der Unterblöcke hängt von verschiedenen Faktoren wie der Variabilität des Bodens und der unterschiedlichen Anfälligkeiten der Merkmale für diese Variabilität ab. Wenn jedoch keine Informationen vorliegen, beispielsweise aus dem ersten Anbauversuch, könnte die anwendbare Zahl der Unterblöcke als Ganzzahl berechnet werden, die der Quadratwurzel der Anzahl Sorten nahe ist; 100 Sorten würden z. B. 10 Unterblöcke erfordern.</w:t>
      </w:r>
    </w:p>
    <w:p w:rsidR="000F1146" w:rsidRPr="007D4598" w:rsidRDefault="000F1146" w:rsidP="0090154C">
      <w:pPr>
        <w:tabs>
          <w:tab w:val="left" w:pos="1134"/>
        </w:tabs>
        <w:rPr>
          <w:rFonts w:cs="Arial"/>
        </w:rPr>
      </w:pPr>
    </w:p>
    <w:p w:rsidR="000F1146" w:rsidRPr="007D4598" w:rsidRDefault="000F1146" w:rsidP="0013740A">
      <w:pPr>
        <w:keepNext/>
        <w:tabs>
          <w:tab w:val="left" w:pos="1134"/>
        </w:tabs>
        <w:rPr>
          <w:rFonts w:cs="Arial"/>
        </w:rPr>
      </w:pPr>
      <w:r w:rsidRPr="007D4598">
        <w:rPr>
          <w:rFonts w:cs="Arial"/>
        </w:rPr>
        <w:t>1.5.3.3.4.2</w:t>
      </w:r>
      <w:r w:rsidRPr="007D4598">
        <w:rPr>
          <w:rFonts w:cs="Arial"/>
        </w:rPr>
        <w:tab/>
        <w:t>Unvollständige Blöcke müssen so angelegt werden, daß es möglich ist, alle Sorten effizient zu vergleichen. Ein Beispiel für eine α-Anlage ist in der nachstehenden Abbildung gezeigt:</w:t>
      </w:r>
    </w:p>
    <w:p w:rsidR="000F1146" w:rsidRPr="007D4598" w:rsidRDefault="000F1146" w:rsidP="0013740A">
      <w:pPr>
        <w:keepNext/>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970"/>
        <w:gridCol w:w="1655"/>
        <w:gridCol w:w="959"/>
        <w:gridCol w:w="992"/>
        <w:gridCol w:w="896"/>
        <w:gridCol w:w="947"/>
      </w:tblGrid>
      <w:tr w:rsidR="000F1146" w:rsidRPr="007D4598"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r w:rsidRPr="007D4598">
              <w:rPr>
                <w:rFonts w:cs="Arial"/>
                <w:sz w:val="18"/>
                <w:szCs w:val="18"/>
              </w:rPr>
              <w:t>Block 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E</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O</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S</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H</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T</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C</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D</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G</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A</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R</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N</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K</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P</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I</w:t>
            </w:r>
          </w:p>
        </w:tc>
      </w:tr>
      <w:tr w:rsidR="000F1146" w:rsidRPr="007D4598" w:rsidTr="0090154C">
        <w:trPr>
          <w:cantSplit/>
          <w:jc w:val="center"/>
        </w:trPr>
        <w:tc>
          <w:tcPr>
            <w:tcW w:w="970" w:type="dxa"/>
            <w:tcBorders>
              <w:top w:val="single" w:sz="4" w:space="0" w:color="auto"/>
              <w:bottom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bottom w:val="single" w:sz="4" w:space="0" w:color="auto"/>
            </w:tcBorders>
            <w:shd w:val="clear" w:color="auto" w:fill="auto"/>
          </w:tcPr>
          <w:p w:rsidR="000F1146" w:rsidRPr="007D4598" w:rsidRDefault="000F1146" w:rsidP="0090154C">
            <w:pPr>
              <w:keepNext/>
              <w:keepLines/>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0F1146" w:rsidRPr="007D4598" w:rsidRDefault="000F1146" w:rsidP="0090154C">
            <w:pPr>
              <w:keepNext/>
              <w:keepLines/>
              <w:rPr>
                <w:rFonts w:cs="Arial"/>
                <w:sz w:val="18"/>
                <w:szCs w:val="18"/>
              </w:rPr>
            </w:pPr>
          </w:p>
        </w:tc>
      </w:tr>
      <w:tr w:rsidR="000F1146" w:rsidRPr="007D4598"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r w:rsidRPr="007D4598">
              <w:rPr>
                <w:rFonts w:cs="Arial"/>
                <w:sz w:val="18"/>
                <w:szCs w:val="18"/>
              </w:rPr>
              <w:t>Block 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P</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F</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A</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E</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J</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B</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G</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Q</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H</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S</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M</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C</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I</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T</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L</w:t>
            </w:r>
          </w:p>
        </w:tc>
      </w:tr>
      <w:tr w:rsidR="000F1146" w:rsidRPr="007D4598" w:rsidTr="0090154C">
        <w:trPr>
          <w:cantSplit/>
          <w:jc w:val="center"/>
        </w:trPr>
        <w:tc>
          <w:tcPr>
            <w:tcW w:w="970" w:type="dxa"/>
            <w:tcBorders>
              <w:top w:val="single" w:sz="4" w:space="0" w:color="auto"/>
              <w:bottom w:val="single" w:sz="4" w:space="0" w:color="auto"/>
            </w:tcBorders>
            <w:shd w:val="clear" w:color="auto" w:fill="auto"/>
            <w:vAlign w:val="center"/>
          </w:tcPr>
          <w:p w:rsidR="000F1146" w:rsidRPr="007D4598" w:rsidRDefault="000F1146" w:rsidP="0090154C">
            <w:pPr>
              <w:keepNext/>
              <w:keepLines/>
              <w:rPr>
                <w:rFonts w:cs="Arial"/>
                <w:sz w:val="18"/>
                <w:szCs w:val="18"/>
              </w:rPr>
            </w:pPr>
          </w:p>
        </w:tc>
        <w:tc>
          <w:tcPr>
            <w:tcW w:w="1655" w:type="dxa"/>
            <w:tcBorders>
              <w:top w:val="single" w:sz="4" w:space="0" w:color="auto"/>
              <w:bottom w:val="single" w:sz="4" w:space="0" w:color="auto"/>
            </w:tcBorders>
            <w:shd w:val="clear" w:color="auto" w:fill="auto"/>
          </w:tcPr>
          <w:p w:rsidR="000F1146" w:rsidRPr="007D4598" w:rsidRDefault="000F1146" w:rsidP="0090154C">
            <w:pPr>
              <w:keepNext/>
              <w:keepLines/>
              <w:jc w:val="left"/>
              <w:rPr>
                <w:rFonts w:cs="Arial"/>
                <w:sz w:val="18"/>
                <w:szCs w:val="18"/>
              </w:rPr>
            </w:pPr>
          </w:p>
        </w:tc>
        <w:tc>
          <w:tcPr>
            <w:tcW w:w="3794" w:type="dxa"/>
            <w:gridSpan w:val="4"/>
            <w:tcBorders>
              <w:top w:val="single" w:sz="4" w:space="0" w:color="auto"/>
              <w:bottom w:val="single" w:sz="4" w:space="0" w:color="auto"/>
            </w:tcBorders>
            <w:shd w:val="clear" w:color="auto" w:fill="auto"/>
          </w:tcPr>
          <w:p w:rsidR="000F1146" w:rsidRPr="007D4598" w:rsidRDefault="000F1146" w:rsidP="0090154C">
            <w:pPr>
              <w:keepNext/>
              <w:keepLines/>
              <w:rPr>
                <w:rFonts w:cs="Arial"/>
                <w:sz w:val="18"/>
                <w:szCs w:val="18"/>
              </w:rPr>
            </w:pPr>
          </w:p>
        </w:tc>
      </w:tr>
      <w:tr w:rsidR="000F1146" w:rsidRPr="007D4598" w:rsidTr="0090154C">
        <w:trPr>
          <w:jc w:val="center"/>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rPr>
                <w:rFonts w:cs="Arial"/>
                <w:sz w:val="18"/>
                <w:szCs w:val="18"/>
              </w:rPr>
            </w:pPr>
            <w:r w:rsidRPr="007D4598">
              <w:rPr>
                <w:rFonts w:cs="Arial"/>
                <w:sz w:val="18"/>
                <w:szCs w:val="18"/>
              </w:rPr>
              <w:t>Block III</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T</w:t>
            </w:r>
          </w:p>
        </w:tc>
        <w:tc>
          <w:tcPr>
            <w:tcW w:w="896"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E</w:t>
            </w:r>
          </w:p>
        </w:tc>
        <w:tc>
          <w:tcPr>
            <w:tcW w:w="947" w:type="dxa"/>
            <w:tcBorders>
              <w:top w:val="single" w:sz="4" w:space="0" w:color="auto"/>
              <w:left w:val="single" w:sz="4" w:space="0" w:color="auto"/>
              <w:bottom w:val="single" w:sz="4" w:space="0" w:color="auto"/>
              <w:right w:val="single" w:sz="4" w:space="0" w:color="auto"/>
            </w:tcBorders>
            <w:shd w:val="clear" w:color="auto" w:fill="E6E6E6"/>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Q</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B</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M</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A</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I</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F</w:t>
            </w:r>
          </w:p>
        </w:tc>
        <w:tc>
          <w:tcPr>
            <w:tcW w:w="896"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L</w:t>
            </w:r>
          </w:p>
        </w:tc>
        <w:tc>
          <w:tcPr>
            <w:tcW w:w="947" w:type="dxa"/>
            <w:tcBorders>
              <w:top w:val="single" w:sz="4" w:space="0" w:color="auto"/>
              <w:left w:val="single" w:sz="4" w:space="0" w:color="auto"/>
              <w:bottom w:val="single" w:sz="4" w:space="0" w:color="auto"/>
              <w:right w:val="single" w:sz="4" w:space="0" w:color="auto"/>
            </w:tcBorders>
            <w:shd w:val="clear" w:color="auto" w:fill="E0E0E0"/>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H</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7D4598" w:rsidRDefault="000F1146" w:rsidP="0090154C">
            <w:pPr>
              <w:keepNext/>
              <w:keepLines/>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keepNext/>
              <w:keepLines/>
              <w:jc w:val="left"/>
              <w:rPr>
                <w:rFonts w:cs="Arial"/>
                <w:sz w:val="18"/>
                <w:szCs w:val="18"/>
              </w:rPr>
            </w:pPr>
            <w:r w:rsidRPr="007D4598">
              <w:rPr>
                <w:rFonts w:cs="Arial"/>
                <w:sz w:val="18"/>
                <w:szCs w:val="18"/>
              </w:rPr>
              <w:t>Unterblock IV</w:t>
            </w:r>
          </w:p>
        </w:tc>
        <w:tc>
          <w:tcPr>
            <w:tcW w:w="959"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G</w:t>
            </w:r>
          </w:p>
        </w:tc>
        <w:tc>
          <w:tcPr>
            <w:tcW w:w="896"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K</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O</w:t>
            </w:r>
          </w:p>
        </w:tc>
      </w:tr>
      <w:tr w:rsidR="000F1146" w:rsidRPr="007D4598" w:rsidTr="0090154C">
        <w:trPr>
          <w:jc w:val="center"/>
        </w:trPr>
        <w:tc>
          <w:tcPr>
            <w:tcW w:w="970" w:type="dxa"/>
            <w:vMerge/>
            <w:tcBorders>
              <w:left w:val="single" w:sz="4" w:space="0" w:color="auto"/>
              <w:bottom w:val="single" w:sz="4" w:space="0" w:color="auto"/>
              <w:right w:val="single" w:sz="4" w:space="0" w:color="auto"/>
            </w:tcBorders>
            <w:shd w:val="clear" w:color="auto" w:fill="auto"/>
          </w:tcPr>
          <w:p w:rsidR="000F1146" w:rsidRPr="007D4598" w:rsidRDefault="000F1146" w:rsidP="0090154C">
            <w:pPr>
              <w:rPr>
                <w:rFonts w:cs="Arial"/>
                <w:sz w:val="18"/>
                <w:szCs w:val="18"/>
              </w:rPr>
            </w:pPr>
          </w:p>
        </w:tc>
        <w:tc>
          <w:tcPr>
            <w:tcW w:w="1655" w:type="dxa"/>
            <w:tcBorders>
              <w:top w:val="single" w:sz="4" w:space="0" w:color="auto"/>
              <w:left w:val="single" w:sz="4" w:space="0" w:color="auto"/>
              <w:bottom w:val="single" w:sz="4" w:space="0" w:color="auto"/>
              <w:right w:val="single" w:sz="4" w:space="0" w:color="auto"/>
            </w:tcBorders>
            <w:shd w:val="clear" w:color="auto" w:fill="auto"/>
            <w:vAlign w:val="center"/>
          </w:tcPr>
          <w:p w:rsidR="000F1146" w:rsidRPr="007D4598" w:rsidRDefault="000F1146" w:rsidP="0090154C">
            <w:pPr>
              <w:jc w:val="left"/>
              <w:rPr>
                <w:rFonts w:cs="Arial"/>
                <w:sz w:val="18"/>
                <w:szCs w:val="18"/>
              </w:rPr>
            </w:pPr>
            <w:r w:rsidRPr="007D4598">
              <w:rPr>
                <w:rFonts w:cs="Arial"/>
                <w:sz w:val="18"/>
                <w:szCs w:val="18"/>
              </w:rPr>
              <w:t>Unterblock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J</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N</w:t>
            </w:r>
          </w:p>
        </w:tc>
        <w:tc>
          <w:tcPr>
            <w:tcW w:w="947" w:type="dxa"/>
            <w:tcBorders>
              <w:top w:val="single" w:sz="4" w:space="0" w:color="auto"/>
              <w:left w:val="single" w:sz="4" w:space="0" w:color="auto"/>
              <w:bottom w:val="single" w:sz="4" w:space="0" w:color="auto"/>
              <w:right w:val="single" w:sz="4" w:space="0" w:color="auto"/>
            </w:tcBorders>
            <w:shd w:val="clear" w:color="auto" w:fill="D9D9D9"/>
            <w:vAlign w:val="bottom"/>
          </w:tcPr>
          <w:p w:rsidR="000F1146" w:rsidRPr="007D4598" w:rsidRDefault="0090154C" w:rsidP="0090154C">
            <w:pPr>
              <w:keepNext/>
              <w:keepLines/>
              <w:jc w:val="center"/>
              <w:rPr>
                <w:rFonts w:cs="Arial"/>
                <w:sz w:val="18"/>
                <w:szCs w:val="18"/>
              </w:rPr>
            </w:pPr>
            <w:r w:rsidRPr="007D4598">
              <w:rPr>
                <w:rFonts w:cs="Arial"/>
                <w:sz w:val="18"/>
                <w:szCs w:val="18"/>
              </w:rPr>
              <w:t>Sorte</w:t>
            </w:r>
            <w:r w:rsidRPr="007D4598">
              <w:rPr>
                <w:rFonts w:cs="Arial"/>
                <w:sz w:val="18"/>
                <w:szCs w:val="18"/>
              </w:rPr>
              <w:br/>
            </w:r>
            <w:r w:rsidR="000F1146" w:rsidRPr="007D4598">
              <w:rPr>
                <w:rFonts w:cs="Arial"/>
                <w:sz w:val="18"/>
                <w:szCs w:val="18"/>
              </w:rPr>
              <w:t>S</w:t>
            </w: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Im obigen Beispiel sollen 20 Sorten in einem Anbauversuch mit drei Wiederholungen angebaut werden. In der Anlage bilden die 5 Unterblöcke jedes Blocks eine vollständige Wiederholung. Somit enthält jede Wiederholung alle Sorten, während ein beliebiges Sortenpaar im selben Unterblock entweder einmal oder überhaupt nicht vorkommt. Anmerkung: In der Literatur werden die Blöcke und Unterblöcke mitunter als Superblöcke und Blöcke bezeichnet.</w:t>
      </w:r>
    </w:p>
    <w:p w:rsidR="000F1146" w:rsidRPr="007D4598" w:rsidRDefault="000F1146" w:rsidP="000F1146">
      <w:pPr>
        <w:rPr>
          <w:rFonts w:cs="Arial"/>
        </w:rPr>
      </w:pPr>
    </w:p>
    <w:p w:rsidR="000F1146" w:rsidRPr="007D4598" w:rsidRDefault="000F1146" w:rsidP="0090154C">
      <w:pPr>
        <w:tabs>
          <w:tab w:val="left" w:pos="1134"/>
        </w:tabs>
        <w:rPr>
          <w:rFonts w:cs="Arial"/>
        </w:rPr>
      </w:pPr>
      <w:r w:rsidRPr="007D4598">
        <w:rPr>
          <w:rFonts w:cs="Arial"/>
        </w:rPr>
        <w:t>1.5.3.3.4.3</w:t>
      </w:r>
      <w:r w:rsidRPr="007D4598">
        <w:rPr>
          <w:rFonts w:cs="Arial"/>
        </w:rPr>
        <w:tab/>
        <w:t>Die unvollständige Blockanlage ist für Anbauversuche am geeignetsten, bei denen keine Gruppierungsmerkmale verfügbar sind. Wenn Gruppierungsmerkmale verfügbar sind, kann eine gewisse Änderung für Anbauversuche mit zahlreichen Sorten vorteilhaft sein, wie die Verwendung von Gruppierungsmerkmalen zur Bildung getrennter Anbauversuche anstatt eines einzigen Anbauversuchs; vergleiche Dokument TGP/9/1, Abschnitt 2.3, Gruppierung von Sorten aufgrund von Merkmalen.</w:t>
      </w:r>
    </w:p>
    <w:p w:rsidR="000F1146" w:rsidRPr="007D4598" w:rsidRDefault="000F1146" w:rsidP="000F1146">
      <w:pPr>
        <w:rPr>
          <w:rFonts w:cs="Arial"/>
        </w:rPr>
      </w:pPr>
    </w:p>
    <w:p w:rsidR="000F1146" w:rsidRPr="007D4598" w:rsidRDefault="000F1146" w:rsidP="00B135A6">
      <w:pPr>
        <w:pStyle w:val="Heading6"/>
      </w:pPr>
      <w:bookmarkStart w:id="162" w:name="_Toc194218692"/>
      <w:bookmarkStart w:id="163" w:name="_Toc227042123"/>
      <w:bookmarkStart w:id="164" w:name="_Toc229451892"/>
      <w:bookmarkStart w:id="165" w:name="_Toc463425221"/>
      <w:r w:rsidRPr="007D4598">
        <w:t>1.5.3.3.5</w:t>
      </w:r>
      <w:r w:rsidRPr="007D4598">
        <w:tab/>
        <w:t>Anlage für Paarvergleiche zwischen bestimmten Sorten</w:t>
      </w:r>
      <w:bookmarkEnd w:id="162"/>
      <w:bookmarkEnd w:id="163"/>
      <w:bookmarkEnd w:id="164"/>
      <w:bookmarkEnd w:id="165"/>
    </w:p>
    <w:p w:rsidR="000F1146" w:rsidRPr="007D4598" w:rsidRDefault="000F1146" w:rsidP="0090154C">
      <w:pPr>
        <w:tabs>
          <w:tab w:val="left" w:pos="1134"/>
        </w:tabs>
        <w:rPr>
          <w:rFonts w:cs="Arial"/>
          <w:szCs w:val="24"/>
        </w:rPr>
      </w:pPr>
      <w:r w:rsidRPr="007D4598">
        <w:rPr>
          <w:rFonts w:cs="Arial"/>
        </w:rPr>
        <w:t>1.5.3.3.5.1</w:t>
      </w:r>
      <w:r w:rsidRPr="007D4598">
        <w:rPr>
          <w:rFonts w:cs="Arial"/>
        </w:rPr>
        <w:tab/>
        <w:t>Wenn ein genauer Vergleich zwischen einem Sortenpaar mittels der statistischen</w:t>
      </w:r>
      <w:r w:rsidRPr="007D4598">
        <w:rPr>
          <w:rFonts w:cs="Arial"/>
          <w:szCs w:val="24"/>
        </w:rPr>
        <w:t xml:space="preserve"> Analyse benötigt wird, kann es angemessen sein, sie in benachbarten Parzellen anzubauen. Eine ähnliche Theorie wie diejenige, die bei Spaltenparzellenanlagen angewandt wird, kann für die Einrichtung einer Anlage angewandt werden, bei der die Vergleiche zwischen bestimmten Sortenpaaren optimiert werden sollen. Bei der Einrichtung der Anlage werden die Sortenpaare als gesamter Parzellenfaktor behandelt, und der Vergleich zwischen Sorten innerhalb jedes Paars ist der Unterparzellenfaktor. Da jede Parzelle lediglich aus zwei Unterparzellen besteht, sind die Vergleiche innerhalb von Paaren (viel) genauer, als wenn eine randomisierte Blockanlage angewandt würde.</w:t>
      </w:r>
    </w:p>
    <w:p w:rsidR="000F1146" w:rsidRPr="007D4598" w:rsidRDefault="000F1146" w:rsidP="000F1146">
      <w:pPr>
        <w:rPr>
          <w:rFonts w:cs="Arial"/>
          <w:szCs w:val="24"/>
        </w:rPr>
      </w:pPr>
    </w:p>
    <w:p w:rsidR="000F1146" w:rsidRPr="007D4598" w:rsidRDefault="000F1146" w:rsidP="0090154C">
      <w:pPr>
        <w:keepNext/>
        <w:tabs>
          <w:tab w:val="left" w:pos="1134"/>
        </w:tabs>
        <w:rPr>
          <w:rFonts w:cs="Arial"/>
          <w:szCs w:val="24"/>
        </w:rPr>
      </w:pPr>
      <w:r w:rsidRPr="007D4598">
        <w:rPr>
          <w:rFonts w:cs="Arial"/>
        </w:rPr>
        <w:t>1.5.3.3.5.2</w:t>
      </w:r>
      <w:r w:rsidRPr="007D4598">
        <w:rPr>
          <w:rFonts w:cs="Arial"/>
        </w:rPr>
        <w:tab/>
        <w:t>Wenn beispielsweise vier Sortenpaare (A-B, C-D, E-F und G-H) sehr genau</w:t>
      </w:r>
      <w:r w:rsidRPr="007D4598">
        <w:rPr>
          <w:rFonts w:cs="Arial"/>
          <w:szCs w:val="24"/>
        </w:rPr>
        <w:t xml:space="preserve"> verglichen werden müssen, kann dies anhand der folgenden Anlage von 12 ganzen Parzellen mit je 2 Unterparzellen erfolgen:</w:t>
      </w:r>
    </w:p>
    <w:p w:rsidR="000F1146" w:rsidRPr="007D4598" w:rsidRDefault="000F1146" w:rsidP="000F1146">
      <w:pPr>
        <w:keepNext/>
        <w:rPr>
          <w:rFonts w:cs="Arial"/>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0F1146" w:rsidRPr="007D4598" w:rsidTr="0090154C">
        <w:tc>
          <w:tcPr>
            <w:tcW w:w="3070" w:type="dxa"/>
            <w:tcBorders>
              <w:top w:val="double" w:sz="4" w:space="0" w:color="auto"/>
              <w:left w:val="double" w:sz="4" w:space="0" w:color="auto"/>
              <w:bottom w:val="single" w:sz="4" w:space="0" w:color="auto"/>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1 Sorte A</w:t>
            </w:r>
          </w:p>
        </w:tc>
        <w:tc>
          <w:tcPr>
            <w:tcW w:w="3070" w:type="dxa"/>
            <w:tcBorders>
              <w:top w:val="double" w:sz="4" w:space="0" w:color="auto"/>
              <w:left w:val="nil"/>
              <w:right w:val="double" w:sz="4" w:space="0" w:color="auto"/>
            </w:tcBorders>
          </w:tcPr>
          <w:p w:rsidR="000F1146" w:rsidRPr="007D4598" w:rsidRDefault="000F1146" w:rsidP="0090154C">
            <w:pPr>
              <w:keepNext/>
              <w:rPr>
                <w:rFonts w:cs="Arial"/>
                <w:szCs w:val="24"/>
              </w:rPr>
            </w:pPr>
            <w:r w:rsidRPr="007D4598">
              <w:rPr>
                <w:rFonts w:cs="Arial"/>
                <w:szCs w:val="24"/>
              </w:rPr>
              <w:t>Paar 3 Sorte E</w:t>
            </w:r>
          </w:p>
        </w:tc>
        <w:tc>
          <w:tcPr>
            <w:tcW w:w="3070" w:type="dxa"/>
            <w:tcBorders>
              <w:top w:val="double" w:sz="4" w:space="0" w:color="auto"/>
              <w:left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4 Sorte H</w:t>
            </w:r>
          </w:p>
        </w:tc>
      </w:tr>
      <w:tr w:rsidR="000F1146" w:rsidRPr="007D4598" w:rsidTr="0090154C">
        <w:tc>
          <w:tcPr>
            <w:tcW w:w="3070" w:type="dxa"/>
            <w:tcBorders>
              <w:top w:val="nil"/>
              <w:left w:val="double" w:sz="4" w:space="0" w:color="auto"/>
              <w:bottom w:val="double" w:sz="4" w:space="0" w:color="auto"/>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1 Sorte B</w:t>
            </w:r>
          </w:p>
        </w:tc>
        <w:tc>
          <w:tcPr>
            <w:tcW w:w="3070" w:type="dxa"/>
            <w:tcBorders>
              <w:left w:val="nil"/>
              <w:bottom w:val="nil"/>
              <w:right w:val="double" w:sz="4" w:space="0" w:color="auto"/>
            </w:tcBorders>
          </w:tcPr>
          <w:p w:rsidR="000F1146" w:rsidRPr="007D4598" w:rsidRDefault="000F1146" w:rsidP="0090154C">
            <w:pPr>
              <w:keepNext/>
              <w:rPr>
                <w:rFonts w:cs="Arial"/>
                <w:szCs w:val="24"/>
              </w:rPr>
            </w:pPr>
            <w:r w:rsidRPr="007D4598">
              <w:rPr>
                <w:rFonts w:cs="Arial"/>
                <w:szCs w:val="24"/>
              </w:rPr>
              <w:t>Paar 3 Sorte F</w:t>
            </w:r>
          </w:p>
        </w:tc>
        <w:tc>
          <w:tcPr>
            <w:tcW w:w="3070" w:type="dxa"/>
            <w:tcBorders>
              <w:left w:val="nil"/>
              <w:bottom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4 Sorte G</w:t>
            </w:r>
          </w:p>
        </w:tc>
      </w:tr>
      <w:tr w:rsidR="000F1146" w:rsidRPr="007D4598" w:rsidTr="0090154C">
        <w:tc>
          <w:tcPr>
            <w:tcW w:w="3070" w:type="dxa"/>
            <w:tcBorders>
              <w:top w:val="double" w:sz="4" w:space="0" w:color="auto"/>
              <w:left w:val="double" w:sz="4" w:space="0" w:color="auto"/>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3 Sorte F</w:t>
            </w:r>
          </w:p>
        </w:tc>
        <w:tc>
          <w:tcPr>
            <w:tcW w:w="3070" w:type="dxa"/>
            <w:tcBorders>
              <w:top w:val="double" w:sz="4" w:space="0" w:color="auto"/>
              <w:left w:val="nil"/>
              <w:right w:val="double" w:sz="4" w:space="0" w:color="auto"/>
            </w:tcBorders>
          </w:tcPr>
          <w:p w:rsidR="000F1146" w:rsidRPr="007D4598" w:rsidRDefault="000F1146" w:rsidP="0090154C">
            <w:pPr>
              <w:keepNext/>
              <w:rPr>
                <w:rFonts w:cs="Arial"/>
                <w:szCs w:val="24"/>
              </w:rPr>
            </w:pPr>
            <w:r w:rsidRPr="007D4598">
              <w:rPr>
                <w:rFonts w:cs="Arial"/>
                <w:szCs w:val="24"/>
              </w:rPr>
              <w:t>Paar 2 Sorte D</w:t>
            </w:r>
          </w:p>
        </w:tc>
        <w:tc>
          <w:tcPr>
            <w:tcW w:w="3070" w:type="dxa"/>
            <w:tcBorders>
              <w:top w:val="double" w:sz="4" w:space="0" w:color="auto"/>
              <w:left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1 Sorte A</w:t>
            </w:r>
          </w:p>
        </w:tc>
      </w:tr>
      <w:tr w:rsidR="000F1146" w:rsidRPr="007D4598" w:rsidTr="0090154C">
        <w:tc>
          <w:tcPr>
            <w:tcW w:w="3070" w:type="dxa"/>
            <w:tcBorders>
              <w:left w:val="double" w:sz="4" w:space="0" w:color="auto"/>
              <w:bottom w:val="nil"/>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3 Sorte E</w:t>
            </w:r>
          </w:p>
        </w:tc>
        <w:tc>
          <w:tcPr>
            <w:tcW w:w="3070" w:type="dxa"/>
            <w:tcBorders>
              <w:left w:val="nil"/>
              <w:bottom w:val="nil"/>
              <w:right w:val="double" w:sz="4" w:space="0" w:color="auto"/>
            </w:tcBorders>
          </w:tcPr>
          <w:p w:rsidR="000F1146" w:rsidRPr="007D4598" w:rsidRDefault="000F1146" w:rsidP="0090154C">
            <w:pPr>
              <w:keepNext/>
              <w:rPr>
                <w:rFonts w:cs="Arial"/>
                <w:szCs w:val="24"/>
              </w:rPr>
            </w:pPr>
            <w:r w:rsidRPr="007D4598">
              <w:rPr>
                <w:rFonts w:cs="Arial"/>
                <w:szCs w:val="24"/>
              </w:rPr>
              <w:t>Paar 2 Sorte C</w:t>
            </w:r>
          </w:p>
        </w:tc>
        <w:tc>
          <w:tcPr>
            <w:tcW w:w="3070" w:type="dxa"/>
            <w:tcBorders>
              <w:left w:val="nil"/>
              <w:bottom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1 Sorte B</w:t>
            </w:r>
          </w:p>
        </w:tc>
      </w:tr>
      <w:tr w:rsidR="000F1146" w:rsidRPr="007D4598" w:rsidTr="0090154C">
        <w:tc>
          <w:tcPr>
            <w:tcW w:w="3070" w:type="dxa"/>
            <w:tcBorders>
              <w:top w:val="double" w:sz="4" w:space="0" w:color="auto"/>
              <w:left w:val="double" w:sz="4" w:space="0" w:color="auto"/>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4 Sorte G</w:t>
            </w:r>
          </w:p>
        </w:tc>
        <w:tc>
          <w:tcPr>
            <w:tcW w:w="3070" w:type="dxa"/>
            <w:tcBorders>
              <w:top w:val="double" w:sz="4" w:space="0" w:color="auto"/>
              <w:left w:val="nil"/>
              <w:right w:val="double" w:sz="4" w:space="0" w:color="auto"/>
            </w:tcBorders>
          </w:tcPr>
          <w:p w:rsidR="000F1146" w:rsidRPr="007D4598" w:rsidRDefault="000F1146" w:rsidP="0090154C">
            <w:pPr>
              <w:keepNext/>
              <w:rPr>
                <w:rFonts w:cs="Arial"/>
                <w:szCs w:val="24"/>
              </w:rPr>
            </w:pPr>
            <w:r w:rsidRPr="007D4598">
              <w:rPr>
                <w:rFonts w:cs="Arial"/>
                <w:szCs w:val="24"/>
              </w:rPr>
              <w:t>Paar 1 Sorte B</w:t>
            </w:r>
          </w:p>
        </w:tc>
        <w:tc>
          <w:tcPr>
            <w:tcW w:w="3070" w:type="dxa"/>
            <w:tcBorders>
              <w:top w:val="double" w:sz="4" w:space="0" w:color="auto"/>
              <w:left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2 Sorte C</w:t>
            </w:r>
          </w:p>
        </w:tc>
      </w:tr>
      <w:tr w:rsidR="000F1146" w:rsidRPr="007D4598" w:rsidTr="0090154C">
        <w:tc>
          <w:tcPr>
            <w:tcW w:w="3070" w:type="dxa"/>
            <w:tcBorders>
              <w:left w:val="double" w:sz="4" w:space="0" w:color="auto"/>
              <w:bottom w:val="nil"/>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4 Sorte H</w:t>
            </w:r>
          </w:p>
        </w:tc>
        <w:tc>
          <w:tcPr>
            <w:tcW w:w="3070" w:type="dxa"/>
            <w:tcBorders>
              <w:left w:val="nil"/>
              <w:bottom w:val="nil"/>
              <w:right w:val="double" w:sz="4" w:space="0" w:color="auto"/>
            </w:tcBorders>
          </w:tcPr>
          <w:p w:rsidR="000F1146" w:rsidRPr="007D4598" w:rsidRDefault="000F1146" w:rsidP="0090154C">
            <w:pPr>
              <w:keepNext/>
              <w:rPr>
                <w:rFonts w:cs="Arial"/>
                <w:szCs w:val="24"/>
              </w:rPr>
            </w:pPr>
            <w:r w:rsidRPr="007D4598">
              <w:rPr>
                <w:rFonts w:cs="Arial"/>
                <w:szCs w:val="24"/>
              </w:rPr>
              <w:t>Paar 1 Sorte A</w:t>
            </w:r>
          </w:p>
        </w:tc>
        <w:tc>
          <w:tcPr>
            <w:tcW w:w="3070" w:type="dxa"/>
            <w:tcBorders>
              <w:left w:val="nil"/>
              <w:bottom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2 Sorte D</w:t>
            </w:r>
          </w:p>
        </w:tc>
      </w:tr>
      <w:tr w:rsidR="000F1146" w:rsidRPr="007D4598" w:rsidTr="0090154C">
        <w:tc>
          <w:tcPr>
            <w:tcW w:w="3070" w:type="dxa"/>
            <w:tcBorders>
              <w:top w:val="double" w:sz="4" w:space="0" w:color="auto"/>
              <w:left w:val="double" w:sz="4" w:space="0" w:color="auto"/>
              <w:right w:val="double" w:sz="4" w:space="0" w:color="auto"/>
            </w:tcBorders>
            <w:shd w:val="pct5" w:color="auto" w:fill="FFFFFF"/>
          </w:tcPr>
          <w:p w:rsidR="000F1146" w:rsidRPr="007D4598" w:rsidRDefault="000F1146" w:rsidP="0090154C">
            <w:pPr>
              <w:keepNext/>
              <w:rPr>
                <w:rFonts w:cs="Arial"/>
                <w:szCs w:val="24"/>
              </w:rPr>
            </w:pPr>
            <w:r w:rsidRPr="007D4598">
              <w:rPr>
                <w:rFonts w:cs="Arial"/>
                <w:szCs w:val="24"/>
              </w:rPr>
              <w:t>Paar 2 Sorte D</w:t>
            </w:r>
          </w:p>
        </w:tc>
        <w:tc>
          <w:tcPr>
            <w:tcW w:w="3070" w:type="dxa"/>
            <w:tcBorders>
              <w:top w:val="double" w:sz="4" w:space="0" w:color="auto"/>
              <w:left w:val="nil"/>
              <w:right w:val="double" w:sz="4" w:space="0" w:color="auto"/>
            </w:tcBorders>
          </w:tcPr>
          <w:p w:rsidR="000F1146" w:rsidRPr="007D4598" w:rsidRDefault="000F1146" w:rsidP="0090154C">
            <w:pPr>
              <w:keepNext/>
              <w:rPr>
                <w:rFonts w:cs="Arial"/>
                <w:szCs w:val="24"/>
              </w:rPr>
            </w:pPr>
            <w:r w:rsidRPr="007D4598">
              <w:rPr>
                <w:rFonts w:cs="Arial"/>
                <w:szCs w:val="24"/>
              </w:rPr>
              <w:t>Paar 4 Sorte H</w:t>
            </w:r>
          </w:p>
        </w:tc>
        <w:tc>
          <w:tcPr>
            <w:tcW w:w="3070" w:type="dxa"/>
            <w:tcBorders>
              <w:top w:val="double" w:sz="4" w:space="0" w:color="auto"/>
              <w:left w:val="nil"/>
              <w:right w:val="double" w:sz="4" w:space="0" w:color="auto"/>
            </w:tcBorders>
            <w:shd w:val="pct15" w:color="auto" w:fill="FFFFFF"/>
          </w:tcPr>
          <w:p w:rsidR="000F1146" w:rsidRPr="007D4598" w:rsidRDefault="000F1146" w:rsidP="0090154C">
            <w:pPr>
              <w:keepNext/>
              <w:rPr>
                <w:rFonts w:cs="Arial"/>
                <w:szCs w:val="24"/>
              </w:rPr>
            </w:pPr>
            <w:r w:rsidRPr="007D4598">
              <w:rPr>
                <w:rFonts w:cs="Arial"/>
                <w:szCs w:val="24"/>
              </w:rPr>
              <w:t>Paar 3 Sorte E</w:t>
            </w:r>
          </w:p>
        </w:tc>
      </w:tr>
      <w:tr w:rsidR="000F1146" w:rsidRPr="007D4598" w:rsidTr="0090154C">
        <w:tc>
          <w:tcPr>
            <w:tcW w:w="3070" w:type="dxa"/>
            <w:tcBorders>
              <w:left w:val="double" w:sz="4" w:space="0" w:color="auto"/>
              <w:bottom w:val="double" w:sz="4" w:space="0" w:color="auto"/>
              <w:right w:val="double" w:sz="4" w:space="0" w:color="auto"/>
            </w:tcBorders>
            <w:shd w:val="pct5" w:color="auto" w:fill="FFFFFF"/>
          </w:tcPr>
          <w:p w:rsidR="000F1146" w:rsidRPr="007D4598" w:rsidRDefault="000F1146" w:rsidP="0090154C">
            <w:pPr>
              <w:rPr>
                <w:rFonts w:cs="Arial"/>
                <w:szCs w:val="24"/>
              </w:rPr>
            </w:pPr>
            <w:r w:rsidRPr="007D4598">
              <w:rPr>
                <w:rFonts w:cs="Arial"/>
                <w:szCs w:val="24"/>
              </w:rPr>
              <w:t>Paar 2 Sorte C</w:t>
            </w:r>
          </w:p>
        </w:tc>
        <w:tc>
          <w:tcPr>
            <w:tcW w:w="3070" w:type="dxa"/>
            <w:tcBorders>
              <w:left w:val="nil"/>
              <w:bottom w:val="double" w:sz="4" w:space="0" w:color="auto"/>
              <w:right w:val="double" w:sz="4" w:space="0" w:color="auto"/>
            </w:tcBorders>
          </w:tcPr>
          <w:p w:rsidR="000F1146" w:rsidRPr="007D4598" w:rsidRDefault="000F1146" w:rsidP="0090154C">
            <w:pPr>
              <w:rPr>
                <w:rFonts w:cs="Arial"/>
                <w:szCs w:val="24"/>
              </w:rPr>
            </w:pPr>
            <w:r w:rsidRPr="007D4598">
              <w:rPr>
                <w:rFonts w:cs="Arial"/>
                <w:szCs w:val="24"/>
              </w:rPr>
              <w:t>Paar 4 Sorte G</w:t>
            </w:r>
          </w:p>
        </w:tc>
        <w:tc>
          <w:tcPr>
            <w:tcW w:w="3070" w:type="dxa"/>
            <w:tcBorders>
              <w:left w:val="nil"/>
              <w:bottom w:val="double" w:sz="4" w:space="0" w:color="auto"/>
              <w:right w:val="double" w:sz="4" w:space="0" w:color="auto"/>
            </w:tcBorders>
            <w:shd w:val="pct15" w:color="auto" w:fill="FFFFFF"/>
          </w:tcPr>
          <w:p w:rsidR="000F1146" w:rsidRPr="007D4598" w:rsidRDefault="000F1146" w:rsidP="0090154C">
            <w:pPr>
              <w:rPr>
                <w:rFonts w:cs="Arial"/>
                <w:szCs w:val="24"/>
              </w:rPr>
            </w:pPr>
            <w:r w:rsidRPr="007D4598">
              <w:rPr>
                <w:rFonts w:cs="Arial"/>
                <w:szCs w:val="24"/>
              </w:rPr>
              <w:t>Paar 3 Sorte F</w:t>
            </w:r>
          </w:p>
        </w:tc>
      </w:tr>
    </w:tbl>
    <w:p w:rsidR="000F1146" w:rsidRPr="007D4598" w:rsidRDefault="000F1146" w:rsidP="000F1146">
      <w:pPr>
        <w:rPr>
          <w:rFonts w:cs="Arial"/>
          <w:szCs w:val="24"/>
        </w:rPr>
      </w:pPr>
    </w:p>
    <w:p w:rsidR="000F1146" w:rsidRPr="007D4598" w:rsidRDefault="000F1146" w:rsidP="000F1146">
      <w:pPr>
        <w:rPr>
          <w:rFonts w:cs="Arial"/>
          <w:szCs w:val="24"/>
        </w:rPr>
      </w:pPr>
      <w:r w:rsidRPr="007D4598">
        <w:rPr>
          <w:rFonts w:cs="Arial"/>
          <w:szCs w:val="24"/>
        </w:rPr>
        <w:t>In dieser Anlage stellt jede Spalte eine Wiederholung dar. Jede davon ist sodann in vier unvollständige Blöcke (ganze Parzellen) aufgeteilt, die je aus zwei Unterparzellen bestehen. Die vier Sortenpaare werden nach dem Zufallsprinzip innerhalb jeder Wiederholung angeordnet, und die Anordnung der Sorten wird innerhalb jedes unvollständigen Blocks randomisiert. Der Vergleich zwischen Sorten desselben Paars wird auf Kosten der Genauigkeit des Vergleiches zwischen Sorten eines verschiedenen Paars genauer gemacht.</w:t>
      </w:r>
    </w:p>
    <w:p w:rsidR="000F1146" w:rsidRPr="007D4598" w:rsidRDefault="000F1146" w:rsidP="000F1146">
      <w:pPr>
        <w:rPr>
          <w:rFonts w:cs="Arial"/>
          <w:szCs w:val="24"/>
        </w:rPr>
      </w:pPr>
    </w:p>
    <w:p w:rsidR="000F1146" w:rsidRPr="007D4598" w:rsidRDefault="000F1146" w:rsidP="00B135A6">
      <w:pPr>
        <w:pStyle w:val="Heading6"/>
      </w:pPr>
      <w:bookmarkStart w:id="166" w:name="_Toc194218685"/>
      <w:bookmarkStart w:id="167" w:name="_Toc227042124"/>
      <w:bookmarkStart w:id="168" w:name="_Toc229451893"/>
      <w:bookmarkStart w:id="169" w:name="_Toc463425222"/>
      <w:r w:rsidRPr="007D4598">
        <w:t>1.5.3.3.6</w:t>
      </w:r>
      <w:r w:rsidRPr="007D4598">
        <w:tab/>
        <w:t>Weitere statistische Aspekte der Prüfungsanlage</w:t>
      </w:r>
      <w:bookmarkEnd w:id="166"/>
      <w:bookmarkEnd w:id="167"/>
      <w:bookmarkEnd w:id="168"/>
      <w:bookmarkEnd w:id="169"/>
    </w:p>
    <w:p w:rsidR="000F1146" w:rsidRPr="007D4598" w:rsidRDefault="000F1146" w:rsidP="00B135A6">
      <w:pPr>
        <w:pStyle w:val="Heading7"/>
      </w:pPr>
      <w:bookmarkStart w:id="170" w:name="_Toc194218686"/>
      <w:bookmarkStart w:id="171" w:name="_Toc227042125"/>
      <w:bookmarkStart w:id="172" w:name="_Toc229451894"/>
      <w:bookmarkStart w:id="173" w:name="_Toc463425223"/>
      <w:r w:rsidRPr="007D4598">
        <w:t>1.5.3.3.6.1</w:t>
      </w:r>
      <w:r w:rsidRPr="007D4598">
        <w:tab/>
        <w:t>Einleitung</w:t>
      </w:r>
      <w:bookmarkEnd w:id="170"/>
      <w:bookmarkEnd w:id="171"/>
      <w:bookmarkEnd w:id="172"/>
      <w:bookmarkEnd w:id="173"/>
    </w:p>
    <w:p w:rsidR="000F1146" w:rsidRPr="007D4598" w:rsidRDefault="000F1146" w:rsidP="0090154C">
      <w:pPr>
        <w:tabs>
          <w:tab w:val="left" w:pos="1418"/>
        </w:tabs>
        <w:rPr>
          <w:rFonts w:cs="Arial"/>
        </w:rPr>
      </w:pPr>
      <w:r w:rsidRPr="007D4598">
        <w:rPr>
          <w:rFonts w:cs="Arial"/>
        </w:rPr>
        <w:t>1.5.3.3.6.1.1</w:t>
      </w:r>
      <w:r w:rsidRPr="007D4598">
        <w:rPr>
          <w:rFonts w:cs="Arial"/>
        </w:rPr>
        <w:tab/>
        <w:t>Dieser Abschnitt beschreibt eine Reihe von Begriffen, die beim Anlegen der Anbauversuche von Belang sind, bei denen die Unterscheidbarkeit und/oder Homogenität durch statistische Analyse der Daten aus dem Anbauversuch geprüft werden sollen.</w:t>
      </w:r>
    </w:p>
    <w:p w:rsidR="000F1146" w:rsidRPr="007D4598" w:rsidRDefault="000F1146" w:rsidP="000F1146">
      <w:pPr>
        <w:rPr>
          <w:rFonts w:cs="Arial"/>
        </w:rPr>
      </w:pPr>
    </w:p>
    <w:p w:rsidR="000F1146" w:rsidRPr="007D4598" w:rsidRDefault="000F1146" w:rsidP="00B135A6">
      <w:pPr>
        <w:pStyle w:val="Heading7"/>
      </w:pPr>
      <w:bookmarkStart w:id="174" w:name="_Toc194218687"/>
      <w:bookmarkStart w:id="175" w:name="_Toc227042126"/>
      <w:bookmarkStart w:id="176" w:name="_Toc229451895"/>
      <w:bookmarkStart w:id="177" w:name="_Toc463425224"/>
      <w:r w:rsidRPr="007D4598">
        <w:t>1.5.3.3.6.2</w:t>
      </w:r>
      <w:r w:rsidRPr="007D4598">
        <w:tab/>
        <w:t>Die Hypothese</w:t>
      </w:r>
      <w:bookmarkEnd w:id="174"/>
      <w:bookmarkEnd w:id="175"/>
      <w:r w:rsidRPr="007D4598">
        <w:t>n</w:t>
      </w:r>
      <w:bookmarkEnd w:id="176"/>
      <w:r w:rsidRPr="007D4598">
        <w:t>prüfung</w:t>
      </w:r>
      <w:bookmarkEnd w:id="177"/>
    </w:p>
    <w:p w:rsidR="000F1146" w:rsidRPr="007D4598" w:rsidRDefault="000F1146" w:rsidP="00103462">
      <w:pPr>
        <w:tabs>
          <w:tab w:val="left" w:pos="1418"/>
        </w:tabs>
        <w:rPr>
          <w:rFonts w:cs="Arial"/>
        </w:rPr>
      </w:pPr>
      <w:r w:rsidRPr="007D4598">
        <w:rPr>
          <w:rFonts w:cs="Arial"/>
        </w:rPr>
        <w:t>1.5.3.3.6.2.1</w:t>
      </w:r>
      <w:r w:rsidRPr="007D4598">
        <w:rPr>
          <w:rFonts w:cs="Arial"/>
        </w:rPr>
        <w:tab/>
        <w:t xml:space="preserve">Wenn die statistische Analyse der Daten aus dem Anbauversuch für die Prüfung der Unterscheidbarkeit und/oder Homogenität angewandt werden soll, ist es der Zweck des Anbauversuchs, genaue und unverzerrte Durchschnitte der Merkmale für jede Sorte zu erzielen und auch die Variabilität innerhalb der Sorten zu beurteilen, indem die Standardabweichung berechnet wird. Die Prüfung der Unterscheidbarkeit der Sorten erfolgt aufgrund der Merkmalsdurchschnitte. </w:t>
      </w:r>
      <w:r w:rsidRPr="007D4598">
        <w:rPr>
          <w:rFonts w:cs="Arial"/>
          <w:szCs w:val="24"/>
        </w:rPr>
        <w:t>Der Typ der Variation bei der Ausprägung eines Merkmals innerhalb einer Sorte bestimmt, wie dieses Merkmal für die Bestimmung der Homogenität der Pflanze benutzt wird. Wenn es möglich ist, die Abweicher zu ‚visualisieren‘, wird das Abweicherverfahren für die Prüfung der Homogenität empfohlen. Ansonsten wird das Verfahren der Standardabweichungen befolgt.</w:t>
      </w:r>
    </w:p>
    <w:p w:rsidR="000F1146" w:rsidRPr="007D4598" w:rsidRDefault="000F1146" w:rsidP="000F1146">
      <w:pPr>
        <w:rPr>
          <w:rFonts w:cs="Arial"/>
        </w:rPr>
      </w:pPr>
    </w:p>
    <w:p w:rsidR="000F1146" w:rsidRPr="007D4598" w:rsidRDefault="000F1146" w:rsidP="00103462">
      <w:pPr>
        <w:tabs>
          <w:tab w:val="left" w:pos="1418"/>
        </w:tabs>
        <w:rPr>
          <w:rFonts w:cs="Arial"/>
        </w:rPr>
      </w:pPr>
      <w:r w:rsidRPr="007D4598">
        <w:rPr>
          <w:rFonts w:cs="Arial"/>
        </w:rPr>
        <w:t>1.5.3.3.6.2.2</w:t>
      </w:r>
      <w:r w:rsidRPr="007D4598">
        <w:rPr>
          <w:rFonts w:cs="Arial"/>
        </w:rPr>
        <w:tab/>
        <w:t>Bei der Bewertung der Unterscheidbarkeit und der Homogenität wird eine Nullhypothese (H</w:t>
      </w:r>
      <w:r w:rsidRPr="007D4598">
        <w:rPr>
          <w:rFonts w:cs="Arial"/>
          <w:szCs w:val="24"/>
          <w:vertAlign w:val="subscript"/>
        </w:rPr>
        <w:t>0</w:t>
      </w:r>
      <w:r w:rsidRPr="007D4598">
        <w:rPr>
          <w:rFonts w:cs="Arial"/>
        </w:rPr>
        <w:t>) geprüft und entweder akzeptiert oder zurückgewiesen. Wenn sie zurückgewiesen wird, wird eine alternative Hypothese (H</w:t>
      </w:r>
      <w:r w:rsidRPr="007D4598">
        <w:rPr>
          <w:rFonts w:cs="Arial"/>
          <w:szCs w:val="24"/>
          <w:vertAlign w:val="subscript"/>
        </w:rPr>
        <w:t>1</w:t>
      </w:r>
      <w:r w:rsidRPr="007D4598">
        <w:rPr>
          <w:rFonts w:cs="Arial"/>
        </w:rPr>
        <w:t>) akzeptiert. Die Null- und die alternative Hypothese für die Entscheidungen über die Unterscheidbarkeit und die Homogenität sind in der nachstehenden Tabelle wiedergegeben:</w:t>
      </w:r>
    </w:p>
    <w:p w:rsidR="00103462" w:rsidRPr="007D4598" w:rsidRDefault="00103462" w:rsidP="00103462">
      <w:pPr>
        <w:tabs>
          <w:tab w:val="left" w:pos="1418"/>
        </w:tabs>
        <w:rPr>
          <w:rFonts w:cs="Arial"/>
        </w:rPr>
      </w:pPr>
    </w:p>
    <w:tbl>
      <w:tblPr>
        <w:tblW w:w="0" w:type="auto"/>
        <w:tblInd w:w="-38"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986"/>
        <w:gridCol w:w="4394"/>
        <w:gridCol w:w="3292"/>
      </w:tblGrid>
      <w:tr w:rsidR="000F1146" w:rsidRPr="007D4598" w:rsidTr="00103462">
        <w:tc>
          <w:tcPr>
            <w:tcW w:w="1986" w:type="dxa"/>
          </w:tcPr>
          <w:p w:rsidR="000F1146" w:rsidRPr="007D4598" w:rsidRDefault="000F1146" w:rsidP="0090154C">
            <w:pPr>
              <w:keepNext/>
              <w:rPr>
                <w:rFonts w:cs="Arial"/>
              </w:rPr>
            </w:pPr>
          </w:p>
        </w:tc>
        <w:tc>
          <w:tcPr>
            <w:tcW w:w="4394" w:type="dxa"/>
          </w:tcPr>
          <w:p w:rsidR="000F1146" w:rsidRPr="007D4598" w:rsidRDefault="000F1146" w:rsidP="00103462">
            <w:pPr>
              <w:keepNext/>
              <w:jc w:val="left"/>
              <w:rPr>
                <w:rFonts w:cs="Arial"/>
                <w:i/>
              </w:rPr>
            </w:pPr>
            <w:r w:rsidRPr="007D4598">
              <w:rPr>
                <w:rFonts w:cs="Arial"/>
              </w:rPr>
              <w:t>Nullhypothese (H</w:t>
            </w:r>
            <w:r w:rsidRPr="007D4598">
              <w:rPr>
                <w:rFonts w:cs="Arial"/>
                <w:szCs w:val="24"/>
                <w:vertAlign w:val="subscript"/>
              </w:rPr>
              <w:t>0</w:t>
            </w:r>
            <w:r w:rsidRPr="007D4598">
              <w:rPr>
                <w:rFonts w:cs="Arial"/>
              </w:rPr>
              <w:t>)</w:t>
            </w:r>
          </w:p>
        </w:tc>
        <w:tc>
          <w:tcPr>
            <w:tcW w:w="3292" w:type="dxa"/>
          </w:tcPr>
          <w:p w:rsidR="000F1146" w:rsidRPr="007D4598" w:rsidRDefault="000F1146" w:rsidP="00103462">
            <w:pPr>
              <w:keepNext/>
              <w:jc w:val="left"/>
              <w:rPr>
                <w:rFonts w:cs="Arial"/>
                <w:i/>
              </w:rPr>
            </w:pPr>
            <w:r w:rsidRPr="007D4598">
              <w:rPr>
                <w:rFonts w:cs="Arial"/>
              </w:rPr>
              <w:t>Alternative Hypothese (H</w:t>
            </w:r>
            <w:r w:rsidRPr="007D4598">
              <w:rPr>
                <w:rFonts w:cs="Arial"/>
                <w:szCs w:val="24"/>
                <w:vertAlign w:val="subscript"/>
              </w:rPr>
              <w:t>1</w:t>
            </w:r>
            <w:r w:rsidRPr="007D4598">
              <w:rPr>
                <w:rFonts w:cs="Arial"/>
              </w:rPr>
              <w:t>)</w:t>
            </w:r>
          </w:p>
        </w:tc>
      </w:tr>
      <w:tr w:rsidR="000F1146" w:rsidRPr="007D4598" w:rsidTr="00103462">
        <w:tc>
          <w:tcPr>
            <w:tcW w:w="1986" w:type="dxa"/>
          </w:tcPr>
          <w:p w:rsidR="000F1146" w:rsidRPr="007D4598" w:rsidRDefault="00103462" w:rsidP="0090154C">
            <w:pPr>
              <w:keepNext/>
              <w:rPr>
                <w:rFonts w:cs="Arial"/>
              </w:rPr>
            </w:pPr>
            <w:r w:rsidRPr="007D4598">
              <w:rPr>
                <w:rFonts w:cs="Arial"/>
                <w:i/>
              </w:rPr>
              <w:t>Unterscheid</w:t>
            </w:r>
            <w:r w:rsidR="000F1146" w:rsidRPr="007D4598">
              <w:rPr>
                <w:rFonts w:cs="Arial"/>
                <w:i/>
              </w:rPr>
              <w:t>barkeit</w:t>
            </w:r>
          </w:p>
        </w:tc>
        <w:tc>
          <w:tcPr>
            <w:tcW w:w="4394" w:type="dxa"/>
          </w:tcPr>
          <w:p w:rsidR="000F1146" w:rsidRPr="007D4598" w:rsidRDefault="000F1146" w:rsidP="00103462">
            <w:pPr>
              <w:keepNext/>
              <w:jc w:val="left"/>
              <w:rPr>
                <w:rFonts w:cs="Arial"/>
              </w:rPr>
            </w:pPr>
            <w:r w:rsidRPr="007D4598">
              <w:rPr>
                <w:rFonts w:cs="Arial"/>
              </w:rPr>
              <w:t>zwei Sorten sind für das Merkmal nicht unterscheidbar</w:t>
            </w:r>
          </w:p>
        </w:tc>
        <w:tc>
          <w:tcPr>
            <w:tcW w:w="3292" w:type="dxa"/>
          </w:tcPr>
          <w:p w:rsidR="000F1146" w:rsidRPr="007D4598" w:rsidRDefault="000F1146" w:rsidP="00103462">
            <w:pPr>
              <w:keepNext/>
              <w:jc w:val="left"/>
              <w:rPr>
                <w:rFonts w:cs="Arial"/>
              </w:rPr>
            </w:pPr>
            <w:r w:rsidRPr="007D4598">
              <w:rPr>
                <w:rFonts w:cs="Arial"/>
              </w:rPr>
              <w:t>zwei Sorten sind unterscheidbar</w:t>
            </w:r>
          </w:p>
        </w:tc>
      </w:tr>
      <w:tr w:rsidR="000F1146" w:rsidRPr="007D4598" w:rsidTr="00103462">
        <w:tc>
          <w:tcPr>
            <w:tcW w:w="1986" w:type="dxa"/>
          </w:tcPr>
          <w:p w:rsidR="000F1146" w:rsidRPr="007D4598" w:rsidRDefault="000F1146" w:rsidP="0090154C">
            <w:pPr>
              <w:rPr>
                <w:rFonts w:cs="Arial"/>
              </w:rPr>
            </w:pPr>
            <w:r w:rsidRPr="007D4598">
              <w:rPr>
                <w:rFonts w:cs="Arial"/>
                <w:i/>
              </w:rPr>
              <w:t>Homogenität</w:t>
            </w:r>
          </w:p>
        </w:tc>
        <w:tc>
          <w:tcPr>
            <w:tcW w:w="4394" w:type="dxa"/>
          </w:tcPr>
          <w:p w:rsidR="000F1146" w:rsidRPr="007D4598" w:rsidRDefault="000F1146" w:rsidP="00103462">
            <w:pPr>
              <w:jc w:val="left"/>
              <w:rPr>
                <w:rFonts w:cs="Arial"/>
              </w:rPr>
            </w:pPr>
            <w:r w:rsidRPr="007D4598">
              <w:rPr>
                <w:rFonts w:cs="Arial"/>
              </w:rPr>
              <w:t>eine Sorte ist für das Merkmal homogen</w:t>
            </w:r>
          </w:p>
        </w:tc>
        <w:tc>
          <w:tcPr>
            <w:tcW w:w="3292" w:type="dxa"/>
          </w:tcPr>
          <w:p w:rsidR="000F1146" w:rsidRPr="007D4598" w:rsidRDefault="000F1146" w:rsidP="00103462">
            <w:pPr>
              <w:jc w:val="left"/>
              <w:rPr>
                <w:rFonts w:cs="Arial"/>
              </w:rPr>
            </w:pPr>
            <w:r w:rsidRPr="007D4598">
              <w:rPr>
                <w:rFonts w:cs="Arial"/>
              </w:rPr>
              <w:t>eine Sorte ist nicht homogen</w:t>
            </w:r>
          </w:p>
        </w:tc>
      </w:tr>
    </w:tbl>
    <w:p w:rsidR="000F1146" w:rsidRPr="007D4598" w:rsidRDefault="000F1146" w:rsidP="000F1146">
      <w:pPr>
        <w:pStyle w:val="EndnoteText"/>
        <w:rPr>
          <w:rFonts w:cs="Arial"/>
        </w:rPr>
      </w:pPr>
    </w:p>
    <w:p w:rsidR="000F1146" w:rsidRPr="007D4598" w:rsidRDefault="000F1146" w:rsidP="00103462">
      <w:pPr>
        <w:tabs>
          <w:tab w:val="left" w:pos="1418"/>
        </w:tabs>
        <w:rPr>
          <w:rFonts w:cs="Arial"/>
        </w:rPr>
      </w:pPr>
      <w:r w:rsidRPr="007D4598">
        <w:rPr>
          <w:rFonts w:cs="Arial"/>
        </w:rPr>
        <w:t>1.5.3.3.6.2.3</w:t>
      </w:r>
      <w:r w:rsidRPr="007D4598">
        <w:rPr>
          <w:rFonts w:cs="Arial"/>
        </w:rPr>
        <w:tab/>
        <w:t>Jede Bewertung wird durch Berechnung einer Testkenngröße aus den Erfassungen anhand einer Formel vorgenommen. Wenn der absolute Wert der Testkenngröße größer als ihr gewählter kritischer Wert ist, wird die Nullhypothese (H</w:t>
      </w:r>
      <w:r w:rsidRPr="007D4598">
        <w:rPr>
          <w:rFonts w:cs="Arial"/>
          <w:szCs w:val="24"/>
          <w:vertAlign w:val="subscript"/>
        </w:rPr>
        <w:t>0</w:t>
      </w:r>
      <w:r w:rsidRPr="007D4598">
        <w:rPr>
          <w:rFonts w:cs="Arial"/>
        </w:rPr>
        <w:t>) zurückgewiesen, die alternative Hypothese (H</w:t>
      </w:r>
      <w:r w:rsidRPr="007D4598">
        <w:rPr>
          <w:rFonts w:cs="Arial"/>
          <w:szCs w:val="24"/>
          <w:vertAlign w:val="subscript"/>
        </w:rPr>
        <w:t>1</w:t>
      </w:r>
      <w:r w:rsidRPr="007D4598">
        <w:rPr>
          <w:rFonts w:cs="Arial"/>
        </w:rPr>
        <w:t>) akzeptiert, und der Test wird als signifikant bezeichnet. Wenn die Testkenngröße nicht größer als ihr gewählter kritischer Wert ist, wird die Nullhypothese (H</w:t>
      </w:r>
      <w:r w:rsidRPr="007D4598">
        <w:rPr>
          <w:rFonts w:cs="Arial"/>
          <w:szCs w:val="24"/>
          <w:vertAlign w:val="subscript"/>
        </w:rPr>
        <w:t>0</w:t>
      </w:r>
      <w:r w:rsidRPr="007D4598">
        <w:rPr>
          <w:rFonts w:cs="Arial"/>
        </w:rPr>
        <w:t>) akzeptiert. Die Wahl des kritischen Wertes, mit dem die Testkenngröße verglichen wird, ist nachstehend erläutert.</w:t>
      </w:r>
    </w:p>
    <w:p w:rsidR="000F1146" w:rsidRPr="007D4598" w:rsidRDefault="000F1146" w:rsidP="00103462">
      <w:pPr>
        <w:tabs>
          <w:tab w:val="left" w:pos="1418"/>
        </w:tabs>
        <w:rPr>
          <w:rFonts w:cs="Arial"/>
        </w:rPr>
      </w:pPr>
    </w:p>
    <w:p w:rsidR="000F1146" w:rsidRPr="007D4598" w:rsidRDefault="000F1146" w:rsidP="00103462">
      <w:pPr>
        <w:tabs>
          <w:tab w:val="left" w:pos="1418"/>
        </w:tabs>
        <w:rPr>
          <w:rFonts w:cs="Arial"/>
        </w:rPr>
      </w:pPr>
      <w:r w:rsidRPr="007D4598">
        <w:rPr>
          <w:rFonts w:cs="Arial"/>
        </w:rPr>
        <w:t>1.5.3.3.6.2.4</w:t>
      </w:r>
      <w:r w:rsidRPr="007D4598">
        <w:rPr>
          <w:rFonts w:cs="Arial"/>
        </w:rPr>
        <w:tab/>
        <w:t>Es ist zu beachten, daß wenn die Nullhypothese (H</w:t>
      </w:r>
      <w:r w:rsidRPr="007D4598">
        <w:rPr>
          <w:rFonts w:cs="Arial"/>
          <w:szCs w:val="24"/>
          <w:vertAlign w:val="subscript"/>
        </w:rPr>
        <w:t>0</w:t>
      </w:r>
      <w:r w:rsidRPr="007D4598">
        <w:rPr>
          <w:rFonts w:cs="Arial"/>
        </w:rPr>
        <w:t>) für die Unterscheidbarkeit zurückgewiesen wird, dies zur Schlußfolgerung führt, daß die Kandidatensorte unterscheidbar ist.</w:t>
      </w:r>
    </w:p>
    <w:p w:rsidR="000F1146" w:rsidRPr="007D4598" w:rsidRDefault="000F1146" w:rsidP="00103462">
      <w:pPr>
        <w:tabs>
          <w:tab w:val="left" w:pos="1418"/>
        </w:tabs>
        <w:rPr>
          <w:rFonts w:cs="Arial"/>
        </w:rPr>
      </w:pPr>
    </w:p>
    <w:p w:rsidR="000F1146" w:rsidRPr="007D4598" w:rsidRDefault="000F1146" w:rsidP="00103462">
      <w:pPr>
        <w:tabs>
          <w:tab w:val="left" w:pos="1418"/>
        </w:tabs>
        <w:rPr>
          <w:rFonts w:cs="Arial"/>
        </w:rPr>
      </w:pPr>
      <w:r w:rsidRPr="007D4598">
        <w:rPr>
          <w:rFonts w:cs="Arial"/>
        </w:rPr>
        <w:t>1.5.3.3.6.2.5</w:t>
      </w:r>
      <w:r w:rsidRPr="007D4598">
        <w:rPr>
          <w:rFonts w:cs="Arial"/>
        </w:rPr>
        <w:tab/>
        <w:t>Wenn andererseits die Nullhypothese (H</w:t>
      </w:r>
      <w:r w:rsidRPr="007D4598">
        <w:rPr>
          <w:rFonts w:cs="Arial"/>
          <w:szCs w:val="24"/>
          <w:vertAlign w:val="subscript"/>
        </w:rPr>
        <w:t>0</w:t>
      </w:r>
      <w:r w:rsidRPr="007D4598">
        <w:rPr>
          <w:rFonts w:cs="Arial"/>
        </w:rPr>
        <w:t>) für die Homogenität zurückgewiesen wird, wird die Kandidatensorte als nicht homogen angesehen.</w:t>
      </w:r>
    </w:p>
    <w:p w:rsidR="000F1146" w:rsidRPr="007D4598" w:rsidRDefault="000F1146" w:rsidP="000F1146">
      <w:pPr>
        <w:rPr>
          <w:rFonts w:cs="Arial"/>
        </w:rPr>
      </w:pPr>
    </w:p>
    <w:p w:rsidR="000F1146" w:rsidRPr="007D4598" w:rsidRDefault="000F1146" w:rsidP="00103462">
      <w:pPr>
        <w:tabs>
          <w:tab w:val="left" w:pos="1418"/>
        </w:tabs>
        <w:rPr>
          <w:rFonts w:cs="Arial"/>
          <w:szCs w:val="24"/>
        </w:rPr>
      </w:pPr>
      <w:r w:rsidRPr="007D4598">
        <w:rPr>
          <w:rFonts w:cs="Arial"/>
          <w:szCs w:val="24"/>
        </w:rPr>
        <w:t>1.5.3</w:t>
      </w:r>
      <w:r w:rsidRPr="007D4598">
        <w:rPr>
          <w:rFonts w:cs="Arial"/>
        </w:rPr>
        <w:t>.3.6.</w:t>
      </w:r>
      <w:r w:rsidRPr="007D4598">
        <w:rPr>
          <w:rFonts w:cs="Arial"/>
          <w:szCs w:val="24"/>
        </w:rPr>
        <w:t>2.6</w:t>
      </w:r>
      <w:r w:rsidRPr="007D4598">
        <w:rPr>
          <w:rFonts w:cs="Arial"/>
          <w:szCs w:val="24"/>
        </w:rPr>
        <w:tab/>
        <w:t>Die Testkenngröße beruht auf einer Stichprobe von Pflanzen, die in einer Stichprobe von Anbaubedingungen im Anbauversuch angebaut werden. Wenn der Prozeß zu einem anderen Zeitpunkt wiederholt werden müßte, würde daher ein anderer Wert für die Testkenngröße erzielt. Wegen dieser inhärenten Variabilität besteht die Wahrscheinlichkeit, daß im Vergleich zu der Schlußfolgerung, die erreicht würde, wenn der Anbauversuch unbegrenzt wiederholt werden könnte, eine andere Schlußfolgerung erreicht wird. Solche „statistischen Fehler“ können auf zwei Arten auftreten. Wir untersuchen zunächst die Schlußfolgerungen zur Unterscheidbarkeit:</w:t>
      </w:r>
    </w:p>
    <w:p w:rsidR="000F1146" w:rsidRPr="007D4598" w:rsidRDefault="000F1146" w:rsidP="000F1146">
      <w:pPr>
        <w:rPr>
          <w:rFonts w:cs="Arial"/>
        </w:rPr>
      </w:pPr>
    </w:p>
    <w:p w:rsidR="000F1146" w:rsidRPr="007D4598" w:rsidRDefault="000F1146" w:rsidP="00723E6F">
      <w:pPr>
        <w:numPr>
          <w:ilvl w:val="0"/>
          <w:numId w:val="2"/>
        </w:numPr>
        <w:tabs>
          <w:tab w:val="clear" w:pos="720"/>
        </w:tabs>
        <w:ind w:left="851" w:hanging="425"/>
        <w:rPr>
          <w:rFonts w:cs="Arial"/>
          <w:szCs w:val="24"/>
        </w:rPr>
      </w:pPr>
      <w:r w:rsidRPr="007D4598">
        <w:rPr>
          <w:rFonts w:cs="Arial"/>
          <w:szCs w:val="24"/>
        </w:rPr>
        <w:t>Die auf der Testkenngröße, d. h. aus der DUS</w:t>
      </w:r>
      <w:r w:rsidRPr="007D4598">
        <w:rPr>
          <w:rFonts w:cs="Arial"/>
          <w:szCs w:val="24"/>
        </w:rPr>
        <w:noBreakHyphen/>
        <w:t xml:space="preserve">Prüfung, beruhenden Schlußfolgerungen lauten, daß zwei Sorten unterscheidbar sind, die nicht unterscheidbar wären, falls der Anbauversuch unbegrenzt wiederholt werden könnte. Dies ist als Fehler vom Typ I bekannt, und sein Risiko wird durch </w:t>
      </w:r>
      <w:r w:rsidRPr="007D4598">
        <w:rPr>
          <w:rFonts w:cs="Arial"/>
          <w:szCs w:val="24"/>
        </w:rPr>
        <w:sym w:font="Symbol" w:char="F061"/>
      </w:r>
      <w:r w:rsidRPr="007D4598">
        <w:rPr>
          <w:rFonts w:cs="Arial"/>
          <w:szCs w:val="24"/>
        </w:rPr>
        <w:t xml:space="preserve"> gekennzeichnet.</w:t>
      </w:r>
    </w:p>
    <w:p w:rsidR="000F1146" w:rsidRPr="007D4598" w:rsidRDefault="000F1146" w:rsidP="00103462">
      <w:pPr>
        <w:ind w:left="851" w:hanging="425"/>
        <w:rPr>
          <w:rFonts w:cs="Arial"/>
          <w:szCs w:val="24"/>
        </w:rPr>
      </w:pPr>
    </w:p>
    <w:p w:rsidR="000F1146" w:rsidRPr="007D4598" w:rsidRDefault="000F1146" w:rsidP="00723E6F">
      <w:pPr>
        <w:numPr>
          <w:ilvl w:val="0"/>
          <w:numId w:val="2"/>
        </w:numPr>
        <w:tabs>
          <w:tab w:val="clear" w:pos="720"/>
        </w:tabs>
        <w:ind w:left="851" w:hanging="425"/>
        <w:rPr>
          <w:rFonts w:cs="Arial"/>
          <w:szCs w:val="24"/>
        </w:rPr>
      </w:pPr>
      <w:r w:rsidRPr="007D4598">
        <w:rPr>
          <w:rFonts w:cs="Arial"/>
          <w:szCs w:val="24"/>
        </w:rPr>
        <w:t>Die auf der Testkenngröße, d. h. aus der DUS</w:t>
      </w:r>
      <w:r w:rsidRPr="007D4598">
        <w:rPr>
          <w:rFonts w:cs="Arial"/>
          <w:szCs w:val="24"/>
        </w:rPr>
        <w:noBreakHyphen/>
        <w:t xml:space="preserve">Prüfung, beruhenden Schlußfolgerungen lauten, daß zwei Sorten nicht unterscheidbar sind, die unterscheidbar wären, falls der Anbauversuch unbegrenzt wiederholt werden könnte. Dies ist als Fehler vom Typ II bekannt, und sein Risiko wird durch </w:t>
      </w:r>
      <w:r w:rsidRPr="007D4598">
        <w:rPr>
          <w:rFonts w:cs="Arial"/>
          <w:szCs w:val="24"/>
        </w:rPr>
        <w:sym w:font="Symbol" w:char="F062"/>
      </w:r>
      <w:r w:rsidRPr="007D4598">
        <w:rPr>
          <w:rFonts w:cs="Arial"/>
          <w:szCs w:val="24"/>
        </w:rPr>
        <w:t xml:space="preserve"> gekennzeichnet.</w:t>
      </w:r>
    </w:p>
    <w:p w:rsidR="000F1146" w:rsidRPr="007D4598" w:rsidRDefault="000F1146" w:rsidP="000F1146">
      <w:pPr>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0F1146" w:rsidRPr="007D4598" w:rsidTr="0013740A">
        <w:trPr>
          <w:cantSplit/>
        </w:trPr>
        <w:tc>
          <w:tcPr>
            <w:tcW w:w="3085" w:type="dxa"/>
          </w:tcPr>
          <w:p w:rsidR="000F1146" w:rsidRPr="007D4598" w:rsidRDefault="000F1146" w:rsidP="0090154C">
            <w:pPr>
              <w:keepNext/>
              <w:keepLines/>
              <w:jc w:val="center"/>
              <w:rPr>
                <w:rFonts w:cs="Arial"/>
                <w:b/>
                <w:szCs w:val="24"/>
              </w:rPr>
            </w:pPr>
          </w:p>
        </w:tc>
        <w:tc>
          <w:tcPr>
            <w:tcW w:w="6804" w:type="dxa"/>
            <w:gridSpan w:val="2"/>
          </w:tcPr>
          <w:p w:rsidR="000F1146" w:rsidRPr="007D4598" w:rsidRDefault="000F1146" w:rsidP="0090154C">
            <w:pPr>
              <w:keepNext/>
              <w:keepLines/>
              <w:jc w:val="center"/>
              <w:rPr>
                <w:rFonts w:cs="Arial"/>
                <w:b/>
                <w:caps/>
                <w:szCs w:val="24"/>
              </w:rPr>
            </w:pPr>
            <w:r w:rsidRPr="007D4598">
              <w:rPr>
                <w:rFonts w:cs="Arial"/>
                <w:b/>
                <w:szCs w:val="24"/>
              </w:rPr>
              <w:t>Auf einer Testkenngröße beruhende Schlußfolgerung</w:t>
            </w:r>
          </w:p>
        </w:tc>
      </w:tr>
      <w:tr w:rsidR="000F1146" w:rsidRPr="007D4598" w:rsidTr="0013740A">
        <w:tc>
          <w:tcPr>
            <w:tcW w:w="3085" w:type="dxa"/>
            <w:tcBorders>
              <w:bottom w:val="single" w:sz="4" w:space="0" w:color="auto"/>
              <w:right w:val="single" w:sz="4" w:space="0" w:color="auto"/>
            </w:tcBorders>
            <w:vAlign w:val="center"/>
          </w:tcPr>
          <w:p w:rsidR="000F1146" w:rsidRPr="007D4598" w:rsidRDefault="000F1146" w:rsidP="0090154C">
            <w:pPr>
              <w:keepNext/>
              <w:keepLines/>
              <w:jc w:val="center"/>
              <w:rPr>
                <w:rFonts w:cs="Arial"/>
                <w:b/>
                <w:caps/>
                <w:szCs w:val="24"/>
              </w:rPr>
            </w:pPr>
            <w:r w:rsidRPr="007D4598">
              <w:rPr>
                <w:rFonts w:cs="Arial"/>
                <w:b/>
                <w:szCs w:val="24"/>
              </w:rPr>
              <w:t>Schlußfolgerung, wenn der Anbauversuch unbegrenzt wiederholt werden könnte</w:t>
            </w:r>
          </w:p>
        </w:tc>
        <w:tc>
          <w:tcPr>
            <w:tcW w:w="3402" w:type="dxa"/>
            <w:tcBorders>
              <w:left w:val="single" w:sz="4" w:space="0" w:color="auto"/>
              <w:bottom w:val="single" w:sz="4" w:space="0" w:color="auto"/>
              <w:right w:val="dotted" w:sz="4" w:space="0" w:color="auto"/>
            </w:tcBorders>
            <w:vAlign w:val="center"/>
          </w:tcPr>
          <w:p w:rsidR="000F1146" w:rsidRPr="007D4598" w:rsidRDefault="000F1146" w:rsidP="0090154C">
            <w:pPr>
              <w:keepNext/>
              <w:keepLines/>
              <w:jc w:val="center"/>
              <w:rPr>
                <w:rFonts w:cs="Arial"/>
                <w:szCs w:val="24"/>
              </w:rPr>
            </w:pPr>
            <w:r w:rsidRPr="007D4598">
              <w:rPr>
                <w:rFonts w:cs="Arial"/>
                <w:szCs w:val="24"/>
              </w:rPr>
              <w:t xml:space="preserve">die Sorten sind nicht unterscheidbar </w:t>
            </w:r>
            <w:r w:rsidRPr="007D4598">
              <w:rPr>
                <w:rFonts w:cs="Arial"/>
                <w:szCs w:val="24"/>
              </w:rPr>
              <w:br/>
              <w:t>(H</w:t>
            </w:r>
            <w:r w:rsidRPr="007D4598">
              <w:rPr>
                <w:rFonts w:cs="Arial"/>
                <w:szCs w:val="24"/>
                <w:vertAlign w:val="subscript"/>
              </w:rPr>
              <w:t>0</w:t>
            </w:r>
            <w:r w:rsidRPr="007D4598">
              <w:rPr>
                <w:rFonts w:cs="Arial"/>
                <w:szCs w:val="24"/>
              </w:rPr>
              <w:t xml:space="preserve"> trifft zu)</w:t>
            </w:r>
          </w:p>
        </w:tc>
        <w:tc>
          <w:tcPr>
            <w:tcW w:w="3402" w:type="dxa"/>
            <w:tcBorders>
              <w:left w:val="single" w:sz="4" w:space="0" w:color="auto"/>
              <w:bottom w:val="single" w:sz="4" w:space="0" w:color="auto"/>
            </w:tcBorders>
            <w:vAlign w:val="center"/>
          </w:tcPr>
          <w:p w:rsidR="000F1146" w:rsidRPr="007D4598" w:rsidRDefault="000F1146" w:rsidP="0090154C">
            <w:pPr>
              <w:keepNext/>
              <w:keepLines/>
              <w:jc w:val="center"/>
              <w:rPr>
                <w:rFonts w:cs="Arial"/>
                <w:szCs w:val="24"/>
              </w:rPr>
            </w:pPr>
            <w:r w:rsidRPr="007D4598">
              <w:rPr>
                <w:rFonts w:cs="Arial"/>
                <w:szCs w:val="24"/>
              </w:rPr>
              <w:t>die Sorten sind unterscheidbar</w:t>
            </w:r>
            <w:r w:rsidRPr="007D4598">
              <w:rPr>
                <w:rFonts w:cs="Arial"/>
                <w:szCs w:val="24"/>
              </w:rPr>
              <w:br/>
              <w:t>(H</w:t>
            </w:r>
            <w:r w:rsidRPr="007D4598">
              <w:rPr>
                <w:rFonts w:cs="Arial"/>
                <w:szCs w:val="24"/>
                <w:vertAlign w:val="subscript"/>
              </w:rPr>
              <w:t>1</w:t>
            </w:r>
            <w:r w:rsidRPr="007D4598">
              <w:rPr>
                <w:rFonts w:cs="Arial"/>
                <w:szCs w:val="24"/>
              </w:rPr>
              <w:t xml:space="preserve"> trifft zu)</w:t>
            </w:r>
          </w:p>
        </w:tc>
      </w:tr>
      <w:tr w:rsidR="000F1146" w:rsidRPr="007D4598" w:rsidTr="0013740A">
        <w:tc>
          <w:tcPr>
            <w:tcW w:w="3085" w:type="dxa"/>
            <w:tcBorders>
              <w:top w:val="single" w:sz="4" w:space="0" w:color="auto"/>
              <w:right w:val="single" w:sz="4" w:space="0" w:color="auto"/>
            </w:tcBorders>
            <w:vAlign w:val="center"/>
          </w:tcPr>
          <w:p w:rsidR="000F1146" w:rsidRPr="007D4598" w:rsidRDefault="000F1146" w:rsidP="0013740A">
            <w:pPr>
              <w:keepNext/>
              <w:keepLines/>
              <w:jc w:val="left"/>
              <w:rPr>
                <w:rFonts w:cs="Arial"/>
                <w:szCs w:val="24"/>
              </w:rPr>
            </w:pPr>
            <w:r w:rsidRPr="007D4598">
              <w:rPr>
                <w:rFonts w:cs="Arial"/>
                <w:szCs w:val="24"/>
              </w:rPr>
              <w:t xml:space="preserve">Die Sorten sind unterscheidbar </w:t>
            </w:r>
            <w:r w:rsidRPr="007D4598">
              <w:rPr>
                <w:rFonts w:cs="Arial"/>
                <w:szCs w:val="24"/>
              </w:rPr>
              <w:br/>
              <w:t>(H</w:t>
            </w:r>
            <w:r w:rsidRPr="007D4598">
              <w:rPr>
                <w:rFonts w:cs="Arial"/>
                <w:szCs w:val="24"/>
                <w:vertAlign w:val="subscript"/>
              </w:rPr>
              <w:t>1</w:t>
            </w:r>
            <w:r w:rsidRPr="007D4598">
              <w:rPr>
                <w:rFonts w:cs="Arial"/>
                <w:szCs w:val="24"/>
              </w:rPr>
              <w:t xml:space="preserve"> trifft zu)</w:t>
            </w:r>
          </w:p>
        </w:tc>
        <w:tc>
          <w:tcPr>
            <w:tcW w:w="3402" w:type="dxa"/>
            <w:tcBorders>
              <w:top w:val="single" w:sz="4" w:space="0" w:color="auto"/>
              <w:left w:val="single" w:sz="4" w:space="0" w:color="auto"/>
              <w:right w:val="dotted" w:sz="4" w:space="0" w:color="auto"/>
            </w:tcBorders>
            <w:vAlign w:val="center"/>
          </w:tcPr>
          <w:p w:rsidR="000F1146" w:rsidRPr="007D4598" w:rsidRDefault="000F1146" w:rsidP="0090154C">
            <w:pPr>
              <w:keepNext/>
              <w:keepLines/>
              <w:jc w:val="center"/>
              <w:rPr>
                <w:rFonts w:cs="Arial"/>
                <w:szCs w:val="24"/>
              </w:rPr>
            </w:pPr>
            <w:r w:rsidRPr="007D4598">
              <w:rPr>
                <w:rFonts w:cs="Arial"/>
                <w:szCs w:val="24"/>
              </w:rPr>
              <w:t>A</w:t>
            </w:r>
            <w:r w:rsidR="0013740A" w:rsidRPr="007D4598">
              <w:rPr>
                <w:rFonts w:cs="Arial"/>
                <w:szCs w:val="24"/>
              </w:rPr>
              <w:t>nderes Ergebnis, Fehler vom Typ </w:t>
            </w:r>
            <w:r w:rsidRPr="007D4598">
              <w:rPr>
                <w:rFonts w:cs="Arial"/>
                <w:szCs w:val="24"/>
              </w:rPr>
              <w:t xml:space="preserve">II mit der Wahrscheinlichkeit </w:t>
            </w:r>
            <w:r w:rsidRPr="007D4598">
              <w:rPr>
                <w:rFonts w:cs="Arial"/>
                <w:color w:val="000000"/>
                <w:szCs w:val="24"/>
              </w:rPr>
              <w:t>β</w:t>
            </w:r>
          </w:p>
        </w:tc>
        <w:tc>
          <w:tcPr>
            <w:tcW w:w="3402" w:type="dxa"/>
            <w:tcBorders>
              <w:top w:val="single" w:sz="4" w:space="0" w:color="auto"/>
              <w:left w:val="single" w:sz="4" w:space="0" w:color="auto"/>
            </w:tcBorders>
            <w:vAlign w:val="center"/>
          </w:tcPr>
          <w:p w:rsidR="000F1146" w:rsidRPr="007D4598" w:rsidRDefault="000F1146" w:rsidP="0090154C">
            <w:pPr>
              <w:keepNext/>
              <w:keepLines/>
              <w:jc w:val="center"/>
              <w:rPr>
                <w:rFonts w:cs="Arial"/>
                <w:szCs w:val="24"/>
              </w:rPr>
            </w:pPr>
            <w:r w:rsidRPr="007D4598">
              <w:rPr>
                <w:rFonts w:cs="Arial"/>
                <w:szCs w:val="24"/>
              </w:rPr>
              <w:t>gleiches Ergebnis</w:t>
            </w:r>
          </w:p>
        </w:tc>
      </w:tr>
      <w:tr w:rsidR="000F1146" w:rsidRPr="007D4598" w:rsidTr="0013740A">
        <w:tc>
          <w:tcPr>
            <w:tcW w:w="3085" w:type="dxa"/>
            <w:tcBorders>
              <w:top w:val="dotted" w:sz="4" w:space="0" w:color="auto"/>
              <w:bottom w:val="single" w:sz="4" w:space="0" w:color="auto"/>
              <w:right w:val="single" w:sz="4" w:space="0" w:color="auto"/>
            </w:tcBorders>
            <w:vAlign w:val="center"/>
          </w:tcPr>
          <w:p w:rsidR="000F1146" w:rsidRPr="007D4598" w:rsidRDefault="000F1146" w:rsidP="0013740A">
            <w:pPr>
              <w:jc w:val="left"/>
              <w:rPr>
                <w:rFonts w:cs="Arial"/>
                <w:szCs w:val="24"/>
              </w:rPr>
            </w:pPr>
            <w:r w:rsidRPr="007D4598">
              <w:rPr>
                <w:rFonts w:cs="Arial"/>
                <w:szCs w:val="24"/>
              </w:rPr>
              <w:t xml:space="preserve">Die Sorten sind nicht unterscheidbar </w:t>
            </w:r>
            <w:r w:rsidRPr="007D4598">
              <w:rPr>
                <w:rFonts w:cs="Arial"/>
                <w:szCs w:val="24"/>
              </w:rPr>
              <w:br/>
              <w:t>(H</w:t>
            </w:r>
            <w:r w:rsidRPr="007D4598">
              <w:rPr>
                <w:rFonts w:cs="Arial"/>
                <w:szCs w:val="24"/>
                <w:vertAlign w:val="subscript"/>
              </w:rPr>
              <w:t>0</w:t>
            </w:r>
            <w:r w:rsidRPr="007D4598">
              <w:rPr>
                <w:rFonts w:cs="Arial"/>
                <w:szCs w:val="24"/>
              </w:rPr>
              <w:t xml:space="preserve"> trifft zu)</w:t>
            </w:r>
          </w:p>
        </w:tc>
        <w:tc>
          <w:tcPr>
            <w:tcW w:w="3402" w:type="dxa"/>
            <w:tcBorders>
              <w:top w:val="dotted" w:sz="4" w:space="0" w:color="auto"/>
              <w:left w:val="single" w:sz="4" w:space="0" w:color="auto"/>
              <w:bottom w:val="single" w:sz="4" w:space="0" w:color="auto"/>
              <w:right w:val="dotted" w:sz="4" w:space="0" w:color="auto"/>
            </w:tcBorders>
            <w:vAlign w:val="center"/>
          </w:tcPr>
          <w:p w:rsidR="000F1146" w:rsidRPr="007D4598" w:rsidRDefault="000F1146" w:rsidP="0090154C">
            <w:pPr>
              <w:jc w:val="center"/>
              <w:rPr>
                <w:rFonts w:cs="Arial"/>
                <w:szCs w:val="24"/>
              </w:rPr>
            </w:pPr>
            <w:r w:rsidRPr="007D4598">
              <w:rPr>
                <w:rFonts w:cs="Arial"/>
                <w:szCs w:val="24"/>
              </w:rPr>
              <w:t>gleiches Ergebnis</w:t>
            </w:r>
          </w:p>
        </w:tc>
        <w:tc>
          <w:tcPr>
            <w:tcW w:w="3402" w:type="dxa"/>
            <w:tcBorders>
              <w:top w:val="dotted" w:sz="4" w:space="0" w:color="auto"/>
              <w:left w:val="single" w:sz="4" w:space="0" w:color="auto"/>
              <w:bottom w:val="single" w:sz="4" w:space="0" w:color="auto"/>
            </w:tcBorders>
            <w:vAlign w:val="center"/>
          </w:tcPr>
          <w:p w:rsidR="000F1146" w:rsidRPr="007D4598" w:rsidRDefault="000F1146" w:rsidP="0013740A">
            <w:pPr>
              <w:jc w:val="center"/>
              <w:rPr>
                <w:rFonts w:cs="Arial"/>
                <w:szCs w:val="24"/>
              </w:rPr>
            </w:pPr>
            <w:r w:rsidRPr="007D4598">
              <w:rPr>
                <w:rFonts w:cs="Arial"/>
                <w:szCs w:val="24"/>
              </w:rPr>
              <w:t>anderes Ergebnis, Fehler vom Typ</w:t>
            </w:r>
            <w:r w:rsidR="0013740A" w:rsidRPr="007D4598">
              <w:rPr>
                <w:rFonts w:cs="Arial"/>
                <w:szCs w:val="24"/>
              </w:rPr>
              <w:t> </w:t>
            </w:r>
            <w:r w:rsidRPr="007D4598">
              <w:rPr>
                <w:rFonts w:cs="Arial"/>
                <w:szCs w:val="24"/>
              </w:rPr>
              <w:t xml:space="preserve">I, mit der Wahrscheinlichkeit </w:t>
            </w:r>
            <w:r w:rsidRPr="007D4598">
              <w:rPr>
                <w:rFonts w:cs="Arial"/>
                <w:szCs w:val="24"/>
              </w:rPr>
              <w:sym w:font="Symbol" w:char="F061"/>
            </w:r>
          </w:p>
        </w:tc>
      </w:tr>
    </w:tbl>
    <w:p w:rsidR="000F1146" w:rsidRPr="007D4598" w:rsidRDefault="000F1146" w:rsidP="000F1146">
      <w:pPr>
        <w:rPr>
          <w:rFonts w:cs="Arial"/>
          <w:szCs w:val="24"/>
        </w:rPr>
      </w:pPr>
    </w:p>
    <w:p w:rsidR="000F1146" w:rsidRPr="007D4598" w:rsidRDefault="000F1146" w:rsidP="00103462">
      <w:pPr>
        <w:tabs>
          <w:tab w:val="left" w:pos="1418"/>
        </w:tabs>
        <w:rPr>
          <w:rFonts w:cs="Arial"/>
          <w:szCs w:val="24"/>
        </w:rPr>
      </w:pPr>
      <w:r w:rsidRPr="007D4598">
        <w:rPr>
          <w:rFonts w:cs="Arial"/>
          <w:szCs w:val="24"/>
        </w:rPr>
        <w:t>1.5.3.3.6.2.7</w:t>
      </w:r>
      <w:r w:rsidRPr="007D4598">
        <w:rPr>
          <w:rFonts w:cs="Arial"/>
          <w:szCs w:val="24"/>
        </w:rPr>
        <w:tab/>
        <w:t>Gleichermaßen ist es bei der Entscheidung über die Homogenität aufgrund einer Testkenngröße, d. h. aus der DUS-Prüfung, möglich zu entscheiden, daß eine Sorte nicht homogen ist, wenn sie, falls der Anbauversuch unbegrenzt wiederholt werden könnte, homogen wäre, d. h. ein Fehler vom Typ I (</w:t>
      </w:r>
      <w:r w:rsidRPr="007D4598">
        <w:rPr>
          <w:rFonts w:cs="Arial"/>
          <w:szCs w:val="24"/>
        </w:rPr>
        <w:sym w:font="Symbol" w:char="F061"/>
      </w:r>
      <w:r w:rsidRPr="007D4598">
        <w:rPr>
          <w:rFonts w:cs="Arial"/>
          <w:szCs w:val="24"/>
        </w:rPr>
        <w:t>). Andernfalls ist die Schlußfolgerung aufgrund einer Testkenngröße, daß eine Sorte homogen ist, wenn sie, falls der Anbauversuch unbegrenzt wiederholt werden könnte, nicht homogen wäre, ein Fehler vom Typ II (</w:t>
      </w:r>
      <w:r w:rsidRPr="007D4598">
        <w:rPr>
          <w:rFonts w:cs="Arial"/>
          <w:szCs w:val="24"/>
        </w:rPr>
        <w:sym w:font="Symbol" w:char="F062"/>
      </w:r>
      <w:r w:rsidRPr="007D4598">
        <w:rPr>
          <w:rFonts w:cs="Arial"/>
          <w:szCs w:val="24"/>
        </w:rPr>
        <w:t>). Die nachstehende Tabelle zeigt die beiden Typen statistischer Fehler, die bei der Prüfung der Homogenität auftreten können:</w:t>
      </w:r>
    </w:p>
    <w:p w:rsidR="000F1146" w:rsidRPr="007D4598" w:rsidRDefault="000F1146" w:rsidP="000F1146">
      <w:pPr>
        <w:pStyle w:val="EndnoteText"/>
        <w:rPr>
          <w:rFonts w:cs="Arial"/>
          <w:strike/>
          <w:szCs w:val="24"/>
        </w:rPr>
      </w:pPr>
    </w:p>
    <w:tbl>
      <w:tblPr>
        <w:tblW w:w="9889" w:type="dxa"/>
        <w:tblLayout w:type="fixed"/>
        <w:tblLook w:val="0000" w:firstRow="0" w:lastRow="0" w:firstColumn="0" w:lastColumn="0" w:noHBand="0" w:noVBand="0"/>
      </w:tblPr>
      <w:tblGrid>
        <w:gridCol w:w="3085"/>
        <w:gridCol w:w="3402"/>
        <w:gridCol w:w="3402"/>
      </w:tblGrid>
      <w:tr w:rsidR="000F1146" w:rsidRPr="007D4598" w:rsidTr="0013740A">
        <w:trPr>
          <w:cantSplit/>
        </w:trPr>
        <w:tc>
          <w:tcPr>
            <w:tcW w:w="3085" w:type="dxa"/>
          </w:tcPr>
          <w:p w:rsidR="000F1146" w:rsidRPr="007D4598" w:rsidRDefault="000F1146" w:rsidP="0090154C">
            <w:pPr>
              <w:keepNext/>
              <w:keepLines/>
              <w:jc w:val="center"/>
              <w:rPr>
                <w:rFonts w:cs="Arial"/>
                <w:b/>
                <w:szCs w:val="24"/>
              </w:rPr>
            </w:pPr>
          </w:p>
        </w:tc>
        <w:tc>
          <w:tcPr>
            <w:tcW w:w="6804" w:type="dxa"/>
            <w:gridSpan w:val="2"/>
          </w:tcPr>
          <w:p w:rsidR="000F1146" w:rsidRPr="007D4598" w:rsidRDefault="000F1146" w:rsidP="0090154C">
            <w:pPr>
              <w:jc w:val="center"/>
              <w:rPr>
                <w:rFonts w:cs="Arial"/>
                <w:b/>
                <w:caps/>
                <w:szCs w:val="24"/>
              </w:rPr>
            </w:pPr>
            <w:r w:rsidRPr="007D4598">
              <w:rPr>
                <w:rFonts w:cs="Arial"/>
                <w:b/>
                <w:szCs w:val="24"/>
              </w:rPr>
              <w:t>Auf einer Testkenngröße beruhende Schlußfolgerung</w:t>
            </w:r>
          </w:p>
        </w:tc>
      </w:tr>
      <w:tr w:rsidR="000F1146" w:rsidRPr="007D4598" w:rsidTr="0013740A">
        <w:tc>
          <w:tcPr>
            <w:tcW w:w="3085" w:type="dxa"/>
            <w:tcBorders>
              <w:bottom w:val="single" w:sz="4" w:space="0" w:color="auto"/>
              <w:right w:val="single" w:sz="4" w:space="0" w:color="auto"/>
            </w:tcBorders>
          </w:tcPr>
          <w:p w:rsidR="000F1146" w:rsidRPr="007D4598" w:rsidRDefault="000F1146" w:rsidP="00103462">
            <w:pPr>
              <w:jc w:val="center"/>
              <w:rPr>
                <w:b/>
              </w:rPr>
            </w:pPr>
            <w:r w:rsidRPr="007D4598">
              <w:rPr>
                <w:b/>
              </w:rPr>
              <w:t>Schlußfolgerung, wenn der Anbauversuch unbegrenzt wiederholt werden könnte</w:t>
            </w:r>
          </w:p>
        </w:tc>
        <w:tc>
          <w:tcPr>
            <w:tcW w:w="3402" w:type="dxa"/>
            <w:tcBorders>
              <w:left w:val="single" w:sz="4" w:space="0" w:color="auto"/>
              <w:bottom w:val="single" w:sz="4" w:space="0" w:color="auto"/>
              <w:right w:val="single" w:sz="4" w:space="0" w:color="auto"/>
            </w:tcBorders>
          </w:tcPr>
          <w:p w:rsidR="000F1146" w:rsidRPr="007D4598" w:rsidRDefault="000F1146" w:rsidP="0090154C">
            <w:pPr>
              <w:keepNext/>
              <w:jc w:val="center"/>
              <w:rPr>
                <w:rFonts w:cs="Arial"/>
                <w:szCs w:val="24"/>
              </w:rPr>
            </w:pPr>
            <w:r w:rsidRPr="007D4598">
              <w:rPr>
                <w:rFonts w:cs="Arial"/>
                <w:szCs w:val="24"/>
              </w:rPr>
              <w:t xml:space="preserve">die Sorte ist homogen </w:t>
            </w:r>
            <w:r w:rsidRPr="007D4598">
              <w:rPr>
                <w:rFonts w:cs="Arial"/>
                <w:szCs w:val="24"/>
              </w:rPr>
              <w:br/>
              <w:t>(H</w:t>
            </w:r>
            <w:r w:rsidRPr="007D4598">
              <w:rPr>
                <w:rFonts w:cs="Arial"/>
                <w:szCs w:val="24"/>
                <w:vertAlign w:val="subscript"/>
              </w:rPr>
              <w:t>0</w:t>
            </w:r>
            <w:r w:rsidRPr="007D4598">
              <w:rPr>
                <w:rFonts w:cs="Arial"/>
                <w:szCs w:val="24"/>
              </w:rPr>
              <w:t xml:space="preserve"> trifft zu)</w:t>
            </w:r>
          </w:p>
        </w:tc>
        <w:tc>
          <w:tcPr>
            <w:tcW w:w="3402" w:type="dxa"/>
            <w:tcBorders>
              <w:left w:val="single" w:sz="4" w:space="0" w:color="auto"/>
              <w:bottom w:val="single" w:sz="4" w:space="0" w:color="auto"/>
            </w:tcBorders>
          </w:tcPr>
          <w:p w:rsidR="000F1146" w:rsidRPr="007D4598" w:rsidRDefault="000F1146" w:rsidP="0090154C">
            <w:pPr>
              <w:keepNext/>
              <w:jc w:val="center"/>
              <w:rPr>
                <w:rFonts w:cs="Arial"/>
                <w:szCs w:val="24"/>
              </w:rPr>
            </w:pPr>
            <w:r w:rsidRPr="007D4598">
              <w:rPr>
                <w:rFonts w:cs="Arial"/>
                <w:szCs w:val="24"/>
              </w:rPr>
              <w:t>Sorte ist nicht homogen</w:t>
            </w:r>
            <w:r w:rsidRPr="007D4598">
              <w:rPr>
                <w:rFonts w:cs="Arial"/>
                <w:szCs w:val="24"/>
              </w:rPr>
              <w:br/>
              <w:t>(H</w:t>
            </w:r>
            <w:r w:rsidRPr="007D4598">
              <w:rPr>
                <w:rFonts w:cs="Arial"/>
                <w:szCs w:val="24"/>
                <w:vertAlign w:val="subscript"/>
              </w:rPr>
              <w:t>1</w:t>
            </w:r>
            <w:r w:rsidRPr="007D4598">
              <w:rPr>
                <w:rFonts w:cs="Arial"/>
                <w:szCs w:val="24"/>
              </w:rPr>
              <w:t xml:space="preserve"> trifft zu)</w:t>
            </w:r>
          </w:p>
        </w:tc>
      </w:tr>
      <w:tr w:rsidR="000F1146" w:rsidRPr="007D4598" w:rsidTr="0013740A">
        <w:tc>
          <w:tcPr>
            <w:tcW w:w="3085" w:type="dxa"/>
            <w:tcBorders>
              <w:top w:val="single" w:sz="4" w:space="0" w:color="auto"/>
              <w:bottom w:val="dotted" w:sz="4" w:space="0" w:color="auto"/>
              <w:right w:val="single" w:sz="4" w:space="0" w:color="auto"/>
            </w:tcBorders>
          </w:tcPr>
          <w:p w:rsidR="000F1146" w:rsidRPr="007D4598" w:rsidRDefault="000F1146" w:rsidP="0013740A">
            <w:pPr>
              <w:keepNext/>
              <w:jc w:val="left"/>
              <w:rPr>
                <w:rFonts w:cs="Arial"/>
                <w:szCs w:val="24"/>
              </w:rPr>
            </w:pPr>
            <w:r w:rsidRPr="007D4598">
              <w:rPr>
                <w:rFonts w:cs="Arial"/>
                <w:szCs w:val="24"/>
              </w:rPr>
              <w:t>Die Sorte ist homogen</w:t>
            </w:r>
            <w:r w:rsidRPr="007D4598">
              <w:rPr>
                <w:rFonts w:cs="Arial"/>
                <w:szCs w:val="24"/>
              </w:rPr>
              <w:br/>
              <w:t>(H</w:t>
            </w:r>
            <w:r w:rsidRPr="007D4598">
              <w:rPr>
                <w:rFonts w:cs="Arial"/>
                <w:szCs w:val="24"/>
                <w:vertAlign w:val="subscript"/>
              </w:rPr>
              <w:t>0</w:t>
            </w:r>
            <w:r w:rsidRPr="007D4598">
              <w:rPr>
                <w:rFonts w:cs="Arial"/>
                <w:szCs w:val="24"/>
              </w:rPr>
              <w:t xml:space="preserve"> trifft zu)</w:t>
            </w:r>
          </w:p>
        </w:tc>
        <w:tc>
          <w:tcPr>
            <w:tcW w:w="3402" w:type="dxa"/>
            <w:tcBorders>
              <w:top w:val="single" w:sz="4" w:space="0" w:color="auto"/>
              <w:left w:val="single" w:sz="4" w:space="0" w:color="auto"/>
              <w:bottom w:val="dotted" w:sz="4" w:space="0" w:color="auto"/>
              <w:right w:val="single" w:sz="4" w:space="0" w:color="auto"/>
            </w:tcBorders>
            <w:vAlign w:val="center"/>
          </w:tcPr>
          <w:p w:rsidR="000F1146" w:rsidRPr="007D4598" w:rsidRDefault="000F1146" w:rsidP="0090154C">
            <w:pPr>
              <w:keepNext/>
              <w:jc w:val="center"/>
              <w:rPr>
                <w:rFonts w:cs="Arial"/>
                <w:szCs w:val="24"/>
              </w:rPr>
            </w:pPr>
            <w:r w:rsidRPr="007D4598">
              <w:rPr>
                <w:rFonts w:cs="Arial"/>
                <w:szCs w:val="24"/>
              </w:rPr>
              <w:t>gleiches Ergebnis</w:t>
            </w:r>
          </w:p>
        </w:tc>
        <w:tc>
          <w:tcPr>
            <w:tcW w:w="3402" w:type="dxa"/>
            <w:tcBorders>
              <w:top w:val="single" w:sz="4" w:space="0" w:color="auto"/>
              <w:left w:val="single" w:sz="4" w:space="0" w:color="auto"/>
              <w:bottom w:val="dotted" w:sz="4" w:space="0" w:color="auto"/>
            </w:tcBorders>
            <w:vAlign w:val="center"/>
          </w:tcPr>
          <w:p w:rsidR="000F1146" w:rsidRPr="007D4598" w:rsidRDefault="000F1146" w:rsidP="0013740A">
            <w:pPr>
              <w:keepNext/>
              <w:jc w:val="center"/>
              <w:rPr>
                <w:rFonts w:cs="Arial"/>
                <w:szCs w:val="24"/>
              </w:rPr>
            </w:pPr>
            <w:r w:rsidRPr="007D4598">
              <w:rPr>
                <w:rFonts w:cs="Arial"/>
                <w:szCs w:val="24"/>
              </w:rPr>
              <w:t>anderes Ergebnis, Fehler vom Typ</w:t>
            </w:r>
            <w:r w:rsidR="0013740A" w:rsidRPr="007D4598">
              <w:rPr>
                <w:rFonts w:cs="Arial"/>
                <w:szCs w:val="24"/>
              </w:rPr>
              <w:t> </w:t>
            </w:r>
            <w:r w:rsidRPr="007D4598">
              <w:rPr>
                <w:rFonts w:cs="Arial"/>
                <w:szCs w:val="24"/>
              </w:rPr>
              <w:t xml:space="preserve">I, mit der Wahrscheinlichkeit </w:t>
            </w:r>
            <w:r w:rsidRPr="007D4598">
              <w:rPr>
                <w:rFonts w:cs="Arial"/>
                <w:szCs w:val="24"/>
              </w:rPr>
              <w:sym w:font="Symbol" w:char="F061"/>
            </w:r>
          </w:p>
        </w:tc>
      </w:tr>
      <w:tr w:rsidR="000F1146" w:rsidRPr="007D4598" w:rsidTr="0013740A">
        <w:tc>
          <w:tcPr>
            <w:tcW w:w="3085" w:type="dxa"/>
            <w:tcBorders>
              <w:top w:val="dotted" w:sz="4" w:space="0" w:color="auto"/>
              <w:bottom w:val="single" w:sz="4" w:space="0" w:color="auto"/>
              <w:right w:val="single" w:sz="4" w:space="0" w:color="auto"/>
            </w:tcBorders>
          </w:tcPr>
          <w:p w:rsidR="000F1146" w:rsidRPr="007D4598" w:rsidRDefault="000F1146" w:rsidP="0013740A">
            <w:pPr>
              <w:keepNext/>
              <w:keepLines/>
              <w:jc w:val="left"/>
              <w:rPr>
                <w:rFonts w:cs="Arial"/>
                <w:szCs w:val="24"/>
              </w:rPr>
            </w:pPr>
            <w:r w:rsidRPr="007D4598">
              <w:rPr>
                <w:rFonts w:cs="Arial"/>
                <w:szCs w:val="24"/>
              </w:rPr>
              <w:t>Sorte ist nicht homogen</w:t>
            </w:r>
            <w:r w:rsidRPr="007D4598">
              <w:rPr>
                <w:rFonts w:cs="Arial"/>
                <w:szCs w:val="24"/>
              </w:rPr>
              <w:br/>
              <w:t>(H</w:t>
            </w:r>
            <w:r w:rsidRPr="007D4598">
              <w:rPr>
                <w:rFonts w:cs="Arial"/>
                <w:szCs w:val="24"/>
                <w:vertAlign w:val="subscript"/>
              </w:rPr>
              <w:t>1</w:t>
            </w:r>
            <w:r w:rsidRPr="007D4598">
              <w:rPr>
                <w:rFonts w:cs="Arial"/>
                <w:szCs w:val="24"/>
              </w:rPr>
              <w:t xml:space="preserve"> trifft zu)</w:t>
            </w:r>
          </w:p>
        </w:tc>
        <w:tc>
          <w:tcPr>
            <w:tcW w:w="3402" w:type="dxa"/>
            <w:tcBorders>
              <w:top w:val="dotted" w:sz="4" w:space="0" w:color="auto"/>
              <w:left w:val="single" w:sz="4" w:space="0" w:color="auto"/>
              <w:bottom w:val="single" w:sz="4" w:space="0" w:color="auto"/>
              <w:right w:val="single" w:sz="4" w:space="0" w:color="auto"/>
            </w:tcBorders>
            <w:vAlign w:val="center"/>
          </w:tcPr>
          <w:p w:rsidR="000F1146" w:rsidRPr="007D4598" w:rsidRDefault="000F1146" w:rsidP="00726B8B">
            <w:pPr>
              <w:jc w:val="center"/>
            </w:pPr>
            <w:r w:rsidRPr="007D4598">
              <w:t>a</w:t>
            </w:r>
            <w:r w:rsidR="0013740A" w:rsidRPr="007D4598">
              <w:t>nderes Ergebnis, Fehler vom Typ </w:t>
            </w:r>
            <w:r w:rsidRPr="007D4598">
              <w:t>II, mit der Wahrscheinlichkeit β</w:t>
            </w:r>
          </w:p>
        </w:tc>
        <w:tc>
          <w:tcPr>
            <w:tcW w:w="3402" w:type="dxa"/>
            <w:tcBorders>
              <w:top w:val="dotted" w:sz="4" w:space="0" w:color="auto"/>
              <w:left w:val="single" w:sz="4" w:space="0" w:color="auto"/>
              <w:bottom w:val="single" w:sz="4" w:space="0" w:color="auto"/>
            </w:tcBorders>
            <w:vAlign w:val="center"/>
          </w:tcPr>
          <w:p w:rsidR="000F1146" w:rsidRPr="007D4598" w:rsidRDefault="000F1146" w:rsidP="0090154C">
            <w:pPr>
              <w:keepNext/>
              <w:keepLines/>
              <w:jc w:val="center"/>
              <w:rPr>
                <w:rFonts w:cs="Arial"/>
                <w:szCs w:val="24"/>
              </w:rPr>
            </w:pPr>
            <w:r w:rsidRPr="007D4598">
              <w:rPr>
                <w:rFonts w:cs="Arial"/>
                <w:szCs w:val="24"/>
              </w:rPr>
              <w:t>gleiches Ergebnis</w:t>
            </w:r>
          </w:p>
        </w:tc>
      </w:tr>
    </w:tbl>
    <w:p w:rsidR="000F1146" w:rsidRPr="007D4598" w:rsidRDefault="000F1146" w:rsidP="000F1146">
      <w:pPr>
        <w:rPr>
          <w:rFonts w:cs="Arial"/>
          <w:strike/>
          <w:szCs w:val="24"/>
        </w:rPr>
      </w:pPr>
    </w:p>
    <w:p w:rsidR="000F1146" w:rsidRPr="007D4598" w:rsidRDefault="000F1146" w:rsidP="00103462">
      <w:pPr>
        <w:tabs>
          <w:tab w:val="left" w:pos="1418"/>
        </w:tabs>
        <w:rPr>
          <w:rFonts w:cs="Arial"/>
          <w:szCs w:val="24"/>
        </w:rPr>
      </w:pPr>
      <w:r w:rsidRPr="007D4598">
        <w:rPr>
          <w:rFonts w:cs="Arial"/>
          <w:szCs w:val="24"/>
        </w:rPr>
        <w:t>1.5.3.3.6.2.8</w:t>
      </w:r>
      <w:r w:rsidRPr="007D4598">
        <w:rPr>
          <w:rFonts w:cs="Arial"/>
          <w:szCs w:val="24"/>
        </w:rPr>
        <w:tab/>
        <w:t>Das Risiko, einen Fehler vom Typ I zu begehen, kann problemlos kontrolliert werden durch die Wahl von α, das den kritischen Wert bestimmt, mit dem die Testkenngröße verglichen wird. α ist auch als Größe des Tests und als Signifikanzniveau des Tests bekannt. Das Risiko eines Fehlers vom Typ II ist schwieriger zu kontrollieren, da es beispielsweise im Fall der Unterscheidbarkeit von der Größe des tatsächlichen Unterschieds zwischen den Sorten, dem gewählten α und der Genauigkeit des Tests abhängt, die durch die Anzahl Wiederholungen und die inhärente Variabilität der Messungen bestimmt wird. Der Pflanzensachverständige kann das Risiko eines Fehlers vom Typ II reduzieren, indem er die Genauigkeit erhöht, beispielsweise durch Erhöhung der Anzahl Wiederholungen, durch Reduzierung der Zufallsvariabilität mittels der Wahl der Anzahl Pflanzen pro Parzelle (oder Stichprobengröße), durch die Kontrolle der örtlichen  unerwünschten oder störenden Variation mittels einer sorgfältigen Wahl der Prüfungsanlage und durch die Verbesserung der Art und Weise, wie die Messungen/Erfassungen vorgenommen werden und so der Fehler der Erfasser reduziert wird.</w:t>
      </w:r>
    </w:p>
    <w:p w:rsidR="000F1146" w:rsidRPr="007D4598" w:rsidRDefault="000F1146" w:rsidP="000F1146">
      <w:pPr>
        <w:rPr>
          <w:rFonts w:cs="Arial"/>
        </w:rPr>
      </w:pPr>
    </w:p>
    <w:p w:rsidR="000F1146" w:rsidRPr="007D4598" w:rsidRDefault="000F1146" w:rsidP="00B135A6">
      <w:pPr>
        <w:pStyle w:val="Heading7"/>
      </w:pPr>
      <w:bookmarkStart w:id="178" w:name="_Toc227042127"/>
      <w:bookmarkStart w:id="179" w:name="_Toc229451896"/>
      <w:bookmarkStart w:id="180" w:name="_Toc463425225"/>
      <w:r w:rsidRPr="007D4598">
        <w:t>1.5.3.3.6.3</w:t>
      </w:r>
      <w:r w:rsidRPr="007D4598">
        <w:tab/>
        <w:t xml:space="preserve">Bestimmung der optimalen </w:t>
      </w:r>
      <w:bookmarkEnd w:id="178"/>
      <w:r w:rsidRPr="007D4598">
        <w:t>Stichprobengröße</w:t>
      </w:r>
      <w:bookmarkEnd w:id="179"/>
      <w:bookmarkEnd w:id="180"/>
    </w:p>
    <w:p w:rsidR="000F1146" w:rsidRPr="007D4598" w:rsidRDefault="000F1146" w:rsidP="00103462">
      <w:pPr>
        <w:pStyle w:val="BodyText2"/>
        <w:keepNext/>
        <w:tabs>
          <w:tab w:val="left" w:pos="1418"/>
        </w:tabs>
        <w:rPr>
          <w:rFonts w:cs="Arial"/>
        </w:rPr>
      </w:pPr>
      <w:r w:rsidRPr="007D4598">
        <w:rPr>
          <w:rFonts w:cs="Arial"/>
        </w:rPr>
        <w:t>1.5.3.3.6.3.1</w:t>
      </w:r>
      <w:r w:rsidRPr="007D4598">
        <w:rPr>
          <w:rFonts w:cs="Arial"/>
        </w:rPr>
        <w:tab/>
        <w:t>Die Genauigkeit eines Tests hängt nicht allein von der Stichprobengröße ab. Die Genauigkeit eines auf Beobachtungen eines Versuchs beruhenden Tests hängt beispielsweise für quantitative Merkmale auch von mindestens drei Variationsquellen ab:</w:t>
      </w:r>
    </w:p>
    <w:p w:rsidR="000F1146" w:rsidRPr="007D4598" w:rsidRDefault="000F1146" w:rsidP="000F1146">
      <w:pPr>
        <w:pStyle w:val="EndnoteText"/>
        <w:rPr>
          <w:rFonts w:cs="Arial"/>
          <w:color w:val="000000"/>
        </w:rPr>
      </w:pPr>
    </w:p>
    <w:p w:rsidR="000F1146" w:rsidRPr="007D4598" w:rsidRDefault="000F1146" w:rsidP="00103462">
      <w:pPr>
        <w:numPr>
          <w:ilvl w:val="0"/>
          <w:numId w:val="1"/>
        </w:numPr>
        <w:tabs>
          <w:tab w:val="clear" w:pos="720"/>
        </w:tabs>
        <w:ind w:left="851" w:hanging="425"/>
        <w:rPr>
          <w:rFonts w:cs="Arial"/>
          <w:color w:val="000000"/>
        </w:rPr>
      </w:pPr>
      <w:r w:rsidRPr="007D4598">
        <w:rPr>
          <w:rFonts w:cs="Arial"/>
          <w:color w:val="000000"/>
        </w:rPr>
        <w:t>der Variation zwischen Einzelpflanzen innerhalb einer Parzelle, d. h. der Varianzkomponente „innerhalb der Parzelle“ oder der „Pflanzen“-Varianzkomponente: eine Mischung verschiedener Variationsquellen wie verschiedene Pflanzen, verschiedene Beobachtungszeiten, verschiedene Meßfehler</w:t>
      </w:r>
    </w:p>
    <w:p w:rsidR="000F1146" w:rsidRPr="007D4598" w:rsidRDefault="000F1146" w:rsidP="00103462">
      <w:pPr>
        <w:numPr>
          <w:ilvl w:val="0"/>
          <w:numId w:val="1"/>
        </w:numPr>
        <w:tabs>
          <w:tab w:val="clear" w:pos="720"/>
        </w:tabs>
        <w:ind w:left="851" w:hanging="425"/>
        <w:rPr>
          <w:rFonts w:cs="Arial"/>
          <w:color w:val="000000"/>
        </w:rPr>
      </w:pPr>
      <w:r w:rsidRPr="007D4598">
        <w:rPr>
          <w:rFonts w:cs="Arial"/>
          <w:color w:val="000000"/>
        </w:rPr>
        <w:t>der Variation zwischen den Parzellen innerhalb eines Blocks, d. h. der Varianzkomponente „zwischen Parzellen“ oder „Parzellen“-Varianzkomponente</w:t>
      </w:r>
    </w:p>
    <w:p w:rsidR="000F1146" w:rsidRPr="007D4598" w:rsidRDefault="000F1146" w:rsidP="00103462">
      <w:pPr>
        <w:numPr>
          <w:ilvl w:val="0"/>
          <w:numId w:val="1"/>
        </w:numPr>
        <w:tabs>
          <w:tab w:val="clear" w:pos="720"/>
        </w:tabs>
        <w:ind w:left="851" w:hanging="425"/>
        <w:rPr>
          <w:rFonts w:cs="Arial"/>
          <w:color w:val="000000"/>
        </w:rPr>
      </w:pPr>
      <w:r w:rsidRPr="007D4598">
        <w:rPr>
          <w:rFonts w:cs="Arial"/>
          <w:color w:val="000000"/>
        </w:rPr>
        <w:t>der durch die Umwelt verursachten Variation, d. h. der Variation bei der Ausprägung der Merkmale von Jahr zu Jahr (oder von Prüfungsort zu Prüfungsort)</w:t>
      </w:r>
    </w:p>
    <w:p w:rsidR="000F1146" w:rsidRPr="007D4598" w:rsidRDefault="000F1146" w:rsidP="000F1146">
      <w:pPr>
        <w:rPr>
          <w:rFonts w:cs="Arial"/>
          <w:color w:val="000000"/>
        </w:rPr>
      </w:pPr>
    </w:p>
    <w:p w:rsidR="000F1146" w:rsidRPr="007D4598" w:rsidRDefault="000F1146" w:rsidP="00103462">
      <w:pPr>
        <w:tabs>
          <w:tab w:val="left" w:pos="1418"/>
        </w:tabs>
        <w:rPr>
          <w:rFonts w:cs="Arial"/>
          <w:color w:val="000000"/>
        </w:rPr>
      </w:pPr>
      <w:r w:rsidRPr="007D4598">
        <w:rPr>
          <w:rFonts w:cs="Arial"/>
          <w:color w:val="000000"/>
        </w:rPr>
        <w:t>1.5.3.3.6.3.2</w:t>
      </w:r>
      <w:r w:rsidRPr="007D4598">
        <w:rPr>
          <w:rFonts w:cs="Arial"/>
          <w:color w:val="000000"/>
        </w:rPr>
        <w:tab/>
        <w:t>Zur Schätzung der optimalen Stichprobengröße für ein quantitatives Merkmal ist es notwendig, die Standardabweichungen der obigen Variationsquellen, die erwarteten Unterschiede zwischen den Sorten, die signifikant sein sollten, die Anzahl Sorten und die Anzahl Blöcke im Anbauversuch zu kennen. Zudem müssen die Wahrscheinlichkeiten der Fehler vom Typ I (α) und vom Typ II (β) bestimmt werden. Die Berechnung der optimalen Stichprobengröße für jedes Merkmal ermöglicht eine Bestimmung der optimalen Stichprobengröße für diesen Anbauversuch für alle quantitativen Merkmale. Insbesondere für die Prüfung der Homogenität ist der Fehler vom Typ II mitunter wichtiger als der Fehler vom Typ I. In einzelnen Fällen könnte der Fehler vom Typ II größer als 50  % sein, was unzulässig sein kann.</w:t>
      </w:r>
    </w:p>
    <w:p w:rsidR="000F1146" w:rsidRPr="007D4598" w:rsidRDefault="000F1146" w:rsidP="000F1146">
      <w:pPr>
        <w:rPr>
          <w:rFonts w:cs="Arial"/>
          <w:color w:val="000000"/>
        </w:rPr>
      </w:pPr>
    </w:p>
    <w:p w:rsidR="000F1146" w:rsidRPr="007D4598" w:rsidRDefault="000F1146" w:rsidP="00103462">
      <w:pPr>
        <w:tabs>
          <w:tab w:val="left" w:pos="1418"/>
        </w:tabs>
        <w:rPr>
          <w:rFonts w:cs="Arial"/>
          <w:color w:val="000000"/>
        </w:rPr>
      </w:pPr>
      <w:r w:rsidRPr="007D4598">
        <w:rPr>
          <w:rFonts w:cs="Arial"/>
          <w:color w:val="000000"/>
        </w:rPr>
        <w:t>1.5.3.3.6.3.3</w:t>
      </w:r>
      <w:r w:rsidRPr="007D4598">
        <w:rPr>
          <w:rFonts w:cs="Arial"/>
          <w:color w:val="000000"/>
        </w:rPr>
        <w:tab/>
        <w:t>Die Genauigkeit der Sortenmittelwerte in einem Anbauversuch in einem Jahr oder in einer Wachstumsperiode hängt von der Anzahl Wiederholungen, der Anzahl Pflanzen pro Parzelle und der Versuchsanlage ab. Wenn diese Mittelwerte beispielsweise in der Analyse über die Jahre oder über die Wachstumsperioden für COYD verwendet werden, ist ihre Genauigkeit nur indirekt von Nutzen, weil die Standardabweichung in dieser Analyse auf der Interaktion zwischen den Sorten und den Jahren oder Wachstumsperioden beruht. Außerdem ist die Genauigkeit der Mittelwerte je Versuch verhältnismäßig unwichtig, wenn die Unterschiede zwischen den Sorten über die Jahre oder die Wachstumsperioden sehr groß sind.</w:t>
      </w:r>
    </w:p>
    <w:p w:rsidR="000F1146" w:rsidRPr="007D4598" w:rsidRDefault="000F1146" w:rsidP="00103462">
      <w:pPr>
        <w:tabs>
          <w:tab w:val="left" w:pos="1418"/>
        </w:tabs>
        <w:rPr>
          <w:rFonts w:cs="Arial"/>
          <w:color w:val="000000"/>
        </w:rPr>
      </w:pPr>
    </w:p>
    <w:p w:rsidR="000F1146" w:rsidRPr="007D4598" w:rsidRDefault="000F1146" w:rsidP="00103462">
      <w:pPr>
        <w:tabs>
          <w:tab w:val="left" w:pos="1418"/>
        </w:tabs>
        <w:rPr>
          <w:rFonts w:cs="Arial"/>
          <w:color w:val="000000"/>
        </w:rPr>
      </w:pPr>
      <w:r w:rsidRPr="007D4598">
        <w:rPr>
          <w:rFonts w:cs="Arial"/>
          <w:color w:val="000000"/>
        </w:rPr>
        <w:t>1.5.3.3.6.3.4</w:t>
      </w:r>
      <w:r w:rsidRPr="007D4598">
        <w:rPr>
          <w:rFonts w:cs="Arial"/>
          <w:color w:val="000000"/>
        </w:rPr>
        <w:tab/>
        <w:t>Wenn UPOV-Prüfungsrichtlinien vorliegen, empfehlen sie unter Berücksichtigung der oben erläuterten Faktoren eine geeignete Stichprobengröße für den gesamten Anbauversuch.</w:t>
      </w:r>
    </w:p>
    <w:p w:rsidR="000F1146" w:rsidRPr="007D4598" w:rsidRDefault="000F1146" w:rsidP="00103462">
      <w:bookmarkStart w:id="181" w:name="_Toc194218678"/>
    </w:p>
    <w:p w:rsidR="000F1146" w:rsidRPr="007D4598" w:rsidRDefault="000F1146" w:rsidP="00B135A6">
      <w:pPr>
        <w:pStyle w:val="Heading6"/>
      </w:pPr>
      <w:bookmarkStart w:id="182" w:name="_Toc227042129"/>
      <w:bookmarkStart w:id="183" w:name="_Toc229451898"/>
      <w:bookmarkStart w:id="184" w:name="_Toc463425226"/>
      <w:r w:rsidRPr="007D4598">
        <w:t>1.5.3.3.7</w:t>
      </w:r>
      <w:r w:rsidRPr="007D4598">
        <w:tab/>
      </w:r>
      <w:bookmarkEnd w:id="181"/>
      <w:bookmarkEnd w:id="182"/>
      <w:r w:rsidRPr="007D4598">
        <w:t>Elemente des Anbauversuchs bei Einsatz der statistischen Analyse</w:t>
      </w:r>
      <w:bookmarkEnd w:id="183"/>
      <w:bookmarkEnd w:id="184"/>
    </w:p>
    <w:p w:rsidR="000F1146" w:rsidRPr="007D4598" w:rsidRDefault="000F1146" w:rsidP="00B135A6">
      <w:pPr>
        <w:pStyle w:val="Heading7"/>
      </w:pPr>
      <w:bookmarkStart w:id="185" w:name="_Toc194218679"/>
      <w:bookmarkStart w:id="186" w:name="_Toc227042130"/>
      <w:bookmarkStart w:id="187" w:name="_Toc229451899"/>
      <w:bookmarkStart w:id="188" w:name="_Toc463425227"/>
      <w:r w:rsidRPr="007D4598">
        <w:t>1.5.3.3.7.1</w:t>
      </w:r>
      <w:r w:rsidRPr="007D4598">
        <w:tab/>
        <w:t>Einleitung</w:t>
      </w:r>
      <w:bookmarkEnd w:id="185"/>
      <w:bookmarkEnd w:id="186"/>
      <w:bookmarkEnd w:id="187"/>
      <w:bookmarkEnd w:id="188"/>
    </w:p>
    <w:p w:rsidR="000F1146" w:rsidRPr="007D4598" w:rsidRDefault="000F1146" w:rsidP="00103462">
      <w:pPr>
        <w:tabs>
          <w:tab w:val="left" w:pos="1418"/>
        </w:tabs>
        <w:rPr>
          <w:rFonts w:cs="Arial"/>
        </w:rPr>
      </w:pPr>
      <w:r w:rsidRPr="007D4598">
        <w:rPr>
          <w:rFonts w:cs="Arial"/>
        </w:rPr>
        <w:t>1.5.3.3.7.1.1</w:t>
      </w:r>
      <w:r w:rsidRPr="007D4598">
        <w:rPr>
          <w:rFonts w:cs="Arial"/>
        </w:rPr>
        <w:tab/>
        <w:t>Bei der Entscheidung über die Prüfungsanlage ist es wichtig, daß die örtliche Variation der Bedingungen berücksichtigt wird. Hierfür sind Entscheidungen über die Parzellengröße, die Form der Parzellen, die Ausrichtung der Parzellen, Trennreihen und Randreihen sowie Randstreifen notwendig.</w:t>
      </w:r>
    </w:p>
    <w:p w:rsidR="000F1146" w:rsidRPr="007D4598" w:rsidRDefault="000F1146" w:rsidP="00103462">
      <w:pPr>
        <w:tabs>
          <w:tab w:val="left" w:pos="1418"/>
        </w:tabs>
        <w:rPr>
          <w:rFonts w:cs="Arial"/>
        </w:rPr>
      </w:pPr>
    </w:p>
    <w:p w:rsidR="000F1146" w:rsidRPr="007D4598" w:rsidRDefault="000F1146" w:rsidP="00103462">
      <w:pPr>
        <w:tabs>
          <w:tab w:val="left" w:pos="1418"/>
        </w:tabs>
        <w:rPr>
          <w:rFonts w:cs="Arial"/>
        </w:rPr>
      </w:pPr>
      <w:r w:rsidRPr="007D4598">
        <w:rPr>
          <w:rFonts w:cs="Arial"/>
        </w:rPr>
        <w:t>1.5.3.3.7.1.2</w:t>
      </w:r>
      <w:r w:rsidRPr="007D4598">
        <w:rPr>
          <w:rFonts w:cs="Arial"/>
        </w:rPr>
        <w:tab/>
        <w:t>Für die Prüfung der Unterscheidbarkeit ist die unverzerrte Beobachtung der Merkmale notwendig. In einigen Fällen ist es notwendig, Randreihen und Randstreifen zur Reduzierung der Verzerrung zu haben, die durch die Beeinflussung zwischen Parzellen, d. h. die Beeinflussung zwischen Pflanzen in verschiedenen Parzellen und sonstige besondere Randeffekte wie Beschattung oder Bodenfeuchtigkeit verursacht wird. Zudem werden häufig Schutzstreifen am Rand des Anbauversuchs benutzt, um die Wahrscheinlichkeit äußerer Einflüsse zur reduzieren, die eine Parzelle zugunsten einer anderen verzerren könnten. Bei der Erfassung der Merkmale an den Pflanzen einer Parzelle ist es üblich, die Randreihen und Randstreifen der Parzelle auszuschließen.</w:t>
      </w:r>
    </w:p>
    <w:p w:rsidR="000F1146" w:rsidRPr="007D4598" w:rsidRDefault="000F1146" w:rsidP="000F1146">
      <w:pPr>
        <w:rPr>
          <w:rFonts w:cs="Arial"/>
        </w:rPr>
      </w:pPr>
    </w:p>
    <w:p w:rsidR="000F1146" w:rsidRPr="007D4598" w:rsidRDefault="000F1146" w:rsidP="00103462">
      <w:pPr>
        <w:pStyle w:val="BodyText2"/>
        <w:keepNext/>
        <w:keepLines/>
        <w:tabs>
          <w:tab w:val="left" w:pos="1418"/>
        </w:tabs>
        <w:rPr>
          <w:rFonts w:cs="Arial"/>
        </w:rPr>
      </w:pPr>
      <w:r w:rsidRPr="007D4598">
        <w:rPr>
          <w:rFonts w:cs="Arial"/>
        </w:rPr>
        <w:t>1.5.3.3.7.1.3</w:t>
      </w:r>
      <w:r w:rsidRPr="007D4598">
        <w:rPr>
          <w:rFonts w:cs="Arial"/>
        </w:rPr>
        <w:tab/>
        <w:t>Folgende Abbildung kann hilfreich sein, um Erläuterung zu den besonderen Elementen des Anbauversuchs zu erteilen:</w:t>
      </w:r>
    </w:p>
    <w:p w:rsidR="000F1146" w:rsidRPr="007D4598" w:rsidRDefault="000F1146" w:rsidP="000F1146">
      <w:pPr>
        <w:keepNext/>
        <w:keepLines/>
        <w:rPr>
          <w:rFonts w:cs="Arial"/>
        </w:rPr>
      </w:pPr>
    </w:p>
    <w:p w:rsidR="000F1146" w:rsidRPr="007D4598" w:rsidRDefault="000F1146" w:rsidP="000F1146">
      <w:pPr>
        <w:keepNext/>
        <w:keepLines/>
        <w:rPr>
          <w:rFonts w:cs="Arial"/>
        </w:rPr>
      </w:pPr>
      <w:r w:rsidRPr="007D4598">
        <w:rPr>
          <w:rFonts w:cs="Arial"/>
          <w:noProof/>
          <w:lang w:val="en-US"/>
        </w:rPr>
        <mc:AlternateContent>
          <mc:Choice Requires="wpg">
            <w:drawing>
              <wp:inline distT="0" distB="0" distL="0" distR="0" wp14:anchorId="412E00BB" wp14:editId="1CDEE9E4">
                <wp:extent cx="5943600" cy="6252210"/>
                <wp:effectExtent l="0" t="0" r="19050" b="15240"/>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2210"/>
                          <a:chOff x="1457" y="6622"/>
                          <a:chExt cx="9360" cy="9846"/>
                        </a:xfrm>
                      </wpg:grpSpPr>
                      <wps:wsp>
                        <wps:cNvPr id="1109" name="Rectangle 821"/>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9D2360" w:rsidRDefault="009D2360" w:rsidP="00BC1F3A">
                              <w:pPr>
                                <w:jc w:val="center"/>
                                <w:rPr>
                                  <w:lang w:val="en-GB"/>
                                </w:rPr>
                              </w:pPr>
                              <w:r>
                                <w:rPr>
                                  <w:lang w:val="en-GB"/>
                                </w:rPr>
                                <w:t>Schutzstreifen</w:t>
                              </w: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txbxContent>
                        </wps:txbx>
                        <wps:bodyPr rot="0" vert="horz" wrap="square" lIns="91440" tIns="45720" rIns="91440" bIns="45720" anchor="t" anchorCtr="0" upright="1">
                          <a:noAutofit/>
                        </wps:bodyPr>
                      </wps:wsp>
                      <wps:wsp>
                        <wps:cNvPr id="1110" name="Rectangle 822"/>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9D2360" w:rsidRDefault="009D2360" w:rsidP="000F1146">
                              <w:r>
                                <w:t xml:space="preserve">                     Block 1                                      Block 2                                     Block 3</w:t>
                              </w:r>
                            </w:p>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DF76D0">
                              <w:pPr>
                                <w:spacing w:before="180"/>
                              </w:pPr>
                              <w:r>
                                <w:t xml:space="preserve">                                                                                                            Arbeitsgasse</w:t>
                              </w:r>
                            </w:p>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txbxContent>
                        </wps:txbx>
                        <wps:bodyPr rot="0" vert="vert270" wrap="square" lIns="91440" tIns="45720" rIns="91440" bIns="45720" anchor="t" anchorCtr="0" upright="1">
                          <a:noAutofit/>
                        </wps:bodyPr>
                      </wps:wsp>
                      <wps:wsp>
                        <wps:cNvPr id="1111" name="Rectangle 823"/>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2" name="Rectangle 824"/>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3" name="Rectangle 825"/>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BC1F3A">
                              <w:pPr>
                                <w:jc w:val="center"/>
                                <w:rPr>
                                  <w:lang w:val="en-GB"/>
                                </w:rPr>
                              </w:pPr>
                              <w:r>
                                <w:rPr>
                                  <w:lang w:val="en-GB"/>
                                </w:rPr>
                                <w:t>Parzellen-</w:t>
                              </w:r>
                            </w:p>
                            <w:p w:rsidR="009D2360" w:rsidRDefault="009D2360" w:rsidP="00BC1F3A">
                              <w:pPr>
                                <w:jc w:val="center"/>
                                <w:rPr>
                                  <w:lang w:val="en-GB"/>
                                </w:rPr>
                              </w:pPr>
                              <w:r>
                                <w:rPr>
                                  <w:lang w:val="en-GB"/>
                                </w:rPr>
                                <w:t>breite</w:t>
                              </w:r>
                            </w:p>
                            <w:p w:rsidR="009D2360" w:rsidRDefault="009D2360" w:rsidP="000F1146"/>
                          </w:txbxContent>
                        </wps:txbx>
                        <wps:bodyPr rot="0" vert="horz" wrap="square" lIns="91440" tIns="45720" rIns="91440" bIns="45720" anchor="t" anchorCtr="0" upright="1">
                          <a:noAutofit/>
                        </wps:bodyPr>
                      </wps:wsp>
                      <wps:wsp>
                        <wps:cNvPr id="1114" name="Line 826"/>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5" name="Line 827"/>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Rectangle 828"/>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7" name="Rectangle 829"/>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BC1F3A">
                              <w:pPr>
                                <w:jc w:val="center"/>
                                <w:rPr>
                                  <w:lang w:val="en-GB"/>
                                </w:rPr>
                              </w:pPr>
                              <w:r>
                                <w:rPr>
                                  <w:lang w:val="en-GB"/>
                                </w:rPr>
                                <w:t>Parzellen-</w:t>
                              </w:r>
                            </w:p>
                            <w:p w:rsidR="009D2360" w:rsidRDefault="009D2360" w:rsidP="00BC1F3A">
                              <w:pPr>
                                <w:jc w:val="center"/>
                                <w:rPr>
                                  <w:lang w:val="en-GB"/>
                                </w:rPr>
                              </w:pPr>
                              <w:r>
                                <w:rPr>
                                  <w:lang w:val="en-GB"/>
                                </w:rPr>
                                <w:t>länge</w:t>
                              </w:r>
                            </w:p>
                          </w:txbxContent>
                        </wps:txbx>
                        <wps:bodyPr rot="0" vert="horz" wrap="square" lIns="91440" tIns="45720" rIns="91440" bIns="45720" anchor="t" anchorCtr="0" upright="1">
                          <a:noAutofit/>
                        </wps:bodyPr>
                      </wps:wsp>
                      <wps:wsp>
                        <wps:cNvPr id="1118" name="Rectangle 830"/>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9" name="Rectangle 831"/>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0" name="Rectangle 832"/>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smartTag w:uri="urn:schemas-microsoft-com:office:smarttags" w:element="place">
                                <w:r>
                                  <w:t>Rand-</w:t>
                                </w:r>
                              </w:smartTag>
                              <w:r>
                                <w:t xml:space="preserve"> reihen</w:t>
                              </w:r>
                            </w:p>
                            <w:p w:rsidR="009D2360" w:rsidRDefault="009D2360" w:rsidP="000F1146"/>
                          </w:txbxContent>
                        </wps:txbx>
                        <wps:bodyPr rot="0" vert="horz" wrap="square" lIns="91440" tIns="45720" rIns="91440" bIns="45720" anchor="t" anchorCtr="0" upright="1">
                          <a:noAutofit/>
                        </wps:bodyPr>
                      </wps:wsp>
                      <wps:wsp>
                        <wps:cNvPr id="1121" name="Rectangle 833"/>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2" name="Rectangle 834"/>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r>
                                <w:t>Rand-streifen</w:t>
                              </w:r>
                            </w:p>
                            <w:p w:rsidR="009D2360" w:rsidRDefault="009D2360" w:rsidP="000F1146"/>
                          </w:txbxContent>
                        </wps:txbx>
                        <wps:bodyPr rot="0" vert="horz" wrap="square" lIns="91440" tIns="45720" rIns="91440" bIns="45720" anchor="t" anchorCtr="0" upright="1">
                          <a:noAutofit/>
                        </wps:bodyPr>
                      </wps:wsp>
                      <wps:wsp>
                        <wps:cNvPr id="1123" name="Line 835"/>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Line 836"/>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5" name="Rectangle 837"/>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1</w:t>
                              </w:r>
                            </w:p>
                          </w:txbxContent>
                        </wps:txbx>
                        <wps:bodyPr rot="0" vert="horz" wrap="square" lIns="91440" tIns="45720" rIns="91440" bIns="45720" anchor="t" anchorCtr="0" upright="1">
                          <a:noAutofit/>
                        </wps:bodyPr>
                      </wps:wsp>
                      <wps:wsp>
                        <wps:cNvPr id="1126" name="Rectangle 838"/>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2</w:t>
                              </w:r>
                            </w:p>
                          </w:txbxContent>
                        </wps:txbx>
                        <wps:bodyPr rot="0" vert="horz" wrap="square" lIns="91440" tIns="45720" rIns="91440" bIns="45720" anchor="t" anchorCtr="0" upright="1">
                          <a:noAutofit/>
                        </wps:bodyPr>
                      </wps:wsp>
                      <wps:wsp>
                        <wps:cNvPr id="1127" name="Rectangle 839"/>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3</w:t>
                              </w:r>
                            </w:p>
                          </w:txbxContent>
                        </wps:txbx>
                        <wps:bodyPr rot="0" vert="horz" wrap="square" lIns="91440" tIns="45720" rIns="91440" bIns="45720" anchor="t" anchorCtr="0" upright="1">
                          <a:noAutofit/>
                        </wps:bodyPr>
                      </wps:wsp>
                      <wps:wsp>
                        <wps:cNvPr id="1128" name="Rectangle 840"/>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4</w:t>
                              </w:r>
                            </w:p>
                          </w:txbxContent>
                        </wps:txbx>
                        <wps:bodyPr rot="0" vert="horz" wrap="square" lIns="91440" tIns="45720" rIns="91440" bIns="45720" anchor="t" anchorCtr="0" upright="1">
                          <a:noAutofit/>
                        </wps:bodyPr>
                      </wps:wsp>
                      <wps:wsp>
                        <wps:cNvPr id="1129" name="Rectangle 841"/>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5</w:t>
                              </w:r>
                            </w:p>
                          </w:txbxContent>
                        </wps:txbx>
                        <wps:bodyPr rot="0" vert="horz" wrap="square" lIns="91440" tIns="45720" rIns="91440" bIns="45720" anchor="t" anchorCtr="0" upright="1">
                          <a:noAutofit/>
                        </wps:bodyPr>
                      </wps:wsp>
                      <wps:wsp>
                        <wps:cNvPr id="1130" name="Line 842"/>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843"/>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2" name="Line 844"/>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3" name="Line 845"/>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4" name="Line 846"/>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5" name="Line 847"/>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848"/>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849"/>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850"/>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851"/>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852"/>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Text Box 853"/>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BC1F3A">
                              <w:pPr>
                                <w:jc w:val="center"/>
                              </w:pPr>
                              <w:r>
                                <w:t>Blocklänge</w:t>
                              </w:r>
                            </w:p>
                          </w:txbxContent>
                        </wps:txbx>
                        <wps:bodyPr rot="0" vert="horz" wrap="square" lIns="91440" tIns="45720" rIns="91440" bIns="45720" anchor="t" anchorCtr="0" upright="1">
                          <a:noAutofit/>
                        </wps:bodyPr>
                      </wps:wsp>
                      <wps:wsp>
                        <wps:cNvPr id="1142" name="Line 854"/>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43" name="Line 855"/>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1108" o:spid="_x0000_s1026" style="width:468pt;height:492.3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Av9QgAACloAAAOAAAAZHJzL2Uyb0RvYy54bWzsXW1vo0YQ/l6p/wHx3WfeX6xzTolfrpWu&#10;7am5tp8JYBsVAwUSO6363zuzuyzgQOzkLjQvm0ixHTBeZp+ZnXlmdvz+w34bSzdhXkRpMpXVd4os&#10;hYmfBlGynsq/fVmOHFkqSi8JvDhNwql8Gxbyh7Pvv3u/yyahlm7SOAhzCS6SFJNdNpU3ZZlNxuPC&#10;34Rbr3iXZmECB1dpvvVKeJmvx0Hu7eDq23isKYo13qV5kOWpHxYF/HdOD8pn5PqrVeiXv6xWRVhK&#10;8VSGsZXkb07+XuHf8dl7b7LOvWwT+WwY3iNGsfWiBD6UX2rulZ50nUd3LrWN/Dwt0lX5zk+343S1&#10;ivyQ3APcjaoc3M3HPL3OyL2sJ7t1xsUEoj2Q06Mv6/988zmXogDmTlVgrhJvC7NEPlgi/wEB7bL1&#10;BM77mGeX2eec3iU8/ZT6fxZweHx4HF+v6cnS1e6nNIAretdlSgS0X+VbvATcurQn83DL5yHcl5IP&#10;/zRdQ7cUmC4fjlmaqWkqmyl/A9OJ71MN05YlPGxpGp1Ff7Ng73fh3fTNrmNYeHTsTegHk8GyweGd&#10;AeqKWrDF1wn2cuNlIZmvAgVWC9atBPsrANJL1nEoOZqKA8MRwKmVYAsqVSlJZxs4LzzP83S3Cb0A&#10;RkbOh/E33oAvCpiTo2LuEFcl7HuE5U2yvCg/hulWwidTOYfhk1n0bj4VJZVrdQpOapHGUbCM4pi8&#10;yNdXsziXbjzQvSX5YVPROi1OpN1Udk3NJFduHSual1DIT9cltlEJRiSOtlPZ4Sd5E5TbIglgmN6k&#10;9KKYPgcoxAlBLZUdnYNyf7Vn03GVBrcg0jylxgKMGzzZpPnfsrQDQzGVi7+uvTyUpfjHBKbFVQ0D&#10;LQt5AajU4EXePHLVPOIlPlxqKpeyRJ/OSmqNrrM8Wm/gk1QihiQ9B41ZRUTIOM10VGzcgNnBwAuq&#10;x6xCE7xE51pYhNl/KvA6DigQ6LoNk4vz700q8DoWyh7NhOPoDsNGZWIqZL4J8FIbjhKo0XKAYUSy&#10;ZoO83iSM1S4Y65XABrDBmg4mn8BYcw9grGquRWGsqbB0wSTyBesN2WBheFteg6p1IdYYELG6q5gM&#10;sSZxo2rDKxDba2bfsKugdyHWHBCxplG5CppD3AGBWMQpxgi1n0tcBe7ACavbtrpGheFPUYJhGjF8&#10;zNOdJZ9z5mH1h13SKo6yHypHnsW5HJiOarJ4tfJhEanEhT2y8McwnvuCryTFyIu4x98gpgLqgYVO&#10;HWGUVN5mENSXeUSCWfAop/I2DCAkCoEFwmfUhcFAi2ggRIuV205YkX9cxV04C8cYGZq1GBnKfD46&#10;X86MkbVUbXOuz2ezufov3q1qTDZREIQJ3lzF0KjGaYE644oot8I5Gi6ocfvqxOuCWakeyaBJwF3r&#10;D9UWvDuExKBxGCzFlJ1hwLQbdvUkYOIMMDhahkvpEwFHJOkEHHs5yD5OS4WAhcKxSQuQNZcZy0tG&#10;Fj4VLWArNvgbSAuItb6T0xIre3tlB4t3F7Fuw4o+NWIdi5HWArH9LCzxTjkvIzDcxjBP0TSsrk4c&#10;x4GsLmexVEW1RIjVkUoQkG1Dtiv5pQ+Z/OI0loAs8soCslW1QJ9viym8O56CzhmTAXIFnC4QkO2B&#10;LCZsiavACXFhd1t2F5NNd0HMHasBQMwDNAHiHhALyLYh25Xx0rmCDwBZHqEJyPZAlttdntYRIG6D&#10;mCfBKE+rc0EBfk/iaUkC4feDBIKr6X1sF6uAMe12qdudygGRQHjTCQTtILOlPziz1UggcDg6WP1G&#10;kk5VPovBUVWgnpSmgXoKsgQe3zYeeUKryWU1s1pPzcfWXJauKgdZWVHggoQiX+25rRCrfXu170qD&#10;0UrUgQjZmt0SIO5mtziIuW0RIG6DuCszpg+ZGav5LgHiIyDmKXYB4jaIu1Jj1DcdyBLXfJcA8REQ&#10;c9siQNwGcVeyzBgyWVYzYALER0BMNyWicREobqEYChJY6oFSYEYzdfZ4Cky3LbaBxqIlD3VxN+Mc&#10;cPOdoBxEDW1fYhfKDtrAbKbDTgJmgwKzNZXW0EKuwOnmwI7v5hqWA8MdkXOv2NA9ucVtMU9LSt7d&#10;W+5NVUoUc5OWBA/aat8LRJ7pYhaymeR6MBBNtk1LAFHsKoB2GF2tJHqBeJCtMh6crWpaRFcXFlHs&#10;J7i3p0kvEA+yU7RvB4vcH2oRHQ26SeDWAGERhUV8qEXkaSm2NHPW+NT8fdMiKpCUp0DULZJDqWOW&#10;OsP0rIKWb+EjksZLtEPMS9z+R+eIblQ8X5qKbejOyLZNfWToC2V04Sxno/OZaln24mJ2sTjYqLgg&#10;d198m72KYSVKAqpr6HNzuQl2UhBhOx7ddLHKL4ighQw09sAfaCsTr2EPpl/m0IYmLf+Iyg0xudhk&#10;Ca/RaqnjKPjLQua0ujrd/1h/cGObJLu3aodk9fi8dkpCYUM7yuOU+eM0mNbdqJriEi9daPDz3zEp&#10;NBgk8II1mCck2RrM8wWnanBnDZ2lm0yXFcs80GXoJEV34Ru00B+431dXtlQBoirXemG78oVSv2yl&#10;5glaqtQmcTweGeHVqgxtKw8da8cGeg2bwr3ifIDQ5VK42KRTJbLzqEVDNiOB4qCWi202U9QnsTV1&#10;l5zOpdrRLdrzEQozqwavVYExrtBCvZ81sSOW6he9VGNTVbp3kC3Vj0vgHzbBaii1S2sCKE6w5zNX&#10;akKLvdIkvli0xaJNa4X+j0Ub6siYVn/BpfQi3UsOBMQwFOaE434LqdzDgWrz2VP1bqp3Xpg6BN4w&#10;hNoS2Fa1vh8NxfMn6UeOg2n0iCMNE8jw7sbLqmYoF5o7WlqOPTKWhjlybcUZKap74VqK4RrzZbuL&#10;HbGn9OsOoPncY7vYDd0xnTfhw+FXpG/12EX+8pJ7lTuGokauVSMH6197if2aChBNN1ji3TRdIvFa&#10;nTQHdqC+gP6SJ/WU7Gjk36OZz9o9BnIRLHCX4vyPq8NBJYj5VZUgmFYieU/ThC59Lfv+UgBJBs2+&#10;N+IkcLJy4XpuqRK+uoanwDaQ76MhCwD77hz8wpvma3je/Iafs/8AAAD//wMAUEsDBBQABgAIAAAA&#10;IQDs0qvB3AAAAAUBAAAPAAAAZHJzL2Rvd25yZXYueG1sTI9BS8NAEIXvgv9hGcGb3cRqqDGbUop6&#10;KkJbQbxNk2kSmp0N2W2S/ntHL3oZ5vGGN9/LlpNt1UC9bxwbiGcRKOLClQ1XBj72r3cLUD4gl9g6&#10;JgMX8rDMr68yTEs38paGXaiUhLBP0UAdQpdq7YuaLPqZ64jFO7reYhDZV7rscZRw2+r7KEq0xYbl&#10;Q40drWsqTruzNfA24riaxy/D5nRcX772j++fm5iMub2ZVs+gAk3h7xh+8AUdcmE6uDOXXrUGpEj4&#10;neI9zRORB1kWDwnoPNP/6fNvAAAA//8DAFBLAQItABQABgAIAAAAIQC2gziS/gAAAOEBAAATAAAA&#10;AAAAAAAAAAAAAAAAAABbQ29udGVudF9UeXBlc10ueG1sUEsBAi0AFAAGAAgAAAAhADj9If/WAAAA&#10;lAEAAAsAAAAAAAAAAAAAAAAALwEAAF9yZWxzLy5yZWxzUEsBAi0AFAAGAAgAAAAhAOM64C/1CAAA&#10;KWgAAA4AAAAAAAAAAAAAAAAALgIAAGRycy9lMm9Eb2MueG1sUEsBAi0AFAAGAAgAAAAhAOzSq8Hc&#10;AAAABQEAAA8AAAAAAAAAAAAAAAAATwsAAGRycy9kb3ducmV2LnhtbFBLBQYAAAAABAAEAPMAAABY&#10;DAAAAAA=&#10;">
                <v:rect id="Rectangle 821"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wHcMA&#10;AADdAAAADwAAAGRycy9kb3ducmV2LnhtbERPTWvCQBC9F/oflin0VneTQtHoKkWxtEeNl97G7JjE&#10;ZmdDdk2iv75bEHqbx/ucxWq0jeip87VjDclEgSAunKm51HDIty9TED4gG2wck4YreVgtHx8WmBk3&#10;8I76fShFDGGfoYYqhDaT0hcVWfQT1xJH7uQ6iyHCrpSmwyGG20amSr1JizXHhgpbWldU/OwvVsOx&#10;Tg942+Ufys62r+FrzM+X743Wz0/j+xxEoDH8i+/uTxPnJ2o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wHcMAAADdAAAADwAAAAAAAAAAAAAAAACYAgAAZHJzL2Rv&#10;d25yZXYueG1sUEsFBgAAAAAEAAQA9QAAAIgDAAAAAA==&#10;">
                  <v:textbox>
                    <w:txbxContent>
                      <w:p w:rsidR="009D2360" w:rsidRDefault="009D2360" w:rsidP="00BC1F3A">
                        <w:pPr>
                          <w:jc w:val="center"/>
                          <w:rPr>
                            <w:lang w:val="en-GB"/>
                          </w:rPr>
                        </w:pPr>
                        <w:r>
                          <w:rPr>
                            <w:lang w:val="en-GB"/>
                          </w:rPr>
                          <w:t>Schutzstreifen</w:t>
                        </w: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p w:rsidR="009D2360" w:rsidRDefault="009D2360" w:rsidP="000F1146">
                        <w:pPr>
                          <w:rPr>
                            <w:lang w:val="en-GB"/>
                          </w:rPr>
                        </w:pPr>
                      </w:p>
                    </w:txbxContent>
                  </v:textbox>
                </v:rect>
                <v:rect id="Rectangle 822"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w0cUA&#10;AADdAAAADwAAAGRycy9kb3ducmV2LnhtbESPQW/CMAyF70j7D5En7TbSTmwahYAQAmnaLqwbnK3G&#10;tBWN0yUZdP9+PiBxs/We3/s8Xw6uU2cKsfVsIB9noIgrb1uuDXx/bR9fQcWEbLHzTAb+KMJycTea&#10;Y2H9hT/pXKZaSQjHAg00KfWF1rFqyGEc+55YtKMPDpOsodY24EXCXaefsuxFO2xZGhrsad1QdSp/&#10;nYF9eSCqjz/dZLp9H56nHPxm92HMw/2wmoFKNKSb+Xr9ZgU/z4Vf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3DRxQAAAN0AAAAPAAAAAAAAAAAAAAAAAJgCAABkcnMv&#10;ZG93bnJldi54bWxQSwUGAAAAAAQABAD1AAAAigMAAAAA&#10;">
                  <v:textbox style="layout-flow:vertical;mso-layout-flow-alt:bottom-to-top">
                    <w:txbxContent>
                      <w:p w:rsidR="009D2360" w:rsidRDefault="009D2360" w:rsidP="000F1146">
                        <w:r>
                          <w:t xml:space="preserve">                     Block 1                                      Block 2                                     Block 3</w:t>
                        </w:r>
                      </w:p>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DF76D0">
                        <w:pPr>
                          <w:spacing w:before="180"/>
                        </w:pPr>
                        <w:r>
                          <w:t xml:space="preserve">                                                                                                            Arbeitsgasse</w:t>
                        </w:r>
                      </w:p>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txbxContent>
                  </v:textbox>
                </v:rect>
                <v:rect id="Rectangle 823"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qxsUA&#10;AADdAAAADwAAAGRycy9kb3ducmV2LnhtbERPQW7CMBC8I/EHa5G4gdMgVZBioqpVED1CuPS2jbdJ&#10;2ngd2Q6kfX1dCYk57Wp2Zna2+Wg6cSHnW8sKHpYJCOLK6pZrBeeyWKxB+ICssbNMCn7IQ76bTraY&#10;aXvlI11OoRbRhH2GCpoQ+kxKXzVk0C9tTxy5T+sMhri6WmqH12huOpkmyaM02HJMaLCnl4aq79Ng&#10;FHy06Rl/j+U+MZtiFd7G8mt4f1VqPhufn0AEGsP9+KY+6Ph+BPy3iSP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yrGxQAAAN0AAAAPAAAAAAAAAAAAAAAAAJgCAABkcnMv&#10;ZG93bnJldi54bWxQSwUGAAAAAAQABAD1AAAAigMAAAAA&#10;"/>
                <v:rect id="Rectangle 824"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0scIA&#10;AADdAAAADwAAAGRycy9kb3ducmV2LnhtbERPTYvCMBC9C/6HMMLeNG0FcatRFkVZj1ovexubsa3b&#10;TEoTtbu/3giCt3m8z5kvO1OLG7WusqwgHkUgiHOrKy4UHLPNcArCeWSNtWVS8EcOlot+b46ptnfe&#10;0+3gCxFC2KWooPS+SaV0eUkG3cg2xIE729agD7AtpG7xHsJNLZMomkiDFYeGEhtalZT/Hq5GwalK&#10;jvi/z7aR+dyM/a7LLteftVIfg+5rBsJT59/il/tbh/lxnMD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bSxwgAAAN0AAAAPAAAAAAAAAAAAAAAAAJgCAABkcnMvZG93&#10;bnJldi54bWxQSwUGAAAAAAQABAD1AAAAhwMAAAAA&#10;"/>
                <v:rect id="Rectangle 825"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KsQA&#10;AADdAAAADwAAAGRycy9kb3ducmV2LnhtbERPS2vCQBC+C/0Pywi96SYGSk1dRSpKe9Tk4m3MTpO0&#10;2dmQ3TzaX98tFLzNx/eczW4yjRioc7VlBfEyAkFcWF1zqSDPjotnEM4ja2wsk4JvcrDbPsw2mGo7&#10;8pmGiy9FCGGXooLK+zaV0hUVGXRL2xIH7sN2Bn2AXSl1h2MIN41cRdGTNFhzaKiwpdeKiq9LbxTc&#10;6lWOP+fsFJn1MfHvU/bZXw9KPc6n/QsIT5O/i//dbzrMj+ME/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ESrEAAAA3QAAAA8AAAAAAAAAAAAAAAAAmAIAAGRycy9k&#10;b3ducmV2LnhtbFBLBQYAAAAABAAEAPUAAACJAwAAAAA=&#10;">
                  <v:textbox>
                    <w:txbxContent>
                      <w:p w:rsidR="009D2360" w:rsidRDefault="009D2360" w:rsidP="000F1146"/>
                      <w:p w:rsidR="009D2360" w:rsidRDefault="009D2360" w:rsidP="000F1146"/>
                      <w:p w:rsidR="009D2360" w:rsidRDefault="009D2360" w:rsidP="00BC1F3A">
                        <w:pPr>
                          <w:jc w:val="center"/>
                          <w:rPr>
                            <w:lang w:val="en-GB"/>
                          </w:rPr>
                        </w:pPr>
                        <w:r>
                          <w:rPr>
                            <w:lang w:val="en-GB"/>
                          </w:rPr>
                          <w:t>Parzellen-</w:t>
                        </w:r>
                      </w:p>
                      <w:p w:rsidR="009D2360" w:rsidRDefault="009D2360" w:rsidP="00BC1F3A">
                        <w:pPr>
                          <w:jc w:val="center"/>
                          <w:rPr>
                            <w:lang w:val="en-GB"/>
                          </w:rPr>
                        </w:pPr>
                        <w:r>
                          <w:rPr>
                            <w:lang w:val="en-GB"/>
                          </w:rPr>
                          <w:t>breite</w:t>
                        </w:r>
                      </w:p>
                      <w:p w:rsidR="009D2360" w:rsidRDefault="009D2360" w:rsidP="000F1146"/>
                    </w:txbxContent>
                  </v:textbox>
                </v:rect>
                <v:line id="Line 826"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bfcYAAADdAAAADwAAAGRycy9kb3ducmV2LnhtbESPzWvCQBDF7wX/h2WEXoJuUotodJV+&#10;CQXx4MfB45Adk2B2NmSnmv733UKhtxne+715s1z3rlE36kLt2UA2TkERF97WXBo4HTejGaggyBYb&#10;z2TgmwKsV4OHJebW33lPt4OUKoZwyNFAJdLmWoeiIodh7FviqF1851Di2pXadniP4a7RT2k61Q5r&#10;jhcqbOmtouJ6+HKxxmbH75NJ8up0kszp4yzbVIsxj8P+ZQFKqJd/8x/9aSOXZc/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G33GAAAA3QAAAA8AAAAAAAAA&#10;AAAAAAAAoQIAAGRycy9kb3ducmV2LnhtbFBLBQYAAAAABAAEAPkAAACUAwAAAAA=&#10;">
                  <v:stroke endarrow="block"/>
                </v:line>
                <v:line id="Line 827"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0mV8MAAADdAAAADwAAAGRycy9kb3ducmV2LnhtbERP32vCMBB+H/g/hBP2NtMK6uyMIhZh&#10;D9tAHXu+NWdTbC6liTX7781gsLf7+H7eahNtKwbqfeNYQT7JQBBXTjdcK/g87Z+eQfiArLF1TAp+&#10;yMNmPXpYYaHdjQ80HEMtUgj7AhWYELpCSl8ZsugnriNO3Nn1FkOCfS11j7cUbls5zbK5tNhwajDY&#10;0c5QdTlerYKFKQ9yIcu300c5NPkyvsev76VSj+O4fQERKIZ/8Z/7Vaf5e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tJlfDAAAA3QAAAA8AAAAAAAAAAAAA&#10;AAAAoQIAAGRycy9kb3ducmV2LnhtbFBLBQYAAAAABAAEAPkAAACRAwAAAAA=&#10;">
                  <v:stroke endarrow="block"/>
                </v:line>
                <v:rect id="Rectangle 828"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yssEA&#10;AADdAAAADwAAAGRycy9kb3ducmV2LnhtbERPTYvCMBC9L/gfwgje1rQK4lajiIuLHrVevI3N2Fab&#10;SWmiVn+9EYS9zeN9znTemkrcqHGlZQVxPwJBnFldcq5gn66+xyCcR9ZYWSYFD3Iwn3W+pphoe+ct&#10;3XY+FyGEXYIKCu/rREqXFWTQ9W1NHLiTbQz6AJtc6gbvIdxUchBFI2mw5NBQYE3LgrLL7moUHMvB&#10;Hp/b9C8yP6uh37Tp+Xr4VarXbRcTEJ5a/y/+uNc6zI/j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esrLBAAAA3QAAAA8AAAAAAAAAAAAAAAAAmAIAAGRycy9kb3du&#10;cmV2LnhtbFBLBQYAAAAABAAEAPUAAACGAwAAAAA=&#10;"/>
                <v:rect id="Rectangle 829"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textbox>
                    <w:txbxContent>
                      <w:p w:rsidR="009D2360" w:rsidRDefault="009D2360" w:rsidP="000F1146"/>
                      <w:p w:rsidR="009D2360" w:rsidRDefault="009D2360" w:rsidP="000F1146"/>
                      <w:p w:rsidR="009D2360" w:rsidRDefault="009D2360" w:rsidP="00BC1F3A">
                        <w:pPr>
                          <w:jc w:val="center"/>
                          <w:rPr>
                            <w:lang w:val="en-GB"/>
                          </w:rPr>
                        </w:pPr>
                        <w:r>
                          <w:rPr>
                            <w:lang w:val="en-GB"/>
                          </w:rPr>
                          <w:t>Parzellen-</w:t>
                        </w:r>
                      </w:p>
                      <w:p w:rsidR="009D2360" w:rsidRDefault="009D2360" w:rsidP="00BC1F3A">
                        <w:pPr>
                          <w:jc w:val="center"/>
                          <w:rPr>
                            <w:lang w:val="en-GB"/>
                          </w:rPr>
                        </w:pPr>
                        <w:r>
                          <w:rPr>
                            <w:lang w:val="en-GB"/>
                          </w:rPr>
                          <w:t>länge</w:t>
                        </w:r>
                      </w:p>
                    </w:txbxContent>
                  </v:textbox>
                </v:rect>
                <v:rect id="Rectangle 830"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DW8YA&#10;AADdAAAADwAAAGRycy9kb3ducmV2LnhtbESPQW/CMAyF70j8h8hIu0HaTppYR6imTUzbEcplN68x&#10;bVnjVE2Awq+fD5O42XrP731eFaPr1JmG0Ho2kC4SUMSVty3XBvblZr4EFSKyxc4zGbhSgGI9naww&#10;t/7CWzrvYq0khEOOBpoY+1zrUDXkMCx8TyzawQ8Oo6xDre2AFwl3nc6S5Ek7bFkaGuzpraHqd3dy&#10;Bn7abI+3bfmRuOfNY/way+Pp+92Yh9n4+gIq0hjv5v/rTyv4aSq4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2DW8YAAADdAAAADwAAAAAAAAAAAAAAAACYAgAAZHJz&#10;L2Rvd25yZXYueG1sUEsFBgAAAAAEAAQA9QAAAIsDAAAAAA==&#10;"/>
                <v:rect id="Rectangle 831"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mwMQA&#10;AADdAAAADwAAAGRycy9kb3ducmV2LnhtbERPTWvCQBC9C/0PyxR6M5soSBNdpbQo9ajJpbcxO03S&#10;ZmdDdk2iv75bKPQ2j/c5m91kWjFQ7xrLCpIoBkFcWt1wpaDI9/NnEM4ja2wtk4IbOdhtH2YbzLQd&#10;+UTD2VcihLDLUEHtfZdJ6cqaDLrIdsSB+7S9QR9gX0nd4xjCTSsXcbySBhsODTV29FpT+X2+GgWX&#10;ZlHg/ZQfYpPul/445V/Xjzelnh6nlzUIT5P/F/+533WYnyQp/H4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sDEAAAA3QAAAA8AAAAAAAAAAAAAAAAAmAIAAGRycy9k&#10;b3ducmV2LnhtbFBLBQYAAAAABAAEAPUAAACJAwAAAAA=&#10;"/>
                <v:rect id="Rectangle 832"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4M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0XgxQAAAN0AAAAPAAAAAAAAAAAAAAAAAJgCAABkcnMv&#10;ZG93bnJldi54bWxQSwUGAAAAAAQABAD1AAAAigMAAAAA&#10;">
                  <v:textbox>
                    <w:txbxContent>
                      <w:p w:rsidR="009D2360" w:rsidRDefault="009D2360" w:rsidP="000F1146"/>
                      <w:p w:rsidR="009D2360" w:rsidRDefault="009D2360" w:rsidP="000F1146"/>
                      <w:p w:rsidR="009D2360" w:rsidRDefault="009D2360" w:rsidP="000F1146">
                        <w:smartTag w:uri="urn:schemas-microsoft-com:office:smarttags" w:element="place">
                          <w:r>
                            <w:t>Rand-</w:t>
                          </w:r>
                        </w:smartTag>
                        <w:r>
                          <w:t xml:space="preserve"> reihen</w:t>
                        </w:r>
                      </w:p>
                      <w:p w:rsidR="009D2360" w:rsidRDefault="009D2360" w:rsidP="000F1146"/>
                    </w:txbxContent>
                  </v:textbox>
                </v:rect>
                <v:rect id="Rectangle 833"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vge8IA&#10;AADdAAAADwAAAGRycy9kb3ducmV2LnhtbERPTYvCMBC9C/6HMMLeNG0FcatRFkVZj1ovexubsa3b&#10;TEoTtbu/3giCt3m8z5kvO1OLG7WusqwgHkUgiHOrKy4UHLPNcArCeWSNtWVS8EcOlot+b46ptnfe&#10;0+3gCxFC2KWooPS+SaV0eUkG3cg2xIE729agD7AtpG7xHsJNLZMomkiDFYeGEhtalZT/Hq5GwalK&#10;jvi/z7aR+dyM/a7LLteftVIfg+5rBsJT59/il/tbh/lxEsPzm3C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B7wgAAAN0AAAAPAAAAAAAAAAAAAAAAAJgCAABkcnMvZG93&#10;bnJldi54bWxQSwUGAAAAAAQABAD1AAAAhwMAAAAA&#10;"/>
                <v:rect id="Rectangle 834"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textbox>
                    <w:txbxContent>
                      <w:p w:rsidR="009D2360" w:rsidRDefault="009D2360" w:rsidP="000F1146"/>
                      <w:p w:rsidR="009D2360" w:rsidRDefault="009D2360" w:rsidP="000F1146"/>
                      <w:p w:rsidR="009D2360" w:rsidRDefault="009D2360" w:rsidP="000F1146">
                        <w:r>
                          <w:t>Rand-streifen</w:t>
                        </w:r>
                      </w:p>
                      <w:p w:rsidR="009D2360" w:rsidRDefault="009D2360" w:rsidP="000F1146"/>
                    </w:txbxContent>
                  </v:textbox>
                </v:rect>
                <v:line id="Line 835"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pJtMUAAADdAAAADwAAAGRycy9kb3ducmV2LnhtbESPT2vCQBDF74V+h2UKvQTdaEBqdJX+&#10;EwTxUPXgcciOSTA7G7JTTb+9Kwi9zfDe782b+bJ3jbpQF2rPBkbDFBRx4W3NpYHDfjV4AxUE2WLj&#10;mQz8UYDl4vlpjrn1V/6hy05KFUM45GigEmlzrUNRkcMw9C1x1E6+cyhx7UptO7zGcNfocZpOtMOa&#10;44UKW/qsqDjvfl2ssdryV5YlH04nyZS+j7JJtRjz+tK/z0AJ9fJvftBrG7nROIP7N3EEv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pJtMUAAADdAAAADwAAAAAAAAAA&#10;AAAAAAChAgAAZHJzL2Rvd25yZXYueG1sUEsFBgAAAAAEAAQA+QAAAJMDAAAAAA==&#10;">
                  <v:stroke endarrow="block"/>
                </v:line>
                <v:line id="Line 836"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1JccMAAADdAAAADwAAAGRycy9kb3ducmV2LnhtbERP32vCMBB+F/Y/hBvsTdOKzF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NSXHDAAAA3QAAAA8AAAAAAAAAAAAA&#10;AAAAoQIAAGRycy9kb3ducmV2LnhtbFBLBQYAAAAABAAEAPkAAACRAwAAAAA=&#10;">
                  <v:stroke endarrow="block"/>
                </v:line>
                <v:rect id="Rectangle 837"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textbo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1</w:t>
                        </w:r>
                      </w:p>
                    </w:txbxContent>
                  </v:textbox>
                </v:rect>
                <v:rect id="Rectangle 838"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textbo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2</w:t>
                        </w:r>
                      </w:p>
                    </w:txbxContent>
                  </v:textbox>
                </v:rect>
                <v:rect id="Rectangle 839"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textbo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3</w:t>
                        </w:r>
                      </w:p>
                    </w:txbxContent>
                  </v:textbox>
                </v:rect>
                <v:rect id="Rectangle 840"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textbo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4</w:t>
                        </w:r>
                      </w:p>
                    </w:txbxContent>
                  </v:textbox>
                </v:rect>
                <v:rect id="Rectangle 841"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textbox>
                    <w:txbxContent>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p w:rsidR="009D2360" w:rsidRDefault="009D2360" w:rsidP="000F1146">
                        <w:r>
                          <w:t>Parzelle 5</w:t>
                        </w:r>
                      </w:p>
                    </w:txbxContent>
                  </v:textbox>
                </v:rect>
                <v:line id="Line 842"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BHsYAAADdAAAADwAAAGRycy9kb3ducmV2LnhtbESPQUvDQBCF74L/YRnBS7CbNiA1dlvU&#10;WihID60ePA7ZMQlmZ0N2bNN/3zkUvM1j3vfmzWI1hs4caUhtZAfTSQ6GuIq+5drB1+fmYQ4mCbLH&#10;LjI5OFOC1fL2ZoGljyfe0/EgtdEQTiU6aET60tpUNRQwTWJPrLufOAQUlUNt/YAnDQ+dneX5ow3Y&#10;sl5osKe3hqrfw1/QGpsdr4siew02y57o/Vs+civO3d+NL89ghEb5N1/prVduWmh//UZHs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BQR7GAAAA3QAAAA8AAAAAAAAA&#10;AAAAAAAAoQIAAGRycy9kb3ducmV2LnhtbFBLBQYAAAAABAAEAPkAAACUAwAAAAA=&#10;">
                  <v:stroke endarrow="block"/>
                </v:line>
                <v:line id="Line 843"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BdcQAAADdAAAADwAAAGRycy9kb3ducmV2LnhtbERPTWsCMRC9F/ofwhS8aXYr2HZrFC0I&#10;atuD2woeh82YLN1Mlk3U9d83BaG3ebzPmc5714gzdaH2rCAfZSCIK69rNgq+v1bDZxAhImtsPJOC&#10;KwWYz+7vplhof+EdnctoRArhUKACG2NbSBkqSw7DyLfEiTv6zmFMsDNSd3hJ4a6Rj1k2kQ5rTg0W&#10;W3qzVP2UJ6fg/Wnd7A0fyo/NMSz9y3YnP41VavDQL15BROrjv/jmXus0Px/n8PdNOk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8F1xAAAAN0AAAAPAAAAAAAAAAAA&#10;AAAAAKECAABkcnMvZG93bnJldi54bWxQSwUGAAAAAAQABAD5AAAAkgMAAAAA&#10;">
                  <v:stroke dashstyle="1 1"/>
                </v:line>
                <v:line id="Line 844"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fAsMAAADdAAAADwAAAGRycy9kb3ducmV2LnhtbERPS2sCMRC+F/ofwhS8aVaFPlajtAXB&#10;qj24VfA4bMZk6WaybKKu/94UhN7m43vOdN65WpypDZVnBcNBBoK49Lpio2D3s+i/gggRWWPtmRRc&#10;KcB89vgwxVz7C2/pXEQjUgiHHBXYGJtcylBachgGviFO3NG3DmOCrZG6xUsKd7UcZdmzdFhxarDY&#10;0Kel8rc4OQXrl2W9N3woNl/H8OHfVlv5baxSvafufQIiUhf/xXf3Uqf5w/EI/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FXwLDAAAA3QAAAA8AAAAAAAAAAAAA&#10;AAAAoQIAAGRycy9kb3ducmV2LnhtbFBLBQYAAAAABAAEAPkAAACRAwAAAAA=&#10;">
                  <v:stroke dashstyle="1 1"/>
                </v:line>
                <v:line id="Line 845"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6mcMAAADdAAAADwAAAGRycy9kb3ducmV2LnhtbERPS2sCMRC+F/ofwhS8aVaFPlajVEGw&#10;1R7cKngcNmOydDNZNlG3/94UhN7m43vOdN65WlyoDZVnBcNBBoK49Lpio2D/veq/gggRWWPtmRT8&#10;UoD57PFhirn2V97RpYhGpBAOOSqwMTa5lKG05DAMfEOcuJNvHcYEWyN1i9cU7mo5yrJn6bDi1GCx&#10;oaWl8qc4OwWbl3V9MHwsth+nsPBvnzv5ZaxSvafufQIiUhf/xXf3Wqf5w/EY/r5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pnDAAAA3QAAAA8AAAAAAAAAAAAA&#10;AAAAoQIAAGRycy9kb3ducmV2LnhtbFBLBQYAAAAABAAEAPkAAACRAwAAAAA=&#10;">
                  <v:stroke dashstyle="1 1"/>
                </v:line>
                <v:line id="Line 846"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i7cQAAADdAAAADwAAAGRycy9kb3ducmV2LnhtbERPS2sCMRC+F/ofwhS81ay1tHU1ihUE&#10;H+3BtQWPw2ZMFjeTZZPq+u9NodDbfHzPmcw6V4sztaHyrGDQz0AQl15XbBR87ZePbyBCRNZYeyYF&#10;Vwowm97fTTDX/sI7OhfRiBTCIUcFNsYmlzKUlhyGvm+IE3f0rcOYYGukbvGSwl0tn7LsRTqsODVY&#10;bGhhqTwVP07B9nVVfxs+FB/rY3j3o81OfhqrVO+hm49BROriv/jPvdJp/mD4DL/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GLtxAAAAN0AAAAPAAAAAAAAAAAA&#10;AAAAAKECAABkcnMvZG93bnJldi54bWxQSwUGAAAAAAQABAD5AAAAkgMAAAAA&#10;">
                  <v:stroke dashstyle="1 1"/>
                </v:line>
                <v:line id="Line 847"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HdsQAAADdAAAADwAAAGRycy9kb3ducmV2LnhtbERPS2sCMRC+F/ofwhS81ayVPlyNYgXB&#10;R3twbcHjsBmTxc1k2aS6/ntTKPQ2H99zJrPO1eJMbag8Kxj0MxDEpdcVGwVf++XjG4gQkTXWnknB&#10;lQLMpvd3E8y1v/COzkU0IoVwyFGBjbHJpQylJYeh7xvixB196zAm2BqpW7ykcFfLpyx7kQ4rTg0W&#10;G1pYKk/Fj1OwfV3V34YPxcf6GN79aLOTn8Yq1Xvo5mMQkbr4L/5zr3SaPxg+w+836QQ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Md2xAAAAN0AAAAPAAAAAAAAAAAA&#10;AAAAAKECAABkcnMvZG93bnJldi54bWxQSwUGAAAAAAQABAD5AAAAkgMAAAAA&#10;">
                  <v:stroke dashstyle="1 1"/>
                </v:line>
                <v:line id="Line 848"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ZAcQAAADdAAAADwAAAGRycy9kb3ducmV2LnhtbERPTWsCMRC9F/ofwhR606wWrF2NUgsF&#10;rXpwq+Bx2IzJ0s1k2UTd/ntTEHqbx/uc6bxztbhQGyrPCgb9DARx6XXFRsH++7M3BhEissbaMyn4&#10;pQDz2ePDFHPtr7yjSxGNSCEcclRgY2xyKUNpyWHo+4Y4cSffOowJtkbqFq8p3NVymGUj6bDi1GCx&#10;oQ9L5U9xdgrWr8v6YPhYbFansPBvXzu5NVap56fufQIiUhf/xXf3Uqf5g5cR/H2TTp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kBxAAAAN0AAAAPAAAAAAAAAAAA&#10;AAAAAKECAABkcnMvZG93bnJldi54bWxQSwUGAAAAAAQABAD5AAAAkgMAAAAA&#10;">
                  <v:stroke dashstyle="1 1"/>
                </v:line>
                <v:line id="Line 849"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jZasYAAADdAAAADwAAAGRycy9kb3ducmV2LnhtbESPQWvCQBCF70L/wzIFL0E3NmDb6Cpt&#10;VShID9UePA7ZMQlmZ0N21PTfdwuCtxne+968mS9716gLdaH2bGAyTkERF97WXBr42W9GL6CCIFts&#10;PJOBXwqwXDwM5phbf+VvuuykVDGEQ44GKpE21zoUFTkMY98SR+3oO4cS167UtsNrDHeNfkrTqXZY&#10;c7xQYUsfFRWn3dnFGpsvXmVZ8u50krzS+iDbVIsxw8f+bQZKqJe7+UZ/2shNsmf4/yaO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o2WrGAAAA3QAAAA8AAAAAAAAA&#10;AAAAAAAAoQIAAGRycy9kb3ducmV2LnhtbFBLBQYAAAAABAAEAPkAAACUAwAAAAA=&#10;">
                  <v:stroke endarrow="block"/>
                </v:line>
                <v:line id="Line 850"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VqcYAAADdAAAADwAAAGRycy9kb3ducmV2LnhtbESPQUvDQBCF70L/wzIFb3YTB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1anGAAAA3QAAAA8AAAAAAAAA&#10;AAAAAAAAoQIAAGRycy9kb3ducmV2LnhtbFBLBQYAAAAABAAEAPkAAACUAwAAAAA=&#10;">
                  <v:stroke endarrow="block"/>
                </v:line>
                <v:line id="Line 851"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5FO8MAAADdAAAADwAAAGRycy9kb3ducmV2LnhtbERPTWvCQBC9F/wPywi91U0siEZXEUHo&#10;wYta2uskO2aj2dkku8b033cLQm/zeJ+z2gy2Fj11vnKsIJ0kIIgLpysuFXye929zED4ga6wdk4If&#10;8rBZj15WmGn34CP1p1CKGMI+QwUmhCaT0heGLPqJa4gjd3GdxRBhV0rd4SOG21pOk2QmLVYcGww2&#10;tDNU3E53q6DP7+n163C8+fy7XeRz0+4O7Uyp1/GwXYIINIR/8dP9oeP89H0B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ORTvDAAAA3QAAAA8AAAAAAAAAAAAA&#10;AAAAoQIAAGRycy9kb3ducmV2LnhtbFBLBQYAAAAABAAEAPkAAACRAwAAAAA=&#10;">
                  <v:stroke endarrow="block"/>
                </v:line>
                <v:line id="Line 852"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cyY8YAAADdAAAADwAAAGRycy9kb3ducmV2LnhtbESPT2vCQBDF74V+h2UEL0E3aimaukr/&#10;CYXSQ9WDxyE7TYLZ2ZCdavrtO4dCb/OY93vzZr0dQmsu1KcmsoPZNAdDXEbfcOXgeNhNlmCSIHts&#10;I5ODH0qw3dzerLHw8cqfdNlLZTSEU4EOapGusDaVNQVM09gR6+4r9gFFZV9Z3+NVw0Nr53l+bwM2&#10;rBdq7Oi5pvK8/w5aY/fBL4tF9hRslq3o9STvuRXnxqPh8QGM0CD/5j/6zSs3u9P++o2OY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HMmPGAAAA3Q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853"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aosIA&#10;AADdAAAADwAAAGRycy9kb3ducmV2LnhtbERP24rCMBB9F/Yfwiz4Itu04mWtRlkXFF+9fMDYTC9s&#10;MylNtPXvN4Lg2xzOdVab3tTiTq2rLCtIohgEcWZ1xYWCy3n39Q3CeWSNtWVS8CAHm/XHYIWpth0f&#10;6X7yhQgh7FJUUHrfpFK6rCSDLrINceBy2xr0AbaF1C12IdzUchzHM2mw4tBQYkO/JWV/p5tRkB+6&#10;0XTRXff+Mj9OZlus5lf7UGr42f8sQXjq/Vv8ch90mJ9MEnh+E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FqiwgAAAN0AAAAPAAAAAAAAAAAAAAAAAJgCAABkcnMvZG93&#10;bnJldi54bWxQSwUGAAAAAAQABAD1AAAAhwMAAAAA&#10;" stroked="f">
                  <v:textbox>
                    <w:txbxContent>
                      <w:p w:rsidR="009D2360" w:rsidRDefault="009D2360" w:rsidP="00BC1F3A">
                        <w:pPr>
                          <w:jc w:val="center"/>
                        </w:pPr>
                        <w:r>
                          <w:t>Blocklänge</w:t>
                        </w:r>
                      </w:p>
                    </w:txbxContent>
                  </v:textbox>
                </v:shape>
                <v:line id="Line 854"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HwsMQAAADdAAAADwAAAGRycy9kb3ducmV2LnhtbERP22qDQBB9L+Qflgn0rVkjIqnNJgQh&#10;EFoI5CL0cepOVerOirtVk6/vFgp9m8O5zno7mVYM1LvGsoLlIgJBXFrdcKXgetk/rUA4j6yxtUwK&#10;buRgu5k9rDHTduQTDWdfiRDCLkMFtfddJqUrazLoFrYjDtyn7Q36APtK6h7HEG5aGUdRKg02HBpq&#10;7Civqfw6fxsFKPO7X52mt+S5MPL9uEuLj/urUo/zafcCwtPk/8V/7oMO85dJDL/fh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fCwxAAAAN0AAAAPAAAAAAAAAAAA&#10;AAAAAKECAABkcnMvZG93bnJldi54bWxQSwUGAAAAAAQABAD5AAAAkgMAAAAA&#10;">
                  <v:stroke startarrow="block"/>
                </v:line>
                <v:line id="Line 855"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0pcQAAADdAAAADwAAAGRycy9kb3ducmV2LnhtbERP32vCMBB+H/g/hBN8m2ndmFqNIiuD&#10;PWyCOvZ8NremrLmUJtbsv18GA9/u4/t56220rRio941jBfk0A0FcOd1wreDj9HK/AOEDssbWMSn4&#10;IQ/bzehujYV2Vz7QcAy1SCHsC1RgQugKKX1lyKKfuo44cV+utxgS7Gupe7ymcNvKWZY9SYsNpwaD&#10;HT0bqr6PF6tgbsqDnMvy7bQvhyZfxvf4eV4qNRnH3QpEoBhu4n/3q07z88cH+PsmnS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zSlxAAAAN0AAAAPAAAAAAAAAAAA&#10;AAAAAKECAABkcnMvZG93bnJldi54bWxQSwUGAAAAAAQABAD5AAAAkgMAAAAA&#10;">
                  <v:stroke endarrow="block"/>
                </v:line>
                <w10:anchorlock/>
              </v:group>
            </w:pict>
          </mc:Fallback>
        </mc:AlternateContent>
      </w:r>
    </w:p>
    <w:p w:rsidR="000F1146" w:rsidRPr="007D4598" w:rsidRDefault="000F1146" w:rsidP="00103462">
      <w:bookmarkStart w:id="189" w:name="_Toc194218680"/>
    </w:p>
    <w:p w:rsidR="000F1146" w:rsidRPr="007D4598" w:rsidRDefault="000F1146" w:rsidP="00B135A6">
      <w:pPr>
        <w:pStyle w:val="Heading7"/>
      </w:pPr>
      <w:bookmarkStart w:id="190" w:name="_Toc227042131"/>
      <w:bookmarkStart w:id="191" w:name="_Toc229451900"/>
      <w:bookmarkStart w:id="192" w:name="_Toc463425228"/>
      <w:r w:rsidRPr="007D4598">
        <w:t>1.5.3.3.7.2</w:t>
      </w:r>
      <w:r w:rsidRPr="007D4598">
        <w:tab/>
        <w:t>Parzellen und Blöcke</w:t>
      </w:r>
      <w:bookmarkEnd w:id="189"/>
      <w:bookmarkEnd w:id="190"/>
      <w:bookmarkEnd w:id="191"/>
      <w:bookmarkEnd w:id="192"/>
    </w:p>
    <w:p w:rsidR="000F1146" w:rsidRPr="007D4598" w:rsidRDefault="000F1146" w:rsidP="00103462">
      <w:r w:rsidRPr="007D4598">
        <w:t>Eine Parzelle ist die Versuchseinheit, der die Sorten zugeordnet werden. Eine Parzelle enthält Pflanzen derselben Sorte. Je nach Art des Anbauversuchs kann eine Parzelle ein Stück Land oder eine Gruppe von Pflanzentöpfen sein. Ein Block ist eine Gruppe von Parzellen innerhalb der die Sorten zugeteilt werden. Ein Anbauversuch kann aus lediglich einem Block oder aus mehr als einem Block bestehen.</w:t>
      </w:r>
    </w:p>
    <w:p w:rsidR="000F1146" w:rsidRPr="007D4598" w:rsidRDefault="000F1146" w:rsidP="000F1146">
      <w:pPr>
        <w:rPr>
          <w:rFonts w:cs="Arial"/>
        </w:rPr>
      </w:pPr>
    </w:p>
    <w:p w:rsidR="000F1146" w:rsidRPr="007D4598" w:rsidRDefault="000F1146" w:rsidP="00B135A6">
      <w:pPr>
        <w:pStyle w:val="Heading7"/>
      </w:pPr>
      <w:bookmarkStart w:id="193" w:name="_Toc194218681"/>
      <w:bookmarkStart w:id="194" w:name="_Toc227042132"/>
      <w:bookmarkStart w:id="195" w:name="_Toc229451901"/>
      <w:bookmarkStart w:id="196" w:name="_Toc463425229"/>
      <w:r w:rsidRPr="007D4598">
        <w:t>1.5.3.3.7.3</w:t>
      </w:r>
      <w:r w:rsidRPr="007D4598">
        <w:tab/>
        <w:t>Zuordnung der Sorten zu den Parzellen</w:t>
      </w:r>
      <w:bookmarkEnd w:id="193"/>
      <w:bookmarkEnd w:id="194"/>
      <w:bookmarkEnd w:id="195"/>
      <w:bookmarkEnd w:id="196"/>
    </w:p>
    <w:p w:rsidR="000F1146" w:rsidRPr="007D4598" w:rsidRDefault="000F1146" w:rsidP="00103462">
      <w:pPr>
        <w:tabs>
          <w:tab w:val="left" w:pos="1418"/>
        </w:tabs>
        <w:rPr>
          <w:rFonts w:cs="Arial"/>
        </w:rPr>
      </w:pPr>
      <w:r w:rsidRPr="007D4598">
        <w:rPr>
          <w:rFonts w:cs="Arial"/>
        </w:rPr>
        <w:t>1.5.3.3.7.3.1</w:t>
      </w:r>
      <w:r w:rsidRPr="007D4598">
        <w:rPr>
          <w:rFonts w:cs="Arial"/>
        </w:rPr>
        <w:tab/>
        <w:t>Mehrere Faktoren beeinflussen die Entscheidung über die Zuordnung der Sorten zu den Parzellen, insbesondere das gewählte Verfahren für die Unterscheidbarkeit (vergleiche Abschnitt 1.5.3.1.1) und die Homogenität (vergleiche Abschnitt 1.5.3.1.2).</w:t>
      </w:r>
    </w:p>
    <w:p w:rsidR="000F1146" w:rsidRPr="007D4598" w:rsidRDefault="000F1146" w:rsidP="00103462">
      <w:pPr>
        <w:tabs>
          <w:tab w:val="left" w:pos="1418"/>
        </w:tabs>
        <w:rPr>
          <w:rFonts w:cs="Arial"/>
        </w:rPr>
      </w:pPr>
    </w:p>
    <w:p w:rsidR="000F1146" w:rsidRPr="007D4598" w:rsidRDefault="000F1146" w:rsidP="00103462">
      <w:pPr>
        <w:tabs>
          <w:tab w:val="left" w:pos="1418"/>
        </w:tabs>
        <w:rPr>
          <w:rFonts w:cs="Arial"/>
        </w:rPr>
      </w:pPr>
      <w:r w:rsidRPr="007D4598">
        <w:rPr>
          <w:rFonts w:cs="Arial"/>
        </w:rPr>
        <w:t>1.5.3.3.7.3.2</w:t>
      </w:r>
      <w:r w:rsidRPr="007D4598">
        <w:rPr>
          <w:rFonts w:cs="Arial"/>
        </w:rPr>
        <w:tab/>
        <w:t>Wenn die Unterscheidbarkeit anhand der statistischen Analyse der Daten aus dem Anbauversuch geprüft wird, muß je nach Prüfungsanlage entweder die Randomisierung oder die Teilrandomisierung angewandt werden, da diese sicherstellt, daß es bei der Zuordnung keine Subjektivität gibt. Die randomisierte Zuordnung stellt sicher, daß sich die Effekte anderer Faktoren, die die Merkmale der Pflanzen beeinflussen, wie die Bodenbedingungen, voraussichtlich im Durchschnitt aufheben, wenn die Sortenmittelwerte verglichen werden.</w:t>
      </w:r>
    </w:p>
    <w:p w:rsidR="000F1146" w:rsidRPr="007D4598" w:rsidRDefault="000F1146" w:rsidP="000F1146">
      <w:pPr>
        <w:rPr>
          <w:rFonts w:cs="Arial"/>
        </w:rPr>
      </w:pPr>
    </w:p>
    <w:p w:rsidR="000F1146" w:rsidRPr="007D4598" w:rsidRDefault="000F1146" w:rsidP="00103462">
      <w:pPr>
        <w:tabs>
          <w:tab w:val="left" w:pos="1418"/>
        </w:tabs>
        <w:rPr>
          <w:rFonts w:cs="Arial"/>
        </w:rPr>
      </w:pPr>
      <w:r w:rsidRPr="007D4598">
        <w:rPr>
          <w:rFonts w:cs="Arial"/>
        </w:rPr>
        <w:t>1.5.3.3.7.3.3</w:t>
      </w:r>
      <w:r w:rsidRPr="007D4598">
        <w:rPr>
          <w:rFonts w:cs="Arial"/>
        </w:rPr>
        <w:tab/>
        <w:t>Die Abschnitte 1.5.3.2 und 1.5.3.3.1 bis 1.5.3.3.5 geben weitere Einzelheiten über die verschiedenen Arten der Sortenzuordnung zu den Parzellen und Blöcken an.</w:t>
      </w:r>
    </w:p>
    <w:p w:rsidR="000F1146" w:rsidRPr="007D4598" w:rsidRDefault="000F1146" w:rsidP="000F1146">
      <w:pPr>
        <w:rPr>
          <w:rFonts w:cs="Arial"/>
        </w:rPr>
      </w:pPr>
    </w:p>
    <w:p w:rsidR="000F1146" w:rsidRPr="007D4598" w:rsidRDefault="000F1146" w:rsidP="00B135A6">
      <w:pPr>
        <w:pStyle w:val="Heading7"/>
      </w:pPr>
      <w:bookmarkStart w:id="197" w:name="_Toc194218682"/>
      <w:bookmarkStart w:id="198" w:name="_Toc227042133"/>
      <w:bookmarkStart w:id="199" w:name="_Toc229451902"/>
      <w:bookmarkStart w:id="200" w:name="_Toc463425230"/>
      <w:r w:rsidRPr="007D4598">
        <w:t>1.5.3.3.7.4</w:t>
      </w:r>
      <w:r w:rsidRPr="007D4598">
        <w:tab/>
        <w:t>Größe, Form und Anordnung</w:t>
      </w:r>
      <w:bookmarkEnd w:id="197"/>
      <w:bookmarkEnd w:id="198"/>
      <w:bookmarkEnd w:id="199"/>
      <w:bookmarkEnd w:id="200"/>
    </w:p>
    <w:p w:rsidR="000F1146" w:rsidRPr="007D4598" w:rsidRDefault="000F1146" w:rsidP="00103462">
      <w:pPr>
        <w:keepNext/>
        <w:keepLines/>
        <w:tabs>
          <w:tab w:val="left" w:pos="1418"/>
        </w:tabs>
        <w:rPr>
          <w:rFonts w:cs="Arial"/>
        </w:rPr>
      </w:pPr>
      <w:r w:rsidRPr="007D4598">
        <w:rPr>
          <w:rFonts w:cs="Arial"/>
        </w:rPr>
        <w:t>1.5.3.3.7.4.1</w:t>
      </w:r>
      <w:r w:rsidRPr="007D4598">
        <w:rPr>
          <w:rFonts w:cs="Arial"/>
        </w:rPr>
        <w:tab/>
        <w:t xml:space="preserve">Abschnitt 3 der Prüfungsrichtlinien „Durchführung der Prüfung“ erteilt Informationen über die Dauer der Prüfung, den Prüfungsort, die Gestaltung der Prüfung, die Anzahl der zu prüfenden Pflanzen/Pflanzenteile sowie zusätzliche Prüfungen, die für die Prüfung maßgebender Merkmale durchgeführt werden können. Die Prüfungsrichtlinien können die Art der Erfassung für die Prüfung der Unterscheidbarkeit (einmalige Erfassung für eine Gruppe von Pflanzen oder Pflanzenteilen (G) oder Erfassungen für eine Anzahl individueller Einzelpflanzen </w:t>
      </w:r>
      <w:r w:rsidRPr="007D4598">
        <w:rPr>
          <w:rFonts w:cs="Arial"/>
          <w:szCs w:val="24"/>
        </w:rPr>
        <w:t xml:space="preserve">oder Pflanzenteile </w:t>
      </w:r>
      <w:r w:rsidRPr="007D4598">
        <w:rPr>
          <w:rFonts w:cs="Arial"/>
        </w:rPr>
        <w:t>(S)) angeben. Die Homogenität wird jedoch an der gesamten zu prüfenden Stichprobe anhand des Abweicherverfahrens und/oder des Standardabweichungsverfahrens geprüft (vergleiche Dokument TGP/10 Abschnitt 3). Diese bestimmen die Stichprobengröße, d. h. die Anzahl Pflanzen, die beobachtet werden müssen, und daher auch die effektive Mindestgröße der Parzelle. Für die Entscheidung über die tatsächliche Parzellengröße müssen etwaige notwendige Randreihen und -streifen berücksichtigt werden.</w:t>
      </w:r>
    </w:p>
    <w:p w:rsidR="000F1146" w:rsidRPr="007D4598" w:rsidRDefault="000F1146" w:rsidP="000F1146">
      <w:pPr>
        <w:rPr>
          <w:rFonts w:cs="Arial"/>
        </w:rPr>
      </w:pPr>
    </w:p>
    <w:p w:rsidR="000F1146" w:rsidRPr="007D4598" w:rsidRDefault="000F1146" w:rsidP="00103462">
      <w:pPr>
        <w:tabs>
          <w:tab w:val="left" w:pos="1418"/>
        </w:tabs>
        <w:rPr>
          <w:rFonts w:cs="Arial"/>
        </w:rPr>
      </w:pPr>
      <w:r w:rsidRPr="007D4598">
        <w:rPr>
          <w:rFonts w:cs="Arial"/>
        </w:rPr>
        <w:t>1.5.3.3.7.4.2</w:t>
      </w:r>
      <w:r w:rsidRPr="007D4598">
        <w:rPr>
          <w:rFonts w:cs="Arial"/>
        </w:rPr>
        <w:tab/>
        <w:t>Die Parzellengröße und die Parzellenform hängen ebenfalls von den Boden- und sonstigen Bedingungen, der Bewässerungsanlage oder den Sä- und Erntemaschinen ab. Die Form der Parzelle läßt sich als das Verhältnis der Parzellenlänge dividiert durch die Parzellenbreite definieren. Dieses Verhältnis kann wichtig sein, um die (z. B. durch Bodenvariation verursachte) Variation bei den Bedingungen innerhalb des Blocks zu mildern.</w:t>
      </w:r>
    </w:p>
    <w:p w:rsidR="000F1146" w:rsidRPr="007D4598" w:rsidRDefault="000F1146" w:rsidP="000F1146">
      <w:pPr>
        <w:rPr>
          <w:rFonts w:cs="Arial"/>
        </w:rPr>
      </w:pPr>
    </w:p>
    <w:p w:rsidR="000F1146" w:rsidRPr="007D4598" w:rsidRDefault="000F1146" w:rsidP="00103462">
      <w:pPr>
        <w:tabs>
          <w:tab w:val="left" w:pos="1418"/>
        </w:tabs>
        <w:rPr>
          <w:rFonts w:cs="Arial"/>
        </w:rPr>
      </w:pPr>
      <w:r w:rsidRPr="007D4598">
        <w:rPr>
          <w:rFonts w:cs="Arial"/>
        </w:rPr>
        <w:t>1.5.3.3.7.4.3</w:t>
      </w:r>
      <w:r w:rsidRPr="007D4598">
        <w:rPr>
          <w:rFonts w:cs="Arial"/>
        </w:rPr>
        <w:tab/>
        <w:t>Quadratische Parzellen weisen die kleinste Gesamtlänge der Ränder (Umfang) auf. Vom theoretischen Standpunkt aus ist die quadratische Form optimal für die Minimierung des Einflusses verschiedener Phänotypen. Die Gruppierung der Sorten kann ebenfalls zur Minimierung dieser Beeinflussung beitragen.</w:t>
      </w:r>
    </w:p>
    <w:p w:rsidR="000F1146" w:rsidRPr="007D4598" w:rsidRDefault="000F1146" w:rsidP="000F1146">
      <w:pPr>
        <w:rPr>
          <w:rFonts w:cs="Arial"/>
        </w:rPr>
      </w:pPr>
    </w:p>
    <w:p w:rsidR="000F1146" w:rsidRPr="007D4598" w:rsidRDefault="000F1146" w:rsidP="00103462">
      <w:pPr>
        <w:tabs>
          <w:tab w:val="left" w:pos="1418"/>
        </w:tabs>
        <w:rPr>
          <w:rFonts w:cs="Arial"/>
        </w:rPr>
      </w:pPr>
      <w:r w:rsidRPr="007D4598">
        <w:rPr>
          <w:rFonts w:cs="Arial"/>
        </w:rPr>
        <w:t>1.5.3.3.7.4.4</w:t>
      </w:r>
      <w:r w:rsidRPr="007D4598">
        <w:rPr>
          <w:rFonts w:cs="Arial"/>
        </w:rPr>
        <w:tab/>
        <w:t>Schmale, lange Parzellen werden aus technischer Sicht bevorzugt. Das beste Verhältnis Länge/Breite liegt zwischen 5:1 und 15:1 und hängt von der Parzellengröße und der Anzahl Sorten ab. Je größer die Anzahl Sorten in einem Block ist, desto schmaler sind die Parzellen – jedoch nicht so schmal, daß die Konkurrenz zwischen Parzellen zum Problem wird.</w:t>
      </w:r>
    </w:p>
    <w:p w:rsidR="000F1146" w:rsidRPr="007D4598" w:rsidRDefault="000F1146" w:rsidP="000F1146">
      <w:pPr>
        <w:rPr>
          <w:rFonts w:cs="Arial"/>
        </w:rPr>
      </w:pPr>
    </w:p>
    <w:p w:rsidR="000F1146" w:rsidRPr="007D4598" w:rsidRDefault="000F1146" w:rsidP="00B135A6">
      <w:pPr>
        <w:pStyle w:val="Heading7"/>
      </w:pPr>
      <w:bookmarkStart w:id="201" w:name="_Toc194218683"/>
      <w:bookmarkStart w:id="202" w:name="_Toc227042134"/>
      <w:bookmarkStart w:id="203" w:name="_Toc229451903"/>
      <w:bookmarkStart w:id="204" w:name="_Toc463425231"/>
      <w:r w:rsidRPr="007D4598">
        <w:t>1.5.3.3.7.5</w:t>
      </w:r>
      <w:r w:rsidRPr="007D4598">
        <w:tab/>
        <w:t>Unabhängigkeit der Parzellen</w:t>
      </w:r>
      <w:bookmarkEnd w:id="201"/>
      <w:bookmarkEnd w:id="202"/>
      <w:bookmarkEnd w:id="203"/>
      <w:bookmarkEnd w:id="204"/>
    </w:p>
    <w:p w:rsidR="000F1146" w:rsidRPr="007D4598" w:rsidRDefault="000F1146" w:rsidP="00103462">
      <w:pPr>
        <w:pStyle w:val="BodyText2"/>
        <w:keepNext/>
        <w:keepLines/>
        <w:tabs>
          <w:tab w:val="left" w:pos="1418"/>
        </w:tabs>
        <w:rPr>
          <w:rFonts w:cs="Arial"/>
        </w:rPr>
      </w:pPr>
      <w:r w:rsidRPr="007D4598">
        <w:rPr>
          <w:rFonts w:cs="Arial"/>
        </w:rPr>
        <w:t>1.5.3.3.7.5.1</w:t>
      </w:r>
      <w:r w:rsidRPr="007D4598">
        <w:rPr>
          <w:rFonts w:cs="Arial"/>
        </w:rPr>
        <w:tab/>
        <w:t>Wenn die Unterscheidbarkeit und die Homogenität durch statistische Analyse der Daten aus dem Anbauversuch geprüft werden sollen, ist die Unabhängigkeit eine der wichtigsten Anforderungen an die Versuchseinheiten.</w:t>
      </w:r>
    </w:p>
    <w:p w:rsidR="000F1146" w:rsidRPr="007D4598" w:rsidRDefault="000F1146" w:rsidP="000F1146">
      <w:pPr>
        <w:pStyle w:val="BodyText2"/>
        <w:rPr>
          <w:rFonts w:cs="Arial"/>
        </w:rPr>
      </w:pPr>
    </w:p>
    <w:p w:rsidR="000F1146" w:rsidRPr="007D4598" w:rsidRDefault="000F1146" w:rsidP="00103462">
      <w:pPr>
        <w:pStyle w:val="BodyText2"/>
        <w:tabs>
          <w:tab w:val="left" w:pos="1418"/>
        </w:tabs>
        <w:rPr>
          <w:rFonts w:cs="Arial"/>
        </w:rPr>
      </w:pPr>
      <w:r w:rsidRPr="007D4598">
        <w:rPr>
          <w:rFonts w:cs="Arial"/>
        </w:rPr>
        <w:t>1.5.3.3.7.5.2</w:t>
      </w:r>
      <w:r w:rsidRPr="007D4598">
        <w:rPr>
          <w:rFonts w:cs="Arial"/>
        </w:rPr>
        <w:tab/>
        <w:t>Die Unabhängigkeit der Parzellen bedeutet, daß die Erfassungen an einer Parzelle durch die Verhältnisse in anderen Parzellen nicht beeinflußt werden. Wenn beispielsweise hohe Sorten neben niedrigen gepflanzt werden, könnte es eine negative Beeinflussung der niedrigen durch die hohen und in die andere Richtung eine positive Beeinflussung geben. In diesem Fall kann, um diese Abhängigkeit zu vermeiden, eine zusätzliche Pflanzenreihe auf beiden Seiten der Parzelle, d. h. Randreihen und -streifen, gepflanzt werden. Eine weitere Möglichkeit zur Minimierung dieser Beeinflussung ist der gemeinsame Anbau physisch ähnlicher Sorten.</w:t>
      </w:r>
    </w:p>
    <w:p w:rsidR="000F1146" w:rsidRPr="007D4598" w:rsidRDefault="000F1146" w:rsidP="000F1146">
      <w:pPr>
        <w:rPr>
          <w:rFonts w:cs="Arial"/>
          <w:szCs w:val="24"/>
        </w:rPr>
      </w:pPr>
    </w:p>
    <w:p w:rsidR="000F1146" w:rsidRPr="007D4598" w:rsidRDefault="000F1146" w:rsidP="00B135A6">
      <w:pPr>
        <w:pStyle w:val="Heading7"/>
      </w:pPr>
      <w:bookmarkStart w:id="205" w:name="_Toc194218684"/>
      <w:bookmarkStart w:id="206" w:name="_Toc227042135"/>
      <w:bookmarkStart w:id="207" w:name="_Toc229451904"/>
      <w:bookmarkStart w:id="208" w:name="_Toc463425232"/>
      <w:r w:rsidRPr="007D4598">
        <w:t>1.5.3.3.7.6</w:t>
      </w:r>
      <w:r w:rsidRPr="007D4598">
        <w:tab/>
        <w:t>Anordnung der Pflanzen innerhalb der Parzelle / Typ der Parzelle für die Beobachtung</w:t>
      </w:r>
      <w:bookmarkEnd w:id="205"/>
      <w:bookmarkEnd w:id="206"/>
      <w:bookmarkEnd w:id="207"/>
      <w:bookmarkEnd w:id="208"/>
    </w:p>
    <w:p w:rsidR="000F1146" w:rsidRPr="007D4598" w:rsidRDefault="000F1146" w:rsidP="00103462">
      <w:r w:rsidRPr="007D4598">
        <w:t>Die UPOV-Prüfungsrichtlinien können für die Prüfung der Unterscheidbarkeit sowie der Homogenität und der Beständigkeit den/die Typ/en von Parzellen für den Anbauversuch (z. B. Einzelpflanzen, Parzelle in Reihen, gedrillte Parzelle usw.) angeben.</w:t>
      </w:r>
    </w:p>
    <w:p w:rsidR="000F1146" w:rsidRPr="007D4598" w:rsidRDefault="000F1146" w:rsidP="000F1146">
      <w:pPr>
        <w:rPr>
          <w:rFonts w:cs="Arial"/>
        </w:rPr>
      </w:pPr>
    </w:p>
    <w:p w:rsidR="000F1146" w:rsidRPr="007D4598" w:rsidRDefault="000F1146" w:rsidP="00B135A6">
      <w:pPr>
        <w:pStyle w:val="Heading5"/>
        <w:rPr>
          <w:lang w:val="de-DE"/>
        </w:rPr>
      </w:pPr>
      <w:bookmarkStart w:id="209" w:name="_Toc194218673"/>
      <w:bookmarkStart w:id="210" w:name="_Toc227042136"/>
      <w:bookmarkStart w:id="211" w:name="_Toc229451905"/>
      <w:bookmarkStart w:id="212" w:name="_Toc463425233"/>
      <w:r w:rsidRPr="007D4598">
        <w:rPr>
          <w:lang w:val="de-DE"/>
        </w:rPr>
        <w:t>1.5.3</w:t>
      </w:r>
      <w:r w:rsidRPr="007D4598">
        <w:rPr>
          <w:color w:val="000000"/>
          <w:lang w:val="de-DE"/>
        </w:rPr>
        <w:t>.4</w:t>
      </w:r>
      <w:r w:rsidRPr="007D4598">
        <w:rPr>
          <w:color w:val="000000"/>
          <w:lang w:val="de-DE"/>
        </w:rPr>
        <w:tab/>
        <w:t xml:space="preserve">Randomisierte </w:t>
      </w:r>
      <w:r w:rsidRPr="007D4598">
        <w:rPr>
          <w:lang w:val="de-DE"/>
        </w:rPr>
        <w:t>Blindprüfungen</w:t>
      </w:r>
      <w:bookmarkEnd w:id="209"/>
      <w:bookmarkEnd w:id="210"/>
      <w:bookmarkEnd w:id="211"/>
      <w:bookmarkEnd w:id="212"/>
    </w:p>
    <w:p w:rsidR="000F1146" w:rsidRPr="007D4598" w:rsidRDefault="000F1146" w:rsidP="00103462">
      <w:pPr>
        <w:tabs>
          <w:tab w:val="left" w:pos="1134"/>
        </w:tabs>
      </w:pPr>
      <w:r w:rsidRPr="007D4598">
        <w:t>1.5.3.4.1</w:t>
      </w:r>
      <w:r w:rsidRPr="007D4598">
        <w:tab/>
        <w:t>Ein Teil des Anbauversuchs kann aus Parzellen bestehen, die spezifisch für randomisierte „Blind“-Prüfungen angebaut werden, wie Parzellen mit Pflanzen der beiden Sorten, die unterschieden werden sollen, wobei die Pflanzen in randomisierter, jedoch bekannter Anordnung angebaut werden, oder andernfalls aus einer Mischung von Töpfen mit den beiden Sorten in einem Gewächshaus. Die beiden Sorten umfassen die Kandidatensorte sowie die Sorte, bei der die Unterscheidbarkeit der Kandidatensorte fraglich ist. Der Grundsatz der randomisierten „Blind“-Prüfung ist, daß einem Beurteiler, mitunter auch einem Züchter, die Pflanzen vorgelegt werden und sie ersucht werden, Pflanze um Pflanze zu erklären, welches die Kandidatensorte und welches die andere Sorte ist.</w:t>
      </w:r>
    </w:p>
    <w:p w:rsidR="000F1146" w:rsidRPr="007D4598" w:rsidRDefault="000F1146" w:rsidP="00103462"/>
    <w:p w:rsidR="000F1146" w:rsidRPr="007D4598" w:rsidRDefault="000F1146" w:rsidP="00103462">
      <w:pPr>
        <w:tabs>
          <w:tab w:val="left" w:pos="1134"/>
        </w:tabs>
      </w:pPr>
      <w:r w:rsidRPr="007D4598">
        <w:t>1.5.3.4.2</w:t>
      </w:r>
      <w:r w:rsidRPr="007D4598">
        <w:tab/>
        <w:t>Um dies zu ermöglichen, müssen die Pflanzen in randomisierter Anordnung vorgelegt oder angebaut werden, jedoch so, daß der Prüfer weiß, welches welche Sorte ist, der Beurteiler jede Sorte beurteilt und der Prüfer zählt, wie viele Male die verschiedenen Sorten richtig identifiziert werden. Zur Verstärkung der Blindheit der Prüfung wird von jeder der beiden Sorten eine unterschiedliche Anzahl Pflanzen vorgelegt, beispielsweise 51 von der Kandidatensorte und 69 von der anderen Sorte, anstatt 60 von jeder Sorte. Da es in verschiedenen Entwicklungsstadien Unterschiede geben kann, kann der Beurteiler die Pflanzen mehr als einmal beurteilen.</w:t>
      </w:r>
    </w:p>
    <w:p w:rsidR="000F1146" w:rsidRPr="007D4598" w:rsidRDefault="000F1146" w:rsidP="000F1146">
      <w:pPr>
        <w:pStyle w:val="EndnoteText"/>
        <w:tabs>
          <w:tab w:val="left" w:pos="567"/>
          <w:tab w:val="left" w:pos="992"/>
        </w:tabs>
        <w:ind w:right="282"/>
        <w:rPr>
          <w:rFonts w:cs="Arial"/>
        </w:rPr>
      </w:pPr>
    </w:p>
    <w:p w:rsidR="000F1146" w:rsidRPr="007D4598" w:rsidRDefault="000F1146" w:rsidP="000F1146">
      <w:pPr>
        <w:pStyle w:val="EndnoteText"/>
        <w:tabs>
          <w:tab w:val="left" w:pos="567"/>
          <w:tab w:val="left" w:pos="992"/>
        </w:tabs>
        <w:ind w:right="282"/>
        <w:rPr>
          <w:rFonts w:cs="Arial"/>
        </w:rPr>
      </w:pPr>
    </w:p>
    <w:p w:rsidR="000F1146" w:rsidRPr="007D4598" w:rsidRDefault="000F1146" w:rsidP="000F1146">
      <w:pPr>
        <w:pStyle w:val="Heading3"/>
        <w:rPr>
          <w:rFonts w:cs="Arial"/>
          <w:lang w:val="de-DE"/>
        </w:rPr>
      </w:pPr>
      <w:bookmarkStart w:id="213" w:name="_Toc227042138"/>
      <w:bookmarkStart w:id="214" w:name="_Toc229451907"/>
      <w:bookmarkStart w:id="215" w:name="_Toc463425234"/>
      <w:r w:rsidRPr="007D4598">
        <w:rPr>
          <w:rFonts w:cs="Arial"/>
          <w:lang w:val="de-DE"/>
        </w:rPr>
        <w:t>1.6</w:t>
      </w:r>
      <w:r w:rsidRPr="007D4598">
        <w:rPr>
          <w:rFonts w:cs="Arial"/>
          <w:lang w:val="de-DE"/>
        </w:rPr>
        <w:tab/>
        <w:t>Änderung der Verfahren</w:t>
      </w:r>
      <w:bookmarkEnd w:id="213"/>
      <w:bookmarkEnd w:id="214"/>
      <w:bookmarkEnd w:id="215"/>
    </w:p>
    <w:p w:rsidR="000F1146" w:rsidRPr="007D4598" w:rsidRDefault="000F1146" w:rsidP="00103462">
      <w:r w:rsidRPr="007D4598">
        <w:t>Änderungen der Verfahren für die DUS-Prüfung können sich erheblich auf die Entscheidungen auswirken. Deshalb sollte gewissenhaft dafür gesorgt werden, daß die Entscheidungen, die Verfahren zu ändern, übereinstimmen.</w:t>
      </w:r>
    </w:p>
    <w:p w:rsidR="000F1146" w:rsidRPr="007D4598" w:rsidRDefault="000F1146" w:rsidP="000F1146">
      <w:pPr>
        <w:pStyle w:val="EndnoteText"/>
        <w:tabs>
          <w:tab w:val="left" w:pos="567"/>
          <w:tab w:val="left" w:pos="992"/>
        </w:tabs>
        <w:ind w:right="282"/>
        <w:rPr>
          <w:rFonts w:cs="Arial"/>
        </w:rPr>
      </w:pPr>
    </w:p>
    <w:p w:rsidR="000F1146" w:rsidRPr="007D4598" w:rsidRDefault="000F1146" w:rsidP="000F1146">
      <w:pPr>
        <w:pStyle w:val="EndnoteText"/>
        <w:tabs>
          <w:tab w:val="left" w:pos="567"/>
          <w:tab w:val="left" w:pos="992"/>
        </w:tabs>
        <w:ind w:right="282"/>
        <w:rPr>
          <w:rFonts w:cs="Arial"/>
        </w:rPr>
        <w:sectPr w:rsidR="000F1146" w:rsidRPr="007D4598" w:rsidSect="0090154C">
          <w:headerReference w:type="default" r:id="rId12"/>
          <w:endnotePr>
            <w:numFmt w:val="lowerLetter"/>
          </w:endnotePr>
          <w:pgSz w:w="11907" w:h="16840" w:code="9"/>
          <w:pgMar w:top="510" w:right="1134" w:bottom="1134" w:left="1134" w:header="510" w:footer="680" w:gutter="0"/>
          <w:cols w:space="720"/>
          <w:docGrid w:linePitch="326"/>
        </w:sectPr>
      </w:pPr>
    </w:p>
    <w:p w:rsidR="00880C2E" w:rsidRPr="007D4598" w:rsidRDefault="00880C2E" w:rsidP="00880C2E">
      <w:pPr>
        <w:pStyle w:val="Heading2"/>
        <w:rPr>
          <w:lang w:val="de-DE"/>
        </w:rPr>
      </w:pPr>
      <w:bookmarkStart w:id="216" w:name="_Toc376847575"/>
      <w:bookmarkStart w:id="217" w:name="_Toc463425235"/>
      <w:bookmarkStart w:id="218" w:name="_Toc227042139"/>
      <w:bookmarkStart w:id="219" w:name="_Toc229451908"/>
      <w:r w:rsidRPr="007D4598">
        <w:rPr>
          <w:lang w:val="de-DE"/>
        </w:rPr>
        <w:t>2.</w:t>
      </w:r>
      <w:r w:rsidRPr="007D4598">
        <w:rPr>
          <w:lang w:val="de-DE"/>
        </w:rPr>
        <w:tab/>
        <w:t>ZU ERFASSENDE DATEN</w:t>
      </w:r>
      <w:bookmarkEnd w:id="216"/>
      <w:bookmarkEnd w:id="217"/>
    </w:p>
    <w:p w:rsidR="00880C2E" w:rsidRPr="007D4598" w:rsidRDefault="00880C2E" w:rsidP="00880C2E">
      <w:pPr>
        <w:pStyle w:val="Heading3"/>
        <w:rPr>
          <w:lang w:val="de-DE"/>
        </w:rPr>
      </w:pPr>
      <w:bookmarkStart w:id="220" w:name="_Toc463425236"/>
      <w:r w:rsidRPr="007D4598">
        <w:rPr>
          <w:lang w:val="de-DE"/>
        </w:rPr>
        <w:t>2.1</w:t>
      </w:r>
      <w:r w:rsidRPr="007D4598">
        <w:rPr>
          <w:lang w:val="de-DE"/>
        </w:rPr>
        <w:tab/>
        <w:t>Einführung</w:t>
      </w:r>
      <w:bookmarkEnd w:id="220"/>
    </w:p>
    <w:p w:rsidR="00880C2E" w:rsidRPr="007D4598" w:rsidRDefault="00880C2E" w:rsidP="00880C2E">
      <w:r w:rsidRPr="007D4598">
        <w:t>Das Dokument TGP/9 „Prüfung der Unterscheidbarkeit“, Abschnitte 4.4 und 4.5, enthält folgende Anleitung zu der Art von Erfassung der Unterscheidbarkeit im Hinblick auf den Merkmalstyp und die Vermehrungsmethode der Sorte:</w:t>
      </w:r>
    </w:p>
    <w:p w:rsidR="00880C2E" w:rsidRPr="007D4598" w:rsidRDefault="00880C2E" w:rsidP="00880C2E"/>
    <w:p w:rsidR="00880C2E" w:rsidRPr="007D4598" w:rsidRDefault="00880C2E" w:rsidP="00880C2E">
      <w:pPr>
        <w:ind w:left="851" w:right="850"/>
        <w:rPr>
          <w:rFonts w:cs="Arial"/>
          <w:sz w:val="18"/>
          <w:szCs w:val="18"/>
        </w:rPr>
      </w:pPr>
      <w:r w:rsidRPr="007D4598">
        <w:rPr>
          <w:rFonts w:cs="Arial"/>
          <w:sz w:val="18"/>
          <w:szCs w:val="18"/>
        </w:rPr>
        <w:t>„4.4</w:t>
      </w:r>
      <w:r w:rsidRPr="007D4598">
        <w:rPr>
          <w:rFonts w:cs="Arial"/>
          <w:sz w:val="18"/>
          <w:szCs w:val="18"/>
        </w:rPr>
        <w:tab/>
      </w:r>
      <w:bookmarkStart w:id="221" w:name="_Toc128905964"/>
      <w:bookmarkStart w:id="222" w:name="_Toc129593998"/>
      <w:bookmarkStart w:id="223" w:name="_Toc138129054"/>
      <w:bookmarkStart w:id="224" w:name="_Toc138129417"/>
      <w:bookmarkStart w:id="225" w:name="_Toc158613111"/>
      <w:bookmarkStart w:id="226" w:name="_Toc158631566"/>
      <w:bookmarkStart w:id="227" w:name="_Toc158632116"/>
      <w:bookmarkStart w:id="228" w:name="_Toc158634249"/>
      <w:bookmarkStart w:id="229" w:name="_Toc158634514"/>
      <w:bookmarkStart w:id="230" w:name="_Toc158722581"/>
      <w:bookmarkStart w:id="231" w:name="_Toc177531443"/>
      <w:r w:rsidRPr="007D4598">
        <w:rPr>
          <w:rFonts w:cs="Arial"/>
          <w:sz w:val="18"/>
          <w:szCs w:val="18"/>
        </w:rPr>
        <w:t>Empfehlungen in den UPOV-Prüfungsrichtlinien</w:t>
      </w:r>
      <w:bookmarkEnd w:id="221"/>
      <w:bookmarkEnd w:id="222"/>
      <w:bookmarkEnd w:id="223"/>
      <w:bookmarkEnd w:id="224"/>
      <w:bookmarkEnd w:id="225"/>
      <w:bookmarkEnd w:id="226"/>
      <w:bookmarkEnd w:id="227"/>
      <w:bookmarkEnd w:id="228"/>
      <w:bookmarkEnd w:id="229"/>
      <w:bookmarkEnd w:id="230"/>
      <w:bookmarkEnd w:id="231"/>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Die in den UPOV-Prüfungsrichtlinien enthaltenen Angaben für die Erfassungsmethode und die Art der Erfassung für die Unterscheidbarkeitsprüfung lauten wie folgt:</w:t>
      </w:r>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Erfassungsmethode</w:t>
      </w:r>
    </w:p>
    <w:p w:rsidR="00880C2E" w:rsidRPr="007D4598" w:rsidRDefault="00880C2E" w:rsidP="00880C2E">
      <w:pPr>
        <w:ind w:left="851" w:right="850"/>
        <w:rPr>
          <w:rFonts w:cs="Arial"/>
          <w:sz w:val="18"/>
          <w:szCs w:val="18"/>
        </w:rPr>
      </w:pPr>
    </w:p>
    <w:p w:rsidR="00880C2E" w:rsidRPr="007D4598" w:rsidRDefault="00880C2E" w:rsidP="00880C2E">
      <w:pPr>
        <w:ind w:left="1418" w:right="850" w:hanging="567"/>
        <w:rPr>
          <w:rFonts w:cs="Arial"/>
          <w:sz w:val="18"/>
          <w:szCs w:val="18"/>
        </w:rPr>
      </w:pPr>
      <w:r w:rsidRPr="007D4598">
        <w:rPr>
          <w:rFonts w:cs="Arial"/>
          <w:sz w:val="18"/>
          <w:szCs w:val="18"/>
        </w:rPr>
        <w:t>M:</w:t>
      </w:r>
      <w:r w:rsidRPr="007D4598">
        <w:rPr>
          <w:rFonts w:cs="Arial"/>
          <w:sz w:val="18"/>
          <w:szCs w:val="18"/>
        </w:rPr>
        <w:tab/>
        <w:t>zu messen (objektive Erfassung an einer kalibrierten, linearen Skala, z. B. unter Verwendung eines Lineals, einer Waagschale, eines Kolorimeters, Datumsangaben, Zählungen usw.);</w:t>
      </w:r>
    </w:p>
    <w:p w:rsidR="00880C2E" w:rsidRPr="007D4598" w:rsidRDefault="00880C2E" w:rsidP="00880C2E">
      <w:pPr>
        <w:ind w:left="1418" w:right="850" w:hanging="567"/>
        <w:rPr>
          <w:rFonts w:cs="Arial"/>
          <w:sz w:val="18"/>
          <w:szCs w:val="18"/>
        </w:rPr>
      </w:pPr>
      <w:r w:rsidRPr="007D4598">
        <w:rPr>
          <w:rFonts w:cs="Arial"/>
          <w:sz w:val="18"/>
          <w:szCs w:val="18"/>
        </w:rPr>
        <w:t>V:</w:t>
      </w:r>
      <w:r w:rsidRPr="007D4598">
        <w:rPr>
          <w:rFonts w:cs="Arial"/>
          <w:sz w:val="18"/>
          <w:szCs w:val="18"/>
        </w:rPr>
        <w:tab/>
        <w:t>visuell zu erfassen (beinhaltet auch Beobachtungen, bei denen der Sachverständige Vergleichsmaßstäbe (z. B. Diagramme, Beispielssorten, Seite-an-Seite-Vergleich) oder nichtlineare Diagramme (z. B. Farbkarten) benutzt). „Visuelle“ Erfassung bezieht sich auf die sensorische Erfassung durch die Sachverständigen und umfaßt daher auch Geruchs-, Geschmacks- und Tastsinn.</w:t>
      </w:r>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Art der Erfassung(en)</w:t>
      </w:r>
    </w:p>
    <w:p w:rsidR="00880C2E" w:rsidRPr="007D4598" w:rsidRDefault="00880C2E" w:rsidP="00880C2E">
      <w:pPr>
        <w:ind w:left="851" w:right="850"/>
        <w:rPr>
          <w:rFonts w:cs="Arial"/>
          <w:sz w:val="18"/>
          <w:szCs w:val="18"/>
        </w:rPr>
      </w:pPr>
    </w:p>
    <w:p w:rsidR="00880C2E" w:rsidRPr="007D4598" w:rsidRDefault="00880C2E" w:rsidP="00880C2E">
      <w:pPr>
        <w:ind w:left="1418" w:right="850" w:hanging="567"/>
        <w:rPr>
          <w:rFonts w:cs="Arial"/>
          <w:sz w:val="18"/>
          <w:szCs w:val="18"/>
        </w:rPr>
      </w:pPr>
      <w:r w:rsidRPr="007D4598">
        <w:rPr>
          <w:rFonts w:cs="Arial"/>
          <w:sz w:val="18"/>
          <w:szCs w:val="18"/>
        </w:rPr>
        <w:t>G:</w:t>
      </w:r>
      <w:r w:rsidRPr="007D4598">
        <w:rPr>
          <w:rFonts w:cs="Arial"/>
          <w:sz w:val="18"/>
          <w:szCs w:val="18"/>
        </w:rPr>
        <w:tab/>
        <w:t>einmalige Erfassung für eine Sorte oder eine Gruppe von Pflanzen oder Pflanzenteilen;</w:t>
      </w:r>
    </w:p>
    <w:p w:rsidR="00880C2E" w:rsidRPr="007D4598" w:rsidRDefault="00880C2E" w:rsidP="00880C2E">
      <w:pPr>
        <w:ind w:left="1418" w:right="850" w:hanging="567"/>
        <w:rPr>
          <w:rFonts w:cs="Arial"/>
          <w:sz w:val="18"/>
          <w:szCs w:val="18"/>
        </w:rPr>
      </w:pPr>
      <w:r w:rsidRPr="007D4598">
        <w:rPr>
          <w:rFonts w:cs="Arial"/>
          <w:sz w:val="18"/>
          <w:szCs w:val="18"/>
        </w:rPr>
        <w:t>S:</w:t>
      </w:r>
      <w:r w:rsidRPr="007D4598">
        <w:rPr>
          <w:rFonts w:cs="Arial"/>
          <w:sz w:val="18"/>
          <w:szCs w:val="18"/>
        </w:rPr>
        <w:tab/>
        <w:t>Erfassungen für eine Anzahl individueller Einzelpflanzen oder Pflanzenteile</w:t>
      </w:r>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Zum Zwecke der Unterscheidbarkeit können die Beobachtungen als einmalige Erfassung für eine Gruppe von Pflanzen oder Pflanzenteilen (G) oder als Erfassung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4.5</w:t>
      </w:r>
      <w:r w:rsidRPr="007D4598">
        <w:rPr>
          <w:rFonts w:cs="Arial"/>
          <w:sz w:val="18"/>
          <w:szCs w:val="18"/>
        </w:rPr>
        <w:tab/>
        <w:t>Zusammenfassung</w:t>
      </w:r>
    </w:p>
    <w:p w:rsidR="00880C2E" w:rsidRPr="007D4598" w:rsidRDefault="00880C2E" w:rsidP="00880C2E">
      <w:pPr>
        <w:ind w:left="851" w:right="850"/>
        <w:rPr>
          <w:rFonts w:cs="Arial"/>
          <w:sz w:val="18"/>
          <w:szCs w:val="18"/>
        </w:rPr>
      </w:pPr>
    </w:p>
    <w:p w:rsidR="00880C2E" w:rsidRPr="007D4598" w:rsidRDefault="00880C2E" w:rsidP="00880C2E">
      <w:pPr>
        <w:ind w:left="851" w:right="850"/>
        <w:rPr>
          <w:rFonts w:cs="Arial"/>
          <w:sz w:val="18"/>
          <w:szCs w:val="18"/>
        </w:rPr>
      </w:pPr>
      <w:r w:rsidRPr="007D4598">
        <w:rPr>
          <w:rFonts w:cs="Arial"/>
          <w:sz w:val="18"/>
          <w:szCs w:val="18"/>
        </w:rPr>
        <w:t>Die nachstehende Tabelle faßt die gebräuchlichen Erfassungsmethoden und die Arten der Erfassung für die Prüfung der Unterscheidbarkeit zusammen, obwohl es Ausnahmen geben kann:</w:t>
      </w:r>
    </w:p>
    <w:p w:rsidR="00880C2E" w:rsidRPr="007D4598" w:rsidRDefault="00880C2E" w:rsidP="00880C2E">
      <w:pPr>
        <w:ind w:left="851" w:right="850"/>
        <w:rPr>
          <w:rFonts w:cs="Arial"/>
          <w:sz w:val="18"/>
          <w:szCs w:val="18"/>
        </w:rPr>
      </w:pPr>
    </w:p>
    <w:tbl>
      <w:tblPr>
        <w:tblW w:w="7990" w:type="dxa"/>
        <w:tblInd w:w="908" w:type="dxa"/>
        <w:tblLayout w:type="fixed"/>
        <w:tblCellMar>
          <w:left w:w="57" w:type="dxa"/>
          <w:right w:w="57" w:type="dxa"/>
        </w:tblCellMar>
        <w:tblLook w:val="0000" w:firstRow="0" w:lastRow="0" w:firstColumn="0" w:lastColumn="0" w:noHBand="0" w:noVBand="0"/>
      </w:tblPr>
      <w:tblGrid>
        <w:gridCol w:w="2662"/>
        <w:gridCol w:w="1643"/>
        <w:gridCol w:w="1701"/>
        <w:gridCol w:w="1984"/>
      </w:tblGrid>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rPr>
                <w:rFonts w:cs="Arial"/>
                <w:sz w:val="16"/>
                <w:szCs w:val="18"/>
              </w:rPr>
            </w:pPr>
          </w:p>
        </w:tc>
        <w:tc>
          <w:tcPr>
            <w:tcW w:w="5328" w:type="dxa"/>
            <w:gridSpan w:val="3"/>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Typ der Merkmalsausprägung</w:t>
            </w:r>
          </w:p>
        </w:tc>
      </w:tr>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rPr>
                <w:rFonts w:cs="Arial"/>
                <w:sz w:val="16"/>
                <w:szCs w:val="18"/>
              </w:rPr>
            </w:pPr>
            <w:r w:rsidRPr="007D4598">
              <w:rPr>
                <w:rFonts w:cs="Arial"/>
                <w:sz w:val="16"/>
                <w:szCs w:val="18"/>
              </w:rPr>
              <w:t>Methode zur Vermehrung der Sorte</w:t>
            </w:r>
          </w:p>
        </w:tc>
        <w:tc>
          <w:tcPr>
            <w:tcW w:w="1643"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QL</w:t>
            </w:r>
          </w:p>
        </w:tc>
        <w:tc>
          <w:tcPr>
            <w:tcW w:w="1701"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PQ</w:t>
            </w:r>
          </w:p>
        </w:tc>
        <w:tc>
          <w:tcPr>
            <w:tcW w:w="1984"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QN</w:t>
            </w:r>
          </w:p>
        </w:tc>
      </w:tr>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39369E">
            <w:pPr>
              <w:spacing w:before="60" w:after="60"/>
              <w:rPr>
                <w:rFonts w:cs="Arial"/>
                <w:sz w:val="16"/>
                <w:szCs w:val="18"/>
              </w:rPr>
            </w:pPr>
            <w:r w:rsidRPr="007D4598">
              <w:rPr>
                <w:rFonts w:cs="Arial"/>
                <w:sz w:val="16"/>
                <w:szCs w:val="18"/>
              </w:rPr>
              <w:t>Vegetativ vermehrt</w:t>
            </w:r>
          </w:p>
        </w:tc>
        <w:tc>
          <w:tcPr>
            <w:tcW w:w="1643"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VG/MG/MS</w:t>
            </w:r>
          </w:p>
        </w:tc>
      </w:tr>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rPr>
                <w:rFonts w:cs="Arial"/>
                <w:sz w:val="16"/>
                <w:szCs w:val="18"/>
              </w:rPr>
            </w:pPr>
            <w:r w:rsidRPr="007D4598">
              <w:rPr>
                <w:rFonts w:cs="Arial"/>
                <w:sz w:val="16"/>
                <w:szCs w:val="18"/>
              </w:rPr>
              <w:t>Selbstbefruchtend</w:t>
            </w:r>
          </w:p>
        </w:tc>
        <w:tc>
          <w:tcPr>
            <w:tcW w:w="1643"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w:t>
            </w:r>
          </w:p>
        </w:tc>
        <w:tc>
          <w:tcPr>
            <w:tcW w:w="1701"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w:t>
            </w:r>
          </w:p>
        </w:tc>
        <w:tc>
          <w:tcPr>
            <w:tcW w:w="1984"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VG/MG/MS</w:t>
            </w:r>
          </w:p>
        </w:tc>
      </w:tr>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rPr>
                <w:rFonts w:cs="Arial"/>
                <w:sz w:val="16"/>
                <w:szCs w:val="18"/>
              </w:rPr>
            </w:pPr>
            <w:r w:rsidRPr="007D4598">
              <w:rPr>
                <w:rFonts w:cs="Arial"/>
                <w:sz w:val="16"/>
                <w:szCs w:val="18"/>
              </w:rPr>
              <w:t>Fremdbefruchtend</w:t>
            </w:r>
          </w:p>
        </w:tc>
        <w:tc>
          <w:tcPr>
            <w:tcW w:w="1643"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VS/VG/MS/MG</w:t>
            </w:r>
          </w:p>
        </w:tc>
      </w:tr>
      <w:tr w:rsidR="00880C2E" w:rsidRPr="007D4598" w:rsidTr="0039369E">
        <w:trPr>
          <w:cantSplit/>
        </w:trPr>
        <w:tc>
          <w:tcPr>
            <w:tcW w:w="266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39369E">
            <w:pPr>
              <w:spacing w:before="60" w:after="60"/>
              <w:rPr>
                <w:rFonts w:cs="Arial"/>
                <w:sz w:val="16"/>
                <w:szCs w:val="18"/>
              </w:rPr>
            </w:pPr>
            <w:r w:rsidRPr="007D4598">
              <w:rPr>
                <w:rFonts w:cs="Arial"/>
                <w:sz w:val="16"/>
                <w:szCs w:val="18"/>
              </w:rPr>
              <w:t>Hybriden</w:t>
            </w:r>
          </w:p>
        </w:tc>
        <w:tc>
          <w:tcPr>
            <w:tcW w:w="1643"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VG/(VS*)</w:t>
            </w:r>
          </w:p>
        </w:tc>
        <w:tc>
          <w:tcPr>
            <w:tcW w:w="1701"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VG/(VS*)</w:t>
            </w:r>
          </w:p>
        </w:tc>
        <w:tc>
          <w:tcPr>
            <w:tcW w:w="1984" w:type="dxa"/>
            <w:tcBorders>
              <w:top w:val="single" w:sz="4" w:space="0" w:color="000000"/>
              <w:left w:val="single" w:sz="4" w:space="0" w:color="000000"/>
              <w:bottom w:val="single" w:sz="4" w:space="0" w:color="000000"/>
              <w:right w:val="single" w:sz="4" w:space="0" w:color="000000"/>
            </w:tcBorders>
          </w:tcPr>
          <w:p w:rsidR="00880C2E" w:rsidRPr="007D4598" w:rsidRDefault="00880C2E" w:rsidP="0039369E">
            <w:pPr>
              <w:spacing w:before="60" w:after="60"/>
              <w:jc w:val="center"/>
              <w:rPr>
                <w:rFonts w:cs="Arial"/>
                <w:sz w:val="16"/>
                <w:szCs w:val="18"/>
              </w:rPr>
            </w:pPr>
            <w:r w:rsidRPr="007D4598">
              <w:rPr>
                <w:rFonts w:cs="Arial"/>
                <w:sz w:val="16"/>
                <w:szCs w:val="18"/>
              </w:rPr>
              <w:t>**</w:t>
            </w:r>
          </w:p>
        </w:tc>
      </w:tr>
    </w:tbl>
    <w:p w:rsidR="00880C2E" w:rsidRPr="007D4598" w:rsidRDefault="00880C2E" w:rsidP="00880C2E">
      <w:pPr>
        <w:ind w:left="851" w:right="850"/>
        <w:rPr>
          <w:rFonts w:cs="Arial"/>
          <w:sz w:val="18"/>
          <w:szCs w:val="18"/>
        </w:rPr>
      </w:pPr>
    </w:p>
    <w:p w:rsidR="00880C2E" w:rsidRPr="007D4598" w:rsidRDefault="00880C2E" w:rsidP="0039369E">
      <w:pPr>
        <w:ind w:left="1276" w:right="850" w:hanging="425"/>
        <w:rPr>
          <w:rFonts w:cs="Arial"/>
          <w:sz w:val="16"/>
          <w:szCs w:val="18"/>
        </w:rPr>
      </w:pPr>
      <w:r w:rsidRPr="007D4598">
        <w:rPr>
          <w:rFonts w:cs="Arial"/>
          <w:sz w:val="16"/>
          <w:szCs w:val="18"/>
        </w:rPr>
        <w:t>*</w:t>
      </w:r>
      <w:r w:rsidRPr="007D4598">
        <w:rPr>
          <w:rFonts w:cs="Arial"/>
          <w:sz w:val="16"/>
          <w:szCs w:val="18"/>
        </w:rPr>
        <w:tab/>
        <w:t>Erfassungen an Einzelpflanzen sind nur notwendig, wenn die Aufspaltung erfaßt werden muß.</w:t>
      </w:r>
    </w:p>
    <w:p w:rsidR="00880C2E" w:rsidRPr="007D4598" w:rsidRDefault="00880C2E" w:rsidP="0039369E">
      <w:pPr>
        <w:ind w:left="1276" w:right="850" w:hanging="425"/>
        <w:rPr>
          <w:rFonts w:cs="Arial"/>
          <w:sz w:val="16"/>
          <w:szCs w:val="18"/>
        </w:rPr>
      </w:pPr>
      <w:r w:rsidRPr="007D4598">
        <w:rPr>
          <w:rFonts w:cs="Arial"/>
          <w:sz w:val="16"/>
          <w:szCs w:val="18"/>
        </w:rPr>
        <w:t>**</w:t>
      </w:r>
      <w:r w:rsidRPr="007D4598">
        <w:rPr>
          <w:rFonts w:cs="Arial"/>
          <w:sz w:val="16"/>
          <w:szCs w:val="18"/>
        </w:rPr>
        <w:tab/>
        <w:t>Je nach Typ der Hybride zu prüfen</w:t>
      </w:r>
      <w:r w:rsidRPr="007D4598">
        <w:rPr>
          <w:rFonts w:cs="Arial"/>
          <w:spacing w:val="-1"/>
          <w:sz w:val="16"/>
          <w:szCs w:val="18"/>
        </w:rPr>
        <w:t>.</w:t>
      </w:r>
      <w:r w:rsidRPr="007D4598">
        <w:rPr>
          <w:rFonts w:cs="Arial"/>
          <w:sz w:val="16"/>
          <w:szCs w:val="18"/>
        </w:rPr>
        <w:t>“</w:t>
      </w:r>
    </w:p>
    <w:p w:rsidR="00880C2E" w:rsidRPr="007D4598" w:rsidRDefault="00880C2E" w:rsidP="00D4795C"/>
    <w:p w:rsidR="00880C2E" w:rsidRPr="007D4598" w:rsidRDefault="00880C2E" w:rsidP="00D4795C"/>
    <w:p w:rsidR="00880C2E" w:rsidRPr="007D4598" w:rsidRDefault="00880C2E" w:rsidP="00D4795C">
      <w:pPr>
        <w:pStyle w:val="Heading3"/>
        <w:rPr>
          <w:lang w:val="de-DE"/>
        </w:rPr>
      </w:pPr>
      <w:bookmarkStart w:id="232" w:name="_Toc463425237"/>
      <w:r w:rsidRPr="007D4598">
        <w:rPr>
          <w:lang w:val="de-DE"/>
        </w:rPr>
        <w:t>2.2</w:t>
      </w:r>
      <w:r w:rsidRPr="007D4598">
        <w:rPr>
          <w:lang w:val="de-DE"/>
        </w:rPr>
        <w:tab/>
        <w:t>Ausprägungstypen von Merkmalen</w:t>
      </w:r>
      <w:bookmarkEnd w:id="232"/>
    </w:p>
    <w:p w:rsidR="00880C2E" w:rsidRPr="007D4598" w:rsidRDefault="00880C2E" w:rsidP="00D4795C">
      <w:r w:rsidRPr="007D4598">
        <w:t>2.2.1</w:t>
      </w:r>
      <w:r w:rsidRPr="007D4598">
        <w:tab/>
      </w:r>
      <w:r w:rsidRPr="007D4598">
        <w:rPr>
          <w:lang w:bidi="de-DE"/>
        </w:rPr>
        <w:t>Merkmale können gemäß ihrer Ausprägungstypen klassifiziert werden. Folgende Ausprägungstypen von Merkmalen sind in der Allgemeinen Einführung zur Prüfung auf Unterscheidbarkeit, Homogenität und Beständigkeit und Erarbeitung harmonisierter Beschreibungen von neuen Pflanzensorten (Dokument TG/1/3 „Allgemeine Einführung“, Kapitel 4.4) definiert</w:t>
      </w:r>
      <w:r w:rsidRPr="007D4598">
        <w:t>:</w:t>
      </w:r>
    </w:p>
    <w:p w:rsidR="00880C2E" w:rsidRPr="007D4598" w:rsidRDefault="00880C2E" w:rsidP="00D4795C"/>
    <w:p w:rsidR="00880C2E" w:rsidRPr="007D4598" w:rsidRDefault="00880C2E" w:rsidP="00D4795C">
      <w:r w:rsidRPr="007D4598">
        <w:t>2.2.2</w:t>
      </w:r>
      <w:r w:rsidRPr="007D4598">
        <w:tab/>
      </w:r>
      <w:r w:rsidRPr="007D4598">
        <w:rPr>
          <w:lang w:bidi="de-DE"/>
        </w:rPr>
        <w:t>„</w:t>
      </w:r>
      <w:r w:rsidRPr="007D4598">
        <w:rPr>
          <w:u w:val="single"/>
          <w:lang w:bidi="de-DE"/>
        </w:rPr>
        <w:t>Qualitative Merkmale</w:t>
      </w:r>
      <w:r w:rsidRPr="007D4598">
        <w:rPr>
          <w:lang w:bidi="de-DE"/>
        </w:rPr>
        <w:t>“ (QL) sind Merkmale, die sich in diskontinuierlichen Stufen ausprägen (z. B. Pflanze: Geschlecht: zweihäusig weiblich (1), zweihäusig männlich (2), einhäusig eingeschlechtlich (3), einhäusig zwittrig (4)). Diese Stufen erklären sich selbst und sind unabhängig voneinander aussagekräftig. Alle Stufen sind für die Beschreibung der vollständigen Variationsbreite des Merkmals notwendig, und jede Ausprägung kann durch eine einzige Stufe beschrieben werden. Die Reihenfolge der Stufen ist unbedeutend. In der Regel werden die Merkmale nicht durch die Umwelt beeinflußt</w:t>
      </w:r>
      <w:r w:rsidRPr="007D4598">
        <w:t>.</w:t>
      </w:r>
    </w:p>
    <w:p w:rsidR="00880C2E" w:rsidRPr="007D4598" w:rsidRDefault="00880C2E" w:rsidP="00D4795C">
      <w:pPr>
        <w:rPr>
          <w:sz w:val="22"/>
        </w:rPr>
      </w:pPr>
    </w:p>
    <w:p w:rsidR="00880C2E" w:rsidRPr="007D4598" w:rsidRDefault="00880C2E" w:rsidP="00D4795C">
      <w:r w:rsidRPr="007D4598">
        <w:t>2.2.3</w:t>
      </w:r>
      <w:r w:rsidRPr="007D4598">
        <w:tab/>
      </w:r>
      <w:r w:rsidRPr="007D4598">
        <w:rPr>
          <w:lang w:bidi="de-DE"/>
        </w:rPr>
        <w:t>„</w:t>
      </w:r>
      <w:r w:rsidRPr="007D4598">
        <w:rPr>
          <w:u w:val="single"/>
          <w:lang w:bidi="de-DE"/>
        </w:rPr>
        <w:t>Quantitative Merkmale</w:t>
      </w:r>
      <w:r w:rsidRPr="007D4598">
        <w:rPr>
          <w:lang w:bidi="de-DE"/>
        </w:rPr>
        <w:t>“ (QN) sind Merkmale, deren Ausprägungen die gesamte Variationsbreite von einem Extrem zum anderen zeigen. Ihre Ausprägungen können auf einer eindimensionalen, stetigen oder diskreten linearen Skala gemessen werden. Die Variationsbreite der Ausprägung wird zum Zwecke der Beschreibung in eine Anzahl Ausprägungsstufen eingeteilt (z. B. Länge des Stiels: sehr kurz (1), kurz (3), mittel (5), lang (7), sehr lang (9)). Die Aufteilung erfolgt, soweit möglich, gleichmäßig über die Variationsbreite. Die Prüfungsrichtlinien geben den für die Unterscheidbarkeit erforderlichen Unterschied nicht an. Die Ausprägungsstufen sollten jedoch für die DUS</w:t>
      </w:r>
      <w:r w:rsidRPr="007D4598">
        <w:rPr>
          <w:lang w:bidi="de-DE"/>
        </w:rPr>
        <w:noBreakHyphen/>
        <w:t>Prüfung sinnvoll sein</w:t>
      </w:r>
      <w:r w:rsidRPr="007D4598">
        <w:t>.</w:t>
      </w:r>
    </w:p>
    <w:p w:rsidR="00880C2E" w:rsidRPr="007D4598" w:rsidRDefault="00880C2E" w:rsidP="00D4795C"/>
    <w:p w:rsidR="00880C2E" w:rsidRPr="007D4598" w:rsidRDefault="00880C2E" w:rsidP="00D4795C">
      <w:r w:rsidRPr="007D4598">
        <w:t>2.2.4</w:t>
      </w:r>
      <w:r w:rsidRPr="007D4598">
        <w:tab/>
        <w:t>Bei „</w:t>
      </w:r>
      <w:r w:rsidRPr="007D4598">
        <w:rPr>
          <w:u w:val="single"/>
        </w:rPr>
        <w:t>pseudoqualitativen Merkmalen</w:t>
      </w:r>
      <w:r w:rsidRPr="007D4598">
        <w:t>“ (PQ) variiert die Ausprägung mindestens teilweise kontinuierlich, sie variiert jedoch in mehr als einer Dimension (z. B. Form: eiförmig (1), elliptisch (2), rund (3), verkehrt eiförmig (4)) und kann durch die bloße Festlegung zweier Enden eines linearen Bereiches nicht angemessen beschrieben werden. Ähnlich wie bei qualitativen (diskontinuierlichen) Merkmalen – deshalb der Begriff „pseudoqualitative Merkmale“ – muß jede einzelne Ausprägungsstufe ausgewiesen werden, um die Variation des Merkmals angemessen zu beschreiben.</w:t>
      </w:r>
    </w:p>
    <w:p w:rsidR="00880C2E" w:rsidRPr="007D4598" w:rsidRDefault="00880C2E" w:rsidP="00D4795C"/>
    <w:p w:rsidR="00880C2E" w:rsidRPr="007D4598" w:rsidRDefault="00880C2E" w:rsidP="00D4795C"/>
    <w:p w:rsidR="00880C2E" w:rsidRPr="007D4598" w:rsidRDefault="00880C2E" w:rsidP="00D4795C">
      <w:pPr>
        <w:pStyle w:val="Heading3"/>
        <w:rPr>
          <w:lang w:val="de-DE"/>
        </w:rPr>
      </w:pPr>
      <w:bookmarkStart w:id="233" w:name="_Toc463425238"/>
      <w:r w:rsidRPr="007D4598">
        <w:rPr>
          <w:lang w:val="de-DE"/>
        </w:rPr>
        <w:t>2.3</w:t>
      </w:r>
      <w:r w:rsidRPr="007D4598">
        <w:rPr>
          <w:lang w:val="de-DE"/>
        </w:rPr>
        <w:tab/>
        <w:t>Typen von Datenskalen</w:t>
      </w:r>
      <w:bookmarkEnd w:id="233"/>
    </w:p>
    <w:p w:rsidR="00880C2E" w:rsidRPr="007D4598" w:rsidRDefault="00880C2E" w:rsidP="00D4795C">
      <w:r w:rsidRPr="007D4598">
        <w:t>Die Möglichkeit der Verwendung spezieller Verfahren für die Prüfung der Unterscheidbarkeit, Homogenität und Beständigkeit hängt vom Skalenniveau der für ein Merkmal erfaßten Daten ab. Das Skalenniveau von Daten hängt vom Ausprägungstyp des Merkmals und von der Art der Erfassung dieser Ausprägung ab. Beim Skalentyp kann es sich um eine Nominal-, Ordinal-, Intervall- oder Verhältnisskala handeln.</w:t>
      </w:r>
    </w:p>
    <w:p w:rsidR="00880C2E" w:rsidRPr="007D4598" w:rsidRDefault="00880C2E" w:rsidP="00D4795C"/>
    <w:p w:rsidR="00880C2E" w:rsidRPr="007D4598" w:rsidRDefault="00880C2E" w:rsidP="00D4795C">
      <w:pPr>
        <w:pStyle w:val="Heading4"/>
      </w:pPr>
      <w:bookmarkStart w:id="234" w:name="_Toc463425239"/>
      <w:r w:rsidRPr="007D4598">
        <w:t>2.3.</w:t>
      </w:r>
      <w:r w:rsidR="006E0453" w:rsidRPr="007D4598">
        <w:t>1</w:t>
      </w:r>
      <w:r w:rsidRPr="007D4598">
        <w:tab/>
        <w:t>Daten von qualitativen Merkmalen</w:t>
      </w:r>
      <w:bookmarkEnd w:id="234"/>
    </w:p>
    <w:p w:rsidR="00880C2E" w:rsidRPr="007D4598" w:rsidRDefault="00880C2E" w:rsidP="00D4795C">
      <w:r w:rsidRPr="007D4598">
        <w:t>2.3.</w:t>
      </w:r>
      <w:r w:rsidR="006E0453" w:rsidRPr="007D4598">
        <w:t>1</w:t>
      </w:r>
      <w:r w:rsidRPr="007D4598">
        <w:t>.1</w:t>
      </w:r>
      <w:r w:rsidRPr="007D4598">
        <w:tab/>
        <w:t>Erfassungsdaten von qualitativen Merkmalen sind nominalskalierte Daten ohne logische Reihenfolge der diskreten Kategorien. Sie gehen aus visuell erfaßten (Noten) qualitativen Merkmalen hervor.</w:t>
      </w:r>
    </w:p>
    <w:p w:rsidR="00880C2E" w:rsidRPr="007D4598" w:rsidRDefault="00880C2E" w:rsidP="00D4795C"/>
    <w:p w:rsidR="00880C2E" w:rsidRPr="007D4598" w:rsidRDefault="00880C2E" w:rsidP="00D4795C">
      <w:r w:rsidRPr="007D4598">
        <w:rPr>
          <w:u w:val="single"/>
        </w:rPr>
        <w:t>Beispiel</w:t>
      </w:r>
      <w:r w:rsidRPr="007D4598">
        <w:t>:</w:t>
      </w:r>
    </w:p>
    <w:p w:rsidR="00880C2E" w:rsidRPr="007D4598" w:rsidRDefault="00880C2E" w:rsidP="00D4795C"/>
    <w:tbl>
      <w:tblPr>
        <w:tblW w:w="0" w:type="auto"/>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880C2E" w:rsidRPr="007D4598" w:rsidTr="00880C2E">
        <w:trPr>
          <w:cantSplit/>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7D4598" w:rsidRDefault="00880C2E" w:rsidP="00880C2E">
            <w:pPr>
              <w:spacing w:before="60" w:after="60"/>
              <w:jc w:val="center"/>
              <w:rPr>
                <w:sz w:val="18"/>
              </w:rPr>
            </w:pPr>
            <w:r w:rsidRPr="007D4598">
              <w:rPr>
                <w:b/>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Beispielzahl</w:t>
            </w:r>
            <w:r w:rsidR="00BE655A" w:rsidRPr="007D4598">
              <w:rPr>
                <w:b/>
                <w:bCs/>
                <w:sz w:val="18"/>
              </w:rPr>
              <w:t>*</w:t>
            </w:r>
          </w:p>
        </w:tc>
      </w:tr>
      <w:tr w:rsidR="00880C2E" w:rsidRPr="007D4598" w:rsidTr="00880C2E">
        <w:trPr>
          <w:cantSplit/>
        </w:trPr>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nominal</w:t>
            </w:r>
          </w:p>
        </w:tc>
        <w:tc>
          <w:tcPr>
            <w:tcW w:w="2835" w:type="dxa"/>
            <w:tcBorders>
              <w:top w:val="single" w:sz="4" w:space="0" w:color="000000"/>
              <w:left w:val="single" w:sz="4" w:space="0" w:color="auto"/>
              <w:bottom w:val="single" w:sz="4" w:space="0" w:color="auto"/>
              <w:right w:val="single" w:sz="4" w:space="0" w:color="auto"/>
            </w:tcBorders>
            <w:vAlign w:val="center"/>
          </w:tcPr>
          <w:p w:rsidR="00880C2E" w:rsidRPr="007D4598" w:rsidRDefault="00880C2E" w:rsidP="00880C2E">
            <w:pPr>
              <w:spacing w:before="60" w:after="60"/>
              <w:jc w:val="center"/>
              <w:rPr>
                <w:rFonts w:cs="Arial"/>
                <w:sz w:val="18"/>
              </w:rPr>
            </w:pPr>
            <w:r w:rsidRPr="007D4598">
              <w:rPr>
                <w:rFonts w:cs="Arial"/>
                <w:sz w:val="18"/>
              </w:rPr>
              <w:t>Geschlecht der Pflanze</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spacing w:before="60" w:after="60"/>
              <w:jc w:val="center"/>
              <w:rPr>
                <w:rFonts w:cs="Arial"/>
                <w:sz w:val="18"/>
              </w:rPr>
            </w:pPr>
            <w:r w:rsidRPr="007D4598">
              <w:rPr>
                <w:rFonts w:cs="Arial"/>
                <w:sz w:val="18"/>
              </w:rPr>
              <w:t>1</w:t>
            </w:r>
          </w:p>
        </w:tc>
      </w:tr>
      <w:tr w:rsidR="00880C2E" w:rsidRPr="007D4598" w:rsidTr="00880C2E">
        <w:trPr>
          <w:cantSplit/>
        </w:trPr>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nominal mit 2 Ausprägungsstufen</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spacing w:before="60" w:after="60"/>
              <w:jc w:val="center"/>
              <w:rPr>
                <w:rFonts w:cs="Arial"/>
                <w:sz w:val="18"/>
              </w:rPr>
            </w:pPr>
            <w:r w:rsidRPr="007D4598">
              <w:rPr>
                <w:rFonts w:cs="Arial"/>
                <w:sz w:val="18"/>
              </w:rPr>
              <w:t>Blattspreite: Panaschierung</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spacing w:before="60" w:after="60"/>
              <w:jc w:val="center"/>
              <w:rPr>
                <w:rFonts w:cs="Arial"/>
                <w:sz w:val="18"/>
              </w:rPr>
            </w:pPr>
            <w:r w:rsidRPr="007D4598">
              <w:rPr>
                <w:rFonts w:cs="Arial"/>
                <w:sz w:val="18"/>
              </w:rPr>
              <w:t>2</w:t>
            </w:r>
          </w:p>
        </w:tc>
      </w:tr>
    </w:tbl>
    <w:p w:rsidR="00880C2E" w:rsidRPr="007D4598" w:rsidRDefault="00880C2E" w:rsidP="00880C2E">
      <w:pPr>
        <w:ind w:left="567"/>
        <w:rPr>
          <w:sz w:val="18"/>
        </w:rPr>
      </w:pPr>
    </w:p>
    <w:p w:rsidR="00880C2E" w:rsidRPr="007D4598" w:rsidRDefault="00BE655A" w:rsidP="00880C2E">
      <w:pPr>
        <w:ind w:left="567" w:right="567"/>
        <w:rPr>
          <w:sz w:val="18"/>
        </w:rPr>
      </w:pPr>
      <w:r w:rsidRPr="007D4598">
        <w:rPr>
          <w:sz w:val="18"/>
        </w:rPr>
        <w:t xml:space="preserve">* </w:t>
      </w:r>
      <w:r w:rsidR="00880C2E" w:rsidRPr="007D4598">
        <w:rPr>
          <w:sz w:val="18"/>
        </w:rPr>
        <w:t>Für die Beschreibung der Ausprägungsstufen siehe Tabelle 6.</w:t>
      </w:r>
    </w:p>
    <w:p w:rsidR="00880C2E" w:rsidRPr="007D4598" w:rsidRDefault="00880C2E" w:rsidP="00D4795C"/>
    <w:p w:rsidR="00880C2E" w:rsidRPr="007D4598" w:rsidRDefault="006E0453" w:rsidP="00D4795C">
      <w:r w:rsidRPr="007D4598">
        <w:t>2.3.1</w:t>
      </w:r>
      <w:r w:rsidR="00880C2E" w:rsidRPr="007D4598">
        <w:t>.2</w:t>
      </w:r>
      <w:r w:rsidR="00880C2E" w:rsidRPr="007D4598">
        <w:tab/>
        <w:t>Eine Nominalskala besteht aus Zahlen, die den Ausprägungsstufen des Merkmals, die in den Prüfungsrichtlinien als Noten angegeben sind, entsprechen. Für die Angaben werden zwar Zahlen verwendet, aber es gibt keine logische Reihenfolge für die Ausprägungen, weshalb sie in beliebiger Reihenfolge angeordnet werden können.</w:t>
      </w:r>
    </w:p>
    <w:p w:rsidR="00880C2E" w:rsidRPr="007D4598" w:rsidRDefault="00880C2E" w:rsidP="00D4795C"/>
    <w:p w:rsidR="00880C2E" w:rsidRPr="007D4598" w:rsidRDefault="006E0453" w:rsidP="00D4795C">
      <w:r w:rsidRPr="007D4598">
        <w:t>2.3.1</w:t>
      </w:r>
      <w:r w:rsidR="00880C2E" w:rsidRPr="007D4598">
        <w:t>.3</w:t>
      </w:r>
      <w:r w:rsidR="00880C2E" w:rsidRPr="007D4598">
        <w:tab/>
        <w:t>Merkmale mit nur zwei Kategorien (dichotomes Merkmal) sind eine Sonderform eines nominalskalierten Merkmals.</w:t>
      </w:r>
    </w:p>
    <w:p w:rsidR="00880C2E" w:rsidRPr="007D4598" w:rsidRDefault="00880C2E" w:rsidP="00D4795C"/>
    <w:p w:rsidR="00880C2E" w:rsidRPr="007D4598" w:rsidRDefault="006E0453" w:rsidP="00D4795C">
      <w:r w:rsidRPr="007D4598">
        <w:t>2.3.1</w:t>
      </w:r>
      <w:r w:rsidR="00880C2E" w:rsidRPr="007D4598">
        <w:t>.4</w:t>
      </w:r>
      <w:r w:rsidR="00880C2E" w:rsidRPr="007D4598">
        <w:tab/>
        <w:t>Die Nominalskala ist das niedrigste Skalenniveau (Tabelle 1). Für die Auswertung können nur wenige statistische Verfahren verwendet werden (</w:t>
      </w:r>
      <w:r w:rsidR="00C41211" w:rsidRPr="007D4598">
        <w:t xml:space="preserve">vergleiche </w:t>
      </w:r>
      <w:r w:rsidR="00880C2E" w:rsidRPr="007D4598">
        <w:t xml:space="preserve">Abschnitt </w:t>
      </w:r>
      <w:r w:rsidR="001047C6" w:rsidRPr="007D4598">
        <w:t>2.3.</w:t>
      </w:r>
      <w:r w:rsidR="00C41211" w:rsidRPr="007D4598">
        <w:t>7</w:t>
      </w:r>
      <w:r w:rsidR="00880C2E" w:rsidRPr="007D4598">
        <w:t>).</w:t>
      </w:r>
    </w:p>
    <w:p w:rsidR="00880C2E" w:rsidRPr="007D4598" w:rsidRDefault="00880C2E" w:rsidP="00D4795C"/>
    <w:p w:rsidR="00880C2E" w:rsidRPr="007D4598" w:rsidRDefault="00880C2E" w:rsidP="00D4795C">
      <w:pPr>
        <w:pStyle w:val="Heading4"/>
      </w:pPr>
      <w:bookmarkStart w:id="235" w:name="_Toc463425240"/>
      <w:r w:rsidRPr="007D4598">
        <w:t>2.3.</w:t>
      </w:r>
      <w:r w:rsidR="006E0453" w:rsidRPr="007D4598">
        <w:t>2</w:t>
      </w:r>
      <w:r w:rsidRPr="007D4598">
        <w:tab/>
        <w:t>Daten von quantitativen Merkmalen</w:t>
      </w:r>
      <w:bookmarkEnd w:id="235"/>
    </w:p>
    <w:p w:rsidR="00880C2E" w:rsidRPr="007D4598" w:rsidRDefault="00880C2E" w:rsidP="00D4795C">
      <w:r w:rsidRPr="007D4598">
        <w:t>2.3.</w:t>
      </w:r>
      <w:r w:rsidR="006E0453" w:rsidRPr="007D4598">
        <w:t>2</w:t>
      </w:r>
      <w:r w:rsidRPr="007D4598">
        <w:t>.1</w:t>
      </w:r>
      <w:r w:rsidRPr="007D4598">
        <w:tab/>
        <w:t>Erfassungsdaten von quantitativen Merkmalen sind metrisch (verhältnis- oder intervall-) oder ordinalskalierte Daten.</w:t>
      </w:r>
    </w:p>
    <w:p w:rsidR="00880C2E" w:rsidRPr="007D4598" w:rsidRDefault="00880C2E" w:rsidP="00D4795C"/>
    <w:p w:rsidR="00880C2E" w:rsidRPr="007D4598" w:rsidRDefault="006E0453" w:rsidP="00D4795C">
      <w:r w:rsidRPr="007D4598">
        <w:t>2.3.2</w:t>
      </w:r>
      <w:r w:rsidR="00880C2E" w:rsidRPr="007D4598">
        <w:t>.2</w:t>
      </w:r>
      <w:r w:rsidR="00880C2E" w:rsidRPr="007D4598">
        <w:tab/>
        <w:t>Metrisch skalierte Daten sind alle Daten, die durch Messung oder Zählung erfaßt werden. Wiegen ist eine Sonderform der Messung. Metrisch skalierte Daten können eine stetige oder diskrete Verteilung aufweisen. Stetige metrische Daten werden durch Messung erfaßt. Sie können jeden Wert im definierten Bereich haben. Diskrete metrische Daten werden durch Zählen erfaßt.</w:t>
      </w:r>
    </w:p>
    <w:p w:rsidR="00880C2E" w:rsidRPr="007D4598" w:rsidRDefault="00880C2E" w:rsidP="00D4795C"/>
    <w:p w:rsidR="00880C2E" w:rsidRPr="007D4598" w:rsidRDefault="00880C2E" w:rsidP="00D4795C">
      <w:pPr>
        <w:keepNext/>
      </w:pPr>
      <w:r w:rsidRPr="007D4598">
        <w:rPr>
          <w:u w:val="single"/>
        </w:rPr>
        <w:t>Beispiele</w:t>
      </w:r>
      <w:r w:rsidR="00D4795C" w:rsidRPr="007D4598">
        <w:t>:</w:t>
      </w:r>
    </w:p>
    <w:p w:rsidR="00880C2E" w:rsidRPr="007D4598" w:rsidRDefault="00880C2E" w:rsidP="00D4795C">
      <w:pPr>
        <w:keepNext/>
      </w:pPr>
    </w:p>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b/>
                <w:bCs/>
                <w:sz w:val="18"/>
              </w:rPr>
              <w:t>Beispielzahl</w:t>
            </w:r>
            <w:r w:rsidR="00BE655A" w:rsidRPr="007D4598">
              <w:rPr>
                <w:b/>
                <w:bCs/>
                <w:sz w:val="18"/>
              </w:rPr>
              <w:t>*</w:t>
            </w:r>
          </w:p>
        </w:tc>
      </w:tr>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sz w:val="18"/>
              </w:rPr>
              <w:t>stetig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sz w:val="18"/>
              </w:rPr>
              <w:t>Länge der Pflanze</w:t>
            </w:r>
            <w:r w:rsidRPr="007D4598">
              <w:rPr>
                <w:spacing w:val="-4"/>
                <w:sz w:val="18"/>
              </w:rPr>
              <w:t xml:space="preserve"> </w:t>
            </w:r>
            <w:r w:rsidRPr="007D4598">
              <w:rPr>
                <w:spacing w:val="-1"/>
                <w:sz w:val="18"/>
              </w:rPr>
              <w:t>i</w:t>
            </w:r>
            <w:r w:rsidRPr="007D4598">
              <w:rPr>
                <w:sz w:val="18"/>
              </w:rPr>
              <w:t>n c</w:t>
            </w:r>
            <w:r w:rsidRPr="007D4598">
              <w:rPr>
                <w:spacing w:val="-2"/>
                <w:sz w:val="18"/>
              </w:rPr>
              <w:t>m</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6E0453">
            <w:pPr>
              <w:keepNext/>
              <w:widowControl w:val="0"/>
              <w:autoSpaceDE w:val="0"/>
              <w:autoSpaceDN w:val="0"/>
              <w:adjustRightInd w:val="0"/>
              <w:spacing w:before="60" w:after="60"/>
              <w:jc w:val="center"/>
              <w:rPr>
                <w:sz w:val="18"/>
              </w:rPr>
            </w:pPr>
            <w:r w:rsidRPr="007D4598">
              <w:rPr>
                <w:w w:val="99"/>
                <w:sz w:val="18"/>
              </w:rPr>
              <w:t>3</w:t>
            </w:r>
          </w:p>
        </w:tc>
      </w:tr>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diskret metrisch</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Anzahl der Staubgefäße</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4</w:t>
            </w:r>
          </w:p>
        </w:tc>
      </w:tr>
    </w:tbl>
    <w:p w:rsidR="00880C2E" w:rsidRPr="007D4598" w:rsidRDefault="00880C2E" w:rsidP="00880C2E">
      <w:pPr>
        <w:ind w:left="567"/>
      </w:pPr>
    </w:p>
    <w:p w:rsidR="00880C2E" w:rsidRPr="007D4598" w:rsidRDefault="00BE655A" w:rsidP="00880C2E">
      <w:pPr>
        <w:ind w:left="567" w:right="567"/>
        <w:rPr>
          <w:sz w:val="18"/>
        </w:rPr>
      </w:pPr>
      <w:r w:rsidRPr="007D4598">
        <w:rPr>
          <w:sz w:val="18"/>
        </w:rPr>
        <w:t xml:space="preserve">* </w:t>
      </w:r>
      <w:r w:rsidR="00880C2E" w:rsidRPr="007D4598">
        <w:rPr>
          <w:sz w:val="18"/>
        </w:rPr>
        <w:t>Für die Beschreibung der Ausprägungsstufen siehe Tabelle 6.</w:t>
      </w:r>
    </w:p>
    <w:p w:rsidR="00880C2E" w:rsidRPr="007D4598" w:rsidRDefault="00880C2E" w:rsidP="00D4795C"/>
    <w:p w:rsidR="00880C2E" w:rsidRPr="007D4598" w:rsidRDefault="00880C2E" w:rsidP="00D4795C">
      <w:r w:rsidRPr="007D4598">
        <w:t>2.3.</w:t>
      </w:r>
      <w:r w:rsidR="006E0453" w:rsidRPr="007D4598">
        <w:t>2</w:t>
      </w:r>
      <w:r w:rsidRPr="007D4598">
        <w:t>.3</w:t>
      </w:r>
      <w:r w:rsidRPr="007D4598">
        <w:tab/>
        <w:t>Die stetig metrisch skalierten Daten für das Merkmal „Länge der Pflanze“ werden auf einer kontinuierlichen Skala mit definierten Erfassungseinheiten gemessen. Eine Veränderung der Maßeinheit, z. B. vom cm in mm ist nur eine Frage der Präzision und kein Wechsel des Skalentyps.</w:t>
      </w:r>
    </w:p>
    <w:p w:rsidR="00880C2E" w:rsidRPr="007D4598" w:rsidRDefault="00880C2E" w:rsidP="00D4795C"/>
    <w:p w:rsidR="00880C2E" w:rsidRPr="007D4598" w:rsidRDefault="00880C2E" w:rsidP="00D4795C">
      <w:r w:rsidRPr="007D4598">
        <w:t>2.3.</w:t>
      </w:r>
      <w:r w:rsidR="006E0453" w:rsidRPr="007D4598">
        <w:t>2</w:t>
      </w:r>
      <w:r w:rsidRPr="007D4598">
        <w:t>.4</w:t>
      </w:r>
      <w:r w:rsidRPr="007D4598">
        <w:tab/>
        <w:t>Die diskret metrisch skalierten Daten des Merkmals „Anzahl der Staubblätter“ werden durch Zählen erfaßt (1, 2, 3, 4 und so weiter). Die Abstände zwischen den nebeneinanderliegenden Erfassungseinheiten sind konstant und für dieses Beispiel gleich 1. Es gibt keine realen Werte zwischen zwei nebeneinanderliegenden Einheiten, aber es ist möglich, einen zwischen diese Einheiten fallenden Durchschnitt zu berechnen.</w:t>
      </w:r>
    </w:p>
    <w:p w:rsidR="00880C2E" w:rsidRPr="007D4598" w:rsidRDefault="00880C2E" w:rsidP="00D4795C"/>
    <w:p w:rsidR="00880C2E" w:rsidRPr="007D4598" w:rsidRDefault="00880C2E" w:rsidP="00D4795C">
      <w:r w:rsidRPr="007D4598">
        <w:t>2.3.</w:t>
      </w:r>
      <w:r w:rsidR="006E0453" w:rsidRPr="007D4598">
        <w:t>2</w:t>
      </w:r>
      <w:r w:rsidRPr="007D4598">
        <w:t>.5</w:t>
      </w:r>
      <w:r w:rsidRPr="007D4598">
        <w:rPr>
          <w:spacing w:val="37"/>
        </w:rPr>
        <w:tab/>
      </w:r>
      <w:r w:rsidRPr="007D4598">
        <w:t>Metrische Skalen können in Verhältnisskalen und Intervallskalen unterteilt werden.</w:t>
      </w:r>
    </w:p>
    <w:p w:rsidR="00880C2E" w:rsidRPr="007D4598" w:rsidRDefault="00880C2E" w:rsidP="00D4795C"/>
    <w:p w:rsidR="00880C2E" w:rsidRPr="007D4598" w:rsidRDefault="006E0453" w:rsidP="00D4795C">
      <w:pPr>
        <w:pStyle w:val="Heading5"/>
        <w:rPr>
          <w:lang w:val="de-DE"/>
        </w:rPr>
      </w:pPr>
      <w:bookmarkStart w:id="236" w:name="_Toc463425241"/>
      <w:r w:rsidRPr="007D4598">
        <w:rPr>
          <w:lang w:val="de-DE"/>
        </w:rPr>
        <w:t>(a)</w:t>
      </w:r>
      <w:r w:rsidR="00880C2E" w:rsidRPr="007D4598">
        <w:rPr>
          <w:lang w:val="de-DE"/>
        </w:rPr>
        <w:tab/>
        <w:t>Verhältnisskala</w:t>
      </w:r>
      <w:bookmarkEnd w:id="236"/>
    </w:p>
    <w:p w:rsidR="00880C2E" w:rsidRPr="007D4598" w:rsidRDefault="00880C2E" w:rsidP="00221248">
      <w:r w:rsidRPr="007D4598">
        <w:t>2.3.</w:t>
      </w:r>
      <w:r w:rsidR="006E0453" w:rsidRPr="007D4598">
        <w:t>2</w:t>
      </w:r>
      <w:r w:rsidRPr="007D4598">
        <w:t>.6</w:t>
      </w:r>
      <w:r w:rsidRPr="007D4598">
        <w:tab/>
        <w:t>Eine Verhältnisskala ist eine metrische Skala mit einem festgelegten absoluten Nullpunkt. Es gibt immer einen konstanten Nicht-null-Abstand zwischen zwei nebeneinanderliegenden Ausprägungen. Die anhand einer Verhältnisskala erfaßten Daten können stetig oder diskret sein.</w:t>
      </w:r>
    </w:p>
    <w:p w:rsidR="00880C2E" w:rsidRPr="007D4598" w:rsidRDefault="00880C2E" w:rsidP="00221248"/>
    <w:p w:rsidR="00880C2E" w:rsidRPr="007D4598" w:rsidRDefault="006E0453" w:rsidP="00221248">
      <w:r w:rsidRPr="007D4598">
        <w:t>2.3.2.7</w:t>
      </w:r>
      <w:r w:rsidR="00880C2E" w:rsidRPr="007D4598">
        <w:tab/>
        <w:t>Durch die Festlegung eines absoluten Nullpunkts können aussagekräftige Verhältnisse definiert werden. Dies ist eine Voraussetzung für die Bildung von Verhältniswerten, die eine Kombination aus mindestens zwei Merkmalen sind (z. B. das Verhältnis der Länge zur Breite). In der Allgemeinen Einführung wird dies als kombiniertes Merkmal bezeichnet (vergleiche Dokument TG/1/3, Abschnitt 4.6.3).</w:t>
      </w:r>
    </w:p>
    <w:p w:rsidR="00880C2E" w:rsidRPr="007D4598" w:rsidRDefault="00880C2E" w:rsidP="00221248"/>
    <w:p w:rsidR="00880C2E" w:rsidRPr="007D4598" w:rsidRDefault="006E0453" w:rsidP="00221248">
      <w:r w:rsidRPr="007D4598">
        <w:t>2.3.2.8</w:t>
      </w:r>
      <w:r w:rsidR="00880C2E" w:rsidRPr="007D4598">
        <w:tab/>
        <w:t>Es ist auch möglich, Verhältniswerte aus den Ausprägungen verschiedener Sorten zu berechnen. Bei dem in cm erfaßten Merkmal ‘Länge der Pflanze’ gibt es beispielsweise einen unteren Grenzwert für die Ausprägung, der ‘0 cm’ (null) beträgt. Das Verhältnis der Länge einer Pflanzensorte ‘A’ zur Länge der Pflanzensorte ‘B’ kann durch Division berechnet werden:</w:t>
      </w:r>
    </w:p>
    <w:p w:rsidR="00880C2E" w:rsidRPr="007D4598" w:rsidRDefault="00880C2E" w:rsidP="00D4795C"/>
    <w:p w:rsidR="00880C2E" w:rsidRPr="007D4598" w:rsidRDefault="00880C2E" w:rsidP="00D4795C">
      <w:pPr>
        <w:ind w:left="851"/>
      </w:pPr>
      <w:r w:rsidRPr="007D4598">
        <w:t>Pflanzenlänge der Sorte ‘A’ = 80 cm</w:t>
      </w:r>
    </w:p>
    <w:p w:rsidR="00880C2E" w:rsidRPr="007D4598" w:rsidRDefault="00880C2E" w:rsidP="00D4795C">
      <w:pPr>
        <w:ind w:left="851"/>
      </w:pPr>
      <w:r w:rsidRPr="007D4598">
        <w:t>Pflanzenlänge der Sorte ‘B’ = 40 cm</w:t>
      </w:r>
    </w:p>
    <w:p w:rsidR="00880C2E" w:rsidRPr="007D4598" w:rsidRDefault="00880C2E" w:rsidP="00D4795C">
      <w:pPr>
        <w:tabs>
          <w:tab w:val="left" w:pos="1843"/>
        </w:tabs>
        <w:ind w:left="851"/>
      </w:pPr>
      <w:r w:rsidRPr="007D4598">
        <w:t>Verhältnis</w:t>
      </w:r>
      <w:r w:rsidRPr="007D4598">
        <w:tab/>
        <w:t>= Pflanzenlänge der Sorte ‘A’ / Pflanzenlänge der Sorte ‘B’</w:t>
      </w:r>
    </w:p>
    <w:p w:rsidR="00880C2E" w:rsidRPr="007D4598" w:rsidRDefault="00880C2E" w:rsidP="00D4795C">
      <w:pPr>
        <w:tabs>
          <w:tab w:val="left" w:pos="1843"/>
        </w:tabs>
        <w:ind w:left="851"/>
      </w:pPr>
      <w:r w:rsidRPr="007D4598">
        <w:tab/>
        <w:t>= 80 cm / 40 cm</w:t>
      </w:r>
    </w:p>
    <w:p w:rsidR="00880C2E" w:rsidRPr="007D4598" w:rsidRDefault="00880C2E" w:rsidP="00D4795C">
      <w:pPr>
        <w:tabs>
          <w:tab w:val="left" w:pos="1843"/>
        </w:tabs>
        <w:ind w:left="851"/>
      </w:pPr>
      <w:r w:rsidRPr="007D4598">
        <w:tab/>
        <w:t>= 2.</w:t>
      </w:r>
    </w:p>
    <w:p w:rsidR="00880C2E" w:rsidRPr="007D4598" w:rsidRDefault="00880C2E" w:rsidP="00D4795C"/>
    <w:p w:rsidR="00880C2E" w:rsidRPr="007D4598" w:rsidRDefault="006E0453" w:rsidP="00221248">
      <w:r w:rsidRPr="007D4598">
        <w:t>2.3.2.9</w:t>
      </w:r>
      <w:r w:rsidR="00880C2E" w:rsidRPr="007D4598">
        <w:tab/>
        <w:t>Bei diesem Beispiel kann also die Aussage getroffen werden, daß Pflanze ‘A’ doppelt so lang wie Pflanze ‘B’ ist. Die Existenz eines absoluten Nullpunkts gewährleistet einen eindeutigen Verhältniswert.</w:t>
      </w:r>
    </w:p>
    <w:p w:rsidR="00880C2E" w:rsidRPr="007D4598" w:rsidRDefault="00880C2E" w:rsidP="00221248"/>
    <w:p w:rsidR="00880C2E" w:rsidRPr="007D4598" w:rsidRDefault="006E0453" w:rsidP="00221248">
      <w:r w:rsidRPr="007D4598">
        <w:t>2.3.2.10</w:t>
      </w:r>
      <w:r w:rsidR="00880C2E" w:rsidRPr="007D4598">
        <w:tab/>
        <w:t>Die Verhältnisskala ist die höchste Klassifikation der Skalen (Tabelle 1). Das bedeutet, daß verhältnisskalierte Daten die höchste Information über das Merkmal beinhalten und viele statistische Verfahren angewandt werden können (</w:t>
      </w:r>
      <w:r w:rsidR="00C41211" w:rsidRPr="007D4598">
        <w:t>verglei</w:t>
      </w:r>
      <w:r w:rsidR="0012152B" w:rsidRPr="007D4598">
        <w:t>che Abschnitt 2.3.7</w:t>
      </w:r>
      <w:r w:rsidR="00880C2E" w:rsidRPr="007D4598">
        <w:t>)</w:t>
      </w:r>
      <w:r w:rsidR="00880C2E" w:rsidRPr="007D4598">
        <w:rPr>
          <w:spacing w:val="-1"/>
        </w:rPr>
        <w:t>.</w:t>
      </w:r>
    </w:p>
    <w:p w:rsidR="00880C2E" w:rsidRPr="007D4598" w:rsidRDefault="00880C2E" w:rsidP="00221248"/>
    <w:p w:rsidR="00880C2E" w:rsidRPr="007D4598" w:rsidRDefault="006E0453" w:rsidP="00221248">
      <w:r w:rsidRPr="007D4598">
        <w:t>2.3.2.11</w:t>
      </w:r>
      <w:r w:rsidR="00880C2E" w:rsidRPr="007D4598">
        <w:tab/>
        <w:t>Die Beispiele 3 und 4 (Tabelle 6) sind Beispiele für Merkmale mit verhältnisskalierten Daten.</w:t>
      </w:r>
    </w:p>
    <w:p w:rsidR="00880C2E" w:rsidRPr="007D4598" w:rsidRDefault="00880C2E" w:rsidP="00D4795C"/>
    <w:p w:rsidR="00880C2E" w:rsidRPr="007D4598" w:rsidRDefault="006E0453" w:rsidP="00D4795C">
      <w:pPr>
        <w:pStyle w:val="Heading5"/>
        <w:rPr>
          <w:lang w:val="de-DE"/>
        </w:rPr>
      </w:pPr>
      <w:bookmarkStart w:id="237" w:name="_Toc463425242"/>
      <w:r w:rsidRPr="007D4598">
        <w:rPr>
          <w:lang w:val="de-DE"/>
        </w:rPr>
        <w:t>(b)</w:t>
      </w:r>
      <w:r w:rsidR="00880C2E" w:rsidRPr="007D4598">
        <w:rPr>
          <w:lang w:val="de-DE"/>
        </w:rPr>
        <w:tab/>
        <w:t>Intervallskala</w:t>
      </w:r>
      <w:bookmarkEnd w:id="237"/>
    </w:p>
    <w:p w:rsidR="00880C2E" w:rsidRPr="007D4598" w:rsidRDefault="006E0453" w:rsidP="00221248">
      <w:r w:rsidRPr="007D4598">
        <w:t>2.3.2.12</w:t>
      </w:r>
      <w:r w:rsidR="00880C2E" w:rsidRPr="007D4598">
        <w:tab/>
        <w:t>Eine Intervallskala ist eine metrische Skala ohne definierten absoluten Nullpunkt. Es gibt immer einen konstanten Nicht-null-Abstand zwischen zwei nebeneinanderliegenden Einheiten. Intervallskalierte Daten können stetig oder diskret verteilt sein.</w:t>
      </w:r>
    </w:p>
    <w:p w:rsidR="00880C2E" w:rsidRPr="007D4598" w:rsidRDefault="00880C2E" w:rsidP="00221248"/>
    <w:p w:rsidR="00880C2E" w:rsidRPr="007D4598" w:rsidRDefault="006E0453" w:rsidP="00221248">
      <w:r w:rsidRPr="007D4598">
        <w:t>2.3.2.13</w:t>
      </w:r>
      <w:r w:rsidR="00880C2E" w:rsidRPr="007D4598">
        <w:tab/>
        <w:t>Ein Beispiel für ein intervallskaliertes Merkmal ist ‘Zeitpunkt des Blühbeginns’, das als Zeitpunkt gemessen wird und als Beispiel 5 in Tabelle 6 aufgeführt ist. Dieses Merkmal wird als Anzahl der Tage ab dem 1. April definiert. Die Definition ist nützlich, aber willkürlich und der 1. April ist kein natürlicher Grenzwert. Es wäre auch möglich, das Merkmal als die Anzahl der Tage ab dem 1. Januar zu definieren.</w:t>
      </w:r>
    </w:p>
    <w:p w:rsidR="00880C2E" w:rsidRPr="007D4598" w:rsidRDefault="00880C2E" w:rsidP="00221248"/>
    <w:p w:rsidR="00880C2E" w:rsidRPr="007D4598" w:rsidRDefault="006E0453" w:rsidP="00221248">
      <w:r w:rsidRPr="007D4598">
        <w:t>2.3.2.14</w:t>
      </w:r>
      <w:r w:rsidR="00880C2E" w:rsidRPr="007D4598">
        <w:tab/>
        <w:t>Es ist nicht möglich, ein aussagekräftiges Verhältnis zwischen zwei Sorten zu berechnen, was durch folgendes Beispiel veranschaulicht wird:</w:t>
      </w:r>
    </w:p>
    <w:p w:rsidR="00880C2E" w:rsidRPr="007D4598" w:rsidRDefault="00880C2E" w:rsidP="00D4795C"/>
    <w:p w:rsidR="00880C2E" w:rsidRPr="007D4598" w:rsidRDefault="00880C2E" w:rsidP="00D4795C">
      <w:r w:rsidRPr="007D4598">
        <w:t>Sorte ‘A’ beginnt am 30. Mai und Sorte ‘B’ am 30. April zu blühen</w:t>
      </w:r>
    </w:p>
    <w:p w:rsidR="00880C2E" w:rsidRPr="007D4598" w:rsidRDefault="00880C2E" w:rsidP="00D4795C"/>
    <w:p w:rsidR="00880C2E" w:rsidRPr="007D4598" w:rsidRDefault="00880C2E" w:rsidP="00C56396">
      <w:pPr>
        <w:ind w:left="1276" w:hanging="709"/>
        <w:jc w:val="left"/>
      </w:pPr>
      <w:r w:rsidRPr="007D4598">
        <w:t xml:space="preserve">Fall I) </w:t>
      </w:r>
      <w:r w:rsidRPr="007D4598">
        <w:tab/>
        <w:t>Anzahl Tage ab dem 1. April der Sorte ‘A’ = 60</w:t>
      </w:r>
      <w:r w:rsidRPr="007D4598">
        <w:br/>
        <w:t>Anzahl Tage ab dem 1. April der Sorte ‘B’ = 30</w:t>
      </w:r>
    </w:p>
    <w:p w:rsidR="00C56396" w:rsidRPr="007D4598" w:rsidRDefault="00C56396" w:rsidP="00C56396">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40"/>
        <w:gridCol w:w="287"/>
        <w:gridCol w:w="3792"/>
        <w:gridCol w:w="231"/>
        <w:gridCol w:w="337"/>
        <w:gridCol w:w="231"/>
        <w:gridCol w:w="226"/>
      </w:tblGrid>
      <w:tr w:rsidR="00C56396" w:rsidRPr="007D4598" w:rsidTr="002640E7">
        <w:tc>
          <w:tcPr>
            <w:tcW w:w="0" w:type="auto"/>
            <w:vMerge w:val="restart"/>
            <w:shd w:val="clear" w:color="auto" w:fill="auto"/>
            <w:vAlign w:val="center"/>
          </w:tcPr>
          <w:p w:rsidR="00C56396" w:rsidRPr="007D4598" w:rsidRDefault="00C56396" w:rsidP="00C56396">
            <w:pPr>
              <w:jc w:val="right"/>
            </w:pPr>
            <w:r w:rsidRPr="007D4598">
              <w:t>Verhältnis</w:t>
            </w:r>
            <w:r w:rsidRPr="007D4598">
              <w:rPr>
                <w:vertAlign w:val="subscript"/>
              </w:rPr>
              <w:t>I</w:t>
            </w:r>
          </w:p>
        </w:tc>
        <w:tc>
          <w:tcPr>
            <w:tcW w:w="0" w:type="auto"/>
            <w:vMerge w:val="restart"/>
            <w:shd w:val="clear" w:color="auto" w:fill="auto"/>
            <w:tcMar>
              <w:left w:w="85" w:type="dxa"/>
              <w:right w:w="85" w:type="dxa"/>
            </w:tcMar>
            <w:vAlign w:val="center"/>
          </w:tcPr>
          <w:p w:rsidR="00C56396" w:rsidRPr="007D4598" w:rsidRDefault="00C56396" w:rsidP="002640E7">
            <w:pPr>
              <w:jc w:val="center"/>
            </w:pPr>
            <w:r w:rsidRPr="007D4598">
              <w:t>=</w:t>
            </w:r>
          </w:p>
        </w:tc>
        <w:tc>
          <w:tcPr>
            <w:tcW w:w="0" w:type="auto"/>
            <w:tcBorders>
              <w:bottom w:val="single" w:sz="4" w:space="0" w:color="auto"/>
            </w:tcBorders>
            <w:shd w:val="clear" w:color="auto" w:fill="auto"/>
            <w:vAlign w:val="center"/>
          </w:tcPr>
          <w:p w:rsidR="00C56396" w:rsidRPr="007D4598" w:rsidRDefault="00C56396" w:rsidP="002640E7">
            <w:pPr>
              <w:jc w:val="center"/>
            </w:pPr>
            <w:r w:rsidRPr="007D4598">
              <w:t>Anzahl Tage ab dem 1.</w:t>
            </w:r>
            <w:r w:rsidRPr="007D4598">
              <w:rPr>
                <w:spacing w:val="-2"/>
              </w:rPr>
              <w:t> </w:t>
            </w:r>
            <w:r w:rsidRPr="007D4598">
              <w:t>April der Sorte ‘A’</w:t>
            </w:r>
          </w:p>
        </w:tc>
        <w:tc>
          <w:tcPr>
            <w:tcW w:w="0" w:type="auto"/>
            <w:vMerge w:val="restart"/>
            <w:shd w:val="clear" w:color="auto" w:fill="auto"/>
            <w:vAlign w:val="center"/>
          </w:tcPr>
          <w:p w:rsidR="00C56396" w:rsidRPr="007D4598" w:rsidRDefault="00C56396" w:rsidP="002640E7">
            <w:pPr>
              <w:jc w:val="center"/>
            </w:pPr>
            <w:r w:rsidRPr="007D4598">
              <w:t>=</w:t>
            </w:r>
          </w:p>
        </w:tc>
        <w:tc>
          <w:tcPr>
            <w:tcW w:w="0" w:type="auto"/>
            <w:tcBorders>
              <w:bottom w:val="single" w:sz="4" w:space="0" w:color="auto"/>
            </w:tcBorders>
            <w:shd w:val="clear" w:color="auto" w:fill="auto"/>
            <w:vAlign w:val="center"/>
          </w:tcPr>
          <w:p w:rsidR="00C56396" w:rsidRPr="007D4598" w:rsidRDefault="00C56396" w:rsidP="002640E7">
            <w:pPr>
              <w:jc w:val="center"/>
            </w:pPr>
            <w:r w:rsidRPr="007D4598">
              <w:t>60</w:t>
            </w:r>
          </w:p>
        </w:tc>
        <w:tc>
          <w:tcPr>
            <w:tcW w:w="0" w:type="auto"/>
            <w:vMerge w:val="restart"/>
            <w:shd w:val="clear" w:color="auto" w:fill="auto"/>
            <w:vAlign w:val="center"/>
          </w:tcPr>
          <w:p w:rsidR="00C56396" w:rsidRPr="007D4598" w:rsidRDefault="00C56396" w:rsidP="002640E7">
            <w:pPr>
              <w:jc w:val="center"/>
            </w:pPr>
            <w:r w:rsidRPr="007D4598">
              <w:t>=</w:t>
            </w:r>
          </w:p>
        </w:tc>
        <w:tc>
          <w:tcPr>
            <w:tcW w:w="0" w:type="auto"/>
            <w:vMerge w:val="restart"/>
            <w:shd w:val="clear" w:color="auto" w:fill="auto"/>
            <w:vAlign w:val="center"/>
          </w:tcPr>
          <w:p w:rsidR="00C56396" w:rsidRPr="007D4598" w:rsidRDefault="00C56396" w:rsidP="002640E7">
            <w:pPr>
              <w:jc w:val="center"/>
            </w:pPr>
            <w:r w:rsidRPr="007D4598">
              <w:t>2</w:t>
            </w:r>
          </w:p>
        </w:tc>
      </w:tr>
      <w:tr w:rsidR="00C56396" w:rsidRPr="007D4598" w:rsidTr="002640E7">
        <w:tc>
          <w:tcPr>
            <w:tcW w:w="729" w:type="dxa"/>
            <w:vMerge/>
            <w:shd w:val="clear" w:color="auto" w:fill="auto"/>
          </w:tcPr>
          <w:p w:rsidR="00C56396" w:rsidRPr="007D4598" w:rsidRDefault="00C56396" w:rsidP="002640E7"/>
        </w:tc>
        <w:tc>
          <w:tcPr>
            <w:tcW w:w="0" w:type="auto"/>
            <w:vMerge/>
            <w:shd w:val="clear" w:color="auto" w:fill="auto"/>
            <w:tcMar>
              <w:left w:w="85" w:type="dxa"/>
              <w:right w:w="85" w:type="dxa"/>
            </w:tcMar>
          </w:tcPr>
          <w:p w:rsidR="00C56396" w:rsidRPr="007D4598" w:rsidRDefault="00C56396" w:rsidP="002640E7"/>
        </w:tc>
        <w:tc>
          <w:tcPr>
            <w:tcW w:w="0" w:type="auto"/>
            <w:tcBorders>
              <w:top w:val="single" w:sz="4" w:space="0" w:color="auto"/>
            </w:tcBorders>
            <w:shd w:val="clear" w:color="auto" w:fill="auto"/>
          </w:tcPr>
          <w:p w:rsidR="00C56396" w:rsidRPr="007D4598" w:rsidRDefault="00C56396" w:rsidP="002640E7">
            <w:pPr>
              <w:jc w:val="center"/>
            </w:pPr>
            <w:r w:rsidRPr="007D4598">
              <w:t>Anzahl Tage ab dem 1.</w:t>
            </w:r>
            <w:r w:rsidRPr="007D4598">
              <w:rPr>
                <w:spacing w:val="-2"/>
              </w:rPr>
              <w:t> </w:t>
            </w:r>
            <w:r w:rsidRPr="007D4598">
              <w:t>April der Sorte ‘B’</w:t>
            </w:r>
          </w:p>
        </w:tc>
        <w:tc>
          <w:tcPr>
            <w:tcW w:w="0" w:type="auto"/>
            <w:vMerge/>
            <w:shd w:val="clear" w:color="auto" w:fill="auto"/>
          </w:tcPr>
          <w:p w:rsidR="00C56396" w:rsidRPr="007D4598" w:rsidRDefault="00C56396" w:rsidP="002640E7"/>
        </w:tc>
        <w:tc>
          <w:tcPr>
            <w:tcW w:w="0" w:type="auto"/>
            <w:tcBorders>
              <w:top w:val="single" w:sz="4" w:space="0" w:color="auto"/>
            </w:tcBorders>
            <w:shd w:val="clear" w:color="auto" w:fill="auto"/>
          </w:tcPr>
          <w:p w:rsidR="00C56396" w:rsidRPr="007D4598" w:rsidRDefault="00C56396" w:rsidP="002640E7">
            <w:pPr>
              <w:jc w:val="center"/>
            </w:pPr>
            <w:r w:rsidRPr="007D4598">
              <w:t>30</w:t>
            </w:r>
          </w:p>
        </w:tc>
        <w:tc>
          <w:tcPr>
            <w:tcW w:w="0" w:type="auto"/>
            <w:vMerge/>
            <w:shd w:val="clear" w:color="auto" w:fill="auto"/>
          </w:tcPr>
          <w:p w:rsidR="00C56396" w:rsidRPr="007D4598" w:rsidRDefault="00C56396" w:rsidP="002640E7"/>
        </w:tc>
        <w:tc>
          <w:tcPr>
            <w:tcW w:w="0" w:type="auto"/>
            <w:vMerge/>
            <w:shd w:val="clear" w:color="auto" w:fill="auto"/>
          </w:tcPr>
          <w:p w:rsidR="00C56396" w:rsidRPr="007D4598" w:rsidRDefault="00C56396" w:rsidP="002640E7"/>
        </w:tc>
      </w:tr>
    </w:tbl>
    <w:p w:rsidR="00C56396" w:rsidRPr="007D4598" w:rsidRDefault="00C56396" w:rsidP="00C56396">
      <w:pPr>
        <w:autoSpaceDE w:val="0"/>
        <w:autoSpaceDN w:val="0"/>
        <w:adjustRightInd w:val="0"/>
        <w:ind w:left="567"/>
        <w:rPr>
          <w:rFonts w:cs="Arial"/>
        </w:rPr>
      </w:pPr>
    </w:p>
    <w:p w:rsidR="00C56396" w:rsidRPr="007D4598" w:rsidRDefault="00C56396" w:rsidP="00C56396">
      <w:pPr>
        <w:autoSpaceDE w:val="0"/>
        <w:autoSpaceDN w:val="0"/>
        <w:adjustRightInd w:val="0"/>
        <w:ind w:left="567"/>
        <w:rPr>
          <w:rFonts w:cs="Arial"/>
        </w:rPr>
      </w:pPr>
    </w:p>
    <w:p w:rsidR="00880C2E" w:rsidRPr="007D4598" w:rsidRDefault="00880C2E" w:rsidP="00C56396">
      <w:pPr>
        <w:ind w:left="1276" w:hanging="709"/>
        <w:jc w:val="left"/>
      </w:pPr>
      <w:r w:rsidRPr="007D4598">
        <w:t xml:space="preserve">Fall II) </w:t>
      </w:r>
      <w:r w:rsidRPr="007D4598">
        <w:tab/>
        <w:t>Anzahl Tage ab dem 1. Januar der Sorte ‘A’ = 150</w:t>
      </w:r>
      <w:r w:rsidRPr="007D4598">
        <w:br/>
        <w:t>Anzahl Tage ab dem 1. Januar der Sorte ‘B’ = 120</w:t>
      </w:r>
    </w:p>
    <w:p w:rsidR="00C56396" w:rsidRPr="007D4598" w:rsidRDefault="00C56396" w:rsidP="00C56396">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1076"/>
        <w:gridCol w:w="287"/>
        <w:gridCol w:w="4004"/>
        <w:gridCol w:w="231"/>
        <w:gridCol w:w="448"/>
        <w:gridCol w:w="231"/>
        <w:gridCol w:w="504"/>
      </w:tblGrid>
      <w:tr w:rsidR="00C56396" w:rsidRPr="007D4598" w:rsidTr="002640E7">
        <w:tc>
          <w:tcPr>
            <w:tcW w:w="0" w:type="auto"/>
            <w:vMerge w:val="restart"/>
            <w:shd w:val="clear" w:color="auto" w:fill="auto"/>
            <w:vAlign w:val="center"/>
          </w:tcPr>
          <w:p w:rsidR="00C56396" w:rsidRPr="007D4598" w:rsidRDefault="00C56396" w:rsidP="002640E7">
            <w:pPr>
              <w:jc w:val="right"/>
            </w:pPr>
            <w:r w:rsidRPr="007D4598">
              <w:t>Verhältnis</w:t>
            </w:r>
            <w:r w:rsidRPr="007D4598">
              <w:rPr>
                <w:vertAlign w:val="subscript"/>
              </w:rPr>
              <w:t>II</w:t>
            </w:r>
          </w:p>
        </w:tc>
        <w:tc>
          <w:tcPr>
            <w:tcW w:w="0" w:type="auto"/>
            <w:vMerge w:val="restart"/>
            <w:shd w:val="clear" w:color="auto" w:fill="auto"/>
            <w:tcMar>
              <w:left w:w="85" w:type="dxa"/>
              <w:right w:w="85" w:type="dxa"/>
            </w:tcMar>
            <w:vAlign w:val="center"/>
          </w:tcPr>
          <w:p w:rsidR="00C56396" w:rsidRPr="007D4598" w:rsidRDefault="00C56396" w:rsidP="002640E7">
            <w:pPr>
              <w:jc w:val="center"/>
            </w:pPr>
            <w:r w:rsidRPr="007D4598">
              <w:t>=</w:t>
            </w:r>
          </w:p>
        </w:tc>
        <w:tc>
          <w:tcPr>
            <w:tcW w:w="0" w:type="auto"/>
            <w:tcBorders>
              <w:bottom w:val="single" w:sz="4" w:space="0" w:color="auto"/>
            </w:tcBorders>
            <w:shd w:val="clear" w:color="auto" w:fill="auto"/>
            <w:vAlign w:val="center"/>
          </w:tcPr>
          <w:p w:rsidR="00C56396" w:rsidRPr="007D4598" w:rsidRDefault="00C56396" w:rsidP="002640E7">
            <w:pPr>
              <w:jc w:val="center"/>
            </w:pPr>
            <w:r w:rsidRPr="007D4598">
              <w:t>Anzahl Tage ab dem 1.</w:t>
            </w:r>
            <w:r w:rsidRPr="007D4598">
              <w:rPr>
                <w:spacing w:val="-2"/>
              </w:rPr>
              <w:t> </w:t>
            </w:r>
            <w:r w:rsidRPr="007D4598">
              <w:t>Januar der Sorte ‘A’</w:t>
            </w:r>
          </w:p>
        </w:tc>
        <w:tc>
          <w:tcPr>
            <w:tcW w:w="0" w:type="auto"/>
            <w:vMerge w:val="restart"/>
            <w:shd w:val="clear" w:color="auto" w:fill="auto"/>
            <w:vAlign w:val="center"/>
          </w:tcPr>
          <w:p w:rsidR="00C56396" w:rsidRPr="007D4598" w:rsidRDefault="00C56396" w:rsidP="002640E7">
            <w:pPr>
              <w:jc w:val="center"/>
            </w:pPr>
            <w:r w:rsidRPr="007D4598">
              <w:t>=</w:t>
            </w:r>
          </w:p>
        </w:tc>
        <w:tc>
          <w:tcPr>
            <w:tcW w:w="0" w:type="auto"/>
            <w:tcBorders>
              <w:bottom w:val="single" w:sz="4" w:space="0" w:color="auto"/>
            </w:tcBorders>
            <w:shd w:val="clear" w:color="auto" w:fill="auto"/>
            <w:vAlign w:val="center"/>
          </w:tcPr>
          <w:p w:rsidR="00C56396" w:rsidRPr="007D4598" w:rsidRDefault="00C56396" w:rsidP="002640E7">
            <w:pPr>
              <w:jc w:val="center"/>
            </w:pPr>
            <w:r w:rsidRPr="007D4598">
              <w:t>150</w:t>
            </w:r>
          </w:p>
        </w:tc>
        <w:tc>
          <w:tcPr>
            <w:tcW w:w="0" w:type="auto"/>
            <w:vMerge w:val="restart"/>
            <w:shd w:val="clear" w:color="auto" w:fill="auto"/>
            <w:vAlign w:val="center"/>
          </w:tcPr>
          <w:p w:rsidR="00C56396" w:rsidRPr="007D4598" w:rsidRDefault="00C56396" w:rsidP="002640E7">
            <w:pPr>
              <w:jc w:val="center"/>
            </w:pPr>
            <w:r w:rsidRPr="007D4598">
              <w:t>=</w:t>
            </w:r>
          </w:p>
        </w:tc>
        <w:tc>
          <w:tcPr>
            <w:tcW w:w="0" w:type="auto"/>
            <w:vMerge w:val="restart"/>
            <w:shd w:val="clear" w:color="auto" w:fill="auto"/>
            <w:vAlign w:val="center"/>
          </w:tcPr>
          <w:p w:rsidR="00C56396" w:rsidRPr="007D4598" w:rsidRDefault="00C56396" w:rsidP="002640E7">
            <w:pPr>
              <w:jc w:val="center"/>
            </w:pPr>
            <w:r w:rsidRPr="007D4598">
              <w:t>1,25</w:t>
            </w:r>
          </w:p>
        </w:tc>
      </w:tr>
      <w:tr w:rsidR="00C56396" w:rsidRPr="007D4598" w:rsidTr="002640E7">
        <w:tc>
          <w:tcPr>
            <w:tcW w:w="729" w:type="dxa"/>
            <w:vMerge/>
            <w:shd w:val="clear" w:color="auto" w:fill="auto"/>
          </w:tcPr>
          <w:p w:rsidR="00C56396" w:rsidRPr="007D4598" w:rsidRDefault="00C56396" w:rsidP="002640E7"/>
        </w:tc>
        <w:tc>
          <w:tcPr>
            <w:tcW w:w="0" w:type="auto"/>
            <w:vMerge/>
            <w:shd w:val="clear" w:color="auto" w:fill="auto"/>
            <w:tcMar>
              <w:left w:w="85" w:type="dxa"/>
              <w:right w:w="85" w:type="dxa"/>
            </w:tcMar>
          </w:tcPr>
          <w:p w:rsidR="00C56396" w:rsidRPr="007D4598" w:rsidRDefault="00C56396" w:rsidP="002640E7"/>
        </w:tc>
        <w:tc>
          <w:tcPr>
            <w:tcW w:w="0" w:type="auto"/>
            <w:tcBorders>
              <w:top w:val="single" w:sz="4" w:space="0" w:color="auto"/>
            </w:tcBorders>
            <w:shd w:val="clear" w:color="auto" w:fill="auto"/>
          </w:tcPr>
          <w:p w:rsidR="00C56396" w:rsidRPr="007D4598" w:rsidRDefault="00C56396" w:rsidP="002640E7">
            <w:pPr>
              <w:jc w:val="center"/>
            </w:pPr>
            <w:r w:rsidRPr="007D4598">
              <w:t>Anzahl Tage ab dem 1.</w:t>
            </w:r>
            <w:r w:rsidRPr="007D4598">
              <w:rPr>
                <w:spacing w:val="-2"/>
              </w:rPr>
              <w:t> </w:t>
            </w:r>
            <w:r w:rsidRPr="007D4598">
              <w:t>Januar der Sorte ‘B’</w:t>
            </w:r>
          </w:p>
        </w:tc>
        <w:tc>
          <w:tcPr>
            <w:tcW w:w="0" w:type="auto"/>
            <w:vMerge/>
            <w:shd w:val="clear" w:color="auto" w:fill="auto"/>
          </w:tcPr>
          <w:p w:rsidR="00C56396" w:rsidRPr="007D4598" w:rsidRDefault="00C56396" w:rsidP="002640E7"/>
        </w:tc>
        <w:tc>
          <w:tcPr>
            <w:tcW w:w="0" w:type="auto"/>
            <w:tcBorders>
              <w:top w:val="single" w:sz="4" w:space="0" w:color="auto"/>
            </w:tcBorders>
            <w:shd w:val="clear" w:color="auto" w:fill="auto"/>
          </w:tcPr>
          <w:p w:rsidR="00C56396" w:rsidRPr="007D4598" w:rsidRDefault="00C56396" w:rsidP="002640E7">
            <w:pPr>
              <w:jc w:val="center"/>
            </w:pPr>
            <w:r w:rsidRPr="007D4598">
              <w:t>120</w:t>
            </w:r>
          </w:p>
        </w:tc>
        <w:tc>
          <w:tcPr>
            <w:tcW w:w="0" w:type="auto"/>
            <w:vMerge/>
            <w:shd w:val="clear" w:color="auto" w:fill="auto"/>
          </w:tcPr>
          <w:p w:rsidR="00C56396" w:rsidRPr="007D4598" w:rsidRDefault="00C56396" w:rsidP="002640E7"/>
        </w:tc>
        <w:tc>
          <w:tcPr>
            <w:tcW w:w="0" w:type="auto"/>
            <w:vMerge/>
            <w:shd w:val="clear" w:color="auto" w:fill="auto"/>
          </w:tcPr>
          <w:p w:rsidR="00C56396" w:rsidRPr="007D4598" w:rsidRDefault="00C56396" w:rsidP="002640E7"/>
        </w:tc>
      </w:tr>
    </w:tbl>
    <w:p w:rsidR="00C56396" w:rsidRPr="007D4598" w:rsidRDefault="00C56396" w:rsidP="00C56396">
      <w:pPr>
        <w:autoSpaceDE w:val="0"/>
        <w:autoSpaceDN w:val="0"/>
        <w:adjustRightInd w:val="0"/>
        <w:ind w:left="567"/>
        <w:rPr>
          <w:rFonts w:cs="Arial"/>
        </w:rPr>
      </w:pPr>
    </w:p>
    <w:p w:rsidR="00C56396" w:rsidRPr="007D4598" w:rsidRDefault="00C56396" w:rsidP="00C56396">
      <w:pPr>
        <w:autoSpaceDE w:val="0"/>
        <w:autoSpaceDN w:val="0"/>
        <w:adjustRightInd w:val="0"/>
        <w:ind w:left="567"/>
        <w:rPr>
          <w:rFonts w:cs="Arial"/>
        </w:rPr>
      </w:pPr>
    </w:p>
    <w:p w:rsidR="00880C2E" w:rsidRPr="007D4598" w:rsidRDefault="00880C2E" w:rsidP="00C56396">
      <w:pPr>
        <w:ind w:left="567"/>
      </w:pPr>
      <w:r w:rsidRPr="007D4598">
        <w:t>Verhältnis</w:t>
      </w:r>
      <w:r w:rsidRPr="007D4598">
        <w:rPr>
          <w:vertAlign w:val="subscript"/>
        </w:rPr>
        <w:t>I</w:t>
      </w:r>
      <w:r w:rsidRPr="007D4598">
        <w:rPr>
          <w:spacing w:val="19"/>
          <w:position w:val="-3"/>
        </w:rPr>
        <w:t xml:space="preserve"> </w:t>
      </w:r>
      <w:r w:rsidRPr="007D4598">
        <w:t xml:space="preserve">= 2 </w:t>
      </w:r>
      <w:r w:rsidRPr="007D4598">
        <w:rPr>
          <w:bCs/>
        </w:rPr>
        <w:t xml:space="preserve">&gt; </w:t>
      </w:r>
      <w:r w:rsidRPr="007D4598">
        <w:t>1,25 = Verhältnis</w:t>
      </w:r>
      <w:r w:rsidRPr="007D4598">
        <w:rPr>
          <w:vertAlign w:val="subscript"/>
        </w:rPr>
        <w:t>II</w:t>
      </w:r>
    </w:p>
    <w:p w:rsidR="00880C2E" w:rsidRPr="007D4598" w:rsidRDefault="00880C2E" w:rsidP="00522CFE"/>
    <w:p w:rsidR="00880C2E" w:rsidRPr="007D4598" w:rsidRDefault="00880C2E" w:rsidP="00522CFE"/>
    <w:p w:rsidR="00880C2E" w:rsidRPr="007D4598" w:rsidRDefault="006E0453" w:rsidP="00221248">
      <w:r w:rsidRPr="007D4598">
        <w:t>2.3.2.15</w:t>
      </w:r>
      <w:r w:rsidR="00880C2E" w:rsidRPr="007D4598">
        <w:tab/>
        <w:t xml:space="preserve">Es ist unrichtig, </w:t>
      </w:r>
      <w:r w:rsidR="00880C2E" w:rsidRPr="007D4598">
        <w:rPr>
          <w:spacing w:val="2"/>
        </w:rPr>
        <w:t>die Aussage zu treffen, daß der Zeitpunkt des Blühbeginns der Sorte ‘A’ doppelt so groß wie der Blühbeginn der Sorte ‘B’ ist. Das Verhältnis hängt von der Wahl des Nullpunkts auf der Skala ab. Diese Art von Skala wird als „Intervallskala“ bezeichnet: eine metrische Skala ohne absolut festgelegten Nullpunkt</w:t>
      </w:r>
      <w:r w:rsidR="00880C2E" w:rsidRPr="007D4598">
        <w:t>.</w:t>
      </w:r>
    </w:p>
    <w:p w:rsidR="00880C2E" w:rsidRPr="007D4598" w:rsidRDefault="00880C2E" w:rsidP="00221248"/>
    <w:p w:rsidR="00880C2E" w:rsidRPr="007D4598" w:rsidRDefault="006E0453" w:rsidP="00221248">
      <w:r w:rsidRPr="007D4598">
        <w:t>2.3.2.16</w:t>
      </w:r>
      <w:r w:rsidR="00880C2E" w:rsidRPr="007D4598">
        <w:tab/>
        <w:t>Die Intervallskala ist niedriger klassifiziert als die Verhältnisskala (Tabelle 1). Mit der Intervallskala können keine nützlichen Indexwerte, wie etwa Verhältnisse gebildet werden. Die Intervallskala ist theoretisch die niedrigste Skala zur Berechnung arithmetischer Mittelwerte.</w:t>
      </w:r>
    </w:p>
    <w:p w:rsidR="00880C2E" w:rsidRPr="007D4598" w:rsidRDefault="00880C2E" w:rsidP="00522CFE"/>
    <w:p w:rsidR="00880C2E" w:rsidRPr="007D4598" w:rsidRDefault="006E0453" w:rsidP="00522CFE">
      <w:pPr>
        <w:pStyle w:val="Heading5"/>
        <w:rPr>
          <w:lang w:val="de-DE"/>
        </w:rPr>
      </w:pPr>
      <w:bookmarkStart w:id="238" w:name="_Toc463425243"/>
      <w:r w:rsidRPr="007D4598">
        <w:rPr>
          <w:lang w:val="de-DE"/>
        </w:rPr>
        <w:t>(c)</w:t>
      </w:r>
      <w:r w:rsidR="00880C2E" w:rsidRPr="007D4598">
        <w:rPr>
          <w:lang w:val="de-DE"/>
        </w:rPr>
        <w:tab/>
        <w:t>Ordinalskala</w:t>
      </w:r>
      <w:bookmarkEnd w:id="238"/>
    </w:p>
    <w:p w:rsidR="00880C2E" w:rsidRPr="007D4598" w:rsidRDefault="006E0453" w:rsidP="00221248">
      <w:r w:rsidRPr="007D4598">
        <w:t>2.3.2.17</w:t>
      </w:r>
      <w:r w:rsidR="00880C2E" w:rsidRPr="007D4598">
        <w:tab/>
        <w:t>Unterschiedliche Kategorien ordinalskalierter Daten können in aufsteigender oder absteigender Reihenfolge geordnet werden. Sie werden aus visuell erfaßten (Noten) quantitativen Merkmalen gewonnen.</w:t>
      </w:r>
    </w:p>
    <w:p w:rsidR="00880C2E" w:rsidRPr="007D4598" w:rsidRDefault="00880C2E" w:rsidP="00522CFE"/>
    <w:p w:rsidR="00880C2E" w:rsidRPr="007D4598" w:rsidRDefault="00880C2E" w:rsidP="00522CFE">
      <w:r w:rsidRPr="007D4598">
        <w:rPr>
          <w:position w:val="-1"/>
          <w:u w:val="single"/>
        </w:rPr>
        <w:t>Beispiel</w:t>
      </w:r>
      <w:r w:rsidRPr="007D4598">
        <w:rPr>
          <w:position w:val="-1"/>
        </w:rPr>
        <w:t>:</w:t>
      </w:r>
    </w:p>
    <w:p w:rsidR="00880C2E" w:rsidRPr="007D4598" w:rsidRDefault="00880C2E" w:rsidP="00522CFE"/>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Beispielzahl</w:t>
            </w:r>
            <w:r w:rsidR="00BE655A" w:rsidRPr="007D4598">
              <w:rPr>
                <w:b/>
                <w:bCs/>
                <w:sz w:val="18"/>
              </w:rPr>
              <w:t>*</w:t>
            </w:r>
          </w:p>
        </w:tc>
      </w:tr>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Ordinal</w:t>
            </w:r>
          </w:p>
        </w:tc>
        <w:tc>
          <w:tcPr>
            <w:tcW w:w="2835" w:type="dxa"/>
            <w:tcBorders>
              <w:top w:val="single" w:sz="4" w:space="0" w:color="000000"/>
              <w:left w:val="single" w:sz="4" w:space="0" w:color="auto"/>
              <w:bottom w:val="single" w:sz="4" w:space="0" w:color="000000"/>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Intensität der Anthocyanfärbung</w:t>
            </w:r>
          </w:p>
        </w:tc>
        <w:tc>
          <w:tcPr>
            <w:tcW w:w="2835" w:type="dxa"/>
            <w:tcBorders>
              <w:top w:val="single" w:sz="4" w:space="0" w:color="auto"/>
              <w:left w:val="single" w:sz="4" w:space="0" w:color="auto"/>
              <w:bottom w:val="single" w:sz="4" w:space="0" w:color="auto"/>
              <w:right w:val="single" w:sz="4" w:space="0" w:color="auto"/>
            </w:tcBorders>
            <w:vAlign w:val="center"/>
          </w:tcPr>
          <w:p w:rsidR="00880C2E" w:rsidRPr="007D4598" w:rsidRDefault="00880C2E" w:rsidP="00880C2E">
            <w:pPr>
              <w:widowControl w:val="0"/>
              <w:autoSpaceDE w:val="0"/>
              <w:autoSpaceDN w:val="0"/>
              <w:adjustRightInd w:val="0"/>
              <w:spacing w:before="60" w:after="60"/>
              <w:jc w:val="center"/>
              <w:rPr>
                <w:sz w:val="18"/>
              </w:rPr>
            </w:pPr>
            <w:r w:rsidRPr="007D4598">
              <w:rPr>
                <w:sz w:val="18"/>
              </w:rPr>
              <w:t>6</w:t>
            </w:r>
          </w:p>
        </w:tc>
      </w:tr>
    </w:tbl>
    <w:p w:rsidR="00880C2E" w:rsidRPr="007D4598" w:rsidRDefault="00880C2E" w:rsidP="00880C2E">
      <w:pPr>
        <w:ind w:left="567"/>
      </w:pPr>
    </w:p>
    <w:p w:rsidR="00880C2E" w:rsidRPr="007D4598" w:rsidRDefault="00BE655A" w:rsidP="00880C2E">
      <w:pPr>
        <w:ind w:left="567" w:right="567"/>
        <w:rPr>
          <w:sz w:val="18"/>
        </w:rPr>
      </w:pPr>
      <w:r w:rsidRPr="007D4598">
        <w:rPr>
          <w:sz w:val="18"/>
        </w:rPr>
        <w:t xml:space="preserve">* </w:t>
      </w:r>
      <w:r w:rsidR="00880C2E" w:rsidRPr="007D4598">
        <w:rPr>
          <w:sz w:val="18"/>
        </w:rPr>
        <w:t>Für die Beschreibung der Ausprägungsstufen siehe Tabelle 6</w:t>
      </w:r>
      <w:r w:rsidR="00522CFE" w:rsidRPr="007D4598">
        <w:rPr>
          <w:sz w:val="18"/>
        </w:rPr>
        <w:t>.</w:t>
      </w:r>
    </w:p>
    <w:p w:rsidR="00880C2E" w:rsidRPr="007D4598" w:rsidRDefault="00880C2E" w:rsidP="00522CFE"/>
    <w:p w:rsidR="00880C2E" w:rsidRPr="007D4598" w:rsidRDefault="006E0453" w:rsidP="00221248">
      <w:r w:rsidRPr="007D4598">
        <w:t>2.3.2.18</w:t>
      </w:r>
      <w:r w:rsidR="00880C2E" w:rsidRPr="007D4598">
        <w:tab/>
        <w:t>Eine Ordinalskala besteht aus Zahlen, die den Ausprägungsstufen des Merkmals (Noten) entsprechen. Die Ausprägungen reichen von einem Extrem zum anderen und haben deshalb eine klare logische Reihenfolge. Es ist nicht wichtig, welche Zahlen zur Bezeichnung der Kategorien verwendet werden. In einigen Fällen können Ordinaldaten das Niveau diskret intervallskalierter Daten oder diskret verhältnisskalierter Daten erreichen (</w:t>
      </w:r>
      <w:r w:rsidR="00C41211" w:rsidRPr="007D4598">
        <w:t>vergleiche Abschnitt 2.3.7</w:t>
      </w:r>
      <w:r w:rsidR="00880C2E" w:rsidRPr="007D4598">
        <w:t>).</w:t>
      </w:r>
    </w:p>
    <w:p w:rsidR="00880C2E" w:rsidRPr="007D4598" w:rsidRDefault="00880C2E" w:rsidP="00221248"/>
    <w:p w:rsidR="00880C2E" w:rsidRPr="007D4598" w:rsidRDefault="002E0DE8" w:rsidP="00221248">
      <w:r w:rsidRPr="007D4598">
        <w:t>2.3.2.19</w:t>
      </w:r>
      <w:r w:rsidR="00880C2E" w:rsidRPr="007D4598">
        <w:tab/>
        <w:t>Die Abstände zwischen den einzelnen Kategorien einer Ordinalskala sind nicht genau bekannt und nicht unbedingt gleich. Deshalb erfüllt eine Ordinalskala nicht die Voraussetzung für die Berechnung arithmetischer Mittelwerte, nämlich die Gleichheit von Intervallen über die gesamte Skala hinweg.</w:t>
      </w:r>
    </w:p>
    <w:p w:rsidR="00880C2E" w:rsidRPr="007D4598" w:rsidRDefault="00880C2E" w:rsidP="00221248"/>
    <w:p w:rsidR="00880C2E" w:rsidRPr="007D4598" w:rsidRDefault="002E0DE8" w:rsidP="00221248">
      <w:r w:rsidRPr="007D4598">
        <w:t>2.3.2.20</w:t>
      </w:r>
      <w:r w:rsidR="00880C2E" w:rsidRPr="007D4598">
        <w:tab/>
        <w:t>Die Ordinalskala ist niedriger klassifiziert als die Intervallskala (Tabelle 1). Für die Ordinalskala können weniger statistische Verfahren als für jede der höher klassifizierten Skalendaten verwendet werden (</w:t>
      </w:r>
      <w:r w:rsidR="00C41211" w:rsidRPr="007D4598">
        <w:t>vergleiche Abschnitt 2.3.7</w:t>
      </w:r>
      <w:r w:rsidR="00880C2E" w:rsidRPr="007D4598">
        <w:t>).</w:t>
      </w:r>
    </w:p>
    <w:p w:rsidR="00880C2E" w:rsidRPr="007D4598" w:rsidRDefault="00880C2E" w:rsidP="00522CFE"/>
    <w:p w:rsidR="00880C2E" w:rsidRPr="007D4598" w:rsidRDefault="00880C2E" w:rsidP="00522CFE">
      <w:pPr>
        <w:pStyle w:val="Heading4"/>
      </w:pPr>
      <w:bookmarkStart w:id="239" w:name="_Toc463425244"/>
      <w:r w:rsidRPr="007D4598">
        <w:t>2.3.</w:t>
      </w:r>
      <w:r w:rsidR="002E0DE8" w:rsidRPr="007D4598">
        <w:t>3</w:t>
      </w:r>
      <w:r w:rsidRPr="007D4598">
        <w:tab/>
        <w:t>Daten von pseudoqualitativen Merkmalen</w:t>
      </w:r>
      <w:bookmarkEnd w:id="239"/>
    </w:p>
    <w:p w:rsidR="00880C2E" w:rsidRPr="007D4598" w:rsidRDefault="00880C2E" w:rsidP="00522CFE">
      <w:r w:rsidRPr="007D4598">
        <w:t>2.3.</w:t>
      </w:r>
      <w:r w:rsidR="002E0DE8" w:rsidRPr="007D4598">
        <w:t>3</w:t>
      </w:r>
      <w:r w:rsidRPr="007D4598">
        <w:t>.1</w:t>
      </w:r>
      <w:r w:rsidRPr="007D4598">
        <w:tab/>
        <w:t xml:space="preserve">Erfassungsdaten von pseudoqualitativen Merkmalen sind nominalskalierte Daten ohne eine logische Reihenfolge </w:t>
      </w:r>
      <w:r w:rsidRPr="007D4598">
        <w:rPr>
          <w:u w:val="single"/>
        </w:rPr>
        <w:t>aller</w:t>
      </w:r>
      <w:r w:rsidRPr="007D4598">
        <w:t xml:space="preserve"> Kategorien. Sie gehen aus visuell erfaßten (Noten) qualitativen Merkmalen hervor.</w:t>
      </w:r>
    </w:p>
    <w:p w:rsidR="00880C2E" w:rsidRPr="007D4598" w:rsidRDefault="00880C2E" w:rsidP="00522CFE"/>
    <w:p w:rsidR="00880C2E" w:rsidRPr="007D4598" w:rsidRDefault="00880C2E" w:rsidP="00522CFE">
      <w:r w:rsidRPr="007D4598">
        <w:rPr>
          <w:position w:val="-1"/>
          <w:u w:val="single"/>
        </w:rPr>
        <w:t>Beispiel</w:t>
      </w:r>
      <w:r w:rsidRPr="007D4598">
        <w:rPr>
          <w:position w:val="-1"/>
        </w:rPr>
        <w:t>:</w:t>
      </w:r>
    </w:p>
    <w:p w:rsidR="00880C2E" w:rsidRPr="007D4598" w:rsidRDefault="00880C2E" w:rsidP="00522CFE"/>
    <w:tbl>
      <w:tblPr>
        <w:tblW w:w="0" w:type="auto"/>
        <w:tblInd w:w="572" w:type="dxa"/>
        <w:tblLayout w:type="fixed"/>
        <w:tblCellMar>
          <w:left w:w="57" w:type="dxa"/>
          <w:right w:w="57" w:type="dxa"/>
        </w:tblCellMar>
        <w:tblLook w:val="0000" w:firstRow="0" w:lastRow="0" w:firstColumn="0" w:lastColumn="0" w:noHBand="0" w:noVBand="0"/>
      </w:tblPr>
      <w:tblGrid>
        <w:gridCol w:w="2835"/>
        <w:gridCol w:w="2835"/>
        <w:gridCol w:w="2835"/>
      </w:tblGrid>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Skalentyp</w:t>
            </w:r>
          </w:p>
        </w:tc>
        <w:tc>
          <w:tcPr>
            <w:tcW w:w="2835" w:type="dxa"/>
            <w:tcBorders>
              <w:top w:val="single" w:sz="4" w:space="0" w:color="000000"/>
              <w:left w:val="single" w:sz="4" w:space="0" w:color="auto"/>
              <w:bottom w:val="single" w:sz="4" w:space="0" w:color="000000"/>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Beispiel</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sz w:val="18"/>
              </w:rPr>
            </w:pPr>
            <w:r w:rsidRPr="007D4598">
              <w:rPr>
                <w:b/>
                <w:bCs/>
                <w:sz w:val="18"/>
              </w:rPr>
              <w:t>Beispielzahl</w:t>
            </w:r>
            <w:r w:rsidR="00BE655A" w:rsidRPr="007D4598">
              <w:rPr>
                <w:b/>
                <w:bCs/>
                <w:sz w:val="18"/>
              </w:rPr>
              <w:t>*</w:t>
            </w:r>
          </w:p>
        </w:tc>
      </w:tr>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Nominal</w:t>
            </w:r>
          </w:p>
        </w:tc>
        <w:tc>
          <w:tcPr>
            <w:tcW w:w="2835" w:type="dxa"/>
            <w:tcBorders>
              <w:top w:val="single" w:sz="4" w:space="0" w:color="000000"/>
              <w:left w:val="single" w:sz="4" w:space="0" w:color="auto"/>
              <w:bottom w:val="single" w:sz="4" w:space="0" w:color="000000"/>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Form</w:t>
            </w:r>
          </w:p>
        </w:tc>
        <w:tc>
          <w:tcPr>
            <w:tcW w:w="2835"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7</w:t>
            </w:r>
          </w:p>
        </w:tc>
      </w:tr>
      <w:tr w:rsidR="00880C2E" w:rsidRPr="007D4598" w:rsidTr="00880C2E">
        <w:trPr>
          <w:cantSplit/>
          <w:trHeight w:val="20"/>
        </w:trPr>
        <w:tc>
          <w:tcPr>
            <w:tcW w:w="2835"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 xml:space="preserve">Nominal </w:t>
            </w:r>
          </w:p>
        </w:tc>
        <w:tc>
          <w:tcPr>
            <w:tcW w:w="2835" w:type="dxa"/>
            <w:tcBorders>
              <w:top w:val="single" w:sz="4" w:space="0" w:color="000000"/>
              <w:left w:val="single" w:sz="4" w:space="0" w:color="auto"/>
              <w:bottom w:val="single" w:sz="4" w:space="0" w:color="000000"/>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Blütenfarbe</w:t>
            </w:r>
          </w:p>
        </w:tc>
        <w:tc>
          <w:tcPr>
            <w:tcW w:w="2835"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60" w:after="60"/>
              <w:jc w:val="center"/>
              <w:rPr>
                <w:sz w:val="18"/>
              </w:rPr>
            </w:pPr>
            <w:r w:rsidRPr="007D4598">
              <w:rPr>
                <w:sz w:val="18"/>
              </w:rPr>
              <w:t>8</w:t>
            </w:r>
          </w:p>
        </w:tc>
      </w:tr>
    </w:tbl>
    <w:p w:rsidR="00880C2E" w:rsidRPr="007D4598" w:rsidRDefault="00880C2E" w:rsidP="00880C2E">
      <w:pPr>
        <w:ind w:left="567"/>
      </w:pPr>
    </w:p>
    <w:p w:rsidR="00880C2E" w:rsidRPr="007D4598" w:rsidRDefault="00BE655A" w:rsidP="00880C2E">
      <w:pPr>
        <w:ind w:left="567" w:right="567"/>
        <w:rPr>
          <w:sz w:val="18"/>
        </w:rPr>
      </w:pPr>
      <w:r w:rsidRPr="007D4598">
        <w:rPr>
          <w:sz w:val="18"/>
        </w:rPr>
        <w:t xml:space="preserve">* </w:t>
      </w:r>
      <w:r w:rsidR="00880C2E" w:rsidRPr="007D4598">
        <w:rPr>
          <w:sz w:val="18"/>
        </w:rPr>
        <w:t>Für eine Beschreibung der Ausprägungsstufen siehe Tabelle 6.</w:t>
      </w:r>
    </w:p>
    <w:p w:rsidR="00880C2E" w:rsidRPr="007D4598" w:rsidRDefault="00880C2E" w:rsidP="00522CFE"/>
    <w:p w:rsidR="00880C2E" w:rsidRPr="007D4598" w:rsidRDefault="00880C2E" w:rsidP="00522CFE">
      <w:r w:rsidRPr="007D4598">
        <w:t>2.3.</w:t>
      </w:r>
      <w:r w:rsidR="002E0DE8" w:rsidRPr="007D4598">
        <w:t>3</w:t>
      </w:r>
      <w:r w:rsidRPr="007D4598">
        <w:t>.2</w:t>
      </w:r>
      <w:r w:rsidRPr="007D4598">
        <w:tab/>
        <w:t xml:space="preserve">Eine Nominalskala besteht aus Zahlen, die den Ausprägungsstufen des Merkmals entsprechen, die in den Prüfungsrichtlinien als Noten bezeichnet werden. Zur Bezeichnung werden zwar Zahlen verwendet, aber es gibt keine zwingende Reihenfolge </w:t>
      </w:r>
      <w:r w:rsidRPr="007D4598">
        <w:rPr>
          <w:u w:val="single"/>
        </w:rPr>
        <w:t>aller</w:t>
      </w:r>
      <w:r w:rsidRPr="007D4598">
        <w:t xml:space="preserve"> Ausprägungsstufen. Es ist nur möglich, einige davon in einer Reihenfolge anzuordnen.</w:t>
      </w:r>
    </w:p>
    <w:p w:rsidR="00880C2E" w:rsidRPr="007D4598" w:rsidRDefault="00880C2E" w:rsidP="00522CFE"/>
    <w:p w:rsidR="00880C2E" w:rsidRPr="007D4598" w:rsidRDefault="00880C2E" w:rsidP="00522CFE">
      <w:r w:rsidRPr="007D4598">
        <w:t>2.3.</w:t>
      </w:r>
      <w:r w:rsidR="002E0DE8" w:rsidRPr="007D4598">
        <w:t>3</w:t>
      </w:r>
      <w:r w:rsidRPr="007D4598">
        <w:t>.3</w:t>
      </w:r>
      <w:r w:rsidRPr="007D4598">
        <w:tab/>
        <w:t>Die Nominalskala ist die niedrigste Klassifikation der Skalen (Tabelle 1). Nur wenige statistische Verfahren können für die Auswertung verwendet werden (</w:t>
      </w:r>
      <w:r w:rsidR="00C41211" w:rsidRPr="007D4598">
        <w:t>vergleiche Abschnitt 2.3.7</w:t>
      </w:r>
      <w:r w:rsidRPr="007D4598">
        <w:t>).</w:t>
      </w:r>
    </w:p>
    <w:p w:rsidR="00880C2E" w:rsidRPr="007D4598" w:rsidRDefault="00880C2E" w:rsidP="00522CFE"/>
    <w:p w:rsidR="00880C2E" w:rsidRPr="007D4598" w:rsidRDefault="00880C2E" w:rsidP="002E0DE8">
      <w:pPr>
        <w:pStyle w:val="Heading4"/>
      </w:pPr>
      <w:bookmarkStart w:id="240" w:name="_Toc463425245"/>
      <w:r w:rsidRPr="007D4598">
        <w:t>2.3.</w:t>
      </w:r>
      <w:r w:rsidR="002E0DE8" w:rsidRPr="007D4598">
        <w:t>4</w:t>
      </w:r>
      <w:r w:rsidRPr="007D4598">
        <w:tab/>
        <w:t>Übersicht übe</w:t>
      </w:r>
      <w:r w:rsidR="002E0DE8" w:rsidRPr="007D4598">
        <w:t>r die verschiedenen Skalentypen</w:t>
      </w:r>
      <w:bookmarkEnd w:id="240"/>
    </w:p>
    <w:p w:rsidR="00880C2E" w:rsidRPr="007D4598" w:rsidRDefault="00F12845" w:rsidP="00880C2E">
      <w:pPr>
        <w:ind w:left="567" w:right="567"/>
        <w:jc w:val="center"/>
        <w:rPr>
          <w:u w:val="single"/>
        </w:rPr>
      </w:pPr>
      <w:r w:rsidRPr="007D4598">
        <w:rPr>
          <w:iCs/>
          <w:u w:val="single"/>
        </w:rPr>
        <w:t xml:space="preserve">Tabelle 1:  </w:t>
      </w:r>
      <w:r w:rsidR="00880C2E" w:rsidRPr="007D4598">
        <w:rPr>
          <w:iCs/>
          <w:u w:val="single"/>
        </w:rPr>
        <w:t>Ausprägungstypen und Skalentypen</w:t>
      </w:r>
    </w:p>
    <w:p w:rsidR="00880C2E" w:rsidRPr="007D4598" w:rsidRDefault="00880C2E" w:rsidP="00522CFE"/>
    <w:tbl>
      <w:tblPr>
        <w:tblW w:w="8530" w:type="dxa"/>
        <w:jc w:val="center"/>
        <w:tblLayout w:type="fixed"/>
        <w:tblCellMar>
          <w:top w:w="57" w:type="dxa"/>
          <w:left w:w="57" w:type="dxa"/>
          <w:bottom w:w="57" w:type="dxa"/>
          <w:right w:w="57" w:type="dxa"/>
        </w:tblCellMar>
        <w:tblLook w:val="0000" w:firstRow="0" w:lastRow="0" w:firstColumn="0" w:lastColumn="0" w:noHBand="0" w:noVBand="0"/>
      </w:tblPr>
      <w:tblGrid>
        <w:gridCol w:w="1511"/>
        <w:gridCol w:w="1199"/>
        <w:gridCol w:w="2042"/>
        <w:gridCol w:w="1176"/>
        <w:gridCol w:w="1842"/>
        <w:gridCol w:w="744"/>
        <w:gridCol w:w="16"/>
      </w:tblGrid>
      <w:tr w:rsidR="00880C2E" w:rsidRPr="007D4598" w:rsidTr="00880C2E">
        <w:trPr>
          <w:gridAfter w:val="1"/>
          <w:wAfter w:w="16" w:type="dxa"/>
          <w:cantSplit/>
          <w:jc w:val="center"/>
        </w:trPr>
        <w:tc>
          <w:tcPr>
            <w:tcW w:w="151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522CFE" w:rsidP="00880C2E">
            <w:pPr>
              <w:keepNext/>
              <w:widowControl w:val="0"/>
              <w:autoSpaceDE w:val="0"/>
              <w:autoSpaceDN w:val="0"/>
              <w:adjustRightInd w:val="0"/>
              <w:jc w:val="center"/>
              <w:rPr>
                <w:rFonts w:cs="Arial"/>
                <w:sz w:val="18"/>
              </w:rPr>
            </w:pPr>
            <w:r w:rsidRPr="007D4598">
              <w:rPr>
                <w:rFonts w:cs="Arial"/>
                <w:sz w:val="18"/>
              </w:rPr>
              <w:t>Ausprägungs</w:t>
            </w:r>
            <w:r w:rsidR="00880C2E" w:rsidRPr="007D4598">
              <w:rPr>
                <w:rFonts w:cs="Arial"/>
                <w:sz w:val="18"/>
              </w:rPr>
              <w:t>typ</w:t>
            </w:r>
          </w:p>
        </w:tc>
        <w:tc>
          <w:tcPr>
            <w:tcW w:w="119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880C2E" w:rsidP="00880C2E">
            <w:pPr>
              <w:keepNext/>
              <w:widowControl w:val="0"/>
              <w:autoSpaceDE w:val="0"/>
              <w:autoSpaceDN w:val="0"/>
              <w:adjustRightInd w:val="0"/>
              <w:jc w:val="center"/>
              <w:rPr>
                <w:rFonts w:cs="Arial"/>
                <w:sz w:val="18"/>
              </w:rPr>
            </w:pPr>
            <w:r w:rsidRPr="007D4598">
              <w:rPr>
                <w:rFonts w:cs="Arial"/>
                <w:sz w:val="18"/>
              </w:rPr>
              <w:t>Skalentyp</w:t>
            </w:r>
          </w:p>
        </w:tc>
        <w:tc>
          <w:tcPr>
            <w:tcW w:w="20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880C2E" w:rsidP="00880C2E">
            <w:pPr>
              <w:keepNext/>
              <w:widowControl w:val="0"/>
              <w:autoSpaceDE w:val="0"/>
              <w:autoSpaceDN w:val="0"/>
              <w:adjustRightInd w:val="0"/>
              <w:jc w:val="center"/>
              <w:rPr>
                <w:rFonts w:cs="Arial"/>
                <w:sz w:val="18"/>
              </w:rPr>
            </w:pPr>
            <w:r w:rsidRPr="007D4598">
              <w:rPr>
                <w:rFonts w:cs="Arial"/>
                <w:sz w:val="18"/>
              </w:rPr>
              <w:t>Beschreibung</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880C2E" w:rsidP="00880C2E">
            <w:pPr>
              <w:keepNext/>
              <w:widowControl w:val="0"/>
              <w:autoSpaceDE w:val="0"/>
              <w:autoSpaceDN w:val="0"/>
              <w:adjustRightInd w:val="0"/>
              <w:jc w:val="center"/>
              <w:rPr>
                <w:rFonts w:cs="Arial"/>
                <w:sz w:val="18"/>
              </w:rPr>
            </w:pPr>
            <w:r w:rsidRPr="007D4598">
              <w:rPr>
                <w:rFonts w:cs="Arial"/>
                <w:sz w:val="18"/>
              </w:rPr>
              <w:t>Verteilung</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880C2E" w:rsidP="00880C2E">
            <w:pPr>
              <w:keepNext/>
              <w:widowControl w:val="0"/>
              <w:autoSpaceDE w:val="0"/>
              <w:autoSpaceDN w:val="0"/>
              <w:adjustRightInd w:val="0"/>
              <w:jc w:val="center"/>
              <w:rPr>
                <w:rFonts w:cs="Arial"/>
                <w:spacing w:val="-4"/>
                <w:sz w:val="18"/>
              </w:rPr>
            </w:pPr>
            <w:r w:rsidRPr="007D4598">
              <w:rPr>
                <w:rFonts w:cs="Arial"/>
                <w:sz w:val="18"/>
              </w:rPr>
              <w:t>Datenerfassung</w:t>
            </w:r>
          </w:p>
        </w:tc>
        <w:tc>
          <w:tcPr>
            <w:tcW w:w="744"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80C2E" w:rsidRPr="007D4598" w:rsidRDefault="00880C2E" w:rsidP="00880C2E">
            <w:pPr>
              <w:keepNext/>
              <w:widowControl w:val="0"/>
              <w:autoSpaceDE w:val="0"/>
              <w:autoSpaceDN w:val="0"/>
              <w:adjustRightInd w:val="0"/>
              <w:jc w:val="center"/>
              <w:rPr>
                <w:rFonts w:cs="Arial"/>
                <w:sz w:val="18"/>
              </w:rPr>
            </w:pPr>
            <w:r w:rsidRPr="007D4598">
              <w:rPr>
                <w:rFonts w:cs="Arial"/>
                <w:sz w:val="18"/>
              </w:rPr>
              <w:t>Skalen-niveau</w:t>
            </w:r>
          </w:p>
        </w:tc>
      </w:tr>
      <w:tr w:rsidR="00880C2E" w:rsidRPr="007D4598" w:rsidTr="00880C2E">
        <w:trPr>
          <w:cantSplit/>
          <w:jc w:val="center"/>
        </w:trPr>
        <w:tc>
          <w:tcPr>
            <w:tcW w:w="1511" w:type="dxa"/>
            <w:vMerge w:val="restart"/>
            <w:tcBorders>
              <w:top w:val="single" w:sz="4" w:space="0" w:color="000000"/>
              <w:left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r w:rsidRPr="007D4598">
              <w:rPr>
                <w:spacing w:val="-2"/>
                <w:sz w:val="18"/>
              </w:rPr>
              <w:t>QN</w:t>
            </w: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r w:rsidRPr="007D4598">
              <w:rPr>
                <w:sz w:val="18"/>
              </w:rPr>
              <w:t>Verhältnis</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left"/>
              <w:rPr>
                <w:i/>
                <w:sz w:val="18"/>
              </w:rPr>
            </w:pPr>
            <w:r w:rsidRPr="007D4598">
              <w:rPr>
                <w:sz w:val="18"/>
              </w:rPr>
              <w:t>konstante Abstände mit absolutem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r w:rsidRPr="007D4598">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left"/>
              <w:rPr>
                <w:i/>
                <w:sz w:val="18"/>
              </w:rPr>
            </w:pPr>
            <w:r w:rsidRPr="007D4598">
              <w:rPr>
                <w:sz w:val="18"/>
              </w:rPr>
              <w:t>absolute</w:t>
            </w:r>
            <w:r w:rsidRPr="007D4598">
              <w:rPr>
                <w:sz w:val="18"/>
              </w:rPr>
              <w:br/>
              <w:t>Messungen</w:t>
            </w:r>
          </w:p>
        </w:tc>
        <w:tc>
          <w:tcPr>
            <w:tcW w:w="760" w:type="dxa"/>
            <w:gridSpan w:val="2"/>
            <w:vMerge w:val="restart"/>
            <w:tcBorders>
              <w:top w:val="single" w:sz="4" w:space="0" w:color="000000"/>
              <w:left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r w:rsidRPr="007D4598">
              <w:rPr>
                <w:sz w:val="18"/>
              </w:rPr>
              <w:t>hoch</w:t>
            </w:r>
          </w:p>
        </w:tc>
      </w:tr>
      <w:tr w:rsidR="00880C2E" w:rsidRPr="007D4598" w:rsidTr="00880C2E">
        <w:trPr>
          <w:cantSplit/>
          <w:jc w:val="center"/>
        </w:trPr>
        <w:tc>
          <w:tcPr>
            <w:tcW w:w="1511" w:type="dxa"/>
            <w:vMerge/>
            <w:tcBorders>
              <w:left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r w:rsidRPr="007D4598">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left"/>
              <w:rPr>
                <w:i/>
                <w:sz w:val="18"/>
              </w:rPr>
            </w:pPr>
            <w:r w:rsidRPr="007D4598">
              <w:rPr>
                <w:sz w:val="18"/>
              </w:rPr>
              <w:t>Zählung</w:t>
            </w:r>
          </w:p>
        </w:tc>
        <w:tc>
          <w:tcPr>
            <w:tcW w:w="760" w:type="dxa"/>
            <w:gridSpan w:val="2"/>
            <w:vMerge/>
            <w:tcBorders>
              <w:left w:val="single" w:sz="4" w:space="0" w:color="000000"/>
              <w:bottom w:val="single" w:sz="4" w:space="0" w:color="000000"/>
              <w:right w:val="single" w:sz="4" w:space="0" w:color="000000"/>
            </w:tcBorders>
            <w:vAlign w:val="center"/>
          </w:tcPr>
          <w:p w:rsidR="00880C2E" w:rsidRPr="007D4598" w:rsidRDefault="00880C2E" w:rsidP="00880C2E">
            <w:pPr>
              <w:keepNext/>
              <w:widowControl w:val="0"/>
              <w:autoSpaceDE w:val="0"/>
              <w:autoSpaceDN w:val="0"/>
              <w:adjustRightInd w:val="0"/>
              <w:jc w:val="center"/>
              <w:rPr>
                <w:sz w:val="18"/>
              </w:rPr>
            </w:pPr>
          </w:p>
        </w:tc>
      </w:tr>
      <w:tr w:rsidR="00880C2E" w:rsidRPr="007D4598" w:rsidTr="00880C2E">
        <w:trPr>
          <w:cantSplit/>
          <w:jc w:val="center"/>
        </w:trPr>
        <w:tc>
          <w:tcPr>
            <w:tcW w:w="1511" w:type="dxa"/>
            <w:vMerge/>
            <w:tcBorders>
              <w:left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p>
        </w:tc>
        <w:tc>
          <w:tcPr>
            <w:tcW w:w="1199"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sz w:val="18"/>
              </w:rPr>
              <w:t>Intervall</w:t>
            </w:r>
          </w:p>
        </w:tc>
        <w:tc>
          <w:tcPr>
            <w:tcW w:w="2042"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left"/>
              <w:rPr>
                <w:i/>
                <w:sz w:val="18"/>
              </w:rPr>
            </w:pPr>
            <w:r w:rsidRPr="007D4598">
              <w:rPr>
                <w:sz w:val="18"/>
              </w:rPr>
              <w:t>konstante Abstände ohne</w:t>
            </w:r>
            <w:r w:rsidRPr="007D4598">
              <w:rPr>
                <w:spacing w:val="-7"/>
                <w:sz w:val="18"/>
              </w:rPr>
              <w:t xml:space="preserve"> </w:t>
            </w:r>
            <w:r w:rsidRPr="007D4598">
              <w:rPr>
                <w:sz w:val="18"/>
              </w:rPr>
              <w:t>abso</w:t>
            </w:r>
            <w:r w:rsidRPr="007D4598">
              <w:rPr>
                <w:spacing w:val="-1"/>
                <w:sz w:val="18"/>
              </w:rPr>
              <w:t>l</w:t>
            </w:r>
            <w:r w:rsidRPr="007D4598">
              <w:rPr>
                <w:spacing w:val="1"/>
                <w:sz w:val="18"/>
              </w:rPr>
              <w:t>u</w:t>
            </w:r>
            <w:r w:rsidRPr="007D4598">
              <w:rPr>
                <w:sz w:val="18"/>
              </w:rPr>
              <w:t>ten Nullpunkt</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sz w:val="18"/>
              </w:rPr>
              <w:t>stetig</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left"/>
              <w:rPr>
                <w:i/>
                <w:sz w:val="18"/>
              </w:rPr>
            </w:pPr>
            <w:r w:rsidRPr="007D4598">
              <w:rPr>
                <w:sz w:val="18"/>
              </w:rPr>
              <w:t xml:space="preserve">relative </w:t>
            </w:r>
            <w:r w:rsidRPr="007D4598">
              <w:rPr>
                <w:sz w:val="18"/>
              </w:rPr>
              <w:br/>
              <w:t>Messungen</w:t>
            </w:r>
          </w:p>
        </w:tc>
        <w:tc>
          <w:tcPr>
            <w:tcW w:w="7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noProof/>
                <w:sz w:val="18"/>
                <w:lang w:val="en-US"/>
              </w:rPr>
              <mc:AlternateContent>
                <mc:Choice Requires="wps">
                  <w:drawing>
                    <wp:anchor distT="0" distB="0" distL="114299" distR="114299" simplePos="0" relativeHeight="251832320" behindDoc="0" locked="0" layoutInCell="1" allowOverlap="1" wp14:anchorId="2EBF8F25" wp14:editId="05E34494">
                      <wp:simplePos x="0" y="0"/>
                      <wp:positionH relativeFrom="column">
                        <wp:posOffset>235585</wp:posOffset>
                      </wp:positionH>
                      <wp:positionV relativeFrom="paragraph">
                        <wp:posOffset>19050</wp:posOffset>
                      </wp:positionV>
                      <wp:extent cx="0" cy="381000"/>
                      <wp:effectExtent l="76200" t="38100" r="57150" b="19050"/>
                      <wp:wrapNone/>
                      <wp:docPr id="1146" name="Straight Connector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6" o:spid="_x0000_s1026" style="position:absolute;flip:y;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5pt,1.5pt" to="18.5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XbOwIAAGcEAAAOAAAAZHJzL2Uyb0RvYy54bWysVMGO2jAQvVfqP1i+QxI2UIgIqyqBXrZd&#10;JLa9G9shVh3bsg0BVf33jh2W3W0vVVUOZuyZeX7zZpzl/bmT6MStE1qVOBunGHFFNRPqUOKvT5vR&#10;HCPniWJEasVLfOEO36/ev1v2puAT3WrJuEUAolzRmxK33psiSRxteUfcWBuuwNlo2xEPW3tImCU9&#10;oHcymaTpLOm1ZcZqyp2D03pw4lXEbxpO/WPTOO6RLDFw83G1cd2HNVktSXGwxLSCXmmQf2DREaHg&#10;0htUTTxBRyv+gOoEtdrpxo+p7hLdNILyWANUk6W/VbNrieGxFhDHmZtM7v/B0i+nrUWCQe+yfIaR&#10;Ih10aectEYfWo0orBRpqi6Ib1OqNKyCpUlsb6qVntTMPmn53SOmqJerAI+uniwGcLOibvEkJG2fg&#10;zn3/WTOIIUevo3TnxnaokcJ8C4kBHORB59iry61X/OwRHQ4pnN7NszSNbUxIERBCnrHOf+K6Q8Eo&#10;sRQqqEgKcnpwPjB6CQnHSm+ElHESpEJ9iRfTyTQmOC0FC84Q5uxhX0mLTiTMUvzF8sDzOszqo2IR&#10;rOWEra+2J0KCjXzUxVsBSkmOw20dZxhJDs8nWAM9qcKNUCsQvlrDOP1YpIv1fD3PR/lkth7laV2P&#10;Pm6qfDTbZB+m9V1dVXX2M5DP8qIVjHEV+D+Pdpb/3ehcH9kwlLfhvgmVvEWPigLZ5/9IOrY9dHqY&#10;mb1ml60N1YUJgGmOwdeXF57L632Mevk+rH4BAAD//wMAUEsDBBQABgAIAAAAIQC9yryL2wAAAAYB&#10;AAAPAAAAZHJzL2Rvd25yZXYueG1sTI/NTsMwEITvSLyDtUjcqBN+CoQ4FUIgcULQIiRu23hJQuN1&#10;sN0m8PQsXOC0Gs1o9ptyMble7SjEzrOBfJaBIq697bgx8Ly6O7oAFROyxd4zGfikCItqf6/EwvqR&#10;n2i3TI2SEo4FGmhTGgqtY92SwzjzA7F4bz44TCJDo23AUcpdr4+zbK4ddiwfWhzopqV6s9w6A5er&#10;8cw/hs3Lad59vH7dvqfh/iEZc3gwXV+BSjSlvzD84As6VMK09lu2UfUGTs5zScqVRWL/yrWBuWhd&#10;lfo/fvUNAAD//wMAUEsBAi0AFAAGAAgAAAAhALaDOJL+AAAA4QEAABMAAAAAAAAAAAAAAAAAAAAA&#10;AFtDb250ZW50X1R5cGVzXS54bWxQSwECLQAUAAYACAAAACEAOP0h/9YAAACUAQAACwAAAAAAAAAA&#10;AAAAAAAvAQAAX3JlbHMvLnJlbHNQSwECLQAUAAYACAAAACEAJg4V2zsCAABnBAAADgAAAAAAAAAA&#10;AAAAAAAuAgAAZHJzL2Uyb0RvYy54bWxQSwECLQAUAAYACAAAACEAvcq8i9sAAAAGAQAADwAAAAAA&#10;AAAAAAAAAACVBAAAZHJzL2Rvd25yZXYueG1sUEsFBgAAAAAEAAQA8wAAAJ0FAAAAAA==&#10;">
                      <v:stroke endarrow="block"/>
                    </v:line>
                  </w:pict>
                </mc:Fallback>
              </mc:AlternateContent>
            </w:r>
          </w:p>
        </w:tc>
      </w:tr>
      <w:tr w:rsidR="00880C2E" w:rsidRPr="007D4598" w:rsidTr="00880C2E">
        <w:trPr>
          <w:cantSplit/>
          <w:jc w:val="center"/>
        </w:trPr>
        <w:tc>
          <w:tcPr>
            <w:tcW w:w="1511" w:type="dxa"/>
            <w:vMerge/>
            <w:tcBorders>
              <w:left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p>
        </w:tc>
        <w:tc>
          <w:tcPr>
            <w:tcW w:w="1199"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p>
        </w:tc>
        <w:tc>
          <w:tcPr>
            <w:tcW w:w="2042"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left"/>
              <w:rPr>
                <w:sz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sz w:val="18"/>
              </w:rPr>
              <w:t>diskre</w:t>
            </w:r>
            <w:r w:rsidRPr="007D4598">
              <w:rPr>
                <w:spacing w:val="1"/>
                <w:sz w:val="18"/>
              </w:rPr>
              <w:t>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left"/>
              <w:rPr>
                <w:i/>
                <w:sz w:val="18"/>
              </w:rPr>
            </w:pPr>
            <w:r w:rsidRPr="007D4598">
              <w:rPr>
                <w:sz w:val="18"/>
              </w:rPr>
              <w:t>Daten</w:t>
            </w:r>
          </w:p>
        </w:tc>
        <w:tc>
          <w:tcPr>
            <w:tcW w:w="760" w:type="dxa"/>
            <w:gridSpan w:val="2"/>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p>
        </w:tc>
      </w:tr>
      <w:tr w:rsidR="00880C2E" w:rsidRPr="007D4598" w:rsidTr="00880C2E">
        <w:trPr>
          <w:cantSplit/>
          <w:jc w:val="center"/>
        </w:trPr>
        <w:tc>
          <w:tcPr>
            <w:tcW w:w="1511" w:type="dxa"/>
            <w:vMerge/>
            <w:tcBorders>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sz w:val="18"/>
              </w:rPr>
              <w:t>Ordinal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522CFE">
            <w:pPr>
              <w:widowControl w:val="0"/>
              <w:autoSpaceDE w:val="0"/>
              <w:autoSpaceDN w:val="0"/>
              <w:adjustRightInd w:val="0"/>
              <w:jc w:val="left"/>
              <w:rPr>
                <w:i/>
                <w:sz w:val="18"/>
              </w:rPr>
            </w:pPr>
            <w:r w:rsidRPr="007D4598">
              <w:rPr>
                <w:sz w:val="18"/>
              </w:rPr>
              <w:t>geordnete Ausprägungen mit unterschiedlichen</w:t>
            </w:r>
            <w:r w:rsidR="00522CFE" w:rsidRPr="007D4598">
              <w:rPr>
                <w:sz w:val="18"/>
              </w:rPr>
              <w:t xml:space="preserve"> </w:t>
            </w:r>
            <w:r w:rsidRPr="007D4598">
              <w:rPr>
                <w:sz w:val="18"/>
              </w:rPr>
              <w:t>Abständen</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left"/>
              <w:rPr>
                <w:i/>
                <w:sz w:val="18"/>
              </w:rPr>
            </w:pPr>
            <w:r w:rsidRPr="007D4598">
              <w:rPr>
                <w:sz w:val="18"/>
              </w:rPr>
              <w:t>visuell erfaßte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sz w:val="18"/>
              </w:rPr>
            </w:pPr>
            <w:r w:rsidRPr="007D4598">
              <w:rPr>
                <w:noProof/>
                <w:sz w:val="18"/>
                <w:lang w:val="en-US"/>
              </w:rPr>
              <mc:AlternateContent>
                <mc:Choice Requires="wps">
                  <w:drawing>
                    <wp:anchor distT="0" distB="0" distL="114299" distR="114299" simplePos="0" relativeHeight="251833344" behindDoc="0" locked="0" layoutInCell="1" allowOverlap="1" wp14:anchorId="7ACA95D6" wp14:editId="48E33C29">
                      <wp:simplePos x="0" y="0"/>
                      <wp:positionH relativeFrom="column">
                        <wp:posOffset>230505</wp:posOffset>
                      </wp:positionH>
                      <wp:positionV relativeFrom="paragraph">
                        <wp:posOffset>43180</wp:posOffset>
                      </wp:positionV>
                      <wp:extent cx="0" cy="285750"/>
                      <wp:effectExtent l="76200" t="38100" r="57150" b="19050"/>
                      <wp:wrapNone/>
                      <wp:docPr id="1147" name="Straight Connector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7" o:spid="_x0000_s1026" style="position:absolute;flip:y;z-index:25183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15pt,3.4pt" to="18.1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4MPAIAAGcEAAAOAAAAZHJzL2Uyb0RvYy54bWysVE2P2yAQvVfqf0DcE9up82XFWVV20su2&#10;G2m3vRPAMSoGBCROVPW/d8DZ7G57qarmQAZm5vHmzeDV3bmT6MStE1qVOBunGHFFNRPqUOKvT9vR&#10;AiPniWJEasVLfOEO363fv1v1puAT3WrJuEUAolzRmxK33psiSRxteUfcWBuuwNlo2xEPW3tImCU9&#10;oHcymaTpLOm1ZcZqyp2D03pw4nXEbxpO/UPTOO6RLDFw83G1cd2HNVmvSHGwxLSCXmmQf2DREaHg&#10;0htUTTxBRyv+gOoEtdrpxo+p7hLdNILyWANUk6W/VfPYEsNjLSCOMzeZ3P+DpV9OO4sEg95l+Rwj&#10;RTro0qO3RBxajyqtFGioLYpuUKs3roCkSu1sqJee1aO51/S7Q0pXLVEHHlk/XQzgZEHf5E1K2DgD&#10;d+77z5pBDDl6HaU7N7ZDjRTmW0gM4CAPOsdeXW694meP6HBI4XSymM6nsY0JKQJCyDPW+U9cdygY&#10;JZZCBRVJQU73zgdGLyHhWOmtkDJOglSoL/FyOpnGBKelYMEZwpw97Ctp0YmEWYq/WB54XodZfVQs&#10;grWcsM3V9kRIsJGPungrQCnJcbit4wwjyeH5BGugJ1W4EWoFwldrGKcfy3S5WWwW+SifzDajPK3r&#10;0cdtlY9m22w+rT/UVVVnPwP5LC9awRhXgf/zaGf5343O9ZENQ3kb7ptQyVv0qCiQff6PpGPbQ6eH&#10;mdlrdtnZUF2YAJjmGHx9eeG5vN7HqJfvw/oXAAAA//8DAFBLAwQUAAYACAAAACEAqTwUVtwAAAAG&#10;AQAADwAAAGRycy9kb3ducmV2LnhtbEyPQUvDQBSE74L/YXmCN7uJtaHGvBQRBU+irQjetskzic2+&#10;jbvbJvrrfXrR4zDDzDfFarK9OpAPnWOEdJaAIq5c3XGD8Ly5O1uCCtFwbXrHhPBJAVbl8VFh8tqN&#10;/ESHdWyUlHDIDUIb45BrHaqWrAkzNxCL9+a8NVGkb3TtzSjlttfnSZJpazqWhdYMdNNStVvvLcLl&#10;Zly4R797uUi7j9ev2/c43D9ExNOT6foKVKQp/oXhB1/QoRSmrdtzHVSPMM/mkkTI5IDYv3KLsEiX&#10;oMtC/8cvvwEAAP//AwBQSwECLQAUAAYACAAAACEAtoM4kv4AAADhAQAAEwAAAAAAAAAAAAAAAAAA&#10;AAAAW0NvbnRlbnRfVHlwZXNdLnhtbFBLAQItABQABgAIAAAAIQA4/SH/1gAAAJQBAAALAAAAAAAA&#10;AAAAAAAAAC8BAABfcmVscy8ucmVsc1BLAQItABQABgAIAAAAIQCnlP4MPAIAAGcEAAAOAAAAAAAA&#10;AAAAAAAAAC4CAABkcnMvZTJvRG9jLnhtbFBLAQItABQABgAIAAAAIQCpPBRW3AAAAAYBAAAPAAAA&#10;AAAAAAAAAAAAAJYEAABkcnMvZG93bnJldi54bWxQSwUGAAAAAAQABADzAAAAnwUAAAAA&#10;">
                      <v:stroke endarrow="block"/>
                    </v:line>
                  </w:pict>
                </mc:Fallback>
              </mc:AlternateContent>
            </w:r>
          </w:p>
        </w:tc>
      </w:tr>
      <w:tr w:rsidR="00880C2E" w:rsidRPr="007D4598" w:rsidTr="00880C2E">
        <w:trPr>
          <w:cantSplit/>
          <w:jc w:val="center"/>
        </w:trPr>
        <w:tc>
          <w:tcPr>
            <w:tcW w:w="1511"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center"/>
              <w:rPr>
                <w:sz w:val="18"/>
              </w:rPr>
            </w:pPr>
            <w:r w:rsidRPr="007D4598">
              <w:rPr>
                <w:sz w:val="18"/>
              </w:rPr>
              <w:t>PQ oder QL</w:t>
            </w:r>
          </w:p>
        </w:tc>
        <w:tc>
          <w:tcPr>
            <w:tcW w:w="119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center"/>
              <w:rPr>
                <w:sz w:val="18"/>
              </w:rPr>
            </w:pPr>
            <w:r w:rsidRPr="007D4598">
              <w:rPr>
                <w:sz w:val="18"/>
              </w:rPr>
              <w:t>Nominal</w:t>
            </w:r>
          </w:p>
        </w:tc>
        <w:tc>
          <w:tcPr>
            <w:tcW w:w="20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left"/>
              <w:rPr>
                <w:i/>
                <w:sz w:val="18"/>
              </w:rPr>
            </w:pPr>
            <w:r w:rsidRPr="007D4598">
              <w:rPr>
                <w:sz w:val="18"/>
              </w:rPr>
              <w:t>keine Reihenfolge,</w:t>
            </w:r>
          </w:p>
          <w:p w:rsidR="00880C2E" w:rsidRPr="007D4598" w:rsidRDefault="00880C2E" w:rsidP="00880C2E">
            <w:pPr>
              <w:jc w:val="left"/>
              <w:rPr>
                <w:i/>
                <w:sz w:val="18"/>
              </w:rPr>
            </w:pPr>
            <w:r w:rsidRPr="007D4598">
              <w:rPr>
                <w:sz w:val="18"/>
              </w:rPr>
              <w:t>keine Abstände</w:t>
            </w:r>
          </w:p>
        </w:tc>
        <w:tc>
          <w:tcPr>
            <w:tcW w:w="117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center"/>
              <w:rPr>
                <w:sz w:val="18"/>
              </w:rPr>
            </w:pPr>
            <w:r w:rsidRPr="007D4598">
              <w:rPr>
                <w:sz w:val="18"/>
              </w:rPr>
              <w:t>diskret</w:t>
            </w:r>
          </w:p>
        </w:tc>
        <w:tc>
          <w:tcPr>
            <w:tcW w:w="1842"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left"/>
              <w:rPr>
                <w:i/>
                <w:sz w:val="18"/>
              </w:rPr>
            </w:pPr>
            <w:r w:rsidRPr="007D4598">
              <w:rPr>
                <w:sz w:val="18"/>
              </w:rPr>
              <w:t>visuell erfaßte Noten</w:t>
            </w:r>
          </w:p>
        </w:tc>
        <w:tc>
          <w:tcPr>
            <w:tcW w:w="760" w:type="dxa"/>
            <w:gridSpan w:val="2"/>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jc w:val="center"/>
              <w:rPr>
                <w:sz w:val="18"/>
              </w:rPr>
            </w:pPr>
            <w:r w:rsidRPr="007D4598">
              <w:rPr>
                <w:sz w:val="18"/>
              </w:rPr>
              <w:t>niedrig</w:t>
            </w:r>
          </w:p>
        </w:tc>
      </w:tr>
    </w:tbl>
    <w:p w:rsidR="00880C2E" w:rsidRPr="007D4598" w:rsidRDefault="00880C2E" w:rsidP="00522CFE"/>
    <w:p w:rsidR="00880C2E" w:rsidRPr="007D4598" w:rsidRDefault="00880C2E" w:rsidP="00522CFE">
      <w:pPr>
        <w:pStyle w:val="Heading4"/>
      </w:pPr>
      <w:bookmarkStart w:id="241" w:name="_Toc463425246"/>
      <w:r w:rsidRPr="007D4598">
        <w:t>2.3.</w:t>
      </w:r>
      <w:r w:rsidR="002E0DE8" w:rsidRPr="007D4598">
        <w:t>5</w:t>
      </w:r>
      <w:r w:rsidRPr="007D4598">
        <w:tab/>
        <w:t>Skalenniveaus für die Sortenbeschreibung</w:t>
      </w:r>
      <w:bookmarkEnd w:id="241"/>
    </w:p>
    <w:p w:rsidR="00880C2E" w:rsidRPr="007D4598" w:rsidRDefault="00880C2E" w:rsidP="00522CFE">
      <w:r w:rsidRPr="007D4598">
        <w:t>Die Beschreibung von Sorten basiert auf den Ausprägungsstufen (Noten), die in den Prüfungsrichtlinien der jeweiligen Pflanzenart festgelegt sind. Im Falle einer visuellen Erfassung werden die Noten aus den Prüfungsrichtlinien normalerweise für die Erfassung des Merkmals, aber auch für die Prüfung der Unterscheidbarkeit, Homogenität und Beständigkeit verwendet. Die Noten werden auf einer nominalen oder ordinalen Skala verteilt (vergleiche Abschnitt</w:t>
      </w:r>
      <w:r w:rsidR="00C41211" w:rsidRPr="007D4598">
        <w:t xml:space="preserve"> 2.3</w:t>
      </w:r>
      <w:r w:rsidRPr="007D4598">
        <w:t>). Für gemessene oder gezählte Merkmale basiert die DUS-Prüfung auf den erfaßten Werten und die erfaßten Werte werden dann zum Zwecke der Sortenbeschreibung in Ausprägungsstufen transformiert.</w:t>
      </w:r>
    </w:p>
    <w:p w:rsidR="00880C2E" w:rsidRPr="007D4598" w:rsidRDefault="00880C2E" w:rsidP="00522CFE"/>
    <w:p w:rsidR="00880C2E" w:rsidRPr="007D4598" w:rsidRDefault="00880C2E" w:rsidP="00522CFE">
      <w:pPr>
        <w:pStyle w:val="Heading4"/>
      </w:pPr>
      <w:bookmarkStart w:id="242" w:name="_Toc463425247"/>
      <w:r w:rsidRPr="007D4598">
        <w:t>2.3.</w:t>
      </w:r>
      <w:r w:rsidR="002E0DE8" w:rsidRPr="007D4598">
        <w:t>6</w:t>
      </w:r>
      <w:r w:rsidRPr="007D4598">
        <w:tab/>
        <w:t>Beziehung zwischen Ausprägungstypen von Merkmalen und Skalenniveaus von Daten</w:t>
      </w:r>
      <w:bookmarkEnd w:id="242"/>
    </w:p>
    <w:p w:rsidR="00880C2E" w:rsidRPr="007D4598" w:rsidRDefault="00880C2E" w:rsidP="00522CFE">
      <w:r w:rsidRPr="007D4598">
        <w:t>2.3.</w:t>
      </w:r>
      <w:r w:rsidR="002E0DE8" w:rsidRPr="007D4598">
        <w:t>6</w:t>
      </w:r>
      <w:r w:rsidRPr="007D4598">
        <w:t>.1</w:t>
      </w:r>
      <w:r w:rsidRPr="007D4598">
        <w:tab/>
        <w:t xml:space="preserve">Daten, die zur Erfassung </w:t>
      </w:r>
      <w:r w:rsidRPr="007D4598">
        <w:rPr>
          <w:u w:val="single"/>
        </w:rPr>
        <w:t>qualitativer Merkmale</w:t>
      </w:r>
      <w:r w:rsidRPr="007D4598">
        <w:t xml:space="preserve"> erhoben werden, sind auf einer nominalen Skala verteilt, wie zum Beispiel „Geschlecht der Pflanze“, „Blattspreite: Panaschierung“ (Tabelle 6, Beispiele 1 und 2).</w:t>
      </w:r>
    </w:p>
    <w:p w:rsidR="00880C2E" w:rsidRPr="007D4598" w:rsidRDefault="00880C2E" w:rsidP="00522CFE"/>
    <w:p w:rsidR="00880C2E" w:rsidRPr="007D4598" w:rsidRDefault="00880C2E" w:rsidP="00522CFE">
      <w:r w:rsidRPr="007D4598">
        <w:t>2.3.</w:t>
      </w:r>
      <w:r w:rsidR="002E0DE8" w:rsidRPr="007D4598">
        <w:t>6</w:t>
      </w:r>
      <w:r w:rsidRPr="007D4598">
        <w:t>.2</w:t>
      </w:r>
      <w:r w:rsidRPr="007D4598">
        <w:tab/>
        <w:t xml:space="preserve">Für </w:t>
      </w:r>
      <w:r w:rsidRPr="007D4598">
        <w:rPr>
          <w:u w:val="single"/>
        </w:rPr>
        <w:t>quantitative Merkmale</w:t>
      </w:r>
      <w:r w:rsidRPr="007D4598">
        <w:t xml:space="preserve"> hängt das Skalenniveau von Daten von der Erfassungsmethode ab. Sie können auf einer metrischen (wenn sie gemessen oder gezählt werden) oder ordinalen (wenn sie visuell erfaßt werden) Skala erfaßt werden. Zum Beispiel „Länge der Pflanze“ kann anhand von Messungen erfaßt werden, die in verhältnisskalierten stetigen metrischen Daten resultieren. Aber auch eine visuelle Erfassung auf einer 1 bis 9-Skala kann sinnvoll sein. In diesem Falle werden die erfaßten Daten ordinal skaliert, da die Größe der Intervalle zwischen den Mittelwerten nicht exakt gleich ist.</w:t>
      </w:r>
    </w:p>
    <w:p w:rsidR="00880C2E" w:rsidRPr="007D4598" w:rsidRDefault="00880C2E" w:rsidP="00522CFE"/>
    <w:p w:rsidR="00880C2E" w:rsidRPr="007D4598" w:rsidRDefault="00880C2E" w:rsidP="00522CFE">
      <w:pPr>
        <w:ind w:left="1418" w:hanging="1418"/>
      </w:pPr>
      <w:r w:rsidRPr="007D4598">
        <w:rPr>
          <w:i/>
          <w:iCs/>
        </w:rPr>
        <w:t>Anmerkung</w:t>
      </w:r>
      <w:r w:rsidRPr="007D4598">
        <w:rPr>
          <w:i/>
        </w:rPr>
        <w:t>:</w:t>
      </w:r>
      <w:r w:rsidRPr="007D4598">
        <w:tab/>
        <w:t>In einigen Fällen können visuell erfaßte Daten metrischer Merkmale wie Messungen behandelt werden. Die Möglichkeit, statistische Methoden auf metrische Daten anzuwenden, hängt von der Präzision der Erfassung und der Robustheit der statistischen Verfahren ab. Im Falle von sehr präzisen, visuell erfaßten Daten können die normalerweise ordinal erfaßten Merkmale das Niveau diskret intervallskalierter Daten oder diskret verhältnisskalierter Daten erreichen.</w:t>
      </w:r>
    </w:p>
    <w:p w:rsidR="00880C2E" w:rsidRPr="007D4598" w:rsidRDefault="00880C2E" w:rsidP="00522CFE"/>
    <w:p w:rsidR="00880C2E" w:rsidRPr="007D4598" w:rsidRDefault="00880C2E" w:rsidP="00522CFE">
      <w:r w:rsidRPr="007D4598">
        <w:t>2.3.</w:t>
      </w:r>
      <w:r w:rsidR="002E0DE8" w:rsidRPr="007D4598">
        <w:t>6</w:t>
      </w:r>
      <w:r w:rsidRPr="007D4598">
        <w:t>.3</w:t>
      </w:r>
      <w:r w:rsidRPr="007D4598">
        <w:tab/>
        <w:t xml:space="preserve">Ein </w:t>
      </w:r>
      <w:r w:rsidRPr="007D4598">
        <w:rPr>
          <w:u w:val="single"/>
        </w:rPr>
        <w:t>pseudoqualitativer Merkmalstyp</w:t>
      </w:r>
      <w:r w:rsidRPr="007D4598">
        <w:t xml:space="preserve"> ist ein Typ, bei dem die Ausprägung in mehr als einer Dimension variiert. Die einzelnen Dimensionen werden in einer Skala kombiniert. Mindestens eine Dimension ist quantitativ ausgeprägt. Die anderen Dimensionen können qualitativ oder quantitativ ausgeprägt sein. Die Skala muss insgesamt als nominale Skala betrachtet werden (z.B. „Form“, „Farbe der Blüte“; Tabelle 6, Beispiele 7 und 8).</w:t>
      </w:r>
    </w:p>
    <w:p w:rsidR="00880C2E" w:rsidRPr="007D4598" w:rsidRDefault="00880C2E" w:rsidP="00522CFE"/>
    <w:p w:rsidR="00880C2E" w:rsidRPr="007D4598" w:rsidRDefault="00880C2E" w:rsidP="00522CFE">
      <w:r w:rsidRPr="007D4598">
        <w:t>2.3.</w:t>
      </w:r>
      <w:r w:rsidR="002E0DE8" w:rsidRPr="007D4598">
        <w:t>6</w:t>
      </w:r>
      <w:r w:rsidRPr="007D4598">
        <w:t>.4</w:t>
      </w:r>
      <w:r w:rsidRPr="007D4598">
        <w:tab/>
        <w:t>Erfolgt die Prüfung der Homogenität anhand von Abweichern, so sind die erfaßten Daten nominal skaliert. Die Erfassungen fallen in zwei qualitative Klassen: Pflanzen, die zu der Sorte gehören (sortenecht) und Pflanzen, die nicht zu der Sorte gehören (Abweicher). Der Skalentyp ist für qualitative, quantitative und pseudoqualitative Merkmale gleich.</w:t>
      </w:r>
    </w:p>
    <w:p w:rsidR="00880C2E" w:rsidRPr="007D4598" w:rsidRDefault="00880C2E" w:rsidP="00522CFE"/>
    <w:p w:rsidR="00880C2E" w:rsidRPr="007D4598" w:rsidRDefault="00880C2E" w:rsidP="00522CFE">
      <w:r w:rsidRPr="007D4598">
        <w:t>2.3.</w:t>
      </w:r>
      <w:r w:rsidR="002E0DE8" w:rsidRPr="007D4598">
        <w:t>6</w:t>
      </w:r>
      <w:r w:rsidRPr="007D4598">
        <w:t>.5</w:t>
      </w:r>
      <w:r w:rsidRPr="007D4598">
        <w:tab/>
        <w:t xml:space="preserve">Die Beziehung zwischen dem Merkmalstyp und dem Skalentyp der für die Prüfung der Unterscheidbarkeit, Homogenität und Beständigkeit erfaßten Daten geht aus Tabelle 2 hervor. Ein </w:t>
      </w:r>
      <w:r w:rsidRPr="007D4598">
        <w:rPr>
          <w:u w:val="single"/>
        </w:rPr>
        <w:t>qualitatives Merkmal</w:t>
      </w:r>
      <w:r w:rsidRPr="007D4598">
        <w:t xml:space="preserve"> wird für Unterscheidbarkeit (Ausprägungsstufe) und für Homogenität (sortenechte Pflanzen versus Abweicher) auf einer nominalen Skala erfaßt. </w:t>
      </w:r>
      <w:r w:rsidRPr="007D4598">
        <w:rPr>
          <w:u w:val="single"/>
        </w:rPr>
        <w:t>Pseudoqualitative Merkmale</w:t>
      </w:r>
      <w:r w:rsidRPr="007D4598">
        <w:t xml:space="preserve"> werden für Unterscheidbarkeit auf einer nominalen Skala (Ausprägungsstufe) und für Homogenität auf einer nominalen Skala (sortenechte Pflanzen versus Abweicher) erfaßt. </w:t>
      </w:r>
      <w:r w:rsidRPr="007D4598">
        <w:rPr>
          <w:u w:val="single"/>
        </w:rPr>
        <w:t>Quantitative Merkmale</w:t>
      </w:r>
      <w:r w:rsidRPr="007D4598">
        <w:t xml:space="preserve"> werden zur Prüfung der Unterscheidbarkeit je nach Merkmal und Prüfungsmethode auf einer Ordinal-, Intervall- oder Verhältnisskala erfaßt. Erfolgen die Erfassungen an Einzelpflanzen, so können dieselben Daten für die Prüfung der Unterscheidbarkeit und Homogenität verwendet werden. Erfolgt die Prüfung der Unterscheidbarkeit auf der Basis einer einzigen Erfassung an einer Gruppe von Pflanzen, so muss die Homogenität anhand des Abweicher-Verfahrens beurteilt werden (Nominalskala).</w:t>
      </w:r>
    </w:p>
    <w:p w:rsidR="00880C2E" w:rsidRPr="007D4598" w:rsidRDefault="00880C2E" w:rsidP="00522CFE"/>
    <w:p w:rsidR="00880C2E" w:rsidRPr="007D4598" w:rsidRDefault="00880C2E" w:rsidP="00522CFE">
      <w:pPr>
        <w:jc w:val="center"/>
        <w:rPr>
          <w:u w:val="single"/>
        </w:rPr>
      </w:pPr>
      <w:r w:rsidRPr="007D4598">
        <w:rPr>
          <w:u w:val="single"/>
        </w:rPr>
        <w:t xml:space="preserve">Tabelle 2: </w:t>
      </w:r>
      <w:r w:rsidR="00F12845" w:rsidRPr="007D4598">
        <w:rPr>
          <w:u w:val="single"/>
        </w:rPr>
        <w:t xml:space="preserve"> </w:t>
      </w:r>
      <w:r w:rsidRPr="007D4598">
        <w:rPr>
          <w:u w:val="single"/>
        </w:rPr>
        <w:t>Beziehung zwischen Merkmalstyp und Skalentyp der erfaßten Daten</w:t>
      </w:r>
    </w:p>
    <w:p w:rsidR="00880C2E" w:rsidRPr="007D4598" w:rsidRDefault="00880C2E" w:rsidP="00522CFE"/>
    <w:tbl>
      <w:tblPr>
        <w:tblW w:w="9072" w:type="dxa"/>
        <w:tblInd w:w="572" w:type="dxa"/>
        <w:tblLayout w:type="fixed"/>
        <w:tblCellMar>
          <w:left w:w="0" w:type="dxa"/>
          <w:right w:w="0" w:type="dxa"/>
        </w:tblCellMar>
        <w:tblLook w:val="0000" w:firstRow="0" w:lastRow="0" w:firstColumn="0" w:lastColumn="0" w:noHBand="0" w:noVBand="0"/>
      </w:tblPr>
      <w:tblGrid>
        <w:gridCol w:w="1204"/>
        <w:gridCol w:w="1843"/>
        <w:gridCol w:w="1418"/>
        <w:gridCol w:w="1416"/>
        <w:gridCol w:w="1986"/>
        <w:gridCol w:w="1205"/>
      </w:tblGrid>
      <w:tr w:rsidR="00880C2E" w:rsidRPr="007D4598" w:rsidTr="0053697D">
        <w:trPr>
          <w:trHeight w:hRule="exact" w:val="263"/>
        </w:trPr>
        <w:tc>
          <w:tcPr>
            <w:tcW w:w="1204" w:type="dxa"/>
            <w:vMerge w:val="restart"/>
            <w:tcBorders>
              <w:top w:val="single" w:sz="12" w:space="0" w:color="auto"/>
              <w:left w:val="single" w:sz="12" w:space="0" w:color="auto"/>
              <w:bottom w:val="single" w:sz="4" w:space="0" w:color="000000"/>
              <w:right w:val="single" w:sz="4" w:space="0" w:color="000000"/>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Verfahren</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Skalentyp</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Verteilung</w:t>
            </w:r>
          </w:p>
        </w:tc>
        <w:tc>
          <w:tcPr>
            <w:tcW w:w="4607" w:type="dxa"/>
            <w:gridSpan w:val="3"/>
            <w:tcBorders>
              <w:top w:val="single" w:sz="12" w:space="0" w:color="auto"/>
              <w:left w:val="single" w:sz="4" w:space="0" w:color="auto"/>
              <w:bottom w:val="single" w:sz="4" w:space="0" w:color="auto"/>
              <w:right w:val="single" w:sz="12"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Merkmalstyp</w:t>
            </w:r>
          </w:p>
        </w:tc>
      </w:tr>
      <w:tr w:rsidR="00880C2E" w:rsidRPr="007D4598" w:rsidTr="0053697D">
        <w:trPr>
          <w:trHeight w:hRule="exact" w:val="263"/>
        </w:trPr>
        <w:tc>
          <w:tcPr>
            <w:tcW w:w="1204" w:type="dxa"/>
            <w:vMerge/>
            <w:tcBorders>
              <w:top w:val="single" w:sz="4" w:space="0" w:color="000000"/>
              <w:left w:val="single" w:sz="12" w:space="0" w:color="auto"/>
              <w:bottom w:val="single" w:sz="12" w:space="0" w:color="auto"/>
              <w:right w:val="single" w:sz="4" w:space="0" w:color="000000"/>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12" w:space="0" w:color="auto"/>
              <w:right w:val="single" w:sz="4" w:space="0" w:color="000000"/>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p>
        </w:tc>
        <w:tc>
          <w:tcPr>
            <w:tcW w:w="141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qualitativ</w:t>
            </w:r>
          </w:p>
        </w:tc>
        <w:tc>
          <w:tcPr>
            <w:tcW w:w="198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pseudoqualitativ</w:t>
            </w:r>
          </w:p>
        </w:tc>
        <w:tc>
          <w:tcPr>
            <w:tcW w:w="1205" w:type="dxa"/>
            <w:tcBorders>
              <w:top w:val="single" w:sz="4" w:space="0" w:color="auto"/>
              <w:left w:val="single" w:sz="4" w:space="0" w:color="auto"/>
              <w:bottom w:val="single" w:sz="12" w:space="0" w:color="auto"/>
              <w:right w:val="single" w:sz="12" w:space="0" w:color="auto"/>
            </w:tcBorders>
            <w:shd w:val="clear" w:color="auto" w:fill="FFFFFF" w:themeFill="background1"/>
            <w:vAlign w:val="center"/>
          </w:tcPr>
          <w:p w:rsidR="00880C2E" w:rsidRPr="007D4598" w:rsidRDefault="00880C2E" w:rsidP="00880C2E">
            <w:pPr>
              <w:widowControl w:val="0"/>
              <w:autoSpaceDE w:val="0"/>
              <w:autoSpaceDN w:val="0"/>
              <w:adjustRightInd w:val="0"/>
              <w:jc w:val="center"/>
              <w:rPr>
                <w:sz w:val="18"/>
              </w:rPr>
            </w:pPr>
            <w:r w:rsidRPr="007D4598">
              <w:rPr>
                <w:sz w:val="18"/>
              </w:rPr>
              <w:t>quantitativ</w:t>
            </w:r>
          </w:p>
        </w:tc>
      </w:tr>
      <w:tr w:rsidR="00880C2E" w:rsidRPr="007D4598" w:rsidTr="00851F0D">
        <w:trPr>
          <w:trHeight w:hRule="exact" w:val="296"/>
        </w:trPr>
        <w:tc>
          <w:tcPr>
            <w:tcW w:w="1204" w:type="dxa"/>
            <w:vMerge w:val="restart"/>
            <w:tcBorders>
              <w:top w:val="single" w:sz="12" w:space="0" w:color="auto"/>
              <w:left w:val="single" w:sz="4" w:space="0" w:color="000000"/>
              <w:right w:val="single" w:sz="4" w:space="0" w:color="000000"/>
            </w:tcBorders>
            <w:shd w:val="clear" w:color="auto" w:fill="auto"/>
            <w:textDirection w:val="btLr"/>
            <w:vAlign w:val="center"/>
          </w:tcPr>
          <w:p w:rsidR="00880C2E" w:rsidRPr="007D4598" w:rsidRDefault="00851F0D" w:rsidP="00880C2E">
            <w:pPr>
              <w:widowControl w:val="0"/>
              <w:autoSpaceDE w:val="0"/>
              <w:autoSpaceDN w:val="0"/>
              <w:adjustRightInd w:val="0"/>
              <w:jc w:val="center"/>
              <w:rPr>
                <w:sz w:val="18"/>
              </w:rPr>
            </w:pPr>
            <w:r w:rsidRPr="007D4598">
              <w:rPr>
                <w:sz w:val="18"/>
              </w:rPr>
              <w:t>Unterscheid</w:t>
            </w:r>
            <w:r w:rsidR="00880C2E" w:rsidRPr="007D4598">
              <w:rPr>
                <w:sz w:val="18"/>
              </w:rPr>
              <w:t>barkeit</w:t>
            </w:r>
          </w:p>
        </w:tc>
        <w:tc>
          <w:tcPr>
            <w:tcW w:w="1843"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Verhältnis</w:t>
            </w:r>
          </w:p>
        </w:tc>
        <w:tc>
          <w:tcPr>
            <w:tcW w:w="1418" w:type="dxa"/>
            <w:tcBorders>
              <w:top w:val="single" w:sz="12" w:space="0" w:color="auto"/>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stetig</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12"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r>
      <w:tr w:rsidR="00880C2E" w:rsidRPr="007D4598" w:rsidTr="0053697D">
        <w:trPr>
          <w:trHeight w:hRule="exact" w:val="263"/>
        </w:trPr>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986" w:type="dxa"/>
            <w:tcBorders>
              <w:top w:val="single" w:sz="4" w:space="0" w:color="000000"/>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r>
      <w:tr w:rsidR="00880C2E" w:rsidRPr="007D4598" w:rsidTr="0053697D">
        <w:trPr>
          <w:trHeight w:hRule="exact" w:val="296"/>
        </w:trPr>
        <w:tc>
          <w:tcPr>
            <w:tcW w:w="1204" w:type="dxa"/>
            <w:vMerge w:val="restart"/>
            <w:tcBorders>
              <w:top w:val="single" w:sz="4" w:space="0" w:color="000000"/>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r w:rsidRPr="007D4598">
              <w:rPr>
                <w:sz w:val="18"/>
              </w:rPr>
              <w:t>Homogenität</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Verhältnis</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Intervall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stetig</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5"/>
        </w:trPr>
        <w:tc>
          <w:tcPr>
            <w:tcW w:w="1204" w:type="dxa"/>
            <w:vMerge/>
            <w:tcBorders>
              <w:left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Ordinal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80C2E" w:rsidRPr="007D4598" w:rsidRDefault="00880C2E" w:rsidP="00880C2E">
            <w:pPr>
              <w:widowControl w:val="0"/>
              <w:autoSpaceDE w:val="0"/>
              <w:autoSpaceDN w:val="0"/>
              <w:adjustRightInd w:val="0"/>
              <w:jc w:val="center"/>
              <w:rPr>
                <w:sz w:val="18"/>
              </w:rPr>
            </w:pPr>
            <w:r w:rsidRPr="007D4598">
              <w:rPr>
                <w:sz w:val="18"/>
              </w:rPr>
              <w:t>Nein</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r w:rsidR="00880C2E" w:rsidRPr="007D4598" w:rsidTr="0053697D">
        <w:trPr>
          <w:trHeight w:hRule="exact" w:val="296"/>
        </w:trPr>
        <w:tc>
          <w:tcPr>
            <w:tcW w:w="1204" w:type="dxa"/>
            <w:vMerge/>
            <w:tcBorders>
              <w:left w:val="single" w:sz="4" w:space="0" w:color="000000"/>
              <w:bottom w:val="single" w:sz="4" w:space="0" w:color="000000"/>
              <w:right w:val="single" w:sz="4" w:space="0" w:color="000000"/>
            </w:tcBorders>
            <w:shd w:val="clear" w:color="auto" w:fill="auto"/>
            <w:textDirection w:val="btLr"/>
            <w:vAlign w:val="center"/>
          </w:tcPr>
          <w:p w:rsidR="00880C2E" w:rsidRPr="007D4598" w:rsidRDefault="00880C2E" w:rsidP="00880C2E">
            <w:pPr>
              <w:widowControl w:val="0"/>
              <w:autoSpaceDE w:val="0"/>
              <w:autoSpaceDN w:val="0"/>
              <w:adjustRightInd w:val="0"/>
              <w:jc w:val="center"/>
              <w:rPr>
                <w:sz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Nominal</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sz w:val="18"/>
              </w:rPr>
              <w:t>diskret</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sz w:val="18"/>
              </w:rPr>
            </w:pPr>
            <w:r w:rsidRPr="007D4598">
              <w:rPr>
                <w:b/>
                <w:sz w:val="18"/>
                <w:u w:val="single"/>
              </w:rPr>
              <w:t>Ja</w:t>
            </w:r>
          </w:p>
        </w:tc>
        <w:tc>
          <w:tcPr>
            <w:tcW w:w="1986" w:type="dxa"/>
            <w:tcBorders>
              <w:top w:val="single" w:sz="4" w:space="0" w:color="000000"/>
              <w:left w:val="single" w:sz="4" w:space="0" w:color="auto"/>
              <w:bottom w:val="single" w:sz="4" w:space="0" w:color="000000"/>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c>
          <w:tcPr>
            <w:tcW w:w="1205" w:type="dxa"/>
            <w:tcBorders>
              <w:top w:val="single" w:sz="4" w:space="0" w:color="auto"/>
              <w:left w:val="single" w:sz="4" w:space="0" w:color="auto"/>
              <w:bottom w:val="single" w:sz="4" w:space="0" w:color="auto"/>
              <w:right w:val="single" w:sz="4" w:space="0" w:color="auto"/>
            </w:tcBorders>
            <w:shd w:val="clear" w:color="auto" w:fill="auto"/>
            <w:vAlign w:val="center"/>
          </w:tcPr>
          <w:p w:rsidR="00880C2E" w:rsidRPr="007D4598" w:rsidRDefault="00880C2E" w:rsidP="00880C2E">
            <w:pPr>
              <w:widowControl w:val="0"/>
              <w:autoSpaceDE w:val="0"/>
              <w:autoSpaceDN w:val="0"/>
              <w:adjustRightInd w:val="0"/>
              <w:jc w:val="center"/>
              <w:rPr>
                <w:b/>
                <w:sz w:val="18"/>
                <w:u w:val="single"/>
              </w:rPr>
            </w:pPr>
            <w:r w:rsidRPr="007D4598">
              <w:rPr>
                <w:b/>
                <w:sz w:val="18"/>
                <w:u w:val="single"/>
              </w:rPr>
              <w:t>Ja</w:t>
            </w:r>
          </w:p>
        </w:tc>
      </w:tr>
    </w:tbl>
    <w:p w:rsidR="00880C2E" w:rsidRPr="007D4598" w:rsidRDefault="00880C2E" w:rsidP="00851F0D"/>
    <w:p w:rsidR="00851F0D" w:rsidRPr="007D4598" w:rsidRDefault="00851F0D" w:rsidP="00851F0D"/>
    <w:p w:rsidR="00880C2E" w:rsidRPr="007D4598" w:rsidRDefault="002E0DE8" w:rsidP="002E0DE8">
      <w:pPr>
        <w:pStyle w:val="Heading4"/>
      </w:pPr>
      <w:bookmarkStart w:id="243" w:name="_Toc463425248"/>
      <w:r w:rsidRPr="007D4598">
        <w:t>2.3.7</w:t>
      </w:r>
      <w:r w:rsidR="00880C2E" w:rsidRPr="007D4598">
        <w:tab/>
        <w:t>Beziehung zwischen Methode der Merkmalserfassung, Skalenniveau von Daten und empfohlenen statistischen Verfahren</w:t>
      </w:r>
      <w:bookmarkEnd w:id="243"/>
    </w:p>
    <w:p w:rsidR="00880C2E" w:rsidRPr="007D4598" w:rsidRDefault="00880C2E" w:rsidP="00851F0D">
      <w:r w:rsidRPr="007D4598">
        <w:t>2.3.</w:t>
      </w:r>
      <w:r w:rsidR="002E0DE8" w:rsidRPr="007D4598">
        <w:t>7</w:t>
      </w:r>
      <w:r w:rsidRPr="007D4598">
        <w:t>.1</w:t>
      </w:r>
      <w:r w:rsidRPr="007D4598">
        <w:tab/>
        <w:t>Für die Prüfung der Unterscheidbarkeit und Homogenität können unter Berücksichtigung des Skalenniveaus und einiger weiterer Bedingungen, wie etwa des Freiheitsgrades oder der Unimodalität, bewährte statistische Verfahren verwendet werden (Tabellen 3 und 4).</w:t>
      </w:r>
    </w:p>
    <w:p w:rsidR="00880C2E" w:rsidRPr="007D4598" w:rsidRDefault="00880C2E" w:rsidP="00851F0D"/>
    <w:p w:rsidR="00880C2E" w:rsidRPr="007D4598" w:rsidRDefault="00880C2E" w:rsidP="00851F0D">
      <w:r w:rsidRPr="007D4598">
        <w:t>2.3.</w:t>
      </w:r>
      <w:r w:rsidR="002E0DE8" w:rsidRPr="007D4598">
        <w:t>7</w:t>
      </w:r>
      <w:r w:rsidRPr="007D4598">
        <w:t>.2</w:t>
      </w:r>
      <w:r w:rsidRPr="007D4598">
        <w:tab/>
        <w:t>Die Beziehung zwischen der Merkmalsausprägung und den Skalenniveaus der Daten für die Prüfung der Unterscheidbarkeit und Homogenität ist in Tabelle 6 zusammengefaßt.</w:t>
      </w:r>
    </w:p>
    <w:p w:rsidR="00880C2E" w:rsidRPr="007D4598" w:rsidRDefault="00880C2E" w:rsidP="00851F0D">
      <w:pPr>
        <w:rPr>
          <w:position w:val="-1"/>
          <w:u w:val="single"/>
        </w:rPr>
      </w:pPr>
    </w:p>
    <w:p w:rsidR="00880C2E" w:rsidRPr="007D4598" w:rsidRDefault="00880C2E" w:rsidP="00851F0D">
      <w:pPr>
        <w:jc w:val="center"/>
        <w:rPr>
          <w:u w:val="single"/>
        </w:rPr>
      </w:pPr>
      <w:r w:rsidRPr="007D4598">
        <w:rPr>
          <w:u w:val="single"/>
        </w:rPr>
        <w:t xml:space="preserve">Tabelle 3: </w:t>
      </w:r>
      <w:r w:rsidR="00F12845" w:rsidRPr="007D4598">
        <w:rPr>
          <w:u w:val="single"/>
        </w:rPr>
        <w:t xml:space="preserve"> </w:t>
      </w:r>
      <w:r w:rsidRPr="007D4598">
        <w:rPr>
          <w:u w:val="single"/>
        </w:rPr>
        <w:t>Statistische Verfahren für die Prüfung der Unterscheidbarkeit</w:t>
      </w:r>
    </w:p>
    <w:p w:rsidR="00880C2E" w:rsidRPr="007D4598" w:rsidRDefault="00880C2E" w:rsidP="00851F0D"/>
    <w:tbl>
      <w:tblPr>
        <w:tblW w:w="8897" w:type="dxa"/>
        <w:tblInd w:w="572" w:type="dxa"/>
        <w:tblLayout w:type="fixed"/>
        <w:tblCellMar>
          <w:top w:w="57" w:type="dxa"/>
          <w:left w:w="57" w:type="dxa"/>
          <w:bottom w:w="57" w:type="dxa"/>
          <w:right w:w="57" w:type="dxa"/>
        </w:tblCellMar>
        <w:tblLook w:val="0000" w:firstRow="0" w:lastRow="0" w:firstColumn="0" w:lastColumn="0" w:noHBand="0" w:noVBand="0"/>
      </w:tblPr>
      <w:tblGrid>
        <w:gridCol w:w="1134"/>
        <w:gridCol w:w="1320"/>
        <w:gridCol w:w="1311"/>
        <w:gridCol w:w="2091"/>
        <w:gridCol w:w="1567"/>
        <w:gridCol w:w="1474"/>
      </w:tblGrid>
      <w:tr w:rsidR="00880C2E" w:rsidRPr="007D4598" w:rsidTr="00851F0D">
        <w:trPr>
          <w:cantSplit/>
          <w:tblHeader/>
        </w:trPr>
        <w:tc>
          <w:tcPr>
            <w:tcW w:w="113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tabs>
                <w:tab w:val="left" w:pos="44"/>
              </w:tabs>
              <w:autoSpaceDE w:val="0"/>
              <w:autoSpaceDN w:val="0"/>
              <w:adjustRightInd w:val="0"/>
              <w:spacing w:before="60" w:after="60"/>
              <w:jc w:val="center"/>
              <w:rPr>
                <w:rFonts w:cs="Arial"/>
                <w:sz w:val="18"/>
              </w:rPr>
            </w:pPr>
            <w:r w:rsidRPr="007D4598">
              <w:rPr>
                <w:rFonts w:cs="Arial"/>
                <w:sz w:val="18"/>
              </w:rPr>
              <w:t>Skalentyp</w:t>
            </w:r>
          </w:p>
        </w:tc>
        <w:tc>
          <w:tcPr>
            <w:tcW w:w="132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tabs>
                <w:tab w:val="left" w:pos="44"/>
              </w:tabs>
              <w:autoSpaceDE w:val="0"/>
              <w:autoSpaceDN w:val="0"/>
              <w:adjustRightInd w:val="0"/>
              <w:spacing w:before="60" w:after="60"/>
              <w:jc w:val="center"/>
              <w:rPr>
                <w:rFonts w:cs="Arial"/>
                <w:sz w:val="18"/>
              </w:rPr>
            </w:pPr>
            <w:r w:rsidRPr="007D4598">
              <w:rPr>
                <w:rFonts w:cs="Arial"/>
                <w:sz w:val="18"/>
              </w:rPr>
              <w:t>Verteilung</w:t>
            </w:r>
          </w:p>
        </w:tc>
        <w:tc>
          <w:tcPr>
            <w:tcW w:w="131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tabs>
                <w:tab w:val="left" w:pos="44"/>
              </w:tabs>
              <w:autoSpaceDE w:val="0"/>
              <w:autoSpaceDN w:val="0"/>
              <w:adjustRightInd w:val="0"/>
              <w:spacing w:before="60" w:after="60"/>
              <w:jc w:val="center"/>
              <w:rPr>
                <w:rFonts w:cs="Arial"/>
                <w:sz w:val="18"/>
              </w:rPr>
            </w:pPr>
            <w:r w:rsidRPr="007D4598">
              <w:rPr>
                <w:rFonts w:cs="Arial"/>
                <w:sz w:val="18"/>
              </w:rPr>
              <w:t>Erfassungs-methode</w:t>
            </w:r>
          </w:p>
        </w:tc>
        <w:tc>
          <w:tcPr>
            <w:tcW w:w="2091"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tabs>
                <w:tab w:val="left" w:pos="44"/>
              </w:tabs>
              <w:autoSpaceDE w:val="0"/>
              <w:autoSpaceDN w:val="0"/>
              <w:adjustRightInd w:val="0"/>
              <w:spacing w:before="60" w:after="60"/>
              <w:jc w:val="center"/>
              <w:rPr>
                <w:rFonts w:cs="Arial"/>
                <w:sz w:val="18"/>
                <w:highlight w:val="yellow"/>
              </w:rPr>
            </w:pPr>
            <w:r w:rsidRPr="007D4598">
              <w:rPr>
                <w:rFonts w:cs="Arial"/>
                <w:sz w:val="18"/>
              </w:rPr>
              <w:t>Verfahren</w:t>
            </w:r>
          </w:p>
        </w:tc>
        <w:tc>
          <w:tcPr>
            <w:tcW w:w="156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rFonts w:cs="Arial"/>
                <w:sz w:val="18"/>
                <w:highlight w:val="yellow"/>
              </w:rPr>
            </w:pPr>
            <w:r w:rsidRPr="007D4598">
              <w:rPr>
                <w:rFonts w:cs="Arial"/>
                <w:sz w:val="18"/>
              </w:rPr>
              <w:t>Weitere Bedingung</w:t>
            </w:r>
          </w:p>
        </w:tc>
        <w:tc>
          <w:tcPr>
            <w:tcW w:w="147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880C2E">
            <w:pPr>
              <w:widowControl w:val="0"/>
              <w:autoSpaceDE w:val="0"/>
              <w:autoSpaceDN w:val="0"/>
              <w:adjustRightInd w:val="0"/>
              <w:spacing w:before="60" w:after="60"/>
              <w:jc w:val="center"/>
              <w:rPr>
                <w:rFonts w:cs="Arial"/>
                <w:sz w:val="18"/>
              </w:rPr>
            </w:pPr>
            <w:r w:rsidRPr="007D4598">
              <w:rPr>
                <w:rFonts w:cs="Arial"/>
                <w:sz w:val="18"/>
              </w:rPr>
              <w:t>Refere</w:t>
            </w:r>
            <w:r w:rsidRPr="007D4598">
              <w:rPr>
                <w:rFonts w:cs="Arial"/>
                <w:spacing w:val="2"/>
                <w:sz w:val="18"/>
              </w:rPr>
              <w:t>nz-</w:t>
            </w:r>
            <w:r w:rsidRPr="007D4598">
              <w:rPr>
                <w:rFonts w:cs="Arial"/>
                <w:sz w:val="18"/>
              </w:rPr>
              <w:t>doku</w:t>
            </w:r>
            <w:r w:rsidRPr="007D4598">
              <w:rPr>
                <w:rFonts w:cs="Arial"/>
                <w:spacing w:val="-2"/>
                <w:sz w:val="18"/>
              </w:rPr>
              <w:t>m</w:t>
            </w:r>
            <w:r w:rsidRPr="007D4598">
              <w:rPr>
                <w:rFonts w:cs="Arial"/>
                <w:sz w:val="18"/>
              </w:rPr>
              <w:t>ent</w:t>
            </w:r>
          </w:p>
        </w:tc>
      </w:tr>
      <w:tr w:rsidR="00880C2E" w:rsidRPr="007D4598" w:rsidTr="00851F0D">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sz w:val="18"/>
              </w:rPr>
            </w:pPr>
            <w:r w:rsidRPr="007D4598">
              <w:rPr>
                <w:rFonts w:cs="Arial"/>
                <w:sz w:val="18"/>
              </w:rPr>
              <w:t>Verhältnis</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sz w:val="18"/>
              </w:rPr>
            </w:pPr>
            <w:r w:rsidRPr="007D4598">
              <w:rPr>
                <w:rFonts w:cs="Arial"/>
                <w:sz w:val="18"/>
              </w:rPr>
              <w:t>stetig</w:t>
            </w:r>
          </w:p>
        </w:tc>
        <w:tc>
          <w:tcPr>
            <w:tcW w:w="1311"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sz w:val="18"/>
              </w:rPr>
            </w:pPr>
            <w:r w:rsidRPr="007D4598">
              <w:rPr>
                <w:rFonts w:cs="Arial"/>
                <w:sz w:val="18"/>
              </w:rPr>
              <w:t>MS</w:t>
            </w: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MG</w:t>
            </w: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(VS)</w:t>
            </w:r>
            <w:r w:rsidR="00851F0D" w:rsidRPr="007D4598">
              <w:rPr>
                <w:rFonts w:cs="Arial"/>
                <w:sz w:val="18"/>
              </w:rPr>
              <w:t xml:space="preserve"> </w:t>
            </w:r>
            <w:r w:rsidRPr="007D4598">
              <w:rPr>
                <w:rFonts w:cs="Arial"/>
                <w:sz w:val="18"/>
                <w:vertAlign w:val="superscript"/>
              </w:rPr>
              <w:t>1)</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sz w:val="18"/>
              </w:rPr>
            </w:pPr>
            <w:r w:rsidRPr="007D4598">
              <w:rPr>
                <w:rFonts w:cs="Arial"/>
                <w:sz w:val="18"/>
              </w:rPr>
              <w:t>COYD</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langfristiger COYD</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tabs>
                <w:tab w:val="left" w:pos="3508"/>
              </w:tabs>
              <w:autoSpaceDE w:val="0"/>
              <w:autoSpaceDN w:val="0"/>
              <w:adjustRightInd w:val="0"/>
              <w:jc w:val="left"/>
              <w:rPr>
                <w:rFonts w:cs="Arial"/>
                <w:sz w:val="18"/>
              </w:rPr>
            </w:pPr>
            <w:r w:rsidRPr="007D4598">
              <w:rPr>
                <w:rFonts w:cs="Arial"/>
                <w:sz w:val="18"/>
              </w:rPr>
              <w:t>2x1%-Verfahren</w:t>
            </w:r>
            <w:r w:rsidRPr="007D4598">
              <w:rPr>
                <w:rFonts w:cs="Arial"/>
                <w:spacing w:val="-6"/>
                <w:sz w:val="18"/>
              </w:rPr>
              <w:t xml:space="preserve"> </w:t>
            </w:r>
          </w:p>
        </w:tc>
        <w:tc>
          <w:tcPr>
            <w:tcW w:w="1567" w:type="dxa"/>
            <w:vMerge w:val="restart"/>
            <w:tcBorders>
              <w:top w:val="single" w:sz="4" w:space="0" w:color="000000"/>
              <w:left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sz w:val="18"/>
              </w:rPr>
            </w:pPr>
            <w:r w:rsidRPr="007D4598">
              <w:rPr>
                <w:rFonts w:cs="Arial"/>
                <w:sz w:val="18"/>
              </w:rPr>
              <w:t>mindestens 10 und vorzugsweise mindestens 20 df</w:t>
            </w:r>
            <w:r w:rsidRPr="007D4598">
              <w:rPr>
                <w:rFonts w:cs="Arial"/>
                <w:sz w:val="18"/>
                <w:vertAlign w:val="superscript"/>
              </w:rPr>
              <w:t>3)</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df&lt;10</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E64499">
            <w:pPr>
              <w:widowControl w:val="0"/>
              <w:autoSpaceDE w:val="0"/>
              <w:autoSpaceDN w:val="0"/>
              <w:adjustRightInd w:val="0"/>
              <w:jc w:val="left"/>
              <w:rPr>
                <w:rFonts w:cs="Arial"/>
                <w:sz w:val="18"/>
              </w:rPr>
            </w:pPr>
            <w:r w:rsidRPr="007D4598">
              <w:rPr>
                <w:rFonts w:cs="Arial"/>
                <w:sz w:val="18"/>
              </w:rPr>
              <w:t>mindestens 10 und vorzugsweise mindestens 20 df</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r w:rsidRPr="007D4598">
              <w:rPr>
                <w:rFonts w:cs="Arial"/>
                <w:sz w:val="18"/>
              </w:rPr>
              <w:t>TGP/8 und 9</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tc>
      </w:tr>
      <w:tr w:rsidR="00880C2E" w:rsidRPr="007D4598" w:rsidTr="00851F0D">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7D4598"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p>
        </w:tc>
      </w:tr>
      <w:tr w:rsidR="00880C2E" w:rsidRPr="007D4598" w:rsidTr="00851F0D">
        <w:trPr>
          <w:cantSplit/>
          <w:trHeight w:val="370"/>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Intervall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stetig</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7D4598"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sz w:val="18"/>
              </w:rPr>
            </w:pPr>
          </w:p>
        </w:tc>
        <w:tc>
          <w:tcPr>
            <w:tcW w:w="1567" w:type="dxa"/>
            <w:vMerge/>
            <w:tcBorders>
              <w:left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p>
        </w:tc>
      </w:tr>
      <w:tr w:rsidR="00880C2E" w:rsidRPr="007D4598" w:rsidTr="00851F0D">
        <w:trPr>
          <w:cantSplit/>
          <w:trHeight w:val="370"/>
        </w:trPr>
        <w:tc>
          <w:tcPr>
            <w:tcW w:w="1134"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diskret</w:t>
            </w:r>
          </w:p>
        </w:tc>
        <w:tc>
          <w:tcPr>
            <w:tcW w:w="1311" w:type="dxa"/>
            <w:vMerge/>
            <w:tcBorders>
              <w:top w:val="single" w:sz="4" w:space="0" w:color="000000"/>
              <w:left w:val="single" w:sz="4" w:space="0" w:color="000000"/>
              <w:bottom w:val="single" w:sz="4" w:space="0" w:color="000000"/>
              <w:right w:val="single" w:sz="4" w:space="0" w:color="000000"/>
            </w:tcBorders>
          </w:tcPr>
          <w:p w:rsidR="00880C2E" w:rsidRPr="007D4598" w:rsidRDefault="00880C2E" w:rsidP="00880C2E">
            <w:pPr>
              <w:widowControl w:val="0"/>
              <w:autoSpaceDE w:val="0"/>
              <w:autoSpaceDN w:val="0"/>
              <w:adjustRightInd w:val="0"/>
              <w:jc w:val="center"/>
              <w:rPr>
                <w:rFonts w:cs="Arial"/>
                <w:sz w:val="18"/>
              </w:rPr>
            </w:pPr>
          </w:p>
        </w:tc>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606A04" w:rsidRDefault="00880C2E" w:rsidP="00880C2E">
            <w:pPr>
              <w:widowControl w:val="0"/>
              <w:autoSpaceDE w:val="0"/>
              <w:autoSpaceDN w:val="0"/>
              <w:adjustRightInd w:val="0"/>
              <w:jc w:val="left"/>
              <w:rPr>
                <w:rFonts w:cs="Arial"/>
                <w:sz w:val="18"/>
              </w:rPr>
            </w:pPr>
          </w:p>
        </w:tc>
        <w:tc>
          <w:tcPr>
            <w:tcW w:w="1567" w:type="dxa"/>
            <w:vMerge/>
            <w:tcBorders>
              <w:left w:val="single" w:sz="4" w:space="0" w:color="000000"/>
              <w:bottom w:val="single" w:sz="4" w:space="0" w:color="000000"/>
              <w:right w:val="single" w:sz="4" w:space="0" w:color="000000"/>
            </w:tcBorders>
            <w:shd w:val="clear" w:color="auto" w:fill="auto"/>
          </w:tcPr>
          <w:p w:rsidR="00880C2E" w:rsidRPr="00606A04" w:rsidRDefault="00880C2E" w:rsidP="00880C2E">
            <w:pPr>
              <w:widowControl w:val="0"/>
              <w:autoSpaceDE w:val="0"/>
              <w:autoSpaceDN w:val="0"/>
              <w:adjustRightInd w:val="0"/>
              <w:rPr>
                <w:rFonts w:cs="Arial"/>
                <w:sz w:val="18"/>
              </w:rPr>
            </w:pPr>
          </w:p>
        </w:tc>
        <w:tc>
          <w:tcPr>
            <w:tcW w:w="1474"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rPr>
            </w:pPr>
          </w:p>
        </w:tc>
      </w:tr>
      <w:tr w:rsidR="00880C2E" w:rsidRPr="007D4598" w:rsidTr="00851F0D">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VS</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VS</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VS</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VG</w:t>
            </w: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rPr>
            </w:pPr>
            <w:r w:rsidRPr="007D4598">
              <w:rPr>
                <w:rFonts w:cs="Arial"/>
                <w:sz w:val="18"/>
              </w:rPr>
              <w:t>Chi-Quadrat-Test von Pearson</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exakter Fisher-Test</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GLM</w:t>
            </w:r>
          </w:p>
          <w:p w:rsidR="00880C2E" w:rsidRPr="007D4598" w:rsidRDefault="00880C2E" w:rsidP="00880C2E">
            <w:pPr>
              <w:widowControl w:val="0"/>
              <w:autoSpaceDE w:val="0"/>
              <w:autoSpaceDN w:val="0"/>
              <w:adjustRightInd w:val="0"/>
              <w:jc w:val="left"/>
              <w:rPr>
                <w:rFonts w:cs="Arial"/>
                <w:sz w:val="18"/>
              </w:rPr>
            </w:pPr>
            <w:r w:rsidRPr="007D4598">
              <w:rPr>
                <w:rFonts w:cs="Arial"/>
                <w:sz w:val="18"/>
              </w:rPr>
              <w:t>Schwellenwertmodelle</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vgl. auch</w:t>
            </w:r>
            <w:r w:rsidRPr="007D4598">
              <w:rPr>
                <w:rFonts w:cs="Arial"/>
                <w:spacing w:val="-3"/>
                <w:sz w:val="18"/>
              </w:rPr>
              <w:t xml:space="preserve"> Erklärung für </w:t>
            </w:r>
            <w:r w:rsidRPr="007D4598">
              <w:rPr>
                <w:rFonts w:cs="Arial"/>
                <w:sz w:val="18"/>
              </w:rPr>
              <w:t xml:space="preserve">QN-Merkmale </w:t>
            </w:r>
            <w:r w:rsidRPr="007D4598">
              <w:rPr>
                <w:rFonts w:cs="Arial"/>
                <w:spacing w:val="1"/>
                <w:sz w:val="18"/>
              </w:rPr>
              <w:t>i</w:t>
            </w:r>
            <w:r w:rsidRPr="007D4598">
              <w:rPr>
                <w:rFonts w:cs="Arial"/>
                <w:sz w:val="18"/>
              </w:rPr>
              <w:t>n TGP/9</w:t>
            </w:r>
          </w:p>
          <w:p w:rsidR="00880C2E" w:rsidRPr="007D4598" w:rsidRDefault="00880C2E" w:rsidP="00880C2E">
            <w:pPr>
              <w:widowControl w:val="0"/>
              <w:autoSpaceDE w:val="0"/>
              <w:autoSpaceDN w:val="0"/>
              <w:adjustRightInd w:val="0"/>
              <w:jc w:val="left"/>
              <w:rPr>
                <w:rFonts w:cs="Arial"/>
                <w:sz w:val="18"/>
              </w:rPr>
            </w:pPr>
            <w:r w:rsidRPr="007D4598">
              <w:rPr>
                <w:rFonts w:cs="Arial"/>
                <w:sz w:val="18"/>
              </w:rPr>
              <w:t>Abschnitte 5.2.2</w:t>
            </w:r>
            <w:r w:rsidRPr="007D4598">
              <w:rPr>
                <w:rFonts w:cs="Arial"/>
                <w:spacing w:val="-4"/>
                <w:sz w:val="18"/>
              </w:rPr>
              <w:t xml:space="preserve"> u</w:t>
            </w:r>
            <w:r w:rsidRPr="007D4598">
              <w:rPr>
                <w:rFonts w:cs="Arial"/>
                <w:sz w:val="18"/>
              </w:rPr>
              <w:t>nd</w:t>
            </w:r>
            <w:r w:rsidRPr="007D4598">
              <w:rPr>
                <w:rFonts w:cs="Arial"/>
                <w:spacing w:val="-3"/>
                <w:sz w:val="18"/>
              </w:rPr>
              <w:t xml:space="preserve"> </w:t>
            </w:r>
            <w:r w:rsidRPr="007D4598">
              <w:rPr>
                <w:rFonts w:cs="Arial"/>
                <w:sz w:val="18"/>
              </w:rPr>
              <w:t>5.</w:t>
            </w:r>
            <w:r w:rsidRPr="007D4598">
              <w:rPr>
                <w:rFonts w:cs="Arial"/>
                <w:spacing w:val="-1"/>
                <w:sz w:val="18"/>
              </w:rPr>
              <w:t>2</w:t>
            </w:r>
            <w:r w:rsidRPr="007D4598">
              <w:rPr>
                <w:rFonts w:cs="Arial"/>
                <w:sz w:val="18"/>
              </w:rPr>
              <w:t>.3</w:t>
            </w:r>
          </w:p>
          <w:p w:rsidR="00880C2E" w:rsidRPr="007D4598" w:rsidRDefault="00880C2E" w:rsidP="00880C2E">
            <w:pPr>
              <w:widowControl w:val="0"/>
              <w:autoSpaceDE w:val="0"/>
              <w:autoSpaceDN w:val="0"/>
              <w:adjustRightInd w:val="0"/>
              <w:jc w:val="left"/>
              <w:rPr>
                <w:rFonts w:cs="Arial"/>
                <w:sz w:val="18"/>
              </w:rPr>
            </w:pPr>
            <w:r w:rsidRPr="007D4598">
              <w:rPr>
                <w:rFonts w:cs="Arial"/>
                <w:sz w:val="18"/>
              </w:rPr>
              <w:t>vgl.</w:t>
            </w:r>
            <w:r w:rsidRPr="007D4598">
              <w:rPr>
                <w:rFonts w:cs="Arial"/>
                <w:spacing w:val="-3"/>
                <w:sz w:val="18"/>
              </w:rPr>
              <w:t xml:space="preserve"> Erklärung für </w:t>
            </w:r>
            <w:r w:rsidRPr="007D4598">
              <w:rPr>
                <w:rFonts w:cs="Arial"/>
                <w:sz w:val="18"/>
              </w:rPr>
              <w:t xml:space="preserve">QN-Merkmale </w:t>
            </w:r>
            <w:r w:rsidRPr="007D4598">
              <w:rPr>
                <w:rFonts w:cs="Arial"/>
                <w:spacing w:val="1"/>
                <w:sz w:val="18"/>
              </w:rPr>
              <w:t>i</w:t>
            </w:r>
            <w:r w:rsidRPr="007D4598">
              <w:rPr>
                <w:rFonts w:cs="Arial"/>
                <w:sz w:val="18"/>
              </w:rPr>
              <w:t>n TGP/9 Abschnitt</w:t>
            </w:r>
            <w:r w:rsidRPr="007D4598">
              <w:rPr>
                <w:rFonts w:cs="Arial"/>
                <w:spacing w:val="-5"/>
                <w:sz w:val="18"/>
              </w:rPr>
              <w:t xml:space="preserve"> </w:t>
            </w:r>
            <w:r w:rsidRPr="007D4598">
              <w:rPr>
                <w:rFonts w:cs="Arial"/>
                <w:sz w:val="18"/>
              </w:rPr>
              <w:t>5.2.4</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vertAlign w:val="superscript"/>
              </w:rPr>
            </w:pPr>
            <w:r w:rsidRPr="007D4598">
              <w:rPr>
                <w:rFonts w:cs="Arial"/>
                <w:sz w:val="18"/>
              </w:rPr>
              <w:t>E</w:t>
            </w:r>
            <w:r w:rsidRPr="007D4598">
              <w:rPr>
                <w:rFonts w:cs="Arial"/>
                <w:sz w:val="18"/>
                <w:vertAlign w:val="subscript"/>
              </w:rPr>
              <w:t>ij</w:t>
            </w:r>
            <w:r w:rsidRPr="007D4598">
              <w:rPr>
                <w:rFonts w:cs="Arial"/>
                <w:sz w:val="18"/>
              </w:rPr>
              <w:t xml:space="preserve">≥5 </w:t>
            </w:r>
            <w:r w:rsidRPr="007D4598">
              <w:rPr>
                <w:rFonts w:cs="Arial"/>
                <w:sz w:val="18"/>
                <w:vertAlign w:val="superscript"/>
              </w:rPr>
              <w:t>4)</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E</w:t>
            </w:r>
            <w:r w:rsidRPr="007D4598">
              <w:rPr>
                <w:rFonts w:cs="Arial"/>
                <w:sz w:val="18"/>
                <w:vertAlign w:val="subscript"/>
              </w:rPr>
              <w:t>ij</w:t>
            </w:r>
            <w:r w:rsidRPr="007D4598">
              <w:rPr>
                <w:rFonts w:cs="Arial"/>
                <w:sz w:val="18"/>
              </w:rPr>
              <w:t>&lt;10</w:t>
            </w:r>
          </w:p>
          <w:p w:rsidR="00880C2E" w:rsidRPr="007D4598" w:rsidRDefault="00880C2E" w:rsidP="00880C2E">
            <w:pPr>
              <w:widowControl w:val="0"/>
              <w:autoSpaceDE w:val="0"/>
              <w:autoSpaceDN w:val="0"/>
              <w:adjustRightInd w:val="0"/>
              <w:rPr>
                <w:rFonts w:cs="Arial"/>
                <w:strike/>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trike/>
                <w:sz w:val="18"/>
              </w:rPr>
            </w:pPr>
          </w:p>
          <w:p w:rsidR="00880C2E" w:rsidRPr="007D4598" w:rsidRDefault="00880C2E" w:rsidP="00880C2E">
            <w:pPr>
              <w:widowControl w:val="0"/>
              <w:autoSpaceDE w:val="0"/>
              <w:autoSpaceDN w:val="0"/>
              <w:adjustRightInd w:val="0"/>
              <w:rPr>
                <w:rFonts w:cs="Arial"/>
                <w:strike/>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TGP/9</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tc>
      </w:tr>
      <w:tr w:rsidR="00880C2E" w:rsidRPr="007D4598" w:rsidTr="00851F0D">
        <w:trPr>
          <w:cantSplit/>
        </w:trPr>
        <w:tc>
          <w:tcPr>
            <w:tcW w:w="1134"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No</w:t>
            </w:r>
            <w:r w:rsidRPr="007D4598">
              <w:rPr>
                <w:rFonts w:cs="Arial"/>
                <w:spacing w:val="-2"/>
                <w:sz w:val="18"/>
              </w:rPr>
              <w:t>m</w:t>
            </w:r>
            <w:r w:rsidRPr="007D4598">
              <w:rPr>
                <w:rFonts w:cs="Arial"/>
                <w:sz w:val="18"/>
              </w:rPr>
              <w:t>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diskret</w:t>
            </w:r>
          </w:p>
        </w:tc>
        <w:tc>
          <w:tcPr>
            <w:tcW w:w="1311" w:type="dxa"/>
            <w:tcBorders>
              <w:top w:val="single" w:sz="4" w:space="0" w:color="000000"/>
              <w:left w:val="single" w:sz="4" w:space="0" w:color="000000"/>
              <w:bottom w:val="single" w:sz="4" w:space="0" w:color="000000"/>
              <w:right w:val="single" w:sz="4" w:space="0" w:color="000000"/>
            </w:tcBorders>
          </w:tcPr>
          <w:p w:rsidR="00880C2E" w:rsidRPr="007D4598" w:rsidRDefault="00880C2E" w:rsidP="00880C2E">
            <w:pPr>
              <w:widowControl w:val="0"/>
              <w:autoSpaceDE w:val="0"/>
              <w:autoSpaceDN w:val="0"/>
              <w:adjustRightInd w:val="0"/>
              <w:jc w:val="center"/>
              <w:rPr>
                <w:rFonts w:cs="Arial"/>
                <w:i/>
                <w:sz w:val="18"/>
              </w:rPr>
            </w:pPr>
            <w:r w:rsidRPr="007D4598">
              <w:rPr>
                <w:rFonts w:cs="Arial"/>
                <w:sz w:val="18"/>
              </w:rPr>
              <w:t xml:space="preserve">(VS) </w:t>
            </w:r>
            <w:r w:rsidRPr="007D4598">
              <w:rPr>
                <w:rFonts w:cs="Arial"/>
                <w:sz w:val="18"/>
                <w:vertAlign w:val="superscript"/>
              </w:rPr>
              <w:t>2)</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VS</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VS</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r w:rsidRPr="007D4598">
              <w:rPr>
                <w:rFonts w:cs="Arial"/>
                <w:sz w:val="18"/>
              </w:rPr>
              <w:t>VG</w:t>
            </w:r>
          </w:p>
          <w:p w:rsidR="00880C2E" w:rsidRPr="007D4598" w:rsidRDefault="00880C2E" w:rsidP="00880C2E">
            <w:pPr>
              <w:widowControl w:val="0"/>
              <w:autoSpaceDE w:val="0"/>
              <w:autoSpaceDN w:val="0"/>
              <w:adjustRightInd w:val="0"/>
              <w:jc w:val="center"/>
              <w:rPr>
                <w:rFonts w:cs="Arial"/>
                <w:sz w:val="18"/>
              </w:rPr>
            </w:pPr>
          </w:p>
          <w:p w:rsidR="00880C2E" w:rsidRPr="007D4598" w:rsidRDefault="00880C2E" w:rsidP="00880C2E">
            <w:pPr>
              <w:widowControl w:val="0"/>
              <w:autoSpaceDE w:val="0"/>
              <w:autoSpaceDN w:val="0"/>
              <w:adjustRightInd w:val="0"/>
              <w:jc w:val="center"/>
              <w:rPr>
                <w:rFonts w:cs="Arial"/>
                <w:sz w:val="18"/>
              </w:rPr>
            </w:pPr>
          </w:p>
        </w:tc>
        <w:tc>
          <w:tcPr>
            <w:tcW w:w="2091"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rPr>
            </w:pPr>
            <w:r w:rsidRPr="007D4598">
              <w:rPr>
                <w:rFonts w:cs="Arial"/>
                <w:sz w:val="18"/>
              </w:rPr>
              <w:t>Chi-Quadrat-Test von Pearson</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exakter Fisher-Test</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GLM</w:t>
            </w:r>
          </w:p>
          <w:p w:rsidR="00880C2E" w:rsidRPr="007D4598" w:rsidRDefault="00880C2E" w:rsidP="00880C2E">
            <w:pPr>
              <w:widowControl w:val="0"/>
              <w:autoSpaceDE w:val="0"/>
              <w:autoSpaceDN w:val="0"/>
              <w:adjustRightInd w:val="0"/>
              <w:jc w:val="left"/>
              <w:rPr>
                <w:rFonts w:cs="Arial"/>
                <w:sz w:val="18"/>
              </w:rPr>
            </w:pPr>
          </w:p>
          <w:p w:rsidR="00880C2E" w:rsidRPr="007D4598" w:rsidRDefault="00880C2E" w:rsidP="00880C2E">
            <w:pPr>
              <w:widowControl w:val="0"/>
              <w:autoSpaceDE w:val="0"/>
              <w:autoSpaceDN w:val="0"/>
              <w:adjustRightInd w:val="0"/>
              <w:jc w:val="left"/>
              <w:rPr>
                <w:rFonts w:cs="Arial"/>
                <w:sz w:val="18"/>
              </w:rPr>
            </w:pPr>
            <w:r w:rsidRPr="007D4598">
              <w:rPr>
                <w:rFonts w:cs="Arial"/>
                <w:sz w:val="18"/>
              </w:rPr>
              <w:t xml:space="preserve">vgl. Erklärung </w:t>
            </w:r>
            <w:r w:rsidRPr="007D4598">
              <w:rPr>
                <w:rFonts w:cs="Arial"/>
                <w:spacing w:val="-10"/>
                <w:sz w:val="18"/>
              </w:rPr>
              <w:t>für</w:t>
            </w:r>
            <w:r w:rsidRPr="007D4598">
              <w:rPr>
                <w:rFonts w:cs="Arial"/>
                <w:spacing w:val="-3"/>
                <w:sz w:val="18"/>
              </w:rPr>
              <w:t xml:space="preserve"> </w:t>
            </w:r>
            <w:r w:rsidRPr="007D4598">
              <w:rPr>
                <w:rFonts w:cs="Arial"/>
                <w:sz w:val="18"/>
              </w:rPr>
              <w:t>QL- und PQ-</w:t>
            </w:r>
            <w:r w:rsidRPr="007D4598">
              <w:rPr>
                <w:rFonts w:cs="Arial"/>
                <w:spacing w:val="-3"/>
                <w:sz w:val="18"/>
              </w:rPr>
              <w:t>Merkmale</w:t>
            </w:r>
            <w:r w:rsidRPr="007D4598">
              <w:rPr>
                <w:rFonts w:cs="Arial"/>
                <w:spacing w:val="-13"/>
                <w:sz w:val="18"/>
              </w:rPr>
              <w:t xml:space="preserve"> </w:t>
            </w:r>
            <w:r w:rsidRPr="007D4598">
              <w:rPr>
                <w:rFonts w:cs="Arial"/>
                <w:spacing w:val="1"/>
                <w:sz w:val="18"/>
              </w:rPr>
              <w:t>i</w:t>
            </w:r>
            <w:r w:rsidRPr="007D4598">
              <w:rPr>
                <w:rFonts w:cs="Arial"/>
                <w:sz w:val="18"/>
              </w:rPr>
              <w:t>n  TGP/9</w:t>
            </w:r>
          </w:p>
          <w:p w:rsidR="00880C2E" w:rsidRPr="007D4598" w:rsidRDefault="00880C2E" w:rsidP="00880C2E">
            <w:pPr>
              <w:widowControl w:val="0"/>
              <w:autoSpaceDE w:val="0"/>
              <w:autoSpaceDN w:val="0"/>
              <w:adjustRightInd w:val="0"/>
              <w:jc w:val="left"/>
              <w:rPr>
                <w:rFonts w:cs="Arial"/>
                <w:sz w:val="18"/>
              </w:rPr>
            </w:pPr>
            <w:r w:rsidRPr="007D4598">
              <w:rPr>
                <w:rFonts w:cs="Arial"/>
                <w:sz w:val="18"/>
              </w:rPr>
              <w:t>Abschnitte</w:t>
            </w:r>
            <w:r w:rsidRPr="007D4598">
              <w:rPr>
                <w:rFonts w:cs="Arial"/>
                <w:spacing w:val="-6"/>
                <w:sz w:val="18"/>
              </w:rPr>
              <w:t xml:space="preserve"> </w:t>
            </w:r>
            <w:r w:rsidRPr="007D4598">
              <w:rPr>
                <w:rFonts w:cs="Arial"/>
                <w:sz w:val="18"/>
              </w:rPr>
              <w:t>5.2.2</w:t>
            </w:r>
            <w:r w:rsidRPr="007D4598">
              <w:rPr>
                <w:rFonts w:cs="Arial"/>
                <w:spacing w:val="-4"/>
                <w:sz w:val="18"/>
              </w:rPr>
              <w:t xml:space="preserve"> u</w:t>
            </w:r>
            <w:r w:rsidRPr="007D4598">
              <w:rPr>
                <w:rFonts w:cs="Arial"/>
                <w:sz w:val="18"/>
              </w:rPr>
              <w:t>nd</w:t>
            </w:r>
            <w:r w:rsidRPr="007D4598">
              <w:rPr>
                <w:rFonts w:cs="Arial"/>
                <w:spacing w:val="-3"/>
                <w:sz w:val="18"/>
              </w:rPr>
              <w:t xml:space="preserve"> </w:t>
            </w:r>
            <w:r w:rsidRPr="007D4598">
              <w:rPr>
                <w:rFonts w:cs="Arial"/>
                <w:sz w:val="18"/>
              </w:rPr>
              <w:t>5.</w:t>
            </w:r>
            <w:r w:rsidRPr="007D4598">
              <w:rPr>
                <w:rFonts w:cs="Arial"/>
                <w:spacing w:val="-1"/>
                <w:sz w:val="18"/>
              </w:rPr>
              <w:t>2</w:t>
            </w:r>
            <w:r w:rsidRPr="007D4598">
              <w:rPr>
                <w:rFonts w:cs="Arial"/>
                <w:sz w:val="18"/>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vertAlign w:val="superscript"/>
              </w:rPr>
            </w:pPr>
            <w:r w:rsidRPr="007D4598">
              <w:rPr>
                <w:rFonts w:cs="Arial"/>
                <w:sz w:val="18"/>
              </w:rPr>
              <w:t>E</w:t>
            </w:r>
            <w:r w:rsidRPr="007D4598">
              <w:rPr>
                <w:rFonts w:cs="Arial"/>
                <w:sz w:val="18"/>
                <w:vertAlign w:val="subscript"/>
              </w:rPr>
              <w:t>ij</w:t>
            </w:r>
            <w:r w:rsidRPr="007D4598">
              <w:rPr>
                <w:rFonts w:cs="Arial"/>
                <w:sz w:val="18"/>
              </w:rPr>
              <w:t xml:space="preserve">≥5 </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E</w:t>
            </w:r>
            <w:r w:rsidRPr="007D4598">
              <w:rPr>
                <w:rFonts w:cs="Arial"/>
                <w:sz w:val="18"/>
                <w:vertAlign w:val="subscript"/>
              </w:rPr>
              <w:t>ij</w:t>
            </w:r>
            <w:r w:rsidRPr="007D4598">
              <w:rPr>
                <w:rFonts w:cs="Arial"/>
                <w:sz w:val="18"/>
              </w:rPr>
              <w:t>&lt;10</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vertAlign w:val="superscript"/>
              </w:rPr>
            </w:pPr>
            <w:r w:rsidRPr="007D4598">
              <w:rPr>
                <w:rFonts w:cs="Arial"/>
                <w:sz w:val="18"/>
              </w:rPr>
              <w:t>E</w:t>
            </w:r>
            <w:r w:rsidRPr="007D4598">
              <w:rPr>
                <w:rFonts w:cs="Arial"/>
                <w:sz w:val="18"/>
                <w:vertAlign w:val="subscript"/>
              </w:rPr>
              <w:t>ij</w:t>
            </w:r>
            <w:r w:rsidRPr="007D4598">
              <w:rPr>
                <w:rFonts w:cs="Arial"/>
                <w:sz w:val="18"/>
              </w:rPr>
              <w:t xml:space="preserve">≥5 </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tc>
        <w:tc>
          <w:tcPr>
            <w:tcW w:w="1474"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TGP/8</w:t>
            </w: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trike/>
                <w:sz w:val="18"/>
              </w:rPr>
            </w:pPr>
          </w:p>
          <w:p w:rsidR="00880C2E" w:rsidRPr="007D4598" w:rsidRDefault="00880C2E" w:rsidP="00880C2E">
            <w:pPr>
              <w:widowControl w:val="0"/>
              <w:autoSpaceDE w:val="0"/>
              <w:autoSpaceDN w:val="0"/>
              <w:adjustRightInd w:val="0"/>
              <w:rPr>
                <w:rFonts w:cs="Arial"/>
                <w:sz w:val="18"/>
              </w:rPr>
            </w:pPr>
          </w:p>
          <w:p w:rsidR="00880C2E" w:rsidRPr="007D4598" w:rsidRDefault="00880C2E" w:rsidP="00880C2E">
            <w:pPr>
              <w:widowControl w:val="0"/>
              <w:autoSpaceDE w:val="0"/>
              <w:autoSpaceDN w:val="0"/>
              <w:adjustRightInd w:val="0"/>
              <w:rPr>
                <w:rFonts w:cs="Arial"/>
                <w:sz w:val="18"/>
              </w:rPr>
            </w:pPr>
            <w:r w:rsidRPr="007D4598">
              <w:rPr>
                <w:rFonts w:cs="Arial"/>
                <w:sz w:val="18"/>
              </w:rPr>
              <w:t>TGP/9</w:t>
            </w:r>
          </w:p>
        </w:tc>
      </w:tr>
    </w:tbl>
    <w:p w:rsidR="00880C2E" w:rsidRPr="007D4598" w:rsidRDefault="00880C2E" w:rsidP="00851F0D">
      <w:pPr>
        <w:widowControl w:val="0"/>
        <w:autoSpaceDE w:val="0"/>
        <w:autoSpaceDN w:val="0"/>
        <w:adjustRightInd w:val="0"/>
        <w:spacing w:before="7"/>
        <w:ind w:left="1134" w:hanging="567"/>
        <w:rPr>
          <w:rFonts w:cs="Arial"/>
          <w:sz w:val="18"/>
        </w:rPr>
      </w:pPr>
    </w:p>
    <w:p w:rsidR="00880C2E" w:rsidRPr="007D4598" w:rsidRDefault="00880C2E" w:rsidP="00851F0D">
      <w:pPr>
        <w:widowControl w:val="0"/>
        <w:autoSpaceDE w:val="0"/>
        <w:autoSpaceDN w:val="0"/>
        <w:adjustRightInd w:val="0"/>
        <w:spacing w:before="34"/>
        <w:ind w:left="1134" w:hanging="567"/>
        <w:rPr>
          <w:rFonts w:cs="Arial"/>
          <w:sz w:val="18"/>
        </w:rPr>
      </w:pPr>
      <w:r w:rsidRPr="007D4598">
        <w:rPr>
          <w:rFonts w:cs="Arial"/>
          <w:sz w:val="18"/>
        </w:rPr>
        <w:t>1)</w:t>
      </w:r>
      <w:r w:rsidRPr="007D4598">
        <w:rPr>
          <w:rFonts w:cs="Arial"/>
          <w:sz w:val="18"/>
        </w:rPr>
        <w:tab/>
        <w:t>Vergleiche Anmerkung</w:t>
      </w:r>
      <w:r w:rsidRPr="007D4598">
        <w:rPr>
          <w:rFonts w:cs="Arial"/>
          <w:spacing w:val="1"/>
          <w:sz w:val="18"/>
        </w:rPr>
        <w:t xml:space="preserve"> </w:t>
      </w:r>
      <w:r w:rsidRPr="007D4598">
        <w:rPr>
          <w:rFonts w:cs="Arial"/>
          <w:sz w:val="18"/>
        </w:rPr>
        <w:t>in Abschnitt 2</w:t>
      </w:r>
      <w:r w:rsidRPr="007D4598">
        <w:rPr>
          <w:rFonts w:cs="Arial"/>
          <w:spacing w:val="-1"/>
          <w:sz w:val="18"/>
        </w:rPr>
        <w:t>.</w:t>
      </w:r>
      <w:r w:rsidRPr="007D4598">
        <w:rPr>
          <w:rFonts w:cs="Arial"/>
          <w:sz w:val="18"/>
        </w:rPr>
        <w:t>3</w:t>
      </w:r>
      <w:r w:rsidRPr="007D4598">
        <w:rPr>
          <w:rFonts w:cs="Arial"/>
          <w:spacing w:val="-1"/>
          <w:sz w:val="18"/>
        </w:rPr>
        <w:t>.</w:t>
      </w:r>
      <w:r w:rsidR="00C41211" w:rsidRPr="007D4598">
        <w:rPr>
          <w:rFonts w:cs="Arial"/>
          <w:spacing w:val="-1"/>
          <w:sz w:val="18"/>
        </w:rPr>
        <w:t>2</w:t>
      </w:r>
      <w:r w:rsidRPr="007D4598">
        <w:rPr>
          <w:rFonts w:cs="Arial"/>
          <w:spacing w:val="-1"/>
          <w:sz w:val="18"/>
        </w:rPr>
        <w:t>.</w:t>
      </w:r>
      <w:r w:rsidR="0012152B" w:rsidRPr="007D4598">
        <w:rPr>
          <w:rFonts w:cs="Arial"/>
          <w:spacing w:val="-1"/>
          <w:sz w:val="18"/>
        </w:rPr>
        <w:t>18</w:t>
      </w:r>
      <w:r w:rsidR="00C41211" w:rsidRPr="007D4598">
        <w:rPr>
          <w:rFonts w:cs="Arial"/>
          <w:i/>
          <w:iCs/>
          <w:sz w:val="18"/>
        </w:rPr>
        <w:t>.</w:t>
      </w:r>
    </w:p>
    <w:p w:rsidR="00880C2E" w:rsidRPr="007D4598" w:rsidRDefault="00880C2E" w:rsidP="00851F0D">
      <w:pPr>
        <w:widowControl w:val="0"/>
        <w:autoSpaceDE w:val="0"/>
        <w:autoSpaceDN w:val="0"/>
        <w:adjustRightInd w:val="0"/>
        <w:ind w:left="1134" w:hanging="567"/>
        <w:rPr>
          <w:rFonts w:cs="Arial"/>
          <w:sz w:val="18"/>
        </w:rPr>
      </w:pPr>
      <w:r w:rsidRPr="007D4598">
        <w:rPr>
          <w:rFonts w:cs="Arial"/>
          <w:spacing w:val="1"/>
          <w:sz w:val="18"/>
        </w:rPr>
        <w:t>2</w:t>
      </w:r>
      <w:r w:rsidRPr="007D4598">
        <w:rPr>
          <w:rFonts w:cs="Arial"/>
          <w:sz w:val="18"/>
        </w:rPr>
        <w:t>)</w:t>
      </w:r>
      <w:r w:rsidRPr="007D4598">
        <w:rPr>
          <w:rFonts w:cs="Arial"/>
          <w:sz w:val="18"/>
        </w:rPr>
        <w:tab/>
      </w:r>
      <w:r w:rsidRPr="007D4598">
        <w:rPr>
          <w:rFonts w:cs="Arial"/>
          <w:spacing w:val="1"/>
          <w:sz w:val="18"/>
        </w:rPr>
        <w:t>normalerweise VG, aber VS wäre möglich</w:t>
      </w:r>
    </w:p>
    <w:p w:rsidR="00880C2E" w:rsidRPr="007D4598" w:rsidRDefault="00880C2E" w:rsidP="00851F0D">
      <w:pPr>
        <w:widowControl w:val="0"/>
        <w:autoSpaceDE w:val="0"/>
        <w:autoSpaceDN w:val="0"/>
        <w:adjustRightInd w:val="0"/>
        <w:ind w:left="1134" w:hanging="567"/>
        <w:rPr>
          <w:rFonts w:cs="Arial"/>
          <w:sz w:val="18"/>
        </w:rPr>
      </w:pPr>
      <w:r w:rsidRPr="007D4598">
        <w:rPr>
          <w:rFonts w:cs="Arial"/>
          <w:sz w:val="18"/>
        </w:rPr>
        <w:t>3)</w:t>
      </w:r>
      <w:r w:rsidRPr="007D4598">
        <w:rPr>
          <w:rFonts w:cs="Arial"/>
          <w:sz w:val="18"/>
        </w:rPr>
        <w:tab/>
        <w:t>df – Freiheitsgrad(e)</w:t>
      </w:r>
    </w:p>
    <w:p w:rsidR="00880C2E" w:rsidRPr="007D4598" w:rsidRDefault="00880C2E" w:rsidP="00851F0D">
      <w:pPr>
        <w:widowControl w:val="0"/>
        <w:autoSpaceDE w:val="0"/>
        <w:autoSpaceDN w:val="0"/>
        <w:adjustRightInd w:val="0"/>
        <w:ind w:left="1134" w:hanging="567"/>
        <w:rPr>
          <w:rFonts w:cs="Arial"/>
          <w:sz w:val="18"/>
        </w:rPr>
      </w:pPr>
      <w:r w:rsidRPr="007D4598">
        <w:rPr>
          <w:rFonts w:cs="Arial"/>
          <w:sz w:val="18"/>
        </w:rPr>
        <w:t>4)</w:t>
      </w:r>
      <w:r w:rsidRPr="007D4598">
        <w:rPr>
          <w:rFonts w:cs="Arial"/>
          <w:sz w:val="18"/>
        </w:rPr>
        <w:tab/>
        <w:t>E</w:t>
      </w:r>
      <w:r w:rsidRPr="007D4598">
        <w:rPr>
          <w:rFonts w:cs="Arial"/>
          <w:sz w:val="18"/>
          <w:vertAlign w:val="subscript"/>
        </w:rPr>
        <w:t>ij</w:t>
      </w:r>
      <w:r w:rsidRPr="007D4598">
        <w:rPr>
          <w:rFonts w:cs="Arial"/>
          <w:sz w:val="18"/>
        </w:rPr>
        <w:t xml:space="preserve"> – Erwartungswert einer Klasse</w:t>
      </w:r>
    </w:p>
    <w:p w:rsidR="00880C2E" w:rsidRPr="007D4598" w:rsidRDefault="00880C2E" w:rsidP="00851F0D"/>
    <w:p w:rsidR="00880C2E" w:rsidRPr="007D4598" w:rsidRDefault="00880C2E" w:rsidP="00880C2E">
      <w:pPr>
        <w:jc w:val="left"/>
        <w:rPr>
          <w:sz w:val="18"/>
          <w:u w:val="single"/>
        </w:rPr>
      </w:pPr>
      <w:r w:rsidRPr="007D4598">
        <w:rPr>
          <w:sz w:val="18"/>
          <w:u w:val="single"/>
        </w:rPr>
        <w:br w:type="page"/>
      </w:r>
    </w:p>
    <w:p w:rsidR="00880C2E" w:rsidRPr="007D4598" w:rsidRDefault="00880C2E" w:rsidP="00880C2E">
      <w:pPr>
        <w:jc w:val="center"/>
        <w:rPr>
          <w:sz w:val="18"/>
          <w:u w:val="single"/>
        </w:rPr>
      </w:pPr>
      <w:r w:rsidRPr="007D4598">
        <w:rPr>
          <w:sz w:val="18"/>
          <w:u w:val="single"/>
        </w:rPr>
        <w:t>Tabelle 4:</w:t>
      </w:r>
      <w:r w:rsidR="00F12845" w:rsidRPr="007D4598">
        <w:rPr>
          <w:sz w:val="18"/>
          <w:u w:val="single"/>
        </w:rPr>
        <w:t xml:space="preserve"> </w:t>
      </w:r>
      <w:r w:rsidRPr="007D4598">
        <w:rPr>
          <w:sz w:val="18"/>
          <w:u w:val="single"/>
        </w:rPr>
        <w:t xml:space="preserve"> Statistische Verfahren für die Homogenitätsprüfung</w:t>
      </w:r>
    </w:p>
    <w:p w:rsidR="00880C2E" w:rsidRPr="007D4598" w:rsidRDefault="00880C2E" w:rsidP="00880C2E"/>
    <w:tbl>
      <w:tblPr>
        <w:tblW w:w="8819" w:type="dxa"/>
        <w:tblInd w:w="567" w:type="dxa"/>
        <w:tblLayout w:type="fixed"/>
        <w:tblCellMar>
          <w:left w:w="57" w:type="dxa"/>
          <w:right w:w="57" w:type="dxa"/>
        </w:tblCellMar>
        <w:tblLook w:val="0000" w:firstRow="0" w:lastRow="0" w:firstColumn="0" w:lastColumn="0" w:noHBand="0" w:noVBand="0"/>
      </w:tblPr>
      <w:tblGrid>
        <w:gridCol w:w="1106"/>
        <w:gridCol w:w="1339"/>
        <w:gridCol w:w="1307"/>
        <w:gridCol w:w="2085"/>
        <w:gridCol w:w="1526"/>
        <w:gridCol w:w="1456"/>
      </w:tblGrid>
      <w:tr w:rsidR="00880C2E" w:rsidRPr="007D4598" w:rsidTr="00880C2E">
        <w:trPr>
          <w:cantSplit/>
          <w:tblHeader/>
        </w:trPr>
        <w:tc>
          <w:tcPr>
            <w:tcW w:w="110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tabs>
                <w:tab w:val="left" w:pos="44"/>
              </w:tabs>
              <w:autoSpaceDE w:val="0"/>
              <w:autoSpaceDN w:val="0"/>
              <w:adjustRightInd w:val="0"/>
              <w:spacing w:before="40" w:after="40"/>
              <w:jc w:val="center"/>
              <w:rPr>
                <w:rFonts w:cs="Arial"/>
                <w:sz w:val="18"/>
              </w:rPr>
            </w:pPr>
            <w:r w:rsidRPr="007D4598">
              <w:rPr>
                <w:rFonts w:cs="Arial"/>
                <w:sz w:val="18"/>
              </w:rPr>
              <w:t>Skalentyp</w:t>
            </w:r>
          </w:p>
        </w:tc>
        <w:tc>
          <w:tcPr>
            <w:tcW w:w="133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tabs>
                <w:tab w:val="left" w:pos="44"/>
              </w:tabs>
              <w:autoSpaceDE w:val="0"/>
              <w:autoSpaceDN w:val="0"/>
              <w:adjustRightInd w:val="0"/>
              <w:spacing w:before="40" w:after="40"/>
              <w:jc w:val="center"/>
              <w:rPr>
                <w:rFonts w:cs="Arial"/>
                <w:sz w:val="18"/>
              </w:rPr>
            </w:pPr>
            <w:r w:rsidRPr="007D4598">
              <w:rPr>
                <w:rFonts w:cs="Arial"/>
                <w:sz w:val="18"/>
              </w:rPr>
              <w:t>Verteilung</w:t>
            </w:r>
          </w:p>
        </w:tc>
        <w:tc>
          <w:tcPr>
            <w:tcW w:w="130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tabs>
                <w:tab w:val="left" w:pos="44"/>
              </w:tabs>
              <w:autoSpaceDE w:val="0"/>
              <w:autoSpaceDN w:val="0"/>
              <w:adjustRightInd w:val="0"/>
              <w:spacing w:before="40" w:after="40"/>
              <w:jc w:val="center"/>
              <w:rPr>
                <w:rFonts w:cs="Arial"/>
                <w:sz w:val="18"/>
              </w:rPr>
            </w:pPr>
            <w:r w:rsidRPr="007D4598">
              <w:rPr>
                <w:rFonts w:cs="Arial"/>
                <w:sz w:val="18"/>
              </w:rPr>
              <w:t>Erfassungs-methode</w:t>
            </w:r>
          </w:p>
        </w:tc>
        <w:tc>
          <w:tcPr>
            <w:tcW w:w="2085"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tabs>
                <w:tab w:val="left" w:pos="44"/>
              </w:tabs>
              <w:autoSpaceDE w:val="0"/>
              <w:autoSpaceDN w:val="0"/>
              <w:adjustRightInd w:val="0"/>
              <w:spacing w:before="40" w:after="40"/>
              <w:jc w:val="center"/>
              <w:rPr>
                <w:rFonts w:cs="Arial"/>
                <w:sz w:val="18"/>
                <w:highlight w:val="yellow"/>
              </w:rPr>
            </w:pPr>
            <w:r w:rsidRPr="007D4598">
              <w:rPr>
                <w:rFonts w:cs="Arial"/>
                <w:sz w:val="18"/>
              </w:rPr>
              <w:t>Verfahren</w:t>
            </w:r>
          </w:p>
        </w:tc>
        <w:tc>
          <w:tcPr>
            <w:tcW w:w="152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autoSpaceDE w:val="0"/>
              <w:autoSpaceDN w:val="0"/>
              <w:adjustRightInd w:val="0"/>
              <w:spacing w:before="40" w:after="40"/>
              <w:jc w:val="center"/>
              <w:rPr>
                <w:rFonts w:cs="Arial"/>
                <w:sz w:val="18"/>
                <w:highlight w:val="yellow"/>
              </w:rPr>
            </w:pPr>
            <w:r w:rsidRPr="007D4598">
              <w:rPr>
                <w:rFonts w:cs="Arial"/>
                <w:sz w:val="18"/>
              </w:rPr>
              <w:t>Weitere Bedingung</w:t>
            </w:r>
          </w:p>
        </w:tc>
        <w:tc>
          <w:tcPr>
            <w:tcW w:w="1456"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80C2E" w:rsidRPr="007D4598" w:rsidRDefault="00880C2E" w:rsidP="00F12845">
            <w:pPr>
              <w:widowControl w:val="0"/>
              <w:autoSpaceDE w:val="0"/>
              <w:autoSpaceDN w:val="0"/>
              <w:adjustRightInd w:val="0"/>
              <w:spacing w:before="40" w:after="40"/>
              <w:jc w:val="center"/>
              <w:rPr>
                <w:rFonts w:cs="Arial"/>
                <w:sz w:val="18"/>
              </w:rPr>
            </w:pPr>
            <w:r w:rsidRPr="007D4598">
              <w:rPr>
                <w:rFonts w:cs="Arial"/>
                <w:sz w:val="18"/>
              </w:rPr>
              <w:t>Refere</w:t>
            </w:r>
            <w:r w:rsidRPr="007D4598">
              <w:rPr>
                <w:rFonts w:cs="Arial"/>
                <w:spacing w:val="2"/>
                <w:sz w:val="18"/>
              </w:rPr>
              <w:t>nz-</w:t>
            </w:r>
            <w:r w:rsidRPr="007D4598">
              <w:rPr>
                <w:rFonts w:cs="Arial"/>
                <w:sz w:val="18"/>
              </w:rPr>
              <w:t>doku</w:t>
            </w:r>
            <w:r w:rsidRPr="007D4598">
              <w:rPr>
                <w:rFonts w:cs="Arial"/>
                <w:spacing w:val="-2"/>
                <w:sz w:val="18"/>
              </w:rPr>
              <w:t>m</w:t>
            </w:r>
            <w:r w:rsidRPr="007D4598">
              <w:rPr>
                <w:rFonts w:cs="Arial"/>
                <w:sz w:val="18"/>
              </w:rPr>
              <w:t>ent</w:t>
            </w:r>
          </w:p>
        </w:tc>
      </w:tr>
      <w:tr w:rsidR="00880C2E" w:rsidRPr="007D4598" w:rsidTr="00880C2E">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Verhältnis</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stetig</w:t>
            </w:r>
          </w:p>
        </w:tc>
        <w:tc>
          <w:tcPr>
            <w:tcW w:w="1307" w:type="dxa"/>
            <w:vMerge w:val="restart"/>
            <w:tcBorders>
              <w:top w:val="single" w:sz="4" w:space="0" w:color="000000"/>
              <w:left w:val="single" w:sz="4" w:space="0" w:color="000000"/>
              <w:bottom w:val="single" w:sz="4" w:space="0" w:color="000000"/>
              <w:right w:val="single" w:sz="4" w:space="0" w:color="000000"/>
            </w:tcBorders>
          </w:tcPr>
          <w:p w:rsidR="00880C2E" w:rsidRPr="007D4598" w:rsidRDefault="00880C2E" w:rsidP="00F12845">
            <w:pPr>
              <w:widowControl w:val="0"/>
              <w:autoSpaceDE w:val="0"/>
              <w:autoSpaceDN w:val="0"/>
              <w:adjustRightInd w:val="0"/>
              <w:spacing w:before="40" w:after="40"/>
              <w:jc w:val="center"/>
              <w:rPr>
                <w:sz w:val="18"/>
              </w:rPr>
            </w:pPr>
            <w:r w:rsidRPr="007D4598">
              <w:rPr>
                <w:sz w:val="18"/>
              </w:rPr>
              <w:t>MS</w:t>
            </w:r>
          </w:p>
          <w:p w:rsidR="00880C2E" w:rsidRPr="007D4598" w:rsidRDefault="00880C2E" w:rsidP="00F12845">
            <w:pPr>
              <w:widowControl w:val="0"/>
              <w:autoSpaceDE w:val="0"/>
              <w:autoSpaceDN w:val="0"/>
              <w:adjustRightInd w:val="0"/>
              <w:spacing w:before="40" w:after="40"/>
              <w:jc w:val="center"/>
              <w:rPr>
                <w:sz w:val="18"/>
              </w:rPr>
            </w:pPr>
          </w:p>
          <w:p w:rsidR="00880C2E" w:rsidRPr="007D4598" w:rsidRDefault="00880C2E" w:rsidP="00F12845">
            <w:pPr>
              <w:widowControl w:val="0"/>
              <w:tabs>
                <w:tab w:val="left" w:pos="1134"/>
              </w:tabs>
              <w:autoSpaceDE w:val="0"/>
              <w:autoSpaceDN w:val="0"/>
              <w:adjustRightInd w:val="0"/>
              <w:spacing w:before="40" w:after="40"/>
              <w:jc w:val="center"/>
              <w:rPr>
                <w:sz w:val="18"/>
              </w:rPr>
            </w:pPr>
            <w:r w:rsidRPr="007D4598">
              <w:rPr>
                <w:sz w:val="18"/>
              </w:rPr>
              <w:t>MS,</w:t>
            </w:r>
          </w:p>
          <w:p w:rsidR="00880C2E" w:rsidRPr="007D4598" w:rsidRDefault="00880C2E" w:rsidP="00F12845">
            <w:pPr>
              <w:widowControl w:val="0"/>
              <w:tabs>
                <w:tab w:val="left" w:pos="1134"/>
              </w:tabs>
              <w:autoSpaceDE w:val="0"/>
              <w:autoSpaceDN w:val="0"/>
              <w:adjustRightInd w:val="0"/>
              <w:spacing w:before="40" w:after="40"/>
              <w:jc w:val="center"/>
              <w:rPr>
                <w:sz w:val="18"/>
              </w:rPr>
            </w:pPr>
            <w:r w:rsidRPr="007D4598">
              <w:rPr>
                <w:sz w:val="18"/>
              </w:rPr>
              <w:t>VS</w:t>
            </w:r>
          </w:p>
        </w:tc>
        <w:tc>
          <w:tcPr>
            <w:tcW w:w="2085" w:type="dxa"/>
            <w:vMerge w:val="restart"/>
            <w:tcBorders>
              <w:top w:val="single" w:sz="4" w:space="0" w:color="000000"/>
              <w:left w:val="single" w:sz="4" w:space="0" w:color="000000"/>
              <w:bottom w:val="single" w:sz="4" w:space="0" w:color="000000"/>
              <w:right w:val="single" w:sz="4" w:space="0" w:color="000000"/>
            </w:tcBorders>
          </w:tcPr>
          <w:p w:rsidR="00880C2E" w:rsidRPr="007D4598" w:rsidRDefault="00880C2E" w:rsidP="00F12845">
            <w:pPr>
              <w:widowControl w:val="0"/>
              <w:autoSpaceDE w:val="0"/>
              <w:autoSpaceDN w:val="0"/>
              <w:adjustRightInd w:val="0"/>
              <w:spacing w:before="40" w:after="40"/>
              <w:jc w:val="left"/>
              <w:rPr>
                <w:sz w:val="18"/>
              </w:rPr>
            </w:pPr>
            <w:r w:rsidRPr="007D4598">
              <w:rPr>
                <w:sz w:val="18"/>
              </w:rPr>
              <w:t>COYU</w:t>
            </w:r>
          </w:p>
          <w:p w:rsidR="00880C2E" w:rsidRPr="007D4598" w:rsidRDefault="00880C2E" w:rsidP="00F12845">
            <w:pPr>
              <w:widowControl w:val="0"/>
              <w:autoSpaceDE w:val="0"/>
              <w:autoSpaceDN w:val="0"/>
              <w:adjustRightInd w:val="0"/>
              <w:spacing w:before="40" w:after="40"/>
              <w:jc w:val="left"/>
              <w:rPr>
                <w:sz w:val="18"/>
              </w:rPr>
            </w:pPr>
          </w:p>
          <w:p w:rsidR="00880C2E" w:rsidRPr="007D4598" w:rsidRDefault="00880C2E" w:rsidP="00F12845">
            <w:pPr>
              <w:widowControl w:val="0"/>
              <w:autoSpaceDE w:val="0"/>
              <w:autoSpaceDN w:val="0"/>
              <w:adjustRightInd w:val="0"/>
              <w:spacing w:before="40" w:after="40"/>
              <w:jc w:val="left"/>
              <w:rPr>
                <w:sz w:val="18"/>
              </w:rPr>
            </w:pPr>
            <w:r w:rsidRPr="007D4598">
              <w:rPr>
                <w:position w:val="-1"/>
                <w:sz w:val="18"/>
              </w:rPr>
              <w:t>Verfahren der relativen Varianz</w:t>
            </w:r>
          </w:p>
        </w:tc>
        <w:tc>
          <w:tcPr>
            <w:tcW w:w="1526" w:type="dxa"/>
            <w:vMerge w:val="restart"/>
            <w:tcBorders>
              <w:top w:val="single" w:sz="4" w:space="0" w:color="000000"/>
              <w:left w:val="single" w:sz="4" w:space="0" w:color="000000"/>
              <w:right w:val="single" w:sz="4" w:space="0" w:color="000000"/>
            </w:tcBorders>
          </w:tcPr>
          <w:p w:rsidR="00880C2E" w:rsidRPr="007D4598" w:rsidRDefault="00880C2E" w:rsidP="00F12845">
            <w:pPr>
              <w:widowControl w:val="0"/>
              <w:autoSpaceDE w:val="0"/>
              <w:autoSpaceDN w:val="0"/>
              <w:adjustRightInd w:val="0"/>
              <w:spacing w:before="40" w:after="40"/>
              <w:jc w:val="left"/>
              <w:rPr>
                <w:sz w:val="18"/>
              </w:rPr>
            </w:pPr>
            <w:r w:rsidRPr="007D4598">
              <w:rPr>
                <w:sz w:val="18"/>
              </w:rPr>
              <w:t>df≥20</w:t>
            </w:r>
          </w:p>
          <w:p w:rsidR="00880C2E" w:rsidRPr="007D4598" w:rsidRDefault="00880C2E" w:rsidP="00F12845">
            <w:pPr>
              <w:widowControl w:val="0"/>
              <w:autoSpaceDE w:val="0"/>
              <w:autoSpaceDN w:val="0"/>
              <w:adjustRightInd w:val="0"/>
              <w:spacing w:before="40" w:after="40"/>
              <w:jc w:val="left"/>
              <w:rPr>
                <w:sz w:val="18"/>
              </w:rPr>
            </w:pPr>
          </w:p>
          <w:p w:rsidR="00880C2E" w:rsidRPr="007D4598" w:rsidRDefault="00880C2E" w:rsidP="00F12845">
            <w:pPr>
              <w:widowControl w:val="0"/>
              <w:autoSpaceDE w:val="0"/>
              <w:autoSpaceDN w:val="0"/>
              <w:adjustRightInd w:val="0"/>
              <w:spacing w:before="40" w:after="40"/>
              <w:jc w:val="left"/>
              <w:rPr>
                <w:sz w:val="18"/>
                <w:vertAlign w:val="superscript"/>
              </w:rPr>
            </w:pPr>
            <w:r w:rsidRPr="007D4598">
              <w:rPr>
                <w:sz w:val="18"/>
              </w:rPr>
              <w:t>s</w:t>
            </w:r>
            <w:r w:rsidRPr="007D4598">
              <w:rPr>
                <w:sz w:val="18"/>
                <w:vertAlign w:val="superscript"/>
              </w:rPr>
              <w:t>2</w:t>
            </w:r>
            <w:r w:rsidRPr="007D4598">
              <w:rPr>
                <w:sz w:val="18"/>
                <w:vertAlign w:val="subscript"/>
              </w:rPr>
              <w:t xml:space="preserve">c </w:t>
            </w:r>
            <m:oMath>
              <m:r>
                <w:rPr>
                  <w:rFonts w:ascii="Cambria Math" w:hAnsi="Cambria Math"/>
                  <w:sz w:val="18"/>
                  <w:szCs w:val="22"/>
                  <w:vertAlign w:val="subscript"/>
                </w:rPr>
                <m:t>≤</m:t>
              </m:r>
            </m:oMath>
            <w:r w:rsidRPr="007D4598">
              <w:rPr>
                <w:sz w:val="18"/>
                <w:vertAlign w:val="subscript"/>
              </w:rPr>
              <w:t xml:space="preserve"> </w:t>
            </w:r>
            <w:r w:rsidRPr="007D4598">
              <w:rPr>
                <w:sz w:val="18"/>
              </w:rPr>
              <w:t>1,</w:t>
            </w:r>
            <w:r w:rsidR="00094473" w:rsidRPr="007D4598">
              <w:rPr>
                <w:sz w:val="18"/>
              </w:rPr>
              <w:t>47</w:t>
            </w:r>
            <w:r w:rsidRPr="007D4598">
              <w:rPr>
                <w:sz w:val="18"/>
              </w:rPr>
              <w:t xml:space="preserve"> s</w:t>
            </w:r>
            <w:r w:rsidRPr="007D4598">
              <w:rPr>
                <w:sz w:val="18"/>
                <w:vertAlign w:val="superscript"/>
              </w:rPr>
              <w:t>2</w:t>
            </w:r>
          </w:p>
          <w:p w:rsidR="00880C2E" w:rsidRPr="007D4598" w:rsidRDefault="00880C2E" w:rsidP="00F12845">
            <w:pPr>
              <w:widowControl w:val="0"/>
              <w:autoSpaceDE w:val="0"/>
              <w:autoSpaceDN w:val="0"/>
              <w:adjustRightInd w:val="0"/>
              <w:spacing w:before="40" w:after="40"/>
              <w:jc w:val="left"/>
              <w:rPr>
                <w:sz w:val="18"/>
              </w:rPr>
            </w:pPr>
          </w:p>
        </w:tc>
        <w:tc>
          <w:tcPr>
            <w:tcW w:w="1456" w:type="dxa"/>
            <w:vMerge w:val="restart"/>
            <w:tcBorders>
              <w:top w:val="single" w:sz="4" w:space="0" w:color="000000"/>
              <w:left w:val="single" w:sz="4" w:space="0" w:color="000000"/>
              <w:bottom w:val="single" w:sz="4" w:space="0" w:color="000000"/>
              <w:right w:val="single" w:sz="4" w:space="0" w:color="000000"/>
            </w:tcBorders>
          </w:tcPr>
          <w:p w:rsidR="00880C2E" w:rsidRPr="007D4598" w:rsidRDefault="00880C2E" w:rsidP="00F12845">
            <w:pPr>
              <w:widowControl w:val="0"/>
              <w:autoSpaceDE w:val="0"/>
              <w:autoSpaceDN w:val="0"/>
              <w:adjustRightInd w:val="0"/>
              <w:spacing w:before="40" w:after="40"/>
              <w:jc w:val="left"/>
              <w:rPr>
                <w:sz w:val="18"/>
              </w:rPr>
            </w:pPr>
            <w:r w:rsidRPr="007D4598">
              <w:rPr>
                <w:sz w:val="18"/>
              </w:rPr>
              <w:t>TGP/8 und 10</w:t>
            </w:r>
          </w:p>
          <w:p w:rsidR="00880C2E" w:rsidRPr="007D4598" w:rsidRDefault="00880C2E" w:rsidP="00F12845">
            <w:pPr>
              <w:widowControl w:val="0"/>
              <w:autoSpaceDE w:val="0"/>
              <w:autoSpaceDN w:val="0"/>
              <w:adjustRightInd w:val="0"/>
              <w:spacing w:before="40" w:after="40"/>
              <w:jc w:val="left"/>
              <w:rPr>
                <w:sz w:val="18"/>
              </w:rPr>
            </w:pPr>
          </w:p>
          <w:p w:rsidR="00880C2E" w:rsidRPr="007D4598" w:rsidRDefault="00880C2E" w:rsidP="00F12845">
            <w:pPr>
              <w:widowControl w:val="0"/>
              <w:autoSpaceDE w:val="0"/>
              <w:autoSpaceDN w:val="0"/>
              <w:adjustRightInd w:val="0"/>
              <w:spacing w:before="40" w:after="40"/>
              <w:jc w:val="left"/>
              <w:rPr>
                <w:sz w:val="18"/>
              </w:rPr>
            </w:pPr>
            <w:r w:rsidRPr="007D4598">
              <w:rPr>
                <w:sz w:val="18"/>
              </w:rPr>
              <w:t>TGP/8</w:t>
            </w:r>
          </w:p>
        </w:tc>
      </w:tr>
      <w:tr w:rsidR="00880C2E" w:rsidRPr="007D4598" w:rsidTr="00880C2E">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r>
      <w:tr w:rsidR="00880C2E" w:rsidRPr="007D4598" w:rsidTr="00880C2E">
        <w:trPr>
          <w:cantSplit/>
        </w:trPr>
        <w:tc>
          <w:tcPr>
            <w:tcW w:w="1106" w:type="dxa"/>
            <w:vMerge w:val="restart"/>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Intervall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stetig</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r>
      <w:tr w:rsidR="00880C2E" w:rsidRPr="007D4598" w:rsidTr="00880C2E">
        <w:trPr>
          <w:cantSplit/>
        </w:trPr>
        <w:tc>
          <w:tcPr>
            <w:tcW w:w="1106"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diskret</w:t>
            </w:r>
          </w:p>
        </w:tc>
        <w:tc>
          <w:tcPr>
            <w:tcW w:w="1307"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2085"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526" w:type="dxa"/>
            <w:vMerge/>
            <w:tcBorders>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456" w:type="dxa"/>
            <w:vMerge/>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r>
      <w:tr w:rsidR="00880C2E" w:rsidRPr="007D4598" w:rsidTr="00880C2E">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Ordinal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left"/>
              <w:rPr>
                <w:sz w:val="18"/>
              </w:rPr>
            </w:pPr>
            <w:r w:rsidRPr="007D4598">
              <w:rPr>
                <w:sz w:val="18"/>
              </w:rPr>
              <w:t>Schwellenwertmodell</w:t>
            </w:r>
          </w:p>
        </w:tc>
        <w:tc>
          <w:tcPr>
            <w:tcW w:w="152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p>
        </w:tc>
        <w:tc>
          <w:tcPr>
            <w:tcW w:w="145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trike/>
                <w:sz w:val="18"/>
              </w:rPr>
            </w:pPr>
          </w:p>
        </w:tc>
      </w:tr>
      <w:tr w:rsidR="00880C2E" w:rsidRPr="007D4598" w:rsidTr="00880C2E">
        <w:trPr>
          <w:cantSplit/>
        </w:trPr>
        <w:tc>
          <w:tcPr>
            <w:tcW w:w="110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No</w:t>
            </w:r>
            <w:r w:rsidRPr="007D4598">
              <w:rPr>
                <w:spacing w:val="-2"/>
                <w:sz w:val="18"/>
              </w:rPr>
              <w:t>m</w:t>
            </w:r>
            <w:r w:rsidRPr="007D4598">
              <w:rPr>
                <w:sz w:val="18"/>
              </w:rPr>
              <w:t>inal</w:t>
            </w:r>
          </w:p>
        </w:tc>
        <w:tc>
          <w:tcPr>
            <w:tcW w:w="1339"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diskret</w:t>
            </w:r>
          </w:p>
        </w:tc>
        <w:tc>
          <w:tcPr>
            <w:tcW w:w="1307"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center"/>
              <w:rPr>
                <w:sz w:val="18"/>
              </w:rPr>
            </w:pPr>
            <w:r w:rsidRPr="007D4598">
              <w:rPr>
                <w:sz w:val="18"/>
              </w:rPr>
              <w:t>VS</w:t>
            </w:r>
          </w:p>
        </w:tc>
        <w:tc>
          <w:tcPr>
            <w:tcW w:w="2085"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left"/>
              <w:rPr>
                <w:sz w:val="18"/>
              </w:rPr>
            </w:pPr>
            <w:r w:rsidRPr="007D4598">
              <w:rPr>
                <w:sz w:val="18"/>
              </w:rPr>
              <w:t>Abweicher-Verfahren für dichotome (binäre) Daten</w:t>
            </w:r>
          </w:p>
        </w:tc>
        <w:tc>
          <w:tcPr>
            <w:tcW w:w="152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left"/>
              <w:rPr>
                <w:sz w:val="18"/>
              </w:rPr>
            </w:pPr>
            <w:r w:rsidRPr="007D4598">
              <w:rPr>
                <w:sz w:val="18"/>
              </w:rPr>
              <w:t>festgelegter Populations-standard</w:t>
            </w:r>
          </w:p>
        </w:tc>
        <w:tc>
          <w:tcPr>
            <w:tcW w:w="1456" w:type="dxa"/>
            <w:tcBorders>
              <w:top w:val="single" w:sz="4" w:space="0" w:color="000000"/>
              <w:left w:val="single" w:sz="4" w:space="0" w:color="000000"/>
              <w:bottom w:val="single" w:sz="4" w:space="0" w:color="000000"/>
              <w:right w:val="single" w:sz="4" w:space="0" w:color="000000"/>
            </w:tcBorders>
            <w:vAlign w:val="center"/>
          </w:tcPr>
          <w:p w:rsidR="00880C2E" w:rsidRPr="007D4598" w:rsidRDefault="00880C2E" w:rsidP="00F12845">
            <w:pPr>
              <w:widowControl w:val="0"/>
              <w:autoSpaceDE w:val="0"/>
              <w:autoSpaceDN w:val="0"/>
              <w:adjustRightInd w:val="0"/>
              <w:spacing w:before="40" w:after="40"/>
              <w:jc w:val="left"/>
              <w:rPr>
                <w:sz w:val="18"/>
              </w:rPr>
            </w:pPr>
            <w:r w:rsidRPr="007D4598">
              <w:rPr>
                <w:sz w:val="18"/>
              </w:rPr>
              <w:t>TGP/8 und 10</w:t>
            </w:r>
          </w:p>
        </w:tc>
      </w:tr>
    </w:tbl>
    <w:p w:rsidR="00880C2E" w:rsidRPr="007D4598" w:rsidRDefault="00880C2E" w:rsidP="00F12845"/>
    <w:p w:rsidR="00880C2E" w:rsidRPr="007D4598" w:rsidRDefault="00880C2E" w:rsidP="00F12845"/>
    <w:p w:rsidR="00880C2E" w:rsidRPr="007D4598" w:rsidRDefault="00880C2E" w:rsidP="00135B97">
      <w:pPr>
        <w:pStyle w:val="Heading3"/>
        <w:rPr>
          <w:lang w:val="de-DE"/>
        </w:rPr>
      </w:pPr>
      <w:bookmarkStart w:id="244" w:name="_Toc463425249"/>
      <w:r w:rsidRPr="007D4598">
        <w:rPr>
          <w:lang w:val="de-DE"/>
        </w:rPr>
        <w:t>2.4</w:t>
      </w:r>
      <w:r w:rsidRPr="007D4598">
        <w:rPr>
          <w:lang w:val="de-DE"/>
        </w:rPr>
        <w:tab/>
        <w:t>Unterschiedliche Ebenen für die Betrachtung eines Merkmals</w:t>
      </w:r>
      <w:bookmarkEnd w:id="244"/>
    </w:p>
    <w:p w:rsidR="00880C2E" w:rsidRPr="007D4598" w:rsidRDefault="00880C2E" w:rsidP="00F12845">
      <w:r w:rsidRPr="007D4598">
        <w:t>2.4.1</w:t>
      </w:r>
      <w:r w:rsidRPr="007D4598">
        <w:tab/>
        <w:t>Merkmale können in verschiedenen Verfahrensebenen betrachtet werden (Tabelle 5). Die Merkmale, so wie sie sich in der Anbauprüfung ausprägen (Ausprägungstypen), werden als Verfahrensebene 1 angesehen. Die Daten, die in der Anbauprüfung für die Beurteilung der Unterscheidbarkeit, Homogenität und Beständigkeit erfaßt werden, werden als Verfahrensebene 2 definiert. Diese Daten werden zum Zwecke der Sortenbeschreibung in Ausprägungsstufen umgesetzt. Die Sortenbeschreibung stellt Verfahrensebene 3 dar.</w:t>
      </w:r>
    </w:p>
    <w:p w:rsidR="00880C2E" w:rsidRPr="007D4598" w:rsidRDefault="00880C2E" w:rsidP="00F12845"/>
    <w:p w:rsidR="00880C2E" w:rsidRPr="007D4598" w:rsidRDefault="00880C2E" w:rsidP="00F12845">
      <w:pPr>
        <w:jc w:val="center"/>
        <w:rPr>
          <w:u w:val="single"/>
        </w:rPr>
      </w:pPr>
      <w:r w:rsidRPr="007D4598">
        <w:rPr>
          <w:u w:val="single"/>
        </w:rPr>
        <w:t xml:space="preserve">Tabelle 5: </w:t>
      </w:r>
      <w:r w:rsidR="00F12845" w:rsidRPr="007D4598">
        <w:rPr>
          <w:u w:val="single"/>
        </w:rPr>
        <w:t xml:space="preserve"> </w:t>
      </w:r>
      <w:r w:rsidRPr="007D4598">
        <w:rPr>
          <w:u w:val="single"/>
        </w:rPr>
        <w:t>Definition verschiedener Verfahrensebenen zur Betrachtung von Merkmalen</w:t>
      </w:r>
    </w:p>
    <w:p w:rsidR="00880C2E" w:rsidRPr="007D4598" w:rsidRDefault="00880C2E" w:rsidP="00F12845"/>
    <w:tbl>
      <w:tblPr>
        <w:tblW w:w="0" w:type="auto"/>
        <w:tblInd w:w="1302" w:type="dxa"/>
        <w:tblLayout w:type="fixed"/>
        <w:tblCellMar>
          <w:left w:w="57" w:type="dxa"/>
          <w:right w:w="57" w:type="dxa"/>
        </w:tblCellMar>
        <w:tblLook w:val="0000" w:firstRow="0" w:lastRow="0" w:firstColumn="0" w:lastColumn="0" w:noHBand="0" w:noVBand="0"/>
      </w:tblPr>
      <w:tblGrid>
        <w:gridCol w:w="1631"/>
        <w:gridCol w:w="5062"/>
      </w:tblGrid>
      <w:tr w:rsidR="00880C2E" w:rsidRPr="007D4598" w:rsidTr="00F12845">
        <w:trPr>
          <w:trHeight w:hRule="exact" w:val="473"/>
        </w:trPr>
        <w:tc>
          <w:tcPr>
            <w:tcW w:w="1631" w:type="dxa"/>
            <w:tcBorders>
              <w:top w:val="single" w:sz="4" w:space="0" w:color="auto"/>
              <w:left w:val="single" w:sz="4" w:space="0" w:color="auto"/>
              <w:bottom w:val="single" w:sz="4" w:space="0" w:color="auto"/>
              <w:right w:val="single" w:sz="4" w:space="0" w:color="auto"/>
            </w:tcBorders>
            <w:shd w:val="clear" w:color="auto" w:fill="DFDFDF"/>
          </w:tcPr>
          <w:p w:rsidR="00880C2E" w:rsidRPr="007D4598" w:rsidRDefault="00880C2E" w:rsidP="00F12845">
            <w:pPr>
              <w:widowControl w:val="0"/>
              <w:autoSpaceDE w:val="0"/>
              <w:autoSpaceDN w:val="0"/>
              <w:adjustRightInd w:val="0"/>
              <w:spacing w:before="37"/>
              <w:ind w:left="35"/>
              <w:jc w:val="center"/>
              <w:rPr>
                <w:sz w:val="18"/>
              </w:rPr>
            </w:pPr>
            <w:r w:rsidRPr="007D4598">
              <w:rPr>
                <w:sz w:val="18"/>
              </w:rPr>
              <w:t>Verfahrensebene</w:t>
            </w:r>
          </w:p>
        </w:tc>
        <w:tc>
          <w:tcPr>
            <w:tcW w:w="5062" w:type="dxa"/>
            <w:tcBorders>
              <w:top w:val="single" w:sz="4" w:space="0" w:color="auto"/>
              <w:left w:val="single" w:sz="4" w:space="0" w:color="auto"/>
              <w:bottom w:val="single" w:sz="4" w:space="0" w:color="auto"/>
              <w:right w:val="single" w:sz="4" w:space="0" w:color="auto"/>
            </w:tcBorders>
            <w:shd w:val="clear" w:color="auto" w:fill="DFDFDF"/>
          </w:tcPr>
          <w:p w:rsidR="00880C2E" w:rsidRPr="007D4598" w:rsidRDefault="00880C2E" w:rsidP="00F12845">
            <w:pPr>
              <w:widowControl w:val="0"/>
              <w:autoSpaceDE w:val="0"/>
              <w:autoSpaceDN w:val="0"/>
              <w:adjustRightInd w:val="0"/>
              <w:spacing w:before="37"/>
              <w:rPr>
                <w:sz w:val="18"/>
              </w:rPr>
            </w:pPr>
            <w:r w:rsidRPr="007D4598">
              <w:rPr>
                <w:sz w:val="18"/>
              </w:rPr>
              <w:t>Beschreibung der Verfahrensebene</w:t>
            </w:r>
          </w:p>
        </w:tc>
      </w:tr>
      <w:tr w:rsidR="00880C2E" w:rsidRPr="007D4598" w:rsidTr="00F12845">
        <w:trPr>
          <w:trHeight w:hRule="exact" w:val="342"/>
        </w:trPr>
        <w:tc>
          <w:tcPr>
            <w:tcW w:w="1631" w:type="dxa"/>
            <w:tcBorders>
              <w:top w:val="single" w:sz="4" w:space="0" w:color="auto"/>
              <w:left w:val="single" w:sz="4" w:space="0" w:color="auto"/>
              <w:bottom w:val="single" w:sz="4" w:space="0" w:color="auto"/>
              <w:right w:val="single" w:sz="4" w:space="0" w:color="auto"/>
            </w:tcBorders>
          </w:tcPr>
          <w:p w:rsidR="00880C2E" w:rsidRPr="007D4598" w:rsidRDefault="00880C2E" w:rsidP="00F12845">
            <w:pPr>
              <w:widowControl w:val="0"/>
              <w:autoSpaceDE w:val="0"/>
              <w:autoSpaceDN w:val="0"/>
              <w:adjustRightInd w:val="0"/>
              <w:spacing w:before="37"/>
              <w:ind w:left="60"/>
              <w:jc w:val="center"/>
              <w:rPr>
                <w:sz w:val="18"/>
              </w:rPr>
            </w:pPr>
            <w:r w:rsidRPr="007D4598">
              <w:rPr>
                <w:sz w:val="18"/>
              </w:rPr>
              <w:t>1</w:t>
            </w:r>
          </w:p>
        </w:tc>
        <w:tc>
          <w:tcPr>
            <w:tcW w:w="5062" w:type="dxa"/>
            <w:tcBorders>
              <w:top w:val="single" w:sz="4" w:space="0" w:color="auto"/>
              <w:left w:val="single" w:sz="4" w:space="0" w:color="auto"/>
              <w:bottom w:val="single" w:sz="4" w:space="0" w:color="auto"/>
              <w:right w:val="single" w:sz="4" w:space="0" w:color="auto"/>
            </w:tcBorders>
          </w:tcPr>
          <w:p w:rsidR="00880C2E" w:rsidRPr="007D4598" w:rsidRDefault="00880C2E" w:rsidP="00F12845">
            <w:pPr>
              <w:widowControl w:val="0"/>
              <w:autoSpaceDE w:val="0"/>
              <w:autoSpaceDN w:val="0"/>
              <w:adjustRightInd w:val="0"/>
              <w:spacing w:before="37"/>
              <w:rPr>
                <w:sz w:val="18"/>
              </w:rPr>
            </w:pPr>
            <w:r w:rsidRPr="007D4598">
              <w:rPr>
                <w:sz w:val="18"/>
              </w:rPr>
              <w:t>Merkmale, wie sie sich in der Anbauprüfung auspräg</w:t>
            </w:r>
            <w:r w:rsidR="00F12845" w:rsidRPr="007D4598">
              <w:rPr>
                <w:sz w:val="18"/>
              </w:rPr>
              <w:t>e</w:t>
            </w:r>
            <w:r w:rsidRPr="007D4598">
              <w:rPr>
                <w:sz w:val="18"/>
              </w:rPr>
              <w:t>n</w:t>
            </w:r>
          </w:p>
        </w:tc>
      </w:tr>
      <w:tr w:rsidR="00880C2E" w:rsidRPr="007D4598" w:rsidTr="00F12845">
        <w:trPr>
          <w:trHeight w:hRule="exact" w:val="343"/>
        </w:trPr>
        <w:tc>
          <w:tcPr>
            <w:tcW w:w="1631" w:type="dxa"/>
            <w:tcBorders>
              <w:top w:val="single" w:sz="4" w:space="0" w:color="auto"/>
              <w:left w:val="single" w:sz="4" w:space="0" w:color="auto"/>
              <w:bottom w:val="single" w:sz="4" w:space="0" w:color="auto"/>
              <w:right w:val="single" w:sz="4" w:space="0" w:color="auto"/>
            </w:tcBorders>
          </w:tcPr>
          <w:p w:rsidR="00880C2E" w:rsidRPr="007D4598" w:rsidRDefault="00880C2E" w:rsidP="00F12845">
            <w:pPr>
              <w:widowControl w:val="0"/>
              <w:autoSpaceDE w:val="0"/>
              <w:autoSpaceDN w:val="0"/>
              <w:adjustRightInd w:val="0"/>
              <w:spacing w:before="37"/>
              <w:ind w:left="60"/>
              <w:jc w:val="center"/>
              <w:rPr>
                <w:sz w:val="18"/>
              </w:rPr>
            </w:pPr>
            <w:r w:rsidRPr="007D4598">
              <w:rPr>
                <w:sz w:val="18"/>
              </w:rPr>
              <w:t>2</w:t>
            </w:r>
          </w:p>
        </w:tc>
        <w:tc>
          <w:tcPr>
            <w:tcW w:w="5062"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37"/>
              <w:rPr>
                <w:sz w:val="18"/>
              </w:rPr>
            </w:pPr>
            <w:r w:rsidRPr="007D4598">
              <w:rPr>
                <w:sz w:val="18"/>
              </w:rPr>
              <w:t>Daten für die Auswertung von Merkmalen</w:t>
            </w:r>
          </w:p>
        </w:tc>
      </w:tr>
      <w:tr w:rsidR="00880C2E" w:rsidRPr="007D4598" w:rsidTr="00F12845">
        <w:trPr>
          <w:trHeight w:hRule="exact" w:val="343"/>
        </w:trPr>
        <w:tc>
          <w:tcPr>
            <w:tcW w:w="1631" w:type="dxa"/>
            <w:tcBorders>
              <w:top w:val="single" w:sz="4" w:space="0" w:color="auto"/>
              <w:left w:val="single" w:sz="4" w:space="0" w:color="auto"/>
              <w:bottom w:val="single" w:sz="4" w:space="0" w:color="auto"/>
              <w:right w:val="single" w:sz="4" w:space="0" w:color="auto"/>
            </w:tcBorders>
          </w:tcPr>
          <w:p w:rsidR="00880C2E" w:rsidRPr="007D4598" w:rsidRDefault="00880C2E" w:rsidP="00F12845">
            <w:pPr>
              <w:widowControl w:val="0"/>
              <w:autoSpaceDE w:val="0"/>
              <w:autoSpaceDN w:val="0"/>
              <w:adjustRightInd w:val="0"/>
              <w:spacing w:before="37"/>
              <w:ind w:left="60"/>
              <w:jc w:val="center"/>
              <w:rPr>
                <w:sz w:val="18"/>
              </w:rPr>
            </w:pPr>
            <w:r w:rsidRPr="007D4598">
              <w:rPr>
                <w:sz w:val="18"/>
              </w:rPr>
              <w:t>3</w:t>
            </w:r>
          </w:p>
        </w:tc>
        <w:tc>
          <w:tcPr>
            <w:tcW w:w="5062" w:type="dxa"/>
            <w:tcBorders>
              <w:top w:val="single" w:sz="4" w:space="0" w:color="auto"/>
              <w:left w:val="single" w:sz="4" w:space="0" w:color="auto"/>
              <w:bottom w:val="single" w:sz="4" w:space="0" w:color="auto"/>
              <w:right w:val="single" w:sz="4" w:space="0" w:color="auto"/>
            </w:tcBorders>
          </w:tcPr>
          <w:p w:rsidR="00880C2E" w:rsidRPr="007D4598" w:rsidRDefault="00880C2E" w:rsidP="00880C2E">
            <w:pPr>
              <w:widowControl w:val="0"/>
              <w:autoSpaceDE w:val="0"/>
              <w:autoSpaceDN w:val="0"/>
              <w:adjustRightInd w:val="0"/>
              <w:spacing w:before="37"/>
              <w:rPr>
                <w:sz w:val="18"/>
              </w:rPr>
            </w:pPr>
            <w:r w:rsidRPr="007D4598">
              <w:rPr>
                <w:sz w:val="18"/>
              </w:rPr>
              <w:t>Sortenbeschreibung</w:t>
            </w:r>
          </w:p>
        </w:tc>
      </w:tr>
    </w:tbl>
    <w:p w:rsidR="00880C2E" w:rsidRPr="007D4598" w:rsidRDefault="00880C2E" w:rsidP="00F12845">
      <w:pPr>
        <w:ind w:left="1276" w:right="567"/>
        <w:rPr>
          <w:sz w:val="18"/>
        </w:rPr>
      </w:pPr>
    </w:p>
    <w:p w:rsidR="00880C2E" w:rsidRPr="007D4598" w:rsidRDefault="00880C2E" w:rsidP="00F12845">
      <w:pPr>
        <w:ind w:left="1276" w:right="1701"/>
        <w:rPr>
          <w:sz w:val="18"/>
        </w:rPr>
      </w:pPr>
      <w:r w:rsidRPr="007D4598">
        <w:rPr>
          <w:sz w:val="18"/>
        </w:rPr>
        <w:t>Vom statistischen Standpunkt aus, nimmt der Informationsgrad von Verfahrensebene 1 bis 3 ab. Eine statistische Auswertung erfolgt nur auf Ebene 2.</w:t>
      </w:r>
    </w:p>
    <w:p w:rsidR="00880C2E" w:rsidRPr="007D4598" w:rsidRDefault="00880C2E" w:rsidP="00135B97"/>
    <w:p w:rsidR="00880C2E" w:rsidRPr="007D4598" w:rsidRDefault="00880C2E" w:rsidP="00135B97">
      <w:r w:rsidRPr="007D4598">
        <w:t>2.4.2</w:t>
      </w:r>
      <w:r w:rsidRPr="007D4598">
        <w:tab/>
        <w:t>Manchmal ist für DUS-Sachverständige die Notwendigkeit einer Unterscheidung zwischen den einzelnen Verfahrensebenen nicht erkennbar. Die Verfahrensebenen 1, 2 und 3 könnten identisch sein. Allerdings ist das im Allgemeinen nicht der Fall.</w:t>
      </w:r>
    </w:p>
    <w:p w:rsidR="00880C2E" w:rsidRPr="007D4598" w:rsidRDefault="00880C2E" w:rsidP="00135B97"/>
    <w:p w:rsidR="00880C2E" w:rsidRPr="007D4598" w:rsidRDefault="00880C2E" w:rsidP="00D17942">
      <w:pPr>
        <w:rPr>
          <w:i/>
        </w:rPr>
      </w:pPr>
      <w:r w:rsidRPr="007D4598">
        <w:rPr>
          <w:i/>
        </w:rPr>
        <w:t>Verständnis der Notwendigkeit der Verfahrensebenen</w:t>
      </w:r>
    </w:p>
    <w:p w:rsidR="00D17942" w:rsidRPr="007D4598" w:rsidRDefault="00D17942" w:rsidP="00D17942"/>
    <w:p w:rsidR="00880C2E" w:rsidRPr="007D4598" w:rsidRDefault="00880C2E" w:rsidP="00135B97">
      <w:r w:rsidRPr="007D4598">
        <w:t>2.4.3</w:t>
      </w:r>
      <w:r w:rsidRPr="007D4598">
        <w:tab/>
        <w:t>Der DUS-Sachverständige weiß vielleicht aufgrund der UPOV-Prüfungsrichtlinien oder aus eigener Erfahrung, daß beispielsweise die ‘Länge der Pflanze’ ein gutes Merkmal für die DUS-Prüfung ist. Es gibt Sorten, mit längeren Pflanzen als bei anderen Sorten. Ein anderes Merkmal könnte ‘Panaschierung der Blattspreite’ sein. Bei einigen Sorten ist Panaschierung vorhanden, bei anderen nicht. Der DUS-Sachverständige hat nun also zwei Merkmale und weiß, daß ‘Länge der Pflanze’ ein quantitatives Merkmal und ‘Panaschierung der Blattspreite’ ein qualitatives Merkmal ist (Definitione</w:t>
      </w:r>
      <w:r w:rsidR="00135B97" w:rsidRPr="007D4598">
        <w:t>n: vergleiche Abschnitt</w:t>
      </w:r>
      <w:r w:rsidR="00EC0992" w:rsidRPr="007D4598">
        <w:t>e</w:t>
      </w:r>
      <w:r w:rsidR="00135B97" w:rsidRPr="007D4598">
        <w:t> </w:t>
      </w:r>
      <w:r w:rsidRPr="007D4598">
        <w:t>2.2.</w:t>
      </w:r>
      <w:r w:rsidR="00EC0992" w:rsidRPr="007D4598">
        <w:t>2 und 2</w:t>
      </w:r>
      <w:r w:rsidRPr="007D4598">
        <w:t>.2</w:t>
      </w:r>
      <w:r w:rsidR="00EC0992" w:rsidRPr="007D4598">
        <w:t>.3</w:t>
      </w:r>
      <w:r w:rsidRPr="007D4598">
        <w:t xml:space="preserve">). Diese Arbeitsphase kann als </w:t>
      </w:r>
      <w:r w:rsidRPr="007D4598">
        <w:rPr>
          <w:b/>
          <w:bCs/>
        </w:rPr>
        <w:t xml:space="preserve">Verfahrensebene 1 </w:t>
      </w:r>
      <w:r w:rsidRPr="007D4598">
        <w:rPr>
          <w:bCs/>
        </w:rPr>
        <w:t>bezeichnet werden.</w:t>
      </w:r>
    </w:p>
    <w:p w:rsidR="00880C2E" w:rsidRPr="007D4598" w:rsidRDefault="00880C2E" w:rsidP="00135B97"/>
    <w:p w:rsidR="00880C2E" w:rsidRPr="007D4598" w:rsidRDefault="00880C2E" w:rsidP="00135B97">
      <w:pPr>
        <w:rPr>
          <w:i/>
          <w:iCs/>
        </w:rPr>
      </w:pPr>
      <w:r w:rsidRPr="007D4598">
        <w:t>2.4.</w:t>
      </w:r>
      <w:r w:rsidR="00D17942" w:rsidRPr="007D4598">
        <w:t>4</w:t>
      </w:r>
      <w:r w:rsidRPr="007D4598">
        <w:tab/>
        <w:t>Der DUS-Sachverständige muß die Prüfung dann planen und sich für eine Erfassungsmethode für das Merkmal entscheiden. Für das Merkmal ‘Panaschierung der Blattspreite’ ist die Entscheidung klar. Es gibt zwei mögliche Ausprägungen: ‘vorhanden’ oder ‘fehlend’. Die Entscheidung für das Merkmal ‘Länge der Pflanze’ ist nicht eindeutig und hängt von den erwarteten Unterschieden zwischen den Sorten und von der Variation innerhalb dieser Sorten ab. In vielen Fällen wird der DUS-Sachverständige beschließen, eine Reihe von Pflanzen zu messen (in cm) und spezielle statistische Verfahren zur Prüfung der Unterscheidbarkeit und Homogenität anwenden. Es wäre allerdings auch möglich, das Merkmal ‘Länge der Pflanze’ visuell unter Verwendung von Ausprägungen, wie ‘kurz’, ‘mittel’ und ‘lang’ zu erfassen, wenn die Unterschiede zwischen den Sorten groß genug sind (für Unterscheidbarkeit) und die Variation innerhalb der Sorten sehr gering oder bei diesem Merkmal nicht vorhanden ist. Die stetige Variation eines Merkmals wird sinnvollen, als Noten erfassten Ausprägungsstufen zugeordnet (vergleiche Dokument TGP/9, Abschnitt 4</w:t>
      </w:r>
      <w:r w:rsidRPr="007D4598">
        <w:rPr>
          <w:iCs/>
        </w:rPr>
        <w:t>)</w:t>
      </w:r>
      <w:r w:rsidRPr="007D4598">
        <w:t xml:space="preserve">. Das wesentliche Element dieser Arbeitsphase ist die Erfassung von Daten für weitere Auswertungen. Dies wird als </w:t>
      </w:r>
      <w:r w:rsidRPr="007D4598">
        <w:rPr>
          <w:b/>
          <w:bCs/>
        </w:rPr>
        <w:t xml:space="preserve">Verfahrensebene 2 </w:t>
      </w:r>
      <w:r w:rsidRPr="007D4598">
        <w:rPr>
          <w:bCs/>
        </w:rPr>
        <w:t>bezeichnet</w:t>
      </w:r>
      <w:r w:rsidRPr="007D4598">
        <w:t>.</w:t>
      </w:r>
    </w:p>
    <w:p w:rsidR="00880C2E" w:rsidRPr="007D4598" w:rsidRDefault="00880C2E" w:rsidP="00135B97"/>
    <w:p w:rsidR="00880C2E" w:rsidRPr="007D4598" w:rsidRDefault="00880C2E" w:rsidP="00135B97">
      <w:r w:rsidRPr="007D4598">
        <w:t>2.4.</w:t>
      </w:r>
      <w:r w:rsidR="00D17942" w:rsidRPr="007D4598">
        <w:t>5</w:t>
      </w:r>
      <w:r w:rsidRPr="007D4598">
        <w:tab/>
        <w:t xml:space="preserve">Am Ende der DUS-Prüfung muß der DUS-Sachverständige unter Verwendung der Noten 1 bis 9 oder Teilen davon eine Beschreibung der Sorten erstellen. Diese Phase kann als </w:t>
      </w:r>
      <w:r w:rsidRPr="007D4598">
        <w:rPr>
          <w:b/>
          <w:bCs/>
        </w:rPr>
        <w:t>Verfahrensebene</w:t>
      </w:r>
      <w:r w:rsidRPr="007D4598">
        <w:t> </w:t>
      </w:r>
      <w:r w:rsidRPr="007D4598">
        <w:rPr>
          <w:b/>
          <w:bCs/>
        </w:rPr>
        <w:t xml:space="preserve">3 </w:t>
      </w:r>
      <w:r w:rsidRPr="007D4598">
        <w:rPr>
          <w:bCs/>
        </w:rPr>
        <w:t>bezeichnet werden</w:t>
      </w:r>
      <w:r w:rsidRPr="007D4598">
        <w:t>. Für ‘Panaschierung der Blattspreite’ kann der DUS-Sachverständige dieselben Ausprägungsstufen (Noten) verwenden, die er auf Verfahrensebene 2 erfaßt hat und die drei Verfahrensebenen scheinen identisch zu sein. In Fällen, in denen der DUS-Sachverständige beschließt, die ‘Länge der Pflanze’ visuell zu erfassen, kann er dieselben Ausprägungsstufen (Noten) verwenden, die er auf Verfahrensebene 2 erfaßt hat und es besteht kein offensichtlicher Unterschied zwischen Verfahrensebene 2 und 3. Wird das Merkmal ‘Länge der Pflanze’ in cm gemessen, so müssen zur Erstellung von Sortenbeschreibungen den Messintervallen Ausprägungsstufen wie ‘kurz’, ‘mittel’ und ‘lang’ zugewiesen werden. In diesem Fall ist es für statistische Verfahren wichtig, sich ganz klar der jeweiligen Ebene bewußt zu sein und die Unterschiede zwischen Merkmalen, so wie sie in der Prüfung ausgeprägt sind, Daten für die Auswertung von Merkmalen und Sortenbeschreibungen zu verstehen. Dies ist absolut notwendig, um in Zusammenarbeit mit Statistikern oder durch den DUS-Sachverständigen das am besten geeignete statistische Verfahren wählen zu können.</w:t>
      </w:r>
    </w:p>
    <w:p w:rsidR="00880C2E" w:rsidRPr="007D4598" w:rsidRDefault="00880C2E" w:rsidP="00880C2E"/>
    <w:p w:rsidR="00880C2E" w:rsidRPr="007D4598" w:rsidRDefault="00880C2E" w:rsidP="00880C2E">
      <w:pPr>
        <w:sectPr w:rsidR="00880C2E" w:rsidRPr="007D4598" w:rsidSect="006A781E">
          <w:headerReference w:type="default" r:id="rId13"/>
          <w:footerReference w:type="default" r:id="rId14"/>
          <w:headerReference w:type="first" r:id="rId15"/>
          <w:footerReference w:type="first" r:id="rId16"/>
          <w:endnotePr>
            <w:numFmt w:val="lowerLetter"/>
          </w:endnotePr>
          <w:pgSz w:w="11907" w:h="16840" w:code="9"/>
          <w:pgMar w:top="510" w:right="1134" w:bottom="1134" w:left="1134" w:header="510" w:footer="680" w:gutter="0"/>
          <w:cols w:space="720"/>
          <w:docGrid w:linePitch="326"/>
        </w:sectPr>
      </w:pPr>
    </w:p>
    <w:p w:rsidR="00880C2E" w:rsidRPr="007D4598" w:rsidRDefault="00880C2E" w:rsidP="00880C2E">
      <w:pPr>
        <w:widowControl w:val="0"/>
        <w:autoSpaceDE w:val="0"/>
        <w:autoSpaceDN w:val="0"/>
        <w:adjustRightInd w:val="0"/>
        <w:spacing w:before="29"/>
        <w:ind w:left="819"/>
        <w:jc w:val="center"/>
        <w:rPr>
          <w:rFonts w:cs="Arial"/>
          <w:spacing w:val="1"/>
          <w:u w:val="single"/>
        </w:rPr>
      </w:pPr>
      <w:r w:rsidRPr="007D4598">
        <w:rPr>
          <w:rFonts w:cs="Arial"/>
          <w:noProof/>
          <w:u w:val="single"/>
        </w:rPr>
        <w:t>Tabelle 6:  Beziehung zwischen Merkmalsausprägung und Skalenniveaus von Daten für die Prüfung der Unterscheidbarkeit und Homogenität</w:t>
      </w:r>
    </w:p>
    <w:p w:rsidR="00880C2E" w:rsidRPr="007D4598" w:rsidRDefault="00880C2E" w:rsidP="00880C2E">
      <w:pPr>
        <w:widowControl w:val="0"/>
        <w:autoSpaceDE w:val="0"/>
        <w:autoSpaceDN w:val="0"/>
        <w:adjustRightInd w:val="0"/>
        <w:spacing w:before="29"/>
        <w:ind w:left="819"/>
        <w:jc w:val="center"/>
        <w:rPr>
          <w:rFonts w:cs="Arial"/>
        </w:rPr>
      </w:pPr>
    </w:p>
    <w:tbl>
      <w:tblPr>
        <w:tblW w:w="14773" w:type="dxa"/>
        <w:tblInd w:w="57" w:type="dxa"/>
        <w:tblLayout w:type="fixed"/>
        <w:tblCellMar>
          <w:left w:w="57" w:type="dxa"/>
          <w:right w:w="57" w:type="dxa"/>
        </w:tblCellMar>
        <w:tblLook w:val="0000" w:firstRow="0" w:lastRow="0" w:firstColumn="0" w:lastColumn="0" w:noHBand="0" w:noVBand="0"/>
      </w:tblPr>
      <w:tblGrid>
        <w:gridCol w:w="947"/>
        <w:gridCol w:w="1653"/>
        <w:gridCol w:w="134"/>
        <w:gridCol w:w="1266"/>
        <w:gridCol w:w="2483"/>
        <w:gridCol w:w="947"/>
        <w:gridCol w:w="954"/>
        <w:gridCol w:w="134"/>
        <w:gridCol w:w="1269"/>
        <w:gridCol w:w="2967"/>
        <w:gridCol w:w="950"/>
        <w:gridCol w:w="1069"/>
      </w:tblGrid>
      <w:tr w:rsidR="00880C2E" w:rsidRPr="007D4598" w:rsidTr="00135B97">
        <w:trPr>
          <w:cantSplit/>
          <w:tblHeader/>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rPr>
                <w:sz w:val="18"/>
              </w:rPr>
            </w:pPr>
            <w:r w:rsidRPr="007D4598">
              <w:rPr>
                <w:sz w:val="18"/>
              </w:rPr>
              <w:t>Beispiel</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D9D8D9"/>
          </w:tcPr>
          <w:p w:rsidR="00880C2E" w:rsidRPr="007D4598" w:rsidRDefault="00880C2E" w:rsidP="00880C2E">
            <w:pPr>
              <w:widowControl w:val="0"/>
              <w:autoSpaceDE w:val="0"/>
              <w:autoSpaceDN w:val="0"/>
              <w:adjustRightInd w:val="0"/>
              <w:spacing w:before="40" w:after="40"/>
              <w:rPr>
                <w:sz w:val="18"/>
              </w:rPr>
            </w:pPr>
            <w:r w:rsidRPr="007D4598">
              <w:rPr>
                <w:sz w:val="18"/>
              </w:rPr>
              <w:t>Merkmals</w:t>
            </w:r>
            <w:r w:rsidRPr="007D4598">
              <w:rPr>
                <w:sz w:val="18"/>
              </w:rPr>
              <w:softHyphen/>
              <w:t>bezeichnung</w:t>
            </w:r>
          </w:p>
        </w:tc>
        <w:tc>
          <w:tcPr>
            <w:tcW w:w="134" w:type="dxa"/>
            <w:vMerge w:val="restart"/>
            <w:tcBorders>
              <w:top w:val="single" w:sz="4" w:space="0" w:color="000000"/>
              <w:left w:val="single" w:sz="24" w:space="0" w:color="000000"/>
              <w:bottom w:val="single" w:sz="4" w:space="0" w:color="000000"/>
              <w:right w:val="single" w:sz="6" w:space="0" w:color="000000"/>
            </w:tcBorders>
          </w:tcPr>
          <w:p w:rsidR="00880C2E" w:rsidRPr="007D4598" w:rsidRDefault="00880C2E" w:rsidP="00880C2E">
            <w:pPr>
              <w:widowControl w:val="0"/>
              <w:autoSpaceDE w:val="0"/>
              <w:autoSpaceDN w:val="0"/>
              <w:adjustRightInd w:val="0"/>
              <w:spacing w:before="40" w:after="40"/>
              <w:rPr>
                <w:sz w:val="18"/>
              </w:rPr>
            </w:pPr>
          </w:p>
        </w:tc>
        <w:tc>
          <w:tcPr>
            <w:tcW w:w="5650" w:type="dxa"/>
            <w:gridSpan w:val="4"/>
            <w:tcBorders>
              <w:top w:val="single" w:sz="4" w:space="0" w:color="000000"/>
              <w:left w:val="single" w:sz="6" w:space="0" w:color="000000"/>
              <w:bottom w:val="single" w:sz="4" w:space="0" w:color="000000"/>
              <w:right w:val="single" w:sz="24" w:space="0" w:color="000000"/>
            </w:tcBorders>
            <w:shd w:val="clear" w:color="auto" w:fill="D9D8D9"/>
          </w:tcPr>
          <w:p w:rsidR="00880C2E" w:rsidRPr="007D4598" w:rsidRDefault="00880C2E" w:rsidP="00135B97">
            <w:pPr>
              <w:widowControl w:val="0"/>
              <w:autoSpaceDE w:val="0"/>
              <w:autoSpaceDN w:val="0"/>
              <w:adjustRightInd w:val="0"/>
              <w:spacing w:before="40" w:after="40"/>
              <w:jc w:val="center"/>
              <w:rPr>
                <w:sz w:val="18"/>
              </w:rPr>
            </w:pPr>
            <w:r w:rsidRPr="007D4598">
              <w:rPr>
                <w:sz w:val="18"/>
              </w:rPr>
              <w:t>Unterscheidbarkeit</w:t>
            </w:r>
          </w:p>
        </w:tc>
        <w:tc>
          <w:tcPr>
            <w:tcW w:w="134" w:type="dxa"/>
            <w:vMerge w:val="restart"/>
            <w:tcBorders>
              <w:top w:val="single" w:sz="4" w:space="0" w:color="000000"/>
              <w:left w:val="single" w:sz="24" w:space="0" w:color="000000"/>
              <w:bottom w:val="single" w:sz="4" w:space="0" w:color="000000"/>
              <w:right w:val="single" w:sz="6" w:space="0" w:color="000000"/>
            </w:tcBorders>
          </w:tcPr>
          <w:p w:rsidR="00880C2E" w:rsidRPr="007D4598" w:rsidRDefault="00880C2E" w:rsidP="00880C2E">
            <w:pPr>
              <w:widowControl w:val="0"/>
              <w:autoSpaceDE w:val="0"/>
              <w:autoSpaceDN w:val="0"/>
              <w:adjustRightInd w:val="0"/>
              <w:spacing w:before="40" w:after="40"/>
              <w:rPr>
                <w:sz w:val="18"/>
              </w:rPr>
            </w:pPr>
          </w:p>
        </w:tc>
        <w:tc>
          <w:tcPr>
            <w:tcW w:w="6255" w:type="dxa"/>
            <w:gridSpan w:val="4"/>
            <w:tcBorders>
              <w:top w:val="single" w:sz="4" w:space="0" w:color="000000"/>
              <w:left w:val="single" w:sz="6" w:space="0" w:color="000000"/>
              <w:bottom w:val="single" w:sz="4" w:space="0" w:color="000000"/>
              <w:right w:val="single" w:sz="4" w:space="0" w:color="000000"/>
            </w:tcBorders>
            <w:shd w:val="clear" w:color="auto" w:fill="D9D8D9"/>
          </w:tcPr>
          <w:p w:rsidR="00880C2E" w:rsidRPr="007D4598" w:rsidRDefault="00880C2E" w:rsidP="00135B97">
            <w:pPr>
              <w:widowControl w:val="0"/>
              <w:autoSpaceDE w:val="0"/>
              <w:autoSpaceDN w:val="0"/>
              <w:adjustRightInd w:val="0"/>
              <w:spacing w:before="40" w:after="40"/>
              <w:jc w:val="center"/>
              <w:rPr>
                <w:sz w:val="18"/>
              </w:rPr>
            </w:pPr>
            <w:r w:rsidRPr="007D4598">
              <w:rPr>
                <w:sz w:val="18"/>
              </w:rPr>
              <w:t>Homogenität</w:t>
            </w:r>
          </w:p>
        </w:tc>
      </w:tr>
      <w:tr w:rsidR="00880C2E" w:rsidRPr="007D4598" w:rsidTr="00135B97">
        <w:trPr>
          <w:cantSplit/>
          <w:tblHeader/>
        </w:trPr>
        <w:tc>
          <w:tcPr>
            <w:tcW w:w="947" w:type="dxa"/>
            <w:vMerge/>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rPr>
                <w:sz w:val="18"/>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D9D8D9"/>
          </w:tcPr>
          <w:p w:rsidR="00880C2E" w:rsidRPr="007D4598" w:rsidRDefault="00880C2E" w:rsidP="00880C2E">
            <w:pPr>
              <w:widowControl w:val="0"/>
              <w:autoSpaceDE w:val="0"/>
              <w:autoSpaceDN w:val="0"/>
              <w:adjustRightInd w:val="0"/>
              <w:spacing w:before="40" w:after="40"/>
              <w:rPr>
                <w:sz w:val="18"/>
              </w:rPr>
            </w:pPr>
          </w:p>
        </w:tc>
        <w:tc>
          <w:tcPr>
            <w:tcW w:w="134" w:type="dxa"/>
            <w:vMerge/>
            <w:tcBorders>
              <w:top w:val="single" w:sz="4" w:space="0" w:color="000000"/>
              <w:left w:val="single" w:sz="24" w:space="0" w:color="000000"/>
              <w:bottom w:val="single" w:sz="4" w:space="0" w:color="000000"/>
              <w:right w:val="single" w:sz="6" w:space="0" w:color="000000"/>
            </w:tcBorders>
          </w:tcPr>
          <w:p w:rsidR="00880C2E" w:rsidRPr="007D4598" w:rsidRDefault="00880C2E" w:rsidP="00880C2E">
            <w:pPr>
              <w:widowControl w:val="0"/>
              <w:autoSpaceDE w:val="0"/>
              <w:autoSpaceDN w:val="0"/>
              <w:adjustRightInd w:val="0"/>
              <w:spacing w:before="40" w:after="40"/>
              <w:rPr>
                <w:sz w:val="18"/>
              </w:rPr>
            </w:pPr>
          </w:p>
        </w:tc>
        <w:tc>
          <w:tcPr>
            <w:tcW w:w="1266" w:type="dxa"/>
            <w:tcBorders>
              <w:top w:val="single" w:sz="4" w:space="0" w:color="000000"/>
              <w:left w:val="single" w:sz="6" w:space="0" w:color="000000"/>
              <w:bottom w:val="single" w:sz="4" w:space="0" w:color="000000"/>
              <w:right w:val="single" w:sz="4" w:space="0" w:color="000000"/>
            </w:tcBorders>
            <w:shd w:val="clear" w:color="auto" w:fill="D9D8D9"/>
          </w:tcPr>
          <w:p w:rsidR="00880C2E" w:rsidRPr="007D4598" w:rsidRDefault="00880C2E" w:rsidP="00396160">
            <w:pPr>
              <w:widowControl w:val="0"/>
              <w:autoSpaceDE w:val="0"/>
              <w:autoSpaceDN w:val="0"/>
              <w:adjustRightInd w:val="0"/>
              <w:spacing w:before="40" w:after="40"/>
              <w:jc w:val="center"/>
              <w:rPr>
                <w:sz w:val="18"/>
              </w:rPr>
            </w:pPr>
            <w:r w:rsidRPr="007D4598">
              <w:rPr>
                <w:sz w:val="18"/>
              </w:rPr>
              <w:t>Erfassungs</w:t>
            </w:r>
            <w:r w:rsidRPr="007D4598">
              <w:rPr>
                <w:sz w:val="18"/>
              </w:rPr>
              <w:softHyphen/>
              <w:t>einheit</w:t>
            </w:r>
          </w:p>
        </w:tc>
        <w:tc>
          <w:tcPr>
            <w:tcW w:w="2483" w:type="dxa"/>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tabs>
                <w:tab w:val="left" w:pos="2082"/>
              </w:tabs>
              <w:autoSpaceDE w:val="0"/>
              <w:autoSpaceDN w:val="0"/>
              <w:adjustRightInd w:val="0"/>
              <w:spacing w:before="40" w:after="40"/>
              <w:jc w:val="center"/>
              <w:rPr>
                <w:sz w:val="18"/>
              </w:rPr>
            </w:pPr>
            <w:r w:rsidRPr="007D4598">
              <w:rPr>
                <w:sz w:val="18"/>
              </w:rPr>
              <w:t>Beschreibung</w:t>
            </w:r>
            <w:r w:rsidRPr="007D4598">
              <w:rPr>
                <w:sz w:val="18"/>
              </w:rPr>
              <w:br/>
              <w:t>(Ausprägungsstufen)</w:t>
            </w:r>
          </w:p>
        </w:tc>
        <w:tc>
          <w:tcPr>
            <w:tcW w:w="947" w:type="dxa"/>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jc w:val="center"/>
              <w:rPr>
                <w:sz w:val="18"/>
              </w:rPr>
            </w:pPr>
            <w:r w:rsidRPr="007D4598">
              <w:rPr>
                <w:sz w:val="18"/>
              </w:rPr>
              <w:t>Skalentyp</w:t>
            </w:r>
          </w:p>
        </w:tc>
        <w:tc>
          <w:tcPr>
            <w:tcW w:w="954" w:type="dxa"/>
            <w:tcBorders>
              <w:top w:val="single" w:sz="4" w:space="0" w:color="000000"/>
              <w:left w:val="single" w:sz="4" w:space="0" w:color="000000"/>
              <w:bottom w:val="single" w:sz="4" w:space="0" w:color="000000"/>
              <w:right w:val="single" w:sz="24" w:space="0" w:color="000000"/>
            </w:tcBorders>
            <w:shd w:val="clear" w:color="auto" w:fill="D9D9D9"/>
          </w:tcPr>
          <w:p w:rsidR="00880C2E" w:rsidRPr="007D4598" w:rsidRDefault="00880C2E" w:rsidP="00880C2E">
            <w:pPr>
              <w:widowControl w:val="0"/>
              <w:autoSpaceDE w:val="0"/>
              <w:autoSpaceDN w:val="0"/>
              <w:adjustRightInd w:val="0"/>
              <w:spacing w:before="40" w:after="40"/>
              <w:jc w:val="center"/>
              <w:rPr>
                <w:sz w:val="18"/>
              </w:rPr>
            </w:pPr>
            <w:r w:rsidRPr="007D4598">
              <w:rPr>
                <w:sz w:val="18"/>
              </w:rPr>
              <w:t>Verteilung</w:t>
            </w:r>
          </w:p>
        </w:tc>
        <w:tc>
          <w:tcPr>
            <w:tcW w:w="134" w:type="dxa"/>
            <w:vMerge/>
            <w:tcBorders>
              <w:top w:val="single" w:sz="4" w:space="0" w:color="000000"/>
              <w:left w:val="single" w:sz="24" w:space="0" w:color="000000"/>
              <w:bottom w:val="single" w:sz="4" w:space="0" w:color="000000"/>
              <w:right w:val="single" w:sz="6" w:space="0" w:color="000000"/>
            </w:tcBorders>
          </w:tcPr>
          <w:p w:rsidR="00880C2E" w:rsidRPr="007D4598" w:rsidRDefault="00880C2E" w:rsidP="00880C2E">
            <w:pPr>
              <w:widowControl w:val="0"/>
              <w:autoSpaceDE w:val="0"/>
              <w:autoSpaceDN w:val="0"/>
              <w:adjustRightInd w:val="0"/>
              <w:spacing w:before="40" w:after="40"/>
              <w:jc w:val="center"/>
              <w:rPr>
                <w:sz w:val="18"/>
              </w:rPr>
            </w:pPr>
          </w:p>
        </w:tc>
        <w:tc>
          <w:tcPr>
            <w:tcW w:w="1269" w:type="dxa"/>
            <w:tcBorders>
              <w:top w:val="single" w:sz="4" w:space="0" w:color="000000"/>
              <w:left w:val="single" w:sz="6" w:space="0" w:color="000000"/>
              <w:bottom w:val="single" w:sz="4" w:space="0" w:color="000000"/>
              <w:right w:val="single" w:sz="4" w:space="0" w:color="000000"/>
            </w:tcBorders>
            <w:shd w:val="clear" w:color="auto" w:fill="D9D8D9"/>
          </w:tcPr>
          <w:p w:rsidR="00880C2E" w:rsidRPr="007D4598" w:rsidRDefault="00880C2E" w:rsidP="00396160">
            <w:pPr>
              <w:widowControl w:val="0"/>
              <w:autoSpaceDE w:val="0"/>
              <w:autoSpaceDN w:val="0"/>
              <w:adjustRightInd w:val="0"/>
              <w:spacing w:before="40" w:after="40"/>
              <w:jc w:val="center"/>
              <w:rPr>
                <w:sz w:val="18"/>
              </w:rPr>
            </w:pPr>
            <w:r w:rsidRPr="007D4598">
              <w:rPr>
                <w:sz w:val="18"/>
              </w:rPr>
              <w:t>Erfassungs</w:t>
            </w:r>
            <w:r w:rsidRPr="007D4598">
              <w:rPr>
                <w:sz w:val="18"/>
              </w:rPr>
              <w:softHyphen/>
              <w:t>einheit</w:t>
            </w:r>
          </w:p>
        </w:tc>
        <w:tc>
          <w:tcPr>
            <w:tcW w:w="2967" w:type="dxa"/>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jc w:val="center"/>
              <w:rPr>
                <w:rFonts w:cs="Arial"/>
                <w:sz w:val="18"/>
              </w:rPr>
            </w:pPr>
            <w:r w:rsidRPr="007D4598">
              <w:rPr>
                <w:sz w:val="18"/>
              </w:rPr>
              <w:t>Beschreibung</w:t>
            </w:r>
            <w:r w:rsidRPr="007D4598">
              <w:rPr>
                <w:sz w:val="18"/>
              </w:rPr>
              <w:br/>
              <w:t>(Ausprägungsstufen)</w:t>
            </w:r>
          </w:p>
        </w:tc>
        <w:tc>
          <w:tcPr>
            <w:tcW w:w="950" w:type="dxa"/>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jc w:val="center"/>
              <w:rPr>
                <w:rFonts w:cs="Arial"/>
                <w:sz w:val="18"/>
              </w:rPr>
            </w:pPr>
            <w:r w:rsidRPr="007D4598">
              <w:rPr>
                <w:sz w:val="18"/>
              </w:rPr>
              <w:t>Skalentyp</w:t>
            </w:r>
          </w:p>
        </w:tc>
        <w:tc>
          <w:tcPr>
            <w:tcW w:w="1069" w:type="dxa"/>
            <w:tcBorders>
              <w:top w:val="single" w:sz="4" w:space="0" w:color="000000"/>
              <w:left w:val="single" w:sz="4" w:space="0" w:color="000000"/>
              <w:bottom w:val="single" w:sz="4" w:space="0" w:color="000000"/>
              <w:right w:val="single" w:sz="4" w:space="0" w:color="000000"/>
            </w:tcBorders>
            <w:shd w:val="clear" w:color="auto" w:fill="D9D8D9"/>
          </w:tcPr>
          <w:p w:rsidR="00880C2E" w:rsidRPr="007D4598" w:rsidRDefault="00880C2E" w:rsidP="00880C2E">
            <w:pPr>
              <w:widowControl w:val="0"/>
              <w:autoSpaceDE w:val="0"/>
              <w:autoSpaceDN w:val="0"/>
              <w:adjustRightInd w:val="0"/>
              <w:spacing w:before="40" w:after="40"/>
              <w:jc w:val="center"/>
              <w:rPr>
                <w:sz w:val="18"/>
              </w:rPr>
            </w:pPr>
            <w:r w:rsidRPr="007D4598">
              <w:rPr>
                <w:sz w:val="18"/>
              </w:rPr>
              <w:t>Verteilung</w:t>
            </w:r>
          </w:p>
        </w:tc>
      </w:tr>
      <w:tr w:rsidR="00880C2E" w:rsidRPr="007D4598"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sz w:val="18"/>
                <w:szCs w:val="16"/>
              </w:rPr>
            </w:pPr>
            <w:r w:rsidRPr="007D4598">
              <w:rPr>
                <w:rFonts w:cs="Arial"/>
                <w:sz w:val="18"/>
                <w:szCs w:val="16"/>
              </w:rPr>
              <w:t>1</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Geschlecht</w:t>
            </w:r>
          </w:p>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der Pflanze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jc w:val="center"/>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2</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3</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4</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tabs>
                <w:tab w:val="left" w:pos="2082"/>
              </w:tabs>
              <w:autoSpaceDE w:val="0"/>
              <w:autoSpaceDN w:val="0"/>
              <w:adjustRightInd w:val="0"/>
              <w:jc w:val="left"/>
              <w:rPr>
                <w:rFonts w:cs="Arial"/>
                <w:i/>
                <w:sz w:val="18"/>
                <w:szCs w:val="16"/>
              </w:rPr>
            </w:pPr>
            <w:r w:rsidRPr="007D4598">
              <w:rPr>
                <w:rFonts w:cs="Arial"/>
                <w:sz w:val="18"/>
                <w:szCs w:val="16"/>
              </w:rPr>
              <w:t>zweihäusig weiblich</w:t>
            </w:r>
          </w:p>
          <w:p w:rsidR="00880C2E" w:rsidRPr="007D4598" w:rsidRDefault="00880C2E" w:rsidP="00880C2E">
            <w:pPr>
              <w:widowControl w:val="0"/>
              <w:tabs>
                <w:tab w:val="left" w:pos="2082"/>
              </w:tabs>
              <w:autoSpaceDE w:val="0"/>
              <w:autoSpaceDN w:val="0"/>
              <w:adjustRightInd w:val="0"/>
              <w:jc w:val="left"/>
              <w:rPr>
                <w:rFonts w:cs="Arial"/>
                <w:i/>
                <w:sz w:val="18"/>
                <w:szCs w:val="16"/>
              </w:rPr>
            </w:pPr>
            <w:r w:rsidRPr="007D4598">
              <w:rPr>
                <w:rFonts w:cs="Arial"/>
                <w:sz w:val="18"/>
                <w:szCs w:val="16"/>
              </w:rPr>
              <w:t>zweihäusig männlich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einhäusig eingeschlechtlich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einhäusig zwittrig</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jc w:val="left"/>
              <w:rPr>
                <w:rFonts w:cs="Arial"/>
                <w:sz w:val="18"/>
                <w:szCs w:val="16"/>
              </w:rPr>
            </w:pPr>
          </w:p>
          <w:p w:rsidR="00880C2E" w:rsidRPr="007D4598" w:rsidRDefault="00880C2E" w:rsidP="00880C2E">
            <w:pPr>
              <w:widowControl w:val="0"/>
              <w:autoSpaceDE w:val="0"/>
              <w:autoSpaceDN w:val="0"/>
              <w:adjustRightInd w:val="0"/>
              <w:jc w:val="left"/>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2</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Blattspreite:</w:t>
            </w:r>
            <w:r w:rsidRPr="007D4598">
              <w:rPr>
                <w:rFonts w:cs="Arial"/>
                <w:sz w:val="18"/>
                <w:szCs w:val="16"/>
              </w:rPr>
              <w:br/>
              <w:t>Panaschierung</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9</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fehlend</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vorhanden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jc w:val="left"/>
              <w:rPr>
                <w:rFonts w:cs="Arial"/>
                <w:sz w:val="18"/>
                <w:szCs w:val="16"/>
              </w:rPr>
            </w:pPr>
          </w:p>
          <w:p w:rsidR="00880C2E" w:rsidRPr="007D4598" w:rsidRDefault="00880C2E" w:rsidP="00880C2E">
            <w:pPr>
              <w:widowControl w:val="0"/>
              <w:autoSpaceDE w:val="0"/>
              <w:autoSpaceDN w:val="0"/>
              <w:adjustRightInd w:val="0"/>
              <w:jc w:val="left"/>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3</w:t>
            </w:r>
          </w:p>
        </w:tc>
        <w:tc>
          <w:tcPr>
            <w:tcW w:w="1653" w:type="dxa"/>
            <w:vMerge w:val="restart"/>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Länge der Pflanze</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cm</w:t>
            </w:r>
          </w:p>
        </w:tc>
        <w:tc>
          <w:tcPr>
            <w:tcW w:w="24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Erfassung in cm</w:t>
            </w:r>
          </w:p>
          <w:p w:rsidR="00880C2E" w:rsidRPr="007D4598" w:rsidRDefault="00880C2E" w:rsidP="00880C2E">
            <w:pPr>
              <w:widowControl w:val="0"/>
              <w:tabs>
                <w:tab w:val="left" w:pos="2366"/>
              </w:tabs>
              <w:autoSpaceDE w:val="0"/>
              <w:autoSpaceDN w:val="0"/>
              <w:adjustRightInd w:val="0"/>
              <w:jc w:val="left"/>
              <w:rPr>
                <w:rFonts w:cs="Arial"/>
                <w:i/>
                <w:sz w:val="18"/>
                <w:szCs w:val="16"/>
              </w:rPr>
            </w:pPr>
            <w:r w:rsidRPr="007D4598">
              <w:rPr>
                <w:rFonts w:cs="Arial"/>
                <w:sz w:val="18"/>
                <w:szCs w:val="16"/>
              </w:rPr>
              <w:t>ohne  Nachkommastellen</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 xml:space="preserve">Verhältnis </w:t>
            </w:r>
          </w:p>
        </w:tc>
        <w:tc>
          <w:tcPr>
            <w:tcW w:w="954" w:type="dxa"/>
            <w:vMerge w:val="restart"/>
            <w:tcBorders>
              <w:top w:val="single" w:sz="4" w:space="0" w:color="000000"/>
              <w:left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stetig</w:t>
            </w:r>
          </w:p>
        </w:tc>
        <w:tc>
          <w:tcPr>
            <w:tcW w:w="134" w:type="dxa"/>
            <w:vMerge w:val="restart"/>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cm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Erfassung in cm ohne Nach</w:t>
            </w:r>
            <w:r w:rsidRPr="007D4598">
              <w:rPr>
                <w:rFonts w:cs="Arial"/>
                <w:sz w:val="18"/>
                <w:szCs w:val="16"/>
              </w:rPr>
              <w:softHyphen/>
              <w:t>kommastellen</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stetig</w:t>
            </w:r>
          </w:p>
        </w:tc>
      </w:tr>
      <w:tr w:rsidR="00880C2E" w:rsidRPr="007D4598" w:rsidTr="00135B97">
        <w:trPr>
          <w:cantSplit/>
        </w:trPr>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653" w:type="dxa"/>
            <w:vMerge/>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vMerge/>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sz w:val="18"/>
                <w:szCs w:val="16"/>
              </w:rPr>
            </w:pPr>
          </w:p>
        </w:tc>
        <w:tc>
          <w:tcPr>
            <w:tcW w:w="2483"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 xml:space="preserve">Anzahl der Pflanzen, die der Sorte angehören </w:t>
            </w:r>
          </w:p>
          <w:p w:rsidR="00880C2E" w:rsidRPr="007D4598" w:rsidRDefault="00880C2E" w:rsidP="00880C2E">
            <w:pPr>
              <w:widowControl w:val="0"/>
              <w:autoSpaceDE w:val="0"/>
              <w:autoSpaceDN w:val="0"/>
              <w:adjustRightInd w:val="0"/>
              <w:jc w:val="left"/>
              <w:rPr>
                <w:rFonts w:cs="Arial"/>
                <w:sz w:val="18"/>
                <w:szCs w:val="16"/>
              </w:rPr>
            </w:pPr>
          </w:p>
          <w:p w:rsidR="00880C2E" w:rsidRPr="007D4598" w:rsidRDefault="00880C2E" w:rsidP="00880C2E">
            <w:pPr>
              <w:widowControl w:val="0"/>
              <w:autoSpaceDE w:val="0"/>
              <w:autoSpaceDN w:val="0"/>
              <w:adjustRightInd w:val="0"/>
              <w:jc w:val="left"/>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4</w:t>
            </w:r>
          </w:p>
        </w:tc>
        <w:tc>
          <w:tcPr>
            <w:tcW w:w="1653"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Staub</w:t>
            </w:r>
            <w:r w:rsidRPr="007D4598">
              <w:rPr>
                <w:rFonts w:cs="Arial"/>
                <w:sz w:val="18"/>
                <w:szCs w:val="16"/>
              </w:rPr>
              <w:softHyphen/>
              <w:t>blätter</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Zahlenfolge</w:t>
            </w:r>
          </w:p>
        </w:tc>
        <w:tc>
          <w:tcPr>
            <w:tcW w:w="2483"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1, 2, 3 ...  40, 41 ...</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 xml:space="preserve">Verhältnis </w:t>
            </w:r>
          </w:p>
        </w:tc>
        <w:tc>
          <w:tcPr>
            <w:tcW w:w="954" w:type="dxa"/>
            <w:tcBorders>
              <w:top w:val="single" w:sz="4" w:space="0" w:color="000000"/>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vMerge/>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Zahlen-folge</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1, 2, 3 ...  40, 41 ...</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Verhältnis</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vMerge w:val="restart"/>
            <w:tcBorders>
              <w:top w:val="single" w:sz="4" w:space="0" w:color="000000"/>
              <w:left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5</w:t>
            </w:r>
          </w:p>
        </w:tc>
        <w:tc>
          <w:tcPr>
            <w:tcW w:w="1653" w:type="dxa"/>
            <w:vMerge w:val="restart"/>
            <w:tcBorders>
              <w:top w:val="single" w:sz="4" w:space="0" w:color="000000"/>
              <w:left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Zeitpunkt des Blüh</w:t>
            </w:r>
            <w:r w:rsidRPr="007D4598">
              <w:rPr>
                <w:rFonts w:cs="Arial"/>
                <w:sz w:val="18"/>
                <w:szCs w:val="16"/>
              </w:rPr>
              <w:softHyphen/>
              <w:t>beginns</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vMerge w:val="restart"/>
            <w:tcBorders>
              <w:top w:val="single" w:sz="4" w:space="0" w:color="000000"/>
              <w:left w:val="single" w:sz="6"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Datum</w:t>
            </w:r>
          </w:p>
        </w:tc>
        <w:tc>
          <w:tcPr>
            <w:tcW w:w="2483" w:type="dxa"/>
            <w:vMerge w:val="restart"/>
            <w:tcBorders>
              <w:top w:val="single" w:sz="4" w:space="0" w:color="000000"/>
              <w:left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 xml:space="preserve">z. B. </w:t>
            </w:r>
            <w:smartTag w:uri="urn:schemas-microsoft-com:office:smarttags" w:element="date">
              <w:smartTagPr>
                <w:attr w:name="Year" w:val="51"/>
                <w:attr w:name="Day" w:val="21"/>
                <w:attr w:name="Month" w:val="5"/>
                <w:attr w:name="ls" w:val="trans"/>
              </w:smartTagPr>
              <w:r w:rsidRPr="007D4598">
                <w:rPr>
                  <w:rFonts w:cs="Arial"/>
                  <w:sz w:val="18"/>
                  <w:szCs w:val="16"/>
                </w:rPr>
                <w:t>21. Mai, 51</w:t>
              </w:r>
            </w:smartTag>
            <w:r w:rsidRPr="007D4598">
              <w:rPr>
                <w:rFonts w:cs="Arial"/>
                <w:sz w:val="18"/>
                <w:szCs w:val="16"/>
              </w:rPr>
              <w:t>. Tag</w:t>
            </w:r>
          </w:p>
          <w:p w:rsidR="00880C2E" w:rsidRPr="007D4598" w:rsidRDefault="00880C2E" w:rsidP="00880C2E">
            <w:pPr>
              <w:widowControl w:val="0"/>
              <w:autoSpaceDE w:val="0"/>
              <w:autoSpaceDN w:val="0"/>
              <w:adjustRightInd w:val="0"/>
              <w:jc w:val="left"/>
              <w:rPr>
                <w:rFonts w:cs="Arial"/>
                <w:sz w:val="18"/>
                <w:szCs w:val="16"/>
              </w:rPr>
            </w:pPr>
            <w:r w:rsidRPr="007D4598">
              <w:rPr>
                <w:rFonts w:cs="Arial"/>
                <w:sz w:val="18"/>
                <w:szCs w:val="16"/>
              </w:rPr>
              <w:t>seit 1. April</w:t>
            </w:r>
          </w:p>
        </w:tc>
        <w:tc>
          <w:tcPr>
            <w:tcW w:w="94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 xml:space="preserve">Intervall </w:t>
            </w:r>
          </w:p>
        </w:tc>
        <w:tc>
          <w:tcPr>
            <w:tcW w:w="954" w:type="dxa"/>
            <w:vMerge w:val="restart"/>
            <w:tcBorders>
              <w:top w:val="single" w:sz="4" w:space="0" w:color="000000"/>
              <w:left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Datum</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 xml:space="preserve">z. B. </w:t>
            </w:r>
            <w:smartTag w:uri="urn:schemas-microsoft-com:office:smarttags" w:element="date">
              <w:smartTagPr>
                <w:attr w:name="Year" w:val="51"/>
                <w:attr w:name="Day" w:val="21"/>
                <w:attr w:name="Month" w:val="5"/>
                <w:attr w:name="ls" w:val="trans"/>
              </w:smartTagPr>
              <w:r w:rsidRPr="007D4598">
                <w:rPr>
                  <w:rFonts w:cs="Arial"/>
                  <w:sz w:val="18"/>
                  <w:szCs w:val="16"/>
                </w:rPr>
                <w:t>21. Mai, 51</w:t>
              </w:r>
            </w:smartTag>
            <w:r w:rsidRPr="007D4598">
              <w:rPr>
                <w:rFonts w:cs="Arial"/>
                <w:sz w:val="18"/>
                <w:szCs w:val="16"/>
              </w:rPr>
              <w:t>. Tag</w:t>
            </w:r>
          </w:p>
          <w:p w:rsidR="00880C2E" w:rsidRPr="007D4598" w:rsidRDefault="00880C2E" w:rsidP="00880C2E">
            <w:pPr>
              <w:widowControl w:val="0"/>
              <w:autoSpaceDE w:val="0"/>
              <w:autoSpaceDN w:val="0"/>
              <w:adjustRightInd w:val="0"/>
              <w:rPr>
                <w:rFonts w:cs="Arial"/>
                <w:sz w:val="18"/>
                <w:szCs w:val="16"/>
              </w:rPr>
            </w:pPr>
            <w:r w:rsidRPr="007D4598">
              <w:rPr>
                <w:rFonts w:cs="Arial"/>
                <w:sz w:val="18"/>
                <w:szCs w:val="16"/>
              </w:rPr>
              <w:t>seit 1. April</w:t>
            </w:r>
          </w:p>
          <w:p w:rsidR="00880C2E" w:rsidRPr="007D4598" w:rsidRDefault="00880C2E" w:rsidP="00880C2E">
            <w:pPr>
              <w:widowControl w:val="0"/>
              <w:autoSpaceDE w:val="0"/>
              <w:autoSpaceDN w:val="0"/>
              <w:adjustRightInd w:val="0"/>
              <w:rPr>
                <w:rFonts w:cs="Arial"/>
                <w:sz w:val="18"/>
                <w:szCs w:val="16"/>
              </w:rPr>
            </w:pP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Intervall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vMerge/>
            <w:tcBorders>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653" w:type="dxa"/>
            <w:vMerge/>
            <w:tcBorders>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vMerge/>
            <w:tcBorders>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sz w:val="18"/>
                <w:szCs w:val="16"/>
              </w:rPr>
            </w:pPr>
          </w:p>
        </w:tc>
        <w:tc>
          <w:tcPr>
            <w:tcW w:w="2483" w:type="dxa"/>
            <w:vMerge/>
            <w:tcBorders>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947" w:type="dxa"/>
            <w:vMerge/>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954" w:type="dxa"/>
            <w:vMerge/>
            <w:tcBorders>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rPr>
                <w:rFonts w:cs="Arial"/>
                <w:sz w:val="18"/>
                <w:szCs w:val="16"/>
              </w:rPr>
            </w:pPr>
          </w:p>
          <w:p w:rsidR="00880C2E" w:rsidRPr="007D4598" w:rsidRDefault="00880C2E" w:rsidP="00880C2E">
            <w:pPr>
              <w:widowControl w:val="0"/>
              <w:autoSpaceDE w:val="0"/>
              <w:autoSpaceDN w:val="0"/>
              <w:adjustRightInd w:val="0"/>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6</w:t>
            </w:r>
          </w:p>
        </w:tc>
        <w:tc>
          <w:tcPr>
            <w:tcW w:w="1653" w:type="dxa"/>
            <w:tcBorders>
              <w:top w:val="single" w:sz="4" w:space="0" w:color="000000"/>
              <w:left w:val="single" w:sz="4" w:space="0" w:color="000000"/>
              <w:bottom w:val="single" w:sz="4" w:space="0" w:color="auto"/>
              <w:right w:val="single" w:sz="2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Intensität der Anthocyanfärbung</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tcBorders>
              <w:top w:val="single" w:sz="4" w:space="0" w:color="000000"/>
              <w:left w:val="single" w:sz="6" w:space="0" w:color="000000"/>
              <w:bottom w:val="single" w:sz="4" w:space="0" w:color="auto"/>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2</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3</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4</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5</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6</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7</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8</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9</w:t>
            </w:r>
          </w:p>
        </w:tc>
        <w:tc>
          <w:tcPr>
            <w:tcW w:w="2483"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sehr gering</w:t>
            </w:r>
          </w:p>
          <w:p w:rsidR="00880C2E" w:rsidRPr="007D4598" w:rsidRDefault="00880C2E" w:rsidP="00880C2E">
            <w:pPr>
              <w:widowControl w:val="0"/>
              <w:tabs>
                <w:tab w:val="left" w:pos="2256"/>
              </w:tabs>
              <w:autoSpaceDE w:val="0"/>
              <w:autoSpaceDN w:val="0"/>
              <w:adjustRightInd w:val="0"/>
              <w:jc w:val="left"/>
              <w:rPr>
                <w:rFonts w:cs="Arial"/>
                <w:i/>
                <w:sz w:val="18"/>
                <w:szCs w:val="16"/>
              </w:rPr>
            </w:pPr>
            <w:r w:rsidRPr="007D4598">
              <w:rPr>
                <w:rFonts w:cs="Arial"/>
                <w:sz w:val="18"/>
                <w:szCs w:val="16"/>
              </w:rPr>
              <w:t>sehr gering bis gering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gering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gering bis mittel</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mittel</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mittel bis hoch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hoch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hoch bis sehr hoch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sehr hoch</w:t>
            </w:r>
          </w:p>
        </w:tc>
        <w:tc>
          <w:tcPr>
            <w:tcW w:w="947"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ordinal</w:t>
            </w:r>
          </w:p>
        </w:tc>
        <w:tc>
          <w:tcPr>
            <w:tcW w:w="954" w:type="dxa"/>
            <w:tcBorders>
              <w:top w:val="single" w:sz="4" w:space="0" w:color="000000"/>
              <w:left w:val="single" w:sz="4" w:space="0" w:color="000000"/>
              <w:bottom w:val="single" w:sz="4" w:space="0" w:color="auto"/>
              <w:right w:val="single" w:sz="2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diskret (mit einer zugrunde</w:t>
            </w:r>
            <w:r w:rsidRPr="007D4598">
              <w:rPr>
                <w:rFonts w:cs="Arial"/>
                <w:sz w:val="18"/>
                <w:szCs w:val="16"/>
              </w:rPr>
              <w:softHyphen/>
              <w:t>liegenden quanti</w:t>
            </w:r>
            <w:r w:rsidRPr="007D4598">
              <w:rPr>
                <w:rFonts w:cs="Arial"/>
                <w:sz w:val="18"/>
                <w:szCs w:val="16"/>
              </w:rPr>
              <w:softHyphen/>
              <w:t>tativen Variablen)</w:t>
            </w:r>
          </w:p>
        </w:tc>
        <w:tc>
          <w:tcPr>
            <w:tcW w:w="134" w:type="dxa"/>
            <w:tcBorders>
              <w:top w:val="single" w:sz="4" w:space="0" w:color="000000"/>
              <w:left w:val="single" w:sz="24" w:space="0" w:color="000000"/>
              <w:bottom w:val="single" w:sz="4" w:space="0" w:color="auto"/>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auto"/>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rPr>
                <w:rFonts w:cs="Arial"/>
                <w:sz w:val="18"/>
                <w:szCs w:val="16"/>
              </w:rPr>
            </w:pPr>
          </w:p>
          <w:p w:rsidR="00880C2E" w:rsidRPr="007D4598" w:rsidRDefault="00880C2E" w:rsidP="00880C2E">
            <w:pPr>
              <w:widowControl w:val="0"/>
              <w:autoSpaceDE w:val="0"/>
              <w:autoSpaceDN w:val="0"/>
              <w:adjustRightInd w:val="0"/>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auto"/>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7</w:t>
            </w:r>
          </w:p>
        </w:tc>
        <w:tc>
          <w:tcPr>
            <w:tcW w:w="1653" w:type="dxa"/>
            <w:tcBorders>
              <w:top w:val="single" w:sz="4" w:space="0" w:color="auto"/>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Form</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tcBorders>
              <w:top w:val="single" w:sz="4" w:space="0" w:color="auto"/>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2</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3</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4</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5</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6</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7</w:t>
            </w:r>
          </w:p>
        </w:tc>
        <w:tc>
          <w:tcPr>
            <w:tcW w:w="2483"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deltaförmig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eiförmig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elliptisch</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verkehrt eiförmig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verkehrt deltaförmig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kreisförmig</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breitrund</w:t>
            </w:r>
          </w:p>
        </w:tc>
        <w:tc>
          <w:tcPr>
            <w:tcW w:w="947"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954" w:type="dxa"/>
            <w:tcBorders>
              <w:top w:val="single" w:sz="4" w:space="0" w:color="auto"/>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tcBorders>
              <w:top w:val="single" w:sz="4" w:space="0" w:color="auto"/>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auto"/>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rPr>
                <w:rFonts w:cs="Arial"/>
                <w:sz w:val="18"/>
                <w:szCs w:val="16"/>
              </w:rPr>
            </w:pPr>
          </w:p>
          <w:p w:rsidR="00880C2E" w:rsidRPr="007D4598" w:rsidRDefault="00880C2E" w:rsidP="00880C2E">
            <w:pPr>
              <w:widowControl w:val="0"/>
              <w:autoSpaceDE w:val="0"/>
              <w:autoSpaceDN w:val="0"/>
              <w:adjustRightInd w:val="0"/>
              <w:rPr>
                <w:rFonts w:cs="Arial"/>
                <w:sz w:val="18"/>
                <w:szCs w:val="16"/>
              </w:rPr>
            </w:pPr>
            <w:r w:rsidRPr="007D4598">
              <w:rPr>
                <w:rFonts w:cs="Arial"/>
                <w:sz w:val="18"/>
                <w:szCs w:val="16"/>
              </w:rPr>
              <w:t>Anzahl der Abweicher</w:t>
            </w:r>
          </w:p>
        </w:tc>
        <w:tc>
          <w:tcPr>
            <w:tcW w:w="950"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auto"/>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r w:rsidR="00880C2E" w:rsidRPr="007D4598" w:rsidTr="00135B97">
        <w:trPr>
          <w:cantSplit/>
        </w:trPr>
        <w:tc>
          <w:tcPr>
            <w:tcW w:w="947" w:type="dxa"/>
            <w:tcBorders>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center"/>
              <w:rPr>
                <w:rFonts w:cs="Arial"/>
                <w:i/>
                <w:sz w:val="18"/>
                <w:szCs w:val="16"/>
              </w:rPr>
            </w:pPr>
            <w:r w:rsidRPr="007D4598">
              <w:rPr>
                <w:rFonts w:cs="Arial"/>
                <w:sz w:val="18"/>
                <w:szCs w:val="16"/>
              </w:rPr>
              <w:t>8</w:t>
            </w:r>
          </w:p>
        </w:tc>
        <w:tc>
          <w:tcPr>
            <w:tcW w:w="1653" w:type="dxa"/>
            <w:tcBorders>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Blüte: Farbe</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6" w:type="dxa"/>
            <w:tcBorders>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2</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3</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4</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5</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6</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7</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8</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9</w:t>
            </w:r>
          </w:p>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10</w:t>
            </w:r>
          </w:p>
        </w:tc>
        <w:tc>
          <w:tcPr>
            <w:tcW w:w="2483" w:type="dxa"/>
            <w:tcBorders>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dunkelrot</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mittelrot</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hellrot</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weiß</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hellblau</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mittelblau</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dunkelblau</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rotviolett</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violett</w:t>
            </w:r>
          </w:p>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blauviolett</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954" w:type="dxa"/>
            <w:tcBorders>
              <w:left w:val="single" w:sz="4" w:space="0" w:color="000000"/>
              <w:bottom w:val="single" w:sz="4" w:space="0" w:color="000000"/>
              <w:right w:val="single" w:sz="2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c>
          <w:tcPr>
            <w:tcW w:w="134" w:type="dxa"/>
            <w:tcBorders>
              <w:top w:val="single" w:sz="4" w:space="0" w:color="000000"/>
              <w:left w:val="single" w:sz="24" w:space="0" w:color="000000"/>
              <w:bottom w:val="single" w:sz="4" w:space="0" w:color="000000"/>
              <w:right w:val="single" w:sz="6" w:space="0" w:color="000000"/>
            </w:tcBorders>
            <w:shd w:val="clear" w:color="auto" w:fill="auto"/>
          </w:tcPr>
          <w:p w:rsidR="00880C2E" w:rsidRPr="007D4598" w:rsidRDefault="00880C2E" w:rsidP="00880C2E">
            <w:pPr>
              <w:widowControl w:val="0"/>
              <w:autoSpaceDE w:val="0"/>
              <w:autoSpaceDN w:val="0"/>
              <w:adjustRightInd w:val="0"/>
              <w:rPr>
                <w:rFonts w:cs="Arial"/>
                <w:sz w:val="18"/>
                <w:szCs w:val="16"/>
              </w:rPr>
            </w:pPr>
          </w:p>
        </w:tc>
        <w:tc>
          <w:tcPr>
            <w:tcW w:w="1269" w:type="dxa"/>
            <w:tcBorders>
              <w:top w:val="single" w:sz="4" w:space="0" w:color="000000"/>
              <w:left w:val="single" w:sz="6" w:space="0" w:color="000000"/>
              <w:bottom w:val="single" w:sz="4" w:space="0" w:color="000000"/>
              <w:right w:val="single" w:sz="4" w:space="0" w:color="000000"/>
            </w:tcBorders>
            <w:shd w:val="clear" w:color="auto" w:fill="auto"/>
          </w:tcPr>
          <w:p w:rsidR="00880C2E" w:rsidRPr="007D4598" w:rsidRDefault="00880C2E" w:rsidP="00396160">
            <w:pPr>
              <w:widowControl w:val="0"/>
              <w:autoSpaceDE w:val="0"/>
              <w:autoSpaceDN w:val="0"/>
              <w:adjustRightInd w:val="0"/>
              <w:jc w:val="center"/>
              <w:rPr>
                <w:rFonts w:cs="Arial"/>
                <w:i/>
                <w:sz w:val="18"/>
                <w:szCs w:val="16"/>
              </w:rPr>
            </w:pPr>
            <w:r w:rsidRPr="007D4598">
              <w:rPr>
                <w:rFonts w:cs="Arial"/>
                <w:sz w:val="18"/>
                <w:szCs w:val="16"/>
              </w:rPr>
              <w:t>sortenecht</w:t>
            </w: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p>
          <w:p w:rsidR="00880C2E" w:rsidRPr="007D4598" w:rsidRDefault="00880C2E" w:rsidP="00396160">
            <w:pPr>
              <w:widowControl w:val="0"/>
              <w:autoSpaceDE w:val="0"/>
              <w:autoSpaceDN w:val="0"/>
              <w:adjustRightInd w:val="0"/>
              <w:jc w:val="center"/>
              <w:rPr>
                <w:rFonts w:cs="Arial"/>
                <w:sz w:val="18"/>
                <w:szCs w:val="16"/>
              </w:rPr>
            </w:pPr>
            <w:r w:rsidRPr="007D4598">
              <w:rPr>
                <w:rFonts w:cs="Arial"/>
                <w:sz w:val="18"/>
                <w:szCs w:val="16"/>
              </w:rPr>
              <w:t>Abweicher</w:t>
            </w:r>
          </w:p>
        </w:tc>
        <w:tc>
          <w:tcPr>
            <w:tcW w:w="2967"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jc w:val="left"/>
              <w:rPr>
                <w:rFonts w:cs="Arial"/>
                <w:i/>
                <w:sz w:val="18"/>
                <w:szCs w:val="16"/>
              </w:rPr>
            </w:pPr>
            <w:r w:rsidRPr="007D4598">
              <w:rPr>
                <w:rFonts w:cs="Arial"/>
                <w:sz w:val="18"/>
                <w:szCs w:val="16"/>
              </w:rPr>
              <w:t>Anzahl der Pflanzen, die der Sorte angehören</w:t>
            </w:r>
          </w:p>
          <w:p w:rsidR="00880C2E" w:rsidRPr="007D4598" w:rsidRDefault="00880C2E" w:rsidP="00880C2E">
            <w:pPr>
              <w:widowControl w:val="0"/>
              <w:autoSpaceDE w:val="0"/>
              <w:autoSpaceDN w:val="0"/>
              <w:adjustRightInd w:val="0"/>
              <w:rPr>
                <w:rFonts w:cs="Arial"/>
                <w:sz w:val="18"/>
                <w:szCs w:val="16"/>
              </w:rPr>
            </w:pPr>
          </w:p>
          <w:p w:rsidR="00880C2E" w:rsidRPr="007D4598" w:rsidRDefault="00880C2E" w:rsidP="00880C2E">
            <w:pPr>
              <w:widowControl w:val="0"/>
              <w:autoSpaceDE w:val="0"/>
              <w:autoSpaceDN w:val="0"/>
              <w:adjustRightInd w:val="0"/>
              <w:rPr>
                <w:rFonts w:cs="Arial"/>
                <w:sz w:val="18"/>
                <w:szCs w:val="16"/>
              </w:rPr>
            </w:pPr>
            <w:r w:rsidRPr="007D4598">
              <w:rPr>
                <w:rFonts w:cs="Arial"/>
                <w:sz w:val="18"/>
                <w:szCs w:val="16"/>
              </w:rPr>
              <w:t>Anzahl der Abweicher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nominal</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rsidR="00880C2E" w:rsidRPr="007D4598" w:rsidRDefault="00880C2E" w:rsidP="00880C2E">
            <w:pPr>
              <w:widowControl w:val="0"/>
              <w:autoSpaceDE w:val="0"/>
              <w:autoSpaceDN w:val="0"/>
              <w:adjustRightInd w:val="0"/>
              <w:rPr>
                <w:rFonts w:cs="Arial"/>
                <w:i/>
                <w:sz w:val="18"/>
                <w:szCs w:val="16"/>
              </w:rPr>
            </w:pPr>
            <w:r w:rsidRPr="007D4598">
              <w:rPr>
                <w:rFonts w:cs="Arial"/>
                <w:sz w:val="18"/>
                <w:szCs w:val="16"/>
              </w:rPr>
              <w:t>diskret</w:t>
            </w:r>
          </w:p>
        </w:tc>
      </w:tr>
    </w:tbl>
    <w:p w:rsidR="00880C2E" w:rsidRPr="007D4598" w:rsidRDefault="00880C2E" w:rsidP="00880C2E">
      <w:pPr>
        <w:widowControl w:val="0"/>
        <w:autoSpaceDE w:val="0"/>
        <w:autoSpaceDN w:val="0"/>
        <w:adjustRightInd w:val="0"/>
      </w:pPr>
    </w:p>
    <w:p w:rsidR="00880C2E" w:rsidRPr="007D4598" w:rsidRDefault="00880C2E" w:rsidP="00880C2E"/>
    <w:p w:rsidR="00880C2E" w:rsidRPr="007D4598" w:rsidRDefault="00880C2E" w:rsidP="00880C2E"/>
    <w:p w:rsidR="00880C2E" w:rsidRPr="007D4598" w:rsidRDefault="00880C2E" w:rsidP="00880C2E"/>
    <w:p w:rsidR="00880C2E" w:rsidRPr="007D4598" w:rsidRDefault="00880C2E" w:rsidP="00880C2E">
      <w:pPr>
        <w:sectPr w:rsidR="00880C2E" w:rsidRPr="007D4598" w:rsidSect="00880C2E">
          <w:endnotePr>
            <w:numFmt w:val="lowerLetter"/>
          </w:endnotePr>
          <w:pgSz w:w="16840" w:h="11907" w:orient="landscape" w:code="9"/>
          <w:pgMar w:top="1134" w:right="510" w:bottom="1134" w:left="1134" w:header="510" w:footer="680" w:gutter="0"/>
          <w:cols w:space="720"/>
          <w:docGrid w:linePitch="326"/>
        </w:sectPr>
      </w:pPr>
    </w:p>
    <w:p w:rsidR="009D2360" w:rsidRPr="007D4598" w:rsidRDefault="009D2360" w:rsidP="009D2360">
      <w:pPr>
        <w:pStyle w:val="Heading2"/>
        <w:rPr>
          <w:lang w:val="de-DE"/>
        </w:rPr>
      </w:pPr>
      <w:bookmarkStart w:id="245" w:name="_Toc463425250"/>
      <w:r w:rsidRPr="00606A04">
        <w:rPr>
          <w:lang w:val="de-DE"/>
        </w:rPr>
        <w:t>3.</w:t>
      </w:r>
      <w:r w:rsidRPr="00606A04">
        <w:rPr>
          <w:lang w:val="de-DE"/>
        </w:rPr>
        <w:tab/>
        <w:t>MINIMIERUNG DER VARIATION INFOLGE VERSCHIEDENER ERFASSER IM SELBEN ANBAUVERSUCH</w:t>
      </w:r>
      <w:bookmarkEnd w:id="245"/>
    </w:p>
    <w:p w:rsidR="009D2360" w:rsidRPr="007D4598" w:rsidRDefault="009D2360" w:rsidP="009D2360">
      <w:pPr>
        <w:pStyle w:val="Heading3"/>
        <w:keepLines/>
        <w:rPr>
          <w:rFonts w:cs="Arial"/>
          <w:szCs w:val="24"/>
          <w:lang w:val="de-DE"/>
        </w:rPr>
      </w:pPr>
      <w:bookmarkStart w:id="246" w:name="_Toc463425251"/>
      <w:r w:rsidRPr="007D4598">
        <w:rPr>
          <w:rFonts w:cs="Arial"/>
          <w:szCs w:val="24"/>
          <w:lang w:val="de-DE"/>
        </w:rPr>
        <w:t>3.1</w:t>
      </w:r>
      <w:r w:rsidRPr="007D4598">
        <w:rPr>
          <w:rFonts w:cs="Arial"/>
          <w:szCs w:val="24"/>
          <w:lang w:val="de-DE"/>
        </w:rPr>
        <w:tab/>
        <w:t>Einleitung</w:t>
      </w:r>
      <w:bookmarkEnd w:id="246"/>
    </w:p>
    <w:p w:rsidR="009D2360" w:rsidRPr="007D4598" w:rsidRDefault="007D4598" w:rsidP="009D2360">
      <w:pPr>
        <w:rPr>
          <w:rFonts w:cs="Arial"/>
        </w:rPr>
      </w:pPr>
      <w:r w:rsidRPr="007D4598">
        <w:rPr>
          <w:noProof/>
        </w:rPr>
        <w:t>3.1.1</w:t>
      </w:r>
      <w:r w:rsidRPr="007D4598">
        <w:rPr>
          <w:noProof/>
        </w:rPr>
        <w:tab/>
        <w:t>In diesem Dokument werden Abweichungen zwischen Erfassern im selben Anbauversuch auf Ebene der Behörden betrachtet. Es</w:t>
      </w:r>
      <w:r w:rsidRPr="007D4598">
        <w:t xml:space="preserve"> wurde im Hinblick auf QN/MG-, QN/MS-, QN/VG- und QN/VS-Merkmale erstellt. Es behandelt nicht ausdrücklich PQ-Merkmale wie Farbe und Form. Das beschriebene Kappa-Verfahren ist an sich weitgehend auf diese Merkmale anwendbar, z. B. wird das Standard-Kappa-Kriterium für nominale Daten entwickelt. Allerdings wurde dieses Verfahren nicht für PQ-Merkmale entwickelt und könnte auch Zusatzinformationen zur Kalibrierung erfordern. Beispielsweise müssen bei der Farbkalibrierung auch die RHS-Farbkarte, die Lichtbedingungen und so weiter berücksichtigt werden. </w:t>
      </w:r>
      <w:r w:rsidRPr="007D4598">
        <w:rPr>
          <w:noProof/>
        </w:rPr>
        <w:t>Unterschiede zwischen Erfassern bei PQ-Merkmalen könnten anhand nichtparametrischer Verfahren, wie etwa der Häufigkeit von Abweichungen, geprüft werden.</w:t>
      </w:r>
      <w:r w:rsidRPr="007D4598">
        <w:t xml:space="preserve"> Diese Aspekte werden in diesem Dokument nicht behandelt.</w:t>
      </w:r>
    </w:p>
    <w:p w:rsidR="009D2360" w:rsidRPr="007D4598" w:rsidRDefault="009D2360" w:rsidP="009D2360"/>
    <w:p w:rsidR="009D2360" w:rsidRPr="007D4598" w:rsidRDefault="009D2360" w:rsidP="009D2360">
      <w:pPr>
        <w:rPr>
          <w:rFonts w:cs="Arial"/>
        </w:rPr>
      </w:pPr>
      <w:r w:rsidRPr="007D4598">
        <w:t>3.1.2</w:t>
      </w:r>
      <w:r w:rsidRPr="007D4598">
        <w:tab/>
        <w:t>Variation bei Messungen oder Erfassungen kann durch viele verschiedene Faktoren, wie etwa Pflanzentyp, Merkmalstyp, Jahr, Ort, Prüfungsanlage und -verwaltung, Verfahren und Erfasser, verursacht werden. Besonders bei visuell erfaßten Merkmalen (QN/VG oder QN/VS) können Unterschiede zwischen Erfassern Grund für große Variation und potentielle Abweichung bei den Erfassungen sein. Ein Erfasser könnte weniger gut geschult sein oder die Merkmale anders interpretieren. Erfaßt also Erfasser A die Sorte 1 und Erfasser B die Sorte 2, so könnten die erfaßten Unterschiede auf Unterschiede zwischen Erfasser A und B statt auf Unterschiede zwischen Sorte 1 und 2 zurückzuführen sein. Unser Interesse gilt eindeutig den Unterschieden zwischen den Sorten und nicht den Unterschieden zwischen den Erfassern. Wichtig ist, daß man sich der Tatsache bewußt ist, daß die durch verschiedene Erfasser verursachte Variation nicht ausgeschaltet werden kann, aber daß es Möglichkeiten dafür gibt, sie unter Kontrolle zu halten.</w:t>
      </w:r>
    </w:p>
    <w:p w:rsidR="009D2360" w:rsidRPr="007D4598" w:rsidRDefault="009D2360" w:rsidP="009D2360"/>
    <w:p w:rsidR="009D2360" w:rsidRPr="007D4598" w:rsidRDefault="009D2360" w:rsidP="009D2360">
      <w:pPr>
        <w:rPr>
          <w:rFonts w:cs="Arial"/>
        </w:rPr>
      </w:pPr>
      <w:r w:rsidRPr="007D4598">
        <w:t>3.1.3</w:t>
      </w:r>
      <w:r w:rsidRPr="007D4598">
        <w:tab/>
        <w:t>Es wird empfohlen, nach Möglichkeit einen Erfasser pro Anbauversuch einzusetzen, um die Variation bei den Erfassungen aufgrund verschiedener Erfasser zu minimeren.</w:t>
      </w:r>
    </w:p>
    <w:p w:rsidR="009D2360" w:rsidRPr="007D4598" w:rsidRDefault="009D2360" w:rsidP="009D2360">
      <w:pPr>
        <w:rPr>
          <w:rFonts w:cs="Arial"/>
          <w:u w:val="single"/>
        </w:rPr>
      </w:pPr>
    </w:p>
    <w:p w:rsidR="009D2360" w:rsidRPr="007D4598" w:rsidRDefault="009D2360" w:rsidP="009D2360">
      <w:pPr>
        <w:pStyle w:val="Heading3"/>
        <w:rPr>
          <w:rFonts w:cs="Arial"/>
          <w:lang w:val="de-DE"/>
        </w:rPr>
      </w:pPr>
      <w:bookmarkStart w:id="247" w:name="_Toc463425252"/>
      <w:r w:rsidRPr="007D4598">
        <w:rPr>
          <w:lang w:val="de-DE"/>
        </w:rPr>
        <w:t>3.2</w:t>
      </w:r>
      <w:r w:rsidRPr="007D4598">
        <w:rPr>
          <w:lang w:val="de-DE"/>
        </w:rPr>
        <w:tab/>
        <w:t xml:space="preserve">Schulung und Bedeutung klarer </w:t>
      </w:r>
      <w:r w:rsidR="007D4598" w:rsidRPr="007D4598">
        <w:rPr>
          <w:lang w:val="de-DE"/>
        </w:rPr>
        <w:t xml:space="preserve">Erläuterungen </w:t>
      </w:r>
      <w:r w:rsidRPr="007D4598">
        <w:rPr>
          <w:lang w:val="de-DE"/>
        </w:rPr>
        <w:t>für Merkmale und Erfassungsmethoden</w:t>
      </w:r>
      <w:bookmarkEnd w:id="247"/>
    </w:p>
    <w:p w:rsidR="009D2360" w:rsidRPr="007D4598" w:rsidRDefault="009D2360" w:rsidP="009D2360">
      <w:pPr>
        <w:rPr>
          <w:rFonts w:cs="Arial"/>
        </w:rPr>
      </w:pPr>
      <w:r w:rsidRPr="007D4598">
        <w:t>3.2.1</w:t>
      </w:r>
      <w:r w:rsidRPr="007D4598">
        <w:tab/>
        <w:t xml:space="preserve">Die Schulung neuer Erfasser ist grundlegend wichtig für die Stetigkeit und Kontinuität von Erfassungen an Pflanzensorten. Kalibrierungshandbücher, Aufsicht und Anleitung durch erfahrene Erfasser sowie auch die Verwendung von Vergleichssorten, die die Bandbreite an Ausprägungen illustrieren, sind nützliche Wege dafür, dies zu erreichen. </w:t>
      </w:r>
    </w:p>
    <w:p w:rsidR="009D2360" w:rsidRPr="007D4598" w:rsidRDefault="009D2360" w:rsidP="009D2360"/>
    <w:p w:rsidR="009D2360" w:rsidRPr="007D4598" w:rsidRDefault="009D2360" w:rsidP="009D2360">
      <w:pPr>
        <w:rPr>
          <w:rFonts w:cs="Arial"/>
          <w:strike/>
        </w:rPr>
      </w:pPr>
      <w:r w:rsidRPr="007D4598">
        <w:t>3.2.2</w:t>
      </w:r>
      <w:r w:rsidRPr="007D4598">
        <w:tab/>
        <w:t xml:space="preserve">Mit den UPOV-Prüfungsrichtlinien wird versucht, das Verfahren der Sortenbeschreibung zu harmonisieren und die Merkmale einer Pflanze sowie die Ausprägungsstufen so klar wie möglich zu beschreiben. Das ist der erste Schritt zur Kontrolle von Variation und Abweichung. Allerdings kann die Art und Weise, in der ein Merkmal erfaßt oder gemessen wird, je nach </w:t>
      </w:r>
      <w:r w:rsidRPr="007D4598">
        <w:rPr>
          <w:rFonts w:eastAsia="Calibri" w:cs="Arial"/>
          <w:noProof/>
          <w:lang w:eastAsia="ko-KR"/>
        </w:rPr>
        <w:t>Jahr,</w:t>
      </w:r>
      <w:r w:rsidRPr="007D4598">
        <w:t xml:space="preserve"> Ort oder Prüfungsbehörde variieren. Von den lokalen Prüfungsbehörden erstellte Kalibrierungshandbücher </w:t>
      </w:r>
      <w:r w:rsidRPr="007D4598">
        <w:rPr>
          <w:rFonts w:eastAsia="Calibri" w:cs="Arial"/>
          <w:noProof/>
          <w:lang w:eastAsia="ko-KR"/>
        </w:rPr>
        <w:t xml:space="preserve">und Beispielssorten </w:t>
      </w:r>
      <w:r w:rsidRPr="007D4598">
        <w:t xml:space="preserve">sind sehr nützlich für die Umsetzung der UPOV-Prüfungsrichtlinien vor Ort. Bei Bedarf erläutern diese pflanzenspezifischen Handbücher die zu erfassenden Merkmale detaillierter und führen genau aus, wann und wie sie zu erfassen sind. Außerdem enthalten sie möglicherweise Bilder und Zeichnungen zu jedem Merkmal, oft sogar zu jeder Ausprägungsstufe eines Merkmals. </w:t>
      </w:r>
    </w:p>
    <w:p w:rsidR="009D2360" w:rsidRPr="007D4598" w:rsidRDefault="009D2360" w:rsidP="009D2360"/>
    <w:p w:rsidR="009D2360" w:rsidRPr="007D4598" w:rsidRDefault="009D2360" w:rsidP="009D2360">
      <w:r w:rsidRPr="007D4598">
        <w:t>3.2.</w:t>
      </w:r>
      <w:r w:rsidRPr="007D4598">
        <w:rPr>
          <w:rFonts w:eastAsia="Calibri" w:cs="Arial"/>
          <w:noProof/>
          <w:lang w:eastAsia="ko-KR"/>
        </w:rPr>
        <w:t>3</w:t>
      </w:r>
      <w:r w:rsidRPr="007D4598">
        <w:rPr>
          <w:rFonts w:eastAsia="Calibri" w:cs="Arial"/>
          <w:noProof/>
          <w:lang w:eastAsia="ko-KR"/>
        </w:rPr>
        <w:tab/>
      </w:r>
      <w:r w:rsidRPr="007D4598">
        <w:t>Das Glossar der in den UPOV-Dokumenten verwendeten Begriffe (</w:t>
      </w:r>
      <w:r w:rsidRPr="007D4598">
        <w:rPr>
          <w:rFonts w:eastAsia="Calibri" w:cs="Arial"/>
          <w:noProof/>
          <w:lang w:eastAsia="ko-KR"/>
        </w:rPr>
        <w:t>Dokument TGP/14</w:t>
      </w:r>
      <w:r w:rsidRPr="007D4598">
        <w:t>) liefert nützliche Anleitung zur Klarstellung vieler Merkmale, insbesondere von PQ-Merkmalen.</w:t>
      </w:r>
    </w:p>
    <w:p w:rsidR="009D2360" w:rsidRPr="007D4598" w:rsidRDefault="009D2360" w:rsidP="009D2360">
      <w:pPr>
        <w:rPr>
          <w:rFonts w:cs="Arial"/>
        </w:rPr>
      </w:pPr>
    </w:p>
    <w:p w:rsidR="009D2360" w:rsidRPr="007D4598" w:rsidRDefault="009D2360" w:rsidP="009D2360">
      <w:r w:rsidRPr="007D4598">
        <w:t>3.2.</w:t>
      </w:r>
      <w:r w:rsidRPr="007D4598">
        <w:rPr>
          <w:rFonts w:eastAsia="Calibri" w:cs="Arial"/>
          <w:noProof/>
          <w:lang w:eastAsia="ko-KR"/>
        </w:rPr>
        <w:t>4</w:t>
      </w:r>
      <w:r w:rsidRPr="007D4598">
        <w:tab/>
        <w:t>Ist ein Erfasser erst einmal geschult, so ist es wichtig, häufige Auffrischungskurse und Rekalibrierung zu gewährleisten.</w:t>
      </w:r>
    </w:p>
    <w:p w:rsidR="009D2360" w:rsidRPr="007D4598" w:rsidRDefault="009D2360" w:rsidP="009D2360">
      <w:pPr>
        <w:rPr>
          <w:rFonts w:cs="Arial"/>
        </w:rPr>
      </w:pPr>
    </w:p>
    <w:p w:rsidR="009D2360" w:rsidRPr="007D4598" w:rsidRDefault="009D2360" w:rsidP="009D2360">
      <w:pPr>
        <w:pStyle w:val="Heading3"/>
        <w:rPr>
          <w:rFonts w:cs="Arial"/>
          <w:lang w:val="de-DE"/>
        </w:rPr>
      </w:pPr>
      <w:bookmarkStart w:id="248" w:name="_Toc463425253"/>
      <w:r w:rsidRPr="007D4598">
        <w:rPr>
          <w:lang w:val="de-DE"/>
        </w:rPr>
        <w:t>3.3</w:t>
      </w:r>
      <w:r w:rsidRPr="007D4598">
        <w:rPr>
          <w:lang w:val="de-DE"/>
        </w:rPr>
        <w:tab/>
        <w:t>Prüfung der Kalibrierung</w:t>
      </w:r>
      <w:bookmarkEnd w:id="248"/>
    </w:p>
    <w:p w:rsidR="007D4598" w:rsidRPr="00AB62C5" w:rsidRDefault="007D4598" w:rsidP="007D4598">
      <w:pPr>
        <w:rPr>
          <w:rFonts w:cs="Arial"/>
        </w:rPr>
      </w:pPr>
      <w:r>
        <w:t>3.3.1</w:t>
      </w:r>
      <w:r>
        <w:tab/>
        <w:t xml:space="preserve">Nach der Schulung eines Erfassers könnte der nächste Schritt darin bestehen, die Leistung des Erfassers im Rahmen einer Kalibrierungsübung zu prüfen. Das ist besonders nützlich für unerfahrene Erfasser, die visuelle Erfassungen vornehmen müssen (QN/VG- und QN/VS-Merkmale). Bei visuellen Erfassungen sollten sie vorzugsweise einer Kalibrierungsprüfung unterzogen werden, bevor sie Erfassungen im Anbauversuch vornehmen. Aber auch für erfahrene Erfasser ist es nützlich, sich selbst regelmäßig zu testen, um zu prüfen, daß sie die Kalibrierungskriterien immer erfüllen. </w:t>
      </w:r>
    </w:p>
    <w:p w:rsidR="007D4598" w:rsidRDefault="007D4598" w:rsidP="007D4598"/>
    <w:p w:rsidR="009D2360" w:rsidRPr="007D4598" w:rsidRDefault="007D4598" w:rsidP="007D4598">
      <w:pPr>
        <w:rPr>
          <w:rFonts w:cs="Arial"/>
        </w:rPr>
      </w:pPr>
      <w:r>
        <w:t>3.3.2</w:t>
      </w:r>
      <w:r>
        <w:tab/>
        <w:t>Ei</w:t>
      </w:r>
      <w:r w:rsidR="006A7C9F">
        <w:t>ne</w:t>
      </w:r>
      <w:r>
        <w:t xml:space="preserve"> Kalibrierungsübung kann auf verschiedene Art und Weise angelegt und ausgewertet werden. Im Allgemeinen sind mehrere Erfasser daran beteiligt, die denselben Satz an Material erfassen und die Unterschiede zwischen den Erfassern bewerten.</w:t>
      </w:r>
    </w:p>
    <w:p w:rsidR="009D2360" w:rsidRPr="007D4598" w:rsidRDefault="009D2360" w:rsidP="009D2360">
      <w:pPr>
        <w:rPr>
          <w:rFonts w:cs="Arial"/>
          <w:u w:val="single"/>
        </w:rPr>
      </w:pPr>
    </w:p>
    <w:p w:rsidR="009D2360" w:rsidRPr="007D4598" w:rsidRDefault="009D2360" w:rsidP="009D2360">
      <w:pPr>
        <w:pStyle w:val="Heading3"/>
        <w:rPr>
          <w:rFonts w:cs="Arial"/>
          <w:lang w:val="de-DE"/>
        </w:rPr>
      </w:pPr>
      <w:bookmarkStart w:id="249" w:name="_Toc463425254"/>
      <w:r w:rsidRPr="007D4598">
        <w:rPr>
          <w:lang w:val="de-DE"/>
        </w:rPr>
        <w:t>3.4</w:t>
      </w:r>
      <w:r w:rsidRPr="007D4598">
        <w:rPr>
          <w:lang w:val="de-DE"/>
        </w:rPr>
        <w:tab/>
        <w:t>Prüfung der Kalibrierung für QN/MG- oder QN/MS- Merkmale</w:t>
      </w:r>
      <w:bookmarkEnd w:id="249"/>
    </w:p>
    <w:p w:rsidR="009D2360" w:rsidRPr="007D4598" w:rsidRDefault="009D2360" w:rsidP="009D2360">
      <w:pPr>
        <w:rPr>
          <w:rFonts w:cs="Arial"/>
        </w:rPr>
      </w:pPr>
      <w:r w:rsidRPr="007D4598">
        <w:t>3.4.1</w:t>
      </w:r>
      <w:r w:rsidRPr="007D4598">
        <w:tab/>
        <w:t xml:space="preserve">Bei Erfassungen, die anhand von Messinstrumenten wie etwa Linealen erfolgen (oftmals QN/MS-Merkmale), erfolgt die Messung oft auf einer Intervall- oder Verhältnisskala. In diesem Fall kann nach dem Ansatz von Bland und Altman (1986) vorgegangen werden. Bei diesem Ansatz wird zunächst eine graphische Darstellung der von jedem Erfasserpaar gemessenen Werte in einem Streudiagramm erstellt und mit der Gleichheitslinie (bei der y=x ist) verglichen. Das erleichtert dem Auge, den Grad an Übereinstimmung der Messungen desselben Objekts zu erkennen. Im nächsten Schritt wird anhand des Unterschieds pro Erfassungsobjekt eine graphische Darstellung erstellt, wobei der Unterschied zwischen den Erfassern auf der y-Achse und entweder der Objektverweis oder der Mittelwert des Objekts auf der x-Achse eingetragen werden. Werden die horizontalen Linien y=0, y=Mittel(Differenz) und die zwei Linien y = Mittel(Differenz)+/- 2 x Standardabweichung weitergezogen, so ist die Abweichung zwischen den Erfassern und eventuellen Ausreißern ganz einfach zu erkennen. Auf ähnliche Weise können wir auch die Differenz zwischen der Messung jedes Erfassers und dem Durchschnitt der Messungen aller Erfasser betrachten. Prüfungsmethoden wie der gepaarte t-Test können zur Prüfung einer signifikanten Abweichung des Erfassers von einem anderen Erfasser oder vom Mittelwert der anderen Erfasser angewandt werden. </w:t>
      </w:r>
    </w:p>
    <w:p w:rsidR="009D2360" w:rsidRPr="007D4598" w:rsidRDefault="009D2360" w:rsidP="009D2360"/>
    <w:p w:rsidR="009D2360" w:rsidRPr="007D4598" w:rsidRDefault="009D2360" w:rsidP="009D2360">
      <w:pPr>
        <w:rPr>
          <w:rFonts w:cs="Arial"/>
        </w:rPr>
      </w:pPr>
      <w:r w:rsidRPr="007D4598">
        <w:t>3.4.2</w:t>
      </w:r>
      <w:r w:rsidRPr="007D4598">
        <w:tab/>
        <w:t xml:space="preserve">Ziehen wir zwei Messungen von jedem Erfasser von jedem Objekt heran, so können wir die Unterschiede zwischen diesen beiden Messungen betrachten. Sind diese Unterschiede im Vergleich zu jenen anderer Erfasser groß, so könnte dieser Erfasser eine geringe Wiederholbarkeit aufweisen. Zählen wir für jeden Erfasser die Zahl der mäßigen und großen Ausreißer (z. B. jeweils 2 und 3 Mal so groß wie die Standardabweichung), so können wir eine Tabelle mit Erfasser versus Anzahl Ausreißer erstellen, die dazu verwendet werden kann, zu entscheiden, ob der Erfasser innerhalb der Qualitätssicherungsgrenzwerte liegt.  </w:t>
      </w:r>
    </w:p>
    <w:p w:rsidR="009D2360" w:rsidRPr="007D4598" w:rsidRDefault="009D2360" w:rsidP="009D2360"/>
    <w:p w:rsidR="009D2360" w:rsidRPr="007D4598" w:rsidRDefault="009D2360" w:rsidP="009D2360">
      <w:pPr>
        <w:rPr>
          <w:rFonts w:cs="Arial"/>
        </w:rPr>
      </w:pPr>
      <w:r w:rsidRPr="007D4598">
        <w:t>3.4.3</w:t>
      </w:r>
      <w:r w:rsidRPr="007D4598">
        <w:tab/>
        <w:t>Andere Qualitätsprüfungen können auf Wiederholbarkeits- und Reproduzierbarkeitsprüfungen für Labore basieren, wie in ISO 5725-2 beschrieben. Kostenlose Software ist auf der ISTA-Website verfügbar, um Werte und Diagramme gemäß diesem ISO-Standard zu erhalten.</w:t>
      </w:r>
    </w:p>
    <w:p w:rsidR="009D2360" w:rsidRPr="007D4598" w:rsidRDefault="009D2360" w:rsidP="009D2360"/>
    <w:p w:rsidR="009D2360" w:rsidRPr="007D4598" w:rsidRDefault="009D2360" w:rsidP="009D2360">
      <w:pPr>
        <w:rPr>
          <w:rFonts w:cs="Arial"/>
        </w:rPr>
      </w:pPr>
      <w:r w:rsidRPr="007D4598">
        <w:t>3.4.4</w:t>
      </w:r>
      <w:r w:rsidRPr="007D4598">
        <w:tab/>
        <w:t xml:space="preserve">Allerdings ist in vielen Fällen von QN/MG oder QN/MS eine gute und klare Anleitung normalerweise ausreichend und die Variation oder Abweichung von Messungen ist zwischen den Erfassern oftmals unerheblich. Besteht Anlaß zu Zweifel, so kann ein Kalibrierungsversuch wie oben beschrieben in dieser Situation Klarheit verschaffen. </w:t>
      </w:r>
    </w:p>
    <w:p w:rsidR="009D2360" w:rsidRPr="007D4598" w:rsidRDefault="009D2360" w:rsidP="009D2360"/>
    <w:p w:rsidR="009D2360" w:rsidRPr="007D4598" w:rsidRDefault="009D2360" w:rsidP="009D2360">
      <w:pPr>
        <w:rPr>
          <w:rFonts w:cs="Arial"/>
        </w:rPr>
      </w:pPr>
      <w:r w:rsidRPr="007D4598">
        <w:t>3.4.5</w:t>
      </w:r>
      <w:r w:rsidRPr="007D4598">
        <w:tab/>
        <w:t xml:space="preserve">Im Falle von QN/MG-Erfassungen muß eventuell </w:t>
      </w:r>
      <w:r w:rsidRPr="007D4598">
        <w:rPr>
          <w:rFonts w:eastAsia="Calibri" w:cs="Arial"/>
          <w:noProof/>
          <w:lang w:eastAsia="ko-KR"/>
        </w:rPr>
        <w:t xml:space="preserve">der mögliche Zufall </w:t>
      </w:r>
      <w:r w:rsidRPr="007D4598">
        <w:t>zwischen Parzellen geprüft und berücksichtigt werden.</w:t>
      </w:r>
    </w:p>
    <w:p w:rsidR="009D2360" w:rsidRPr="007D4598" w:rsidRDefault="009D2360" w:rsidP="00723E6F"/>
    <w:p w:rsidR="009D2360" w:rsidRPr="007D4598" w:rsidRDefault="00723E6F" w:rsidP="00723E6F">
      <w:pPr>
        <w:pStyle w:val="Heading3"/>
        <w:rPr>
          <w:rFonts w:cs="Arial"/>
          <w:lang w:val="de-DE"/>
        </w:rPr>
      </w:pPr>
      <w:bookmarkStart w:id="250" w:name="_Toc463425255"/>
      <w:r w:rsidRPr="007D4598">
        <w:rPr>
          <w:lang w:val="de-DE"/>
        </w:rPr>
        <w:t>3.5</w:t>
      </w:r>
      <w:r w:rsidRPr="007D4598">
        <w:rPr>
          <w:lang w:val="de-DE"/>
        </w:rPr>
        <w:tab/>
      </w:r>
      <w:r w:rsidR="009D2360" w:rsidRPr="007D4598">
        <w:rPr>
          <w:lang w:val="de-DE"/>
        </w:rPr>
        <w:t>Prüfung der Kalibrierung für QN/VS- oder QN/VG- Merkmale</w:t>
      </w:r>
      <w:bookmarkEnd w:id="250"/>
    </w:p>
    <w:p w:rsidR="009D2360" w:rsidRPr="007D4598" w:rsidRDefault="00723E6F" w:rsidP="00723E6F">
      <w:pPr>
        <w:rPr>
          <w:rFonts w:cs="Arial"/>
        </w:rPr>
      </w:pPr>
      <w:r w:rsidRPr="007D4598">
        <w:t>3.</w:t>
      </w:r>
      <w:r w:rsidR="009D2360" w:rsidRPr="007D4598">
        <w:t>5.1</w:t>
      </w:r>
      <w:r w:rsidR="009D2360" w:rsidRPr="007D4598">
        <w:tab/>
        <w:t xml:space="preserve">Für die Auswertung ordinaler Daten (QN/VS- oder QN/VG-Merkmale) ist die Erstellung von Kontingenztafeln zwischen jedem Erfasserpaar für die unterschiedlichen Ergebnisse sehr aufschlußreich. Eine Prüfung auf strukturelle Differenz (Abweichung) zwischen zwei Erfassern kann unter Verwendung des Wilcoxon-Tests für Paardifferenzen (oft auch Wilcoxon Vorzeichen-Rangtest genannt) durchgeführt werden. </w:t>
      </w:r>
    </w:p>
    <w:p w:rsidR="00723E6F" w:rsidRPr="007D4598" w:rsidRDefault="00723E6F" w:rsidP="00723E6F"/>
    <w:p w:rsidR="009D2360" w:rsidRPr="007D4598" w:rsidRDefault="00723E6F" w:rsidP="00723E6F">
      <w:pPr>
        <w:rPr>
          <w:rFonts w:cs="Arial"/>
        </w:rPr>
      </w:pPr>
      <w:r w:rsidRPr="007D4598">
        <w:t>3.</w:t>
      </w:r>
      <w:r w:rsidR="009D2360" w:rsidRPr="007D4598">
        <w:t>5.2</w:t>
      </w:r>
      <w:r w:rsidR="009D2360" w:rsidRPr="007D4598">
        <w:tab/>
        <w:t xml:space="preserve">Zur Messung des Grades an Übereinstimmung wird oftmals Cohens Kappa (κ)-Statistik (Cohen, 1960) verwendet. Die Statistik versucht, zufällige Übereinstimmung zu berücksichtigen: </w:t>
      </w:r>
      <w:r w:rsidRPr="007D4598">
        <w:br/>
      </w:r>
      <w:r w:rsidR="009D2360" w:rsidRPr="007D4598">
        <w:t xml:space="preserve">κ = P(Übereinstimmung) – P(e) / (1-P(e)), wobei P(Übereinstimmung) der </w:t>
      </w:r>
      <w:r w:rsidR="00345949">
        <w:t>An</w:t>
      </w:r>
      <w:r w:rsidR="009D2360" w:rsidRPr="007D4598">
        <w:t xml:space="preserve">teil von Objekten ist, die sich für beide Beurteiler in derselben Klasse befinden (die Mitteldiagonale der Kontingenztafel) und P(e) in Anbetracht der Randverteilungen die Wahrscheinlichkeit zufälliger Übereinstimmung ist (wie in einem Chi-Quadrat-Test). Besteht vollkommene Übereinstimmung zwischen den Erfassern, so ist der Kappa-Wert </w:t>
      </w:r>
      <w:r w:rsidRPr="007D4598">
        <w:br/>
      </w:r>
      <w:r w:rsidR="009D2360" w:rsidRPr="007D4598">
        <w:t>κ = 1. Besteht außer der zufällig zu erwartenden Übereinstimmung (P(e)) keine Übereinstimmung zwischen den Erfassern, dann ist κ = 0.</w:t>
      </w:r>
    </w:p>
    <w:p w:rsidR="00723E6F" w:rsidRPr="007D4598" w:rsidRDefault="00723E6F" w:rsidP="00723E6F"/>
    <w:p w:rsidR="009D2360" w:rsidRPr="007D4598" w:rsidRDefault="00723E6F" w:rsidP="00723E6F">
      <w:pPr>
        <w:rPr>
          <w:rFonts w:cs="Arial"/>
        </w:rPr>
      </w:pPr>
      <w:r w:rsidRPr="007D4598">
        <w:t>3.</w:t>
      </w:r>
      <w:r w:rsidR="009D2360" w:rsidRPr="007D4598">
        <w:t>5.3</w:t>
      </w:r>
      <w:r w:rsidR="009D2360" w:rsidRPr="007D4598">
        <w:tab/>
        <w:t>Die Standard-Kappa-Statistik nach Cohen berücksichtigt nur vollkommene Übereinstimmung versus Nichtübereinstimmung. Soll der Grad an Nichtübereinstimmung ermittelt werden (z.B. im Falle von ordinalen Merkmalen), kann ein lineares oder ein quadratisch gewichtetes Kappa angewandt werden (Cohen, 1968). Soll eine einzige Statistik für alle Erfasser gleichzeitig erstellt werden, kann ein generalisierter Kappa-Koeffizient berechnet werden. Die meisten statistischen Softwarepakete, einschließlich SPSS, Genstat und R (Concord Paket) enthalten Tools zur Berechnung der Kappa-Statistik.</w:t>
      </w:r>
    </w:p>
    <w:p w:rsidR="00723E6F" w:rsidRPr="007D4598" w:rsidRDefault="00723E6F" w:rsidP="00723E6F"/>
    <w:p w:rsidR="009D2360" w:rsidRPr="007D4598" w:rsidRDefault="00723E6F" w:rsidP="00723E6F">
      <w:pPr>
        <w:rPr>
          <w:rFonts w:cs="Arial"/>
        </w:rPr>
      </w:pPr>
      <w:r w:rsidRPr="007D4598">
        <w:t>3.</w:t>
      </w:r>
      <w:r w:rsidR="009D2360" w:rsidRPr="007D4598">
        <w:t>5.4</w:t>
      </w:r>
      <w:r w:rsidR="009D2360" w:rsidRPr="007D4598">
        <w:tab/>
        <w:t xml:space="preserve">Wie bereits angemerkt, steht ein niedriger κ-Wert für geringe Übereinstimmung und Werte nahe 1 stehen für hervorragende Übereinstimmung. Oft werden Ergebnisse zwischen 0,6 und 0,8 als grundsätzliche Übereinstimmung betrachtet und Werte über 0,8 gelten praktisch als vollkommene Übereinstimmung. Bei Bedarf stehen auch z-Tests für Kappa zur Verfügung (wenn eine </w:t>
      </w:r>
      <w:r w:rsidR="00345949">
        <w:t>annähernde Normalverteilung</w:t>
      </w:r>
      <w:r w:rsidR="009D2360" w:rsidRPr="007D4598">
        <w:t xml:space="preserve"> angenommen wird). Die Kriterien für erfahrende DUS-Sachverständige könnten stringenter als für unerfahrene Mitarbeiter sein.</w:t>
      </w:r>
    </w:p>
    <w:p w:rsidR="009D2360" w:rsidRPr="007D4598" w:rsidRDefault="009D2360" w:rsidP="00723E6F">
      <w:pPr>
        <w:rPr>
          <w:rFonts w:cs="Arial"/>
          <w:u w:val="single"/>
        </w:rPr>
      </w:pPr>
    </w:p>
    <w:p w:rsidR="009D2360" w:rsidRPr="007D4598" w:rsidRDefault="00723E6F" w:rsidP="00723E6F">
      <w:pPr>
        <w:pStyle w:val="Heading3"/>
        <w:rPr>
          <w:rFonts w:cs="Arial"/>
          <w:lang w:val="de-DE"/>
        </w:rPr>
      </w:pPr>
      <w:bookmarkStart w:id="251" w:name="_Toc463425256"/>
      <w:r w:rsidRPr="007D4598">
        <w:rPr>
          <w:lang w:val="de-DE"/>
        </w:rPr>
        <w:t>3.</w:t>
      </w:r>
      <w:r w:rsidR="009D2360" w:rsidRPr="007D4598">
        <w:rPr>
          <w:lang w:val="de-DE"/>
        </w:rPr>
        <w:t>6</w:t>
      </w:r>
      <w:r w:rsidRPr="007D4598">
        <w:rPr>
          <w:lang w:val="de-DE"/>
        </w:rPr>
        <w:tab/>
      </w:r>
      <w:r w:rsidR="009D2360" w:rsidRPr="007D4598">
        <w:rPr>
          <w:lang w:val="de-DE"/>
        </w:rPr>
        <w:t>Prüfungsanlage</w:t>
      </w:r>
      <w:bookmarkEnd w:id="251"/>
    </w:p>
    <w:p w:rsidR="009D2360" w:rsidRPr="007D4598" w:rsidRDefault="009D2360" w:rsidP="00723E6F">
      <w:pPr>
        <w:rPr>
          <w:rFonts w:cs="Arial"/>
        </w:rPr>
      </w:pPr>
      <w:r w:rsidRPr="007D4598">
        <w:t xml:space="preserve">Sind mehrere Erfasser an einer Prüfung beteiligt, so wird am besten so vorgegangen, daß eine Person eine oder mehrere vollständige Wiederholung/en </w:t>
      </w:r>
      <w:r w:rsidR="00345949">
        <w:t>erfaßt</w:t>
      </w:r>
      <w:r w:rsidRPr="007D4598">
        <w:t>. In diesem Fall erklärt die Korrektur aufgrund von Blockeffekten auch die Abweichung zwischen Erfassern. Wird mehr als ein Erfasser pro Wiederholung benötigt, dann sollte zusätzlich auf Kalibrierung und Übereinstimmung geachtet werden. In einigen Fällen kann die Verwendung unvollständiger Block-Designs (wie Alpha-Designs) hilfreich sein und ein Erfasser kann für die untergeordneten Blöcken eingeteilt werden. Auf diese Weise können wir die systematische Abweichung zwischen den Erfassern korrigieren.</w:t>
      </w:r>
    </w:p>
    <w:p w:rsidR="009D2360" w:rsidRPr="007D4598" w:rsidRDefault="009D2360" w:rsidP="00723E6F"/>
    <w:p w:rsidR="009D2360" w:rsidRPr="007D4598" w:rsidRDefault="00723E6F" w:rsidP="00723E6F">
      <w:pPr>
        <w:pStyle w:val="Heading3"/>
        <w:rPr>
          <w:rFonts w:cs="Arial"/>
          <w:lang w:val="de-DE"/>
        </w:rPr>
      </w:pPr>
      <w:bookmarkStart w:id="252" w:name="_Toc463425257"/>
      <w:r w:rsidRPr="007D4598">
        <w:rPr>
          <w:lang w:val="de-DE"/>
        </w:rPr>
        <w:t>3.</w:t>
      </w:r>
      <w:r w:rsidR="009D2360" w:rsidRPr="007D4598">
        <w:rPr>
          <w:lang w:val="de-DE"/>
        </w:rPr>
        <w:t>7</w:t>
      </w:r>
      <w:r w:rsidRPr="007D4598">
        <w:rPr>
          <w:lang w:val="de-DE"/>
        </w:rPr>
        <w:tab/>
      </w:r>
      <w:r w:rsidR="009D2360" w:rsidRPr="007D4598">
        <w:rPr>
          <w:lang w:val="de-DE"/>
        </w:rPr>
        <w:t>Beispiel für Cohens Kappa</w:t>
      </w:r>
      <w:bookmarkEnd w:id="252"/>
    </w:p>
    <w:p w:rsidR="009D2360" w:rsidRPr="007D4598" w:rsidRDefault="009D2360" w:rsidP="00723E6F">
      <w:r w:rsidRPr="007D4598">
        <w:t xml:space="preserve">In diesem Beispiel gibt es drei Erfasser und 30 Objekte (Parzellen oder Sorten). Das Merkmal wird auf einer Skala von 1 bis 6 erfaßt. Die </w:t>
      </w:r>
      <w:r w:rsidR="00345949">
        <w:t>Rohdaten</w:t>
      </w:r>
      <w:r w:rsidRPr="007D4598">
        <w:t xml:space="preserve"> und ihre tabellarisierten Werte sind in folgenden Tabellen enthalten:</w:t>
      </w:r>
    </w:p>
    <w:p w:rsidR="00723E6F" w:rsidRPr="007D4598" w:rsidRDefault="00723E6F" w:rsidP="00723E6F"/>
    <w:p w:rsidR="00723E6F" w:rsidRPr="007D4598" w:rsidRDefault="00723E6F" w:rsidP="00723E6F">
      <w:pPr>
        <w:rPr>
          <w:rFonts w:cs="Arial"/>
        </w:rPr>
        <w:sectPr w:rsidR="00723E6F" w:rsidRPr="007D4598" w:rsidSect="006A781E">
          <w:headerReference w:type="default" r:id="rId17"/>
          <w:endnotePr>
            <w:numFmt w:val="lowerLetter"/>
          </w:endnotePr>
          <w:pgSz w:w="11907" w:h="16840" w:code="9"/>
          <w:pgMar w:top="510" w:right="1134" w:bottom="1134" w:left="1134" w:header="510" w:footer="680" w:gutter="0"/>
          <w:cols w:space="720"/>
          <w:docGrid w:linePitch="326"/>
        </w:sectPr>
      </w:pPr>
    </w:p>
    <w:p w:rsidR="00723E6F" w:rsidRPr="007D4598" w:rsidRDefault="00723E6F" w:rsidP="00723E6F">
      <w:pPr>
        <w:rPr>
          <w:rFonts w:cs="Arial"/>
        </w:rPr>
      </w:pPr>
    </w:p>
    <w:tbl>
      <w:tblPr>
        <w:tblW w:w="3840" w:type="dxa"/>
        <w:tblInd w:w="57" w:type="dxa"/>
        <w:tblCellMar>
          <w:left w:w="70" w:type="dxa"/>
          <w:right w:w="70" w:type="dxa"/>
        </w:tblCellMar>
        <w:tblLook w:val="00A0" w:firstRow="1" w:lastRow="0" w:firstColumn="1" w:lastColumn="0" w:noHBand="0" w:noVBand="0"/>
      </w:tblPr>
      <w:tblGrid>
        <w:gridCol w:w="960"/>
        <w:gridCol w:w="960"/>
        <w:gridCol w:w="960"/>
        <w:gridCol w:w="960"/>
      </w:tblGrid>
      <w:tr w:rsidR="009D2360" w:rsidRPr="007D4598" w:rsidTr="009D2360">
        <w:trPr>
          <w:tblHeader/>
        </w:trPr>
        <w:tc>
          <w:tcPr>
            <w:tcW w:w="960" w:type="dxa"/>
            <w:tcBorders>
              <w:top w:val="single" w:sz="4" w:space="0" w:color="auto"/>
              <w:left w:val="single" w:sz="4" w:space="0" w:color="auto"/>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Sorte</w:t>
            </w:r>
          </w:p>
        </w:tc>
        <w:tc>
          <w:tcPr>
            <w:tcW w:w="96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 xml:space="preserve">Erfasser </w:t>
            </w:r>
          </w:p>
          <w:p w:rsidR="009D2360" w:rsidRPr="007D4598" w:rsidRDefault="009D2360" w:rsidP="009D2360">
            <w:pPr>
              <w:jc w:val="right"/>
              <w:rPr>
                <w:rFonts w:cs="Arial"/>
                <w:color w:val="000000"/>
              </w:rPr>
            </w:pPr>
            <w:r w:rsidRPr="007D4598">
              <w:rPr>
                <w:rFonts w:cs="Arial"/>
                <w:color w:val="000000"/>
              </w:rPr>
              <w:t>1</w:t>
            </w:r>
          </w:p>
        </w:tc>
        <w:tc>
          <w:tcPr>
            <w:tcW w:w="96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Erfasser</w:t>
            </w:r>
          </w:p>
          <w:p w:rsidR="009D2360" w:rsidRPr="007D4598" w:rsidRDefault="009D2360" w:rsidP="009D2360">
            <w:pPr>
              <w:jc w:val="right"/>
              <w:rPr>
                <w:rFonts w:cs="Arial"/>
                <w:color w:val="000000"/>
              </w:rPr>
            </w:pPr>
            <w:r w:rsidRPr="007D4598">
              <w:rPr>
                <w:rFonts w:cs="Arial"/>
                <w:color w:val="000000"/>
              </w:rPr>
              <w:t>2</w:t>
            </w:r>
          </w:p>
        </w:tc>
        <w:tc>
          <w:tcPr>
            <w:tcW w:w="960" w:type="dxa"/>
            <w:tcBorders>
              <w:top w:val="single" w:sz="4" w:space="0" w:color="auto"/>
              <w:left w:val="nil"/>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Erfasser</w:t>
            </w:r>
          </w:p>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c>
          <w:tcPr>
            <w:tcW w:w="960" w:type="dxa"/>
            <w:tcBorders>
              <w:top w:val="single" w:sz="4" w:space="0" w:color="auto"/>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w:t>
            </w:r>
          </w:p>
        </w:tc>
        <w:tc>
          <w:tcPr>
            <w:tcW w:w="960" w:type="dxa"/>
            <w:tcBorders>
              <w:top w:val="single" w:sz="4" w:space="0" w:color="auto"/>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single" w:sz="4" w:space="0" w:color="auto"/>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single" w:sz="4" w:space="0" w:color="auto"/>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V4</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V7</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V8</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V9</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V10</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V11</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4</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V14</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V17</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5</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V18</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V19</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V20</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V21</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V23</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6</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V24</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6</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6</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V27</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V28</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5</w:t>
            </w:r>
          </w:p>
        </w:tc>
      </w:tr>
      <w:tr w:rsidR="009D2360" w:rsidRPr="007D4598" w:rsidTr="009D2360">
        <w:tc>
          <w:tcPr>
            <w:tcW w:w="960" w:type="dxa"/>
            <w:tcBorders>
              <w:top w:val="nil"/>
              <w:left w:val="single" w:sz="4" w:space="0" w:color="auto"/>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V29</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960" w:type="dxa"/>
            <w:tcBorders>
              <w:top w:val="nil"/>
              <w:left w:val="nil"/>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5</w:t>
            </w:r>
          </w:p>
        </w:tc>
      </w:tr>
      <w:tr w:rsidR="009D2360" w:rsidRPr="007D4598" w:rsidTr="009D2360">
        <w:tc>
          <w:tcPr>
            <w:tcW w:w="960" w:type="dxa"/>
            <w:tcBorders>
              <w:top w:val="nil"/>
              <w:left w:val="single" w:sz="4" w:space="0" w:color="auto"/>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V30</w:t>
            </w:r>
          </w:p>
        </w:tc>
        <w:tc>
          <w:tcPr>
            <w:tcW w:w="960" w:type="dxa"/>
            <w:tcBorders>
              <w:top w:val="nil"/>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960" w:type="dxa"/>
            <w:tcBorders>
              <w:top w:val="nil"/>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960" w:type="dxa"/>
            <w:tcBorders>
              <w:top w:val="nil"/>
              <w:left w:val="nil"/>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4</w:t>
            </w:r>
          </w:p>
        </w:tc>
      </w:tr>
    </w:tbl>
    <w:p w:rsidR="009D2360" w:rsidRPr="007D4598" w:rsidRDefault="009D2360" w:rsidP="009D2360"/>
    <w:p w:rsidR="00723E6F" w:rsidRPr="007D4598" w:rsidRDefault="00723E6F" w:rsidP="009D2360">
      <w:r w:rsidRPr="007D4598">
        <w:br w:type="column"/>
      </w:r>
    </w:p>
    <w:tbl>
      <w:tblPr>
        <w:tblW w:w="4536" w:type="dxa"/>
        <w:tblInd w:w="212" w:type="dxa"/>
        <w:tblCellMar>
          <w:left w:w="70" w:type="dxa"/>
          <w:right w:w="70" w:type="dxa"/>
        </w:tblCellMar>
        <w:tblLook w:val="00A0" w:firstRow="1" w:lastRow="0" w:firstColumn="1" w:lastColumn="0" w:noHBand="0" w:noVBand="0"/>
      </w:tblPr>
      <w:tblGrid>
        <w:gridCol w:w="1134"/>
        <w:gridCol w:w="567"/>
        <w:gridCol w:w="567"/>
        <w:gridCol w:w="567"/>
        <w:gridCol w:w="567"/>
        <w:gridCol w:w="567"/>
        <w:gridCol w:w="567"/>
      </w:tblGrid>
      <w:tr w:rsidR="00723E6F" w:rsidRPr="007D4598" w:rsidTr="00723E6F">
        <w:trPr>
          <w:tblHeader/>
        </w:trPr>
        <w:tc>
          <w:tcPr>
            <w:tcW w:w="1134" w:type="dxa"/>
            <w:tcBorders>
              <w:top w:val="single" w:sz="4" w:space="0" w:color="auto"/>
              <w:left w:val="single" w:sz="4" w:space="0" w:color="auto"/>
              <w:bottom w:val="single" w:sz="4" w:space="0" w:color="auto"/>
              <w:right w:val="nil"/>
            </w:tcBorders>
            <w:noWrap/>
            <w:vAlign w:val="bottom"/>
          </w:tcPr>
          <w:p w:rsidR="00723E6F" w:rsidRPr="007D4598" w:rsidRDefault="00723E6F" w:rsidP="00723E6F">
            <w:pPr>
              <w:jc w:val="right"/>
              <w:rPr>
                <w:rFonts w:cs="Arial"/>
                <w:color w:val="000000"/>
              </w:rPr>
            </w:pPr>
            <w:r w:rsidRPr="007D4598">
              <w:rPr>
                <w:rFonts w:cs="Arial"/>
                <w:color w:val="000000"/>
              </w:rPr>
              <w:t>Werte für Sorte</w:t>
            </w:r>
          </w:p>
        </w:tc>
        <w:tc>
          <w:tcPr>
            <w:tcW w:w="567" w:type="dxa"/>
            <w:tcBorders>
              <w:top w:val="single" w:sz="4" w:space="0" w:color="auto"/>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single" w:sz="4" w:space="0" w:color="auto"/>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single" w:sz="4" w:space="0" w:color="auto"/>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single" w:sz="4" w:space="0" w:color="auto"/>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4</w:t>
            </w:r>
          </w:p>
        </w:tc>
        <w:tc>
          <w:tcPr>
            <w:tcW w:w="567" w:type="dxa"/>
            <w:tcBorders>
              <w:top w:val="single" w:sz="4" w:space="0" w:color="auto"/>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5</w:t>
            </w:r>
          </w:p>
        </w:tc>
        <w:tc>
          <w:tcPr>
            <w:tcW w:w="567" w:type="dxa"/>
            <w:tcBorders>
              <w:top w:val="single" w:sz="4" w:space="0" w:color="auto"/>
              <w:left w:val="nil"/>
              <w:bottom w:val="single" w:sz="4" w:space="0" w:color="auto"/>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6</w:t>
            </w:r>
          </w:p>
        </w:tc>
      </w:tr>
      <w:tr w:rsidR="00723E6F" w:rsidRPr="007D4598" w:rsidTr="00723E6F">
        <w:tc>
          <w:tcPr>
            <w:tcW w:w="1134" w:type="dxa"/>
            <w:tcBorders>
              <w:top w:val="single" w:sz="4" w:space="0" w:color="auto"/>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w:t>
            </w:r>
          </w:p>
        </w:tc>
        <w:tc>
          <w:tcPr>
            <w:tcW w:w="567" w:type="dxa"/>
            <w:tcBorders>
              <w:top w:val="single" w:sz="4" w:space="0" w:color="auto"/>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single" w:sz="4" w:space="0" w:color="auto"/>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single" w:sz="4" w:space="0" w:color="auto"/>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single" w:sz="4" w:space="0" w:color="auto"/>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single" w:sz="4" w:space="0" w:color="auto"/>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single" w:sz="4" w:space="0" w:color="auto"/>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V4</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V5</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V6</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V7</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V8</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V9</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V14</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V15</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V16</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V17</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V18</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V19</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V23</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2</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V24</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2</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V25</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V26</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3</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V27</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1</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V28</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2</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1</w:t>
            </w:r>
          </w:p>
        </w:tc>
      </w:tr>
      <w:tr w:rsidR="00723E6F" w:rsidRPr="007D4598" w:rsidTr="00723E6F">
        <w:tc>
          <w:tcPr>
            <w:tcW w:w="1134" w:type="dxa"/>
            <w:tcBorders>
              <w:top w:val="nil"/>
              <w:left w:val="single" w:sz="4" w:space="0" w:color="auto"/>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V29</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nil"/>
              <w:right w:val="nil"/>
            </w:tcBorders>
            <w:noWrap/>
            <w:vAlign w:val="bottom"/>
          </w:tcPr>
          <w:p w:rsidR="00723E6F" w:rsidRPr="007D4598" w:rsidRDefault="00723E6F" w:rsidP="0059534D">
            <w:pPr>
              <w:jc w:val="right"/>
              <w:rPr>
                <w:rFonts w:cs="Arial"/>
                <w:color w:val="000000"/>
              </w:rPr>
            </w:pPr>
            <w:r w:rsidRPr="007D4598">
              <w:rPr>
                <w:rFonts w:cs="Arial"/>
                <w:color w:val="000000"/>
              </w:rPr>
              <w:t>1</w:t>
            </w:r>
          </w:p>
        </w:tc>
        <w:tc>
          <w:tcPr>
            <w:tcW w:w="567" w:type="dxa"/>
            <w:tcBorders>
              <w:top w:val="nil"/>
              <w:left w:val="nil"/>
              <w:bottom w:val="nil"/>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2</w:t>
            </w:r>
          </w:p>
        </w:tc>
      </w:tr>
      <w:tr w:rsidR="00723E6F" w:rsidRPr="007D4598" w:rsidTr="00723E6F">
        <w:tc>
          <w:tcPr>
            <w:tcW w:w="1134" w:type="dxa"/>
            <w:tcBorders>
              <w:top w:val="nil"/>
              <w:left w:val="single" w:sz="4" w:space="0" w:color="auto"/>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V30</w:t>
            </w:r>
          </w:p>
        </w:tc>
        <w:tc>
          <w:tcPr>
            <w:tcW w:w="567" w:type="dxa"/>
            <w:tcBorders>
              <w:top w:val="nil"/>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3</w:t>
            </w:r>
          </w:p>
        </w:tc>
        <w:tc>
          <w:tcPr>
            <w:tcW w:w="567" w:type="dxa"/>
            <w:tcBorders>
              <w:top w:val="nil"/>
              <w:left w:val="nil"/>
              <w:bottom w:val="single" w:sz="4" w:space="0" w:color="auto"/>
              <w:right w:val="nil"/>
            </w:tcBorders>
            <w:noWrap/>
            <w:vAlign w:val="bottom"/>
          </w:tcPr>
          <w:p w:rsidR="00723E6F" w:rsidRPr="007D4598" w:rsidRDefault="00723E6F" w:rsidP="0059534D">
            <w:pPr>
              <w:jc w:val="right"/>
              <w:rPr>
                <w:rFonts w:cs="Arial"/>
                <w:color w:val="000000"/>
              </w:rPr>
            </w:pPr>
            <w:r w:rsidRPr="007D4598">
              <w:rPr>
                <w:rFonts w:cs="Arial"/>
                <w:color w:val="000000"/>
              </w:rPr>
              <w:t>0</w:t>
            </w:r>
          </w:p>
        </w:tc>
        <w:tc>
          <w:tcPr>
            <w:tcW w:w="567" w:type="dxa"/>
            <w:tcBorders>
              <w:top w:val="nil"/>
              <w:left w:val="nil"/>
              <w:bottom w:val="single" w:sz="4" w:space="0" w:color="auto"/>
              <w:right w:val="single" w:sz="4" w:space="0" w:color="auto"/>
            </w:tcBorders>
            <w:noWrap/>
            <w:vAlign w:val="bottom"/>
          </w:tcPr>
          <w:p w:rsidR="00723E6F" w:rsidRPr="007D4598" w:rsidRDefault="00723E6F" w:rsidP="0059534D">
            <w:pPr>
              <w:jc w:val="right"/>
              <w:rPr>
                <w:rFonts w:cs="Arial"/>
                <w:color w:val="000000"/>
              </w:rPr>
            </w:pPr>
            <w:r w:rsidRPr="007D4598">
              <w:rPr>
                <w:rFonts w:cs="Arial"/>
                <w:color w:val="000000"/>
              </w:rPr>
              <w:t>0</w:t>
            </w:r>
          </w:p>
        </w:tc>
      </w:tr>
    </w:tbl>
    <w:p w:rsidR="00723E6F" w:rsidRPr="007D4598" w:rsidRDefault="00723E6F" w:rsidP="00723E6F"/>
    <w:p w:rsidR="00723E6F" w:rsidRPr="007D4598" w:rsidRDefault="00723E6F" w:rsidP="009D2360"/>
    <w:p w:rsidR="00723E6F" w:rsidRPr="007D4598" w:rsidRDefault="00723E6F" w:rsidP="009D2360">
      <w:pPr>
        <w:sectPr w:rsidR="00723E6F" w:rsidRPr="007D4598" w:rsidSect="00723E6F">
          <w:endnotePr>
            <w:numFmt w:val="lowerLetter"/>
          </w:endnotePr>
          <w:type w:val="continuous"/>
          <w:pgSz w:w="11907" w:h="16840" w:code="9"/>
          <w:pgMar w:top="510" w:right="1134" w:bottom="1134" w:left="1134" w:header="510" w:footer="680" w:gutter="0"/>
          <w:cols w:num="2" w:space="287"/>
          <w:docGrid w:linePitch="326"/>
        </w:sectPr>
      </w:pPr>
    </w:p>
    <w:p w:rsidR="009D2360" w:rsidRPr="007D4598" w:rsidRDefault="009D2360" w:rsidP="006446C3">
      <w:pPr>
        <w:keepNext/>
      </w:pPr>
      <w:r w:rsidRPr="007D4598">
        <w:t>Die Kontingenztafel für Erfasser 1 und 2 ist:</w:t>
      </w:r>
    </w:p>
    <w:p w:rsidR="006446C3" w:rsidRPr="007D4598" w:rsidRDefault="006446C3" w:rsidP="006446C3">
      <w:pPr>
        <w:keepNext/>
        <w:rPr>
          <w:rFonts w:cs="Arial"/>
        </w:rPr>
      </w:pPr>
    </w:p>
    <w:tbl>
      <w:tblPr>
        <w:tblW w:w="5542" w:type="dxa"/>
        <w:tblInd w:w="57" w:type="dxa"/>
        <w:tblCellMar>
          <w:left w:w="70" w:type="dxa"/>
          <w:right w:w="70" w:type="dxa"/>
        </w:tblCellMar>
        <w:tblLook w:val="00A0" w:firstRow="1" w:lastRow="0" w:firstColumn="1" w:lastColumn="0" w:noHBand="0" w:noVBand="0"/>
      </w:tblPr>
      <w:tblGrid>
        <w:gridCol w:w="1063"/>
        <w:gridCol w:w="720"/>
        <w:gridCol w:w="700"/>
        <w:gridCol w:w="640"/>
        <w:gridCol w:w="680"/>
        <w:gridCol w:w="680"/>
        <w:gridCol w:w="673"/>
        <w:gridCol w:w="1063"/>
      </w:tblGrid>
      <w:tr w:rsidR="009D2360" w:rsidRPr="007D4598" w:rsidTr="009D2360">
        <w:trPr>
          <w:trHeight w:val="300"/>
        </w:trPr>
        <w:tc>
          <w:tcPr>
            <w:tcW w:w="740" w:type="dxa"/>
            <w:tcBorders>
              <w:top w:val="single" w:sz="4" w:space="0" w:color="auto"/>
              <w:left w:val="single" w:sz="4" w:space="0" w:color="auto"/>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O1\O2</w:t>
            </w:r>
          </w:p>
        </w:tc>
        <w:tc>
          <w:tcPr>
            <w:tcW w:w="72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70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64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68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68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673"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709" w:type="dxa"/>
            <w:tcBorders>
              <w:top w:val="single" w:sz="4" w:space="0" w:color="auto"/>
              <w:left w:val="nil"/>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Insgesamt</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9"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10</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709"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17</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9"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4</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9"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1</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709"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rPr>
          <w:trHeight w:val="300"/>
        </w:trPr>
        <w:tc>
          <w:tcPr>
            <w:tcW w:w="740" w:type="dxa"/>
            <w:tcBorders>
              <w:top w:val="nil"/>
              <w:left w:val="single" w:sz="4" w:space="0" w:color="auto"/>
              <w:bottom w:val="nil"/>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72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70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4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80"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nil"/>
              <w:left w:val="nil"/>
              <w:bottom w:val="nil"/>
              <w:right w:val="nil"/>
            </w:tcBorders>
            <w:noWrap/>
            <w:vAlign w:val="bottom"/>
          </w:tcPr>
          <w:p w:rsidR="009D2360" w:rsidRPr="007D4598" w:rsidRDefault="009D2360" w:rsidP="009D2360">
            <w:pPr>
              <w:jc w:val="right"/>
              <w:rPr>
                <w:rFonts w:cs="Arial"/>
                <w:color w:val="000000"/>
              </w:rPr>
            </w:pPr>
            <w:r w:rsidRPr="007D4598">
              <w:rPr>
                <w:rFonts w:cs="Arial"/>
                <w:color w:val="000000"/>
              </w:rPr>
              <w:t>2</w:t>
            </w:r>
          </w:p>
        </w:tc>
        <w:tc>
          <w:tcPr>
            <w:tcW w:w="709" w:type="dxa"/>
            <w:tcBorders>
              <w:top w:val="nil"/>
              <w:left w:val="single" w:sz="4" w:space="0" w:color="auto"/>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w:t>
            </w:r>
          </w:p>
        </w:tc>
      </w:tr>
      <w:tr w:rsidR="009D2360" w:rsidRPr="007D4598" w:rsidTr="009D2360">
        <w:trPr>
          <w:trHeight w:val="300"/>
        </w:trPr>
        <w:tc>
          <w:tcPr>
            <w:tcW w:w="740" w:type="dxa"/>
            <w:tcBorders>
              <w:top w:val="nil"/>
              <w:left w:val="single" w:sz="4" w:space="0" w:color="auto"/>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Insgesamt</w:t>
            </w:r>
          </w:p>
        </w:tc>
        <w:tc>
          <w:tcPr>
            <w:tcW w:w="72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15</w:t>
            </w:r>
          </w:p>
        </w:tc>
        <w:tc>
          <w:tcPr>
            <w:tcW w:w="70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6</w:t>
            </w:r>
          </w:p>
        </w:tc>
        <w:tc>
          <w:tcPr>
            <w:tcW w:w="64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1</w:t>
            </w:r>
          </w:p>
        </w:tc>
        <w:tc>
          <w:tcPr>
            <w:tcW w:w="68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3</w:t>
            </w:r>
          </w:p>
        </w:tc>
        <w:tc>
          <w:tcPr>
            <w:tcW w:w="680" w:type="dxa"/>
            <w:tcBorders>
              <w:top w:val="single" w:sz="4" w:space="0" w:color="auto"/>
              <w:left w:val="nil"/>
              <w:bottom w:val="single" w:sz="4" w:space="0" w:color="auto"/>
              <w:right w:val="nil"/>
            </w:tcBorders>
            <w:noWrap/>
            <w:vAlign w:val="bottom"/>
          </w:tcPr>
          <w:p w:rsidR="009D2360" w:rsidRPr="007D4598" w:rsidRDefault="009D2360" w:rsidP="009D2360">
            <w:pPr>
              <w:jc w:val="right"/>
              <w:rPr>
                <w:rFonts w:cs="Arial"/>
                <w:color w:val="000000"/>
              </w:rPr>
            </w:pPr>
            <w:r w:rsidRPr="007D4598">
              <w:rPr>
                <w:rFonts w:cs="Arial"/>
                <w:color w:val="000000"/>
              </w:rPr>
              <w:t>0</w:t>
            </w:r>
          </w:p>
        </w:tc>
        <w:tc>
          <w:tcPr>
            <w:tcW w:w="673" w:type="dxa"/>
            <w:tcBorders>
              <w:top w:val="single" w:sz="4" w:space="0" w:color="auto"/>
              <w:left w:val="nil"/>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5</w:t>
            </w:r>
          </w:p>
        </w:tc>
        <w:tc>
          <w:tcPr>
            <w:tcW w:w="709" w:type="dxa"/>
            <w:tcBorders>
              <w:top w:val="nil"/>
              <w:left w:val="nil"/>
              <w:bottom w:val="single" w:sz="4" w:space="0" w:color="auto"/>
              <w:right w:val="single" w:sz="4" w:space="0" w:color="auto"/>
            </w:tcBorders>
            <w:noWrap/>
            <w:vAlign w:val="bottom"/>
          </w:tcPr>
          <w:p w:rsidR="009D2360" w:rsidRPr="007D4598" w:rsidRDefault="009D2360" w:rsidP="009D2360">
            <w:pPr>
              <w:jc w:val="right"/>
              <w:rPr>
                <w:rFonts w:cs="Arial"/>
                <w:color w:val="000000"/>
              </w:rPr>
            </w:pPr>
            <w:r w:rsidRPr="007D4598">
              <w:rPr>
                <w:rFonts w:cs="Arial"/>
                <w:color w:val="000000"/>
              </w:rPr>
              <w:t>30</w:t>
            </w:r>
          </w:p>
        </w:tc>
      </w:tr>
    </w:tbl>
    <w:p w:rsidR="006446C3" w:rsidRPr="007D4598" w:rsidRDefault="006446C3" w:rsidP="006446C3"/>
    <w:p w:rsidR="009D2360" w:rsidRPr="007D4598" w:rsidRDefault="009D2360" w:rsidP="006446C3">
      <w:r w:rsidRPr="007D4598">
        <w:t>Der Kappa-Koeffizient zwischen Erfasser 1 und 2, κ(O1,O2), wird wie folgt berechnet:</w:t>
      </w:r>
    </w:p>
    <w:p w:rsidR="006446C3" w:rsidRPr="007D4598" w:rsidRDefault="006446C3" w:rsidP="006446C3">
      <w:pPr>
        <w:rPr>
          <w:rFonts w:cs="Arial"/>
        </w:rPr>
      </w:pPr>
    </w:p>
    <w:p w:rsidR="009D2360" w:rsidRPr="007D4598" w:rsidRDefault="009D2360" w:rsidP="00723E6F">
      <w:pPr>
        <w:numPr>
          <w:ilvl w:val="0"/>
          <w:numId w:val="27"/>
        </w:numPr>
        <w:spacing w:before="120" w:after="120"/>
        <w:contextualSpacing/>
        <w:rPr>
          <w:rFonts w:cs="Arial"/>
        </w:rPr>
      </w:pPr>
      <w:r w:rsidRPr="007D4598">
        <w:t>κ(O1,O2) = (P(Übereinstimmung zwischen O1 und  O2) – P(e)) / (1 – P(e)) wobei:</w:t>
      </w:r>
    </w:p>
    <w:p w:rsidR="009D2360" w:rsidRPr="007D4598" w:rsidRDefault="009D2360" w:rsidP="00723E6F">
      <w:pPr>
        <w:numPr>
          <w:ilvl w:val="0"/>
          <w:numId w:val="27"/>
        </w:numPr>
        <w:spacing w:before="120" w:after="120"/>
        <w:contextualSpacing/>
        <w:rPr>
          <w:rFonts w:cs="Arial"/>
        </w:rPr>
      </w:pPr>
      <w:r w:rsidRPr="007D4598">
        <w:t>P(Übereinstimmung) =  (3+5+0+1+0+2)/30 = 11/30 ≈ 0,3667 (diagonale Elemente)</w:t>
      </w:r>
    </w:p>
    <w:p w:rsidR="009D2360" w:rsidRPr="007D4598" w:rsidRDefault="009D2360" w:rsidP="00723E6F">
      <w:pPr>
        <w:numPr>
          <w:ilvl w:val="0"/>
          <w:numId w:val="27"/>
        </w:numPr>
        <w:spacing w:before="120" w:after="120"/>
        <w:contextualSpacing/>
        <w:rPr>
          <w:rFonts w:cs="Arial"/>
        </w:rPr>
      </w:pPr>
      <w:r w:rsidRPr="007D4598">
        <w:t>P(e) = (3/30).(15/30) + (17/30).(6/30) + (3/30).(1/30) + (1/30).(3/30) + (3/30).(0/30) + (3/30).(5/30) ≈ 0,1867. (paarweise Randverteilungen)</w:t>
      </w:r>
    </w:p>
    <w:p w:rsidR="009D2360" w:rsidRPr="007D4598" w:rsidRDefault="009D2360" w:rsidP="00723E6F">
      <w:pPr>
        <w:numPr>
          <w:ilvl w:val="0"/>
          <w:numId w:val="27"/>
        </w:numPr>
        <w:spacing w:before="120" w:after="120"/>
        <w:contextualSpacing/>
        <w:rPr>
          <w:rFonts w:cs="Arial"/>
        </w:rPr>
      </w:pPr>
      <w:r w:rsidRPr="007D4598">
        <w:t>So κ(O1,O2) ≈ (0,3667-0,1867) / (1-0,1867) ≈ 0,22</w:t>
      </w:r>
    </w:p>
    <w:p w:rsidR="009D2360" w:rsidRPr="007D4598" w:rsidRDefault="009D2360" w:rsidP="006446C3"/>
    <w:p w:rsidR="009D2360" w:rsidRPr="007D4598" w:rsidRDefault="009D2360" w:rsidP="006446C3">
      <w:pPr>
        <w:rPr>
          <w:rFonts w:cs="Arial"/>
        </w:rPr>
      </w:pPr>
      <w:r w:rsidRPr="007D4598">
        <w:t xml:space="preserve">Das ist ein niedriger Wert, der sehr geringe Übereinstimmung zwischen diesen beiden Erfassern zeigt. Es gibt Grund zur Besorgnis und es sollten Maßnahmen ergriffen werden, um die Übereinstimmung zu verbessern. Auf ähnliche Weise können die Werte für die anderen Paare berechnet werden: </w:t>
      </w:r>
      <w:r w:rsidR="006446C3" w:rsidRPr="007D4598">
        <w:br/>
      </w:r>
      <w:r w:rsidRPr="007D4598">
        <w:t xml:space="preserve">κ(O1,O3) ≈ 0,72, κ(O2,O3) ≈ 0,22. Erfasser 1 und 3 zeigen gute Übereinstimmung. Erfasser 2 unterscheidet sich deutlich von 1 und 3 und die Gründe für die Abweichung müssen noch </w:t>
      </w:r>
      <w:r w:rsidR="006446C3" w:rsidRPr="007D4598">
        <w:t>weiter untersucht werden (z.B. </w:t>
      </w:r>
      <w:r w:rsidRPr="007D4598">
        <w:t xml:space="preserve">weiteren Schulungsbedarf prüfen). </w:t>
      </w:r>
    </w:p>
    <w:p w:rsidR="009D2360" w:rsidRPr="007D4598" w:rsidRDefault="009D2360" w:rsidP="006446C3"/>
    <w:p w:rsidR="009D2360" w:rsidRPr="007D4598" w:rsidRDefault="006446C3" w:rsidP="006446C3">
      <w:pPr>
        <w:pStyle w:val="Heading3"/>
        <w:rPr>
          <w:rFonts w:cs="Arial"/>
          <w:lang w:val="de-DE"/>
        </w:rPr>
      </w:pPr>
      <w:bookmarkStart w:id="253" w:name="_Toc463425258"/>
      <w:r w:rsidRPr="007D4598">
        <w:rPr>
          <w:lang w:val="de-DE"/>
        </w:rPr>
        <w:t>3.</w:t>
      </w:r>
      <w:r w:rsidR="009D2360" w:rsidRPr="007D4598">
        <w:rPr>
          <w:lang w:val="de-DE"/>
        </w:rPr>
        <w:t>8</w:t>
      </w:r>
      <w:r w:rsidRPr="007D4598">
        <w:rPr>
          <w:lang w:val="de-DE"/>
        </w:rPr>
        <w:tab/>
      </w:r>
      <w:r w:rsidR="009D2360" w:rsidRPr="007D4598">
        <w:rPr>
          <w:lang w:val="de-DE"/>
        </w:rPr>
        <w:t>Literaturhinweise</w:t>
      </w:r>
      <w:bookmarkEnd w:id="253"/>
    </w:p>
    <w:p w:rsidR="006446C3" w:rsidRPr="007D4598" w:rsidRDefault="006446C3" w:rsidP="006446C3">
      <w:pPr>
        <w:rPr>
          <w:rFonts w:eastAsia="Calibri"/>
          <w:noProof/>
          <w:lang w:eastAsia="ko-KR"/>
        </w:rPr>
      </w:pPr>
      <w:r w:rsidRPr="007D4598">
        <w:rPr>
          <w:rFonts w:eastAsia="Calibri"/>
          <w:noProof/>
          <w:lang w:eastAsia="ko-KR"/>
        </w:rPr>
        <w:t>Cohen, J. (1960) A coefficient of agreement for nominal scales. Educational and Psychological Measurement 20: 37-46.</w:t>
      </w:r>
    </w:p>
    <w:p w:rsidR="006446C3" w:rsidRPr="007D4598" w:rsidRDefault="006446C3" w:rsidP="006446C3">
      <w:pPr>
        <w:rPr>
          <w:rFonts w:eastAsia="Calibri"/>
          <w:noProof/>
          <w:lang w:eastAsia="ko-KR"/>
        </w:rPr>
      </w:pPr>
    </w:p>
    <w:p w:rsidR="006446C3" w:rsidRPr="007D4598" w:rsidRDefault="006446C3" w:rsidP="006446C3">
      <w:pPr>
        <w:rPr>
          <w:rFonts w:eastAsia="Calibri"/>
          <w:noProof/>
          <w:lang w:eastAsia="ko-KR"/>
        </w:rPr>
      </w:pPr>
      <w:r w:rsidRPr="007D4598">
        <w:rPr>
          <w:rFonts w:eastAsia="Calibri"/>
          <w:noProof/>
          <w:lang w:eastAsia="ko-KR"/>
        </w:rPr>
        <w:t>Cohen, J. (1968) Weighted kappa: Nominal scale agreement provision for scaled disagreement or partial credit.  Psychological Bulletin, 70(4): 213-220.</w:t>
      </w:r>
    </w:p>
    <w:p w:rsidR="006446C3" w:rsidRPr="007D4598" w:rsidRDefault="006446C3" w:rsidP="006446C3">
      <w:pPr>
        <w:rPr>
          <w:rFonts w:eastAsia="Calibri"/>
          <w:noProof/>
          <w:lang w:eastAsia="ko-KR"/>
        </w:rPr>
      </w:pPr>
    </w:p>
    <w:p w:rsidR="006446C3" w:rsidRPr="007D4598" w:rsidRDefault="006446C3" w:rsidP="006446C3">
      <w:pPr>
        <w:rPr>
          <w:rFonts w:eastAsia="Calibri"/>
          <w:noProof/>
          <w:lang w:eastAsia="ko-KR"/>
        </w:rPr>
      </w:pPr>
      <w:r w:rsidRPr="007D4598">
        <w:rPr>
          <w:rFonts w:eastAsia="Calibri"/>
          <w:noProof/>
          <w:lang w:eastAsia="ko-KR"/>
        </w:rPr>
        <w:t>Bland, J. M. Altman D. G. (1986) Statistical methods for assessing agreement between two methods of clinical measurement, Lancet: 307–310.</w:t>
      </w:r>
    </w:p>
    <w:p w:rsidR="006446C3" w:rsidRPr="007D4598" w:rsidRDefault="006446C3" w:rsidP="006446C3">
      <w:pPr>
        <w:rPr>
          <w:rFonts w:eastAsia="Calibri"/>
          <w:noProof/>
          <w:lang w:eastAsia="ko-KR"/>
        </w:rPr>
      </w:pPr>
    </w:p>
    <w:p w:rsidR="006446C3" w:rsidRPr="007D4598" w:rsidRDefault="006F2402" w:rsidP="006446C3">
      <w:pPr>
        <w:rPr>
          <w:rFonts w:eastAsia="Calibri"/>
          <w:noProof/>
          <w:lang w:eastAsia="ko-KR"/>
        </w:rPr>
      </w:pPr>
      <w:hyperlink r:id="rId18" w:history="1">
        <w:r w:rsidR="006446C3" w:rsidRPr="007D4598">
          <w:rPr>
            <w:rFonts w:eastAsia="Calibri"/>
            <w:noProof/>
            <w:color w:val="0000FF"/>
            <w:u w:val="single"/>
            <w:lang w:eastAsia="ko-KR"/>
          </w:rPr>
          <w:t>http://www.seedtest.org/en/stats-tool-box-_content---1--1143.html</w:t>
        </w:r>
      </w:hyperlink>
      <w:r w:rsidR="006446C3" w:rsidRPr="007D4598">
        <w:rPr>
          <w:rFonts w:eastAsia="Calibri"/>
          <w:noProof/>
          <w:lang w:eastAsia="ko-KR"/>
        </w:rPr>
        <w:t xml:space="preserve"> (</w:t>
      </w:r>
      <w:r w:rsidR="006446C3" w:rsidRPr="007D4598">
        <w:t>auf ISO 5725-2 basierende Software</w:t>
      </w:r>
      <w:r w:rsidR="006446C3" w:rsidRPr="007D4598">
        <w:rPr>
          <w:rFonts w:eastAsia="Calibri"/>
          <w:noProof/>
          <w:lang w:eastAsia="ko-KR"/>
        </w:rPr>
        <w:t>)</w:t>
      </w:r>
    </w:p>
    <w:p w:rsidR="006446C3" w:rsidRPr="007D4598" w:rsidRDefault="006446C3" w:rsidP="006446C3">
      <w:pPr>
        <w:rPr>
          <w:u w:val="single"/>
        </w:rPr>
      </w:pPr>
    </w:p>
    <w:p w:rsidR="009D2360" w:rsidRPr="007D4598" w:rsidRDefault="009D2360" w:rsidP="009D2360">
      <w:pPr>
        <w:rPr>
          <w:rFonts w:cs="Arial"/>
          <w:u w:val="single"/>
        </w:rPr>
      </w:pPr>
    </w:p>
    <w:p w:rsidR="009D2360" w:rsidRPr="007D4598" w:rsidRDefault="009D2360" w:rsidP="009D2360"/>
    <w:p w:rsidR="009D2360" w:rsidRPr="007D4598" w:rsidRDefault="009D2360" w:rsidP="009D2360"/>
    <w:p w:rsidR="009D2360" w:rsidRPr="007D4598" w:rsidRDefault="009D2360" w:rsidP="001B2BB7">
      <w:pPr>
        <w:pStyle w:val="Heading2"/>
        <w:rPr>
          <w:lang w:val="de-DE"/>
        </w:rPr>
        <w:sectPr w:rsidR="009D2360" w:rsidRPr="007D4598" w:rsidSect="00723E6F">
          <w:endnotePr>
            <w:numFmt w:val="lowerLetter"/>
          </w:endnotePr>
          <w:type w:val="continuous"/>
          <w:pgSz w:w="11907" w:h="16840" w:code="9"/>
          <w:pgMar w:top="510" w:right="1134" w:bottom="1134" w:left="1134" w:header="510" w:footer="680" w:gutter="0"/>
          <w:cols w:space="720"/>
          <w:docGrid w:linePitch="326"/>
        </w:sectPr>
      </w:pPr>
    </w:p>
    <w:p w:rsidR="000F1146" w:rsidRPr="007D4598" w:rsidRDefault="0055327C" w:rsidP="001B2BB7">
      <w:pPr>
        <w:pStyle w:val="Heading2"/>
        <w:rPr>
          <w:lang w:val="de-DE"/>
        </w:rPr>
      </w:pPr>
      <w:bookmarkStart w:id="254" w:name="_Toc463425259"/>
      <w:r w:rsidRPr="007D4598">
        <w:rPr>
          <w:lang w:val="de-DE"/>
        </w:rPr>
        <w:t>4</w:t>
      </w:r>
      <w:r w:rsidR="000F1146" w:rsidRPr="007D4598">
        <w:rPr>
          <w:lang w:val="de-DE"/>
        </w:rPr>
        <w:t>.</w:t>
      </w:r>
      <w:r w:rsidR="000F1146" w:rsidRPr="007D4598">
        <w:rPr>
          <w:lang w:val="de-DE"/>
        </w:rPr>
        <w:tab/>
        <w:t>VALIDIERUNG DER DATEN UND ANNAHMEN</w:t>
      </w:r>
      <w:bookmarkEnd w:id="218"/>
      <w:bookmarkEnd w:id="219"/>
      <w:bookmarkEnd w:id="254"/>
    </w:p>
    <w:p w:rsidR="000F1146" w:rsidRPr="007D4598" w:rsidRDefault="0055327C" w:rsidP="000F1146">
      <w:pPr>
        <w:pStyle w:val="Heading3"/>
        <w:keepLines/>
        <w:rPr>
          <w:rFonts w:cs="Arial"/>
          <w:szCs w:val="24"/>
          <w:lang w:val="de-DE"/>
        </w:rPr>
      </w:pPr>
      <w:bookmarkStart w:id="255" w:name="_Toc227042140"/>
      <w:bookmarkStart w:id="256" w:name="_Toc229451909"/>
      <w:bookmarkStart w:id="257" w:name="_Toc463425260"/>
      <w:r w:rsidRPr="007D4598">
        <w:rPr>
          <w:rFonts w:cs="Arial"/>
          <w:szCs w:val="24"/>
          <w:lang w:val="de-DE"/>
        </w:rPr>
        <w:t>4</w:t>
      </w:r>
      <w:r w:rsidR="000F1146" w:rsidRPr="007D4598">
        <w:rPr>
          <w:rFonts w:cs="Arial"/>
          <w:szCs w:val="24"/>
          <w:lang w:val="de-DE"/>
        </w:rPr>
        <w:t>.1</w:t>
      </w:r>
      <w:r w:rsidR="000F1146" w:rsidRPr="007D4598">
        <w:rPr>
          <w:rFonts w:cs="Arial"/>
          <w:szCs w:val="24"/>
          <w:lang w:val="de-DE"/>
        </w:rPr>
        <w:tab/>
        <w:t>Einleitung</w:t>
      </w:r>
      <w:bookmarkEnd w:id="255"/>
      <w:bookmarkEnd w:id="256"/>
      <w:bookmarkEnd w:id="257"/>
    </w:p>
    <w:p w:rsidR="000F1146" w:rsidRPr="007D4598" w:rsidRDefault="000F1146" w:rsidP="00103462">
      <w:r w:rsidRPr="007D4598">
        <w:t>Es ist wichtig, daß die Daten richtig, d. h. fehlerfrei sind. Dies ist der Fall ungeachtet dessen, ob die Daten Noten aus der visuellen Erfassung (V) (vergleiche Dokument TGP/9 Abschnitt 4.2.1) oder Messung (M) (vergleiche Dokument TGP/9 Abschnitt 4.2.2) sind und ob sie zu einer einmaligen Erfassung für eine Gruppe von Pflanzen oder Pflanzenteilen (G) (vergleiche Dokument TGP/9 Abschnitt 4.3.2) oder zu Erfassungen für eine Anzahl individueller Einzelpflanzen oder Pflanzenteile (S) (vergleiche Dokument TGP/9 Abschnitt 4.3.3) für die statistische Analyse führen. Der Abschnitt „Validierung der Daten“ beschreibt, wie die Daten validiert oder kontrolliert werden können. Diese vorläufigen Kontrollen können für alle Daten vorgenommen werden, ungeachtet dessen, ob sie in der Folge anhand statistischer Verfahren analysiert werden oder nicht.</w:t>
      </w:r>
    </w:p>
    <w:p w:rsidR="000F1146" w:rsidRPr="007D4598" w:rsidRDefault="000F1146" w:rsidP="00103462"/>
    <w:p w:rsidR="000F1146" w:rsidRPr="007D4598" w:rsidRDefault="000F1146" w:rsidP="000F1146">
      <w:pPr>
        <w:rPr>
          <w:rFonts w:cs="Arial"/>
        </w:rPr>
      </w:pPr>
    </w:p>
    <w:p w:rsidR="000F1146" w:rsidRPr="007D4598" w:rsidRDefault="0055327C" w:rsidP="000F1146">
      <w:pPr>
        <w:pStyle w:val="Heading3"/>
        <w:rPr>
          <w:rFonts w:cs="Arial"/>
          <w:lang w:val="de-DE"/>
        </w:rPr>
      </w:pPr>
      <w:bookmarkStart w:id="258" w:name="_Toc227042141"/>
      <w:bookmarkStart w:id="259" w:name="_Toc229451910"/>
      <w:bookmarkStart w:id="260" w:name="_Toc463425261"/>
      <w:r w:rsidRPr="007D4598">
        <w:rPr>
          <w:rFonts w:cs="Arial"/>
          <w:lang w:val="de-DE"/>
        </w:rPr>
        <w:t>4</w:t>
      </w:r>
      <w:r w:rsidR="000F1146" w:rsidRPr="007D4598">
        <w:rPr>
          <w:rFonts w:cs="Arial"/>
          <w:lang w:val="de-DE"/>
        </w:rPr>
        <w:t>.2</w:t>
      </w:r>
      <w:r w:rsidR="000F1146" w:rsidRPr="007D4598">
        <w:rPr>
          <w:rFonts w:cs="Arial"/>
          <w:lang w:val="de-DE"/>
        </w:rPr>
        <w:tab/>
        <w:t>Validierung der Dat</w:t>
      </w:r>
      <w:bookmarkEnd w:id="258"/>
      <w:r w:rsidR="000F1146" w:rsidRPr="007D4598">
        <w:rPr>
          <w:rFonts w:cs="Arial"/>
          <w:lang w:val="de-DE"/>
        </w:rPr>
        <w:t>en</w:t>
      </w:r>
      <w:bookmarkEnd w:id="259"/>
      <w:bookmarkEnd w:id="260"/>
    </w:p>
    <w:p w:rsidR="000F1146" w:rsidRPr="007D4598" w:rsidRDefault="0055327C" w:rsidP="00103462">
      <w:r w:rsidRPr="007D4598">
        <w:t>4</w:t>
      </w:r>
      <w:r w:rsidR="000F1146" w:rsidRPr="007D4598">
        <w:t>.2.1</w:t>
      </w:r>
      <w:r w:rsidR="000F1146" w:rsidRPr="007D4598">
        <w:tab/>
        <w:t>Dieser Abschnitt befaßt sich mit der Validierung der Daten, um sicherzustellen, daß es keine (offensichtlichen) Fehler gibt.</w:t>
      </w:r>
    </w:p>
    <w:p w:rsidR="000F1146" w:rsidRPr="007D4598" w:rsidRDefault="000F1146" w:rsidP="00103462"/>
    <w:p w:rsidR="000F1146" w:rsidRPr="007D4598" w:rsidRDefault="0055327C" w:rsidP="00103462">
      <w:r w:rsidRPr="007D4598">
        <w:t>4</w:t>
      </w:r>
      <w:r w:rsidR="000F1146" w:rsidRPr="007D4598">
        <w:t>.2.2</w:t>
      </w:r>
      <w:r w:rsidR="000F1146" w:rsidRPr="007D4598">
        <w:tab/>
        <w:t>Um Fehler bei der Interpretation der Ergebnisse zu vermeiden, sollten die Daten stets kontrolliert werden, so daß sie logisch übereinstimmen und nicht in Widerspruch zu früheren Informationen über die Spannweiten stehen, die sich für die verschiedenen Merkmale ergeben könnten. Diese Kontrolle kann manuell (in der Regel visuell) oder automatisch erfolgen. Wenn statistische Verfahren angewandet werden, kann die Validierung der Annahmen auch als Kontrolle genutzt werden, daß die Daten fehlerfrei sind (vergleiche Abschnitt 2.3.2.1.1.)</w:t>
      </w:r>
    </w:p>
    <w:p w:rsidR="000F1146" w:rsidRPr="007D4598" w:rsidRDefault="000F1146" w:rsidP="00103462"/>
    <w:p w:rsidR="000F1146" w:rsidRPr="007D4598" w:rsidRDefault="0055327C" w:rsidP="00103462">
      <w:r w:rsidRPr="007D4598">
        <w:t>4</w:t>
      </w:r>
      <w:r w:rsidR="000F1146" w:rsidRPr="007D4598">
        <w:t xml:space="preserve">.2.3 </w:t>
      </w:r>
      <w:r w:rsidR="000F1146" w:rsidRPr="007D4598">
        <w:tab/>
        <w:t xml:space="preserve">Tabelle 1 zeigt einen Auszug aus einigen Erfassungen für 10 Pflanzen aus einer Parzelle mit Futtererbsen. Für ‚Samen: Form‘ (PQ) werden die Noten visuell auf einer Skala mit den Werten </w:t>
      </w:r>
      <w:r w:rsidR="000F1146" w:rsidRPr="007D4598">
        <w:rPr>
          <w:szCs w:val="24"/>
        </w:rPr>
        <w:t>1 (kugelförmig</w:t>
      </w:r>
      <w:r w:rsidR="000F1146" w:rsidRPr="007D4598">
        <w:rPr>
          <w:rFonts w:eastAsia="Arial Unicode MS"/>
          <w:szCs w:val="24"/>
          <w:lang w:eastAsia="zh-CN"/>
        </w:rPr>
        <w:t>)</w:t>
      </w:r>
      <w:r w:rsidR="000F1146" w:rsidRPr="007D4598">
        <w:rPr>
          <w:szCs w:val="24"/>
        </w:rPr>
        <w:t>, 2 (eiförmig), 3 (z</w:t>
      </w:r>
      <w:r w:rsidR="000F1146" w:rsidRPr="007D4598">
        <w:rPr>
          <w:rFonts w:eastAsia="Arial Unicode MS"/>
          <w:szCs w:val="24"/>
          <w:lang w:eastAsia="zh-CN"/>
        </w:rPr>
        <w:t>ylindrisch</w:t>
      </w:r>
      <w:r w:rsidR="000F1146" w:rsidRPr="007D4598">
        <w:rPr>
          <w:szCs w:val="24"/>
        </w:rPr>
        <w:t>), 4 (</w:t>
      </w:r>
      <w:r w:rsidR="000F1146" w:rsidRPr="007D4598">
        <w:rPr>
          <w:rFonts w:eastAsia="Arial Unicode MS"/>
          <w:szCs w:val="24"/>
          <w:lang w:eastAsia="zh-CN"/>
        </w:rPr>
        <w:t>rhomboid</w:t>
      </w:r>
      <w:r w:rsidR="000F1146" w:rsidRPr="007D4598">
        <w:rPr>
          <w:szCs w:val="24"/>
        </w:rPr>
        <w:t>), 5 (dreieckig) oder 6 (unregelmäßig) angegeben</w:t>
      </w:r>
      <w:r w:rsidR="000F1146" w:rsidRPr="007D4598">
        <w:t xml:space="preserve">. </w:t>
      </w:r>
      <w:r w:rsidR="000F1146" w:rsidRPr="007D4598">
        <w:rPr>
          <w:szCs w:val="24"/>
        </w:rPr>
        <w:t xml:space="preserve">Für ‚Samen: schwarze Farbe der Narbe‘ </w:t>
      </w:r>
      <w:r w:rsidR="000F1146" w:rsidRPr="007D4598">
        <w:t>(QL) werden die Noten visuell auf einer Skala mit den Werten 1 (fehlend) oder 9 (vorhanden) angegeben. Für</w:t>
      </w:r>
      <w:r w:rsidR="000F1146" w:rsidRPr="007D4598">
        <w:rPr>
          <w:szCs w:val="24"/>
        </w:rPr>
        <w:t xml:space="preserve"> ‚Stengel: Länge‘ (QN)</w:t>
      </w:r>
      <w:r w:rsidR="000F1146" w:rsidRPr="007D4598">
        <w:t xml:space="preserve"> sind die Messungen in cm angegeben, und aus früherer Erfahrung ist bekannt, daß die Länge in den meisten Fällen zwischen 40 und </w:t>
      </w:r>
      <w:smartTag w:uri="urn:schemas-microsoft-com:office:smarttags" w:element="metricconverter">
        <w:smartTagPr>
          <w:attr w:name="ProductID" w:val="80 cm"/>
        </w:smartTagPr>
        <w:r w:rsidR="000F1146" w:rsidRPr="007D4598">
          <w:t>80 cm</w:t>
        </w:r>
      </w:smartTag>
      <w:r w:rsidR="000F1146" w:rsidRPr="007D4598">
        <w:t xml:space="preserve"> liegt. ‚Nebenblatt: Länge‘ wird in mm gemessen und liegt in den meisten Fällen zwischen 50 und </w:t>
      </w:r>
      <w:smartTag w:uri="urn:schemas-microsoft-com:office:smarttags" w:element="metricconverter">
        <w:smartTagPr>
          <w:attr w:name="ProductID" w:val="90 mm"/>
        </w:smartTagPr>
        <w:r w:rsidR="000F1146" w:rsidRPr="007D4598">
          <w:t>90 mm</w:t>
        </w:r>
      </w:smartTag>
      <w:r w:rsidR="000F1146" w:rsidRPr="007D4598">
        <w:t xml:space="preserve">. Die Tabelle zeigt drei Arten von Fehlern, die bei manuellen Erfassungen gelegentlich auftreten: Für Pflanze 4, ‚Samen: Form‘ gehört der erfaßte Wert, 7, nicht zu den zulässigen Noten und muß daher auf einen Fehler zurückzuführen sein. Er könnte durch falsche Lektüre eines handgeschriebenen „1“ entstanden sein. Eine ähnliche Situation ist für Pflanze 8 für das Merkmal ‚Samen: schwarze Farbe der Narbe‘ festzustellen, wo die Note 8 nicht zulässig ist und ein Fehler sein muß. ‚Stengel: Länge‘ der Pflanze 6 ist außerhalb der erwarteten Spannweite und könnte durch eine Änderung der Reihenfolge der Zahlen verursacht worden sein, so daß 96 anstatt 69 eingegeben wurde. ‚Nebenblatt: Länge‘ von </w:t>
      </w:r>
      <w:smartTag w:uri="urn:schemas-microsoft-com:office:smarttags" w:element="metricconverter">
        <w:smartTagPr>
          <w:attr w:name="ProductID" w:val="668 mm"/>
        </w:smartTagPr>
        <w:r w:rsidR="000F1146" w:rsidRPr="007D4598">
          <w:t>668 mm</w:t>
        </w:r>
      </w:smartTag>
      <w:r w:rsidR="000F1146" w:rsidRPr="007D4598">
        <w:t xml:space="preserve"> ist eindeutig falsch. Dies könnte durch versehentliche Wiederholung der Zahl 6 verursacht worden sein. In allen Fällen muß eine sorgfältige Prüfung durchgeführt werden, um festzustellen, welches die richtigen Werte sein sollten.</w:t>
      </w:r>
    </w:p>
    <w:p w:rsidR="000F1146" w:rsidRPr="007D4598" w:rsidRDefault="000F1146" w:rsidP="000F1146">
      <w:pPr>
        <w:pStyle w:val="Caption"/>
        <w:spacing w:after="0"/>
        <w:rPr>
          <w:rFonts w:cs="Arial"/>
          <w:b w:val="0"/>
          <w:color w:val="auto"/>
          <w:szCs w:val="24"/>
        </w:rPr>
      </w:pPr>
    </w:p>
    <w:p w:rsidR="000F1146" w:rsidRPr="007D4598" w:rsidRDefault="000F1146" w:rsidP="000F1146">
      <w:pPr>
        <w:pStyle w:val="Caption"/>
        <w:keepNext/>
        <w:rPr>
          <w:rFonts w:cs="Arial"/>
          <w:b w:val="0"/>
          <w:color w:val="auto"/>
          <w:sz w:val="20"/>
        </w:rPr>
      </w:pPr>
      <w:r w:rsidRPr="007D4598">
        <w:rPr>
          <w:rFonts w:cs="Arial"/>
          <w:b w:val="0"/>
          <w:color w:val="auto"/>
          <w:sz w:val="20"/>
        </w:rPr>
        <w:t xml:space="preserve">Tabelle </w:t>
      </w:r>
      <w:r w:rsidRPr="007D4598">
        <w:rPr>
          <w:rFonts w:cs="Arial"/>
          <w:b w:val="0"/>
          <w:color w:val="auto"/>
          <w:sz w:val="20"/>
        </w:rPr>
        <w:fldChar w:fldCharType="begin"/>
      </w:r>
      <w:r w:rsidRPr="007D4598">
        <w:rPr>
          <w:rFonts w:cs="Arial"/>
          <w:b w:val="0"/>
          <w:color w:val="auto"/>
          <w:sz w:val="20"/>
        </w:rPr>
        <w:instrText xml:space="preserve"> SEQ Table \* ARABIC </w:instrText>
      </w:r>
      <w:r w:rsidRPr="007D4598">
        <w:rPr>
          <w:rFonts w:cs="Arial"/>
          <w:b w:val="0"/>
          <w:color w:val="auto"/>
          <w:sz w:val="20"/>
        </w:rPr>
        <w:fldChar w:fldCharType="separate"/>
      </w:r>
      <w:r w:rsidR="006F2402">
        <w:rPr>
          <w:rFonts w:cs="Arial"/>
          <w:b w:val="0"/>
          <w:noProof/>
          <w:color w:val="auto"/>
          <w:sz w:val="20"/>
        </w:rPr>
        <w:t>1</w:t>
      </w:r>
      <w:r w:rsidRPr="007D4598">
        <w:rPr>
          <w:rFonts w:cs="Arial"/>
          <w:b w:val="0"/>
          <w:color w:val="auto"/>
          <w:sz w:val="20"/>
        </w:rPr>
        <w:fldChar w:fldCharType="end"/>
      </w:r>
      <w:r w:rsidR="00221248" w:rsidRPr="007D4598">
        <w:rPr>
          <w:rFonts w:cs="Arial"/>
          <w:b w:val="0"/>
          <w:color w:val="auto"/>
          <w:sz w:val="20"/>
        </w:rPr>
        <w:t>:</w:t>
      </w:r>
      <w:r w:rsidRPr="007D4598">
        <w:rPr>
          <w:rFonts w:cs="Arial"/>
          <w:b w:val="0"/>
          <w:color w:val="auto"/>
          <w:sz w:val="20"/>
        </w:rPr>
        <w:t xml:space="preserve"> Auszug aus dem Erfassungsblatt für Futtererbse</w:t>
      </w:r>
    </w:p>
    <w:tbl>
      <w:tblPr>
        <w:tblW w:w="0" w:type="auto"/>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418"/>
        <w:gridCol w:w="1843"/>
        <w:gridCol w:w="1843"/>
        <w:gridCol w:w="1701"/>
      </w:tblGrid>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Pflanze Nr.</w:t>
            </w:r>
          </w:p>
        </w:tc>
        <w:tc>
          <w:tcPr>
            <w:tcW w:w="1418" w:type="dxa"/>
          </w:tcPr>
          <w:p w:rsidR="000F1146" w:rsidRPr="007D4598" w:rsidRDefault="000F1146" w:rsidP="0090154C">
            <w:pPr>
              <w:keepNext/>
              <w:keepLines/>
              <w:jc w:val="center"/>
              <w:rPr>
                <w:rFonts w:cs="Arial"/>
              </w:rPr>
            </w:pPr>
            <w:r w:rsidRPr="007D4598">
              <w:rPr>
                <w:rFonts w:cs="Arial"/>
              </w:rPr>
              <w:t>Samen: Form</w:t>
            </w:r>
          </w:p>
          <w:p w:rsidR="000F1146" w:rsidRPr="007D4598" w:rsidRDefault="000F1146" w:rsidP="0090154C">
            <w:pPr>
              <w:keepNext/>
              <w:keepLines/>
              <w:jc w:val="center"/>
              <w:rPr>
                <w:rFonts w:cs="Arial"/>
              </w:rPr>
            </w:pPr>
            <w:r w:rsidRPr="007D4598">
              <w:rPr>
                <w:rFonts w:cs="Arial"/>
              </w:rPr>
              <w:t>(UPOV 1)</w:t>
            </w:r>
          </w:p>
          <w:p w:rsidR="000F1146" w:rsidRPr="007D4598" w:rsidRDefault="000F1146" w:rsidP="0090154C">
            <w:pPr>
              <w:keepNext/>
              <w:keepLines/>
              <w:jc w:val="center"/>
              <w:rPr>
                <w:rFonts w:cs="Arial"/>
              </w:rPr>
            </w:pPr>
          </w:p>
          <w:p w:rsidR="000F1146" w:rsidRPr="007D4598" w:rsidRDefault="000F1146" w:rsidP="0090154C">
            <w:pPr>
              <w:keepNext/>
              <w:keepLines/>
              <w:jc w:val="center"/>
              <w:rPr>
                <w:rFonts w:cs="Arial"/>
              </w:rPr>
            </w:pPr>
            <w:r w:rsidRPr="007D4598">
              <w:rPr>
                <w:rFonts w:cs="Arial"/>
              </w:rPr>
              <w:t>(PQ)</w:t>
            </w:r>
          </w:p>
        </w:tc>
        <w:tc>
          <w:tcPr>
            <w:tcW w:w="1843" w:type="dxa"/>
          </w:tcPr>
          <w:p w:rsidR="000F1146" w:rsidRPr="007D4598" w:rsidRDefault="000F1146" w:rsidP="0090154C">
            <w:pPr>
              <w:keepNext/>
              <w:keepLines/>
              <w:jc w:val="center"/>
              <w:rPr>
                <w:rFonts w:cs="Arial"/>
              </w:rPr>
            </w:pPr>
            <w:r w:rsidRPr="007D4598">
              <w:rPr>
                <w:rFonts w:cs="Arial"/>
              </w:rPr>
              <w:t>Samen: schwarze Farbe der Narbe</w:t>
            </w:r>
          </w:p>
          <w:p w:rsidR="000F1146" w:rsidRPr="007D4598" w:rsidRDefault="000F1146" w:rsidP="0090154C">
            <w:pPr>
              <w:keepNext/>
              <w:keepLines/>
              <w:jc w:val="center"/>
              <w:rPr>
                <w:rFonts w:cs="Arial"/>
              </w:rPr>
            </w:pPr>
            <w:r w:rsidRPr="007D4598">
              <w:rPr>
                <w:rFonts w:cs="Arial"/>
              </w:rPr>
              <w:t>(UPOV 6)</w:t>
            </w:r>
          </w:p>
          <w:p w:rsidR="000F1146" w:rsidRPr="007D4598" w:rsidRDefault="000F1146" w:rsidP="0090154C">
            <w:pPr>
              <w:keepNext/>
              <w:keepLines/>
              <w:jc w:val="center"/>
              <w:rPr>
                <w:rFonts w:cs="Arial"/>
              </w:rPr>
            </w:pPr>
            <w:r w:rsidRPr="007D4598">
              <w:rPr>
                <w:rFonts w:cs="Arial"/>
              </w:rPr>
              <w:t>(QL)</w:t>
            </w:r>
          </w:p>
        </w:tc>
        <w:tc>
          <w:tcPr>
            <w:tcW w:w="1843" w:type="dxa"/>
          </w:tcPr>
          <w:p w:rsidR="000F1146" w:rsidRPr="007D4598" w:rsidRDefault="000F1146" w:rsidP="0090154C">
            <w:pPr>
              <w:keepNext/>
              <w:keepLines/>
              <w:jc w:val="center"/>
              <w:rPr>
                <w:rFonts w:cs="Arial"/>
              </w:rPr>
            </w:pPr>
            <w:r w:rsidRPr="007D4598">
              <w:rPr>
                <w:rFonts w:cs="Arial"/>
              </w:rPr>
              <w:t>Stengel: Länge</w:t>
            </w:r>
          </w:p>
          <w:p w:rsidR="000F1146" w:rsidRPr="007D4598" w:rsidRDefault="000F1146" w:rsidP="0090154C">
            <w:pPr>
              <w:keepNext/>
              <w:keepLines/>
              <w:jc w:val="center"/>
              <w:rPr>
                <w:rFonts w:cs="Arial"/>
              </w:rPr>
            </w:pPr>
            <w:r w:rsidRPr="007D4598">
              <w:rPr>
                <w:rFonts w:cs="Arial"/>
              </w:rPr>
              <w:t>(UPOV 12)</w:t>
            </w:r>
          </w:p>
          <w:p w:rsidR="000F1146" w:rsidRPr="007D4598" w:rsidRDefault="000F1146" w:rsidP="0090154C">
            <w:pPr>
              <w:keepNext/>
              <w:keepLines/>
              <w:jc w:val="center"/>
              <w:rPr>
                <w:rFonts w:cs="Arial"/>
              </w:rPr>
            </w:pPr>
          </w:p>
          <w:p w:rsidR="000F1146" w:rsidRPr="007D4598" w:rsidRDefault="000F1146" w:rsidP="0090154C">
            <w:pPr>
              <w:keepNext/>
              <w:keepLines/>
              <w:jc w:val="center"/>
              <w:rPr>
                <w:rFonts w:cs="Arial"/>
              </w:rPr>
            </w:pPr>
            <w:r w:rsidRPr="007D4598">
              <w:rPr>
                <w:rFonts w:cs="Arial"/>
              </w:rPr>
              <w:t>(QN)</w:t>
            </w:r>
          </w:p>
        </w:tc>
        <w:tc>
          <w:tcPr>
            <w:tcW w:w="1701" w:type="dxa"/>
          </w:tcPr>
          <w:p w:rsidR="000F1146" w:rsidRPr="007D4598" w:rsidRDefault="000F1146" w:rsidP="0090154C">
            <w:pPr>
              <w:keepNext/>
              <w:keepLines/>
              <w:jc w:val="center"/>
              <w:rPr>
                <w:rFonts w:cs="Arial"/>
              </w:rPr>
            </w:pPr>
            <w:r w:rsidRPr="007D4598">
              <w:rPr>
                <w:rFonts w:cs="Arial"/>
              </w:rPr>
              <w:t>Nebenblatt: Länge (UPOV 31)</w:t>
            </w:r>
          </w:p>
          <w:p w:rsidR="000F1146" w:rsidRPr="007D4598" w:rsidRDefault="000F1146" w:rsidP="0090154C">
            <w:pPr>
              <w:keepNext/>
              <w:keepLines/>
              <w:jc w:val="center"/>
              <w:rPr>
                <w:rFonts w:cs="Arial"/>
              </w:rPr>
            </w:pPr>
          </w:p>
          <w:p w:rsidR="000F1146" w:rsidRPr="007D4598" w:rsidRDefault="000F1146" w:rsidP="0090154C">
            <w:pPr>
              <w:keepNext/>
              <w:keepLines/>
              <w:jc w:val="center"/>
              <w:rPr>
                <w:rFonts w:cs="Arial"/>
              </w:rPr>
            </w:pPr>
            <w:r w:rsidRPr="007D4598">
              <w:rPr>
                <w:rFonts w:cs="Arial"/>
              </w:rPr>
              <w:t>(QN)</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1</w:t>
            </w:r>
          </w:p>
        </w:tc>
        <w:tc>
          <w:tcPr>
            <w:tcW w:w="1418"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43</w:t>
            </w:r>
          </w:p>
        </w:tc>
        <w:tc>
          <w:tcPr>
            <w:tcW w:w="1701" w:type="dxa"/>
          </w:tcPr>
          <w:p w:rsidR="000F1146" w:rsidRPr="007D4598" w:rsidRDefault="000F1146" w:rsidP="0090154C">
            <w:pPr>
              <w:keepNext/>
              <w:keepLines/>
              <w:jc w:val="center"/>
              <w:rPr>
                <w:rFonts w:cs="Arial"/>
              </w:rPr>
            </w:pPr>
            <w:r w:rsidRPr="007D4598">
              <w:rPr>
                <w:rFonts w:cs="Arial"/>
              </w:rPr>
              <w:t>80</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2</w:t>
            </w:r>
          </w:p>
        </w:tc>
        <w:tc>
          <w:tcPr>
            <w:tcW w:w="1418" w:type="dxa"/>
          </w:tcPr>
          <w:p w:rsidR="000F1146" w:rsidRPr="007D4598" w:rsidRDefault="000F1146" w:rsidP="0090154C">
            <w:pPr>
              <w:keepNext/>
              <w:keepLines/>
              <w:jc w:val="center"/>
              <w:rPr>
                <w:rFonts w:cs="Arial"/>
              </w:rPr>
            </w:pPr>
            <w:r w:rsidRPr="007D4598">
              <w:rPr>
                <w:rFonts w:cs="Arial"/>
              </w:rPr>
              <w:t>2</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53</w:t>
            </w:r>
          </w:p>
        </w:tc>
        <w:tc>
          <w:tcPr>
            <w:tcW w:w="1701" w:type="dxa"/>
          </w:tcPr>
          <w:p w:rsidR="000F1146" w:rsidRPr="007D4598" w:rsidRDefault="000F1146" w:rsidP="0090154C">
            <w:pPr>
              <w:keepNext/>
              <w:keepLines/>
              <w:jc w:val="center"/>
              <w:rPr>
                <w:rFonts w:cs="Arial"/>
              </w:rPr>
            </w:pPr>
            <w:r w:rsidRPr="007D4598">
              <w:rPr>
                <w:rFonts w:cs="Arial"/>
              </w:rPr>
              <w:t>79</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3</w:t>
            </w:r>
          </w:p>
        </w:tc>
        <w:tc>
          <w:tcPr>
            <w:tcW w:w="1418"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50</w:t>
            </w:r>
          </w:p>
        </w:tc>
        <w:tc>
          <w:tcPr>
            <w:tcW w:w="1701" w:type="dxa"/>
          </w:tcPr>
          <w:p w:rsidR="000F1146" w:rsidRPr="007D4598" w:rsidRDefault="000F1146" w:rsidP="0090154C">
            <w:pPr>
              <w:keepNext/>
              <w:keepLines/>
              <w:jc w:val="center"/>
              <w:rPr>
                <w:rFonts w:cs="Arial"/>
              </w:rPr>
            </w:pPr>
            <w:r w:rsidRPr="007D4598">
              <w:rPr>
                <w:rFonts w:cs="Arial"/>
              </w:rPr>
              <w:t>72</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4</w:t>
            </w:r>
          </w:p>
        </w:tc>
        <w:tc>
          <w:tcPr>
            <w:tcW w:w="1418" w:type="dxa"/>
          </w:tcPr>
          <w:p w:rsidR="000F1146" w:rsidRPr="007D4598" w:rsidRDefault="000F1146" w:rsidP="0090154C">
            <w:pPr>
              <w:keepNext/>
              <w:keepLines/>
              <w:jc w:val="center"/>
              <w:rPr>
                <w:rFonts w:cs="Arial"/>
              </w:rPr>
            </w:pPr>
            <w:r w:rsidRPr="007D4598">
              <w:rPr>
                <w:rFonts w:cs="Arial"/>
              </w:rPr>
              <w:t>7</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43</w:t>
            </w:r>
          </w:p>
        </w:tc>
        <w:tc>
          <w:tcPr>
            <w:tcW w:w="1701" w:type="dxa"/>
          </w:tcPr>
          <w:p w:rsidR="000F1146" w:rsidRPr="007D4598" w:rsidRDefault="000F1146" w:rsidP="0090154C">
            <w:pPr>
              <w:keepNext/>
              <w:keepLines/>
              <w:jc w:val="center"/>
              <w:rPr>
                <w:rFonts w:cs="Arial"/>
              </w:rPr>
            </w:pPr>
            <w:r w:rsidRPr="007D4598">
              <w:rPr>
                <w:rFonts w:cs="Arial"/>
              </w:rPr>
              <w:t>668</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5</w:t>
            </w:r>
          </w:p>
        </w:tc>
        <w:tc>
          <w:tcPr>
            <w:tcW w:w="1418" w:type="dxa"/>
          </w:tcPr>
          <w:p w:rsidR="000F1146" w:rsidRPr="007D4598" w:rsidRDefault="000F1146" w:rsidP="0090154C">
            <w:pPr>
              <w:keepNext/>
              <w:keepLines/>
              <w:jc w:val="center"/>
              <w:rPr>
                <w:rFonts w:cs="Arial"/>
              </w:rPr>
            </w:pPr>
            <w:r w:rsidRPr="007D4598">
              <w:rPr>
                <w:rFonts w:cs="Arial"/>
              </w:rPr>
              <w:t>2</w:t>
            </w:r>
          </w:p>
        </w:tc>
        <w:tc>
          <w:tcPr>
            <w:tcW w:w="1843" w:type="dxa"/>
          </w:tcPr>
          <w:p w:rsidR="000F1146" w:rsidRPr="007D4598" w:rsidRDefault="000F1146" w:rsidP="0090154C">
            <w:pPr>
              <w:keepNext/>
              <w:keepLines/>
              <w:jc w:val="center"/>
              <w:rPr>
                <w:rFonts w:cs="Arial"/>
              </w:rPr>
            </w:pPr>
            <w:r w:rsidRPr="007D4598">
              <w:rPr>
                <w:rFonts w:cs="Arial"/>
              </w:rPr>
              <w:t>9</w:t>
            </w:r>
          </w:p>
        </w:tc>
        <w:tc>
          <w:tcPr>
            <w:tcW w:w="1843" w:type="dxa"/>
          </w:tcPr>
          <w:p w:rsidR="000F1146" w:rsidRPr="007D4598" w:rsidRDefault="000F1146" w:rsidP="0090154C">
            <w:pPr>
              <w:keepNext/>
              <w:keepLines/>
              <w:jc w:val="center"/>
              <w:rPr>
                <w:rFonts w:cs="Arial"/>
              </w:rPr>
            </w:pPr>
            <w:r w:rsidRPr="007D4598">
              <w:rPr>
                <w:rFonts w:cs="Arial"/>
              </w:rPr>
              <w:t>69</w:t>
            </w:r>
          </w:p>
        </w:tc>
        <w:tc>
          <w:tcPr>
            <w:tcW w:w="1701" w:type="dxa"/>
          </w:tcPr>
          <w:p w:rsidR="000F1146" w:rsidRPr="007D4598" w:rsidRDefault="000F1146" w:rsidP="0090154C">
            <w:pPr>
              <w:keepNext/>
              <w:keepLines/>
              <w:jc w:val="center"/>
              <w:rPr>
                <w:rFonts w:cs="Arial"/>
              </w:rPr>
            </w:pPr>
            <w:r w:rsidRPr="007D4598">
              <w:rPr>
                <w:rFonts w:cs="Arial"/>
              </w:rPr>
              <w:t>72</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6</w:t>
            </w:r>
          </w:p>
        </w:tc>
        <w:tc>
          <w:tcPr>
            <w:tcW w:w="1418"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96</w:t>
            </w:r>
          </w:p>
        </w:tc>
        <w:tc>
          <w:tcPr>
            <w:tcW w:w="1701" w:type="dxa"/>
          </w:tcPr>
          <w:p w:rsidR="000F1146" w:rsidRPr="007D4598" w:rsidRDefault="000F1146" w:rsidP="0090154C">
            <w:pPr>
              <w:keepNext/>
              <w:keepLines/>
              <w:jc w:val="center"/>
              <w:rPr>
                <w:rFonts w:cs="Arial"/>
              </w:rPr>
            </w:pPr>
            <w:r w:rsidRPr="007D4598">
              <w:rPr>
                <w:rFonts w:cs="Arial"/>
              </w:rPr>
              <w:t>72</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7</w:t>
            </w:r>
          </w:p>
        </w:tc>
        <w:tc>
          <w:tcPr>
            <w:tcW w:w="1418"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51</w:t>
            </w:r>
          </w:p>
        </w:tc>
        <w:tc>
          <w:tcPr>
            <w:tcW w:w="1701" w:type="dxa"/>
          </w:tcPr>
          <w:p w:rsidR="000F1146" w:rsidRPr="007D4598" w:rsidRDefault="000F1146" w:rsidP="0090154C">
            <w:pPr>
              <w:keepNext/>
              <w:keepLines/>
              <w:jc w:val="center"/>
              <w:rPr>
                <w:rFonts w:cs="Arial"/>
              </w:rPr>
            </w:pPr>
            <w:r w:rsidRPr="007D4598">
              <w:rPr>
                <w:rFonts w:cs="Arial"/>
              </w:rPr>
              <w:t>70</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8</w:t>
            </w:r>
          </w:p>
        </w:tc>
        <w:tc>
          <w:tcPr>
            <w:tcW w:w="1418" w:type="dxa"/>
          </w:tcPr>
          <w:p w:rsidR="000F1146" w:rsidRPr="007D4598" w:rsidRDefault="000F1146" w:rsidP="0090154C">
            <w:pPr>
              <w:keepNext/>
              <w:keepLines/>
              <w:jc w:val="center"/>
              <w:rPr>
                <w:rFonts w:cs="Arial"/>
              </w:rPr>
            </w:pPr>
            <w:r w:rsidRPr="007D4598">
              <w:rPr>
                <w:rFonts w:cs="Arial"/>
              </w:rPr>
              <w:t>2</w:t>
            </w:r>
          </w:p>
        </w:tc>
        <w:tc>
          <w:tcPr>
            <w:tcW w:w="1843" w:type="dxa"/>
          </w:tcPr>
          <w:p w:rsidR="000F1146" w:rsidRPr="007D4598" w:rsidRDefault="000F1146" w:rsidP="0090154C">
            <w:pPr>
              <w:keepNext/>
              <w:keepLines/>
              <w:jc w:val="center"/>
              <w:rPr>
                <w:rFonts w:cs="Arial"/>
              </w:rPr>
            </w:pPr>
            <w:r w:rsidRPr="007D4598">
              <w:rPr>
                <w:rFonts w:cs="Arial"/>
              </w:rPr>
              <w:t>8</w:t>
            </w:r>
          </w:p>
        </w:tc>
        <w:tc>
          <w:tcPr>
            <w:tcW w:w="1843" w:type="dxa"/>
          </w:tcPr>
          <w:p w:rsidR="000F1146" w:rsidRPr="007D4598" w:rsidRDefault="000F1146" w:rsidP="0090154C">
            <w:pPr>
              <w:keepNext/>
              <w:keepLines/>
              <w:jc w:val="center"/>
              <w:rPr>
                <w:rFonts w:cs="Arial"/>
              </w:rPr>
            </w:pPr>
            <w:r w:rsidRPr="007D4598">
              <w:rPr>
                <w:rFonts w:cs="Arial"/>
              </w:rPr>
              <w:t>64</w:t>
            </w:r>
          </w:p>
        </w:tc>
        <w:tc>
          <w:tcPr>
            <w:tcW w:w="1701" w:type="dxa"/>
          </w:tcPr>
          <w:p w:rsidR="000F1146" w:rsidRPr="007D4598" w:rsidRDefault="000F1146" w:rsidP="0090154C">
            <w:pPr>
              <w:keepNext/>
              <w:keepLines/>
              <w:jc w:val="center"/>
              <w:rPr>
                <w:rFonts w:cs="Arial"/>
              </w:rPr>
            </w:pPr>
            <w:r w:rsidRPr="007D4598">
              <w:rPr>
                <w:rFonts w:cs="Arial"/>
              </w:rPr>
              <w:t>63</w:t>
            </w:r>
          </w:p>
        </w:tc>
      </w:tr>
      <w:tr w:rsidR="000F1146" w:rsidRPr="007D4598" w:rsidTr="0090154C">
        <w:tc>
          <w:tcPr>
            <w:tcW w:w="1134" w:type="dxa"/>
          </w:tcPr>
          <w:p w:rsidR="000F1146" w:rsidRPr="007D4598" w:rsidRDefault="000F1146" w:rsidP="0090154C">
            <w:pPr>
              <w:keepNext/>
              <w:keepLines/>
              <w:jc w:val="center"/>
              <w:rPr>
                <w:rFonts w:cs="Arial"/>
              </w:rPr>
            </w:pPr>
            <w:r w:rsidRPr="007D4598">
              <w:rPr>
                <w:rFonts w:cs="Arial"/>
              </w:rPr>
              <w:t>9</w:t>
            </w:r>
          </w:p>
        </w:tc>
        <w:tc>
          <w:tcPr>
            <w:tcW w:w="1418"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1</w:t>
            </w:r>
          </w:p>
        </w:tc>
        <w:tc>
          <w:tcPr>
            <w:tcW w:w="1843" w:type="dxa"/>
          </w:tcPr>
          <w:p w:rsidR="000F1146" w:rsidRPr="007D4598" w:rsidRDefault="000F1146" w:rsidP="0090154C">
            <w:pPr>
              <w:keepNext/>
              <w:keepLines/>
              <w:jc w:val="center"/>
              <w:rPr>
                <w:rFonts w:cs="Arial"/>
              </w:rPr>
            </w:pPr>
            <w:r w:rsidRPr="007D4598">
              <w:rPr>
                <w:rFonts w:cs="Arial"/>
              </w:rPr>
              <w:t>44</w:t>
            </w:r>
          </w:p>
        </w:tc>
        <w:tc>
          <w:tcPr>
            <w:tcW w:w="1701" w:type="dxa"/>
          </w:tcPr>
          <w:p w:rsidR="000F1146" w:rsidRPr="007D4598" w:rsidRDefault="000F1146" w:rsidP="0090154C">
            <w:pPr>
              <w:keepNext/>
              <w:keepLines/>
              <w:jc w:val="center"/>
              <w:rPr>
                <w:rFonts w:cs="Arial"/>
              </w:rPr>
            </w:pPr>
            <w:r w:rsidRPr="007D4598">
              <w:rPr>
                <w:rFonts w:cs="Arial"/>
              </w:rPr>
              <w:t>62</w:t>
            </w:r>
          </w:p>
        </w:tc>
      </w:tr>
      <w:tr w:rsidR="000F1146" w:rsidRPr="007D4598" w:rsidTr="0090154C">
        <w:tc>
          <w:tcPr>
            <w:tcW w:w="1134" w:type="dxa"/>
          </w:tcPr>
          <w:p w:rsidR="000F1146" w:rsidRPr="007D4598" w:rsidRDefault="000F1146" w:rsidP="0090154C">
            <w:pPr>
              <w:jc w:val="center"/>
              <w:rPr>
                <w:rFonts w:cs="Arial"/>
              </w:rPr>
            </w:pPr>
            <w:r w:rsidRPr="007D4598">
              <w:rPr>
                <w:rFonts w:cs="Arial"/>
              </w:rPr>
              <w:t>10</w:t>
            </w:r>
          </w:p>
        </w:tc>
        <w:tc>
          <w:tcPr>
            <w:tcW w:w="1418" w:type="dxa"/>
          </w:tcPr>
          <w:p w:rsidR="000F1146" w:rsidRPr="007D4598" w:rsidRDefault="000F1146" w:rsidP="0090154C">
            <w:pPr>
              <w:jc w:val="center"/>
              <w:rPr>
                <w:rFonts w:cs="Arial"/>
              </w:rPr>
            </w:pPr>
            <w:r w:rsidRPr="007D4598">
              <w:rPr>
                <w:rFonts w:cs="Arial"/>
              </w:rPr>
              <w:t>2</w:t>
            </w:r>
          </w:p>
        </w:tc>
        <w:tc>
          <w:tcPr>
            <w:tcW w:w="1843" w:type="dxa"/>
          </w:tcPr>
          <w:p w:rsidR="000F1146" w:rsidRPr="007D4598" w:rsidRDefault="000F1146" w:rsidP="0090154C">
            <w:pPr>
              <w:jc w:val="center"/>
              <w:rPr>
                <w:rFonts w:cs="Arial"/>
              </w:rPr>
            </w:pPr>
            <w:r w:rsidRPr="007D4598">
              <w:rPr>
                <w:rFonts w:cs="Arial"/>
              </w:rPr>
              <w:t>1</w:t>
            </w:r>
          </w:p>
        </w:tc>
        <w:tc>
          <w:tcPr>
            <w:tcW w:w="1843" w:type="dxa"/>
          </w:tcPr>
          <w:p w:rsidR="000F1146" w:rsidRPr="007D4598" w:rsidRDefault="000F1146" w:rsidP="0090154C">
            <w:pPr>
              <w:jc w:val="center"/>
              <w:rPr>
                <w:rFonts w:cs="Arial"/>
              </w:rPr>
            </w:pPr>
            <w:r w:rsidRPr="007D4598">
              <w:rPr>
                <w:rFonts w:cs="Arial"/>
              </w:rPr>
              <w:t>49</w:t>
            </w:r>
          </w:p>
        </w:tc>
        <w:tc>
          <w:tcPr>
            <w:tcW w:w="1701" w:type="dxa"/>
          </w:tcPr>
          <w:p w:rsidR="000F1146" w:rsidRPr="007D4598" w:rsidRDefault="000F1146" w:rsidP="0090154C">
            <w:pPr>
              <w:keepNext/>
              <w:jc w:val="center"/>
              <w:rPr>
                <w:rFonts w:cs="Arial"/>
              </w:rPr>
            </w:pPr>
            <w:r w:rsidRPr="007D4598">
              <w:rPr>
                <w:rFonts w:cs="Arial"/>
              </w:rPr>
              <w:t>62</w:t>
            </w:r>
          </w:p>
        </w:tc>
      </w:tr>
    </w:tbl>
    <w:p w:rsidR="000F1146" w:rsidRPr="007D4598" w:rsidRDefault="000F1146" w:rsidP="000F1146">
      <w:pPr>
        <w:rPr>
          <w:rFonts w:cs="Arial"/>
        </w:rPr>
      </w:pPr>
    </w:p>
    <w:p w:rsidR="000F1146" w:rsidRPr="007D4598" w:rsidRDefault="0055327C" w:rsidP="00103462">
      <w:r w:rsidRPr="007D4598">
        <w:t>4</w:t>
      </w:r>
      <w:r w:rsidR="000F1146" w:rsidRPr="007D4598">
        <w:t>.2.4</w:t>
      </w:r>
      <w:r w:rsidR="000F1146" w:rsidRPr="007D4598">
        <w:tab/>
        <w:t>Graphische Darstellungen oder Diagramme der Merkmale können die Validierung der Daten unterstützen. Die Prüfung der Häufigkeitsverteilungen der Merkmale kann beispielsweise kleine Gruppen abweichender Erfassungen ermitteln. Zudem kann im Fall quantitativer Merkmale die Prüfung von Streudiagrammen von Merkmalspaaren, die aller Wahrscheinlichkeit nach stark verbunden sind, abweichende Erfassungen äußerst effizient aufdecken.</w:t>
      </w:r>
    </w:p>
    <w:p w:rsidR="000F1146" w:rsidRPr="007D4598" w:rsidRDefault="000F1146" w:rsidP="00103462"/>
    <w:p w:rsidR="000F1146" w:rsidRPr="007D4598" w:rsidRDefault="0055327C" w:rsidP="00103462">
      <w:r w:rsidRPr="007D4598">
        <w:t>4</w:t>
      </w:r>
      <w:r w:rsidR="000F1146" w:rsidRPr="007D4598">
        <w:t>.2.5</w:t>
      </w:r>
      <w:r w:rsidR="000F1146" w:rsidRPr="007D4598">
        <w:tab/>
        <w:t>Weitere Arten graphischer Darstellungen können ebenfalls für die Validierung der Datenqualität angewandt werden. Ein sogenanntes Box-Plot ist ein effizientes Mittel, einen Überblick über quantitative Daten zu gewinnen. In einem Box-Plot wird ein Kasten für jede Gruppe (Parzelle oder Sorte) gezeichnet. In diesem Fall werden Daten von ‚Blatt: Länge‘ (in mm) aus einem in 3 Blöcken von 26 Parzellen mit 20 Pflanzen pro Parzelle angelegten Versuch verwendet. In jedem Block wurden 26 verschiedene Sorten von Raps jeder Parzelle nach dem Zufallsprinzip zugeordnet. In Abbildung 1 werden alle 60 ‚Blatt: Länge‘ jeder der 26 Sorten zusammengenommen. (Wenn es große Blockunterschiede gibt, kann ein besseres Box-Plot erstellt werden, indem die Unterschiede in bezug auf den Parzellenmittelwert verwendet werden). Der Kasten zeigt die Spannweite für den größten Teil der individuellen Erfassungen (in der Regel 75 %). Eine horizontale Linie durch den Kasten und ein Symbol geben den Median bzw. den Mittelwert an. An jedem Ende des Kastens werden vertikale Linien gezogen, um die Spannweite möglicher Erfassungen außerhalb des Kastens, jedoch innerhalb eines angemessenen Abstandes, anzugeben (in der Regel 1,5 Mal die Höhe des Kastens). Schließlich werden extreme Erfassungen einzeln gezeigt. In Abbildung 1 ist festzustellen, daß eine Beobachtung der Sorte 13 eindeutig weit größer als die übrigen Erfassungen dieser Sorte ist. Zudem ist festzustellen, daß die Sorte 16 große Blattlängen aufweist und daß etwa 4 Erfassungen relativ weit vom Mittelwert entfernt sind. Aus der Abbildung sind u. a. die Variabilität und die Symmetrie der Verteilung zu ersehen. Somit ist festzustellen, daß die Variabilität der Sorte 15 verhältnismäßig groß ist und daß die Verteilung für diese Sorte etwas schief ist (da der Mittelwert und der Median relativ weit voneinander entfernt sind).</w:t>
      </w:r>
    </w:p>
    <w:p w:rsidR="000F1146" w:rsidRPr="007D4598" w:rsidRDefault="000F1146" w:rsidP="001034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6"/>
      </w:tblGrid>
      <w:tr w:rsidR="000F1146" w:rsidRPr="007D4598" w:rsidTr="0090154C">
        <w:tc>
          <w:tcPr>
            <w:tcW w:w="9286" w:type="dxa"/>
            <w:tcBorders>
              <w:top w:val="nil"/>
              <w:left w:val="nil"/>
              <w:bottom w:val="nil"/>
              <w:right w:val="nil"/>
            </w:tcBorders>
          </w:tcPr>
          <w:p w:rsidR="000F1146" w:rsidRPr="007D4598" w:rsidRDefault="000F1146" w:rsidP="0090154C">
            <w:pPr>
              <w:keepNext/>
              <w:keepLines/>
              <w:tabs>
                <w:tab w:val="left" w:pos="456"/>
              </w:tabs>
              <w:ind w:left="108"/>
              <w:rPr>
                <w:rFonts w:cs="Arial"/>
                <w:b/>
                <w:bCs/>
                <w:noProof/>
              </w:rPr>
            </w:pPr>
            <w:r w:rsidRPr="007D4598">
              <w:rPr>
                <w:rFonts w:cs="Arial"/>
                <w:b/>
                <w:bCs/>
                <w:noProof/>
                <w:lang w:val="en-US"/>
              </w:rPr>
              <mc:AlternateContent>
                <mc:Choice Requires="wps">
                  <w:drawing>
                    <wp:anchor distT="0" distB="0" distL="114300" distR="114300" simplePos="0" relativeHeight="251830272" behindDoc="0" locked="0" layoutInCell="0" allowOverlap="1" wp14:anchorId="5087CFAE" wp14:editId="05371770">
                      <wp:simplePos x="0" y="0"/>
                      <wp:positionH relativeFrom="column">
                        <wp:posOffset>13970</wp:posOffset>
                      </wp:positionH>
                      <wp:positionV relativeFrom="paragraph">
                        <wp:posOffset>748665</wp:posOffset>
                      </wp:positionV>
                      <wp:extent cx="149860" cy="2057400"/>
                      <wp:effectExtent l="635" t="0" r="1905" b="3810"/>
                      <wp:wrapNone/>
                      <wp:docPr id="1107"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jc w:val="center"/>
                                  </w:pPr>
                                  <w:r>
                                    <w:rPr>
                                      <w:b/>
                                      <w:bCs/>
                                      <w:noProof/>
                                    </w:rPr>
                                    <w:t>Blattlänge in mm</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7" o:spid="_x0000_s1062" type="#_x0000_t202" style="position:absolute;left:0;text-align:left;margin-left:1.1pt;margin-top:58.95pt;width:11.8pt;height:16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1HfgIAABAFAAAOAAAAZHJzL2Uyb0RvYy54bWysVNuO2yAQfa/Uf0C8Z32Rc7EVZ7XJ1lWl&#10;7UXa7QcQg2NUDBRI7FXVf++A4+x220pVVT/gAYbDzJwzrK+HTqATM5YrWeLkKsaIyVpRLg8l/vxQ&#10;zVYYWUckJUJJVuJHZvH15vWrda8LlqpWCcoMAhBpi16XuHVOF1Fk65Z1xF4pzSRsNsp0xMHUHCJq&#10;SA/onYjSOF5EvTJUG1Uza2H1dtzEm4DfNKx2H5vGModEiSE2F0YTxr0fo82aFAdDdMvrcxjkH6Lo&#10;CJdw6QXqljiCjob/AtXx2iirGndVqy5STcNrFnKAbJL4RTb3LdEs5ALFsfpSJvv/YOsPp08GcQrc&#10;JfESI0k6YOmBDQ5t1YDCItSo17YA13sNzm6AHfAP+Vp9p+ovFkm1a4k8sBtjVN8yQiHGxFc3enZ0&#10;xLEeZN+/VxRuIkenAtDQmM4XEEqCAB24erzw46Op/ZVZvlrATg1baTxfZnEgMCLFdFob694y1SFv&#10;lNgA/wGdnO6s89GQYnLxl1klOK24EGFiDvudMOhEQCtV+EICL9yE9M5S+WMj4rgCQcIdfs+HG7j/&#10;lidpFm/TfFYtVstZVmXzWb6MV7M4ybf5Is7y7Lb67gNMsqLllDJ5xyWbdJhkf8fzuSNGBQUlor7E&#10;+TydjxT9Mck4fL9LsuMO2lLwrsSrixMpPLFvJIW0SeEIF6Md/Rx+qDLUYPqHqgQZeOZHDbhhP4yq&#10;S/31XiN7RR9BGEYBb8AxvClg+DFdwrSHFi2x/XokhmEk3knQFyy7yTCTsZ8MIutWQac7jEZz58a+&#10;P2rDDy2ATwq+AQ1WPMjjKZCzcqHtQh7nJ8L39fN58Hp6yDY/AAAA//8DAFBLAwQUAAYACAAAACEA&#10;Zlf4nt4AAAAIAQAADwAAAGRycy9kb3ducmV2LnhtbEyPwU7DMBBE70j8g7VIXBB1EiVtE+JUCIQQ&#10;PUHphZsbL3FEvI5itw1/z3KC486MZt/Um9kN4oRT6D0pSBcJCKTWm546Bfv3p9s1iBA1GT14QgXf&#10;GGDTXF7UujL+TG942sVOcAmFSiuwMY6VlKG16HRY+BGJvU8/OR35nDppJn3mcjfILEmW0ume+IPV&#10;Iz5YbL92R6dgvS3dctUmN9PrS/GMe1vgY/6h1PXVfH8HIuIc/8Lwi8/o0DDTwR/JBDEoyDIOspyu&#10;ShDsZwUvOSjI87QE2dTy/4DmBwAA//8DAFBLAQItABQABgAIAAAAIQC2gziS/gAAAOEBAAATAAAA&#10;AAAAAAAAAAAAAAAAAABbQ29udGVudF9UeXBlc10ueG1sUEsBAi0AFAAGAAgAAAAhADj9If/WAAAA&#10;lAEAAAsAAAAAAAAAAAAAAAAALwEAAF9yZWxzLy5yZWxzUEsBAi0AFAAGAAgAAAAhABaYLUd+AgAA&#10;EAUAAA4AAAAAAAAAAAAAAAAALgIAAGRycy9lMm9Eb2MueG1sUEsBAi0AFAAGAAgAAAAhAGZX+J7e&#10;AAAACAEAAA8AAAAAAAAAAAAAAAAA2AQAAGRycy9kb3ducmV2LnhtbFBLBQYAAAAABAAEAPMAAADj&#10;BQAAAAA=&#10;" o:allowincell="f" stroked="f">
                      <v:textbox style="layout-flow:vertical;mso-layout-flow-alt:bottom-to-top;mso-fit-shape-to-text:t" inset="0,0,0,0">
                        <w:txbxContent>
                          <w:p w:rsidR="009D2360" w:rsidRDefault="009D2360" w:rsidP="000F1146">
                            <w:pPr>
                              <w:jc w:val="center"/>
                            </w:pPr>
                            <w:r>
                              <w:rPr>
                                <w:b/>
                                <w:bCs/>
                                <w:noProof/>
                              </w:rPr>
                              <w:t>Blattlänge in mm</w:t>
                            </w:r>
                          </w:p>
                        </w:txbxContent>
                      </v:textbox>
                    </v:shape>
                  </w:pict>
                </mc:Fallback>
              </mc:AlternateContent>
            </w:r>
            <w:r w:rsidRPr="007D4598">
              <w:rPr>
                <w:rFonts w:cs="Arial"/>
                <w:b/>
                <w:bCs/>
                <w:noProof/>
                <w:lang w:val="en-US"/>
              </w:rPr>
              <w:drawing>
                <wp:inline distT="0" distB="0" distL="0" distR="0" wp14:anchorId="2D8AD345" wp14:editId="41D7BEA8">
                  <wp:extent cx="5476875" cy="4000500"/>
                  <wp:effectExtent l="0" t="0" r="9525" b="0"/>
                  <wp:docPr id="18" name="Picture 18" descr="Figur1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1_cle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p w:rsidR="000F1146" w:rsidRPr="007D4598" w:rsidRDefault="000F1146" w:rsidP="0090154C">
            <w:pPr>
              <w:keepNext/>
              <w:keepLines/>
              <w:ind w:left="108"/>
              <w:jc w:val="center"/>
              <w:rPr>
                <w:rFonts w:cs="Arial"/>
                <w:b/>
                <w:bCs/>
                <w:noProof/>
              </w:rPr>
            </w:pPr>
            <w:r w:rsidRPr="007D4598">
              <w:rPr>
                <w:rFonts w:cs="Arial"/>
                <w:b/>
                <w:bCs/>
                <w:noProof/>
              </w:rPr>
              <w:t>Sortennummer</w:t>
            </w:r>
          </w:p>
          <w:p w:rsidR="000F1146" w:rsidRPr="007D4598" w:rsidRDefault="000F1146" w:rsidP="0090154C">
            <w:pPr>
              <w:keepNext/>
              <w:keepLines/>
              <w:rPr>
                <w:rFonts w:cs="Arial"/>
              </w:rPr>
            </w:pPr>
          </w:p>
        </w:tc>
      </w:tr>
    </w:tbl>
    <w:p w:rsidR="000F1146" w:rsidRPr="007D4598" w:rsidRDefault="000F1146" w:rsidP="000F1146">
      <w:pPr>
        <w:keepNext/>
        <w:keepLines/>
        <w:jc w:val="center"/>
        <w:rPr>
          <w:rFonts w:cs="Arial"/>
        </w:rPr>
      </w:pPr>
    </w:p>
    <w:p w:rsidR="000F1146" w:rsidRPr="007D4598" w:rsidRDefault="000F1146" w:rsidP="000F1146">
      <w:pPr>
        <w:keepNext/>
        <w:keepLines/>
        <w:jc w:val="center"/>
        <w:rPr>
          <w:rFonts w:cs="Arial"/>
        </w:rPr>
      </w:pPr>
      <w:r w:rsidRPr="007D4598">
        <w:rPr>
          <w:rFonts w:cs="Arial"/>
        </w:rPr>
        <w:t>Abbildung 1. Box-Plot für die Blattlänge von 26 Sorten von Raps</w:t>
      </w:r>
    </w:p>
    <w:p w:rsidR="000F1146" w:rsidRPr="007D4598" w:rsidRDefault="000F1146" w:rsidP="000F1146">
      <w:pPr>
        <w:rPr>
          <w:rFonts w:cs="Arial"/>
        </w:rPr>
      </w:pPr>
    </w:p>
    <w:p w:rsidR="000F1146" w:rsidRPr="007D4598" w:rsidRDefault="0055327C" w:rsidP="00103462">
      <w:r w:rsidRPr="007D4598">
        <w:t>4</w:t>
      </w:r>
      <w:r w:rsidR="000F1146" w:rsidRPr="007D4598">
        <w:t>.2.6</w:t>
      </w:r>
      <w:r w:rsidR="000F1146" w:rsidRPr="007D4598">
        <w:tab/>
        <w:t>Wenn abweichende Beobachtungen entdeckt werden, ist es wichtig zu versuchen herauszufinden, weshalb die Beobachtungen voneinander abweichen. In einzelnen Fällen ist es möglich, zum Feld zurückzukehren und zu überprüfen, ob die Parzelle durch externe Faktoren (z. B. Kaninchen) beschädigt wurde oder ein Meßfehler auftrat. Im letzteren Fall ist eine Korrektur möglich. In anderen Fällen kann es notwendig sein, die früheren Noten (oder andere Messungen aus derselben Pflanze/Parzelle) zu untersuchen, um den Grund für die abweichende Beobachtung herauszufinden. Im allgemeinen sollten die Erfassungen nur gestrichen werden, wenn gute Gründe hierfür vorliegen.</w:t>
      </w:r>
    </w:p>
    <w:p w:rsidR="000F1146" w:rsidRPr="007D4598" w:rsidRDefault="000F1146" w:rsidP="00103462">
      <w:pPr>
        <w:rPr>
          <w:b/>
        </w:rPr>
      </w:pPr>
      <w:bookmarkStart w:id="261" w:name="_Toc227042142"/>
      <w:bookmarkStart w:id="262" w:name="_Toc229451911"/>
    </w:p>
    <w:p w:rsidR="000F1146" w:rsidRPr="007D4598" w:rsidRDefault="000F1146" w:rsidP="00103462"/>
    <w:p w:rsidR="000F1146" w:rsidRPr="007D4598" w:rsidRDefault="0055327C" w:rsidP="000F1146">
      <w:pPr>
        <w:pStyle w:val="Heading3"/>
        <w:keepNext w:val="0"/>
        <w:keepLines/>
        <w:rPr>
          <w:rFonts w:cs="Arial"/>
          <w:lang w:val="de-DE"/>
        </w:rPr>
      </w:pPr>
      <w:bookmarkStart w:id="263" w:name="_Toc463425262"/>
      <w:r w:rsidRPr="007D4598">
        <w:rPr>
          <w:rFonts w:cs="Arial"/>
          <w:lang w:val="de-DE"/>
        </w:rPr>
        <w:t>4</w:t>
      </w:r>
      <w:r w:rsidR="000F1146" w:rsidRPr="007D4598">
        <w:rPr>
          <w:rFonts w:cs="Arial"/>
          <w:lang w:val="de-DE"/>
        </w:rPr>
        <w:t>.3</w:t>
      </w:r>
      <w:r w:rsidR="000F1146" w:rsidRPr="007D4598">
        <w:rPr>
          <w:rFonts w:cs="Arial"/>
          <w:lang w:val="de-DE"/>
        </w:rPr>
        <w:tab/>
      </w:r>
      <w:r w:rsidR="000F1146" w:rsidRPr="007D4598">
        <w:rPr>
          <w:rFonts w:cs="Arial"/>
          <w:szCs w:val="24"/>
          <w:lang w:val="de-DE"/>
        </w:rPr>
        <w:t>Annahmen für die statistische Analyse und Validierung dieser Annahmen</w:t>
      </w:r>
      <w:bookmarkEnd w:id="261"/>
      <w:bookmarkEnd w:id="262"/>
      <w:bookmarkEnd w:id="263"/>
    </w:p>
    <w:p w:rsidR="000F1146" w:rsidRPr="007D4598" w:rsidRDefault="000F1146" w:rsidP="00103462">
      <w:r w:rsidRPr="007D4598">
        <w:t>Wenn die Daten statistisch analysiert werden sollen, dann müssen die Annahmen hinter der Theorie, auf die sich die statistischen Verfahren stützen – zumindest ungefähr – erfüllt werden. Dieser Abschnitt beschreibt die Annahmen hinter den üblichsten Verfahren der statistischen Analyse, die bei der DUS-Prüfung angewandt werden. Anschließend folgt ein Abschnitt über die Validierung der für die statistische Analyse erforderlichen Annahmen: Er beschreibt, wie sie bewertet werden können.</w:t>
      </w:r>
    </w:p>
    <w:p w:rsidR="000F1146" w:rsidRPr="007D4598" w:rsidRDefault="000F1146" w:rsidP="000F1146">
      <w:pPr>
        <w:rPr>
          <w:rFonts w:cs="Arial"/>
          <w:color w:val="000000"/>
        </w:rPr>
      </w:pPr>
    </w:p>
    <w:p w:rsidR="000F1146" w:rsidRPr="007D4598" w:rsidRDefault="000F1146" w:rsidP="000F1146">
      <w:pPr>
        <w:rPr>
          <w:rFonts w:cs="Arial"/>
        </w:rPr>
      </w:pPr>
      <w:r w:rsidRPr="007D4598">
        <w:rPr>
          <w:rFonts w:cs="Arial"/>
          <w:color w:val="000000"/>
        </w:rPr>
        <w:t>Die hier beschriebenen Verfahren für die Validierung der Annahmen hinter den statistischen Verfahren gelten für die Analysen von Einzelversuchen (randomisierte Blöcke). Die Grundsätze sind jedoch dieselben, wenn Daten aus mehreren Anbauversuchen über die Jahre analysiert werden. Anstelle der Parzellenmittelwerte werden die Analysen dann aufgrund der Sortenmittelwerte pro Jahr durchgeführt, und die Blöcke entsprechen dann den Jahren.</w:t>
      </w:r>
    </w:p>
    <w:p w:rsidR="000F1146" w:rsidRPr="007D4598" w:rsidRDefault="000F1146" w:rsidP="000F1146">
      <w:pPr>
        <w:keepNext/>
        <w:keepLines/>
        <w:rPr>
          <w:rFonts w:cs="Arial"/>
        </w:rPr>
      </w:pPr>
    </w:p>
    <w:p w:rsidR="000F1146" w:rsidRPr="007D4598" w:rsidRDefault="0055327C" w:rsidP="00213B68">
      <w:pPr>
        <w:pStyle w:val="Heading4"/>
      </w:pPr>
      <w:bookmarkStart w:id="264" w:name="_Toc227042143"/>
      <w:bookmarkStart w:id="265" w:name="_Toc229451912"/>
      <w:bookmarkStart w:id="266" w:name="_Toc463425263"/>
      <w:r w:rsidRPr="007D4598">
        <w:t>4</w:t>
      </w:r>
      <w:r w:rsidR="000F1146" w:rsidRPr="007D4598">
        <w:t>.3.1</w:t>
      </w:r>
      <w:r w:rsidR="000F1146" w:rsidRPr="007D4598">
        <w:tab/>
        <w:t>Annahmen für die statistische Analyse, die mit der Varianzanalyse ve</w:t>
      </w:r>
      <w:bookmarkEnd w:id="264"/>
      <w:r w:rsidR="000F1146" w:rsidRPr="007D4598">
        <w:t>rbunden sind</w:t>
      </w:r>
      <w:bookmarkEnd w:id="265"/>
      <w:bookmarkEnd w:id="266"/>
    </w:p>
    <w:p w:rsidR="000F1146" w:rsidRPr="007D4598" w:rsidRDefault="0055327C" w:rsidP="000F1146">
      <w:pPr>
        <w:pStyle w:val="Heading5"/>
        <w:rPr>
          <w:rFonts w:cs="Arial"/>
          <w:lang w:val="de-DE"/>
        </w:rPr>
      </w:pPr>
      <w:bookmarkStart w:id="267" w:name="_Toc227042144"/>
      <w:bookmarkStart w:id="268" w:name="_Toc229451913"/>
      <w:bookmarkStart w:id="269" w:name="_Toc463425264"/>
      <w:r w:rsidRPr="007D4598">
        <w:rPr>
          <w:rFonts w:cs="Arial"/>
          <w:lang w:val="de-DE"/>
        </w:rPr>
        <w:t>4</w:t>
      </w:r>
      <w:r w:rsidR="000F1146" w:rsidRPr="007D4598">
        <w:rPr>
          <w:rFonts w:cs="Arial"/>
          <w:lang w:val="de-DE"/>
        </w:rPr>
        <w:t>.3.1.1</w:t>
      </w:r>
      <w:r w:rsidR="000F1146" w:rsidRPr="007D4598">
        <w:rPr>
          <w:rFonts w:cs="Arial"/>
          <w:lang w:val="de-DE"/>
        </w:rPr>
        <w:tab/>
        <w:t>Einleitung</w:t>
      </w:r>
      <w:bookmarkEnd w:id="267"/>
      <w:bookmarkEnd w:id="268"/>
      <w:bookmarkEnd w:id="269"/>
    </w:p>
    <w:p w:rsidR="000F1146" w:rsidRPr="007D4598" w:rsidRDefault="0055327C" w:rsidP="00103462">
      <w:pPr>
        <w:tabs>
          <w:tab w:val="left" w:pos="1134"/>
        </w:tabs>
      </w:pPr>
      <w:r w:rsidRPr="007D4598">
        <w:t>4</w:t>
      </w:r>
      <w:r w:rsidR="000F1146" w:rsidRPr="007D4598">
        <w:t>.3.1.1.1</w:t>
      </w:r>
      <w:r w:rsidR="000F1146" w:rsidRPr="007D4598">
        <w:tab/>
        <w:t>Zunächst ist es wesentlich, daß der Anbauversuch angemessen angelegt wird und randomisiert ist. Die wichtigsten Annahmen der Varianzanalyseverfahren sind:</w:t>
      </w:r>
    </w:p>
    <w:p w:rsidR="000F1146" w:rsidRPr="007D4598" w:rsidRDefault="000F1146" w:rsidP="000F1146">
      <w:pPr>
        <w:keepNext/>
        <w:keepLines/>
        <w:tabs>
          <w:tab w:val="left" w:pos="993"/>
        </w:tabs>
        <w:ind w:right="-2"/>
        <w:rPr>
          <w:rFonts w:cs="Arial"/>
        </w:rPr>
      </w:pPr>
    </w:p>
    <w:p w:rsidR="000F1146" w:rsidRPr="007D4598" w:rsidRDefault="000F1146" w:rsidP="00723E6F">
      <w:pPr>
        <w:pStyle w:val="ListParagraph"/>
        <w:numPr>
          <w:ilvl w:val="0"/>
          <w:numId w:val="12"/>
        </w:numPr>
      </w:pPr>
      <w:r w:rsidRPr="007D4598">
        <w:t>unabhängige Erfassungen</w:t>
      </w:r>
    </w:p>
    <w:p w:rsidR="000F1146" w:rsidRPr="007D4598" w:rsidRDefault="000F1146" w:rsidP="00723E6F">
      <w:pPr>
        <w:pStyle w:val="ListParagraph"/>
        <w:numPr>
          <w:ilvl w:val="0"/>
          <w:numId w:val="12"/>
        </w:numPr>
      </w:pPr>
      <w:r w:rsidRPr="007D4598">
        <w:t>Varianzhomogenität</w:t>
      </w:r>
    </w:p>
    <w:p w:rsidR="000F1146" w:rsidRPr="007D4598" w:rsidRDefault="000F1146" w:rsidP="00723E6F">
      <w:pPr>
        <w:pStyle w:val="ListParagraph"/>
        <w:numPr>
          <w:ilvl w:val="0"/>
          <w:numId w:val="12"/>
        </w:numPr>
      </w:pPr>
      <w:r w:rsidRPr="007D4598">
        <w:t>Additivität der Block- und Sorteneffekte für eine randomisierte Blockanlage</w:t>
      </w:r>
    </w:p>
    <w:p w:rsidR="000F1146" w:rsidRPr="007D4598" w:rsidRDefault="000F1146" w:rsidP="00723E6F">
      <w:pPr>
        <w:pStyle w:val="ListParagraph"/>
        <w:numPr>
          <w:ilvl w:val="0"/>
          <w:numId w:val="12"/>
        </w:numPr>
      </w:pPr>
      <w:r w:rsidRPr="007D4598">
        <w:t>normalverteilte Erfassungen (Residuen)</w:t>
      </w:r>
    </w:p>
    <w:p w:rsidR="000F1146" w:rsidRPr="007D4598" w:rsidRDefault="000F1146" w:rsidP="000F1146">
      <w:pPr>
        <w:tabs>
          <w:tab w:val="left" w:pos="993"/>
        </w:tabs>
        <w:rPr>
          <w:rFonts w:cs="Arial"/>
        </w:rPr>
      </w:pPr>
    </w:p>
    <w:p w:rsidR="000F1146" w:rsidRPr="007D4598" w:rsidRDefault="0055327C" w:rsidP="00DD438C">
      <w:pPr>
        <w:tabs>
          <w:tab w:val="left" w:pos="1134"/>
        </w:tabs>
      </w:pPr>
      <w:r w:rsidRPr="007D4598">
        <w:t>4</w:t>
      </w:r>
      <w:r w:rsidR="000F1146" w:rsidRPr="007D4598">
        <w:t>.3.1.1.2</w:t>
      </w:r>
      <w:r w:rsidR="000F1146" w:rsidRPr="007D4598">
        <w:tab/>
        <w:t>Man könnte auch erwähnen, daß es bei den Daten keine Fehler geben sollte. Es ist jedoch nicht notwendig, dies als Annahme anzugeben, erstens, weil dies bereits im vorhergehenden Abschnitt über die Datenvalidierung erfaßt wird, und zweitens, weil die obigen Annahmen versagen würden, wenn es Fehler (oder zumindest große Fehler) gäbe, da die Erfassungen nicht normalverteilt sind und unterschiedliche Varianzen ausweisen (Nichthomogenität der Varianzen).</w:t>
      </w:r>
    </w:p>
    <w:p w:rsidR="000F1146" w:rsidRPr="007D4598" w:rsidRDefault="000F1146" w:rsidP="000F1146">
      <w:pPr>
        <w:tabs>
          <w:tab w:val="left" w:pos="993"/>
        </w:tabs>
        <w:rPr>
          <w:rFonts w:cs="Arial"/>
        </w:rPr>
      </w:pPr>
    </w:p>
    <w:p w:rsidR="000F1146" w:rsidRPr="007D4598" w:rsidRDefault="0055327C" w:rsidP="00DD438C">
      <w:pPr>
        <w:tabs>
          <w:tab w:val="left" w:pos="1134"/>
        </w:tabs>
        <w:rPr>
          <w:rFonts w:cs="Arial"/>
        </w:rPr>
      </w:pPr>
      <w:r w:rsidRPr="007D4598">
        <w:rPr>
          <w:rFonts w:cs="Arial"/>
        </w:rPr>
        <w:t>4</w:t>
      </w:r>
      <w:r w:rsidR="000F1146" w:rsidRPr="007D4598">
        <w:rPr>
          <w:rFonts w:cs="Arial"/>
        </w:rPr>
        <w:t>.3.1.1.3</w:t>
      </w:r>
      <w:r w:rsidR="000F1146" w:rsidRPr="007D4598">
        <w:rPr>
          <w:rFonts w:cs="Arial"/>
        </w:rPr>
        <w:tab/>
        <w:t xml:space="preserve">Die </w:t>
      </w:r>
      <w:r w:rsidR="000F1146" w:rsidRPr="007D4598">
        <w:t>hier</w:t>
      </w:r>
      <w:r w:rsidR="000F1146" w:rsidRPr="007D4598">
        <w:rPr>
          <w:rFonts w:cs="Arial"/>
        </w:rPr>
        <w:t xml:space="preserve"> erwähnten Annahmen sind von höchster Bedeutung, wenn die auf der Methode der kleinsten Quadrate basierenden statistischen Verfahren für die Prüfung der Hypothesen angewandt werden. Wenn diese statistischen Verfahren nur für die Schätzung der Effekte (Mittelwerte) angewandt werden, sind die Annahmen weniger wichtig, und die Annahme der normalverteilten Erfassungen ist nicht notwendig.</w:t>
      </w:r>
    </w:p>
    <w:p w:rsidR="000F1146" w:rsidRPr="007D4598" w:rsidRDefault="000F1146" w:rsidP="00DD438C">
      <w:bookmarkStart w:id="270" w:name="_Toc227042145"/>
    </w:p>
    <w:p w:rsidR="000F1146" w:rsidRPr="007D4598" w:rsidRDefault="0055327C" w:rsidP="000F1146">
      <w:pPr>
        <w:pStyle w:val="Heading5"/>
        <w:rPr>
          <w:rFonts w:cs="Arial"/>
          <w:lang w:val="de-DE"/>
        </w:rPr>
      </w:pPr>
      <w:bookmarkStart w:id="271" w:name="_Toc229451914"/>
      <w:bookmarkStart w:id="272" w:name="_Toc463425265"/>
      <w:r w:rsidRPr="007D4598">
        <w:rPr>
          <w:rFonts w:cs="Arial"/>
          <w:lang w:val="de-DE"/>
        </w:rPr>
        <w:t>4</w:t>
      </w:r>
      <w:r w:rsidR="000F1146" w:rsidRPr="007D4598">
        <w:rPr>
          <w:rFonts w:cs="Arial"/>
          <w:lang w:val="de-DE"/>
        </w:rPr>
        <w:t>.3.1.2</w:t>
      </w:r>
      <w:r w:rsidR="000F1146" w:rsidRPr="007D4598">
        <w:rPr>
          <w:rFonts w:cs="Arial"/>
          <w:lang w:val="de-DE"/>
        </w:rPr>
        <w:tab/>
        <w:t>Unabhängige Erfassungen</w:t>
      </w:r>
      <w:bookmarkEnd w:id="270"/>
      <w:bookmarkEnd w:id="271"/>
      <w:bookmarkEnd w:id="272"/>
    </w:p>
    <w:p w:rsidR="000F1146" w:rsidRPr="007D4598" w:rsidRDefault="000F1146" w:rsidP="00DD438C">
      <w:r w:rsidRPr="007D4598">
        <w:t>Dies ist eine äußerst wichtige Annahme. Sie bedeutet, daß keine Erfassungen auf anderen Erfassungen in derselben Analyse abhängen dürfen (die Abhängigkeit zwischen Erfassungen kann in das Modell eingebaut werden, wurde jedoch nicht in COYD und COYU oder in die übrigen in Dokument TGP/8 enthaltenen Verfahren eingebaut). Die Abhängigkeit kann beispielsweise durch Konkurrenz zwischen benachbarten Parzellen, fehlende Randomisierung oder ungeeignete Randomisierung verursacht werden. Weitere Einzelheiten über die Sicherstellung der Unabhängigkeit der Erfassungen sind in Teil I: Abschnitt 1.5.3.3.7 „Elemente des Anbauversuchs bei Einsatz der statistischen Analyse“ enthalten.</w:t>
      </w:r>
    </w:p>
    <w:p w:rsidR="000F1146" w:rsidRPr="007D4598" w:rsidRDefault="000F1146" w:rsidP="000F1146">
      <w:pPr>
        <w:rPr>
          <w:rFonts w:cs="Arial"/>
        </w:rPr>
      </w:pPr>
    </w:p>
    <w:p w:rsidR="000F1146" w:rsidRPr="007D4598" w:rsidRDefault="0055327C" w:rsidP="000F1146">
      <w:pPr>
        <w:pStyle w:val="Heading5"/>
        <w:rPr>
          <w:rFonts w:cs="Arial"/>
          <w:lang w:val="de-DE"/>
        </w:rPr>
      </w:pPr>
      <w:bookmarkStart w:id="273" w:name="_Toc227042146"/>
      <w:bookmarkStart w:id="274" w:name="_Toc229451915"/>
      <w:bookmarkStart w:id="275" w:name="_Toc463425266"/>
      <w:r w:rsidRPr="007D4598">
        <w:rPr>
          <w:rFonts w:cs="Arial"/>
          <w:lang w:val="de-DE"/>
        </w:rPr>
        <w:t>4</w:t>
      </w:r>
      <w:r w:rsidR="000F1146" w:rsidRPr="007D4598">
        <w:rPr>
          <w:rFonts w:cs="Arial"/>
          <w:lang w:val="de-DE"/>
        </w:rPr>
        <w:t>.3.1.3</w:t>
      </w:r>
      <w:r w:rsidR="000F1146" w:rsidRPr="007D4598">
        <w:rPr>
          <w:rFonts w:cs="Arial"/>
          <w:lang w:val="de-DE"/>
        </w:rPr>
        <w:tab/>
        <w:t>Varianzhomogenität</w:t>
      </w:r>
      <w:bookmarkEnd w:id="273"/>
      <w:bookmarkEnd w:id="274"/>
      <w:bookmarkEnd w:id="275"/>
    </w:p>
    <w:p w:rsidR="000F1146" w:rsidRPr="007D4598" w:rsidRDefault="000F1146" w:rsidP="00DD438C">
      <w:r w:rsidRPr="007D4598">
        <w:t>Die Varianzhomogenität bedeutet, daß die Varianz aller Erfassungen, abgesehen von der Zufallsvariation, identisch sein sollte. Typische Abweichungen von der Annahme der Varianzhomogenität fallen meistens in eine der folgenden zwei Gruppen:</w:t>
      </w:r>
    </w:p>
    <w:p w:rsidR="000F1146" w:rsidRPr="007D4598" w:rsidRDefault="000F1146" w:rsidP="000F1146">
      <w:pPr>
        <w:rPr>
          <w:rFonts w:cs="Arial"/>
        </w:rPr>
      </w:pPr>
    </w:p>
    <w:p w:rsidR="000F1146" w:rsidRPr="007D4598" w:rsidRDefault="000F1146" w:rsidP="00DD438C">
      <w:pPr>
        <w:ind w:left="851"/>
      </w:pPr>
      <w:r w:rsidRPr="007D4598">
        <w:t>i)</w:t>
      </w:r>
      <w:r w:rsidRPr="007D4598">
        <w:tab/>
        <w:t>Die Varianz hängt vom Mittelwert ab. Je höher beispielsweise der Mittelwert ist, desto höher ist die Standardabweichung. In diesem Fall können die Daten häufig so transformiert werden, daß die Varianzen auf der transformierten Skala n ungefähr homogen sein können. Einige typische Transformationen von Merkmalen sind: die logarithmische Transformation (bei der die Standardabweichung ungefähr proportional zum Mittelwert ist), die Quadratwurzeltransformation (bei der die Varianz ungefähr proportional zum Mittelwert ist, z. B. Zählungen) und die Winkeltransformation (bei der die Varianz an beiden Enden der Skala gering und zwischendurch höher ist, was typisch für Prozentsätze ist).</w:t>
      </w:r>
    </w:p>
    <w:p w:rsidR="000F1146" w:rsidRPr="007D4598" w:rsidRDefault="000F1146" w:rsidP="00DD438C">
      <w:pPr>
        <w:ind w:left="851"/>
      </w:pPr>
    </w:p>
    <w:p w:rsidR="000F1146" w:rsidRPr="007D4598" w:rsidRDefault="000F1146" w:rsidP="00DD438C">
      <w:pPr>
        <w:ind w:left="851"/>
      </w:pPr>
      <w:r w:rsidRPr="007D4598">
        <w:t>ii)</w:t>
      </w:r>
      <w:r w:rsidRPr="007D4598">
        <w:tab/>
        <w:t>Die Varianz hängt beispielsweise von der Sorte, dem Jahr oder dem Block ab. Wenn die Varianzen von solchen Variablen in einer Weise abhängen, die nicht mit dem Mittelwert verbunden ist, ist es nicht möglich, die Varianzhomogenität durch Transformation zu erreichen. In diesen Fällen könnte es notwendig sein, entweder höherentwickelte statistische Verfahren anzuwenden, die ungleiche Varianzen berücksichtigen können, oder die Gruppe von Erfassungen mit abweichenden Varianzen auszuschließen (wenn lediglich einige wenige Erfassungen abweichende Varianzen aufweisen). Zur Verdeutlichung der Bedeutung der Varianzheterogenität muß man sich einen Anbauversuch mit 10 Sorten vorstellen, bei dem die Sorten A, B, C, D, E, F, G und H je eine Varianz von 5 aufweisen, während die Sorten I und J je eine Varianz von 10 aufweisen. Die tatsächliche Wahrscheinlichkeit, Unterschiede zwischen diesen Sorten festzustellen, wenn sie faktisch denselben Mittelwert haben, wird in Tabelle 2 gezeigt. In Tabelle 2 beruhen die Sortenvergleiche auf der zusammengefaßten Varianz, wie dies bei der herkömmlichen ANOVA üblich ist. Wenn sie anhand des Signifikanzniveaus von 1 % verglichen werden, ist die Wahrscheinlichkeit, daß die beiden Sorten mit einer Varianz von 10 signifikant voneinander unterschiedlich werden, nahezu 5 Mal größer (4,6 %), als sie sein sollte. Andererseits nimmt die Wahrscheinlichkeit signifikanter Unterschiede zwischen zwei Sorten mit einer Varianz von 5 auf 0,5 % ab, wenn sie 1 % betragen sollte. Das bedeutet, daß es zu schwierig wird, Unterschiede zwischen zwei Sorten mit geringen Varianzen zu entdecken, und zu einfach, Unterschiede zwischen Sorten mit hohen Varianzen festzustellen.</w:t>
      </w:r>
    </w:p>
    <w:p w:rsidR="000F1146" w:rsidRPr="007D4598" w:rsidRDefault="000F1146" w:rsidP="00DD438C"/>
    <w:p w:rsidR="000F1146" w:rsidRPr="007D4598" w:rsidRDefault="000F1146" w:rsidP="000F1146">
      <w:pPr>
        <w:rPr>
          <w:rFonts w:cs="Arial"/>
        </w:rPr>
      </w:pPr>
      <w:r w:rsidRPr="007D4598">
        <w:rPr>
          <w:rFonts w:cs="Arial"/>
        </w:rPr>
        <w:t>Tabelle 2. Tatsächliche Wahrscheinlichkeit signifikanter Unterschiede zwischen zwei identischen Sorten, wenn die Varianzhomogenität angenommen, jedoch nicht erfüllt ist (die Sorten A bis H haben eine Varianz von 5, und die Sorten I und J haben eine Varianz von 10.)</w:t>
      </w:r>
    </w:p>
    <w:p w:rsidR="000F1146" w:rsidRPr="007D4598" w:rsidRDefault="000F1146" w:rsidP="000F1146">
      <w:pPr>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956"/>
      </w:tblGrid>
      <w:tr w:rsidR="000F1146" w:rsidRPr="007D4598" w:rsidTr="00DD438C">
        <w:trPr>
          <w:cantSplit/>
          <w:jc w:val="center"/>
        </w:trPr>
        <w:tc>
          <w:tcPr>
            <w:tcW w:w="1771" w:type="dxa"/>
            <w:vMerge w:val="restart"/>
          </w:tcPr>
          <w:p w:rsidR="000F1146" w:rsidRPr="007D4598" w:rsidRDefault="000F1146" w:rsidP="0090154C">
            <w:pPr>
              <w:rPr>
                <w:rFonts w:cs="Arial"/>
              </w:rPr>
            </w:pPr>
            <w:r w:rsidRPr="007D4598">
              <w:rPr>
                <w:rFonts w:cs="Arial"/>
              </w:rPr>
              <w:t>Vergleiche, Sortennamen</w:t>
            </w:r>
          </w:p>
        </w:tc>
        <w:tc>
          <w:tcPr>
            <w:tcW w:w="3586" w:type="dxa"/>
            <w:gridSpan w:val="2"/>
          </w:tcPr>
          <w:p w:rsidR="000F1146" w:rsidRPr="007D4598" w:rsidRDefault="000F1146" w:rsidP="0090154C">
            <w:pPr>
              <w:rPr>
                <w:rFonts w:cs="Arial"/>
              </w:rPr>
            </w:pPr>
            <w:r w:rsidRPr="007D4598">
              <w:rPr>
                <w:rFonts w:cs="Arial"/>
              </w:rPr>
              <w:t>Formaler Test des Signifikanzniveaus</w:t>
            </w:r>
          </w:p>
        </w:tc>
      </w:tr>
      <w:tr w:rsidR="000F1146" w:rsidRPr="007D4598" w:rsidTr="00DD438C">
        <w:trPr>
          <w:cantSplit/>
          <w:jc w:val="center"/>
        </w:trPr>
        <w:tc>
          <w:tcPr>
            <w:tcW w:w="1771" w:type="dxa"/>
            <w:vMerge/>
            <w:tcBorders>
              <w:bottom w:val="nil"/>
            </w:tcBorders>
          </w:tcPr>
          <w:p w:rsidR="000F1146" w:rsidRPr="007D4598" w:rsidRDefault="000F1146" w:rsidP="0090154C">
            <w:pPr>
              <w:rPr>
                <w:rFonts w:cs="Arial"/>
              </w:rPr>
            </w:pPr>
          </w:p>
        </w:tc>
        <w:tc>
          <w:tcPr>
            <w:tcW w:w="1630" w:type="dxa"/>
            <w:tcBorders>
              <w:bottom w:val="nil"/>
            </w:tcBorders>
          </w:tcPr>
          <w:p w:rsidR="000F1146" w:rsidRPr="007D4598" w:rsidRDefault="000F1146" w:rsidP="0090154C">
            <w:pPr>
              <w:jc w:val="center"/>
              <w:rPr>
                <w:rFonts w:cs="Arial"/>
              </w:rPr>
            </w:pPr>
            <w:r w:rsidRPr="007D4598">
              <w:rPr>
                <w:rFonts w:cs="Arial"/>
              </w:rPr>
              <w:t>1 %</w:t>
            </w:r>
          </w:p>
        </w:tc>
        <w:tc>
          <w:tcPr>
            <w:tcW w:w="1956" w:type="dxa"/>
            <w:tcBorders>
              <w:bottom w:val="nil"/>
            </w:tcBorders>
          </w:tcPr>
          <w:p w:rsidR="000F1146" w:rsidRPr="007D4598" w:rsidRDefault="000F1146" w:rsidP="0090154C">
            <w:pPr>
              <w:jc w:val="center"/>
              <w:rPr>
                <w:rFonts w:cs="Arial"/>
              </w:rPr>
            </w:pPr>
            <w:r w:rsidRPr="007D4598">
              <w:rPr>
                <w:rFonts w:cs="Arial"/>
              </w:rPr>
              <w:t>5 %</w:t>
            </w:r>
          </w:p>
        </w:tc>
      </w:tr>
      <w:tr w:rsidR="000F1146" w:rsidRPr="007D4598" w:rsidTr="00DD438C">
        <w:trPr>
          <w:jc w:val="center"/>
        </w:trPr>
        <w:tc>
          <w:tcPr>
            <w:tcW w:w="1771" w:type="dxa"/>
            <w:tcBorders>
              <w:bottom w:val="nil"/>
            </w:tcBorders>
          </w:tcPr>
          <w:p w:rsidR="000F1146" w:rsidRPr="007D4598" w:rsidRDefault="000F1146" w:rsidP="0090154C">
            <w:pPr>
              <w:rPr>
                <w:rFonts w:cs="Arial"/>
              </w:rPr>
            </w:pPr>
            <w:r w:rsidRPr="007D4598">
              <w:rPr>
                <w:rFonts w:cs="Arial"/>
              </w:rPr>
              <w:t>A und B</w:t>
            </w:r>
          </w:p>
        </w:tc>
        <w:tc>
          <w:tcPr>
            <w:tcW w:w="1630" w:type="dxa"/>
            <w:tcBorders>
              <w:bottom w:val="nil"/>
            </w:tcBorders>
          </w:tcPr>
          <w:p w:rsidR="000F1146" w:rsidRPr="007D4598" w:rsidRDefault="000F1146" w:rsidP="0090154C">
            <w:pPr>
              <w:jc w:val="center"/>
              <w:rPr>
                <w:rFonts w:cs="Arial"/>
              </w:rPr>
            </w:pPr>
            <w:r w:rsidRPr="007D4598">
              <w:rPr>
                <w:rFonts w:cs="Arial"/>
              </w:rPr>
              <w:t>0,5 %</w:t>
            </w:r>
          </w:p>
        </w:tc>
        <w:tc>
          <w:tcPr>
            <w:tcW w:w="1956" w:type="dxa"/>
            <w:tcBorders>
              <w:bottom w:val="nil"/>
            </w:tcBorders>
          </w:tcPr>
          <w:p w:rsidR="000F1146" w:rsidRPr="007D4598" w:rsidRDefault="000F1146" w:rsidP="0090154C">
            <w:pPr>
              <w:jc w:val="center"/>
              <w:rPr>
                <w:rFonts w:cs="Arial"/>
              </w:rPr>
            </w:pPr>
            <w:r w:rsidRPr="007D4598">
              <w:rPr>
                <w:rFonts w:cs="Arial"/>
              </w:rPr>
              <w:t>3,2 %</w:t>
            </w:r>
          </w:p>
        </w:tc>
      </w:tr>
      <w:tr w:rsidR="000F1146" w:rsidRPr="007D4598" w:rsidTr="00DD438C">
        <w:trPr>
          <w:jc w:val="center"/>
        </w:trPr>
        <w:tc>
          <w:tcPr>
            <w:tcW w:w="1771" w:type="dxa"/>
            <w:tcBorders>
              <w:top w:val="nil"/>
              <w:bottom w:val="nil"/>
            </w:tcBorders>
          </w:tcPr>
          <w:p w:rsidR="000F1146" w:rsidRPr="007D4598" w:rsidRDefault="000F1146" w:rsidP="0090154C">
            <w:pPr>
              <w:rPr>
                <w:rFonts w:cs="Arial"/>
              </w:rPr>
            </w:pPr>
            <w:r w:rsidRPr="007D4598">
              <w:rPr>
                <w:rFonts w:cs="Arial"/>
              </w:rPr>
              <w:t>A und I</w:t>
            </w:r>
          </w:p>
        </w:tc>
        <w:tc>
          <w:tcPr>
            <w:tcW w:w="1630" w:type="dxa"/>
            <w:tcBorders>
              <w:top w:val="nil"/>
              <w:bottom w:val="nil"/>
            </w:tcBorders>
          </w:tcPr>
          <w:p w:rsidR="000F1146" w:rsidRPr="007D4598" w:rsidRDefault="000F1146" w:rsidP="0090154C">
            <w:pPr>
              <w:jc w:val="center"/>
              <w:rPr>
                <w:rFonts w:cs="Arial"/>
              </w:rPr>
            </w:pPr>
            <w:r w:rsidRPr="007D4598">
              <w:rPr>
                <w:rFonts w:cs="Arial"/>
              </w:rPr>
              <w:t>2,1 %</w:t>
            </w:r>
          </w:p>
        </w:tc>
        <w:tc>
          <w:tcPr>
            <w:tcW w:w="1956" w:type="dxa"/>
            <w:tcBorders>
              <w:top w:val="nil"/>
              <w:bottom w:val="nil"/>
            </w:tcBorders>
          </w:tcPr>
          <w:p w:rsidR="000F1146" w:rsidRPr="007D4598" w:rsidRDefault="000F1146" w:rsidP="0090154C">
            <w:pPr>
              <w:jc w:val="center"/>
              <w:rPr>
                <w:rFonts w:cs="Arial"/>
              </w:rPr>
            </w:pPr>
            <w:r w:rsidRPr="007D4598">
              <w:rPr>
                <w:rFonts w:cs="Arial"/>
              </w:rPr>
              <w:t>8,0 %</w:t>
            </w:r>
          </w:p>
        </w:tc>
      </w:tr>
      <w:tr w:rsidR="000F1146" w:rsidRPr="007D4598" w:rsidTr="00DD438C">
        <w:trPr>
          <w:jc w:val="center"/>
        </w:trPr>
        <w:tc>
          <w:tcPr>
            <w:tcW w:w="1771" w:type="dxa"/>
            <w:tcBorders>
              <w:top w:val="nil"/>
            </w:tcBorders>
          </w:tcPr>
          <w:p w:rsidR="000F1146" w:rsidRPr="007D4598" w:rsidRDefault="000F1146" w:rsidP="0090154C">
            <w:pPr>
              <w:rPr>
                <w:rFonts w:cs="Arial"/>
              </w:rPr>
            </w:pPr>
            <w:r w:rsidRPr="007D4598">
              <w:rPr>
                <w:rFonts w:cs="Arial"/>
              </w:rPr>
              <w:t>I und J</w:t>
            </w:r>
          </w:p>
        </w:tc>
        <w:tc>
          <w:tcPr>
            <w:tcW w:w="1630" w:type="dxa"/>
            <w:tcBorders>
              <w:top w:val="nil"/>
            </w:tcBorders>
          </w:tcPr>
          <w:p w:rsidR="000F1146" w:rsidRPr="007D4598" w:rsidRDefault="000F1146" w:rsidP="0090154C">
            <w:pPr>
              <w:jc w:val="center"/>
              <w:rPr>
                <w:rFonts w:cs="Arial"/>
              </w:rPr>
            </w:pPr>
            <w:r w:rsidRPr="007D4598">
              <w:rPr>
                <w:rFonts w:cs="Arial"/>
              </w:rPr>
              <w:t>4,6 %</w:t>
            </w:r>
          </w:p>
        </w:tc>
        <w:tc>
          <w:tcPr>
            <w:tcW w:w="1956" w:type="dxa"/>
            <w:tcBorders>
              <w:top w:val="nil"/>
            </w:tcBorders>
          </w:tcPr>
          <w:p w:rsidR="000F1146" w:rsidRPr="007D4598" w:rsidRDefault="000F1146" w:rsidP="0090154C">
            <w:pPr>
              <w:jc w:val="center"/>
              <w:rPr>
                <w:rFonts w:cs="Arial"/>
              </w:rPr>
            </w:pPr>
            <w:r w:rsidRPr="007D4598">
              <w:rPr>
                <w:rFonts w:cs="Arial"/>
              </w:rPr>
              <w:t>12,9 %</w:t>
            </w:r>
          </w:p>
        </w:tc>
      </w:tr>
    </w:tbl>
    <w:p w:rsidR="000F1146" w:rsidRPr="007D4598" w:rsidRDefault="000F1146" w:rsidP="00DD438C"/>
    <w:p w:rsidR="000F1146" w:rsidRPr="007D4598" w:rsidRDefault="0055327C" w:rsidP="000F1146">
      <w:pPr>
        <w:pStyle w:val="Heading5"/>
        <w:rPr>
          <w:rFonts w:cs="Arial"/>
          <w:lang w:val="de-DE"/>
        </w:rPr>
      </w:pPr>
      <w:bookmarkStart w:id="276" w:name="_Toc227042147"/>
      <w:bookmarkStart w:id="277" w:name="_Toc229451916"/>
      <w:bookmarkStart w:id="278" w:name="_Toc463425267"/>
      <w:r w:rsidRPr="007D4598">
        <w:rPr>
          <w:rFonts w:cs="Arial"/>
          <w:lang w:val="de-DE"/>
        </w:rPr>
        <w:t>4</w:t>
      </w:r>
      <w:r w:rsidR="000F1146" w:rsidRPr="007D4598">
        <w:rPr>
          <w:rFonts w:cs="Arial"/>
          <w:lang w:val="de-DE"/>
        </w:rPr>
        <w:t>.3.1.4</w:t>
      </w:r>
      <w:r w:rsidR="000F1146" w:rsidRPr="007D4598">
        <w:rPr>
          <w:rFonts w:cs="Arial"/>
          <w:lang w:val="de-DE"/>
        </w:rPr>
        <w:tab/>
        <w:t>Normalverteilte Erfassungen</w:t>
      </w:r>
      <w:bookmarkEnd w:id="276"/>
      <w:bookmarkEnd w:id="277"/>
      <w:bookmarkEnd w:id="278"/>
    </w:p>
    <w:p w:rsidR="000F1146" w:rsidRPr="007D4598" w:rsidRDefault="006F2402" w:rsidP="0055327C">
      <w:r>
        <w:pict>
          <v:group id="_x0000_s1838" style="position:absolute;left:0;text-align:left;margin-left:180pt;margin-top:10.5pt;width:338.4pt;height:243pt;z-index:251686912;mso-wrap-distance-bottom:11.35pt" coordorigin="6620,9431" coordsize="4608,4032" o:allowincell="f">
            <v:shapetype id="_x0000_t202" coordsize="21600,21600" o:spt="202" path="m,l,21600r21600,l21600,xe">
              <v:stroke joinstyle="miter"/>
              <v:path gradientshapeok="t" o:connecttype="rect"/>
            </v:shapetype>
            <v:shape id="_x0000_s1839" type="#_x0000_t202" style="position:absolute;left:6620;top:12023;width:4608;height:1440" stroked="f">
              <v:textbox style="mso-next-textbox:#_x0000_s1839">
                <w:txbxContent>
                  <w:p w:rsidR="009D2360" w:rsidRPr="00DD438C" w:rsidRDefault="009D2360" w:rsidP="000F1146">
                    <w:pPr>
                      <w:pStyle w:val="Caption"/>
                      <w:ind w:right="1208"/>
                      <w:rPr>
                        <w:b w:val="0"/>
                        <w:color w:val="auto"/>
                        <w:sz w:val="20"/>
                        <w:lang w:val="de-CH"/>
                      </w:rPr>
                    </w:pPr>
                    <w:r w:rsidRPr="00DD438C">
                      <w:rPr>
                        <w:b w:val="0"/>
                        <w:color w:val="auto"/>
                        <w:sz w:val="20"/>
                        <w:lang w:val="en-GB"/>
                      </w:rPr>
                      <w:br/>
                      <w:t xml:space="preserve">Abbildung 2. </w:t>
                    </w:r>
                    <w:r w:rsidRPr="00DD438C">
                      <w:rPr>
                        <w:b w:val="0"/>
                        <w:color w:val="auto"/>
                        <w:sz w:val="20"/>
                        <w:lang w:val="de-CH"/>
                      </w:rPr>
                      <w:t>Histogramm für normalverteilte Daten; die ideale Normalverteilung ist als Kurve dargestellt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0" type="#_x0000_t75" style="position:absolute;left:6764;top:9431;width:3888;height:2736;visibility:visible;mso-wrap-edited:f" fillcolor="window">
              <v:imagedata r:id="rId20" o:title="" croptop="13702f" cropbottom="3083f" cropleft="10480f" cropright="7896f"/>
            </v:shape>
            <w10:wrap type="square"/>
          </v:group>
          <o:OLEObject Type="Embed" ProgID="Word.Picture.8" ShapeID="_x0000_s1840" DrawAspect="Content" ObjectID="_1537627887" r:id="rId21"/>
        </w:pict>
      </w:r>
      <w:r w:rsidR="000F1146" w:rsidRPr="007D4598">
        <w:t>Die Residuen sollten ungefähr normalverteilt sein. Das Residuum ist der Teil einer Erfassung, der nach der Erstellung eines Modells unerklärt bleibt</w:t>
      </w:r>
      <w:r w:rsidR="000F1146" w:rsidRPr="007D4598">
        <w:rPr>
          <w:szCs w:val="24"/>
        </w:rPr>
        <w:t>. Es ist der Unterschied zwischen der Erfassung und der Prädiktion aus dem Modell. Die</w:t>
      </w:r>
      <w:r w:rsidR="000F1146" w:rsidRPr="007D4598">
        <w:t xml:space="preserve"> ideale Normalverteilung bedeutet, daß die Verteilung der Daten um den Mittelwert herum symmetrisch ist und die typische Glockenform aufweist (vergleiche Abbildung 2). Wenn die Residuen nicht ungefähr normalverteilt sind, kann das tatsächliche Signifikanzniveau vom Nominalniveau abweichen. Die Abweichung kann in beide Richtungen gehen, je nach der Art und Weise, wie die tatsächliche Verteilung der Residuen von der Normalverteilung abweicht. Die Abweichung von der Normalverteilung ist in der Regel jedoch nicht so bedeutend wie die Abweichungen von den vorherigen beiden Annahmen.</w:t>
      </w:r>
    </w:p>
    <w:p w:rsidR="000F1146" w:rsidRPr="007D4598" w:rsidRDefault="0055327C" w:rsidP="000F1146">
      <w:pPr>
        <w:pStyle w:val="Heading5"/>
        <w:rPr>
          <w:rFonts w:cs="Arial"/>
          <w:lang w:val="de-DE"/>
        </w:rPr>
      </w:pPr>
      <w:bookmarkStart w:id="279" w:name="_Toc227042148"/>
      <w:bookmarkStart w:id="280" w:name="_Toc229451917"/>
      <w:bookmarkStart w:id="281" w:name="_Toc463425268"/>
      <w:r w:rsidRPr="007D4598">
        <w:rPr>
          <w:rFonts w:cs="Arial"/>
          <w:lang w:val="de-DE"/>
        </w:rPr>
        <w:t>4</w:t>
      </w:r>
      <w:r w:rsidR="000F1146" w:rsidRPr="007D4598">
        <w:rPr>
          <w:rFonts w:cs="Arial"/>
          <w:lang w:val="de-DE"/>
        </w:rPr>
        <w:t>.3.1.5</w:t>
      </w:r>
      <w:r w:rsidR="000F1146" w:rsidRPr="007D4598">
        <w:rPr>
          <w:rFonts w:cs="Arial"/>
          <w:lang w:val="de-DE"/>
        </w:rPr>
        <w:tab/>
        <w:t>Additivität der Block- und Sorteneffekte</w:t>
      </w:r>
      <w:bookmarkEnd w:id="279"/>
      <w:bookmarkEnd w:id="280"/>
      <w:bookmarkEnd w:id="281"/>
    </w:p>
    <w:p w:rsidR="000F1146" w:rsidRPr="007D4598" w:rsidRDefault="0055327C" w:rsidP="00E16E66">
      <w:pPr>
        <w:tabs>
          <w:tab w:val="left" w:pos="1134"/>
        </w:tabs>
        <w:rPr>
          <w:rFonts w:cs="Arial"/>
        </w:rPr>
      </w:pPr>
      <w:r w:rsidRPr="007D4598">
        <w:rPr>
          <w:rFonts w:cs="Arial"/>
        </w:rPr>
        <w:t>4</w:t>
      </w:r>
      <w:r w:rsidR="000F1146" w:rsidRPr="007D4598">
        <w:rPr>
          <w:rFonts w:cs="Arial"/>
        </w:rPr>
        <w:t>.3.1.5.1</w:t>
      </w:r>
      <w:r w:rsidR="000F1146" w:rsidRPr="007D4598">
        <w:rPr>
          <w:rFonts w:cs="Arial"/>
        </w:rPr>
        <w:tab/>
        <w:t xml:space="preserve">Die Effekte der Blöcke und Sorten werden als additiv angenommen, weil die Fehlergröße die Summe der Zufallsvariation und der Interaktion zwischen Block und Sorte ist. Das bedeutet, daß der Effekt einer gegebenen Sorte in allen Blöcken gleich ist. Dies wird in Tabelle 3 gezeigt, in der die Parzellenmittelwerte künstlicher Daten (die Blattlänge in mm) für zwei kleine Versuche mit drei Blöcken und vier Sorten angegeben werden. Im Versuch I sind die Effekte der Blöcke und Sorten additiv, weil die Unterschiede zwischen beliebigen zwei Sorten in allen Blöcken gleich sind; z. B. betragen die Unterschiede zwischen den Sorten A und B in allen drei Blöcken </w:t>
      </w:r>
      <w:smartTag w:uri="urn:schemas-microsoft-com:office:smarttags" w:element="metricconverter">
        <w:smartTagPr>
          <w:attr w:name="ProductID" w:val="4 mm"/>
        </w:smartTagPr>
        <w:r w:rsidR="000F1146" w:rsidRPr="007D4598">
          <w:rPr>
            <w:rFonts w:cs="Arial"/>
          </w:rPr>
          <w:t>4 mm</w:t>
        </w:r>
      </w:smartTag>
      <w:r w:rsidR="000F1146" w:rsidRPr="007D4598">
        <w:rPr>
          <w:rFonts w:cs="Arial"/>
        </w:rPr>
        <w:t xml:space="preserve">. Im Versuch II sind die Effekte nicht additiv; z. B. betragen die Unterschiede zwischen den Sorten A und B in den drei Blöcken 2, 2 und </w:t>
      </w:r>
      <w:smartTag w:uri="urn:schemas-microsoft-com:office:smarttags" w:element="metricconverter">
        <w:smartTagPr>
          <w:attr w:name="ProductID" w:val="8 mm"/>
        </w:smartTagPr>
        <w:r w:rsidR="000F1146" w:rsidRPr="007D4598">
          <w:rPr>
            <w:rFonts w:cs="Arial"/>
          </w:rPr>
          <w:t>8 mm</w:t>
        </w:r>
      </w:smartTag>
      <w:r w:rsidR="000F1146" w:rsidRPr="007D4598">
        <w:rPr>
          <w:rFonts w:cs="Arial"/>
        </w:rPr>
        <w:t>.</w:t>
      </w:r>
    </w:p>
    <w:p w:rsidR="000F1146" w:rsidRPr="007D4598" w:rsidRDefault="000F1146" w:rsidP="000F1146">
      <w:pPr>
        <w:rPr>
          <w:rFonts w:cs="Arial"/>
        </w:rPr>
      </w:pPr>
    </w:p>
    <w:p w:rsidR="000F1146" w:rsidRPr="007D4598" w:rsidRDefault="000F1146" w:rsidP="000F1146">
      <w:pPr>
        <w:pStyle w:val="Caption"/>
        <w:keepNext/>
        <w:keepLines/>
        <w:tabs>
          <w:tab w:val="left" w:pos="1985"/>
        </w:tabs>
        <w:rPr>
          <w:rFonts w:cs="Arial"/>
          <w:b w:val="0"/>
          <w:color w:val="auto"/>
          <w:sz w:val="20"/>
        </w:rPr>
      </w:pPr>
      <w:r w:rsidRPr="007D4598">
        <w:rPr>
          <w:rFonts w:cs="Arial"/>
          <w:b w:val="0"/>
          <w:color w:val="auto"/>
          <w:sz w:val="20"/>
        </w:rPr>
        <w:t>Tabelle 3. Künstliche Parzellenmittelwerte der Blattlänge in mm aus zwei Versuchen, die die additiven Block- und Sorteneffekte (links ) und die nichtadditiven Block- und Sorteneffekt (rechts) angeben.)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0F1146" w:rsidRPr="007D4598" w:rsidTr="00A436EE">
        <w:trPr>
          <w:cantSplit/>
        </w:trPr>
        <w:tc>
          <w:tcPr>
            <w:tcW w:w="4092" w:type="dxa"/>
            <w:gridSpan w:val="4"/>
            <w:tcBorders>
              <w:right w:val="single" w:sz="4" w:space="0" w:color="auto"/>
            </w:tcBorders>
          </w:tcPr>
          <w:p w:rsidR="000F1146" w:rsidRPr="007D4598" w:rsidRDefault="000F1146" w:rsidP="0090154C">
            <w:pPr>
              <w:keepNext/>
              <w:keepLines/>
              <w:jc w:val="center"/>
              <w:rPr>
                <w:rFonts w:cs="Arial"/>
                <w:sz w:val="22"/>
              </w:rPr>
            </w:pPr>
            <w:r w:rsidRPr="007D4598">
              <w:rPr>
                <w:rFonts w:cs="Arial"/>
              </w:rPr>
              <w:t>Versuch I</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4095" w:type="dxa"/>
            <w:gridSpan w:val="4"/>
            <w:tcBorders>
              <w:left w:val="single" w:sz="4" w:space="0" w:color="auto"/>
            </w:tcBorders>
          </w:tcPr>
          <w:p w:rsidR="000F1146" w:rsidRPr="007D4598" w:rsidRDefault="000F1146" w:rsidP="0090154C">
            <w:pPr>
              <w:keepNext/>
              <w:keepLines/>
              <w:jc w:val="center"/>
              <w:rPr>
                <w:rFonts w:cs="Arial"/>
                <w:sz w:val="22"/>
              </w:rPr>
            </w:pPr>
            <w:r w:rsidRPr="007D4598">
              <w:rPr>
                <w:rFonts w:cs="Arial"/>
              </w:rPr>
              <w:t>Versuch II</w:t>
            </w:r>
          </w:p>
        </w:tc>
      </w:tr>
      <w:tr w:rsidR="000F1146" w:rsidRPr="007D4598" w:rsidTr="00A436EE">
        <w:trPr>
          <w:cantSplit/>
        </w:trPr>
        <w:tc>
          <w:tcPr>
            <w:tcW w:w="1023" w:type="dxa"/>
            <w:vMerge w:val="restart"/>
          </w:tcPr>
          <w:p w:rsidR="000F1146" w:rsidRPr="007D4598" w:rsidRDefault="000F1146" w:rsidP="0090154C">
            <w:pPr>
              <w:keepNext/>
              <w:keepLines/>
              <w:jc w:val="center"/>
              <w:rPr>
                <w:rFonts w:cs="Arial"/>
                <w:sz w:val="22"/>
              </w:rPr>
            </w:pPr>
            <w:r w:rsidRPr="007D4598">
              <w:rPr>
                <w:rFonts w:cs="Arial"/>
              </w:rPr>
              <w:t>Sorte</w:t>
            </w:r>
          </w:p>
        </w:tc>
        <w:tc>
          <w:tcPr>
            <w:tcW w:w="3069" w:type="dxa"/>
            <w:gridSpan w:val="3"/>
            <w:tcBorders>
              <w:right w:val="single" w:sz="4" w:space="0" w:color="auto"/>
            </w:tcBorders>
          </w:tcPr>
          <w:p w:rsidR="000F1146" w:rsidRPr="007D4598" w:rsidRDefault="000F1146" w:rsidP="0090154C">
            <w:pPr>
              <w:keepNext/>
              <w:keepLines/>
              <w:jc w:val="center"/>
              <w:rPr>
                <w:rFonts w:cs="Arial"/>
                <w:sz w:val="22"/>
              </w:rPr>
            </w:pPr>
            <w:r w:rsidRPr="007D4598">
              <w:rPr>
                <w:rFonts w:cs="Arial"/>
              </w:rPr>
              <w:t>Block</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vMerge w:val="restart"/>
            <w:tcBorders>
              <w:left w:val="single" w:sz="4" w:space="0" w:color="auto"/>
            </w:tcBorders>
          </w:tcPr>
          <w:p w:rsidR="000F1146" w:rsidRPr="007D4598" w:rsidRDefault="000F1146" w:rsidP="0090154C">
            <w:pPr>
              <w:keepNext/>
              <w:keepLines/>
              <w:jc w:val="center"/>
              <w:rPr>
                <w:rFonts w:cs="Arial"/>
                <w:sz w:val="22"/>
              </w:rPr>
            </w:pPr>
            <w:r w:rsidRPr="007D4598">
              <w:rPr>
                <w:rFonts w:cs="Arial"/>
              </w:rPr>
              <w:t>Sorte</w:t>
            </w:r>
          </w:p>
        </w:tc>
        <w:tc>
          <w:tcPr>
            <w:tcW w:w="3072" w:type="dxa"/>
            <w:gridSpan w:val="3"/>
          </w:tcPr>
          <w:p w:rsidR="000F1146" w:rsidRPr="007D4598" w:rsidRDefault="000F1146" w:rsidP="0090154C">
            <w:pPr>
              <w:keepNext/>
              <w:keepLines/>
              <w:jc w:val="center"/>
              <w:rPr>
                <w:rFonts w:cs="Arial"/>
                <w:sz w:val="22"/>
              </w:rPr>
            </w:pPr>
            <w:r w:rsidRPr="007D4598">
              <w:rPr>
                <w:rFonts w:cs="Arial"/>
              </w:rPr>
              <w:t>Block</w:t>
            </w:r>
          </w:p>
        </w:tc>
      </w:tr>
      <w:tr w:rsidR="000F1146" w:rsidRPr="007D4598" w:rsidTr="00A436EE">
        <w:trPr>
          <w:cantSplit/>
        </w:trPr>
        <w:tc>
          <w:tcPr>
            <w:tcW w:w="1023" w:type="dxa"/>
            <w:vMerge/>
          </w:tcPr>
          <w:p w:rsidR="000F1146" w:rsidRPr="007D4598" w:rsidRDefault="000F1146" w:rsidP="0090154C">
            <w:pPr>
              <w:keepNext/>
              <w:keepLines/>
              <w:jc w:val="center"/>
              <w:rPr>
                <w:rFonts w:cs="Arial"/>
                <w:sz w:val="22"/>
              </w:rPr>
            </w:pPr>
          </w:p>
        </w:tc>
        <w:tc>
          <w:tcPr>
            <w:tcW w:w="1023" w:type="dxa"/>
          </w:tcPr>
          <w:p w:rsidR="000F1146" w:rsidRPr="007D4598" w:rsidRDefault="000F1146" w:rsidP="0090154C">
            <w:pPr>
              <w:keepNext/>
              <w:keepLines/>
              <w:jc w:val="center"/>
              <w:rPr>
                <w:rFonts w:cs="Arial"/>
                <w:sz w:val="22"/>
              </w:rPr>
            </w:pPr>
            <w:r w:rsidRPr="007D4598">
              <w:rPr>
                <w:rFonts w:cs="Arial"/>
              </w:rPr>
              <w:t>1</w:t>
            </w:r>
          </w:p>
        </w:tc>
        <w:tc>
          <w:tcPr>
            <w:tcW w:w="1023" w:type="dxa"/>
          </w:tcPr>
          <w:p w:rsidR="000F1146" w:rsidRPr="007D4598" w:rsidRDefault="000F1146" w:rsidP="0090154C">
            <w:pPr>
              <w:keepNext/>
              <w:keepLines/>
              <w:jc w:val="center"/>
              <w:rPr>
                <w:rFonts w:cs="Arial"/>
                <w:sz w:val="22"/>
              </w:rPr>
            </w:pPr>
            <w:r w:rsidRPr="007D4598">
              <w:rPr>
                <w:rFonts w:cs="Arial"/>
              </w:rPr>
              <w:t>2</w:t>
            </w:r>
          </w:p>
        </w:tc>
        <w:tc>
          <w:tcPr>
            <w:tcW w:w="1023"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3</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vMerge/>
            <w:tcBorders>
              <w:left w:val="single" w:sz="4" w:space="0" w:color="auto"/>
            </w:tcBorders>
          </w:tcPr>
          <w:p w:rsidR="000F1146" w:rsidRPr="007D4598" w:rsidRDefault="000F1146" w:rsidP="0090154C">
            <w:pPr>
              <w:keepNext/>
              <w:keepLines/>
              <w:jc w:val="center"/>
              <w:rPr>
                <w:rFonts w:cs="Arial"/>
                <w:sz w:val="22"/>
              </w:rPr>
            </w:pPr>
          </w:p>
        </w:tc>
        <w:tc>
          <w:tcPr>
            <w:tcW w:w="1024" w:type="dxa"/>
          </w:tcPr>
          <w:p w:rsidR="000F1146" w:rsidRPr="007D4598" w:rsidRDefault="000F1146" w:rsidP="0090154C">
            <w:pPr>
              <w:keepNext/>
              <w:keepLines/>
              <w:jc w:val="center"/>
              <w:rPr>
                <w:rFonts w:cs="Arial"/>
                <w:sz w:val="22"/>
              </w:rPr>
            </w:pPr>
            <w:r w:rsidRPr="007D4598">
              <w:rPr>
                <w:rFonts w:cs="Arial"/>
              </w:rPr>
              <w:t>1</w:t>
            </w:r>
          </w:p>
        </w:tc>
        <w:tc>
          <w:tcPr>
            <w:tcW w:w="1024" w:type="dxa"/>
          </w:tcPr>
          <w:p w:rsidR="000F1146" w:rsidRPr="007D4598" w:rsidRDefault="000F1146" w:rsidP="0090154C">
            <w:pPr>
              <w:keepNext/>
              <w:keepLines/>
              <w:jc w:val="center"/>
              <w:rPr>
                <w:rFonts w:cs="Arial"/>
                <w:sz w:val="22"/>
              </w:rPr>
            </w:pPr>
            <w:r w:rsidRPr="007D4598">
              <w:rPr>
                <w:rFonts w:cs="Arial"/>
              </w:rPr>
              <w:t>2</w:t>
            </w:r>
          </w:p>
        </w:tc>
        <w:tc>
          <w:tcPr>
            <w:tcW w:w="1024" w:type="dxa"/>
          </w:tcPr>
          <w:p w:rsidR="000F1146" w:rsidRPr="007D4598" w:rsidRDefault="000F1146" w:rsidP="0090154C">
            <w:pPr>
              <w:keepNext/>
              <w:keepLines/>
              <w:jc w:val="center"/>
              <w:rPr>
                <w:rFonts w:cs="Arial"/>
                <w:sz w:val="22"/>
              </w:rPr>
            </w:pPr>
            <w:r w:rsidRPr="007D4598">
              <w:rPr>
                <w:rFonts w:cs="Arial"/>
              </w:rPr>
              <w:t>3</w:t>
            </w:r>
          </w:p>
        </w:tc>
      </w:tr>
      <w:tr w:rsidR="000F1146" w:rsidRPr="007D4598" w:rsidTr="00A436EE">
        <w:tc>
          <w:tcPr>
            <w:tcW w:w="1023" w:type="dxa"/>
          </w:tcPr>
          <w:p w:rsidR="000F1146" w:rsidRPr="007D4598" w:rsidRDefault="000F1146" w:rsidP="0090154C">
            <w:pPr>
              <w:keepNext/>
              <w:keepLines/>
              <w:jc w:val="center"/>
              <w:rPr>
                <w:rFonts w:cs="Arial"/>
                <w:sz w:val="22"/>
              </w:rPr>
            </w:pPr>
            <w:r w:rsidRPr="007D4598">
              <w:rPr>
                <w:rFonts w:cs="Arial"/>
              </w:rPr>
              <w:t>A</w:t>
            </w:r>
          </w:p>
        </w:tc>
        <w:tc>
          <w:tcPr>
            <w:tcW w:w="1023" w:type="dxa"/>
          </w:tcPr>
          <w:p w:rsidR="000F1146" w:rsidRPr="007D4598" w:rsidRDefault="000F1146" w:rsidP="0090154C">
            <w:pPr>
              <w:keepNext/>
              <w:keepLines/>
              <w:jc w:val="center"/>
              <w:rPr>
                <w:rFonts w:cs="Arial"/>
                <w:sz w:val="22"/>
              </w:rPr>
            </w:pPr>
            <w:r w:rsidRPr="007D4598">
              <w:rPr>
                <w:rFonts w:cs="Arial"/>
              </w:rPr>
              <w:t>240</w:t>
            </w:r>
          </w:p>
        </w:tc>
        <w:tc>
          <w:tcPr>
            <w:tcW w:w="1023" w:type="dxa"/>
          </w:tcPr>
          <w:p w:rsidR="000F1146" w:rsidRPr="007D4598" w:rsidRDefault="000F1146" w:rsidP="0090154C">
            <w:pPr>
              <w:keepNext/>
              <w:keepLines/>
              <w:jc w:val="center"/>
              <w:rPr>
                <w:rFonts w:cs="Arial"/>
                <w:sz w:val="22"/>
              </w:rPr>
            </w:pPr>
            <w:r w:rsidRPr="007D4598">
              <w:rPr>
                <w:rFonts w:cs="Arial"/>
              </w:rPr>
              <w:t>242</w:t>
            </w:r>
          </w:p>
        </w:tc>
        <w:tc>
          <w:tcPr>
            <w:tcW w:w="1023"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239</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tcBorders>
              <w:left w:val="single" w:sz="4" w:space="0" w:color="auto"/>
            </w:tcBorders>
          </w:tcPr>
          <w:p w:rsidR="000F1146" w:rsidRPr="007D4598" w:rsidRDefault="000F1146" w:rsidP="0090154C">
            <w:pPr>
              <w:keepNext/>
              <w:keepLines/>
              <w:jc w:val="center"/>
              <w:rPr>
                <w:rFonts w:cs="Arial"/>
                <w:sz w:val="22"/>
              </w:rPr>
            </w:pPr>
            <w:r w:rsidRPr="007D4598">
              <w:rPr>
                <w:rFonts w:cs="Arial"/>
              </w:rPr>
              <w:t>A</w:t>
            </w:r>
          </w:p>
        </w:tc>
        <w:tc>
          <w:tcPr>
            <w:tcW w:w="1024" w:type="dxa"/>
          </w:tcPr>
          <w:p w:rsidR="000F1146" w:rsidRPr="007D4598" w:rsidRDefault="000F1146" w:rsidP="0090154C">
            <w:pPr>
              <w:keepNext/>
              <w:keepLines/>
              <w:jc w:val="center"/>
              <w:rPr>
                <w:rFonts w:cs="Arial"/>
                <w:sz w:val="22"/>
              </w:rPr>
            </w:pPr>
            <w:r w:rsidRPr="007D4598">
              <w:rPr>
                <w:rFonts w:cs="Arial"/>
              </w:rPr>
              <w:t>240</w:t>
            </w:r>
          </w:p>
        </w:tc>
        <w:tc>
          <w:tcPr>
            <w:tcW w:w="1024" w:type="dxa"/>
          </w:tcPr>
          <w:p w:rsidR="000F1146" w:rsidRPr="007D4598" w:rsidRDefault="000F1146" w:rsidP="0090154C">
            <w:pPr>
              <w:keepNext/>
              <w:keepLines/>
              <w:jc w:val="center"/>
              <w:rPr>
                <w:rFonts w:cs="Arial"/>
                <w:sz w:val="22"/>
              </w:rPr>
            </w:pPr>
            <w:r w:rsidRPr="007D4598">
              <w:rPr>
                <w:rFonts w:cs="Arial"/>
              </w:rPr>
              <w:t>242</w:t>
            </w:r>
          </w:p>
        </w:tc>
        <w:tc>
          <w:tcPr>
            <w:tcW w:w="1024" w:type="dxa"/>
          </w:tcPr>
          <w:p w:rsidR="000F1146" w:rsidRPr="007D4598" w:rsidRDefault="000F1146" w:rsidP="0090154C">
            <w:pPr>
              <w:keepNext/>
              <w:keepLines/>
              <w:jc w:val="center"/>
              <w:rPr>
                <w:rFonts w:cs="Arial"/>
                <w:sz w:val="22"/>
              </w:rPr>
            </w:pPr>
            <w:r w:rsidRPr="007D4598">
              <w:rPr>
                <w:rFonts w:cs="Arial"/>
              </w:rPr>
              <w:t>239</w:t>
            </w:r>
          </w:p>
        </w:tc>
      </w:tr>
      <w:tr w:rsidR="000F1146" w:rsidRPr="007D4598" w:rsidTr="00A436EE">
        <w:tc>
          <w:tcPr>
            <w:tcW w:w="1023" w:type="dxa"/>
          </w:tcPr>
          <w:p w:rsidR="000F1146" w:rsidRPr="007D4598" w:rsidRDefault="000F1146" w:rsidP="0090154C">
            <w:pPr>
              <w:keepNext/>
              <w:keepLines/>
              <w:jc w:val="center"/>
              <w:rPr>
                <w:rFonts w:cs="Arial"/>
                <w:sz w:val="22"/>
              </w:rPr>
            </w:pPr>
            <w:r w:rsidRPr="007D4598">
              <w:rPr>
                <w:rFonts w:cs="Arial"/>
              </w:rPr>
              <w:t>B</w:t>
            </w:r>
          </w:p>
        </w:tc>
        <w:tc>
          <w:tcPr>
            <w:tcW w:w="1023" w:type="dxa"/>
          </w:tcPr>
          <w:p w:rsidR="000F1146" w:rsidRPr="007D4598" w:rsidRDefault="000F1146" w:rsidP="0090154C">
            <w:pPr>
              <w:keepNext/>
              <w:keepLines/>
              <w:jc w:val="center"/>
              <w:rPr>
                <w:rFonts w:cs="Arial"/>
                <w:sz w:val="22"/>
              </w:rPr>
            </w:pPr>
            <w:r w:rsidRPr="007D4598">
              <w:rPr>
                <w:rFonts w:cs="Arial"/>
              </w:rPr>
              <w:t>244</w:t>
            </w:r>
          </w:p>
        </w:tc>
        <w:tc>
          <w:tcPr>
            <w:tcW w:w="1023" w:type="dxa"/>
          </w:tcPr>
          <w:p w:rsidR="000F1146" w:rsidRPr="007D4598" w:rsidRDefault="000F1146" w:rsidP="0090154C">
            <w:pPr>
              <w:keepNext/>
              <w:keepLines/>
              <w:jc w:val="center"/>
              <w:rPr>
                <w:rFonts w:cs="Arial"/>
                <w:sz w:val="22"/>
              </w:rPr>
            </w:pPr>
            <w:r w:rsidRPr="007D4598">
              <w:rPr>
                <w:rFonts w:cs="Arial"/>
              </w:rPr>
              <w:t>246</w:t>
            </w:r>
          </w:p>
        </w:tc>
        <w:tc>
          <w:tcPr>
            <w:tcW w:w="1023"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243</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tcBorders>
              <w:left w:val="single" w:sz="4" w:space="0" w:color="auto"/>
            </w:tcBorders>
          </w:tcPr>
          <w:p w:rsidR="000F1146" w:rsidRPr="007D4598" w:rsidRDefault="000F1146" w:rsidP="0090154C">
            <w:pPr>
              <w:keepNext/>
              <w:keepLines/>
              <w:jc w:val="center"/>
              <w:rPr>
                <w:rFonts w:cs="Arial"/>
                <w:sz w:val="22"/>
              </w:rPr>
            </w:pPr>
            <w:r w:rsidRPr="007D4598">
              <w:rPr>
                <w:rFonts w:cs="Arial"/>
              </w:rPr>
              <w:t>B</w:t>
            </w:r>
          </w:p>
        </w:tc>
        <w:tc>
          <w:tcPr>
            <w:tcW w:w="1024" w:type="dxa"/>
          </w:tcPr>
          <w:p w:rsidR="000F1146" w:rsidRPr="007D4598" w:rsidRDefault="000F1146" w:rsidP="0090154C">
            <w:pPr>
              <w:keepNext/>
              <w:keepLines/>
              <w:jc w:val="center"/>
              <w:rPr>
                <w:rFonts w:cs="Arial"/>
                <w:sz w:val="22"/>
              </w:rPr>
            </w:pPr>
            <w:r w:rsidRPr="007D4598">
              <w:rPr>
                <w:rFonts w:cs="Arial"/>
              </w:rPr>
              <w:t>242</w:t>
            </w:r>
          </w:p>
        </w:tc>
        <w:tc>
          <w:tcPr>
            <w:tcW w:w="1024" w:type="dxa"/>
          </w:tcPr>
          <w:p w:rsidR="000F1146" w:rsidRPr="007D4598" w:rsidRDefault="000F1146" w:rsidP="0090154C">
            <w:pPr>
              <w:keepNext/>
              <w:keepLines/>
              <w:jc w:val="center"/>
              <w:rPr>
                <w:rFonts w:cs="Arial"/>
                <w:sz w:val="22"/>
              </w:rPr>
            </w:pPr>
            <w:r w:rsidRPr="007D4598">
              <w:rPr>
                <w:rFonts w:cs="Arial"/>
              </w:rPr>
              <w:t>244</w:t>
            </w:r>
          </w:p>
        </w:tc>
        <w:tc>
          <w:tcPr>
            <w:tcW w:w="1024" w:type="dxa"/>
          </w:tcPr>
          <w:p w:rsidR="000F1146" w:rsidRPr="007D4598" w:rsidRDefault="000F1146" w:rsidP="0090154C">
            <w:pPr>
              <w:keepNext/>
              <w:keepLines/>
              <w:jc w:val="center"/>
              <w:rPr>
                <w:rFonts w:cs="Arial"/>
                <w:sz w:val="22"/>
              </w:rPr>
            </w:pPr>
            <w:r w:rsidRPr="007D4598">
              <w:rPr>
                <w:rFonts w:cs="Arial"/>
              </w:rPr>
              <w:t>247</w:t>
            </w:r>
          </w:p>
        </w:tc>
      </w:tr>
      <w:tr w:rsidR="000F1146" w:rsidRPr="007D4598" w:rsidTr="00A436EE">
        <w:tc>
          <w:tcPr>
            <w:tcW w:w="1023" w:type="dxa"/>
          </w:tcPr>
          <w:p w:rsidR="000F1146" w:rsidRPr="007D4598" w:rsidRDefault="000F1146" w:rsidP="0090154C">
            <w:pPr>
              <w:keepNext/>
              <w:keepLines/>
              <w:jc w:val="center"/>
              <w:rPr>
                <w:rFonts w:cs="Arial"/>
                <w:sz w:val="22"/>
              </w:rPr>
            </w:pPr>
            <w:r w:rsidRPr="007D4598">
              <w:rPr>
                <w:rFonts w:cs="Arial"/>
              </w:rPr>
              <w:t>C</w:t>
            </w:r>
          </w:p>
        </w:tc>
        <w:tc>
          <w:tcPr>
            <w:tcW w:w="1023" w:type="dxa"/>
          </w:tcPr>
          <w:p w:rsidR="000F1146" w:rsidRPr="007D4598" w:rsidRDefault="000F1146" w:rsidP="0090154C">
            <w:pPr>
              <w:keepNext/>
              <w:keepLines/>
              <w:jc w:val="center"/>
              <w:rPr>
                <w:rFonts w:cs="Arial"/>
                <w:sz w:val="22"/>
              </w:rPr>
            </w:pPr>
            <w:r w:rsidRPr="007D4598">
              <w:rPr>
                <w:rFonts w:cs="Arial"/>
              </w:rPr>
              <w:t>245</w:t>
            </w:r>
          </w:p>
        </w:tc>
        <w:tc>
          <w:tcPr>
            <w:tcW w:w="1023" w:type="dxa"/>
          </w:tcPr>
          <w:p w:rsidR="000F1146" w:rsidRPr="007D4598" w:rsidRDefault="000F1146" w:rsidP="0090154C">
            <w:pPr>
              <w:keepNext/>
              <w:keepLines/>
              <w:jc w:val="center"/>
              <w:rPr>
                <w:rFonts w:cs="Arial"/>
                <w:sz w:val="22"/>
              </w:rPr>
            </w:pPr>
            <w:r w:rsidRPr="007D4598">
              <w:rPr>
                <w:rFonts w:cs="Arial"/>
              </w:rPr>
              <w:t>247</w:t>
            </w:r>
          </w:p>
        </w:tc>
        <w:tc>
          <w:tcPr>
            <w:tcW w:w="1023"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244</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tcBorders>
              <w:left w:val="single" w:sz="4" w:space="0" w:color="auto"/>
            </w:tcBorders>
          </w:tcPr>
          <w:p w:rsidR="000F1146" w:rsidRPr="007D4598" w:rsidRDefault="000F1146" w:rsidP="0090154C">
            <w:pPr>
              <w:keepNext/>
              <w:keepLines/>
              <w:jc w:val="center"/>
              <w:rPr>
                <w:rFonts w:cs="Arial"/>
                <w:sz w:val="22"/>
              </w:rPr>
            </w:pPr>
            <w:r w:rsidRPr="007D4598">
              <w:rPr>
                <w:rFonts w:cs="Arial"/>
              </w:rPr>
              <w:t>C</w:t>
            </w:r>
          </w:p>
        </w:tc>
        <w:tc>
          <w:tcPr>
            <w:tcW w:w="1024" w:type="dxa"/>
          </w:tcPr>
          <w:p w:rsidR="000F1146" w:rsidRPr="007D4598" w:rsidRDefault="000F1146" w:rsidP="0090154C">
            <w:pPr>
              <w:keepNext/>
              <w:keepLines/>
              <w:jc w:val="center"/>
              <w:rPr>
                <w:rFonts w:cs="Arial"/>
                <w:sz w:val="22"/>
              </w:rPr>
            </w:pPr>
            <w:r w:rsidRPr="007D4598">
              <w:rPr>
                <w:rFonts w:cs="Arial"/>
              </w:rPr>
              <w:t>246</w:t>
            </w:r>
          </w:p>
        </w:tc>
        <w:tc>
          <w:tcPr>
            <w:tcW w:w="1024" w:type="dxa"/>
          </w:tcPr>
          <w:p w:rsidR="000F1146" w:rsidRPr="007D4598" w:rsidRDefault="000F1146" w:rsidP="0090154C">
            <w:pPr>
              <w:keepNext/>
              <w:keepLines/>
              <w:jc w:val="center"/>
              <w:rPr>
                <w:rFonts w:cs="Arial"/>
                <w:sz w:val="22"/>
              </w:rPr>
            </w:pPr>
            <w:r w:rsidRPr="007D4598">
              <w:rPr>
                <w:rFonts w:cs="Arial"/>
              </w:rPr>
              <w:t>244</w:t>
            </w:r>
          </w:p>
        </w:tc>
        <w:tc>
          <w:tcPr>
            <w:tcW w:w="1024" w:type="dxa"/>
          </w:tcPr>
          <w:p w:rsidR="000F1146" w:rsidRPr="007D4598" w:rsidRDefault="000F1146" w:rsidP="0090154C">
            <w:pPr>
              <w:keepNext/>
              <w:keepLines/>
              <w:jc w:val="center"/>
              <w:rPr>
                <w:rFonts w:cs="Arial"/>
                <w:sz w:val="22"/>
              </w:rPr>
            </w:pPr>
            <w:r w:rsidRPr="007D4598">
              <w:rPr>
                <w:rFonts w:cs="Arial"/>
              </w:rPr>
              <w:t>243</w:t>
            </w:r>
          </w:p>
        </w:tc>
      </w:tr>
      <w:tr w:rsidR="000F1146" w:rsidRPr="007D4598" w:rsidTr="00A436EE">
        <w:tc>
          <w:tcPr>
            <w:tcW w:w="1023" w:type="dxa"/>
          </w:tcPr>
          <w:p w:rsidR="000F1146" w:rsidRPr="007D4598" w:rsidRDefault="000F1146" w:rsidP="0090154C">
            <w:pPr>
              <w:keepNext/>
              <w:keepLines/>
              <w:jc w:val="center"/>
              <w:rPr>
                <w:rFonts w:cs="Arial"/>
                <w:sz w:val="22"/>
              </w:rPr>
            </w:pPr>
            <w:r w:rsidRPr="007D4598">
              <w:rPr>
                <w:rFonts w:cs="Arial"/>
              </w:rPr>
              <w:t>D</w:t>
            </w:r>
          </w:p>
        </w:tc>
        <w:tc>
          <w:tcPr>
            <w:tcW w:w="1023" w:type="dxa"/>
          </w:tcPr>
          <w:p w:rsidR="000F1146" w:rsidRPr="007D4598" w:rsidRDefault="000F1146" w:rsidP="0090154C">
            <w:pPr>
              <w:keepNext/>
              <w:keepLines/>
              <w:jc w:val="center"/>
              <w:rPr>
                <w:rFonts w:cs="Arial"/>
                <w:sz w:val="22"/>
              </w:rPr>
            </w:pPr>
            <w:r w:rsidRPr="007D4598">
              <w:rPr>
                <w:rFonts w:cs="Arial"/>
              </w:rPr>
              <w:t>241</w:t>
            </w:r>
          </w:p>
        </w:tc>
        <w:tc>
          <w:tcPr>
            <w:tcW w:w="1023" w:type="dxa"/>
          </w:tcPr>
          <w:p w:rsidR="000F1146" w:rsidRPr="007D4598" w:rsidRDefault="000F1146" w:rsidP="0090154C">
            <w:pPr>
              <w:keepNext/>
              <w:keepLines/>
              <w:jc w:val="center"/>
              <w:rPr>
                <w:rFonts w:cs="Arial"/>
                <w:sz w:val="22"/>
              </w:rPr>
            </w:pPr>
            <w:r w:rsidRPr="007D4598">
              <w:rPr>
                <w:rFonts w:cs="Arial"/>
              </w:rPr>
              <w:t>243</w:t>
            </w:r>
          </w:p>
        </w:tc>
        <w:tc>
          <w:tcPr>
            <w:tcW w:w="1023"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240</w:t>
            </w:r>
          </w:p>
        </w:tc>
        <w:tc>
          <w:tcPr>
            <w:tcW w:w="1023" w:type="dxa"/>
            <w:tcBorders>
              <w:top w:val="nil"/>
              <w:left w:val="single" w:sz="4" w:space="0" w:color="auto"/>
              <w:bottom w:val="nil"/>
              <w:right w:val="single" w:sz="4" w:space="0" w:color="auto"/>
            </w:tcBorders>
          </w:tcPr>
          <w:p w:rsidR="000F1146" w:rsidRPr="007D4598" w:rsidRDefault="000F1146" w:rsidP="0090154C">
            <w:pPr>
              <w:keepNext/>
              <w:keepLines/>
              <w:jc w:val="center"/>
              <w:rPr>
                <w:rFonts w:cs="Arial"/>
                <w:sz w:val="22"/>
              </w:rPr>
            </w:pPr>
          </w:p>
        </w:tc>
        <w:tc>
          <w:tcPr>
            <w:tcW w:w="1023" w:type="dxa"/>
            <w:tcBorders>
              <w:left w:val="single" w:sz="4" w:space="0" w:color="auto"/>
            </w:tcBorders>
          </w:tcPr>
          <w:p w:rsidR="000F1146" w:rsidRPr="007D4598" w:rsidRDefault="000F1146" w:rsidP="0090154C">
            <w:pPr>
              <w:keepNext/>
              <w:keepLines/>
              <w:jc w:val="center"/>
              <w:rPr>
                <w:rFonts w:cs="Arial"/>
                <w:sz w:val="22"/>
              </w:rPr>
            </w:pPr>
            <w:r w:rsidRPr="007D4598">
              <w:rPr>
                <w:rFonts w:cs="Arial"/>
              </w:rPr>
              <w:t>D</w:t>
            </w:r>
          </w:p>
        </w:tc>
        <w:tc>
          <w:tcPr>
            <w:tcW w:w="1024" w:type="dxa"/>
          </w:tcPr>
          <w:p w:rsidR="000F1146" w:rsidRPr="007D4598" w:rsidRDefault="000F1146" w:rsidP="0090154C">
            <w:pPr>
              <w:keepNext/>
              <w:keepLines/>
              <w:jc w:val="center"/>
              <w:rPr>
                <w:rFonts w:cs="Arial"/>
                <w:sz w:val="22"/>
              </w:rPr>
            </w:pPr>
            <w:r w:rsidRPr="007D4598">
              <w:rPr>
                <w:rFonts w:cs="Arial"/>
              </w:rPr>
              <w:t>241</w:t>
            </w:r>
          </w:p>
        </w:tc>
        <w:tc>
          <w:tcPr>
            <w:tcW w:w="1024" w:type="dxa"/>
          </w:tcPr>
          <w:p w:rsidR="000F1146" w:rsidRPr="007D4598" w:rsidRDefault="000F1146" w:rsidP="0090154C">
            <w:pPr>
              <w:keepNext/>
              <w:keepLines/>
              <w:jc w:val="center"/>
              <w:rPr>
                <w:rFonts w:cs="Arial"/>
                <w:sz w:val="22"/>
              </w:rPr>
            </w:pPr>
            <w:r w:rsidRPr="007D4598">
              <w:rPr>
                <w:rFonts w:cs="Arial"/>
              </w:rPr>
              <w:t>242</w:t>
            </w:r>
          </w:p>
        </w:tc>
        <w:tc>
          <w:tcPr>
            <w:tcW w:w="1024" w:type="dxa"/>
          </w:tcPr>
          <w:p w:rsidR="000F1146" w:rsidRPr="007D4598" w:rsidRDefault="000F1146" w:rsidP="0090154C">
            <w:pPr>
              <w:keepNext/>
              <w:keepLines/>
              <w:jc w:val="center"/>
              <w:rPr>
                <w:rFonts w:cs="Arial"/>
              </w:rPr>
            </w:pPr>
            <w:r w:rsidRPr="007D4598">
              <w:rPr>
                <w:rFonts w:cs="Arial"/>
              </w:rPr>
              <w:t>241</w:t>
            </w:r>
          </w:p>
        </w:tc>
      </w:tr>
    </w:tbl>
    <w:p w:rsidR="000F1146" w:rsidRPr="007D4598" w:rsidRDefault="00A436EE" w:rsidP="000F1146">
      <w:pPr>
        <w:keepNext/>
        <w:rPr>
          <w:rFonts w:cs="Arial"/>
          <w:noProof/>
          <w:sz w:val="14"/>
        </w:rPr>
      </w:pPr>
      <w:r w:rsidRPr="007D4598">
        <w:rPr>
          <w:rFonts w:cs="Arial"/>
          <w:noProof/>
          <w:lang w:val="en-US"/>
        </w:rPr>
        <mc:AlternateContent>
          <mc:Choice Requires="wpc">
            <w:drawing>
              <wp:anchor distT="0" distB="0" distL="114300" distR="114300" simplePos="0" relativeHeight="251660288" behindDoc="0" locked="0" layoutInCell="1" allowOverlap="1" wp14:anchorId="0CB9FC8A" wp14:editId="5619F4E0">
                <wp:simplePos x="0" y="0"/>
                <wp:positionH relativeFrom="character">
                  <wp:posOffset>3019425</wp:posOffset>
                </wp:positionH>
                <wp:positionV relativeFrom="line">
                  <wp:posOffset>88265</wp:posOffset>
                </wp:positionV>
                <wp:extent cx="2876550" cy="2000250"/>
                <wp:effectExtent l="0" t="0" r="0" b="0"/>
                <wp:wrapNone/>
                <wp:docPr id="711" name="Canvas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2" name="Line 400"/>
                        <wps:cNvCnPr/>
                        <wps:spPr bwMode="auto">
                          <a:xfrm flipH="1">
                            <a:off x="356235" y="151193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3" name="Line 401"/>
                        <wps:cNvCnPr/>
                        <wps:spPr bwMode="auto">
                          <a:xfrm>
                            <a:off x="363855" y="14351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4" name="Line 402"/>
                        <wps:cNvCnPr/>
                        <wps:spPr bwMode="auto">
                          <a:xfrm>
                            <a:off x="363855" y="13582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5" name="Line 403"/>
                        <wps:cNvCnPr/>
                        <wps:spPr bwMode="auto">
                          <a:xfrm>
                            <a:off x="363855" y="12769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6" name="Line 404"/>
                        <wps:cNvCnPr/>
                        <wps:spPr bwMode="auto">
                          <a:xfrm>
                            <a:off x="363855" y="120015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05"/>
                        <wps:cNvCnPr/>
                        <wps:spPr bwMode="auto">
                          <a:xfrm flipH="1">
                            <a:off x="356235" y="112331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8" name="Line 406"/>
                        <wps:cNvCnPr/>
                        <wps:spPr bwMode="auto">
                          <a:xfrm>
                            <a:off x="363855" y="104203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29" name="Line 407"/>
                        <wps:cNvCnPr/>
                        <wps:spPr bwMode="auto">
                          <a:xfrm>
                            <a:off x="363855" y="96520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0" name="Line 408"/>
                        <wps:cNvCnPr/>
                        <wps:spPr bwMode="auto">
                          <a:xfrm>
                            <a:off x="363855" y="8883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1" name="Line 409"/>
                        <wps:cNvCnPr/>
                        <wps:spPr bwMode="auto">
                          <a:xfrm>
                            <a:off x="363855" y="81089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2" name="Line 410"/>
                        <wps:cNvCnPr/>
                        <wps:spPr bwMode="auto">
                          <a:xfrm flipH="1">
                            <a:off x="356235" y="73025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3" name="Line 411"/>
                        <wps:cNvCnPr/>
                        <wps:spPr bwMode="auto">
                          <a:xfrm>
                            <a:off x="363855" y="65341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4" name="Line 412"/>
                        <wps:cNvCnPr/>
                        <wps:spPr bwMode="auto">
                          <a:xfrm>
                            <a:off x="363855" y="57594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5" name="Line 413"/>
                        <wps:cNvCnPr/>
                        <wps:spPr bwMode="auto">
                          <a:xfrm>
                            <a:off x="363855" y="49911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6" name="Line 414"/>
                        <wps:cNvCnPr/>
                        <wps:spPr bwMode="auto">
                          <a:xfrm>
                            <a:off x="363855" y="41846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7" name="Line 415"/>
                        <wps:cNvCnPr/>
                        <wps:spPr bwMode="auto">
                          <a:xfrm flipH="1">
                            <a:off x="356235" y="341630"/>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8" name="Line 416"/>
                        <wps:cNvCnPr/>
                        <wps:spPr bwMode="auto">
                          <a:xfrm flipV="1">
                            <a:off x="179705" y="150114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39" name="Line 417"/>
                        <wps:cNvCnPr/>
                        <wps:spPr bwMode="auto">
                          <a:xfrm flipV="1">
                            <a:off x="179705" y="14935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0" name="Line 418"/>
                        <wps:cNvCnPr/>
                        <wps:spPr bwMode="auto">
                          <a:xfrm>
                            <a:off x="179705" y="149352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1" name="Line 419"/>
                        <wps:cNvCnPr/>
                        <wps:spPr bwMode="auto">
                          <a:xfrm flipV="1">
                            <a:off x="183515" y="1490345"/>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2" name="Line 420"/>
                        <wps:cNvCnPr/>
                        <wps:spPr bwMode="auto">
                          <a:xfrm>
                            <a:off x="187325" y="14903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3" name="Line 421"/>
                        <wps:cNvCnPr/>
                        <wps:spPr bwMode="auto">
                          <a:xfrm>
                            <a:off x="194945" y="1490345"/>
                            <a:ext cx="698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4" name="Line 422"/>
                        <wps:cNvCnPr/>
                        <wps:spPr bwMode="auto">
                          <a:xfrm>
                            <a:off x="201930" y="149352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5" name="Line 423"/>
                        <wps:cNvCnPr/>
                        <wps:spPr bwMode="auto">
                          <a:xfrm>
                            <a:off x="201930" y="149352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6" name="Line 424"/>
                        <wps:cNvCnPr/>
                        <wps:spPr bwMode="auto">
                          <a:xfrm>
                            <a:off x="205740" y="150114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7" name="Line 425"/>
                        <wps:cNvCnPr/>
                        <wps:spPr bwMode="auto">
                          <a:xfrm flipH="1">
                            <a:off x="201930" y="150876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8" name="Line 426"/>
                        <wps:cNvCnPr/>
                        <wps:spPr bwMode="auto">
                          <a:xfrm flipH="1">
                            <a:off x="198120" y="1515745"/>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49" name="Line 427"/>
                        <wps:cNvCnPr/>
                        <wps:spPr bwMode="auto">
                          <a:xfrm flipH="1">
                            <a:off x="179705" y="152654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0" name="Line 428"/>
                        <wps:cNvCnPr/>
                        <wps:spPr bwMode="auto">
                          <a:xfrm>
                            <a:off x="179705" y="15595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1" name="Line 429"/>
                        <wps:cNvCnPr/>
                        <wps:spPr bwMode="auto">
                          <a:xfrm>
                            <a:off x="238760" y="14903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2" name="Line 430"/>
                        <wps:cNvCnPr/>
                        <wps:spPr bwMode="auto">
                          <a:xfrm flipH="1">
                            <a:off x="249555" y="1490345"/>
                            <a:ext cx="1524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3" name="Line 431"/>
                        <wps:cNvCnPr/>
                        <wps:spPr bwMode="auto">
                          <a:xfrm>
                            <a:off x="249555" y="151574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32"/>
                        <wps:cNvCnPr/>
                        <wps:spPr bwMode="auto">
                          <a:xfrm>
                            <a:off x="257175" y="151574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5" name="Line 433"/>
                        <wps:cNvCnPr/>
                        <wps:spPr bwMode="auto">
                          <a:xfrm>
                            <a:off x="260985" y="151955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6" name="Line 434"/>
                        <wps:cNvCnPr/>
                        <wps:spPr bwMode="auto">
                          <a:xfrm>
                            <a:off x="26479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7" name="Line 435"/>
                        <wps:cNvCnPr/>
                        <wps:spPr bwMode="auto">
                          <a:xfrm>
                            <a:off x="26479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8" name="Line 436"/>
                        <wps:cNvCnPr/>
                        <wps:spPr bwMode="auto">
                          <a:xfrm>
                            <a:off x="26479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59" name="Line 437"/>
                        <wps:cNvCnPr/>
                        <wps:spPr bwMode="auto">
                          <a:xfrm flipH="1">
                            <a:off x="26098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0" name="Line 438"/>
                        <wps:cNvCnPr/>
                        <wps:spPr bwMode="auto">
                          <a:xfrm flipH="1">
                            <a:off x="253365"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1" name="Line 439"/>
                        <wps:cNvCnPr/>
                        <wps:spPr bwMode="auto">
                          <a:xfrm flipH="1">
                            <a:off x="24638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2" name="Line 440"/>
                        <wps:cNvCnPr/>
                        <wps:spPr bwMode="auto">
                          <a:xfrm flipH="1">
                            <a:off x="23876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3" name="Line 441"/>
                        <wps:cNvCnPr/>
                        <wps:spPr bwMode="auto">
                          <a:xfrm flipV="1">
                            <a:off x="238760"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4" name="Line 442"/>
                        <wps:cNvCnPr/>
                        <wps:spPr bwMode="auto">
                          <a:xfrm flipV="1">
                            <a:off x="238760"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5" name="Line 443"/>
                        <wps:cNvCnPr/>
                        <wps:spPr bwMode="auto">
                          <a:xfrm flipH="1">
                            <a:off x="297815" y="149034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6" name="Line 444"/>
                        <wps:cNvCnPr/>
                        <wps:spPr bwMode="auto">
                          <a:xfrm>
                            <a:off x="297815" y="149034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7" name="Line 445"/>
                        <wps:cNvCnPr/>
                        <wps:spPr bwMode="auto">
                          <a:xfrm flipV="1">
                            <a:off x="297815" y="15157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8" name="Line 446"/>
                        <wps:cNvCnPr/>
                        <wps:spPr bwMode="auto">
                          <a:xfrm flipV="1">
                            <a:off x="297815"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69" name="Line 447"/>
                        <wps:cNvCnPr/>
                        <wps:spPr bwMode="auto">
                          <a:xfrm>
                            <a:off x="304800" y="15119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0" name="Line 448"/>
                        <wps:cNvCnPr/>
                        <wps:spPr bwMode="auto">
                          <a:xfrm>
                            <a:off x="312420" y="15119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1" name="Line 449"/>
                        <wps:cNvCnPr/>
                        <wps:spPr bwMode="auto">
                          <a:xfrm>
                            <a:off x="319405" y="15157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50"/>
                        <wps:cNvCnPr/>
                        <wps:spPr bwMode="auto">
                          <a:xfrm>
                            <a:off x="323215" y="152336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3" name="Line 451"/>
                        <wps:cNvCnPr/>
                        <wps:spPr bwMode="auto">
                          <a:xfrm>
                            <a:off x="323215" y="153416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4" name="Line 452"/>
                        <wps:cNvCnPr/>
                        <wps:spPr bwMode="auto">
                          <a:xfrm>
                            <a:off x="323215" y="154178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5" name="Line 453"/>
                        <wps:cNvCnPr/>
                        <wps:spPr bwMode="auto">
                          <a:xfrm flipH="1">
                            <a:off x="319405" y="155257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6" name="Line 454"/>
                        <wps:cNvCnPr/>
                        <wps:spPr bwMode="auto">
                          <a:xfrm flipH="1">
                            <a:off x="312420"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55"/>
                        <wps:cNvCnPr/>
                        <wps:spPr bwMode="auto">
                          <a:xfrm flipH="1">
                            <a:off x="304800" y="15595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8" name="Line 456"/>
                        <wps:cNvCnPr/>
                        <wps:spPr bwMode="auto">
                          <a:xfrm flipH="1">
                            <a:off x="297815" y="155956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57"/>
                        <wps:cNvCnPr/>
                        <wps:spPr bwMode="auto">
                          <a:xfrm flipV="1">
                            <a:off x="297815" y="155638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58"/>
                        <wps:cNvCnPr/>
                        <wps:spPr bwMode="auto">
                          <a:xfrm flipV="1">
                            <a:off x="297815" y="154876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59"/>
                        <wps:cNvCnPr/>
                        <wps:spPr bwMode="auto">
                          <a:xfrm flipV="1">
                            <a:off x="179705" y="111188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2" name="Line 460"/>
                        <wps:cNvCnPr/>
                        <wps:spPr bwMode="auto">
                          <a:xfrm flipV="1">
                            <a:off x="179705" y="110490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3" name="Line 461"/>
                        <wps:cNvCnPr/>
                        <wps:spPr bwMode="auto">
                          <a:xfrm>
                            <a:off x="179705" y="110490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4" name="Line 462"/>
                        <wps:cNvCnPr/>
                        <wps:spPr bwMode="auto">
                          <a:xfrm flipV="1">
                            <a:off x="183515" y="110109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5" name="Line 463"/>
                        <wps:cNvCnPr/>
                        <wps:spPr bwMode="auto">
                          <a:xfrm>
                            <a:off x="187325" y="110109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6" name="Line 464"/>
                        <wps:cNvCnPr/>
                        <wps:spPr bwMode="auto">
                          <a:xfrm>
                            <a:off x="194945"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7" name="Line 465"/>
                        <wps:cNvCnPr/>
                        <wps:spPr bwMode="auto">
                          <a:xfrm>
                            <a:off x="201930" y="110490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8" name="Line 466"/>
                        <wps:cNvCnPr/>
                        <wps:spPr bwMode="auto">
                          <a:xfrm>
                            <a:off x="201930"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89" name="Line 467"/>
                        <wps:cNvCnPr/>
                        <wps:spPr bwMode="auto">
                          <a:xfrm>
                            <a:off x="205740" y="111188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0" name="Line 468"/>
                        <wps:cNvCnPr/>
                        <wps:spPr bwMode="auto">
                          <a:xfrm flipH="1">
                            <a:off x="201930" y="111950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1" name="Line 469"/>
                        <wps:cNvCnPr/>
                        <wps:spPr bwMode="auto">
                          <a:xfrm flipH="1">
                            <a:off x="198120" y="112649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2" name="Line 470"/>
                        <wps:cNvCnPr/>
                        <wps:spPr bwMode="auto">
                          <a:xfrm flipH="1">
                            <a:off x="179705" y="1137920"/>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3" name="Line 471"/>
                        <wps:cNvCnPr/>
                        <wps:spPr bwMode="auto">
                          <a:xfrm>
                            <a:off x="179705" y="11709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4" name="Line 472"/>
                        <wps:cNvCnPr/>
                        <wps:spPr bwMode="auto">
                          <a:xfrm flipH="1">
                            <a:off x="238760" y="1101090"/>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5" name="Line 473"/>
                        <wps:cNvCnPr/>
                        <wps:spPr bwMode="auto">
                          <a:xfrm>
                            <a:off x="238760" y="1148715"/>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6" name="Line 474"/>
                        <wps:cNvCnPr/>
                        <wps:spPr bwMode="auto">
                          <a:xfrm>
                            <a:off x="257175" y="1101090"/>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7" name="Line 475"/>
                        <wps:cNvCnPr/>
                        <wps:spPr bwMode="auto">
                          <a:xfrm flipH="1">
                            <a:off x="300990" y="1101090"/>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8" name="Line 476"/>
                        <wps:cNvCnPr/>
                        <wps:spPr bwMode="auto">
                          <a:xfrm flipH="1">
                            <a:off x="297815" y="1104900"/>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399" name="Line 477"/>
                        <wps:cNvCnPr/>
                        <wps:spPr bwMode="auto">
                          <a:xfrm>
                            <a:off x="2978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0" name="Line 478"/>
                        <wps:cNvCnPr/>
                        <wps:spPr bwMode="auto">
                          <a:xfrm>
                            <a:off x="2978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1" name="Line 479"/>
                        <wps:cNvCnPr/>
                        <wps:spPr bwMode="auto">
                          <a:xfrm>
                            <a:off x="2978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2" name="Line 480"/>
                        <wps:cNvCnPr/>
                        <wps:spPr bwMode="auto">
                          <a:xfrm>
                            <a:off x="297815" y="1159510"/>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3" name="Line 481"/>
                        <wps:cNvCnPr/>
                        <wps:spPr bwMode="auto">
                          <a:xfrm>
                            <a:off x="300990" y="117094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4" name="Line 482"/>
                        <wps:cNvCnPr/>
                        <wps:spPr bwMode="auto">
                          <a:xfrm>
                            <a:off x="308610" y="117094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5" name="Line 483"/>
                        <wps:cNvCnPr/>
                        <wps:spPr bwMode="auto">
                          <a:xfrm>
                            <a:off x="312420" y="11709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84"/>
                        <wps:cNvCnPr/>
                        <wps:spPr bwMode="auto">
                          <a:xfrm flipV="1">
                            <a:off x="319405" y="1159510"/>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7" name="Line 485"/>
                        <wps:cNvCnPr/>
                        <wps:spPr bwMode="auto">
                          <a:xfrm flipV="1">
                            <a:off x="323215" y="1141730"/>
                            <a:ext cx="0" cy="1778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8" name="Line 486"/>
                        <wps:cNvCnPr/>
                        <wps:spPr bwMode="auto">
                          <a:xfrm flipV="1">
                            <a:off x="323215" y="113030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09" name="Line 487"/>
                        <wps:cNvCnPr/>
                        <wps:spPr bwMode="auto">
                          <a:xfrm flipV="1">
                            <a:off x="323215" y="1111885"/>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0" name="Line 488"/>
                        <wps:cNvCnPr/>
                        <wps:spPr bwMode="auto">
                          <a:xfrm flipH="1" flipV="1">
                            <a:off x="319405" y="11049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89"/>
                        <wps:cNvCnPr/>
                        <wps:spPr bwMode="auto">
                          <a:xfrm flipH="1" flipV="1">
                            <a:off x="312420" y="110109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2" name="Line 490"/>
                        <wps:cNvCnPr/>
                        <wps:spPr bwMode="auto">
                          <a:xfrm flipH="1">
                            <a:off x="308610" y="1101090"/>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91"/>
                        <wps:cNvCnPr/>
                        <wps:spPr bwMode="auto">
                          <a:xfrm flipV="1">
                            <a:off x="179705" y="72326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92"/>
                        <wps:cNvCnPr/>
                        <wps:spPr bwMode="auto">
                          <a:xfrm flipV="1">
                            <a:off x="179705" y="71564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93"/>
                        <wps:cNvCnPr/>
                        <wps:spPr bwMode="auto">
                          <a:xfrm>
                            <a:off x="179705" y="71564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94"/>
                        <wps:cNvCnPr/>
                        <wps:spPr bwMode="auto">
                          <a:xfrm flipV="1">
                            <a:off x="183515" y="71183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95"/>
                        <wps:cNvCnPr/>
                        <wps:spPr bwMode="auto">
                          <a:xfrm>
                            <a:off x="187325" y="71183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96"/>
                        <wps:cNvCnPr/>
                        <wps:spPr bwMode="auto">
                          <a:xfrm>
                            <a:off x="194945" y="71183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19" name="Line 497"/>
                        <wps:cNvCnPr/>
                        <wps:spPr bwMode="auto">
                          <a:xfrm>
                            <a:off x="201930" y="71564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0" name="Line 498"/>
                        <wps:cNvCnPr/>
                        <wps:spPr bwMode="auto">
                          <a:xfrm>
                            <a:off x="201930" y="71564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1" name="Line 499"/>
                        <wps:cNvCnPr/>
                        <wps:spPr bwMode="auto">
                          <a:xfrm>
                            <a:off x="205740" y="72326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2" name="Line 500"/>
                        <wps:cNvCnPr/>
                        <wps:spPr bwMode="auto">
                          <a:xfrm flipH="1">
                            <a:off x="201930" y="730250"/>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3" name="Line 501"/>
                        <wps:cNvCnPr/>
                        <wps:spPr bwMode="auto">
                          <a:xfrm flipH="1">
                            <a:off x="198120" y="73787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4" name="Line 502"/>
                        <wps:cNvCnPr/>
                        <wps:spPr bwMode="auto">
                          <a:xfrm flipH="1">
                            <a:off x="179705" y="74866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5" name="Line 503"/>
                        <wps:cNvCnPr/>
                        <wps:spPr bwMode="auto">
                          <a:xfrm>
                            <a:off x="179705" y="78168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6" name="Line 504"/>
                        <wps:cNvCnPr/>
                        <wps:spPr bwMode="auto">
                          <a:xfrm flipH="1">
                            <a:off x="238760" y="711835"/>
                            <a:ext cx="18415" cy="4762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7" name="Line 505"/>
                        <wps:cNvCnPr/>
                        <wps:spPr bwMode="auto">
                          <a:xfrm>
                            <a:off x="238760" y="759460"/>
                            <a:ext cx="292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8" name="Line 506"/>
                        <wps:cNvCnPr/>
                        <wps:spPr bwMode="auto">
                          <a:xfrm>
                            <a:off x="257175" y="71183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29" name="Line 507"/>
                        <wps:cNvCnPr/>
                        <wps:spPr bwMode="auto">
                          <a:xfrm flipH="1">
                            <a:off x="297815" y="711835"/>
                            <a:ext cx="2159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0" name="Line 508"/>
                        <wps:cNvCnPr/>
                        <wps:spPr bwMode="auto">
                          <a:xfrm>
                            <a:off x="297815" y="711835"/>
                            <a:ext cx="0" cy="2984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1" name="Line 509"/>
                        <wps:cNvCnPr/>
                        <wps:spPr bwMode="auto">
                          <a:xfrm flipV="1">
                            <a:off x="297815" y="73787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2" name="Line 510"/>
                        <wps:cNvCnPr/>
                        <wps:spPr bwMode="auto">
                          <a:xfrm flipV="1">
                            <a:off x="297815"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3" name="Line 511"/>
                        <wps:cNvCnPr/>
                        <wps:spPr bwMode="auto">
                          <a:xfrm>
                            <a:off x="304800" y="73406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4" name="Line 512"/>
                        <wps:cNvCnPr/>
                        <wps:spPr bwMode="auto">
                          <a:xfrm>
                            <a:off x="312420" y="734060"/>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5" name="Line 513"/>
                        <wps:cNvCnPr/>
                        <wps:spPr bwMode="auto">
                          <a:xfrm>
                            <a:off x="319405" y="73787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6" name="Line 514"/>
                        <wps:cNvCnPr/>
                        <wps:spPr bwMode="auto">
                          <a:xfrm>
                            <a:off x="323215" y="74485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7" name="Line 515"/>
                        <wps:cNvCnPr/>
                        <wps:spPr bwMode="auto">
                          <a:xfrm>
                            <a:off x="323215" y="75628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8" name="Line 516"/>
                        <wps:cNvCnPr/>
                        <wps:spPr bwMode="auto">
                          <a:xfrm>
                            <a:off x="323215" y="763270"/>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39" name="Line 517"/>
                        <wps:cNvCnPr/>
                        <wps:spPr bwMode="auto">
                          <a:xfrm flipH="1">
                            <a:off x="319405" y="77470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0" name="Line 518"/>
                        <wps:cNvCnPr/>
                        <wps:spPr bwMode="auto">
                          <a:xfrm flipH="1">
                            <a:off x="312420"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1" name="Line 519"/>
                        <wps:cNvCnPr/>
                        <wps:spPr bwMode="auto">
                          <a:xfrm flipH="1">
                            <a:off x="304800" y="78168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2" name="Line 520"/>
                        <wps:cNvCnPr/>
                        <wps:spPr bwMode="auto">
                          <a:xfrm flipH="1">
                            <a:off x="297815" y="78168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3" name="Line 521"/>
                        <wps:cNvCnPr/>
                        <wps:spPr bwMode="auto">
                          <a:xfrm flipV="1">
                            <a:off x="297815" y="77787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4" name="Line 522"/>
                        <wps:cNvCnPr/>
                        <wps:spPr bwMode="auto">
                          <a:xfrm flipV="1">
                            <a:off x="297815" y="77089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5" name="Line 523"/>
                        <wps:cNvCnPr/>
                        <wps:spPr bwMode="auto">
                          <a:xfrm flipV="1">
                            <a:off x="179705" y="3302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6" name="Line 524"/>
                        <wps:cNvCnPr/>
                        <wps:spPr bwMode="auto">
                          <a:xfrm flipV="1">
                            <a:off x="179705" y="3232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25"/>
                        <wps:cNvCnPr/>
                        <wps:spPr bwMode="auto">
                          <a:xfrm>
                            <a:off x="179705" y="3232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26"/>
                        <wps:cNvCnPr/>
                        <wps:spPr bwMode="auto">
                          <a:xfrm flipV="1">
                            <a:off x="183515" y="31940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7"/>
                        <wps:cNvCnPr/>
                        <wps:spPr bwMode="auto">
                          <a:xfrm>
                            <a:off x="187325" y="3194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0" name="Line 528"/>
                        <wps:cNvCnPr/>
                        <wps:spPr bwMode="auto">
                          <a:xfrm>
                            <a:off x="194945"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29"/>
                        <wps:cNvCnPr/>
                        <wps:spPr bwMode="auto">
                          <a:xfrm>
                            <a:off x="201930" y="3232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2" name="Line 530"/>
                        <wps:cNvCnPr/>
                        <wps:spPr bwMode="auto">
                          <a:xfrm>
                            <a:off x="201930"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3" name="Line 531"/>
                        <wps:cNvCnPr/>
                        <wps:spPr bwMode="auto">
                          <a:xfrm>
                            <a:off x="205740" y="3302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4" name="Line 532"/>
                        <wps:cNvCnPr/>
                        <wps:spPr bwMode="auto">
                          <a:xfrm flipH="1">
                            <a:off x="201930" y="337820"/>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33"/>
                        <wps:cNvCnPr/>
                        <wps:spPr bwMode="auto">
                          <a:xfrm flipH="1">
                            <a:off x="198120" y="34480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34"/>
                        <wps:cNvCnPr/>
                        <wps:spPr bwMode="auto">
                          <a:xfrm flipH="1">
                            <a:off x="179705" y="3562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35"/>
                        <wps:cNvCnPr/>
                        <wps:spPr bwMode="auto">
                          <a:xfrm>
                            <a:off x="179705" y="38925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8" name="Line 536"/>
                        <wps:cNvCnPr/>
                        <wps:spPr bwMode="auto">
                          <a:xfrm flipH="1">
                            <a:off x="238760" y="319405"/>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37"/>
                        <wps:cNvCnPr/>
                        <wps:spPr bwMode="auto">
                          <a:xfrm>
                            <a:off x="238760" y="319405"/>
                            <a:ext cx="0"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0" name="Line 538"/>
                        <wps:cNvCnPr/>
                        <wps:spPr bwMode="auto">
                          <a:xfrm flipV="1">
                            <a:off x="238760" y="34480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1" name="Line 539"/>
                        <wps:cNvCnPr/>
                        <wps:spPr bwMode="auto">
                          <a:xfrm flipV="1">
                            <a:off x="238760"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2" name="Line 540"/>
                        <wps:cNvCnPr/>
                        <wps:spPr bwMode="auto">
                          <a:xfrm>
                            <a:off x="246380" y="34163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3" name="Line 541"/>
                        <wps:cNvCnPr/>
                        <wps:spPr bwMode="auto">
                          <a:xfrm>
                            <a:off x="253365" y="341630"/>
                            <a:ext cx="762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4" name="Line 542"/>
                        <wps:cNvCnPr/>
                        <wps:spPr bwMode="auto">
                          <a:xfrm>
                            <a:off x="260985" y="34480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43"/>
                        <wps:cNvCnPr/>
                        <wps:spPr bwMode="auto">
                          <a:xfrm>
                            <a:off x="264795" y="35242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6" name="Line 544"/>
                        <wps:cNvCnPr/>
                        <wps:spPr bwMode="auto">
                          <a:xfrm>
                            <a:off x="264795" y="36322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7" name="Line 545"/>
                        <wps:cNvCnPr/>
                        <wps:spPr bwMode="auto">
                          <a:xfrm>
                            <a:off x="264795" y="3708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8" name="Line 546"/>
                        <wps:cNvCnPr/>
                        <wps:spPr bwMode="auto">
                          <a:xfrm flipH="1">
                            <a:off x="260985" y="3816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69" name="Line 547"/>
                        <wps:cNvCnPr/>
                        <wps:spPr bwMode="auto">
                          <a:xfrm flipH="1">
                            <a:off x="253365"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0" name="Line 548"/>
                        <wps:cNvCnPr/>
                        <wps:spPr bwMode="auto">
                          <a:xfrm flipH="1">
                            <a:off x="24638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1" name="Line 549"/>
                        <wps:cNvCnPr/>
                        <wps:spPr bwMode="auto">
                          <a:xfrm flipH="1">
                            <a:off x="23876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2" name="Line 550"/>
                        <wps:cNvCnPr/>
                        <wps:spPr bwMode="auto">
                          <a:xfrm flipV="1">
                            <a:off x="238760" y="3854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3" name="Line 551"/>
                        <wps:cNvCnPr/>
                        <wps:spPr bwMode="auto">
                          <a:xfrm flipV="1">
                            <a:off x="238760" y="377825"/>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4" name="Line 552"/>
                        <wps:cNvCnPr/>
                        <wps:spPr bwMode="auto">
                          <a:xfrm flipH="1">
                            <a:off x="300990" y="3194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5" name="Line 553"/>
                        <wps:cNvCnPr/>
                        <wps:spPr bwMode="auto">
                          <a:xfrm flipH="1">
                            <a:off x="297815" y="3232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6" name="Line 554"/>
                        <wps:cNvCnPr/>
                        <wps:spPr bwMode="auto">
                          <a:xfrm>
                            <a:off x="2978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7" name="Line 555"/>
                        <wps:cNvCnPr/>
                        <wps:spPr bwMode="auto">
                          <a:xfrm>
                            <a:off x="2978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8" name="Line 556"/>
                        <wps:cNvCnPr/>
                        <wps:spPr bwMode="auto">
                          <a:xfrm>
                            <a:off x="2978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79" name="Line 557"/>
                        <wps:cNvCnPr/>
                        <wps:spPr bwMode="auto">
                          <a:xfrm>
                            <a:off x="297815" y="377825"/>
                            <a:ext cx="3175"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0" name="Line 558"/>
                        <wps:cNvCnPr/>
                        <wps:spPr bwMode="auto">
                          <a:xfrm>
                            <a:off x="300990" y="3892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1" name="Line 559"/>
                        <wps:cNvCnPr/>
                        <wps:spPr bwMode="auto">
                          <a:xfrm>
                            <a:off x="308610" y="38925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2" name="Line 560"/>
                        <wps:cNvCnPr/>
                        <wps:spPr bwMode="auto">
                          <a:xfrm>
                            <a:off x="312420" y="3892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3" name="Line 561"/>
                        <wps:cNvCnPr/>
                        <wps:spPr bwMode="auto">
                          <a:xfrm flipV="1">
                            <a:off x="319405" y="377825"/>
                            <a:ext cx="381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4" name="Line 562"/>
                        <wps:cNvCnPr/>
                        <wps:spPr bwMode="auto">
                          <a:xfrm flipV="1">
                            <a:off x="323215" y="35941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5" name="Line 563"/>
                        <wps:cNvCnPr/>
                        <wps:spPr bwMode="auto">
                          <a:xfrm flipV="1">
                            <a:off x="323215" y="348615"/>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6" name="Line 564"/>
                        <wps:cNvCnPr/>
                        <wps:spPr bwMode="auto">
                          <a:xfrm flipV="1">
                            <a:off x="323215" y="330200"/>
                            <a:ext cx="0" cy="1841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7" name="Line 565"/>
                        <wps:cNvCnPr/>
                        <wps:spPr bwMode="auto">
                          <a:xfrm flipH="1" flipV="1">
                            <a:off x="319405" y="323215"/>
                            <a:ext cx="381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8" name="Line 566"/>
                        <wps:cNvCnPr/>
                        <wps:spPr bwMode="auto">
                          <a:xfrm flipH="1" flipV="1">
                            <a:off x="312420" y="319405"/>
                            <a:ext cx="698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89" name="Line 567"/>
                        <wps:cNvCnPr/>
                        <wps:spPr bwMode="auto">
                          <a:xfrm flipH="1">
                            <a:off x="308610" y="31940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0" name="Line 568"/>
                        <wps:cNvCnPr/>
                        <wps:spPr bwMode="auto">
                          <a:xfrm>
                            <a:off x="38544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1" name="Line 569"/>
                        <wps:cNvCnPr/>
                        <wps:spPr bwMode="auto">
                          <a:xfrm>
                            <a:off x="1609090"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2" name="Line 570"/>
                        <wps:cNvCnPr/>
                        <wps:spPr bwMode="auto">
                          <a:xfrm>
                            <a:off x="2832735" y="1537970"/>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71"/>
                        <wps:cNvCnPr/>
                        <wps:spPr bwMode="auto">
                          <a:xfrm flipV="1">
                            <a:off x="382270" y="1622425"/>
                            <a:ext cx="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4" name="Line 572"/>
                        <wps:cNvCnPr/>
                        <wps:spPr bwMode="auto">
                          <a:xfrm flipV="1">
                            <a:off x="382270" y="1614805"/>
                            <a:ext cx="698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5" name="Line 573"/>
                        <wps:cNvCnPr/>
                        <wps:spPr bwMode="auto">
                          <a:xfrm>
                            <a:off x="389255" y="1614805"/>
                            <a:ext cx="0" cy="6985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6" name="Line 574"/>
                        <wps:cNvCnPr/>
                        <wps:spPr bwMode="auto">
                          <a:xfrm flipV="1">
                            <a:off x="1594485" y="1625600"/>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7" name="Line 575"/>
                        <wps:cNvCnPr/>
                        <wps:spPr bwMode="auto">
                          <a:xfrm flipV="1">
                            <a:off x="1594485" y="161861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8" name="Line 576"/>
                        <wps:cNvCnPr/>
                        <wps:spPr bwMode="auto">
                          <a:xfrm>
                            <a:off x="1594485" y="1618615"/>
                            <a:ext cx="381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499" name="Line 577"/>
                        <wps:cNvCnPr/>
                        <wps:spPr bwMode="auto">
                          <a:xfrm flipV="1">
                            <a:off x="1598295" y="1614805"/>
                            <a:ext cx="317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0" name="Line 578"/>
                        <wps:cNvCnPr/>
                        <wps:spPr bwMode="auto">
                          <a:xfrm>
                            <a:off x="1601470" y="161480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1" name="Line 579"/>
                        <wps:cNvCnPr/>
                        <wps:spPr bwMode="auto">
                          <a:xfrm>
                            <a:off x="1609090" y="1614805"/>
                            <a:ext cx="762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2" name="Line 580"/>
                        <wps:cNvCnPr/>
                        <wps:spPr bwMode="auto">
                          <a:xfrm>
                            <a:off x="1616710" y="161861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81"/>
                        <wps:cNvCnPr/>
                        <wps:spPr bwMode="auto">
                          <a:xfrm>
                            <a:off x="1616710" y="1618615"/>
                            <a:ext cx="3175"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82"/>
                        <wps:cNvCnPr/>
                        <wps:spPr bwMode="auto">
                          <a:xfrm>
                            <a:off x="1619885" y="1625600"/>
                            <a:ext cx="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83"/>
                        <wps:cNvCnPr/>
                        <wps:spPr bwMode="auto">
                          <a:xfrm flipH="1">
                            <a:off x="1616710" y="1633220"/>
                            <a:ext cx="3175"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6" name="Line 584"/>
                        <wps:cNvCnPr/>
                        <wps:spPr bwMode="auto">
                          <a:xfrm flipH="1">
                            <a:off x="1612900" y="1640840"/>
                            <a:ext cx="381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85"/>
                        <wps:cNvCnPr/>
                        <wps:spPr bwMode="auto">
                          <a:xfrm flipH="1">
                            <a:off x="1594485" y="1651635"/>
                            <a:ext cx="18415" cy="330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86"/>
                        <wps:cNvCnPr/>
                        <wps:spPr bwMode="auto">
                          <a:xfrm>
                            <a:off x="1594485" y="168465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87"/>
                        <wps:cNvCnPr/>
                        <wps:spPr bwMode="auto">
                          <a:xfrm>
                            <a:off x="2817495" y="16148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88"/>
                        <wps:cNvCnPr/>
                        <wps:spPr bwMode="auto">
                          <a:xfrm flipH="1">
                            <a:off x="2828925" y="161480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89"/>
                        <wps:cNvCnPr/>
                        <wps:spPr bwMode="auto">
                          <a:xfrm>
                            <a:off x="2828925" y="1640840"/>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90"/>
                        <wps:cNvCnPr/>
                        <wps:spPr bwMode="auto">
                          <a:xfrm>
                            <a:off x="2835910" y="1640840"/>
                            <a:ext cx="381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91"/>
                        <wps:cNvCnPr/>
                        <wps:spPr bwMode="auto">
                          <a:xfrm>
                            <a:off x="2839720" y="1644015"/>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92"/>
                        <wps:cNvCnPr/>
                        <wps:spPr bwMode="auto">
                          <a:xfrm>
                            <a:off x="2843530" y="1647825"/>
                            <a:ext cx="0" cy="1143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93"/>
                        <wps:cNvCnPr/>
                        <wps:spPr bwMode="auto">
                          <a:xfrm>
                            <a:off x="2843530" y="1659255"/>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94"/>
                        <wps:cNvCnPr/>
                        <wps:spPr bwMode="auto">
                          <a:xfrm>
                            <a:off x="2843530" y="1666240"/>
                            <a:ext cx="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95"/>
                        <wps:cNvCnPr/>
                        <wps:spPr bwMode="auto">
                          <a:xfrm flipH="1">
                            <a:off x="2839720" y="1677035"/>
                            <a:ext cx="3810" cy="762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96"/>
                        <wps:cNvCnPr/>
                        <wps:spPr bwMode="auto">
                          <a:xfrm flipH="1">
                            <a:off x="2832735" y="1684655"/>
                            <a:ext cx="698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97"/>
                        <wps:cNvCnPr/>
                        <wps:spPr bwMode="auto">
                          <a:xfrm flipH="1">
                            <a:off x="282511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98"/>
                        <wps:cNvCnPr/>
                        <wps:spPr bwMode="auto">
                          <a:xfrm flipH="1">
                            <a:off x="2817495" y="168465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99"/>
                        <wps:cNvCnPr/>
                        <wps:spPr bwMode="auto">
                          <a:xfrm flipV="1">
                            <a:off x="2817495" y="1680845"/>
                            <a:ext cx="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2" name="Line 600"/>
                        <wps:cNvCnPr/>
                        <wps:spPr bwMode="auto">
                          <a:xfrm flipV="1">
                            <a:off x="2817495" y="1673860"/>
                            <a:ext cx="0" cy="698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01"/>
                        <wps:cNvCnPr/>
                        <wps:spPr bwMode="auto">
                          <a:xfrm flipH="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4" name="Line 602"/>
                        <wps:cNvCnPr/>
                        <wps:spPr bwMode="auto">
                          <a:xfrm flipH="1" flipV="1">
                            <a:off x="370840" y="1108710"/>
                            <a:ext cx="26035" cy="292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5" name="Line 603"/>
                        <wps:cNvCnPr/>
                        <wps:spPr bwMode="auto">
                          <a:xfrm flipH="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6" name="Line 604"/>
                        <wps:cNvCnPr/>
                        <wps:spPr bwMode="auto">
                          <a:xfrm flipH="1" flipV="1">
                            <a:off x="1594485" y="954405"/>
                            <a:ext cx="2540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05"/>
                        <wps:cNvCnPr/>
                        <wps:spPr bwMode="auto">
                          <a:xfrm flipH="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06"/>
                        <wps:cNvCnPr/>
                        <wps:spPr bwMode="auto">
                          <a:xfrm flipH="1" flipV="1">
                            <a:off x="2817495" y="1189355"/>
                            <a:ext cx="26035"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29" name="Freeform 607"/>
                        <wps:cNvSpPr>
                          <a:spLocks/>
                        </wps:cNvSpPr>
                        <wps:spPr bwMode="auto">
                          <a:xfrm>
                            <a:off x="385445" y="965200"/>
                            <a:ext cx="2447290" cy="238760"/>
                          </a:xfrm>
                          <a:custGeom>
                            <a:avLst/>
                            <a:gdLst>
                              <a:gd name="T0" fmla="*/ 0 w 3854"/>
                              <a:gd name="T1" fmla="*/ 249 h 376"/>
                              <a:gd name="T2" fmla="*/ 1927 w 3854"/>
                              <a:gd name="T3" fmla="*/ 0 h 376"/>
                              <a:gd name="T4" fmla="*/ 3854 w 3854"/>
                              <a:gd name="T5" fmla="*/ 370 h 376"/>
                              <a:gd name="T6" fmla="*/ 3854 w 3854"/>
                              <a:gd name="T7" fmla="*/ 376 h 376"/>
                            </a:gdLst>
                            <a:ahLst/>
                            <a:cxnLst>
                              <a:cxn ang="0">
                                <a:pos x="T0" y="T1"/>
                              </a:cxn>
                              <a:cxn ang="0">
                                <a:pos x="T2" y="T3"/>
                              </a:cxn>
                              <a:cxn ang="0">
                                <a:pos x="T4" y="T5"/>
                              </a:cxn>
                              <a:cxn ang="0">
                                <a:pos x="T6" y="T7"/>
                              </a:cxn>
                            </a:cxnLst>
                            <a:rect l="0" t="0" r="r" b="b"/>
                            <a:pathLst>
                              <a:path w="3854" h="376">
                                <a:moveTo>
                                  <a:pt x="0" y="249"/>
                                </a:moveTo>
                                <a:lnTo>
                                  <a:pt x="1927" y="0"/>
                                </a:lnTo>
                                <a:lnTo>
                                  <a:pt x="3854" y="370"/>
                                </a:lnTo>
                                <a:lnTo>
                                  <a:pt x="3854" y="376"/>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Line 608"/>
                        <wps:cNvCnPr/>
                        <wps:spPr bwMode="auto">
                          <a:xfrm flipH="1">
                            <a:off x="370840" y="96520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1" name="Line 609"/>
                        <wps:cNvCnPr/>
                        <wps:spPr bwMode="auto">
                          <a:xfrm>
                            <a:off x="385445" y="954405"/>
                            <a:ext cx="0" cy="2540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2" name="Line 610"/>
                        <wps:cNvCnPr/>
                        <wps:spPr bwMode="auto">
                          <a:xfrm flipH="1">
                            <a:off x="1594485" y="81089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3" name="Line 611"/>
                        <wps:cNvCnPr/>
                        <wps:spPr bwMode="auto">
                          <a:xfrm>
                            <a:off x="1609090" y="79629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4" name="Line 612"/>
                        <wps:cNvCnPr/>
                        <wps:spPr bwMode="auto">
                          <a:xfrm flipH="1">
                            <a:off x="2817495" y="57594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5" name="Line 613"/>
                        <wps:cNvCnPr/>
                        <wps:spPr bwMode="auto">
                          <a:xfrm>
                            <a:off x="2832735" y="565150"/>
                            <a:ext cx="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6" name="Freeform 614"/>
                        <wps:cNvSpPr>
                          <a:spLocks/>
                        </wps:cNvSpPr>
                        <wps:spPr bwMode="auto">
                          <a:xfrm>
                            <a:off x="385445" y="575945"/>
                            <a:ext cx="2447290" cy="389255"/>
                          </a:xfrm>
                          <a:custGeom>
                            <a:avLst/>
                            <a:gdLst>
                              <a:gd name="T0" fmla="*/ 0 w 3854"/>
                              <a:gd name="T1" fmla="*/ 613 h 613"/>
                              <a:gd name="T2" fmla="*/ 1927 w 3854"/>
                              <a:gd name="T3" fmla="*/ 370 h 613"/>
                              <a:gd name="T4" fmla="*/ 3854 w 3854"/>
                              <a:gd name="T5" fmla="*/ 0 h 613"/>
                              <a:gd name="T6" fmla="*/ 3854 w 3854"/>
                              <a:gd name="T7" fmla="*/ 6 h 613"/>
                            </a:gdLst>
                            <a:ahLst/>
                            <a:cxnLst>
                              <a:cxn ang="0">
                                <a:pos x="T0" y="T1"/>
                              </a:cxn>
                              <a:cxn ang="0">
                                <a:pos x="T2" y="T3"/>
                              </a:cxn>
                              <a:cxn ang="0">
                                <a:pos x="T4" y="T5"/>
                              </a:cxn>
                              <a:cxn ang="0">
                                <a:pos x="T6" y="T7"/>
                              </a:cxn>
                            </a:cxnLst>
                            <a:rect l="0" t="0" r="r" b="b"/>
                            <a:pathLst>
                              <a:path w="3854" h="613">
                                <a:moveTo>
                                  <a:pt x="0" y="613"/>
                                </a:moveTo>
                                <a:lnTo>
                                  <a:pt x="1927" y="370"/>
                                </a:lnTo>
                                <a:lnTo>
                                  <a:pt x="3854" y="0"/>
                                </a:lnTo>
                                <a:lnTo>
                                  <a:pt x="3854" y="6"/>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615"/>
                        <wps:cNvCnPr/>
                        <wps:spPr bwMode="auto">
                          <a:xfrm>
                            <a:off x="385445" y="641985"/>
                            <a:ext cx="1143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8" name="Line 616"/>
                        <wps:cNvCnPr/>
                        <wps:spPr bwMode="auto">
                          <a:xfrm flipH="1">
                            <a:off x="370840" y="66802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39" name="Line 617"/>
                        <wps:cNvCnPr/>
                        <wps:spPr bwMode="auto">
                          <a:xfrm flipV="1">
                            <a:off x="370840" y="641985"/>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0" name="Line 618"/>
                        <wps:cNvCnPr/>
                        <wps:spPr bwMode="auto">
                          <a:xfrm>
                            <a:off x="1609090" y="796290"/>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1" name="Line 619"/>
                        <wps:cNvCnPr/>
                        <wps:spPr bwMode="auto">
                          <a:xfrm flipH="1">
                            <a:off x="1594485" y="82232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20"/>
                        <wps:cNvCnPr/>
                        <wps:spPr bwMode="auto">
                          <a:xfrm flipV="1">
                            <a:off x="1594485" y="796290"/>
                            <a:ext cx="1460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3" name="Line 621"/>
                        <wps:cNvCnPr/>
                        <wps:spPr bwMode="auto">
                          <a:xfrm>
                            <a:off x="2832735" y="876935"/>
                            <a:ext cx="10795"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4" name="Line 622"/>
                        <wps:cNvCnPr/>
                        <wps:spPr bwMode="auto">
                          <a:xfrm flipH="1">
                            <a:off x="2817495" y="90297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5" name="Line 623"/>
                        <wps:cNvCnPr/>
                        <wps:spPr bwMode="auto">
                          <a:xfrm flipV="1">
                            <a:off x="2817495" y="876935"/>
                            <a:ext cx="15240" cy="2603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24"/>
                        <wps:cNvCnPr/>
                        <wps:spPr bwMode="auto">
                          <a:xfrm>
                            <a:off x="385445" y="65341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7" name="Line 625"/>
                        <wps:cNvCnPr/>
                        <wps:spPr bwMode="auto">
                          <a:xfrm>
                            <a:off x="422275" y="6572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8" name="Line 626"/>
                        <wps:cNvCnPr/>
                        <wps:spPr bwMode="auto">
                          <a:xfrm>
                            <a:off x="462915" y="6642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49" name="Line 627"/>
                        <wps:cNvCnPr/>
                        <wps:spPr bwMode="auto">
                          <a:xfrm>
                            <a:off x="499745" y="6680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0" name="Line 628"/>
                        <wps:cNvCnPr/>
                        <wps:spPr bwMode="auto">
                          <a:xfrm>
                            <a:off x="536575" y="6718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1" name="Line 629"/>
                        <wps:cNvCnPr/>
                        <wps:spPr bwMode="auto">
                          <a:xfrm>
                            <a:off x="576580" y="67881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2" name="Line 630"/>
                        <wps:cNvCnPr/>
                        <wps:spPr bwMode="auto">
                          <a:xfrm>
                            <a:off x="613410" y="68262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3" name="Line 631"/>
                        <wps:cNvCnPr/>
                        <wps:spPr bwMode="auto">
                          <a:xfrm>
                            <a:off x="650240" y="6864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4" name="Line 632"/>
                        <wps:cNvCnPr/>
                        <wps:spPr bwMode="auto">
                          <a:xfrm>
                            <a:off x="690880" y="693420"/>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5" name="Line 633"/>
                        <wps:cNvCnPr/>
                        <wps:spPr bwMode="auto">
                          <a:xfrm>
                            <a:off x="727710" y="6972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6" name="Line 634"/>
                        <wps:cNvCnPr/>
                        <wps:spPr bwMode="auto">
                          <a:xfrm>
                            <a:off x="763905" y="7010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7" name="Line 635"/>
                        <wps:cNvCnPr/>
                        <wps:spPr bwMode="auto">
                          <a:xfrm>
                            <a:off x="804545" y="708660"/>
                            <a:ext cx="2222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8" name="Line 636"/>
                        <wps:cNvCnPr/>
                        <wps:spPr bwMode="auto">
                          <a:xfrm>
                            <a:off x="841375" y="7118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59" name="Line 637"/>
                        <wps:cNvCnPr/>
                        <wps:spPr bwMode="auto">
                          <a:xfrm>
                            <a:off x="878205" y="71564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0" name="Line 638"/>
                        <wps:cNvCnPr/>
                        <wps:spPr bwMode="auto">
                          <a:xfrm>
                            <a:off x="915035" y="72326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1" name="Line 639"/>
                        <wps:cNvCnPr/>
                        <wps:spPr bwMode="auto">
                          <a:xfrm>
                            <a:off x="955040" y="72644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2" name="Line 640"/>
                        <wps:cNvCnPr/>
                        <wps:spPr bwMode="auto">
                          <a:xfrm>
                            <a:off x="991870" y="73025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3" name="Line 641"/>
                        <wps:cNvCnPr/>
                        <wps:spPr bwMode="auto">
                          <a:xfrm>
                            <a:off x="1028700" y="73787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4" name="Line 642"/>
                        <wps:cNvCnPr/>
                        <wps:spPr bwMode="auto">
                          <a:xfrm>
                            <a:off x="1069340" y="741680"/>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5" name="Line 643"/>
                        <wps:cNvCnPr/>
                        <wps:spPr bwMode="auto">
                          <a:xfrm>
                            <a:off x="1105535" y="7448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6" name="Line 644"/>
                        <wps:cNvCnPr/>
                        <wps:spPr bwMode="auto">
                          <a:xfrm>
                            <a:off x="1142365" y="74866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7" name="Line 645"/>
                        <wps:cNvCnPr/>
                        <wps:spPr bwMode="auto">
                          <a:xfrm>
                            <a:off x="1183005" y="756285"/>
                            <a:ext cx="25400"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8" name="Line 646"/>
                        <wps:cNvCnPr/>
                        <wps:spPr bwMode="auto">
                          <a:xfrm>
                            <a:off x="1219835" y="75946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69" name="Line 647"/>
                        <wps:cNvCnPr/>
                        <wps:spPr bwMode="auto">
                          <a:xfrm>
                            <a:off x="1256665" y="76327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0" name="Line 648"/>
                        <wps:cNvCnPr/>
                        <wps:spPr bwMode="auto">
                          <a:xfrm>
                            <a:off x="1296670" y="77089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1" name="Line 649"/>
                        <wps:cNvCnPr/>
                        <wps:spPr bwMode="auto">
                          <a:xfrm>
                            <a:off x="1333500" y="77470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2" name="Line 650"/>
                        <wps:cNvCnPr/>
                        <wps:spPr bwMode="auto">
                          <a:xfrm>
                            <a:off x="1370330" y="77787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3" name="Line 651"/>
                        <wps:cNvCnPr/>
                        <wps:spPr bwMode="auto">
                          <a:xfrm>
                            <a:off x="1410970" y="785495"/>
                            <a:ext cx="2159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4" name="Line 652"/>
                        <wps:cNvCnPr/>
                        <wps:spPr bwMode="auto">
                          <a:xfrm>
                            <a:off x="1447165" y="78930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5" name="Line 653"/>
                        <wps:cNvCnPr/>
                        <wps:spPr bwMode="auto">
                          <a:xfrm>
                            <a:off x="1483995" y="79248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6" name="Line 654"/>
                        <wps:cNvCnPr/>
                        <wps:spPr bwMode="auto">
                          <a:xfrm>
                            <a:off x="1520825" y="80010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7" name="Line 655"/>
                        <wps:cNvCnPr/>
                        <wps:spPr bwMode="auto">
                          <a:xfrm>
                            <a:off x="1561465" y="80391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8" name="Line 656"/>
                        <wps:cNvCnPr/>
                        <wps:spPr bwMode="auto">
                          <a:xfrm>
                            <a:off x="1598295" y="807720"/>
                            <a:ext cx="1079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79" name="Line 657"/>
                        <wps:cNvCnPr/>
                        <wps:spPr bwMode="auto">
                          <a:xfrm>
                            <a:off x="1609090" y="810895"/>
                            <a:ext cx="1460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0" name="Line 658"/>
                        <wps:cNvCnPr/>
                        <wps:spPr bwMode="auto">
                          <a:xfrm>
                            <a:off x="1638300" y="810895"/>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1" name="Line 659"/>
                        <wps:cNvCnPr/>
                        <wps:spPr bwMode="auto">
                          <a:xfrm>
                            <a:off x="1675130" y="81470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2" name="Line 660"/>
                        <wps:cNvCnPr/>
                        <wps:spPr bwMode="auto">
                          <a:xfrm>
                            <a:off x="1711960" y="81470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3" name="Line 661"/>
                        <wps:cNvCnPr/>
                        <wps:spPr bwMode="auto">
                          <a:xfrm>
                            <a:off x="1752600" y="8185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4" name="Line 662"/>
                        <wps:cNvCnPr/>
                        <wps:spPr bwMode="auto">
                          <a:xfrm>
                            <a:off x="1788795" y="82232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63"/>
                        <wps:cNvCnPr/>
                        <wps:spPr bwMode="auto">
                          <a:xfrm>
                            <a:off x="1829435" y="82232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64"/>
                        <wps:cNvCnPr/>
                        <wps:spPr bwMode="auto">
                          <a:xfrm>
                            <a:off x="1866265" y="82550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65"/>
                        <wps:cNvCnPr/>
                        <wps:spPr bwMode="auto">
                          <a:xfrm>
                            <a:off x="1906905" y="82931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66"/>
                        <wps:cNvCnPr/>
                        <wps:spPr bwMode="auto">
                          <a:xfrm>
                            <a:off x="1943100" y="82931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67"/>
                        <wps:cNvCnPr/>
                        <wps:spPr bwMode="auto">
                          <a:xfrm>
                            <a:off x="1983740" y="833120"/>
                            <a:ext cx="222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68"/>
                        <wps:cNvCnPr/>
                        <wps:spPr bwMode="auto">
                          <a:xfrm>
                            <a:off x="2020570" y="83693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69"/>
                        <wps:cNvCnPr/>
                        <wps:spPr bwMode="auto">
                          <a:xfrm>
                            <a:off x="2057400" y="83693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70"/>
                        <wps:cNvCnPr/>
                        <wps:spPr bwMode="auto">
                          <a:xfrm>
                            <a:off x="2097405" y="84074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71"/>
                        <wps:cNvCnPr/>
                        <wps:spPr bwMode="auto">
                          <a:xfrm>
                            <a:off x="2134235" y="84391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72"/>
                        <wps:cNvCnPr/>
                        <wps:spPr bwMode="auto">
                          <a:xfrm>
                            <a:off x="2174875" y="84391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73"/>
                        <wps:cNvCnPr/>
                        <wps:spPr bwMode="auto">
                          <a:xfrm>
                            <a:off x="2211705" y="84772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74"/>
                        <wps:cNvCnPr/>
                        <wps:spPr bwMode="auto">
                          <a:xfrm>
                            <a:off x="2251710" y="851535"/>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75"/>
                        <wps:cNvCnPr/>
                        <wps:spPr bwMode="auto">
                          <a:xfrm>
                            <a:off x="2288540" y="85153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76"/>
                        <wps:cNvCnPr/>
                        <wps:spPr bwMode="auto">
                          <a:xfrm>
                            <a:off x="2325370" y="855345"/>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77"/>
                        <wps:cNvCnPr/>
                        <wps:spPr bwMode="auto">
                          <a:xfrm>
                            <a:off x="2366010" y="858520"/>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78"/>
                        <wps:cNvCnPr/>
                        <wps:spPr bwMode="auto">
                          <a:xfrm>
                            <a:off x="2402840" y="85852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79"/>
                        <wps:cNvCnPr/>
                        <wps:spPr bwMode="auto">
                          <a:xfrm>
                            <a:off x="2442845" y="862330"/>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80"/>
                        <wps:cNvCnPr/>
                        <wps:spPr bwMode="auto">
                          <a:xfrm>
                            <a:off x="2479675" y="86614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81"/>
                        <wps:cNvCnPr/>
                        <wps:spPr bwMode="auto">
                          <a:xfrm>
                            <a:off x="2520315" y="86614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82"/>
                        <wps:cNvCnPr/>
                        <wps:spPr bwMode="auto">
                          <a:xfrm>
                            <a:off x="2557145" y="869950"/>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83"/>
                        <wps:cNvCnPr/>
                        <wps:spPr bwMode="auto">
                          <a:xfrm>
                            <a:off x="2597150" y="873760"/>
                            <a:ext cx="260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84"/>
                        <wps:cNvCnPr/>
                        <wps:spPr bwMode="auto">
                          <a:xfrm>
                            <a:off x="2633980" y="873760"/>
                            <a:ext cx="260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85"/>
                        <wps:cNvCnPr/>
                        <wps:spPr bwMode="auto">
                          <a:xfrm>
                            <a:off x="2670810" y="876935"/>
                            <a:ext cx="2540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86"/>
                        <wps:cNvCnPr/>
                        <wps:spPr bwMode="auto">
                          <a:xfrm>
                            <a:off x="2711450" y="880745"/>
                            <a:ext cx="2540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87"/>
                        <wps:cNvCnPr/>
                        <wps:spPr bwMode="auto">
                          <a:xfrm>
                            <a:off x="2747645" y="88074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88"/>
                        <wps:cNvCnPr/>
                        <wps:spPr bwMode="auto">
                          <a:xfrm>
                            <a:off x="2788285" y="884555"/>
                            <a:ext cx="260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89"/>
                        <wps:cNvCnPr/>
                        <wps:spPr bwMode="auto">
                          <a:xfrm>
                            <a:off x="2825115" y="888365"/>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90"/>
                        <wps:cNvCnPr/>
                        <wps:spPr bwMode="auto">
                          <a:xfrm flipV="1">
                            <a:off x="370840" y="1031240"/>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91"/>
                        <wps:cNvCnPr/>
                        <wps:spPr bwMode="auto">
                          <a:xfrm>
                            <a:off x="385445" y="1031240"/>
                            <a:ext cx="1143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92"/>
                        <wps:cNvCnPr/>
                        <wps:spPr bwMode="auto">
                          <a:xfrm flipH="1">
                            <a:off x="385445" y="1042035"/>
                            <a:ext cx="1143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93"/>
                        <wps:cNvCnPr/>
                        <wps:spPr bwMode="auto">
                          <a:xfrm flipH="1" flipV="1">
                            <a:off x="370840" y="1042035"/>
                            <a:ext cx="1460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94"/>
                        <wps:cNvCnPr/>
                        <wps:spPr bwMode="auto">
                          <a:xfrm flipV="1">
                            <a:off x="1594485" y="954405"/>
                            <a:ext cx="1460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95"/>
                        <wps:cNvCnPr/>
                        <wps:spPr bwMode="auto">
                          <a:xfrm>
                            <a:off x="1609090" y="954405"/>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96"/>
                        <wps:cNvCnPr/>
                        <wps:spPr bwMode="auto">
                          <a:xfrm flipH="1">
                            <a:off x="1609090" y="965200"/>
                            <a:ext cx="1079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97"/>
                        <wps:cNvCnPr/>
                        <wps:spPr bwMode="auto">
                          <a:xfrm flipH="1" flipV="1">
                            <a:off x="1594485" y="965200"/>
                            <a:ext cx="14605" cy="1460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98"/>
                        <wps:cNvCnPr/>
                        <wps:spPr bwMode="auto">
                          <a:xfrm flipV="1">
                            <a:off x="2817495" y="1031240"/>
                            <a:ext cx="15240"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99"/>
                        <wps:cNvCnPr/>
                        <wps:spPr bwMode="auto">
                          <a:xfrm>
                            <a:off x="2832735" y="1031240"/>
                            <a:ext cx="10795" cy="1079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00"/>
                        <wps:cNvCnPr/>
                        <wps:spPr bwMode="auto">
                          <a:xfrm flipH="1">
                            <a:off x="2832735" y="1042035"/>
                            <a:ext cx="10795"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01"/>
                        <wps:cNvCnPr/>
                        <wps:spPr bwMode="auto">
                          <a:xfrm flipH="1" flipV="1">
                            <a:off x="2817495" y="1042035"/>
                            <a:ext cx="15240" cy="152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02"/>
                        <wps:cNvCnPr/>
                        <wps:spPr bwMode="auto">
                          <a:xfrm>
                            <a:off x="385445" y="104203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03"/>
                        <wps:cNvCnPr/>
                        <wps:spPr bwMode="auto">
                          <a:xfrm flipV="1">
                            <a:off x="448310"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04"/>
                        <wps:cNvCnPr/>
                        <wps:spPr bwMode="auto">
                          <a:xfrm flipV="1">
                            <a:off x="514350"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7" name="Line 705"/>
                        <wps:cNvCnPr/>
                        <wps:spPr bwMode="auto">
                          <a:xfrm flipV="1">
                            <a:off x="57658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8" name="Line 706"/>
                        <wps:cNvCnPr/>
                        <wps:spPr bwMode="auto">
                          <a:xfrm flipV="1">
                            <a:off x="64262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29" name="Line 707"/>
                        <wps:cNvCnPr/>
                        <wps:spPr bwMode="auto">
                          <a:xfrm flipV="1">
                            <a:off x="705485" y="102044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0" name="Line 708"/>
                        <wps:cNvCnPr/>
                        <wps:spPr bwMode="auto">
                          <a:xfrm flipV="1">
                            <a:off x="767715" y="101663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1" name="Line 709"/>
                        <wps:cNvCnPr/>
                        <wps:spPr bwMode="auto">
                          <a:xfrm flipV="1">
                            <a:off x="833755"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2" name="Line 710"/>
                        <wps:cNvCnPr/>
                        <wps:spPr bwMode="auto">
                          <a:xfrm flipV="1">
                            <a:off x="896620"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3" name="Line 711"/>
                        <wps:cNvCnPr/>
                        <wps:spPr bwMode="auto">
                          <a:xfrm>
                            <a:off x="962660" y="100584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4" name="Line 712"/>
                        <wps:cNvCnPr/>
                        <wps:spPr bwMode="auto">
                          <a:xfrm flipV="1">
                            <a:off x="1024890"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5" name="Line 713"/>
                        <wps:cNvCnPr/>
                        <wps:spPr bwMode="auto">
                          <a:xfrm flipV="1">
                            <a:off x="109093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6" name="Line 714"/>
                        <wps:cNvCnPr/>
                        <wps:spPr bwMode="auto">
                          <a:xfrm flipV="1">
                            <a:off x="1153795"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7" name="Line 715"/>
                        <wps:cNvCnPr/>
                        <wps:spPr bwMode="auto">
                          <a:xfrm flipV="1">
                            <a:off x="1216025" y="9874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8" name="Line 716"/>
                        <wps:cNvCnPr/>
                        <wps:spPr bwMode="auto">
                          <a:xfrm flipV="1">
                            <a:off x="1282065" y="9836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39" name="Line 717"/>
                        <wps:cNvCnPr/>
                        <wps:spPr bwMode="auto">
                          <a:xfrm flipV="1">
                            <a:off x="1344295"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0" name="Line 718"/>
                        <wps:cNvCnPr/>
                        <wps:spPr bwMode="auto">
                          <a:xfrm flipV="1">
                            <a:off x="1410970" y="975995"/>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1" name="Line 719"/>
                        <wps:cNvCnPr/>
                        <wps:spPr bwMode="auto">
                          <a:xfrm flipV="1">
                            <a:off x="1473200" y="97282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2" name="Line 720"/>
                        <wps:cNvCnPr/>
                        <wps:spPr bwMode="auto">
                          <a:xfrm>
                            <a:off x="1535430" y="969010"/>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3" name="Line 721"/>
                        <wps:cNvCnPr/>
                        <wps:spPr bwMode="auto">
                          <a:xfrm>
                            <a:off x="1601470" y="965200"/>
                            <a:ext cx="762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4" name="Line 722"/>
                        <wps:cNvCnPr/>
                        <wps:spPr bwMode="auto">
                          <a:xfrm>
                            <a:off x="1609090" y="965200"/>
                            <a:ext cx="4381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5" name="Line 723"/>
                        <wps:cNvCnPr/>
                        <wps:spPr bwMode="auto">
                          <a:xfrm>
                            <a:off x="1664335" y="96901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6" name="Line 724"/>
                        <wps:cNvCnPr/>
                        <wps:spPr bwMode="auto">
                          <a:xfrm>
                            <a:off x="1730375" y="972820"/>
                            <a:ext cx="4762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7" name="Line 725"/>
                        <wps:cNvCnPr/>
                        <wps:spPr bwMode="auto">
                          <a:xfrm>
                            <a:off x="1792605" y="97599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8" name="Line 726"/>
                        <wps:cNvCnPr/>
                        <wps:spPr bwMode="auto">
                          <a:xfrm>
                            <a:off x="1855470" y="97980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49" name="Line 727"/>
                        <wps:cNvCnPr/>
                        <wps:spPr bwMode="auto">
                          <a:xfrm>
                            <a:off x="1921510" y="98742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0" name="Line 728"/>
                        <wps:cNvCnPr/>
                        <wps:spPr bwMode="auto">
                          <a:xfrm>
                            <a:off x="1983740" y="99123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1" name="Line 729"/>
                        <wps:cNvCnPr/>
                        <wps:spPr bwMode="auto">
                          <a:xfrm>
                            <a:off x="2049780" y="994410"/>
                            <a:ext cx="4762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2" name="Line 730"/>
                        <wps:cNvCnPr/>
                        <wps:spPr bwMode="auto">
                          <a:xfrm>
                            <a:off x="2112645" y="99822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3" name="Line 731"/>
                        <wps:cNvCnPr/>
                        <wps:spPr bwMode="auto">
                          <a:xfrm>
                            <a:off x="2174875" y="10020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4" name="Line 732"/>
                        <wps:cNvCnPr/>
                        <wps:spPr bwMode="auto">
                          <a:xfrm>
                            <a:off x="2240915" y="100584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5" name="Line 733"/>
                        <wps:cNvCnPr/>
                        <wps:spPr bwMode="auto">
                          <a:xfrm>
                            <a:off x="2303145" y="100901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6" name="Line 734"/>
                        <wps:cNvCnPr/>
                        <wps:spPr bwMode="auto">
                          <a:xfrm>
                            <a:off x="2369820" y="1012825"/>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7" name="Line 735"/>
                        <wps:cNvCnPr/>
                        <wps:spPr bwMode="auto">
                          <a:xfrm>
                            <a:off x="2432050" y="1020445"/>
                            <a:ext cx="514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8" name="Line 736"/>
                        <wps:cNvCnPr/>
                        <wps:spPr bwMode="auto">
                          <a:xfrm>
                            <a:off x="2494280" y="1024255"/>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59" name="Line 737"/>
                        <wps:cNvCnPr/>
                        <wps:spPr bwMode="auto">
                          <a:xfrm>
                            <a:off x="2560320" y="102743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0" name="Line 738"/>
                        <wps:cNvCnPr/>
                        <wps:spPr bwMode="auto">
                          <a:xfrm>
                            <a:off x="2623185" y="103124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1" name="Line 739"/>
                        <wps:cNvCnPr/>
                        <wps:spPr bwMode="auto">
                          <a:xfrm>
                            <a:off x="2689225" y="1035050"/>
                            <a:ext cx="51435"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2" name="Line 740"/>
                        <wps:cNvCnPr/>
                        <wps:spPr bwMode="auto">
                          <a:xfrm>
                            <a:off x="2751455" y="1038860"/>
                            <a:ext cx="51435" cy="31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3" name="Line 741"/>
                        <wps:cNvCnPr/>
                        <wps:spPr bwMode="auto">
                          <a:xfrm>
                            <a:off x="2814320" y="1042035"/>
                            <a:ext cx="1841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4" name="Freeform 742"/>
                        <wps:cNvSpPr>
                          <a:spLocks/>
                        </wps:cNvSpPr>
                        <wps:spPr bwMode="auto">
                          <a:xfrm>
                            <a:off x="370840" y="315595"/>
                            <a:ext cx="2476500" cy="1226185"/>
                          </a:xfrm>
                          <a:custGeom>
                            <a:avLst/>
                            <a:gdLst>
                              <a:gd name="T0" fmla="*/ 0 w 3900"/>
                              <a:gd name="T1" fmla="*/ 1925 h 1931"/>
                              <a:gd name="T2" fmla="*/ 0 w 3900"/>
                              <a:gd name="T3" fmla="*/ 0 h 1931"/>
                              <a:gd name="T4" fmla="*/ 3900 w 3900"/>
                              <a:gd name="T5" fmla="*/ 0 h 1931"/>
                              <a:gd name="T6" fmla="*/ 3900 w 3900"/>
                              <a:gd name="T7" fmla="*/ 1925 h 1931"/>
                              <a:gd name="T8" fmla="*/ 0 w 3900"/>
                              <a:gd name="T9" fmla="*/ 1925 h 1931"/>
                              <a:gd name="T10" fmla="*/ 0 w 3900"/>
                              <a:gd name="T11" fmla="*/ 1931 h 1931"/>
                            </a:gdLst>
                            <a:ahLst/>
                            <a:cxnLst>
                              <a:cxn ang="0">
                                <a:pos x="T0" y="T1"/>
                              </a:cxn>
                              <a:cxn ang="0">
                                <a:pos x="T2" y="T3"/>
                              </a:cxn>
                              <a:cxn ang="0">
                                <a:pos x="T4" y="T5"/>
                              </a:cxn>
                              <a:cxn ang="0">
                                <a:pos x="T6" y="T7"/>
                              </a:cxn>
                              <a:cxn ang="0">
                                <a:pos x="T8" y="T9"/>
                              </a:cxn>
                              <a:cxn ang="0">
                                <a:pos x="T10" y="T11"/>
                              </a:cxn>
                            </a:cxnLst>
                            <a:rect l="0" t="0" r="r" b="b"/>
                            <a:pathLst>
                              <a:path w="3900" h="1931">
                                <a:moveTo>
                                  <a:pt x="0" y="1925"/>
                                </a:moveTo>
                                <a:lnTo>
                                  <a:pt x="0" y="0"/>
                                </a:lnTo>
                                <a:lnTo>
                                  <a:pt x="3900" y="0"/>
                                </a:lnTo>
                                <a:lnTo>
                                  <a:pt x="3900" y="1925"/>
                                </a:lnTo>
                                <a:lnTo>
                                  <a:pt x="0" y="1925"/>
                                </a:lnTo>
                                <a:lnTo>
                                  <a:pt x="0" y="1931"/>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665" name="Group 743"/>
                        <wpg:cNvGrpSpPr>
                          <a:grpSpLocks/>
                        </wpg:cNvGrpSpPr>
                        <wpg:grpSpPr bwMode="auto">
                          <a:xfrm>
                            <a:off x="1087120" y="1911350"/>
                            <a:ext cx="1113790" cy="26035"/>
                            <a:chOff x="1714" y="3011"/>
                            <a:chExt cx="1754" cy="41"/>
                          </a:xfrm>
                        </wpg:grpSpPr>
                        <wps:wsp>
                          <wps:cNvPr id="666" name="Line 744"/>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7" name="Line 745"/>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8" name="Line 746"/>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69" name="Line 747"/>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0" name="Line 748"/>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1" name="Line 749"/>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2" name="Line 750"/>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3" name="Line 751"/>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4" name="Line 752"/>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5" name="Line 753"/>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6" name="Line 754"/>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7" name="Line 755"/>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8" name="Line 756"/>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79" name="Line 757"/>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0" name="Line 758"/>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1" name="Line 759"/>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2" name="Line 760"/>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3" name="Line 761"/>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4" name="Line 762"/>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5" name="Line 763"/>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6" name="Line 764"/>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7" name="Line 765"/>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66"/>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67"/>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68"/>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69"/>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70"/>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3" name="Line 771"/>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4" name="Line 772"/>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5" name="Line 773"/>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6" name="Line 774"/>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7" name="Line 775"/>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8" name="Line 776"/>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699" name="Line 777"/>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0" name="Line 778"/>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1" name="Line 779"/>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2" name="Line 780"/>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3" name="Line 781"/>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82"/>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5" name="Line 783"/>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84"/>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07" name="Line 785"/>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708" name="Text Box 786"/>
                        <wps:cNvSpPr txBox="1">
                          <a:spLocks noChangeArrowheads="1"/>
                        </wps:cNvSpPr>
                        <wps:spPr bwMode="auto">
                          <a:xfrm>
                            <a:off x="914400" y="117475"/>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E16E66" w:rsidRDefault="009D2360" w:rsidP="000F1146">
                              <w:pPr>
                                <w:rPr>
                                  <w:rFonts w:cs="Arial"/>
                                </w:rPr>
                              </w:pPr>
                              <w:r w:rsidRPr="00E16E66">
                                <w:rPr>
                                  <w:rFonts w:cs="Arial"/>
                                </w:rPr>
                                <w:t>Versuch = II</w:t>
                              </w:r>
                            </w:p>
                          </w:txbxContent>
                        </wps:txbx>
                        <wps:bodyPr rot="0" vert="horz" wrap="square" lIns="91440" tIns="45720" rIns="91440" bIns="45720" anchor="t" anchorCtr="0" upright="1">
                          <a:noAutofit/>
                        </wps:bodyPr>
                      </wps:wsp>
                      <wps:wsp>
                        <wps:cNvPr id="709" name="Text Box 787"/>
                        <wps:cNvSpPr txBox="1">
                          <a:spLocks noChangeArrowheads="1"/>
                        </wps:cNvSpPr>
                        <wps:spPr bwMode="auto">
                          <a:xfrm>
                            <a:off x="838200" y="1654175"/>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E16E66" w:rsidRDefault="009D2360" w:rsidP="000F1146">
                              <w:pPr>
                                <w:jc w:val="center"/>
                                <w:rPr>
                                  <w:rFonts w:cs="Arial"/>
                                </w:rPr>
                              </w:pPr>
                              <w:r w:rsidRPr="00E16E66">
                                <w:rPr>
                                  <w:rFonts w:cs="Arial"/>
                                </w:rPr>
                                <w:t>Blocknummer</w:t>
                              </w:r>
                            </w:p>
                          </w:txbxContent>
                        </wps:txbx>
                        <wps:bodyPr rot="0" vert="horz" wrap="square" lIns="91440" tIns="45720" rIns="91440" bIns="45720" anchor="t" anchorCtr="0" upright="1">
                          <a:noAutofit/>
                        </wps:bodyPr>
                      </wps:wsp>
                      <wps:wsp>
                        <wps:cNvPr id="710" name="Text Box 788"/>
                        <wps:cNvSpPr txBox="1">
                          <a:spLocks noChangeArrowheads="1"/>
                        </wps:cNvSpPr>
                        <wps:spPr bwMode="auto">
                          <a:xfrm>
                            <a:off x="418542" y="1871980"/>
                            <a:ext cx="2296160" cy="114300"/>
                          </a:xfrm>
                          <a:prstGeom prst="rect">
                            <a:avLst/>
                          </a:prstGeom>
                          <a:noFill/>
                          <a:ln>
                            <a:noFill/>
                          </a:ln>
                          <a:extLst/>
                        </wps:spPr>
                        <wps:txbx>
                          <w:txbxContent>
                            <w:p w:rsidR="009D2360" w:rsidRPr="00E16E66" w:rsidRDefault="009D2360" w:rsidP="000F1146">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711" o:spid="_x0000_s1063" editas="canvas" style="position:absolute;margin-left:237.75pt;margin-top:6.95pt;width:226.5pt;height:157.5pt;z-index:251660288;mso-position-horizontal-relative:char;mso-position-vertical-relative:line" coordsize="28765,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N51zAAAL3RAwAOAAAAZHJzL2Uyb0RvYy54bWzsfW1vG8mV9fcHeP4DwY8LeNRVXf0mRFnM&#10;WnaywCQ7QObJd5qiJGIlkkvSlmeD/Pc9t6qbXX1ZlFxsrp9M6k4QizLbzWbz8L6cc19+969fn58m&#10;Xxbb3XK9upmqH7LpZLGar++Wq4eb6f/75eO7ejrZ7Weru9nTerW4mf662E3/9ff/9//87mVzvdDr&#10;x/XT3WI7wUlWu+uXzc30cb/fXF9d7eaPi+fZ7of1ZrHCk/fr7fNsj1+3D1d329kLzv78dKWzrLx6&#10;WW/vNtv1fLHb4W9v3ZPT39vz398v5vv/uL/fLfaTp5sprm1v/9zaPz/Rn1e//93s+mE72zwu5+1l&#10;zM64iufZcoUXPZzqdrafTT5vl0enel7Ot+vd+n7/w3z9fLW+v1/OF/Y94N2ojL2b97PVl9nOvpk5&#10;7k53gXh0wfN+eqDrXq0/Lp+ecDeucPZr+jv6+YLPZ0FPP62GB7m/sce2x7xs8AHuNoePcjfuEv/y&#10;ONss7DvfXc///OXn7WR5dzPNtZ5OVrNnAOmn5WoxMZn9BOm1cdD71c9bvAP6bbfBv/j08qf1HQ6d&#10;fd6v7Yfz9X77PLl/Wm7+CKjav8EHMPmK8xalzovp5Ff8faFUg8cWGIuv+8kczytTZnh6juftC17N&#10;rulcdE82293+D4v184Qe3EyfcFn2zLMvP+32dD/7Qwa3kO7g5AUvXavM/oPd+ml5Rx8CHbbbPnx6&#10;/7SdfJkRbu1/dEU42eCw7frz6s5e6eNidvehfbyfLZ/cYxzvPjm8EVwOnZnekgXm35qs+VB/qM07&#10;o8sP70x2e/vux4/vzbvyo6qK2/z2/ftb9Xe6NGWuH5d3d4sVXV33JVHm2z7g9uvq4H34mvRwG57d&#10;vkVcYvfTXjRg5j5R99l+Wt/9aj9o+/fAnPvr7wC+nIFP0WcSAz76ADrIlXldtJAzeaEckt3nQ5Ar&#10;m1oQlzziDEOcvhDi8qLWJTNygjixcbmG0Rk42PxCiNOVxZd1Vp1bFcQJ4nJdMsSZSyEuy1TRRviC&#10;OInj+iSiYoizjjAmjnsziVA6zxXzr5JESBKBDBaEyMDBlhcyd5nRGc9bxcGKg811wxBXXQZxTVmA&#10;gaNzSdYqPIlH0uUgWgcmrr4M4Oq6ziVpFWLuwLl1rHCuGOCaCwFOZXXDojhxqeJS85zJEKDwI5ng&#10;tzKIKs80T14lgZAEYprnTIVQF1IhyiI3PGUVYyfGLs+ZCKEuJEIUVdEY8a6is3YS6iGcYxqEupAG&#10;YZpGOU8tCaskrH7CyiQIdSEJwqjaSMIqCetxwsoUCBd3XVKBQCxXgocZkHOSP0j+gPyBCRAqWoCw&#10;uetfWQmdqpqKauRsCV2mlGHgAydI5XO23A2olAo6FL4lV0GXMylCRUsRb2LPoHhTh7FXle4JwV6K&#10;2INBGqgSaowq4Vu7EOKsmZN64bTrhQ2TJVS0LBG2djXKhVtPa5os5xxKj70chdwUAorBS9LgMZHC&#10;Ob+YJMMrV1d1ZWtDKbwLgc76VjF4iRs8Jk3oMdKEagzRwzahCCGu1ybEzKXclWOYPIEWsUgt1jNz&#10;aMJrqHzFmbmTmYTNL8SrJulVmTihx4gTb8GtD+Ukd03axjGBQo8RKHRWVJQMv8HUCeKSRhxTKNAX&#10;FulVgxVOvsErsroqGVPXGzwb3knuirEISXpZJlKgSewS8FNNrZAGO9OnYAZZ+UkPP5VVrvJTorwk&#10;8ceECn2eUMHnTPi0cYEGbC6SoV6AmD0rlKEAVNIMOxcmRQCi9negVqBtLNIAelntAHZFU3Cvq0vq&#10;HBP2Lm32rmByBfrGzoeczm1wd5K9E8hJLQrGLjGJwlUsxUgU4SzDNMVhtk5AIVOFpgSY3KyGDxY3&#10;m66bZYoFOslG2DwPdlBoj7IL0cikmyIvmFyBVrIRiCsqkvi/IZ+1mS1eSNLZJLMJJlqgh2wE6MrM&#10;zqaz/LGynhYn61sqehJFQJcyhVww0QJ9ZGNAZ4iQc5YOw3V4W0Ubzgltl/SEzoKpFm4eTkw+4bEm&#10;uvQgR/0UTKtoISc6WdJGjgkVebRQcQpxRlV1GHFi5NI2ckybyC+jTYCR68O6QqM7m9x1KKwTaTZl&#10;iwc3OFAm0E8WGdaFObvCBnUuwAtoFEKeCHmSl0yiQD/ZRbBnMIwdsLYZbQB7famxUMXJUsUl0yqc&#10;dh+TW4TtnieUFQHsid0Tu5eXTKZAZ9k5do/3bPsibVHQQophyNdmuNJfkXS8xwQLEy1YWLv3KvYM&#10;igXC2BN2JWnsMd3CROsWYZ/bVPVrHbRaFU1r+yTgSzfgY/oFGs0ina5P7b0BuRZuutFuQpnotCnq&#10;tCXTL1x9enSOceRrPfCFClO6OI9W0QHigr0ksceUDBOtZITjvAH2jlcr9tyKVAskHeoxVcNEqxqe&#10;t80zU6Oss62LOgadkCpCquQVAOKvqTDRQoaPOKWxf+c04sTMyQ5ZWmBcMQXDRCsYA9A15jBzMVBw&#10;3FfiCY2Ssm+tmHThFkvEpBU+6HQOfkQq8WRX9m63XD2cWNReMcUCzWXnkye5DzmpxJPt7JsF9tK3&#10;9qvbGlAxnQK9ZRdCnFTiocnkVsa4H0OOyRPFZeSJHKPvDmGdVOKVHwV+s6DFYwIFWssiLV5QHcv9&#10;VDZQkdKnssIWJyuOVUypQLv1RbDnE3cB7AlxJ8RdXjGlAo1ml8Ce9pWKAPbE7gn28orJFOg4Owd7&#10;ryq0Uokn6UYo3qMSdV+wKKIFi7cVWqnEE+wFscd0iyJatwhiz59MppSqT1UgS2XK5GuyuUbN5AvX&#10;iB0jX7yNvQwrBmw62zc8wtrShCgb9sHHS1VUilVRNdMx0IEWGe950tnA2gUQ1+u1wqyka+2YjoG+&#10;s0jEha2dtzVKZSpDgTtO21u7HntSh5dyrQAisEGSgdazSPj5Bs/bGhUCndB5QqnkNZMxymgZw0ec&#10;tzUqhLiexBMzl7SZY/qFaz+MySk80PlbLVQgrmszCQnq0g3qmGRRRksWEXDrQznJXZO2cUyrQHfZ&#10;+aGcvzXqFaZOCo1TRhx1TfsKRXmeQsHXpgz8KybOojjqRO4qBi9p+DGRojxPpODw87dGKUwFPU2d&#10;KGXcCgMhi1MkixsmVKDDLNLhWuruCH9VU3X1oAoVCG4vVE/dydYoZaS7jLrLGqZWoNssEoBemjFQ&#10;K6oMNclDrysrfGSFDyDH5Ar0mkVCLmjz/NFkIR7Ps3kGOYcNCMXpJul0mWCBzrNIAHo2bwA71EKh&#10;0REn612tm88jm/LS3pTXMMUCrWcjIOft8AlZOq8MRQjkZAnkhukVbjp7jF4RdLN5ljVE2tDk4xD4&#10;eoFW5LKkmRWmX1TR+kUQfn7LRUg4s5NnpQpvsfqYuMNlSga6z0Y4XK/P5xUlw2UYeBlJKxJMK2gr&#10;7EDKQNPZhSCXZ/C6w7SijfGEPk55sY/JmHyBXrMLQQ4TLJwu0WeyHeSqdsuUWLkkrRxTLNzGsZi0&#10;widPfMeKBlo3TbaHXB/NiaFL29AxmaIeI1MMUtiATNGnsEKfpEqfmIypFGgpO9+15lldwrY50iSA&#10;uL7+ThCXLuKYLIFGshGI80byqADi+qp2QVy6iGOqRB2tSliOjo+m8KeRYS/KcVRHvdmWo5OoLu2o&#10;jkkUrpc/JpcI488b/qkkkZVZeKFZeCZjAgWayiLd7dvgE+JOwBcGH5Mn6mh54m3wnR6OIkJF0m6X&#10;oi+/56KOFios+GzRcRiG3jjaoEh7CACl+yLhGgGjmHxRR8sXbwKx37ESKlbps2ApVkkaiEzUcP06&#10;0YkIb8MY0H6vTlAREiZZEkYxaaOJljaCPtjrxaiQD59YliyLupM2e0zjQDfaJVJgH3qqKN1K0l7U&#10;bbk/6ftOGnpM7EAfWiT0vDKCNwAn6prMjDKKaR3oQosEXNjN9kPyKhAuOev+6aEnCUbS5o4pHY3F&#10;SUyC4Zu7fkZeCHNSviLmziimbqABLdLc+YDrR+SFACcsiswSwCwBo5iogQ608zHnTfBBT+2pJEJ4&#10;k2R5E9qd7asYTbSK4Vm4N9DWh3GStaYcxmkmWDTRgsUAc0WFCSlUFPoKQycKWdKAGwoThWsDi8kb&#10;eoVsAD3VoL3HQi/PtNvu3TN0Yu4koKOATg+liQLtZpEBXRB93nS8Cqv53MyzEPpUVrlEWVrNUmw1&#10;00N5osjOkye4KuuzxaYuuTLmzYnKYRslw0g3wxhqFEV2KY2iViVfWyaj8WQ0HhzuUKQo0IR2CYfr&#10;zSgL8XeexZPJeElXhuqhTNGOzY5JN/wkI68rLN6zSUbRGLeDrw/zZDCeWDxYvKFOUWRjdArdD8YL&#10;2TlgsVvPKFFdulHdUKUosmiVIpjUeoPJQtjTaIRs8SfYSxZ7xLl5mkWBHrTI+M73r/3wlBDiWrTp&#10;pnYFeMKhpMih5EPFosiiFYtg2ZNv7QIUXos9qXlKWbvImXbhhjvFJBNvQ89kPK2QYhTRLki7yJl2&#10;gV6z811tnpmaxjuSVJsfY04q7qTizuRMrVDRaoUX2+X9+J4Q4MTIiZGzRo4pFOglG2Hk+q7t12VZ&#10;KUlJOqxjGoWK1ih8O9eP6qmMqQvWPtHmETImKmlVImeqhFuxE5NInEBcUWquw7aIExOXtIljogR6&#10;x0a4Vc/Elbnm1U5i4kQGQ7bKRAl1GVHCm8RYVabiSwT6Ok+xdynbO6pC92UJNI9F2rugJOYnsYGS&#10;pz6JFUUsWUXMMH0CPWQXgZ5H2AWgJ4SdEHbGMH3ClfrGpBVBq+dLYwHoidUT6BnDxAn0lZ1j9fjg&#10;bR962NLjNj72FXdtqiGqbNKxHpMpdLRM8aYqW2W1G6B3BD1JM5KGHlMr0F52Cavn9fPYhh2bTRxB&#10;T6xe0tBjogVayy4NPUfz4axH0BOrlzT0mHqhR41+qpoqgxlFIUoeAFxP6Amlki6lwtQLNJVdxNb1&#10;k+5aWnlg63roiadN2twxJQMtZZHo88Ra1U+6C2FOaDzhUgyGlwzEC3SUjQBcP+kuBLievBMjl7KR&#10;K5hqoaNVC8/IebPHQjFdy9pJQJdsQFcwocItZo8RKr4dbX0YJ1lr0haOKRToIzvfq+rsMOnuFYZO&#10;RismDTimS6B7LBJwYTU2O0y6y9Go6DTenqETcyeNFNRIgcLzQRKB7rFLoM+bdJejvB3MHc4aQp9U&#10;uCdd4V4weQK9ZBeBn8cWo9adL6fw5j7JpLu08cc0CoeUMzMMX4+tG817emTSnRS8w+EykSI/T6Tg&#10;sz29SXch/k7jP3h6mgIlfEq6fAqTKNBfFultfT6ln3IXQlzL3rlhd3gVmcKT4hQeGoPoN1jk0RpF&#10;uOjOw14gvWixJ1JFyrxKyaQKdJpFGru3oadKR0n3mW2vzMqG2aTRx6QLdJpFos93tabMaxg1Kn7C&#10;PkeOuV6cldgu2diuZLoF+stGAK7Ic6wHOAU4MXJCHhN5XDLpAo1lIzBXZg2GUjjMvUYZi1yWtGNl&#10;ggU6ysZgztCiHYu5QhtXodwHc20eIdt4kuaIS6ZRmGiNwg/lyh5xGIrCZdkWcWLikjZxTJRwY6zP&#10;FCW0Bzj0J7o8REyc+vsU30plJJCzgRwTJcyFRAkvpMNEAC7D9jUoYu+StndMljDRskS4AspLYgNy&#10;bJ/ECmuSLGuCoXQDfcKcp08cqbEeYReAnhB20r5jKqZPmPP0iSPoedJYAHpi9QR6pmLihFuDHZNg&#10;vCmN1YVxactRqiGqbMqxXsVkCjSURdJ3b0IPA6BOEHmSZiQNPaZWoLvsHOhxh5tnWUMb7kicdYsE&#10;cNbe6vUOVwxf0uhjukURrVuEk9x+F16oh9YWoRyWfxLepQ4vxTq8imkYxSgNw8Ncnmk+XLtTzWrj&#10;9hUI4pJEHBMxXDdETI7hq2Ye4kxdOlz1PrZDXEZirti41e46ScQxEQO9ZZHx3QnEYYe7W+F4jDix&#10;cUnHdEy4KKKFixOIC6SwfSSnlHEVoOJYUzRzVAjst1Sgoex8M+cnr8IWV8Vtfvv+/a0UB1zP//zl&#10;5+1kScUBNRMqimihwrNyeYbwrWVLAoDrSwJElE1WlK2ZPOE2XZ+ZOni7ePIA4ESKFT3M1EyUQOtY&#10;pEsNihItHWyZ4VBEV5MhpJZsieiSLjCumTBRnidM8KUoLR/sitslhZXgbrNAzWvrRg/BHZMl0EZ2&#10;EdPX7/7MhbBTgr0g9pgogXayS2NP5AnB3iyIPSZPoNv1HOzZYoA3g79XF1bIuNmUKeSaiRZoNrs0&#10;DtHX2BIugfKUPv+V8pSkccikjDJaygiWp/h0XwB9QvcJ+2KoeM4XNMpRgoYrPKakVxU5jQEle3ok&#10;3OrCuLIV0dBS1NAaJmmUYyQNhS5H/M9WgArmyo+ScQQzjoapGs4ynalq6DrXFfppxc59fG/eCeb+&#10;8hjGHBM20HN2TnZxxCzXWlPnJDnZUp+cmyIT8FLOKBqmaqDp7OLYU8dzovqEVrp9koYfEzbQeBYJ&#10;P79qxVUOOIMXAB1sIem4hD2pW0m2bqVhekZ1GT1Dof7YtJPx4G6L8kTDhRB4Sds7JmhU5wkaPNQb&#10;gk+d7L0QFSNp8DEVA+1m5zvbNyEnrLGwxqZhgkV1nmARsHe1bkeCqjIQ6vV9GOJvEzZ5BYKwgWpR&#10;jVEtQCErc2BUAqjrpwhIfpFqflFkTLWoLqZahAxdDzkxdEkbOqZboP9sRGxXqrJq+3/gXk+mE2Ll&#10;0rVyTLNA+9n/It76cE4y2KStHFMr0IM2CnVN/Q2MnSgUSUOOKRToQouEXLDkDm7Vc7H58Y6B3uQJ&#10;/pLGH5Mr0IZ2IfzphrJjWx1gjlcO9PSdLFZJue+xyJhkAY95EQAO9LLieO+ArH+XvRd2tEWRMd2i&#10;vpxuUZvyaAG8LTqWJdzLtK0eEy7qaOHCK0zRtarMa3KFLjMqE5XF70ljjhg3v8UCXWeX8LS61lQY&#10;1YZ6AdlCmTJr0eeAiFeVjosEOy4KxbSLeox2McRdIMXoi0CFSE6WSFZMuECLTqTRGzjavGgOwkUA&#10;cn1WK2XvKbMqiskXaDUbhbqmaru3VWlMxicfe6ijaVLiXtOcfVwoJl+g2WwM6kxeYMRsy+CdXKci&#10;Y8vSTiqYftFE6xcD/+pjrkBWYcnAo8ZtUWmTdq5MskCP2aXMXFlq2Y0s44+PJuQViqkUbsVETN92&#10;UKZFB7cX2lUV0XTAcm/w+tBOZNqkbR7TKNBlFmnzTuGvnyBQBtQK4VCky6JQTKxoosWKE+DTYAQ7&#10;4jgAvr74WJLaZAk8Ij581aK5lGrha2YCPhlOGxgQWmgmWKDf7By3y/vLhoJtjeooFvYB8yTW2ugP&#10;LyhqWYpqmR5KF23Hf3TO8Tr4qrx2mzX6nKMFn5AsKScceqhgoDXxLMt3tCe5sqWgllRWWU1dQIN8&#10;16tU0Y0WMeNrunHfUMwos2gxo0867CNuB3OBoi4/vDPZ7e27H2WA3m65eggP0CuouMlLQVBMdxFb&#10;6I+4aArouiwIdONpbSAok2qTFtn0UPEos2jF4w1bKFA0Ygtf1tu7zXY9X+xes4VDIYQqO8/JiHlc&#10;OMiIVd3kXPn1A0MZ2510ZjKUQspshBQSDAwFi+/EGl59mzU8KCMft4vF/Xr7PCnR0NZbxL9sft6S&#10;nrvb/LSe/+eOuLyWwHHP0C87HDP59PKn9d3iZjr7vF9Dfp5df73fPnulMXm/0qApC82nP2pjKjRc&#10;OtpQ53XlSB2POJx/3u3/sFjbc86+/LTb27z74Q6P6GUe7toQ9xec5P75aXYz/ZerSTZ5mdAruyS9&#10;Pwa06OEYbZrJ4yR30978E4G+OhykGl2dOBeIhsNhWfhMSAUPh9DlnDgTwvT+sOrEuRBK9QedPhfc&#10;XH9YVfbXhVt6uGmzx+4+zr+u2huJR5PZ6uFmmtmPcbPeTb7eTOmugtD9xbIoOAWOort+4mDcOTrY&#10;phlvHoybQwdbP/zmwXj3dLCFaHew+9le/nYx30+e6Oone/vn9ma6nU4+3Uw/ORBsZnt613T19HDy&#10;QjQ1EDJ5xAOAgJ54Xn9Z/LK2h+zp3bs3D6DQKfBy/fNPK/84Qom9wE7v657ufm7s6dzr4X0ghW/P&#10;2B3Q/Tw60DoJvLQ7AA/o4u3FHN4Q3QfvS7Jaf0SPmv2WPK3c2wQfRW9qt35a3tGT9pftw6f3T9vJ&#10;lxndNftfe02Dwzbb3f52tnt0x9mn3P3crj+v7uyrPC5mdx/ax/vZ8sk9ttdML7T4um/vOx5NPm+X&#10;N9O/YeXEh/pDbf5/GOzB29v5d+Gj/e/4LlyBxb9+XHaKur37eC/dT/vurHkki+iWVH5a3/0K67hd&#10;OzB+WWzx4HG9/e/p5GU729xMd//1ebZdTCdP/77a3UwbhTQayLW/mMJWTW/9Zz75z8xWc5zqZrqf&#10;4htLD9/v8Rv+/efNdvnwiFdS9vNerX+EVb5fksm01+euqv3lZbdx14oHE8fXwarjKvf7zfXV1W7+&#10;uHie7X54Xs636936fv/DfP18tb6/X84X1slc6Uxl3+ZuqBx3QERcRgv1mLCgb5HuwQ6y7eebohqV&#10;D6VQrLuhL3iMGkVGDLgnh0AWHJon+aIQ8wWYk/wprFfSrFfO9E+nBsUgrme9POz5XBfaZWpXytnL&#10;nx7t2kUXXSxOTpxi6Ak9uJk+LVe0THl23cXTFFa0h9BfXzaC+M0GCofbcLb/7/zu93S1TP9E6+r5&#10;5s5fDlY1JSVqOFkPuc7eWUdLb7ZP/zo8CeTCEdTddvYC5cYFUc+z5aqN2NrY/TcFOSRRfnSH1tVI&#10;yAXtnU9nFRXG4nCZScI7Ce8Kmg8yAF+0xum5WH8xXVEWyu3DEXun/k7WaZAEp5xRHFTNnjxFC2tv&#10;8/43yNOgBfTJ09xteRp6YZ8X6oI9jwfsiVF48gNt+C3kaalyUIv40wUE/YnOIE+RxofPBb9yuKhv&#10;pE9PnOkM8pSo0/b9IawR6vQEdUq3iCxoT406ChOAQibc38D++SHVeaBOv5kT7ZKb7jzdT0ad/oMR&#10;p7/uiEV135bfbEYk1KnjUb9nPsfqFtwMjRgywYtvPPqqNAr7/hweiZefg91SyhBTayksSelSrlXI&#10;Wa2CGlGr4OOvL10tyzrTjE7wamU6Iy8M1rcJMv9MdMKhNuEn8JSIwfy6hPern7dtoH26/CBYHeOJ&#10;RUHbJ8P+fI0z4fSOhNgBoxAtVnoW7y0G1Q0RF5d7t1gR85ky7JhOieb1nlH4drP3x078bxXLgWqk&#10;dY6eAJy2p7RENTrUdaQMPiZZusgsJssI+lwffCH9SCbsCqfqZtkbJluigT3S+nlO16fxUVGKovyh&#10;zROnK7BrYcekS7SuR8LuTemyyXTjyj09pyvSpUiXBRWS+YkGWtfPAR/vD/Z186D1K2hWoKQcknKY&#10;g5DpmBbti5jflHJ4Ttfnlovc8FnPHrcn02GSznOZoOES0phUwwOd0VpXrh63RNX8UXLb+1mZa580&#10;6Jiegcb0SFfrgw6FkO34v7I07bAXL7jrF2WJpUsadEzIQI/YCNA1TdV2HgSlMwGd16GVMJOHksVh&#10;UjFGvShyeNXWvVaqRnEAACyW7v37W6mIvJ7/+Qs6HJd3N9OiYNqFjtYuPPdaVGVRA8VUPlbV9VEi&#10;gZAPkJQxk6kLZgXTLJx1OjORQKGiQZ+WBV2ty9cSCVlVlLJ7ZToFukvPj+nKIrNUHFm6usQKGeZe&#10;vexVQJcy6JhKgQbTEaBrsrpzr01ujmrwoNm27LBkrylnrxhkNkgk8mh1wovpKl3RyFzrXrE4RhIJ&#10;JXPrQ3PrC6ZI5GMUiarMG1rgDPdaYVQJRK9h9iruVSgTm70yRcLFYWcmEnVmrLBrQVeXfEY9ktcu&#10;e5US92RnhBdMjsjHyBG1UXlL0lUKJB3PIoQZFjNnzRyTI/IxckSNvbqdb1VFeTSbQUAnoCPQwf8N&#10;s4gxcgRUV1o0aQM6VLKXpy2d+NZkfWvJtIh8jBbRFAXlDQ5xtMJeUohC1uxi4EGbHXQCWMm0CAeU&#10;M1OIplE1KoYt6PJM8yE0UkknjYpWdS2ZFmHGaBEq0wBdh7qKADhkS/qITpxrus6VKRFmjBKhMrTm&#10;dN7VKAwEOAk5qd5MWYpAoD9IItAsdr7+pVRW2KlxxNAZU7+ysEUEsKRRx7QIM0aLwGgdjWI6F9QZ&#10;8MI8dxUxQggTS5gwMcIxa2dmEkQHZx1NV5SaD3zymv/FwyZt65gggc6wER5WY7RYx9Nhbu+RBtan&#10;EuJhk0YdUyTMGEVC6aIkt2ppkzLXrySwgrqUUUfUmt92bcZIEko3ZdmRdZhuxyfke3q/oC5p1DFZ&#10;wu0UOzeuy/O86Mi6yhBvNyTrvGwClWb0pKxmSHH5UcV0CaclnI26KstpQCwxJxUoYp7DSlwnOSzl&#10;sBUTJtAeNiKbQF8ODdCxqMP6raO1R1KwLqizqGPaBPrDxqDOVKrLJrDW260L91pfxcMK6izqmDZR&#10;jNImTJ03MHDW1jXaHCliHuqkIyzhjjDsKx7ksG7T9blxHdZy11SVjriuztAp8Uo2IahLGXVMm3DS&#10;6dmoKzH+tUNd3rgtmZ6HlWxCPKz1sEybQI/YiLiuaGrdetg6q2jRNk7Wo84bDSuKWNJ8HdMmilHa&#10;BLZO43/OwwZW93pzsC0ehaxLkayjrnxfmECX2AhDV+ak/Z+EnAgTUkVsq4hrJkwUY/olVFkVqqWI&#10;awVhglPEfQIrhi7ZKuKaqRKuQOTcPAJNrw21mVH2GoKc5BGSR1AeUTNVAo1iI9xrVaAPp0NdjVXR&#10;wzzCr6wTziRhzqRmqgQ6xcagrq6rLnsNLXMS9yp7JQpU+Q7yCPSJjYAc6BKaTGfd6+uQE8IkZcKk&#10;ZpJEOapdAh0S1N/vUIcmbEbTiXuV7NVlr0ySAGZG2LoGHYltuwTMXv6KJCHZa7rZK9MjylF6BJwr&#10;Ca7O0AUg10d0Uj+ctHtlekQ5So9Af07Vdl7Xea64CibksLhX615Js/IliXKMJKEzjAxrKznrHL3/&#10;p4M6ca/JuteG6RHlGD2CAGc69/o65MS9puxeGyZJwEydn0doFKybLo8wGXlanKwvMvEnOEl7TsLk&#10;cMMkiWqMJKGxwkR3TJ1BQR2XJPpUQtxruu6V6RHoEBth6FRlqA3MZq8hyIn2Ktoraa+kWfl5BDrE&#10;RqBOK0WVJQ51qOHkhk5QJ6izqGOSRDVGksDcftXtMCG9H572VFAn7jVd98r0CNcjfWZpk9Y1Gl5b&#10;cvh1yEn2mnT2yiQJtIeNcK+5LvKOpsOoxKPZ/n0eIYp/0qhjkkQ1RpLAdMQSrYcuqEMJy5Ek0Qd1&#10;4l5Tda+24nKQR4zSIwxmXh/c66uQE/easKGDXWLZ6yhJwhigrs1eS00DdU7lEYK6pFHHJAk3DOLc&#10;VMJUDXpznHst0Xl9GnXiXtN1r0yPQG/YiDwCMVwOEcLSdCHI9RGdGLqkDR2TJNAeNgZ1RaUO7hXD&#10;dLihE9QJOQxyuCQBwU8l0B42BnVNheV0ztZVeXU08rrnTMS9putemR6B3rARkCvzvKGRAdT3+jrk&#10;hKZL2r0yScItgTg3j8Cwa+pndahDDSdXwcS9inu17pVJEmgPG2Hr0ONvOveKsU1HkkSPOnGv6bpX&#10;pkfUo/QIjFWntdbW0IUg10d0kr2m7F7JGQ7yiFGSRFXXtKXJoc4UspwO9dGycPho4XCpmCRRj5Ik&#10;MP1VdUxdjdYcFtRVJdTYyRyJhnjXZL2rYnKE23QTk0ZM7p+Wm7/eTBXgPLte399Pvt5MUWnSabAK&#10;dLHmwoQ3GtHN5kQUKeMRExyPWComTqBR7PyMIkdhXRvdhWGnDI2xI5snsHtKOr5j6gQ6xSJhZ+3e&#10;H7nd8wFooJQxn4uE9wDAorWKYveStHtMqEDT2NkAfNsFh6CIDZ64BmsLBYpJ20ImYDTRAkYQgNjg&#10;RIvYbdbbwC8DbUB43y8rMaCSeRQ0j6JUTMtAX1mkLfRSD+VNZQ/CLrOzFiUGXKw+LtOOAZmY0USL&#10;GcEYcADAEuVSrFbFW0bhTCCwLjFgkjEgkzaaaGmjB+DbLjgERS8GtA8FiqvddYpQJCrY1zuaaL0j&#10;CEBdY5ZAO9o4zMjY1EMYmbvkvbFm2kczTvvIddVOTQnjTqJAST5s8qGHCki7dT1aAeFMoK59BIb4&#10;Fw+Bwr+kzL/ooQRSoTEtMv19IwwceuEQFj0vLFhMGotDXaTKonURj4oZyHEB2BVQQ1oKWkoQki1B&#10;oB3FXupRZecpIbwEAdwzjXqnmitEgEXGW4Y88EmpX9Imbyh/VNll5A+LrwP+jktgBH+SgLgEZKh+&#10;tNsVoxMQbv+KqizaRiKV6YrqDhBV9vKb4E/w5/A3lEGq7DwZhOOvNNoWmFr/q43mRc8+/mRccrrj&#10;kks9VEGq7DwVhOMPdrSrPoD9y6guUOyfFN0fF91TQd4g/7iM9FGVFZrH2/xDlSUvBfTtn+wSTdj+&#10;5UPho8qihY+g9IYNQBV8rst/lUYziNg/aTpaBOwfE0BAmpxDP3P/WzdY9tjlv1mT8cUFYv8k/7D5&#10;R87kDzTBReLPo5wbLBht18ZjAV9BTUinoj6hnJOlnHOmcqALLhJyQZeLPMPUtFwNOW/T1Brm7xT4&#10;hHJOmXIm1ctPOdAEdxn8NRnt33P4M8Z58p7yw+wDEluo9FnwlzT+mOShLiN5oNs8t8X11v4pWlt1&#10;0v4J5ZdyysskD5cbjJY8lEbtPVk4wl9dgXM+jT+hXFLGH5M81GUkD2JZMozZcPjLS0l5Zc7LbBOi&#10;XJjkgQa4i8R/OabQt9X2TYUxkmL/ZM5QCH+0HmOQf1xG8lDIOJp2x1BTFRjTPPS/kn8I5WcpP8Mk&#10;D3UZyUOZKqd2S+t/K3LGQ/z5lLPkHwnHf4ZJHg4oMfmHRznT0kg71YWyjhJCx2nUCeWcLOVsmMqB&#10;drfIkM+HHJYXmc7RBvp6ZbTfnTRUGiZyoNFtFOLALbeuNYA4A0JZqGVBnR2u7KcWaG4bg7rS5CSW&#10;vO1aRdBIWdAwTNDQ0YKG712rPEPt1Mk0wk9jJY1IOY1gMobTG85NI6pG24l8ZOsC5ImfvIp4kTLq&#10;mHiho8UL39bVRXHIJIQyfld+FMkiKFkYJlnoaMnCR12jVdE2574h1AplkixlQquBBqlEtEoxgFyd&#10;V6R7kHttpDZFDN1fHoOGrmDaBNrTzk9g0XfWVG0XboNxuJwb9lMJCeoSDuoKpki4bu0zUwmtlO62&#10;XEkdspGg7uGUrWOiBFrRRtg6jHqsW9oEvRdYfnBaCBO2LmW2rmDKRD5GmdBYo9GQ9oDA7q2WH1mZ&#10;mzTsABI/n0Dj2QhrB46420gP2El/oyQUp5ws0ybQfDYGdiUay1waqzJp65bY7mRsx8QJ14xzbkZh&#10;UFjXrmp+a5qKMHbpMnZMmsjHSBPaNEb3E8xkgpR42FMelmkT+RhtQhfYAX7wsDI4TzzsKQ9LcyYG&#10;+cQYfQLD8nLVbksLbiwQ/V+aJ2zzRMkEinyUQFHWjW5bZmVM8nvhilcnrR1TKNxknXPziQrm7DCd&#10;LK9r2FIkxf2oCt/aSY1dwsJYySQKtI6NYE9qbBw4xHaBjQSqNl0Zu6Sxyaax5UGf+LhdLO7X2+cJ&#10;hkl4uPvL5uctWavd5qf1/D93AORVawjdM/TLDsdMPr38aX23uJnOPu/XmLw3u/56v332qlLyKqMR&#10;ZaRd5KooeMOsRn1AQQ2Ndlup1iVFiPRq/Ynmn3f7PyzW9qSzLz/t9taMPtzhEb3Ow10bov6Cs9w/&#10;P81upv9yNckmL5O86RZT9scgsjgcoxpdTB4nqnGioH8qeILDYadOha+td0z4PLjNh2Pock5cFWj7&#10;w2HZiUsCx3o45pVTgRM7HPbKGwSNcTjs1FUh5zwc88qpqMrtcNypc2HkXX8Q3XHvXeKzPnyas8fu&#10;A55/XbWfMB5NZquHm2lmAbZZ7yZfb6b0cQNUv1hriVPgKILDiYPxgdLBVg9582B8anRwB8TXz4zP&#10;hQ62CfmbZ8Ztp4NtPPvmwW354C9uXGB3uPvZ3prtYr6fPNGdmeztn9ub6XY6+XQz/eSijc1sT3eU&#10;7gw9nLzga0hfi8kjtEQCPj3zvP6y+GVtj9nTrXV3lj7y9qvYH/C0Oj6w8yPdc93PjT2Zezm86288&#10;zHvZ7kTdT3fCo6vrnu5+Dg9zX27cNfc0HtCNsBbmcHPonnpWZrWmvcHWzDyt7C2jyiW6P7v10/KO&#10;nrS/bB8+vX/aTr7M6BOw/7X3a3DYZrvb3852j+44+5T7bLbrz6s7+yqPi9ndh/bxfrZ8co/tNdML&#10;Lb7u288Qjyaft8ub6d/Qq/ah/lCbdxhC/+GdyW5v3/348TtF94O3t/Pvwkf73/FduMLG0evHZdc9&#10;Zu8+3kv3074762DIp/z+d+RdPq3vfoV/2a4dsL8stnjwuN7+93Tysp1tbqa7//o82y6mk6d/X+1Q&#10;8aiwfx3fAvuLKSqNX7b+M5/8Z2arOU51M91PYVno4fs9fsM/+bzZLh8e8Urum7Fa/wi/dr8kn2Ov&#10;z11V+8vLbkPX+nD98rBpA1j8hqvc7zfXV1e7+ePiebb74Xk536536/v9D/P189X6/n45X1y9rLd3&#10;Vxqt1PbRZrueL3a75erhD0DFBlij087//AV3wKXEB2XXHgBv3Uq79qg/bDedw36gh57PHj5PZ7VH&#10;fIPnVlldKbqN+O6qRilsGHK4JRDOYSYU/q6ijkny3ejs6IahzR//4/6e7IiqMHaN/nmeORuGr9nj&#10;h+5fV1QkQf/UBbxAuwsdcJ8PF+mggPt8uL34qMfc3hP8askUTHSW4hOPSf36BXX0jcWHfOIGdDeP&#10;wBp487BOMBcU7kzowc30abmi8Tqz6y70IQPWHkJ/fVlb9Zs1SYfbcLal6b7h7Zd6d/0dUMcETLfA&#10;4TzUhce1Hn8BBX+/G/qilJkHJmaix/QiVq/Ggp2h2T+gDmmAWD3EjymjjmmZJlrL7H1t2OoJ/r5T&#10;IvCb9Lo0VcYXNU20qNnjz4/1auxzP2H1JNZbrChrTtjqVUzTRLfp2b72hNUT/Im4eVLcrJi46ZL5&#10;mFzDt3V9XuGaB3tZEzUeLsTr6L5OD+iSVslrw4TQ3Xb2Av7HcULPs+XKZv2/TQ/LFE00nJ5t6zzU&#10;aY1RS87DctTRuE3KKwR0yUqaFdhEP6xDv2kk6AZQo3lLA+ayS2EllpNY7kDG/wR2dlIV0W1WwQwC&#10;rrMD3ZF9a1En9i1d+8YkCqgnI+xbTjvpxL7J8PzQ8PyK6RJusXlMrhC2byZz9Q95dmTfJH5LniBh&#10;YkQRLUb48RuqIsS+yaS38ACkiikQRbQC4UPtdFaKcsZ/wLSUiBivHunXHf1CscTsWuR/Uv2/V9EJ&#10;dX4OMtZoIcKHYdU2L/e1Nl3GSqyJiK5pyw81kx+KEfLDAHWHPMLxLT0R3BU4ScqabMpaM83BtUBF&#10;5xF/7aox26o6XR1A15UVdqYOa+bE1CWutNZMfUA36QiipKa1NkGiRNyqbKCpmehQRosOYaakbhuW&#10;8+zIrQpTkjpTQjMU/LwBDaSRBi5YQIJtgjhx0NQpcDOSQSSeQTD9AS2kkajz84am3Xkk2eptfvv+&#10;/a36O5V7DJqkEi6Wq5kAgY3jkVgLu9WGDJm1cEduVQTW5N0qEyDQE3YO6I6y1R50kq2KqeuaCrvG&#10;zpppEeUoLaLC0hpn4I4UVjFwqRs4atUd5A3j9IZ2V6qI+RLAHVqlO6vWMLmhjJYb/GShRovOCasm&#10;bEjyVo2JDGjvigzbfKhhb9YpqIkDTR5qTFlAT1ck1ILEW64xeusE8dbqWchb8UqHERn9CAjppvmn&#10;76ZpmMaATq5I1HkGLtdQ/sNY6/QswdrXZBV7jOcbpAjVedLCH5li76GO56Ud6vBTLNxqdw0O+Nsm&#10;HP0T9Qs2TFpAK1ekhevp3rc8LMdfVzEi+EvY6jG5ASv+zsEfZ37RY3NSUJW4LvkuwobpDVW03uDH&#10;dTkULYnrpOMh3PFAo0F86hcdXudYuKO4rkcd96sS1yVfHVfRnOEB6qIFh7fiut7DcvxJXCf4y5gK&#10;gb6vc6zeUVxnNE4cLJTT7Uhb4VCSzSaqjAkSaPOKRJ0f1xkMhQ1jrbNwgrWEscYUCbR5RWKt97Bh&#10;1IlflZolVrNUZUyRQJ/X2agL83W9h+X46zys8HUJWz2mUqDjKxJ/vq3T2OHrPCzHGjXNylS5lMe2&#10;VjTJ3E9h0fA1Amo5NUXbxEGgJk0PbSN0WzNXZUyFcIvQYrqlfatmsDQ1DDVAT6zaP2ovl11+g3VC&#10;32kGCZbzdfbtF+qh/7f110lV+0IE7RWa7L/iiU7Tb1cCTlbr949Yy7b4cbtdv9AGK6zmsemHXZSE&#10;3UVuJREBmLY6vbkp0G5wcvZRqco4Ea6fJ4FdQ6rsNgVqjX2qb0yWoN1o37w5h7463qxdLAujv8Et&#10;+WddvOVubLtLTGmT/Ztu3n0s6+qd+WiKdw2Q8S5Tzb81ZWYac/tx2J9m516ODkBptVpToOuU7vXp&#10;pWKnV6s9L/eL7eRp+XwzrQ/712bXp9apHdrr6PK73WPdz9AOsv3XT1/t/i2sTG3d/m9nLdl32GBU&#10;ZQddyTMfvrb0/cxHndeazAPCK1UWpl2p7NmPAiAX+3FifWH04j6xH1SOCwfxbfbj4FLFfnhrDSta&#10;cerSK89++Crh97MfBpuH2zpshcWHjaPte/uhdVMiAHGxs8KW7e8Wf8Dz2JCKoigXF/Z+6WBrx+AK&#10;byqwKhN/e8E1mXgH82v8335dHrDA83E5v53tZ/7v9n1eL/T6cf10t9j+/n8EAAAA//8DAFBLAwQU&#10;AAYACAAAACEAIPRcgN4AAAAKAQAADwAAAGRycy9kb3ducmV2LnhtbEyPwU6DQBCG7ya+w2ZMvNlF&#10;aBUoS1M19eZBbDwP7BZI2VnCblv69o4nPc78X/75ptjMdhBnM/nekYLHRQTCUON0T62C/dfuIQXh&#10;A5LGwZFRcDUeNuXtTYG5dhf6NOcqtIJLyOeooAthzKX0TWcs+oUbDXF2cJPFwOPUSj3hhcvtIOMo&#10;epIWe+ILHY7mtTPNsTpZBb7LqnqLdi/f316u38lOL/3xQ6n7u3m7BhHMHP5g+NVndSjZqXYn0l4M&#10;CpbPqxWjHCQZCAayOOVFrSCJ0wxkWcj/L5Q/AAAA//8DAFBLAQItABQABgAIAAAAIQC2gziS/gAA&#10;AOEBAAATAAAAAAAAAAAAAAAAAAAAAABbQ29udGVudF9UeXBlc10ueG1sUEsBAi0AFAAGAAgAAAAh&#10;ADj9If/WAAAAlAEAAAsAAAAAAAAAAAAAAAAALwEAAF9yZWxzLy5yZWxzUEsBAi0AFAAGAAgAAAAh&#10;AAB583nXMAAAvdEDAA4AAAAAAAAAAAAAAAAALgIAAGRycy9lMm9Eb2MueG1sUEsBAi0AFAAGAAgA&#10;AAAhACD0XIDeAAAACgEAAA8AAAAAAAAAAAAAAAAAMTMAAGRycy9kb3ducmV2LnhtbFBLBQYAAAAA&#10;BAAEAPMAAAA8NAAAAAA=&#10;">
                <v:shape id="_x0000_s1064" type="#_x0000_t75" style="position:absolute;width:28765;height:20002;visibility:visible;mso-wrap-style:square">
                  <v:fill o:detectmouseclick="t"/>
                  <v:path o:connecttype="none"/>
                </v:shape>
                <v:line id="Line 400" o:spid="_x0000_s1065" style="position:absolute;flip:x;visibility:visible;mso-wrap-style:square" from="3562,15119" to="3708,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eb8UAAADcAAAADwAAAGRycy9kb3ducmV2LnhtbESPQWvCQBSE7wX/w/KEXkrdGCGW6CpS&#10;KBZPNVro8ZF9JsHseyG7Nem/dwuFHoeZ+YZZb0fXqhv1vhE2MJ8loIhLsQ1XBs6nt+cXUD4gW2yF&#10;ycAPedhuJg9rzK0MfKRbESoVIexzNFCH0OVa+7Imh34mHXH0LtI7DFH2lbY9DhHuWp0mSaYdNhwX&#10;auzotabyWnw7A+5Jjp/7j8M+LLt5tiiHr0YyMeZxOu5WoAKN4T/81363BhZpCr9n4hH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Peb8UAAADcAAAADwAAAAAAAAAA&#10;AAAAAAChAgAAZHJzL2Rvd25yZXYueG1sUEsFBgAAAAAEAAQA+QAAAJMDAAAAAA==&#10;" strokeweight=".3pt"/>
                <v:line id="Line 401" o:spid="_x0000_s1066" style="position:absolute;visibility:visible;mso-wrap-style:square" from="3638,14351" to="3708,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aUsQAAADcAAAADwAAAGRycy9kb3ducmV2LnhtbESP3WoCMRSE74W+QzgF7zSrQiqrUfqD&#10;oNCbXfsAp5vj7uLmZJukur69EQq9HGbmG2a9HWwnLuRD61jDbJqBIK6cabnW8HXcTZYgQkQ22Dkm&#10;DTcKsN08jdaYG3flgi5lrEWCcMhRQxNjn0sZqoYshqnriZN3ct5iTNLX0ni8Jrjt5DzLlLTYclpo&#10;sKf3hqpz+Ws1qBMWPwdVfKvdfvj8mB38mypftB4/D68rEJGG+B/+a++NhsV8AY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qFpSxAAAANwAAAAPAAAAAAAAAAAA&#10;AAAAAKECAABkcnMvZG93bnJldi54bWxQSwUGAAAAAAQABAD5AAAAkgMAAAAA&#10;" strokeweight=".3pt"/>
                <v:line id="Line 402" o:spid="_x0000_s1067" style="position:absolute;visibility:visible;mso-wrap-style:square" from="3638,13582" to="370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CJsUAAADcAAAADwAAAGRycy9kb3ducmV2LnhtbESP3WoCMRSE7wt9h3AKvatZbYm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HCJsUAAADcAAAADwAAAAAAAAAA&#10;AAAAAAChAgAAZHJzL2Rvd25yZXYueG1sUEsFBgAAAAAEAAQA+QAAAJMDAAAAAA==&#10;" strokeweight=".3pt"/>
                <v:line id="Line 403" o:spid="_x0000_s1068" style="position:absolute;visibility:visible;mso-wrap-style:square" from="3638,12769" to="3708,12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nvcUAAADcAAAADwAAAGRycy9kb3ducmV2LnhtbESP3WoCMRSE7wt9h3AKvatZL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1nvcUAAADcAAAADwAAAAAAAAAA&#10;AAAAAAChAgAAZHJzL2Rvd25yZXYueG1sUEsFBgAAAAAEAAQA+QAAAJMDAAAAAA==&#10;" strokeweight=".3pt"/>
                <v:line id="Line 404" o:spid="_x0000_s1069" style="position:absolute;visibility:visible;mso-wrap-style:square" from="3638,12001" to="3708,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ysQAAADcAAAADwAAAGRycy9kb3ducmV2LnhtbESPUWvCMBSF3wf+h3AF32aqg2xUo+iG&#10;oLCX1v2Aa3Nti81NTTKt/34ZDPZ4OOd8h7NcD7YTN/KhdaxhNs1AEFfOtFxr+Drunt9AhIhssHNM&#10;Gh4UYL0aPS0xN+7OBd3KWIsE4ZCjhibGPpcyVA1ZDFPXEyfv7LzFmKSvpfF4T3DbyXmWKWmx5bTQ&#10;YE/vDVWX8ttqUGcsrgdVnNRuP3x+zA5+q8pXrSfjYbMAEWmI/+G/9t5oeJkr+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nKxAAAANwAAAAPAAAAAAAAAAAA&#10;AAAAAKECAABkcnMvZG93bnJldi54bWxQSwUGAAAAAAQABAD5AAAAkgMAAAAA&#10;" strokeweight=".3pt"/>
                <v:line id="Line 405" o:spid="_x0000_s1070" style="position:absolute;flip:x;visibility:visible;mso-wrap-style:square" from="3562,11233" to="3708,1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998QAAADcAAAADwAAAGRycy9kb3ducmV2LnhtbESPX2vCQBDE3wt+h2MLfSl6USFK6ilS&#10;KBaf/As+LrltEprbDbmrSb+9Jwg+DjPzG2ax6l2trtT6StjAeJSAIs7FVlwYOB2/hnNQPiBbrIXJ&#10;wD95WC0HLwvMrHS8p+shFCpC2GdooAyhybT2eUkO/Uga4uj9SOswRNkW2rbYRbir9SRJUu2w4rhQ&#10;YkOfJeW/hz9nwL3L/rzZbTdh1ozTad5dKknFmLfXfv0BKlAfnuFH+9samE5m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H33xAAAANwAAAAPAAAAAAAAAAAA&#10;AAAAAKECAABkcnMvZG93bnJldi54bWxQSwUGAAAAAAQABAD5AAAAkgMAAAAA&#10;" strokeweight=".3pt"/>
                <v:line id="Line 406" o:spid="_x0000_s1071" style="position:absolute;visibility:visible;mso-wrap-style:square" from="3638,10420" to="370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II8EAAADcAAAADwAAAGRycy9kb3ducmV2LnhtbERP3WrCMBS+H/gO4Qi7m6kO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MgjwQAAANwAAAAPAAAAAAAAAAAAAAAA&#10;AKECAABkcnMvZG93bnJldi54bWxQSwUGAAAAAAQABAD5AAAAjwMAAAAA&#10;" strokeweight=".3pt"/>
                <v:line id="Line 407" o:spid="_x0000_s1072" style="position:absolute;visibility:visible;mso-wrap-style:square" from="3638,9652" to="370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tuMUAAADcAAAADwAAAGRycy9kb3ducmV2LnhtbESP3WoCMRSE7wt9h3AKvatZLURdjdIf&#10;BAVvdvUBjpvj7uLmZJukun37plDwcpiZb5jlerCduJIPrWMN41EGgrhypuVaw/GweZmBCBHZYOeY&#10;NPxQgPXq8WGJuXE3LuhaxlokCIccNTQx9rmUoWrIYhi5njh5Z+ctxiR9LY3HW4LbTk6yTEmLLaeF&#10;Bnv6aKi6lN9Wgzpj8bVTxUlttsP+c7zz76qcav38NLwtQEQa4j38394aD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BtuMUAAADcAAAADwAAAAAAAAAA&#10;AAAAAAChAgAAZHJzL2Rvd25yZXYueG1sUEsFBgAAAAAEAAQA+QAAAJMDAAAAAA==&#10;" strokeweight=".3pt"/>
                <v:line id="Line 408" o:spid="_x0000_s1073" style="position:absolute;visibility:visible;mso-wrap-style:square" from="3638,8883" to="370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NS+MEAAADcAAAADwAAAGRycy9kb3ducmV2LnhtbERP3WrCMBS+H/gO4Qi7m6kT4q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1L4wQAAANwAAAAPAAAAAAAAAAAAAAAA&#10;AKECAABkcnMvZG93bnJldi54bWxQSwUGAAAAAAQABAD5AAAAjwMAAAAA&#10;" strokeweight=".3pt"/>
                <v:line id="Line 409" o:spid="_x0000_s1074" style="position:absolute;visibility:visible;mso-wrap-style:square" from="3638,8108" to="370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Y8UAAADcAAAADwAAAGRycy9kb3ducmV2LnhtbESPUWvCMBSF3wf7D+EO9jbTTsh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3Y8UAAADcAAAADwAAAAAAAAAA&#10;AAAAAAChAgAAZHJzL2Rvd25yZXYueG1sUEsFBgAAAAAEAAQA+QAAAJMDAAAAAA==&#10;" strokeweight=".3pt"/>
                <v:line id="Line 410" o:spid="_x0000_s1075" style="position:absolute;flip:x;visibility:visible;mso-wrap-style:square" from="3562,7302" to="3708,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pIssUAAADcAAAADwAAAGRycy9kb3ducmV2LnhtbESPQWvCQBSE7wX/w/IKvZS60UBaUlcR&#10;QZSeNLbQ4yP7moRm3wvZrYn/visIHoeZ+YZZrEbXqjP1vhE2MJsmoIhLsQ1XBj5P25c3UD4gW2yF&#10;ycCFPKyWk4cF5lYGPtK5CJWKEPY5GqhD6HKtfVmTQz+Vjjh6P9I7DFH2lbY9DhHuWj1Pkkw7bDgu&#10;1NjRpqbyt/hzBtyzHL92h49deO1mWVoO341kYszT47h+BxVoDPfwrb23BtJ0Dtcz8Qj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pIssUAAADcAAAADwAAAAAAAAAA&#10;AAAAAAChAgAAZHJzL2Rvd25yZXYueG1sUEsFBgAAAAAEAAQA+QAAAJMDAAAAAA==&#10;" strokeweight=".3pt"/>
                <v:line id="Line 411" o:spid="_x0000_s1076" style="position:absolute;visibility:visible;mso-wrap-style:square" from="3638,6534" to="3708,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HMj8UAAADcAAAADwAAAGRycy9kb3ducmV2LnhtbESPUWvCMBSF3wf7D+EOfJupK2S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HMj8UAAADcAAAADwAAAAAAAAAA&#10;AAAAAAChAgAAZHJzL2Rvd25yZXYueG1sUEsFBgAAAAAEAAQA+QAAAJMDAAAAAA==&#10;" strokeweight=".3pt"/>
                <v:line id="Line 412" o:spid="_x0000_s1077" style="position:absolute;visibility:visible;mso-wrap-style:square" from="3638,5759" to="3708,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U+8UAAADcAAAADwAAAGRycy9kb3ducmV2LnhtbESP3WoCMRSE7wt9h3AKvatZa4m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hU+8UAAADcAAAADwAAAAAAAAAA&#10;AAAAAAChAgAAZHJzL2Rvd25yZXYueG1sUEsFBgAAAAAEAAQA+QAAAJMDAAAAAA==&#10;" strokeweight=".3pt"/>
                <v:line id="Line 413" o:spid="_x0000_s1078" style="position:absolute;visibility:visible;mso-wrap-style:square" from="3638,4991" to="3708,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xYMUAAADcAAAADwAAAGRycy9kb3ducmV2LnhtbESP3WoCMRSE7wt9h3AKvatZK42yGqU/&#10;CAre7OoDHDfH3cXNyTZJdfv2TUHwcpiZb5jFarCduJAPrWMN41EGgrhypuVaw2G/fpmBCBHZYOeY&#10;NPxSgNXy8WGBuXFXLuhSxlokCIccNTQx9rmUoWrIYhi5njh5J+ctxiR9LY3Ha4LbTr5mmZIWW04L&#10;Dfb02VB1Ln+sBnXC4nuriqNab4bd13jrP1Q51fr5aXifg4g0xHv41t4YDZP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TxYMUAAADcAAAADwAAAAAAAAAA&#10;AAAAAAChAgAAZHJzL2Rvd25yZXYueG1sUEsFBgAAAAAEAAQA+QAAAJMDAAAAAA==&#10;" strokeweight=".3pt"/>
                <v:line id="Line 414" o:spid="_x0000_s1079" style="position:absolute;visibility:visible;mso-wrap-style:square" from="3638,4184" to="370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vF8QAAADcAAAADwAAAGRycy9kb3ducmV2LnhtbESPUWvCMBSF34X9h3AHe9PUC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8XxAAAANwAAAAPAAAAAAAAAAAA&#10;AAAAAKECAABkcnMvZG93bnJldi54bWxQSwUGAAAAAAQABAD5AAAAkgMAAAAA&#10;" strokeweight=".3pt"/>
                <v:line id="Line 415" o:spid="_x0000_s1080" style="position:absolute;flip:x;visibility:visible;mso-wrap-style:square" from="3562,3416" to="370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3rKsQAAADcAAAADwAAAGRycy9kb3ducmV2LnhtbESPX2vCQBDE34V+h2MLfZF6sYFYUk8R&#10;QSx98i/0ccltk9DcbsidJv32PUHwcZiZ3zDz5eAadaXO18IGppMEFHEhtubSwOm4eX0H5QOyxUaY&#10;DPyRh+XiaTTH3ErPe7oeQqkihH2OBqoQ2lxrX1Tk0E+kJY7ej3QOQ5RdqW2HfYS7Rr8lSaYd1hwX&#10;KmxpXVHxe7g4A24s+/N297UNs3aapUX/XUsmxrw8D6sPUIGG8Ajf25/WQJrO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fesqxAAAANwAAAAPAAAAAAAAAAAA&#10;AAAAAKECAABkcnMvZG93bnJldi54bWxQSwUGAAAAAAQABAD5AAAAkgMAAAAA&#10;" strokeweight=".3pt"/>
                <v:line id="Line 416" o:spid="_x0000_s1081" style="position:absolute;flip:y;visibility:visible;mso-wrap-style:square" from="1797,15011" to="1797,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WMEAAADcAAAADwAAAGRycy9kb3ducmV2LnhtbERPS2vCQBC+F/oflil4KbqxgSjRVUqh&#10;KJ58gschOyah2ZmQ3Zr033cPgseP771cD65Rd+p8LWxgOklAERdiay4NnE/f4zkoH5AtNsJk4I88&#10;rFevL0vMrfR8oPsxlCqGsM/RQBVCm2vti4oc+om0xJG7SecwRNiV2nbYx3DX6I8kybTDmmNDhS19&#10;VVT8HH+dAfcuh8tmv9uEWTvN0qK/1pKJMaO34XMBKtAQnuKHe2sNpGlcG8/EI6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n9YwQAAANwAAAAPAAAAAAAAAAAAAAAA&#10;AKECAABkcnMvZG93bnJldi54bWxQSwUGAAAAAAQABAD5AAAAjwMAAAAA&#10;" strokeweight=".3pt"/>
                <v:line id="Line 417" o:spid="_x0000_s1082" style="position:absolute;flip:y;visibility:visible;mso-wrap-style:square" from="1797,14935" to="179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w8UAAADcAAAADwAAAGRycy9kb3ducmV2LnhtbESPQWvCQBSE7wX/w/IKXkrdaCCt0VWk&#10;IBZP1bbg8ZF9JqHZ90J2a+K/7woFj8PMfMMs14Nr1IU6XwsbmE4SUMSF2JpLA1+f2+dXUD4gW2yE&#10;ycCVPKxXo4cl5lZ6PtDlGEoVIexzNFCF0OZa+6Iih34iLXH0ztI5DFF2pbYd9hHuGj1Lkkw7rDku&#10;VNjSW0XFz/HXGXBPcvjefex34aWdZmnRn2rJxJjx47BZgAo0hHv4v/1uDaTpHG5n4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w8UAAADcAAAADwAAAAAAAAAA&#10;AAAAAAChAgAAZHJzL2Rvd25yZXYueG1sUEsFBgAAAAAEAAQA+QAAAJMDAAAAAA==&#10;" strokeweight=".3pt"/>
                <v:line id="Line 418" o:spid="_x0000_s1083" style="position:absolute;visibility:visible;mso-wrap-style:square" from="1797,14935" to="183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UhhcIAAADcAAAADwAAAGRycy9kb3ducmV2LnhtbERP3WrCMBS+H/gO4Qx2N1PdyK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UhhcIAAADcAAAADwAAAAAAAAAAAAAA&#10;AAChAgAAZHJzL2Rvd25yZXYueG1sUEsFBgAAAAAEAAQA+QAAAJADAAAAAA==&#10;" strokeweight=".3pt"/>
                <v:line id="Line 419" o:spid="_x0000_s1084" style="position:absolute;flip:y;visibility:visible;mso-wrap-style:square" from="1835,14903" to="1873,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luMUAAADcAAAADwAAAGRycy9kb3ducmV2LnhtbESPX2vCQBDE3wt+h2OFvpR6SS1pST1F&#10;BLH0qf4DH5fcmgRzuyF3mvTb9woFH4eZ+Q0zWwyuUTfqfC1sIJ0koIgLsTWXBg779fM7KB+QLTbC&#10;ZOCHPCzmo4cZ5lZ63tJtF0oVIexzNFCF0OZa+6Iih34iLXH0ztI5DFF2pbYd9hHuGv2SJJl2WHNc&#10;qLClVUXFZXd1BtyTbI+b769NeGvTbFr0p1oyMeZxPCw/QAUawj383/60Bqav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6luMUAAADcAAAADwAAAAAAAAAA&#10;AAAAAAChAgAAZHJzL2Rvd25yZXYueG1sUEsFBgAAAAAEAAQA+QAAAJMDAAAAAA==&#10;" strokeweight=".3pt"/>
                <v:line id="Line 420" o:spid="_x0000_s1085" style="position:absolute;visibility:visible;mso-wrap-style:square" from="1873,14903" to="1949,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aacUAAADcAAAADwAAAGRycy9kb3ducmV2LnhtbESP3WoCMRSE7wt9h3AKvatZbYm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aacUAAADcAAAADwAAAAAAAAAA&#10;AAAAAAChAgAAZHJzL2Rvd25yZXYueG1sUEsFBgAAAAAEAAQA+QAAAJMDAAAAAA==&#10;" strokeweight=".3pt"/>
                <v:line id="Line 421" o:spid="_x0000_s1086" style="position:absolute;visibility:visible;mso-wrap-style:square" from="1949,14903"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8sUAAADcAAAADwAAAGRycy9kb3ducmV2LnhtbESP3WoCMRSE7wt9h3AKvatZa4m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e/8sUAAADcAAAADwAAAAAAAAAA&#10;AAAAAAChAgAAZHJzL2Rvd25yZXYueG1sUEsFBgAAAAAEAAQA+QAAAJMDAAAAAA==&#10;" strokeweight=".3pt"/>
                <v:line id="Line 422" o:spid="_x0000_s1087" style="position:absolute;visibility:visible;mso-wrap-style:square" from="2019,14935" to="2019,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hsUAAADcAAAADwAAAGRycy9kb3ducmV2LnhtbESPUWvCMBSF3wf7D+EO9jZTnWRSjTI3&#10;BIW9tPoDrs21LTY3XZJp9++NMNjj4ZzzHc5iNdhOXMiH1rGG8SgDQVw503Kt4bDfvMxAhIhssHNM&#10;Gn4pwGr5+LDA3LgrF3QpYy0ShEOOGpoY+1zKUDVkMYxcT5y8k/MWY5K+lsbjNcFtJydZpqTFltNC&#10;gz19NFSdyx+rQZ2w+N6p4qg22+Hrc7zza1W+af38NLzPQUQa4n/4r701Gl6n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nhsUAAADcAAAADwAAAAAAAAAA&#10;AAAAAAChAgAAZHJzL2Rvd25yZXYueG1sUEsFBgAAAAAEAAQA+QAAAJMDAAAAAA==&#10;" strokeweight=".3pt"/>
                <v:line id="Line 423" o:spid="_x0000_s1088" style="position:absolute;visibility:visible;mso-wrap-style:square" from="2019,14935" to="2057,15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KCHcUAAADcAAAADwAAAGRycy9kb3ducmV2LnhtbESPzW7CMBCE75X6DtZW4lYcSmtQwKD+&#10;CAkkLgk8wBIvSdR4ndoupG9fV6rEcTQz32iW68F24kI+tI41TMYZCOLKmZZrDcfD5nEOIkRkg51j&#10;0vBDAdar+7sl5sZduaBLGWuRIBxy1NDE2OdShqohi2HseuLknZ23GJP0tTQerwluO/mUZUpabDkt&#10;NNjTe0PVZ/ltNagzFl87VZzUZjvsPyY7/6bKmdajh+F1ASLSEG/h//bWaJg+v8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KCHcUAAADcAAAADwAAAAAAAAAA&#10;AAAAAAChAgAAZHJzL2Rvd25yZXYueG1sUEsFBgAAAAAEAAQA+QAAAJMDAAAAAA==&#10;" strokeweight=".3pt"/>
                <v:line id="Line 424" o:spid="_x0000_s1089" style="position:absolute;visibility:visible;mso-wrap-style:square" from="2057,15011" to="20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AcasUAAADcAAAADwAAAGRycy9kb3ducmV2LnhtbESP3WoCMRSE7wt9h3AE72rWWlJ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AcasUAAADcAAAADwAAAAAAAAAA&#10;AAAAAAChAgAAZHJzL2Rvd25yZXYueG1sUEsFBgAAAAAEAAQA+QAAAJMDAAAAAA==&#10;" strokeweight=".3pt"/>
                <v:line id="Line 425" o:spid="_x0000_s1090" style="position:absolute;flip:x;visibility:visible;mso-wrap-style:square" from="2019,15087" to="205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uYV8UAAADcAAAADwAAAGRycy9kb3ducmV2LnhtbESPQWvCQBSE74L/YXlCL6Iba4kldZVS&#10;KBZPjVXw+Mi+JqHZ90J2a9J/7wpCj8PMfMOst4Nr1IU6XwsbWMwTUMSF2JpLA8ev99kzKB+QLTbC&#10;ZOCPPGw349EaMys953Q5hFJFCPsMDVQhtJnWvqjIoZ9LSxy9b+kchii7UtsO+wh3jX5MklQ7rDku&#10;VNjSW0XFz+HXGXBTyU+7z/0urNpFuiz6cy2pGPMwGV5fQAUawn/43v6wBpZPK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uYV8UAAADcAAAADwAAAAAAAAAA&#10;AAAAAAChAgAAZHJzL2Rvd25yZXYueG1sUEsFBgAAAAAEAAQA+QAAAJMDAAAAAA==&#10;" strokeweight=".3pt"/>
                <v:line id="Line 426" o:spid="_x0000_s1091" style="position:absolute;flip:x;visibility:visible;mso-wrap-style:square" from="1981,15157" to="2019,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QMJcIAAADcAAAADwAAAGRycy9kb3ducmV2LnhtbERPS0vDQBC+F/wPywi9FLvpgyixmyCC&#10;VHrqS/A4ZMckmJ0J2bWJ/757KPT48b03xehadaHeN8IGFvMEFHEptuHKwPn08fQCygdki60wGfgn&#10;D0X+MNlgZmXgA12OoVIxhH2GBuoQukxrX9bk0M+lI47cj/QOQ4R9pW2PQwx3rV4mSaodNhwbauzo&#10;vaby9/jnDLiZHL62+902PHeLdFUO342kYsz0cXx7BRVoDHfxzf1pDazWcW08E4+A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QMJcIAAADcAAAADwAAAAAAAAAAAAAA&#10;AAChAgAAZHJzL2Rvd25yZXYueG1sUEsFBgAAAAAEAAQA+QAAAJADAAAAAA==&#10;" strokeweight=".3pt"/>
                <v:line id="Line 427" o:spid="_x0000_s1092" style="position:absolute;flip:x;visibility:visible;mso-wrap-style:square" from="1797,15265" to="1981,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pvsUAAADcAAAADwAAAGRycy9kb3ducmV2LnhtbESPX2vCQBDE3wt+h2OFvhS9WCX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ipvsUAAADcAAAADwAAAAAAAAAA&#10;AAAAAAChAgAAZHJzL2Rvd25yZXYueG1sUEsFBgAAAAAEAAQA+QAAAJMDAAAAAA==&#10;" strokeweight=".3pt"/>
                <v:line id="Line 428" o:spid="_x0000_s1093" style="position:absolute;visibility:visible;mso-wrap-style:square" from="1797,15595" to="205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WMIAAADcAAAADwAAAGRycy9kb3ducmV2LnhtbERP3WrCMBS+H/gO4Qx2N1Md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y3WMIAAADcAAAADwAAAAAAAAAAAAAA&#10;AAChAgAAZHJzL2Rvd25yZXYueG1sUEsFBgAAAAAEAAQA+QAAAJADAAAAAA==&#10;" strokeweight=".3pt"/>
                <v:line id="Line 429" o:spid="_x0000_s1094" style="position:absolute;visibility:visible;mso-wrap-style:square" from="2387,14903" to="264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Sw8UAAADcAAAADwAAAGRycy9kb3ducmV2LnhtbESPUWvCMBSF3wf7D+EOfJtpF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ASw8UAAADcAAAADwAAAAAAAAAA&#10;AAAAAAChAgAAZHJzL2Rvd25yZXYueG1sUEsFBgAAAAAEAAQA+QAAAJMDAAAAAA==&#10;" strokeweight=".3pt"/>
                <v:line id="Line 430" o:spid="_x0000_s1095" style="position:absolute;flip:x;visibility:visible;mso-wrap-style:square" from="2495,14903" to="2647,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tEsQAAADcAAAADwAAAGRycy9kb3ducmV2LnhtbESPQWvCQBSE7wX/w/IKvRTdqDRKdBUR&#10;iqWnahU8PrLPJDT7XsiuJv33XUHocZiZb5jlune1ulHrK2ED41ECijgXW3Fh4Pj9PpyD8gHZYi1M&#10;Bn7Jw3o1eFpiZqXjPd0OoVARwj5DA2UITaa1z0ty6EfSEEfvIq3DEGVbaNtiF+Gu1pMkSbXDiuNC&#10;iQ1tS8p/DldnwL3K/rT7+tyFWTNOp3l3riQVY16e+80CVKA+/Icf7Q9rYPo2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a0SxAAAANwAAAAPAAAAAAAAAAAA&#10;AAAAAKECAABkcnMvZG93bnJldi54bWxQSwUGAAAAAAQABAD5AAAAkgMAAAAA&#10;" strokeweight=".3pt"/>
                <v:line id="Line 431" o:spid="_x0000_s1096" style="position:absolute;visibility:visible;mso-wrap-style:square" from="2495,15157" to="2571,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4pL8UAAADcAAAADwAAAGRycy9kb3ducmV2LnhtbESP3WoCMRSE7wt9h3AKvatZK42yGqU/&#10;CAre7OoDHDfH3cXNyTZJdfv2TUHwcpiZb5jFarCduJAPrWMN41EGgrhypuVaw2G/fpmBCBHZYOeY&#10;NPxSgNXy8WGBuXFXLuhSxlokCIccNTQx9rmUoWrIYhi5njh5J+ctxiR9LY3Ha4LbTr5mmZIWW04L&#10;Dfb02VB1Ln+sBnXC4nuriqNab4bd13jrP1Q51fr5aXifg4g0xHv41t4YDZO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4pL8UAAADcAAAADwAAAAAAAAAA&#10;AAAAAAChAgAAZHJzL2Rvd25yZXYueG1sUEsFBgAAAAAEAAQA+QAAAJMDAAAAAA==&#10;" strokeweight=".3pt"/>
                <v:line id="Line 432" o:spid="_x0000_s1097" style="position:absolute;visibility:visible;mso-wrap-style:square" from="2571,15157" to="2609,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xW8UAAADcAAAADwAAAGRycy9kb3ducmV2LnhtbESPzW7CMBCE75X6DtZW4lYcSmtQwKD+&#10;CAkkLgk8wBIvSdR4ndoupG9fV6rEcTQz32iW68F24kI+tI41TMYZCOLKmZZrDcfD5nEOIkRkg51j&#10;0vBDAdar+7sl5sZduaBLGWuRIBxy1NDE2OdShqohi2HseuLknZ23GJP0tTQerwluO/mUZUpabDkt&#10;NNjTe0PVZ/ltNagzFl87VZzUZjvsPyY7/6bKmdajh+F1ASLSEG/h//bWaJi+PMP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exW8UAAADcAAAADwAAAAAAAAAA&#10;AAAAAAChAgAAZHJzL2Rvd25yZXYueG1sUEsFBgAAAAAEAAQA+QAAAJMDAAAAAA==&#10;" strokeweight=".3pt"/>
                <v:line id="Line 433" o:spid="_x0000_s1098" style="position:absolute;visibility:visible;mso-wrap-style:square" from="2609,15195" to="2647,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sUwMUAAADcAAAADwAAAGRycy9kb3ducmV2LnhtbESPUWvCMBSF3wf7D+EO9jZTHWZSjTI3&#10;BIW9tPoDrs21LTY3XZJp9++NMNjj4ZzzHc5iNdhOXMiH1rGG8SgDQVw503Kt4bDfvMxAhIhssHNM&#10;Gn4pwGr5+LDA3LgrF3QpYy0ShEOOGpoY+1zKUDVkMYxcT5y8k/MWY5K+lsbjNcFtJydZpqTFltNC&#10;gz19NFSdyx+rQZ2w+N6p4qg22+Hrc7zza1W+af38NLzPQUQa4n/4r701Gl6n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sUwMUAAADcAAAADwAAAAAAAAAA&#10;AAAAAAChAgAAZHJzL2Rvd25yZXYueG1sUEsFBgAAAAAEAAQA+QAAAJMDAAAAAA==&#10;" strokeweight=".3pt"/>
                <v:line id="Line 434" o:spid="_x0000_s1099" style="position:absolute;visibility:visible;mso-wrap-style:square" from="2647,15233" to="2647,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mKt8UAAADcAAAADwAAAGRycy9kb3ducmV2LnhtbESP3WoCMRSE7wt9h3AE72rWSlNZjdIf&#10;BAVvdusDHDfH3cXNyTZJdfv2TUHwcpiZb5jlerCduJAPrWMN00kGgrhypuVaw+Fr8zQHESKywc4x&#10;afilAOvV48MSc+OuXNCljLVIEA45amhi7HMpQ9WQxTBxPXHyTs5bjEn6WhqP1wS3nXzOMiUttpwW&#10;Guzpo6HqXP5YDeqExfdOFUe12Q77z+nOv6vyVevxaHhbgIg0xHv41t4aDbMX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mKt8UAAADcAAAADwAAAAAAAAAA&#10;AAAAAAChAgAAZHJzL2Rvd25yZXYueG1sUEsFBgAAAAAEAAQA+QAAAJMDAAAAAA==&#10;" strokeweight=".3pt"/>
                <v:line id="Line 435" o:spid="_x0000_s1100" style="position:absolute;visibility:visible;mso-wrap-style:square" from="2647,15341" to="2647,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UvLMUAAADcAAAADwAAAGRycy9kb3ducmV2LnhtbESP3WoCMRSE7wt9h3CE3tWsL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UvLMUAAADcAAAADwAAAAAAAAAA&#10;AAAAAAChAgAAZHJzL2Rvd25yZXYueG1sUEsFBgAAAAAEAAQA+QAAAJMDAAAAAA==&#10;" strokeweight=".3pt"/>
                <v:line id="Line 436" o:spid="_x0000_s1101" style="position:absolute;visibility:visible;mso-wrap-style:square" from="2647,15417" to="2647,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7XsIAAADcAAAADwAAAGRycy9kb3ducmV2LnhtbERP3WrCMBS+H/gO4Qx2N1Mdy6Qzij8I&#10;Ct608wHOmmNb1pzUJGr39svFwMuP73++HGwnbuRD61jDZJyBIK6cabnWcPravc5AhIhssHNMGn4p&#10;wHIxeppjbtydC7qVsRYphEOOGpoY+1zKUDVkMYxdT5y4s/MWY4K+lsbjPYXbTk6zTEmLLaeGBnva&#10;NFT9lFerQZ2xuBxU8a12++G4nRz8WpUfWr88D6tPEJGG+BD/u/dGw9t7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7XsIAAADcAAAADwAAAAAAAAAAAAAA&#10;AAChAgAAZHJzL2Rvd25yZXYueG1sUEsFBgAAAAAEAAQA+QAAAJADAAAAAA==&#10;" strokeweight=".3pt"/>
                <v:line id="Line 437" o:spid="_x0000_s1102" style="position:absolute;flip:x;visibility:visible;mso-wrap-style:square" from="2609,15525" to="264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E/Y8UAAADcAAAADwAAAGRycy9kb3ducmV2LnhtbESPX2vCQBDE3wt+h2OFvhS9WDHW1FOk&#10;IJY+1T8FH5fcNgnmdkPuauK37xWEPg4z8xtmue5dra7U+krYwGScgCLOxVZcGDgdt6MXUD4gW6yF&#10;ycCNPKxXg4clZlY63tP1EAoVIewzNFCG0GRa+7wkh34sDXH0vqV1GKJsC21b7CLc1fo5SVLtsOK4&#10;UGJDbyXll8OPM+CeZP+1+/zYhXkzSad5d64kFWMeh/3mFVSgPvyH7+13a2A6W8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E/Y8UAAADcAAAADwAAAAAAAAAA&#10;AAAAAAChAgAAZHJzL2Rvd25yZXYueG1sUEsFBgAAAAAEAAQA+QAAAJMDAAAAAA==&#10;" strokeweight=".3pt"/>
                <v:line id="Line 438" o:spid="_x0000_s1103" style="position:absolute;flip:x;visibility:visible;mso-wrap-style:square" from="2533,15595" to="260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dcQ8IAAADcAAAADwAAAGRycy9kb3ducmV2LnhtbERPS2vCQBC+C/0PyxR6kbpRIZbUTSiC&#10;WDzVR6HHITtNQrMzIbua+O/dg9Djx/deF6Nr1ZV63wgbmM8SUMSl2IYrA+fT9vUNlA/IFlthMnAj&#10;D0X+NFljZmXgA12PoVIxhH2GBuoQukxrX9bk0M+kI47cr/QOQ4R9pW2PQwx3rV4kSaodNhwbauxo&#10;U1P5d7w4A24qh+/d134XVt08XZbDTyOpGPPyPH68gwo0hn/xw/1pDSzTOD+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dcQ8IAAADcAAAADwAAAAAAAAAAAAAA&#10;AAChAgAAZHJzL2Rvd25yZXYueG1sUEsFBgAAAAAEAAQA+QAAAJADAAAAAA==&#10;" strokeweight=".3pt"/>
                <v:line id="Line 439" o:spid="_x0000_s1104" style="position:absolute;flip:x;visibility:visible;mso-wrap-style:square" from="2463,15595" to="253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52MQAAADcAAAADwAAAGRycy9kb3ducmV2LnhtbESPQWvCQBSE74L/YXlCL6KbVEgldZVS&#10;EMVTtQo9PrKvSWj2vZBdTfz3bqHQ4zAz3zCrzeAadaPO18IG0nkCirgQW3Np4Py5nS1B+YBssREm&#10;A3fysFmPRyvMrfR8pNsplCpC2OdooAqhzbX2RUUO/Vxa4uh9S+cwRNmV2nbYR7hr9HOSZNphzXGh&#10;wpbeKyp+TldnwE3leNl9HHbhpU2zRdF/1ZKJMU+T4e0VVKAh/If/2ntrYJGl8HsmHgG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nYxAAAANwAAAAPAAAAAAAAAAAA&#10;AAAAAKECAABkcnMvZG93bnJldi54bWxQSwUGAAAAAAQABAD5AAAAkgMAAAAA&#10;" strokeweight=".3pt"/>
                <v:line id="Line 440" o:spid="_x0000_s1105" style="position:absolute;flip:x;visibility:visible;mso-wrap-style:square" from="2387,15595" to="246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lnr8QAAADcAAAADwAAAGRycy9kb3ducmV2LnhtbESPX2vCQBDE3wv9DscW+lL0okKU6ClF&#10;EKVP9R/4uOTWJDS3G3JXE799ryD4OMzMb5jFqne1ulHrK2EDo2ECijgXW3Fh4HTcDGagfEC2WAuT&#10;gTt5WC1fXxaYWel4T7dDKFSEsM/QQBlCk2nt85Ic+qE0xNG7SuswRNkW2rbYRbir9ThJUu2w4rhQ&#10;YkPrkvKfw68z4D5kf95+f23DtBmlk7y7VJKKMe9v/eccVKA+PMOP9s4amKR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WevxAAAANwAAAAPAAAAAAAAAAAA&#10;AAAAAKECAABkcnMvZG93bnJldi54bWxQSwUGAAAAAAQABAD5AAAAkgMAAAAA&#10;" strokeweight=".3pt"/>
                <v:line id="Line 441" o:spid="_x0000_s1106" style="position:absolute;flip:y;visibility:visible;mso-wrap-style:square" from="2387,15563" to="2387,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CNMQAAADcAAAADwAAAGRycy9kb3ducmV2LnhtbESPQWvCQBSE7wX/w/IEL0U3GkgluooI&#10;xdJTtQoeH9lnEsy+F7Jbk/77bqHQ4zAz3zDr7eAa9aDO18IG5rMEFHEhtubSwPnzdboE5QOyxUaY&#10;DHyTh+1m9LTG3ErPR3qcQqkihH2OBqoQ2lxrX1Tk0M+kJY7eTTqHIcqu1LbDPsJdoxdJkmmHNceF&#10;ClvaV1TcT1/OgHuW4+Xw8X4IL+08S4v+WksmxkzGw24FKtAQ/sN/7TdrIM1S+D0Tj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cI0xAAAANwAAAAPAAAAAAAAAAAA&#10;AAAAAKECAABkcnMvZG93bnJldi54bWxQSwUGAAAAAAQABAD5AAAAkgMAAAAA&#10;" strokeweight=".3pt"/>
                <v:line id="Line 442" o:spid="_x0000_s1107" style="position:absolute;flip:y;visibility:visible;mso-wrap-style:square" from="2387,15487" to="2387,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aQMQAAADcAAAADwAAAGRycy9kb3ducmV2LnhtbESPQWvCQBSE7wX/w/KEXopurCVKdJVS&#10;EKWnait4fGSfSTD7XsiuJv77bqHgcZiZb5jlune1ulHrK2EDk3ECijgXW3Fh4Od7M5qD8gHZYi1M&#10;Bu7kYb0aPC0xs9Lxnm6HUKgIYZ+hgTKEJtPa5yU59GNpiKN3ltZhiLIttG2xi3BX69ckSbXDiuNC&#10;iQ19lJRfDldnwL3I/rj9+tyGWTNJp3l3qiQVY56H/fsCVKA+PML/7Z01ME3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FpAxAAAANwAAAAPAAAAAAAAAAAA&#10;AAAAAKECAABkcnMvZG93bnJldi54bWxQSwUGAAAAAAQABAD5AAAAkgMAAAAA&#10;" strokeweight=".3pt"/>
                <v:line id="Line 443" o:spid="_x0000_s1108" style="position:absolute;flip:x;visibility:visible;mso-wrap-style:square" from="2978,14903" to="3194,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D/28QAAADcAAAADwAAAGRycy9kb3ducmV2LnhtbESPQWvCQBSE7wX/w/KEXopurDRKdJVS&#10;EKWnait4fGSfSTD7XsiuJv77bqHgcZiZb5jlune1ulHrK2EDk3ECijgXW3Fh4Od7M5qD8gHZYi1M&#10;Bu7kYb0aPC0xs9Lxnm6HUKgIYZ+hgTKEJtPa5yU59GNpiKN3ltZhiLIttG2xi3BX69ckSbXDiuNC&#10;iQ19lJRfDldnwL3I/rj9+tyGWTNJp3l3qiQVY56H/fsCVKA+PML/7Z01ME3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P/bxAAAANwAAAAPAAAAAAAAAAAA&#10;AAAAAKECAABkcnMvZG93bnJldi54bWxQSwUGAAAAAAQABAD5AAAAkgMAAAAA&#10;" strokeweight=".3pt"/>
                <v:line id="Line 444" o:spid="_x0000_s1109" style="position:absolute;visibility:visible;mso-wrap-style:square" from="2978,14903"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ACsQAAADcAAAADwAAAGRycy9kb3ducmV2LnhtbESPUWvCMBSF3wf+h3CFva2pE+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UAKxAAAANwAAAAPAAAAAAAAAAAA&#10;AAAAAKECAABkcnMvZG93bnJldi54bWxQSwUGAAAAAAQABAD5AAAAkgMAAAAA&#10;" strokeweight=".3pt"/>
                <v:line id="Line 445" o:spid="_x0000_s1110" style="position:absolute;flip:y;visibility:visible;mso-wrap-style:square" from="2978,15157" to="2978,1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7EN8UAAADcAAAADwAAAGRycy9kb3ducmV2LnhtbESPQWvCQBSE7wX/w/KEXopurBAldRNE&#10;EKWnqi30+Mi+JqHZ90J2NfHfdwuFHoeZ+YbZFKNr1Y163wgbWMwTUMSl2IYrA++X/WwNygdki60w&#10;GbiThyKfPGwwszLwiW7nUKkIYZ+hgTqELtPalzU59HPpiKP3Jb3DEGVfadvjEOGu1c9JkmqHDceF&#10;Gjva1VR+n6/OgHuS08fh7fUQVt0iXZbDZyOpGPM4HbcvoAKN4T/81z5aA8t0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7EN8UAAADcAAAADwAAAAAAAAAA&#10;AAAAAAChAgAAZHJzL2Rvd25yZXYueG1sUEsFBgAAAAAEAAQA+QAAAJMDAAAAAA==&#10;" strokeweight=".3pt"/>
                <v:line id="Line 446" o:spid="_x0000_s1111" style="position:absolute;flip:y;visibility:visible;mso-wrap-style:square" from="2978,15119" to="3048,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QRcIAAADcAAAADwAAAGRycy9kb3ducmV2LnhtbERPS2vCQBC+C/0PyxR6kbpRIZbUTSiC&#10;WDzVR6HHITtNQrMzIbua+O/dg9Djx/deF6Nr1ZV63wgbmM8SUMSl2IYrA+fT9vUNlA/IFlthMnAj&#10;D0X+NFljZmXgA12PoVIxhH2GBuoQukxrX9bk0M+kI47cr/QOQ4R9pW2PQwx3rV4kSaodNhwbauxo&#10;U1P5d7w4A24qh+/d134XVt08XZbDTyOpGPPyPH68gwo0hn/xw/1pDSzT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FQRcIAAADcAAAADwAAAAAAAAAAAAAA&#10;AAChAgAAZHJzL2Rvd25yZXYueG1sUEsFBgAAAAAEAAQA+QAAAJADAAAAAA==&#10;" strokeweight=".3pt"/>
                <v:line id="Line 447" o:spid="_x0000_s1112" style="position:absolute;visibility:visible;mso-wrap-style:square" from="3048,15119" to="312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UeMUAAADcAAAADwAAAGRycy9kb3ducmV2LnhtbESPUWvCMBSF34X9h3AHe9NUB9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rUeMUAAADcAAAADwAAAAAAAAAA&#10;AAAAAAChAgAAZHJzL2Rvd25yZXYueG1sUEsFBgAAAAAEAAQA+QAAAJMDAAAAAA==&#10;" strokeweight=".3pt"/>
                <v:line id="Line 448" o:spid="_x0000_s1113" style="position:absolute;visibility:visible;mso-wrap-style:square" from="3124,15119" to="3194,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rOMEAAADcAAAADwAAAGRycy9kb3ducmV2LnhtbERP3WrCMBS+H/gO4QjezdQN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yes4wQAAANwAAAAPAAAAAAAAAAAAAAAA&#10;AKECAABkcnMvZG93bnJldi54bWxQSwUGAAAAAAQABAD5AAAAjwMAAAAA&#10;" strokeweight=".3pt"/>
                <v:line id="Line 449" o:spid="_x0000_s1114" style="position:absolute;visibility:visible;mso-wrap-style:square" from="3194,15157" to="3232,1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Oo8UAAADcAAAADwAAAGRycy9kb3ducmV2LnhtbESPUWvCMBSF3wf7D+EO9jbTOoi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VOo8UAAADcAAAADwAAAAAAAAAA&#10;AAAAAAChAgAAZHJzL2Rvd25yZXYueG1sUEsFBgAAAAAEAAQA+QAAAJMDAAAAAA==&#10;" strokeweight=".3pt"/>
                <v:line id="Line 450" o:spid="_x0000_s1115" style="position:absolute;visibility:visible;mso-wrap-style:square" from="3232,15233" to="3232,1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Q1MQAAADcAAAADwAAAGRycy9kb3ducmV2LnhtbESPUWvCMBSF34X9h3AHe9NUB3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9DUxAAAANwAAAAPAAAAAAAAAAAA&#10;AAAAAKECAABkcnMvZG93bnJldi54bWxQSwUGAAAAAAQABAD5AAAAkgMAAAAA&#10;" strokeweight=".3pt"/>
                <v:line id="Line 451" o:spid="_x0000_s1116" style="position:absolute;visibility:visible;mso-wrap-style:square" from="3232,15341" to="3232,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1T8QAAADcAAAADwAAAGRycy9kb3ducmV2LnhtbESPUWvCMBSF3wX/Q7gD3zR1Qh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3VPxAAAANwAAAAPAAAAAAAAAAAA&#10;AAAAAKECAABkcnMvZG93bnJldi54bWxQSwUGAAAAAAQABAD5AAAAkgMAAAAA&#10;" strokeweight=".3pt"/>
                <v:line id="Line 452" o:spid="_x0000_s1117" style="position:absolute;visibility:visible;mso-wrap-style:square" from="3232,15417" to="3232,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tO8UAAADcAAAADwAAAGRycy9kb3ducmV2LnhtbESP3WoCMRSE7wt9h3CE3tWsbYmyGqU/&#10;CAre7OoDHDfH3cXNyTZJdfv2TUHwcpiZb5jFarCduJAPrWMNk3EGgrhypuVaw2G/fp6BCBHZYOeY&#10;NPxSgNXy8WGBuXFXLuhSxlokCIccNTQx9rmUoWrIYhi7njh5J+ctxiR9LY3Ha4LbTr5kmZIWW04L&#10;Dfb02VB1Ln+sBnXC4nuriqNab4bd12TrP1Q51fppNLzPQUQa4j18a2+Mhtfp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tO8UAAADcAAAADwAAAAAAAAAA&#10;AAAAAAChAgAAZHJzL2Rvd25yZXYueG1sUEsFBgAAAAAEAAQA+QAAAJMDAAAAAA==&#10;" strokeweight=".3pt"/>
                <v:line id="Line 453" o:spid="_x0000_s1118" style="position:absolute;flip:x;visibility:visible;mso-wrap-style:square" from="3194,15525" to="3232,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pBsUAAADcAAAADwAAAGRycy9kb3ducmV2LnhtbESPQWvCQBSE74L/YXlCL6IbK40ldZVS&#10;KBZPjVXw+Mi+JqHZ90J2a9J/7wpCj8PMfMOst4Nr1IU6XwsbWMwTUMSF2JpLA8ev99kzKB+QLTbC&#10;ZOCPPGw349EaMys953Q5hFJFCPsMDVQhtJnWvqjIoZ9LSxy9b+kchii7UtsO+wh3jX5MklQ7rDku&#10;VNjSW0XFz+HXGXBTyU+7z/0urNpFuiz6cy2pGPMwGV5fQAUawn/43v6wBpar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olpBsUAAADcAAAADwAAAAAAAAAA&#10;AAAAAAChAgAAZHJzL2Rvd25yZXYueG1sUEsFBgAAAAAEAAQA+QAAAJMDAAAAAA==&#10;" strokeweight=".3pt"/>
                <v:line id="Line 454" o:spid="_x0000_s1119" style="position:absolute;flip:x;visibility:visible;mso-wrap-style:square" from="3124,15595" to="319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3ccUAAADcAAAADwAAAGRycy9kb3ducmV2LnhtbESPQWvCQBSE7wX/w/KEXopurBAldRNE&#10;EKWnqi30+Mi+JqHZ90J2NfHfdwuFHoeZ+YbZFKNr1Y163wgbWMwTUMSl2IYrA++X/WwNygdki60w&#10;GbiThyKfPGwwszLwiW7nUKkIYZ+hgTqELtPalzU59HPpiKP3Jb3DEGVfadvjEOGu1c9JkmqHDceF&#10;Gjva1VR+n6/OgHuS08fh7fUQVt0iXZbDZyOpGPM4HbcvoAKN4T/81z5aA8tV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v3ccUAAADcAAAADwAAAAAAAAAA&#10;AAAAAAChAgAAZHJzL2Rvd25yZXYueG1sUEsFBgAAAAAEAAQA+QAAAJMDAAAAAA==&#10;" strokeweight=".3pt"/>
                <v:line id="Line 455" o:spid="_x0000_s1120" style="position:absolute;flip:x;visibility:visible;mso-wrap-style:square" from="3048,15595" to="3124,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S6sQAAADcAAAADwAAAGRycy9kb3ducmV2LnhtbESPX2vCQBDE34V+h2MLfZF6sUJSUk8R&#10;QSx98i/0ccltk9DcbsidJv32PUHwcZiZ3zDz5eAadaXO18IGppMEFHEhtubSwOm4eX0H5QOyxUaY&#10;DPyRh+XiaTTH3ErPe7oeQqkihH2OBqoQ2lxrX1Tk0E+kJY7ej3QOQ5RdqW2HfYS7Rr8lSaod1hwX&#10;KmxpXVHxe7g4A24s+/N297UNWTtNZ0X/XUsqxrw8D6sPUIGG8Ajf25/WwCzL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1LqxAAAANwAAAAPAAAAAAAAAAAA&#10;AAAAAKECAABkcnMvZG93bnJldi54bWxQSwUGAAAAAAQABAD5AAAAkgMAAAAA&#10;" strokeweight=".3pt"/>
                <v:line id="Line 456" o:spid="_x0000_s1121" style="position:absolute;flip:x;visibility:visible;mso-wrap-style:square" from="2978,15595" to="304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GmMIAAADcAAAADwAAAGRycy9kb3ducmV2LnhtbERPTWvCQBC9F/wPywheim5SIUp0DVIo&#10;Sk/VVvA4ZMckmJ0J2a1J/333UOjx8b63xeha9aDeN8IG0kUCirgU23Bl4Ovzbb4G5QOyxVaYDPyQ&#10;h2I3edpibmXgEz3OoVIxhH2OBuoQulxrX9bk0C+kI47cTXqHIcK+0rbHIYa7Vr8kSaYdNhwbauzo&#10;tabyfv52BtyznC6Hj/dDWHVptiyHayOZGDObjvsNqEBj+Bf/uY/WwHIV18Y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jGmMIAAADcAAAADwAAAAAAAAAAAAAA&#10;AAChAgAAZHJzL2Rvd25yZXYueG1sUEsFBgAAAAAEAAQA+QAAAJADAAAAAA==&#10;" strokeweight=".3pt"/>
                <v:line id="Line 457" o:spid="_x0000_s1122" style="position:absolute;flip:y;visibility:visible;mso-wrap-style:square" from="2978,15563" to="297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jA8UAAADcAAAADwAAAGRycy9kb3ducmV2LnhtbESPX2vCQBDE3wt+h2MLfSl6sULU6ClS&#10;KEqf6j/wccmtSWhuN+SuJv32XqHg4zAzv2GW697V6katr4QNjEcJKOJcbMWFgdPxYzgD5QOyxVqY&#10;DPySh/Vq8LTEzErHe7odQqEihH2GBsoQmkxrn5fk0I+kIY7eVVqHIcq20LbFLsJdrd+SJNUOK44L&#10;JTb0XlL+ffhxBtyr7M/br89tmDbjdJJ3l0pSMeblud8sQAXqwyP8395ZA5PpH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RjA8UAAADcAAAADwAAAAAAAAAA&#10;AAAAAAChAgAAZHJzL2Rvd25yZXYueG1sUEsFBgAAAAAEAAQA+QAAAJMDAAAAAA==&#10;" strokeweight=".3pt"/>
                <v:line id="Line 458" o:spid="_x0000_s1123" style="position:absolute;flip:y;visibility:visible;mso-wrap-style:square" from="2978,15487" to="2978,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u6ucEAAADcAAAADwAAAGRycy9kb3ducmV2LnhtbERPTWvCQBC9C/0PyxR6kbpRIUrqKkUQ&#10;iyeNLfQ4ZKdJaHYmZFcT/717EDw+3vdqM7hGXanztbCB6SQBRVyIrbk08H3evS9B+YBssREmAzfy&#10;sFm/jFaYWen5RNc8lCqGsM/QQBVCm2nti4oc+om0xJH7k85hiLArte2wj+Gu0bMkSbXDmmNDhS1t&#10;Kyr+84sz4MZy+tkfD/uwaKfpvOh/a0nFmLfX4fMDVKAhPMUP95c1MF/G+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K7q5wQAAANwAAAAPAAAAAAAAAAAAAAAA&#10;AKECAABkcnMvZG93bnJldi54bWxQSwUGAAAAAAQABAD5AAAAjwMAAAAA&#10;" strokeweight=".3pt"/>
                <v:line id="Line 459" o:spid="_x0000_s1124" style="position:absolute;flip:y;visibility:visible;mso-wrap-style:square" from="1797,11118" to="1797,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fIsQAAADcAAAADwAAAGRycy9kb3ducmV2LnhtbESPX2vCQBDE34V+h2MLfZF6SYUoqaeI&#10;IJY++a/QxyW3TUJzuyF3mvTb9wTBx2FmfsMsVoNr1JU6XwsbSCcJKOJCbM2lgfNp+zoH5QOyxUaY&#10;DPyRh9XyabTA3ErPB7oeQ6kihH2OBqoQ2lxrX1Tk0E+kJY7ej3QOQ5RdqW2HfYS7Rr8lSaYd1hwX&#10;KmxpU1Hxe7w4A24sh6/d/nMXZm2aTYv+u5ZMjHl5HtbvoAIN4RG+tz+sgek8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x8ixAAAANwAAAAPAAAAAAAAAAAA&#10;AAAAAKECAABkcnMvZG93bnJldi54bWxQSwUGAAAAAAQABAD5AAAAkgMAAAAA&#10;" strokeweight=".3pt"/>
                <v:line id="Line 460" o:spid="_x0000_s1125" style="position:absolute;flip:y;visibility:visible;mso-wrap-style:square" from="1797,11049" to="179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BVcQAAADcAAAADwAAAGRycy9kb3ducmV2LnhtbESPX2vCQBDE3wt+h2MLfSl6USFK6ilS&#10;KBaf/As+LrltEprbDbmrSb+9Jwg+DjPzG2ax6l2trtT6StjAeJSAIs7FVlwYOB2/hnNQPiBbrIXJ&#10;wD95WC0HLwvMrHS8p+shFCpC2GdooAyhybT2eUkO/Uga4uj9SOswRNkW2rbYRbir9SRJUu2w4rhQ&#10;YkOfJeW/hz9nwL3L/rzZbTdh1ozTad5dKknFmLfXfv0BKlAfnuFH+9samM4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tYFVxAAAANwAAAAPAAAAAAAAAAAA&#10;AAAAAKECAABkcnMvZG93bnJldi54bWxQSwUGAAAAAAQABAD5AAAAkgMAAAAA&#10;" strokeweight=".3pt"/>
                <v:line id="Line 461" o:spid="_x0000_s1126" style="position:absolute;visibility:visible;mso-wrap-style:square" from="1797,11049" to="1835,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4FaMQAAADcAAAADwAAAGRycy9kb3ducmV2LnhtbESPUWvCMBSF34X9h3AHvmnqh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gVoxAAAANwAAAAPAAAAAAAAAAAA&#10;AAAAAKECAABkcnMvZG93bnJldi54bWxQSwUGAAAAAAQABAD5AAAAkgMAAAAA&#10;" strokeweight=".3pt"/>
                <v:line id="Line 462" o:spid="_x0000_s1127" style="position:absolute;flip:y;visibility:visible;mso-wrap-style:square" from="1835,11010" to="187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C8usUAAADcAAAADwAAAGRycy9kb3ducmV2LnhtbESPQWvCQBSE74L/YXlCL6Iba4mSukop&#10;FIunxir0+Mi+JqHZ90J2a9J/7wpCj8PMfMNsdoNr1IU6XwsbWMwTUMSF2JpLA6fPt9kalA/IFhth&#10;MvBHHnbb8WiDmZWec7ocQ6kihH2GBqoQ2kxrX1Tk0M+lJY7et3QOQ5RdqW2HfYS7Rj8mSaod1hwX&#10;KmzptaLi5/jrDLip5Of9x2EfVu0iXRb9Vy2pGPMwGV6eQQUawn/43n63Bpbr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C8usUAAADcAAAADwAAAAAAAAAA&#10;AAAAAAChAgAAZHJzL2Rvd25yZXYueG1sUEsFBgAAAAAEAAQA+QAAAJMDAAAAAA==&#10;" strokeweight=".3pt"/>
                <v:line id="Line 463" o:spid="_x0000_s1128" style="position:absolute;visibility:visible;mso-wrap-style:square" from="1873,11010" to="194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s4h8UAAADcAAAADwAAAGRycy9kb3ducmV2LnhtbESP3WoCMRSE74W+QzgF7zRrxVRWo/QH&#10;QaE3u+0DHDfH3aWbk22S6vr2Rij0cpiZb5j1drCdOJMPrWMNs2kGgrhypuVaw9fnbrIEESKywc4x&#10;abhSgO3mYbTG3LgLF3QuYy0ShEOOGpoY+1zKUDVkMUxdT5y8k/MWY5K+lsbjJcFtJ5+yTEmLLaeF&#10;Bnt6a6j6Ln+tBnXC4uegiqPa7YeP99nBv6ryWevx4/CyAhFpiP/hv/beaJgv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s4h8UAAADcAAAADwAAAAAAAAAA&#10;AAAAAAChAgAAZHJzL2Rvd25yZXYueG1sUEsFBgAAAAAEAAQA+QAAAJMDAAAAAA==&#10;" strokeweight=".3pt"/>
                <v:line id="Line 464" o:spid="_x0000_s1129" style="position:absolute;visibility:visible;mso-wrap-style:square" from="1949,11010"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m8MQAAADcAAAADwAAAGRycy9kb3ducmV2LnhtbESPUWvCMBSF34X9h3AHe9NUh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abwxAAAANwAAAAPAAAAAAAAAAAA&#10;AAAAAKECAABkcnMvZG93bnJldi54bWxQSwUGAAAAAAQABAD5AAAAkgMAAAAA&#10;" strokeweight=".3pt"/>
                <v:line id="Line 465" o:spid="_x0000_s1130" style="position:absolute;visibility:visible;mso-wrap-style:square" from="2019,11049" to="201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a8QAAADcAAAADwAAAGRycy9kb3ducmV2LnhtbESPUWvCMBSF34X9h3AHe9NUB1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9QNrxAAAANwAAAAPAAAAAAAAAAAA&#10;AAAAAKECAABkcnMvZG93bnJldi54bWxQSwUGAAAAAAQABAD5AAAAkgMAAAAA&#10;" strokeweight=".3pt"/>
                <v:line id="Line 466" o:spid="_x0000_s1131" style="position:absolute;visibility:visible;mso-wrap-style:square" from="2019,11049" to="2057,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XGcIAAADcAAAADwAAAGRycy9kb3ducmV2LnhtbERP3WrCMBS+H/gO4Qi7m6kbZN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qXGcIAAADcAAAADwAAAAAAAAAAAAAA&#10;AAChAgAAZHJzL2Rvd25yZXYueG1sUEsFBgAAAAAEAAQA+QAAAJADAAAAAA==&#10;" strokeweight=".3pt"/>
                <v:line id="Line 467" o:spid="_x0000_s1132" style="position:absolute;visibility:visible;mso-wrap-style:square" from="2057,11118" to="2057,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ygsUAAADcAAAADwAAAGRycy9kb3ducmV2LnhtbESP3WoCMRSE7wt9h3CE3tWsL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YygsUAAADcAAAADwAAAAAAAAAA&#10;AAAAAAChAgAAZHJzL2Rvd25yZXYueG1sUEsFBgAAAAAEAAQA+QAAAJMDAAAAAA==&#10;" strokeweight=".3pt"/>
                <v:line id="Line 468" o:spid="_x0000_s1133" style="position:absolute;flip:x;visibility:visible;mso-wrap-style:square" from="2019,11195" to="2057,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IsZMIAAADcAAAADwAAAGRycy9kb3ducmV2LnhtbERPS2vCQBC+C/0PyxR6kbqxQmxTN6EI&#10;RfHko4Ueh+w0Cc3OhOxq0n/vHgSPH997VYyuVRfqfSNsYD5LQBGXYhuuDHydPp9fQfmAbLEVJgP/&#10;5KHIHyYrzKwMfKDLMVQqhrDP0EAdQpdp7cuaHPqZdMSR+5XeYYiwr7TtcYjhrtUvSZJqhw3Hhho7&#10;WtdU/h3PzoCbyuF7s99twrKbp4ty+GkkFWOeHsePd1CBxnAX39xba2DxFufH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IsZMIAAADcAAAADwAAAAAAAAAAAAAA&#10;AAChAgAAZHJzL2Rvd25yZXYueG1sUEsFBgAAAAAEAAQA+QAAAJADAAAAAA==&#10;" strokeweight=".3pt"/>
                <v:line id="Line 469" o:spid="_x0000_s1134" style="position:absolute;flip:x;visibility:visible;mso-wrap-style:square" from="1981,11264" to="2019,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6J/8UAAADcAAAADwAAAGRycy9kb3ducmV2LnhtbESPQWvCQBSE7wX/w/IKXkrdRCGt0VVE&#10;EEtP1bbg8ZF9JqHZ90J2NfHfdwsFj8PMfMMs14Nr1JU6XwsbSCcJKOJCbM2lga/P3fMrKB+QLTbC&#10;ZOBGHtar0cMScys9H+h6DKWKEPY5GqhCaHOtfVGRQz+Rljh6Z+kchii7UtsO+wh3jZ4mSaYd1hwX&#10;KmxpW1Hxc7w4A+5JDt/7j/d9eGnTbFb0p1oyMWb8OGwWoAIN4R7+b79ZA7N5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6J/8UAAADcAAAADwAAAAAAAAAA&#10;AAAAAAChAgAAZHJzL2Rvd25yZXYueG1sUEsFBgAAAAAEAAQA+QAAAJMDAAAAAA==&#10;" strokeweight=".3pt"/>
                <v:line id="Line 470" o:spid="_x0000_s1135" style="position:absolute;flip:x;visibility:visible;mso-wrap-style:square" from="1797,11379" to="198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XiMQAAADcAAAADwAAAGRycy9kb3ducmV2LnhtbESPQWvCQBSE74X+h+UVeim6USFqdJVS&#10;EKWnait4fGSfSTD7XsiuJv33bqHgcZiZb5jlune1ulHrK2EDo2ECijgXW3Fh4Od7M5iB8gHZYi1M&#10;Bn7Jw3r1/LTEzErHe7odQqEihH2GBsoQmkxrn5fk0A+lIY7eWVqHIcq20LbFLsJdrcdJkmqHFceF&#10;Ehv6KCm/HK7OgHuT/XH79bkN02aUTvLuVEkqxry+9O8LUIH68Aj/t3fWwGQ+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BeIxAAAANwAAAAPAAAAAAAAAAAA&#10;AAAAAKECAABkcnMvZG93bnJldi54bWxQSwUGAAAAAAQABAD5AAAAkgMAAAAA&#10;" strokeweight=".3pt"/>
                <v:line id="Line 471" o:spid="_x0000_s1136" style="position:absolute;visibility:visible;mso-wrap-style:square" from="1797,11709" to="2057,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TtcUAAADcAAAADwAAAGRycy9kb3ducmV2LnhtbESP3WoCMRSE7wt9h3AKvatZK0R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eTtcUAAADcAAAADwAAAAAAAAAA&#10;AAAAAAChAgAAZHJzL2Rvd25yZXYueG1sUEsFBgAAAAAEAAQA+QAAAJMDAAAAAA==&#10;" strokeweight=".3pt"/>
                <v:line id="Line 472" o:spid="_x0000_s1137" style="position:absolute;flip:x;visibility:visible;mso-wrap-style:square" from="2387,11010" to="2571,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kqZ8UAAADcAAAADwAAAGRycy9kb3ducmV2LnhtbESPX2vCQBDE3wt+h2OFvhS9WCXW1FOk&#10;IJY+1T8FH5fcNgnmdkPuauK37xWEPg4z8xtmue5dra7U+krYwGScgCLOxVZcGDgdt6MXUD4gW6yF&#10;ycCNPKxXg4clZlY63tP1EAoVIewzNFCG0GRa+7wkh34sDXH0vqV1GKJsC21b7CLc1fo5SVLtsOK4&#10;UGJDbyXll8OPM+CeZP+1+/zYhXkzSad5d64kFWMeh/3mFVSgPvyH7+13a2C6mM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kqZ8UAAADcAAAADwAAAAAAAAAA&#10;AAAAAAChAgAAZHJzL2Rvd25yZXYueG1sUEsFBgAAAAAEAAQA+QAAAJMDAAAAAA==&#10;" strokeweight=".3pt"/>
                <v:line id="Line 473" o:spid="_x0000_s1138" style="position:absolute;visibility:visible;mso-wrap-style:square" from="2387,11487" to="267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uWsUAAADcAAAADwAAAGRycy9kb3ducmV2LnhtbESPzW7CMBCE75X6DtZW4lYci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KuWsUAAADcAAAADwAAAAAAAAAA&#10;AAAAAAChAgAAZHJzL2Rvd25yZXYueG1sUEsFBgAAAAAEAAQA+QAAAJMDAAAAAA==&#10;" strokeweight=".3pt"/>
                <v:line id="Line 474" o:spid="_x0000_s1139" style="position:absolute;visibility:visible;mso-wrap-style:square" from="2571,11010" to="2571,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wLcUAAADcAAAADwAAAGRycy9kb3ducmV2LnhtbESPUWvCMBSF34X9h3AHe9NUB9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wLcUAAADcAAAADwAAAAAAAAAA&#10;AAAAAAChAgAAZHJzL2Rvd25yZXYueG1sUEsFBgAAAAAEAAQA+QAAAJMDAAAAAA==&#10;" strokeweight=".3pt"/>
                <v:line id="Line 475" o:spid="_x0000_s1140" style="position:absolute;flip:x;visibility:visible;mso-wrap-style:square" from="3009,11010" to="308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0EMUAAADcAAAADwAAAGRycy9kb3ducmV2LnhtbESPX2vCQBDE3wt+h2MLfSl6sULU6ClS&#10;KEqf6j/wccmtSWhuN+SuJv32XqHg4zAzv2GW697V6katr4QNjEcJKOJcbMWFgdPxYzgD5QOyxVqY&#10;DPySh/Vq8LTEzErHe7odQqEihH2GBsoQmkxrn5fk0I+kIY7eVVqHIcq20LbFLsJdrd+SJNUOK44L&#10;JTb0XlL+ffhxBtyr7M/br89tmDbjdJJ3l0pSMeblud8sQAXqwyP8395ZA5P5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0EMUAAADcAAAADwAAAAAAAAAA&#10;AAAAAAChAgAAZHJzL2Rvd25yZXYueG1sUEsFBgAAAAAEAAQA+QAAAJMDAAAAAA==&#10;" strokeweight=".3pt"/>
                <v:line id="Line 476" o:spid="_x0000_s1141" style="position:absolute;flip:x;visibility:visible;mso-wrap-style:square" from="2978,11049" to="300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QgYsIAAADcAAAADwAAAGRycy9kb3ducmV2LnhtbERPS2vCQBC+C/0PyxR6kbqxQmxTN6EI&#10;RfHko4Ueh+w0Cc3OhOxq0n/vHgSPH997VYyuVRfqfSNsYD5LQBGXYhuuDHydPp9fQfmAbLEVJgP/&#10;5KHIHyYrzKwMfKDLMVQqhrDP0EAdQpdp7cuaHPqZdMSR+5XeYYiwr7TtcYjhrtUvSZJqhw3Hhho7&#10;WtdU/h3PzoCbyuF7s99twrKbp4ty+GkkFWOeHsePd1CBxnAX39xba2DxFt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QgYsIAAADcAAAADwAAAAAAAAAAAAAA&#10;AAChAgAAZHJzL2Rvd25yZXYueG1sUEsFBgAAAAAEAAQA+QAAAJADAAAAAA==&#10;" strokeweight=".3pt"/>
                <v:line id="Line 477" o:spid="_x0000_s1142" style="position:absolute;visibility:visible;mso-wrap-style:square" from="2978,11118" to="2978,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X8UAAADcAAAADwAAAGRycy9kb3ducmV2LnhtbESP3WoCMRSE7wt9h3CE3tWsLUR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kX8UAAADcAAAADwAAAAAAAAAA&#10;AAAAAAChAgAAZHJzL2Rvd25yZXYueG1sUEsFBgAAAAAEAAQA+QAAAJMDAAAAAA==&#10;" strokeweight=".3pt"/>
                <v:line id="Line 478" o:spid="_x0000_s1143" style="position:absolute;visibility:visible;mso-wrap-style:square" from="2978,11303" to="2978,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VIMEAAADcAAAADwAAAGRycy9kb3ducmV2LnhtbERP3WrCMBS+H/gO4Qi7m6ky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ZVUgwQAAANwAAAAPAAAAAAAAAAAAAAAA&#10;AKECAABkcnMvZG93bnJldi54bWxQSwUGAAAAAAQABAD5AAAAjwMAAAAA&#10;" strokeweight=".3pt"/>
                <v:line id="Line 479" o:spid="_x0000_s1144" style="position:absolute;visibility:visible;mso-wrap-style:square" from="2978,11417" to="2978,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wu8QAAADcAAAADwAAAGRycy9kb3ducmV2LnhtbESPUWvCMBSF3wf7D+EKe5tpx8ikGsVt&#10;CAq+tPoDrs21LTY3XZJp9++XgbDHwznnO5zFarS9uJIPnWMN+TQDQVw703Gj4XjYPM9AhIhssHdM&#10;Gn4owGr5+LDAwrgbl3StYiMShEOBGtoYh0LKULdkMUzdQJy8s/MWY5K+kcbjLcFtL1+yTEmLHaeF&#10;Fgf6aKm+VN9Wgzpj+bVT5UlttuP+M9/5d1W9af00GddzEJHG+B++t7dGw2uW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C7xAAAANwAAAAPAAAAAAAAAAAA&#10;AAAAAKECAABkcnMvZG93bnJldi54bWxQSwUGAAAAAAQABAD5AAAAkgMAAAAA&#10;" strokeweight=".3pt"/>
                <v:line id="Line 480" o:spid="_x0000_s1145" style="position:absolute;visibility:visible;mso-wrap-style:square" from="2978,11595" to="3009,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uzMQAAADcAAAADwAAAGRycy9kb3ducmV2LnhtbESPUWvCMBSF3wf7D+EOfJupI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7MxAAAANwAAAAPAAAAAAAAAAAA&#10;AAAAAKECAABkcnMvZG93bnJldi54bWxQSwUGAAAAAAQABAD5AAAAkgMAAAAA&#10;" strokeweight=".3pt"/>
                <v:line id="Line 481" o:spid="_x0000_s1146" style="position:absolute;visibility:visible;mso-wrap-style:square" from="3009,11709" to="3086,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fLV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fLV8UAAADcAAAADwAAAAAAAAAA&#10;AAAAAAChAgAAZHJzL2Rvd25yZXYueG1sUEsFBgAAAAAEAAQA+QAAAJMDAAAAAA==&#10;" strokeweight=".3pt"/>
                <v:line id="Line 482" o:spid="_x0000_s1147" style="position:absolute;visibility:visible;mso-wrap-style:square" from="3086,11709" to="312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TI8QAAADcAAAADwAAAGRycy9kb3ducmV2LnhtbESPUWvCMBSF34X9h3AHe9PUIZl0RnET&#10;QcGXVn/AXXNti81Nl0Tt/v0yEPZ4OOd8h7NYDbYTN/KhdaxhOslAEFfOtFxrOB234zmIEJENdo5J&#10;ww8FWC2fRgvMjbtzQbcy1iJBOOSooYmxz6UMVUMWw8T1xMk7O28xJulraTzeE9x28jXLlLTYclpo&#10;sKfPhqpLebUa1BmL770qvtR2Nxw2073/UOWb1i/Pw/odRKQh/ocf7Z3RMMtm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lMjxAAAANwAAAAPAAAAAAAAAAAA&#10;AAAAAKECAABkcnMvZG93bnJldi54bWxQSwUGAAAAAAQABAD5AAAAkgMAAAAA&#10;" strokeweight=".3pt"/>
                <v:line id="Line 483" o:spid="_x0000_s1148" style="position:absolute;visibility:visible;mso-wrap-style:square" from="3124,11709" to="3194,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L2uMUAAADcAAAADwAAAGRycy9kb3ducmV2LnhtbESP3WoCMRSE7wt9h3AE72rWYlNZjdIf&#10;BAVvdusDHDfH3cXNyTZJdfv2TUHwcpiZb5jlerCduJAPrWMN00kGgrhypuVaw+Fr8zQHESKywc4x&#10;afilAOvV48MSc+OuXNCljLVIEA45amhi7HMpQ9WQxTBxPXHyTs5bjEn6WhqP1wS3nXzOMiUttpwW&#10;Guzpo6HqXP5YDeqExfdOFUe12Q77z+nOv6vyVevxaHhbgIg0xHv41t4aDbPsBf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L2uMUAAADcAAAADwAAAAAAAAAA&#10;AAAAAAChAgAAZHJzL2Rvd25yZXYueG1sUEsFBgAAAAAEAAQA+QAAAJMDAAAAAA==&#10;" strokeweight=".3pt"/>
                <v:line id="Line 484" o:spid="_x0000_s1149" style="position:absolute;flip:y;visibility:visible;mso-wrap-style:square" from="3194,11595" to="3232,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JacQAAADcAAAADwAAAGRycy9kb3ducmV2LnhtbESPQWvCQBSE7wX/w/KEXopubEu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90lpxAAAANwAAAAPAAAAAAAAAAAA&#10;AAAAAKECAABkcnMvZG93bnJldi54bWxQSwUGAAAAAAQABAD5AAAAkgMAAAAA&#10;" strokeweight=".3pt"/>
                <v:line id="Line 485" o:spid="_x0000_s1150" style="position:absolute;flip:y;visibility:visible;mso-wrap-style:square" from="3232,11417" to="3232,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s8sUAAADcAAAADwAAAGRycy9kb3ducmV2LnhtbESPX2vCQBDE3wt+h2OFvhS9aEuU6ClS&#10;EEuf6j/wccmtSTC3G3JXk377XqHg4zAzv2GW697V6k6tr4QNTMYJKOJcbMWFgdNxO5qD8gHZYi1M&#10;Bn7Iw3o1eFpiZqXjPd0PoVARwj5DA2UITaa1z0ty6MfSEEfvKq3DEGVbaNtiF+Gu1tMkSbXDiuNC&#10;iQ29l5TfDt/OgHuR/Xn39bkLs2aSvubdpZJUjHke9psFqEB9eIT/2x/WwFsy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vs8sUAAADcAAAADwAAAAAAAAAA&#10;AAAAAAChAgAAZHJzL2Rvd25yZXYueG1sUEsFBgAAAAAEAAQA+QAAAJMDAAAAAA==&#10;" strokeweight=".3pt"/>
                <v:line id="Line 486" o:spid="_x0000_s1151" style="position:absolute;flip:y;visibility:visible;mso-wrap-style:square" from="3232,11303" to="3232,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4gMEAAADcAAAADwAAAGRycy9kb3ducmV2LnhtbERPTWvCQBC9F/oflil4KbpRSyqpqxRB&#10;FE9VK3gcstMkNDsTsquJ/949CB4f73u+7F2trtT6StjAeJSAIs7FVlwY+D2uhzNQPiBbrIXJwI08&#10;LBevL3PMrHS8p+shFCqGsM/QQBlCk2nt85Ic+pE0xJH7k9ZhiLAttG2xi+Gu1pMkSbXDimNDiQ2t&#10;Ssr/DxdnwL3L/rT52W3CZzNOp3l3riQVYwZv/fcXqEB9eIof7q018JHEtfFMPAJ6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HiAwQAAANwAAAAPAAAAAAAAAAAAAAAA&#10;AKECAABkcnMvZG93bnJldi54bWxQSwUGAAAAAAQABAD5AAAAjwMAAAAA&#10;" strokeweight=".3pt"/>
                <v:line id="Line 487" o:spid="_x0000_s1152" style="position:absolute;flip:y;visibility:visible;mso-wrap-style:square" from="3232,11118" to="3232,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jdG8UAAADcAAAADwAAAGRycy9kb3ducmV2LnhtbESPX2vCQBDE3wv9DscWfCl60Zao0VNK&#10;oVj65F/wccmtSTC3G3JXk377XqHg4zAzv2GW697V6katr4QNjEcJKOJcbMWFgePhYzgD5QOyxVqY&#10;DPyQh/Xq8WGJmZWOd3Tbh0JFCPsMDZQhNJnWPi/JoR9JQxy9i7QOQ5RtoW2LXYS7Wk+SJNUOK44L&#10;JTb0XlJ+3X87A+5ZdqfN9msTps04fcm7cyWpGDN46t8WoAL14R7+b39aA6/J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jdG8UAAADcAAAADwAAAAAAAAAA&#10;AAAAAAChAgAAZHJzL2Rvd25yZXYueG1sUEsFBgAAAAAEAAQA+QAAAJMDAAAAAA==&#10;" strokeweight=".3pt"/>
                <v:line id="Line 488" o:spid="_x0000_s1153" style="position:absolute;flip:x y;visibility:visible;mso-wrap-style:square" from="3194,11049" to="3232,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FZsIAAADcAAAADwAAAGRycy9kb3ducmV2LnhtbERPTWsCMRC9F/ofwhS81exaKbI1SlsQ&#10;ihdRe+hxuplulm4mS5LG6K83B6HHx/terrMdRCIfescK6mkFgrh1uudOwedx87gAESKyxsExKThT&#10;gPXq/m6JjXYn3lM6xE6UEA4NKjAxjo2UoTVkMUzdSFy4H+ctxgJ9J7XHUwm3g5xV1bO02HNpMDjS&#10;u6H29/BnFWwppZzrPmnzNXt6u2y+54udV2rykF9fQETK8V98c39oBfO6zC9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iFZsIAAADcAAAADwAAAAAAAAAAAAAA&#10;AAChAgAAZHJzL2Rvd25yZXYueG1sUEsFBgAAAAAEAAQA+QAAAJADAAAAAA==&#10;" strokeweight=".3pt"/>
                <v:line id="Line 489" o:spid="_x0000_s1154" style="position:absolute;flip:x y;visibility:visible;mso-wrap-style:square" from="3124,11010" to="3194,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g/cQAAADcAAAADwAAAGRycy9kb3ducmV2LnhtbESPQUsDMRSE74L/ITyhN5vdtkjZNi1V&#10;KBQvYvXg8bl53SzdvCxJmkZ/vREEj8PMfMOst9kOIpEPvWMF9bQCQdw63XOn4P1tf78EESKyxsEx&#10;KfiiANvN7c0aG+2u/ErpGDtRIBwaVGBiHBspQ2vIYpi6kbh4J+ctxiJ9J7XHa4HbQc6q6kFa7Lks&#10;GBzpyVB7Pl6sgmdKKee6T9p8zOaP3/vPxfLFKzW5y7sViEg5/of/2getYFHX8HumH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CD9xAAAANwAAAAPAAAAAAAAAAAA&#10;AAAAAKECAABkcnMvZG93bnJldi54bWxQSwUGAAAAAAQABAD5AAAAkgMAAAAA&#10;" strokeweight=".3pt"/>
                <v:line id="Line 490" o:spid="_x0000_s1155" style="position:absolute;flip:x;visibility:visible;mso-wrap-style:square" from="3086,11010" to="3124,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Zt8UAAADcAAAADwAAAGRycy9kb3ducmV2LnhtbESPX2vCQBDE3wW/w7FCX0QvsRIlekop&#10;FEuf/Ffo45LbJqG53ZC7mvTb9woFH4eZ+Q2z3Q+uUTfqfC1sIJ0noIgLsTWXBq6Xl9kalA/IFhth&#10;MvBDHva78WiLuZWeT3Q7h1JFCPscDVQhtLnWvqjIoZ9LSxy9T+kchii7UtsO+wh3jV4kSaYd1hwX&#10;KmzpuaLi6/ztDLipnN4Px7dDWLVp9lj0H7VkYszDZHjagAo0hHv4v/1qDSzTB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XZt8UAAADcAAAADwAAAAAAAAAA&#10;AAAAAAChAgAAZHJzL2Rvd25yZXYueG1sUEsFBgAAAAAEAAQA+QAAAJMDAAAAAA==&#10;" strokeweight=".3pt"/>
                <v:line id="Line 491" o:spid="_x0000_s1156" style="position:absolute;flip:y;visibility:visible;mso-wrap-style:square" from="1797,7232" to="1797,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l8LMUAAADcAAAADwAAAGRycy9kb3ducmV2LnhtbESPX2vCQBDE3wt+h2OFvpR6SS1pST1F&#10;BLH0qf4DH5fcmgRzuyF3mvTb9woFH4eZ+Q0zWwyuUTfqfC1sIJ0koIgLsTWXBg779fM7KB+QLTbC&#10;ZOCHPCzmo4cZ5lZ63tJtF0oVIexzNFCF0OZa+6Iih34iLXH0ztI5DFF2pbYd9hHuGv2SJJl2WHNc&#10;qLClVUXFZXd1BtyTbI+b769NeGvTbFr0p1oyMeZxPCw/QAUawj383/60Bl7T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l8LMUAAADcAAAADwAAAAAAAAAA&#10;AAAAAAChAgAAZHJzL2Rvd25yZXYueG1sUEsFBgAAAAAEAAQA+QAAAJMDAAAAAA==&#10;" strokeweight=".3pt"/>
                <v:line id="Line 492" o:spid="_x0000_s1157" style="position:absolute;flip:y;visibility:visible;mso-wrap-style:square" from="1797,7156" to="179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kWMUAAADcAAAADwAAAGRycy9kb3ducmV2LnhtbESPX2vCQBDE3wt+h2MFX0q9RCUtqaeU&#10;QlH65L9CH5fcNgnN7Ybc1cRv7xUEH4eZ+Q2zXA+uUWfqfC1sIJ0moIgLsTWXBk7Hj6cXUD4gW2yE&#10;ycCFPKxXo4cl5lZ63tP5EEoVIexzNFCF0OZa+6Iih34qLXH0fqRzGKLsSm077CPcNXqWJJl2WHNc&#10;qLCl94qK38OfM+AeZf+12X1uwnObZvOi/64lE2Mm4+HtFVSgIdzDt/bWGlikC/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DkWMUAAADcAAAADwAAAAAAAAAA&#10;AAAAAAChAgAAZHJzL2Rvd25yZXYueG1sUEsFBgAAAAAEAAQA+QAAAJMDAAAAAA==&#10;" strokeweight=".3pt"/>
                <v:line id="Line 493" o:spid="_x0000_s1158" style="position:absolute;visibility:visible;mso-wrap-style:square" from="1797,7156" to="183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gZcUAAADcAAAADwAAAGRycy9kb3ducmV2LnhtbESPUWvCMBSF3wf7D+EOfJtpRbPRGWVT&#10;BIW9tNsPuGuubVlz0yVR679fBgMfD+ec73CW69H24kw+dI415NMMBHHtTMeNhs+P3eMziBCRDfaO&#10;ScOVAqxX93dLLIy7cEnnKjYiQTgUqKGNcSikDHVLFsPUDcTJOzpvMSbpG2k8XhLc9nKWZUpa7Dgt&#10;tDjQpqX6uzpZDeqI5c9BlV9qtx/ft/nBv6nqSevJw/j6AiLSGG/h//beaJjn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gZcUAAADcAAAADwAAAAAAAAAA&#10;AAAAAAChAgAAZHJzL2Rvd25yZXYueG1sUEsFBgAAAAAEAAQA+QAAAJMDAAAAAA==&#10;" strokeweight=".3pt"/>
                <v:line id="Line 494" o:spid="_x0000_s1159" style="position:absolute;flip:y;visibility:visible;mso-wrap-style:square" from="1835,7118" to="1873,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7ftMUAAADcAAAADwAAAGRycy9kb3ducmV2LnhtbESPQWvCQBSE7wX/w/IKXopuUkssqatI&#10;oSieqlXo8ZF9TUKz74Xs1sR/7wpCj8PMfMMsVoNr1Jk6XwsbSKcJKOJCbM2lgePXx+QVlA/IFhth&#10;MnAhD6vl6GGBuZWe93Q+hFJFCPscDVQhtLnWvqjIoZ9KSxy9H+kchii7UtsO+wh3jX5Okkw7rDku&#10;VNjSe0XF7+HPGXBPsj9tPnebMG/TbFb037VkYsz4cVi/gQo0hP/wvb21Bl7SD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7ftMUAAADcAAAADwAAAAAAAAAA&#10;AAAAAAChAgAAZHJzL2Rvd25yZXYueG1sUEsFBgAAAAAEAAQA+QAAAJMDAAAAAA==&#10;" strokeweight=".3pt"/>
                <v:line id="Line 495" o:spid="_x0000_s1160" style="position:absolute;visibility:visible;mso-wrap-style:square" from="1873,7118" to="194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VbicUAAADcAAAADwAAAGRycy9kb3ducmV2LnhtbESPUWvCMBSF3wf7D+EO9jbTyoijGsU5&#10;BIW9tO4HXJtrW2xuuiTT7t8vA8HHwznnO5zFarS9uJAPnWMN+SQDQVw703Gj4euwfXkDESKywd4x&#10;afilAKvl48MCC+OuXNKlio1IEA4FamhjHAopQ92SxTBxA3HyTs5bjEn6RhqP1wS3vZxmmZIWO04L&#10;LQ60aak+Vz9Wgzph+b1X5VFtd+PnR77376qaaf38NK7nICKN8R6+tXdGw2s+g/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VbicUAAADcAAAADwAAAAAAAAAA&#10;AAAAAAChAgAAZHJzL2Rvd25yZXYueG1sUEsFBgAAAAAEAAQA+QAAAJMDAAAAAA==&#10;" strokeweight=".3pt"/>
                <v:line id="Line 496" o:spid="_x0000_s1161" style="position:absolute;visibility:visible;mso-wrap-style:square" from="1949,7118"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P+8EAAADcAAAADwAAAGRycy9kb3ducmV2LnhtbERP3WrCMBS+H+wdwhnsbqaVEaUaxTkE&#10;hd20+gDH5tgWm5MuybR7++Vi4OXH979cj7YXN/Khc6whn2QgiGtnOm40nI67tzmIEJEN9o5Jwy8F&#10;WK+en5ZYGHfnkm5VbEQK4VCghjbGoZAy1C1ZDBM3ECfu4rzFmKBvpPF4T+G2l9MsU9Jix6mhxYG2&#10;LdXX6sdqUBcsvw+qPKvdfvz6zA/+Q1UzrV9fxs0CRKQxPsT/7r3R8J6ntelMOg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s/7wQAAANwAAAAPAAAAAAAAAAAAAAAA&#10;AKECAABkcnMvZG93bnJldi54bWxQSwUGAAAAAAQABAD5AAAAjwMAAAAA&#10;" strokeweight=".3pt"/>
                <v:line id="Line 497" o:spid="_x0000_s1162" style="position:absolute;visibility:visible;mso-wrap-style:square" from="2019,7156" to="201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qYMUAAADcAAAADwAAAGRycy9kb3ducmV2LnhtbESPUWvCMBSF3wf7D+EOfJtpRbKtM8qm&#10;CAp7abcfcNdc27Lmpkui1n9vBgMfD+ec73AWq9H24kQ+dI415NMMBHHtTMeNhq/P7eMziBCRDfaO&#10;ScOFAqyW93cLLIw7c0mnKjYiQTgUqKGNcSikDHVLFsPUDcTJOzhvMSbpG2k8nhPc9nKWZUpa7Dgt&#10;tDjQuqX6pzpaDeqA5e9eld9quxs/Nvnev6vqSevJw/j2CiLSGG/h//bOaJjnL/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ZqYMUAAADcAAAADwAAAAAAAAAA&#10;AAAAAAChAgAAZHJzL2Rvd25yZXYueG1sUEsFBgAAAAAEAAQA+QAAAJMDAAAAAA==&#10;" strokeweight=".3pt"/>
                <v:line id="Line 498" o:spid="_x0000_s1163" style="position:absolute;visibility:visible;mso-wrap-style:square" from="2019,7156" to="2057,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JQMEAAADcAAAADwAAAGRycy9kb3ducmV2LnhtbERP3WrCMBS+H/gO4Qi7m6kyslGNohNB&#10;YTftfIBjc2yLzUmXRK1vby4Gu/z4/herwXbiRj60jjVMJxkI4sqZlmsNx5/d2yeIEJENdo5Jw4MC&#10;rJajlwXmxt25oFsZa5FCOOSooYmxz6UMVUMWw8T1xIk7O28xJuhraTzeU7jt5CzLlLTYcmposKev&#10;hqpLebUa1BmL34MqTmq3H76304PfqPJD69fxsJ6DiDTEf/Gfe280vM/S/H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0AlAwQAAANwAAAAPAAAAAAAAAAAAAAAA&#10;AKECAABkcnMvZG93bnJldi54bWxQSwUGAAAAAAQABAD5AAAAjwMAAAAA&#10;" strokeweight=".3pt"/>
                <v:line id="Line 499" o:spid="_x0000_s1164" style="position:absolute;visibility:visible;mso-wrap-style:square" from="2057,7232" to="2057,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s28UAAADcAAAADwAAAGRycy9kb3ducmV2LnhtbESP3WrCQBSE7wXfYTlC73QTkbWkrtIf&#10;BIXeJPYBTrPHJDR7Nt1dNX37bqHg5TAz3zCb3Wh7cSUfOsca8kUGgrh2puNGw8dpP38EESKywd4x&#10;afihALvtdLLBwrgbl3StYiMShEOBGtoYh0LKULdkMSzcQJy8s/MWY5K+kcbjLcFtL5dZpqTFjtNC&#10;iwO9tlR/VRerQZ2x/D6q8lPtD+P7W370L6paa/0wG5+fQEQa4z383z4YDatlDn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ys28UAAADcAAAADwAAAAAAAAAA&#10;AAAAAAChAgAAZHJzL2Rvd25yZXYueG1sUEsFBgAAAAAEAAQA+QAAAJMDAAAAAA==&#10;" strokeweight=".3pt"/>
                <v:line id="Line 500" o:spid="_x0000_s1165" style="position:absolute;flip:x;visibility:visible;mso-wrap-style:square" from="2019,7302" to="2057,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TCsUAAADcAAAADwAAAGRycy9kb3ducmV2LnhtbESPX2vCQBDE3wW/w7FCX0QvphIlekop&#10;FEuf/Ffo45LbJqG53ZC7mvTb9woFH4eZ+Q2z3Q+uUTfqfC1sYDFPQBEXYmsuDVwvL7M1KB+QLTbC&#10;ZOCHPOx349EWcys9n+h2DqWKEPY5GqhCaHOtfVGRQz+Xljh6n9I5DFF2pbYd9hHuGp0mSaYd1hwX&#10;KmzpuaLi6/ztDLipnN4Px7dDWLWL7LHoP2rJxJiHyfC0ARVoCPfwf/vVGlim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kTCsUAAADcAAAADwAAAAAAAAAA&#10;AAAAAAChAgAAZHJzL2Rvd25yZXYueG1sUEsFBgAAAAAEAAQA+QAAAJMDAAAAAA==&#10;" strokeweight=".3pt"/>
                <v:line id="Line 501" o:spid="_x0000_s1166" style="position:absolute;flip:x;visibility:visible;mso-wrap-style:square" from="1981,7378" to="2019,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W2kcQAAADcAAAADwAAAGRycy9kb3ducmV2LnhtbESPQWvCQBSE7wX/w/IKvRTdqCV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baRxAAAANwAAAAPAAAAAAAAAAAA&#10;AAAAAKECAABkcnMvZG93bnJldi54bWxQSwUGAAAAAAQABAD5AAAAkgMAAAAA&#10;" strokeweight=".3pt"/>
                <v:line id="Line 502" o:spid="_x0000_s1167" style="position:absolute;flip:x;visibility:visible;mso-wrap-style:square" from="1797,7486" to="198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u5cUAAADcAAAADwAAAGRycy9kb3ducmV2LnhtbESPX2vCQBDE3wt+h2MLfSl60Uo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wu5cUAAADcAAAADwAAAAAAAAAA&#10;AAAAAAChAgAAZHJzL2Rvd25yZXYueG1sUEsFBgAAAAAEAAQA+QAAAJMDAAAAAA==&#10;" strokeweight=".3pt"/>
                <v:line id="Line 503" o:spid="_x0000_s1168" style="position:absolute;visibility:visible;mso-wrap-style:square" from="1797,7816" to="20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q2MUAAADcAAAADwAAAGRycy9kb3ducmV2LnhtbESP3WoCMRSE7wt9h3AKvatZpY2yGqU/&#10;CAre7OoDHDfH3cXNyTZJdfv2TUHwcpiZb5jFarCduJAPrWMN41EGgrhypuVaw2G/fpmBCBHZYOeY&#10;NPxSgNXy8WGBuXFXLuhSxlokCIccNTQx9rmUoWrIYhi5njh5J+ctxiR9LY3Ha4LbTk6yTEmLLaeF&#10;Bnv6bKg6lz9Wgzph8b1VxVGtN8Pua7z1H6qcav38NLzPQUQa4j18a2+MhtfJ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eq2MUAAADcAAAADwAAAAAAAAAA&#10;AAAAAAChAgAAZHJzL2Rvd25yZXYueG1sUEsFBgAAAAAEAAQA+QAAAJMDAAAAAA==&#10;" strokeweight=".3pt"/>
                <v:line id="Line 504" o:spid="_x0000_s1169" style="position:absolute;flip:x;visibility:visible;mso-wrap-style:square" from="2387,7118" to="2571,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VCcUAAADcAAAADwAAAGRycy9kb3ducmV2LnhtbESPQWvCQBSE74L/YXlCL6IbrcSSukop&#10;FEtPxrbQ4yP7TILZ90J2a9J/3xUEj8PMfMNsdoNr1IU6XwsbWMwTUMSF2JpLA1+fb7MnUD4gW2yE&#10;ycAfedhtx6MNZlZ6zulyDKWKEPYZGqhCaDOtfVGRQz+Xljh6J+kchii7UtsO+wh3jV4mSaod1hwX&#10;KmzptaLifPx1BtxU8u/94WMf1u0ifSz6n1pSMeZhMrw8gwo0hHv41n63BlbLFK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IVCcUAAADcAAAADwAAAAAAAAAA&#10;AAAAAAChAgAAZHJzL2Rvd25yZXYueG1sUEsFBgAAAAAEAAQA+QAAAJMDAAAAAA==&#10;" strokeweight=".3pt"/>
                <v:line id="Line 505" o:spid="_x0000_s1170" style="position:absolute;visibility:visible;mso-wrap-style:square" from="2387,7594" to="267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RNMQAAADcAAAADwAAAGRycy9kb3ducmV2LnhtbESPUWvCMBSF34X9h3AHe9NUGXFUo2wT&#10;QWEv7fYD7pprW2xuuiRq/fdmIPh4OOd8h7NcD7YTZ/KhdaxhOslAEFfOtFxr+Pnejt9AhIhssHNM&#10;Gq4UYL16Gi0xN+7CBZ3LWIsE4ZCjhibGPpcyVA1ZDBPXEyfv4LzFmKSvpfF4SXDbyVmWKWmx5bTQ&#10;YE+fDVXH8mQ1qAMWf3tV/KrtbvjaTPf+Q5VzrV+eh/cFiEhDfITv7Z3R8Dqbw/+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ZE0xAAAANwAAAAPAAAAAAAAAAAA&#10;AAAAAKECAABkcnMvZG93bnJldi54bWxQSwUGAAAAAAQABAD5AAAAkgMAAAAA&#10;" strokeweight=".3pt"/>
                <v:line id="Line 506" o:spid="_x0000_s1171" style="position:absolute;visibility:visible;mso-wrap-style:square" from="2571,7118" to="257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FRsEAAADcAAAADwAAAGRycy9kb3ducmV2LnhtbERP3WrCMBS+H/gO4Qi7m6kyslGNohNB&#10;YTftfIBjc2yLzUmXRK1vby4Gu/z4/herwXbiRj60jjVMJxkI4sqZlmsNx5/d2yeIEJENdo5Jw4MC&#10;rJajlwXmxt25oFsZa5FCOOSooYmxz6UMVUMWw8T1xIk7O28xJuhraTzeU7jt5CzLlLTYcmposKev&#10;hqpLebUa1BmL34MqTmq3H76304PfqPJD69fxsJ6DiDTEf/Gfe280vM/S2nQmHQG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gVGwQAAANwAAAAPAAAAAAAAAAAAAAAA&#10;AKECAABkcnMvZG93bnJldi54bWxQSwUGAAAAAAQABAD5AAAAjwMAAAAA&#10;" strokeweight=".3pt"/>
                <v:line id="Line 507" o:spid="_x0000_s1172" style="position:absolute;flip:x;visibility:visible;mso-wrap-style:square" from="2978,7118" to="3194,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Be8UAAADcAAAADwAAAGRycy9kb3ducmV2LnhtbESPX2vCQBDE3wt+h2OFvhS9aCXW1FOk&#10;UJQ+1T8FH5fcNgnmdkPuatJv7xWEPg4z8xtmue5dra7U+krYwGScgCLOxVZcGDgd30cvoHxAtlgL&#10;k4Ff8rBeDR6WmFnpeE/XQyhUhLDP0EAZQpNp7fOSHPqxNMTR+5bWYYiyLbRtsYtwV+tpkqTaYcVx&#10;ocSG3krKL4cfZ8A9yf5r+/mxDfNmkj7n3bmSVIx5HPabV1CB+vAfvrd31sBsuoC/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2Be8UAAADcAAAADwAAAAAAAAAA&#10;AAAAAAChAgAAZHJzL2Rvd25yZXYueG1sUEsFBgAAAAAEAAQA+QAAAJMDAAAAAA==&#10;" strokeweight=".3pt"/>
                <v:line id="Line 508" o:spid="_x0000_s1173" style="position:absolute;visibility:visible;mso-wrap-style:square" from="2978,711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fncIAAADcAAAADwAAAGRycy9kb3ducmV2LnhtbERP3WrCMBS+H/gO4Qx2N1PdyK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mfncIAAADcAAAADwAAAAAAAAAAAAAA&#10;AAChAgAAZHJzL2Rvd25yZXYueG1sUEsFBgAAAAAEAAQA+QAAAJADAAAAAA==&#10;" strokeweight=".3pt"/>
                <v:line id="Line 509" o:spid="_x0000_s1174" style="position:absolute;flip:y;visibility:visible;mso-wrap-style:square" from="2978,7378" to="297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IboMUAAADcAAAADwAAAGRycy9kb3ducmV2LnhtbESPX2vCQBDE3wt+h2OFvpR6SS1pST1F&#10;BLH0qf4DH5fcmgRzuyF3mvTb9woFH4eZ+Q0zWwyuUTfqfC1sIJ0koIgLsTWXBg779fM7KB+QLTbC&#10;ZOCHPCzmo4cZ5lZ63tJtF0oVIexzNFCF0OZa+6Iih34iLXH0ztI5DFF2pbYd9hHuGv2SJJl2WHNc&#10;qLClVUXFZXd1BtyTbI+b769NeGvTbFr0p1oyMeZxPCw/QAUawj383/60Bl6nKfydiUdAz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IboMUAAADcAAAADwAAAAAAAAAA&#10;AAAAAAChAgAAZHJzL2Rvd25yZXYueG1sUEsFBgAAAAAEAAQA+QAAAJMDAAAAAA==&#10;" strokeweight=".3pt"/>
                <v:line id="Line 510" o:spid="_x0000_s1175" style="position:absolute;flip:y;visibility:visible;mso-wrap-style:square" from="2978,7340" to="3048,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CF18QAAADcAAAADwAAAGRycy9kb3ducmV2LnhtbESPQWvCQBSE7wX/w/IKvRTdqCV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IXXxAAAANwAAAAPAAAAAAAAAAAA&#10;AAAAAKECAABkcnMvZG93bnJldi54bWxQSwUGAAAAAAQABAD5AAAAkgMAAAAA&#10;" strokeweight=".3pt"/>
                <v:line id="Line 511" o:spid="_x0000_s1176" style="position:absolute;visibility:visible;mso-wrap-style:square" from="3048,7340" to="312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sB6sUAAADcAAAADwAAAGRycy9kb3ducmV2LnhtbESP3WoCMRSE7wt9h3AKvatZa4m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sB6sUAAADcAAAADwAAAAAAAAAA&#10;AAAAAAChAgAAZHJzL2Rvd25yZXYueG1sUEsFBgAAAAAEAAQA+QAAAJMDAAAAAA==&#10;" strokeweight=".3pt"/>
                <v:line id="Line 512" o:spid="_x0000_s1177" style="position:absolute;visibility:visible;mso-wrap-style:square" from="3124,7340" to="3194,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KZnsUAAADcAAAADwAAAGRycy9kb3ducmV2LnhtbESPUWvCMBSF3wf7D+EO9jZTnWR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KZnsUAAADcAAAADwAAAAAAAAAA&#10;AAAAAAChAgAAZHJzL2Rvd25yZXYueG1sUEsFBgAAAAAEAAQA+QAAAJMDAAAAAA==&#10;" strokeweight=".3pt"/>
                <v:line id="Line 513" o:spid="_x0000_s1178" style="position:absolute;visibility:visible;mso-wrap-style:square" from="3194,7378" to="323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48BcUAAADcAAAADwAAAGRycy9kb3ducmV2LnhtbESPzW7CMBCE75X6DtZW4lYcSmtQwKD+&#10;CAkkLgk8wBIvSdR4ndoupG9fV6rEcTQz32iW68F24kI+tI41TMYZCOLKmZZrDcfD5nEOIkRkg51j&#10;0vBDAdar+7sl5sZduaBLGWuRIBxy1NDE2OdShqohi2HseuLknZ23GJP0tTQerwluO/mUZUpabDkt&#10;NNjTe0PVZ/ltNagzFl87VZzUZjvsPyY7/6bKmdajh+F1ASLSEG/h//bWaHievsD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48BcUAAADcAAAADwAAAAAAAAAA&#10;AAAAAAChAgAAZHJzL2Rvd25yZXYueG1sUEsFBgAAAAAEAAQA+QAAAJMDAAAAAA==&#10;" strokeweight=".3pt"/>
                <v:line id="Line 514" o:spid="_x0000_s1179" style="position:absolute;visibility:visible;mso-wrap-style:square" from="3232,7448" to="3232,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csUAAADcAAAADwAAAGRycy9kb3ducmV2LnhtbESP3WoCMRSE7wt9h3AE72rWWlJZjdIf&#10;BAVvdusDHDfH3cXNyTZJdfv2TUHwcpiZb5jlerCduJAPrWMN00kGgrhypuVaw+Fr8zQHESKywc4x&#10;afilAOvV48MSc+OuXNCljLVIEA45amhi7HMpQ9WQxTBxPXHyTs5bjEn6WhqP1wS3nXzOMiUttpwW&#10;Guzpo6HqXP5YDeqExfdOFUe12Q77z+nOv6vyVevxaHhbgIg0xHv41t4aDS8z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icsUAAADcAAAADwAAAAAAAAAA&#10;AAAAAAChAgAAZHJzL2Rvd25yZXYueG1sUEsFBgAAAAAEAAQA+QAAAJMDAAAAAA==&#10;" strokeweight=".3pt"/>
                <v:line id="Line 515" o:spid="_x0000_s1180" style="position:absolute;visibility:visible;mso-wrap-style:square" from="3232,7562" to="323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AH6cUAAADcAAAADwAAAGRycy9kb3ducmV2LnhtbESP3WoCMRSE7wt9h3CE3tWsbYm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AH6cUAAADcAAAADwAAAAAAAAAA&#10;AAAAAAChAgAAZHJzL2Rvd25yZXYueG1sUEsFBgAAAAAEAAQA+QAAAJMDAAAAAA==&#10;" strokeweight=".3pt"/>
                <v:line id="Line 516" o:spid="_x0000_s1181" style="position:absolute;visibility:visible;mso-wrap-style:square" from="3232,7632" to="3232,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m8IAAADcAAAADwAAAGRycy9kb3ducmV2LnhtbERP3WrCMBS+H/gO4Qx2N1PdyK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Tm8IAAADcAAAADwAAAAAAAAAAAAAA&#10;AAChAgAAZHJzL2Rvd25yZXYueG1sUEsFBgAAAAAEAAQA+QAAAJADAAAAAA==&#10;" strokeweight=".3pt"/>
                <v:line id="Line 517" o:spid="_x0000_s1182" style="position:absolute;flip:x;visibility:visible;mso-wrap-style:square" from="3194,7747" to="3232,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XpsUAAADcAAAADwAAAGRycy9kb3ducmV2LnhtbESPX2vCQBDE3wt+h2OFvhS9WCX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XpsUAAADcAAAADwAAAAAAAAAA&#10;AAAAAAChAgAAZHJzL2Rvd25yZXYueG1sUEsFBgAAAAAEAAQA+QAAAJMDAAAAAA==&#10;" strokeweight=".3pt"/>
                <v:line id="Line 518" o:spid="_x0000_s1183" style="position:absolute;flip:x;visibility:visible;mso-wrap-style:square" from="3124,7816" to="319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NRsIAAADcAAAADwAAAGRycy9kb3ducmV2LnhtbERPS2vCQBC+C/6HZQQvohutxJK6igjF&#10;4qk+Cj0O2TEJZmdCdmvSf989CD1+fO/1tne1elDrK2ED81kCijgXW3Fh4Hp5n76C8gHZYi1MBn7J&#10;w3YzHKwxs9LxiR7nUKgYwj5DA2UITaa1z0ty6GfSEEfuJq3DEGFbaNtiF8NdrRdJkmqHFceGEhva&#10;l5Tfzz/OgJvI6evweTyEVTNPX/Luu5JUjBmP+t0bqEB9+Bc/3R/WwHIZ58c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jNRsIAAADcAAAADwAAAAAAAAAAAAAA&#10;AAChAgAAZHJzL2Rvd25yZXYueG1sUEsFBgAAAAAEAAQA+QAAAJADAAAAAA==&#10;" strokeweight=".3pt"/>
                <v:line id="Line 519" o:spid="_x0000_s1184" style="position:absolute;flip:x;visibility:visible;mso-wrap-style:square" from="3048,7816" to="3124,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o3cUAAADcAAAADwAAAGRycy9kb3ducmV2LnhtbESPX2vCQBDE3wt+h2MFX0q9RCUtqaeU&#10;QlH65L9CH5fcNgnN7Ybc1cRv7xUEH4eZ+Q2zXA+uUWfqfC1sIJ0moIgLsTWXBk7Hj6cXUD4gW2yE&#10;ycCFPKxXo4cl5lZ63tP5EEoVIexzNFCF0OZa+6Iih34qLXH0fqRzGKLsSm077CPcNXqWJJl2WHNc&#10;qLCl94qK38OfM+AeZf+12X1uwnObZvOi/64lE2Mm4+HtFVSgIdzDt/bWGlgs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Ro3cUAAADcAAAADwAAAAAAAAAA&#10;AAAAAAChAgAAZHJzL2Rvd25yZXYueG1sUEsFBgAAAAAEAAQA+QAAAJMDAAAAAA==&#10;" strokeweight=".3pt"/>
                <v:line id="Line 520" o:spid="_x0000_s1185" style="position:absolute;flip:x;visibility:visible;mso-wrap-style:square" from="2978,7816" to="304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b2qsUAAADcAAAADwAAAGRycy9kb3ducmV2LnhtbESPX2vCQBDE3wt+h2MLfSl60UosqaeI&#10;UBSf6j/o45LbJqG53ZA7Tfz2PaHg4zAzv2Hmy97V6kqtr4QNjEcJKOJcbMWFgdPxc/gOygdki7Uw&#10;GbiRh+Vi8DTHzErHe7oeQqEihH2GBsoQmkxrn5fk0I+kIY7ej7QOQ5RtoW2LXYS7Wk+SJNUOK44L&#10;JTa0Lin/PVycAfcq+/Pma7cJs2acvuXddyWpGPPy3K8+QAXqwyP8395aA9PpB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b2qsUAAADcAAAADwAAAAAAAAAA&#10;AAAAAAChAgAAZHJzL2Rvd25yZXYueG1sUEsFBgAAAAAEAAQA+QAAAJMDAAAAAA==&#10;" strokeweight=".3pt"/>
                <v:line id="Line 521" o:spid="_x0000_s1186" style="position:absolute;flip:y;visibility:visible;mso-wrap-style:square" from="2978,7778" to="2978,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TMcUAAADcAAAADwAAAGRycy9kb3ducmV2LnhtbESPX2vCQBDE3wt+h2MLfSl6sUqU6ClS&#10;KEqf6j/wccmtSWhuN+SuJv32XqHg4zAzv2GW697V6katr4QNjEcJKOJcbMWFgdPxYzgH5QOyxVqY&#10;DPySh/Vq8LTEzErHe7odQqEihH2GBsoQmkxrn5fk0I+kIY7eVVqHIcq20LbFLsJdrd+SJNUOK44L&#10;JTb0XlL+ffhxBtyr7M/br89tmDXjdJJ3l0pSMeblud8sQAXqwyP8395ZA9PpB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pTMcUAAADcAAAADwAAAAAAAAAA&#10;AAAAAAChAgAAZHJzL2Rvd25yZXYueG1sUEsFBgAAAAAEAAQA+QAAAJMDAAAAAA==&#10;" strokeweight=".3pt"/>
                <v:line id="Line 522" o:spid="_x0000_s1187" style="position:absolute;flip:y;visibility:visible;mso-wrap-style:square" from="2978,7708" to="2978,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PLRcUAAADcAAAADwAAAGRycy9kb3ducmV2LnhtbESPX2vCQBDE3wW/w7FCX0QvtiFK9JRS&#10;KJY++a/QxyW3TUJzuyF3Nem37xUEH4eZ+Q2z2Q2uUVfqfC1sYDFPQBEXYmsuDVzOr7MVKB+QLTbC&#10;ZOCXPOy249EGcys9H+l6CqWKEPY5GqhCaHOtfVGRQz+Xljh6X9I5DFF2pbYd9hHuGv2YJJl2WHNc&#10;qLCll4qK79OPM+CmcvzYH973Ydkusqei/6wlE2MeJsPzGlSgIdzDt/abNZCmKfyfiUd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PLRcUAAADcAAAADwAAAAAAAAAA&#10;AAAAAAChAgAAZHJzL2Rvd25yZXYueG1sUEsFBgAAAAAEAAQA+QAAAJMDAAAAAA==&#10;" strokeweight=".3pt"/>
                <v:line id="Line 523" o:spid="_x0000_s1188" style="position:absolute;flip:y;visibility:visible;mso-wrap-style:square" from="1797,3302" to="1797,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9u3sUAAADcAAAADwAAAGRycy9kb3ducmV2LnhtbESPX2vCQBDE3wv9DscW+iJ6sbVRoqeU&#10;QlH6VP+Bj0tuTYK53ZC7mvTbewWhj8PM/IZZrHpXqyu1vhI2MB4loIhzsRUXBg77z+EMlA/IFmth&#10;MvBLHlbLx4cFZlY63tJ1FwoVIewzNFCG0GRa+7wkh34kDXH0ztI6DFG2hbYtdhHuav2SJKl2WHFc&#10;KLGhj5Lyy+7HGXAD2R7X31/rMG3G6WvenSpJxZjnp/59DipQH/7D9/bGGphM3u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9u3sUAAADcAAAADwAAAAAAAAAA&#10;AAAAAAChAgAAZHJzL2Rvd25yZXYueG1sUEsFBgAAAAAEAAQA+QAAAJMDAAAAAA==&#10;" strokeweight=".3pt"/>
                <v:line id="Line 524" o:spid="_x0000_s1189" style="position:absolute;flip:y;visibility:visible;mso-wrap-style:square" from="1797,3232" to="179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3wqcQAAADcAAAADwAAAGRycy9kb3ducmV2LnhtbESPQWvCQBSE74L/YXmCF9GNVmJJXaUU&#10;isWT2hZ6fGSfSTD7XshuTfrvu4LgcZiZb5j1tne1ulLrK2ED81kCijgXW3Fh4OvzffoMygdki7Uw&#10;GfgjD9vNcLDGzErHR7qeQqEihH2GBsoQmkxrn5fk0M+kIY7eWVqHIcq20LbFLsJdrRdJkmqHFceF&#10;Eht6Kym/nH6dATeR4/fusN+FVTNPn/Lup5JUjBmP+tcXUIH68Ajf2x/WwHK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fCpxAAAANwAAAAPAAAAAAAAAAAA&#10;AAAAAKECAABkcnMvZG93bnJldi54bWxQSwUGAAAAAAQABAD5AAAAkgMAAAAA&#10;" strokeweight=".3pt"/>
                <v:line id="Line 525" o:spid="_x0000_s1190" style="position:absolute;visibility:visible;mso-wrap-style:square" from="1797,3232" to="183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0lMQAAADcAAAADwAAAGRycy9kb3ducmV2LnhtbESPUWvCMBSF3wX/Q7gD3zR1S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5nSUxAAAANwAAAAPAAAAAAAAAAAA&#10;AAAAAKECAABkcnMvZG93bnJldi54bWxQSwUGAAAAAAQABAD5AAAAkgMAAAAA&#10;" strokeweight=".3pt"/>
                <v:line id="Line 526" o:spid="_x0000_s1191" style="position:absolute;flip:y;visibility:visible;mso-wrap-style:square" from="1835,3194" to="1873,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QMIAAADcAAAADwAAAGRycy9kb3ducmV2LnhtbERPS2vCQBC+C/6HZQQvohutxJK6igjF&#10;4qk+Cj0O2TEJZmdCdmvSf989CD1+fO/1tne1elDrK2ED81kCijgXW3Fh4Hp5n76C8gHZYi1MBn7J&#10;w3YzHKwxs9LxiR7nUKgYwj5DA2UITaa1z0ty6GfSEEfuJq3DEGFbaNtiF8NdrRdJkmqHFceGEhva&#10;l5Tfzz/OgJvI6evweTyEVTNPX/Luu5JUjBmP+t0bqEB9+Bc/3R/WwHIZ18Yz8Qjo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7BQMIAAADcAAAADwAAAAAAAAAAAAAA&#10;AAChAgAAZHJzL2Rvd25yZXYueG1sUEsFBgAAAAAEAAQA+QAAAJADAAAAAA==&#10;" strokeweight=".3pt"/>
                <v:line id="Line 527" o:spid="_x0000_s1192" style="position:absolute;visibility:visible;mso-wrap-style:square" from="1873,3194" to="194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FfcUAAADcAAAADwAAAGRycy9kb3ducmV2LnhtbESP3WoCMRSE7wt9h3AKvatZi0R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VFfcUAAADcAAAADwAAAAAAAAAA&#10;AAAAAAChAgAAZHJzL2Rvd25yZXYueG1sUEsFBgAAAAAEAAQA+QAAAJMDAAAAAA==&#10;" strokeweight=".3pt"/>
                <v:line id="Line 528" o:spid="_x0000_s1193" style="position:absolute;visibility:visible;mso-wrap-style:square" from="1949,3194"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Z6PcIAAADcAAAADwAAAGRycy9kb3ducmV2LnhtbERP3WrCMBS+H/gO4Qx2N1Nly6Qzij8I&#10;Ct608wHOmmNb1pzUJGr39svFwMuP73++HGwnbuRD61jDZJyBIK6cabnWcPravc5AhIhssHNMGn4p&#10;wHIxeppjbtydC7qVsRYphEOOGpoY+1zKUDVkMYxdT5y4s/MWY4K+lsbjPYXbTk6zTEmLLaeGBnva&#10;NFT9lFerQZ2xuBxU8a12++G4nRz8WpUfWr88D6tPEJGG+BD/u/dGw9t7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Z6PcIAAADcAAAADwAAAAAAAAAAAAAA&#10;AAChAgAAZHJzL2Rvd25yZXYueG1sUEsFBgAAAAAEAAQA+QAAAJADAAAAAA==&#10;" strokeweight=".3pt"/>
                <v:line id="Line 529" o:spid="_x0000_s1194" style="position:absolute;visibility:visible;mso-wrap-style:square" from="2019,3232" to="201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fpsUAAADcAAAADwAAAGRycy9kb3ducmV2LnhtbESPUWvCMBSF3wf7D+EOfJtpRbPRGWVT&#10;BIW9tNsPuGuubVlz0yVR679fBgMfD+ec73CW69H24kw+dI415NMMBHHtTMeNhs+P3eMziBCRDfaO&#10;ScOVAqxX93dLLIy7cEnnKjYiQTgUqKGNcSikDHVLFsPUDcTJOzpvMSbpG2k8XhLc9nKWZUpa7Dgt&#10;tDjQpqX6uzpZDeqI5c9BlV9qtx/ft/nBv6nqSevJw/j6AiLSGG/h//beaJgvcv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rfpsUAAADcAAAADwAAAAAAAAAA&#10;AAAAAAChAgAAZHJzL2Rvd25yZXYueG1sUEsFBgAAAAAEAAQA+QAAAJMDAAAAAA==&#10;" strokeweight=".3pt"/>
                <v:line id="Line 530" o:spid="_x0000_s1195" style="position:absolute;visibility:visible;mso-wrap-style:square" from="2019,3232" to="20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B0cUAAADcAAAADwAAAGRycy9kb3ducmV2LnhtbESP3WoCMRSE7wt9h3AKvatZpY2yGqU/&#10;CAre7OoDHDfH3cXNyTZJdfv2TUHwcpiZb5jFarCduJAPrWMN41EGgrhypuVaw2G/fpmBCBHZYOeY&#10;NPxSgNXy8WGBuXFXLuhSxlokCIccNTQx9rmUoWrIYhi5njh5J+ctxiR9LY3Ha4LbTk6yTEmLLaeF&#10;Bnv6bKg6lz9Wgzph8b1VxVGtN8Pua7z1H6qcav38NLzPQUQa4j18a2+Mhte3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hB0cUAAADcAAAADwAAAAAAAAAA&#10;AAAAAAChAgAAZHJzL2Rvd25yZXYueG1sUEsFBgAAAAAEAAQA+QAAAJMDAAAAAA==&#10;" strokeweight=".3pt"/>
                <v:line id="Line 531" o:spid="_x0000_s1196" style="position:absolute;visibility:visible;mso-wrap-style:square" from="2057,3302" to="205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kSsUAAADcAAAADwAAAGRycy9kb3ducmV2LnhtbESPzW7CMBCE75X6DtZW4lYcSmtQwKD+&#10;CAkkLgk8wBIvSdR4ndoupG9fV6rEcTQz32iW68F24kI+tI41TMYZCOLKmZZrDcfD5nEOIkRkg51j&#10;0vBDAdar+7sl5sZduaBLGWuRIBxy1NDE2OdShqohi2HseuLknZ23GJP0tTQerwluO/mUZUpabDkt&#10;NNjTe0PVZ/ltNagzFl87VZzUZjvsPyY7/6bKmdajh+F1ASLSEG/h//bWaHh+mcL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kSsUAAADcAAAADwAAAAAAAAAA&#10;AAAAAAChAgAAZHJzL2Rvd25yZXYueG1sUEsFBgAAAAAEAAQA+QAAAJMDAAAAAA==&#10;" strokeweight=".3pt"/>
                <v:line id="Line 532" o:spid="_x0000_s1197" style="position:absolute;flip:x;visibility:visible;mso-wrap-style:square" from="2019,3378" to="2057,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dmMUAAADcAAAADwAAAGRycy9kb3ducmV2LnhtbESPX2vCQBDE3wv9DscW+iJ6sbVRoqeU&#10;QlH6VP+Bj0tuTYK53ZC7mvTbewWhj8PM/IZZrHpXqyu1vhI2MB4loIhzsRUXBg77z+EMlA/IFmth&#10;MvBLHlbLx4cFZlY63tJ1FwoVIewzNFCG0GRa+7wkh34kDXH0ztI6DFG2hbYtdhHuav2SJKl2WHFc&#10;KLGhj5Lyy+7HGXAD2R7X31/rMG3G6WvenSpJxZjnp/59DipQH/7D9/bGGpi8T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pdmMUAAADcAAAADwAAAAAAAAAA&#10;AAAAAAChAgAAZHJzL2Rvd25yZXYueG1sUEsFBgAAAAAEAAQA+QAAAJMDAAAAAA==&#10;" strokeweight=".3pt"/>
                <v:line id="Line 533" o:spid="_x0000_s1198" style="position:absolute;flip:x;visibility:visible;mso-wrap-style:square" from="1981,3448" to="2019,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4A8UAAADcAAAADwAAAGRycy9kb3ducmV2LnhtbESPX2vCQBDE3wv9DscW+lL0YqtRoqeU&#10;QlH6VP+Bj0tuTYK53ZC7mvTbewWhj8PM/IZZrHpXqyu1vhI2MBomoIhzsRUXBg77z8EMlA/IFmth&#10;MvBLHlbLx4cFZlY63tJ1FwoVIewzNFCG0GRa+7wkh34oDXH0ztI6DFG2hbYtdhHuav2aJKl2WHFc&#10;KLGhj5Lyy+7HGXAvsj2uv7/WYdqM0re8O1WSijHPT/37HFSgPvyH7+2NNTCe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4A8UAAADcAAAADwAAAAAAAAAA&#10;AAAAAAChAgAAZHJzL2Rvd25yZXYueG1sUEsFBgAAAAAEAAQA+QAAAJMDAAAAAA==&#10;" strokeweight=".3pt"/>
                <v:line id="Line 534" o:spid="_x0000_s1199" style="position:absolute;flip:x;visibility:visible;mso-wrap-style:square" from="1797,3562" to="198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mdMUAAADcAAAADwAAAGRycy9kb3ducmV2LnhtbESPX2vCQBDE3wv9DscWfBG9WGss0VNK&#10;QSx98i/0ccmtSWhuN+ROk377XkHo4zAzv2GW697V6katr4QNTMYJKOJcbMWFgdNxM3oF5QOyxVqY&#10;DPyQh/Xq8WGJmZWO93Q7hEJFCPsMDZQhNJnWPi/JoR9LQxy9i7QOQ5RtoW2LXYS7Wj8nSaodVhwX&#10;SmzovaT8+3B1BtxQ9uft7nMb5s0knebdVyWpGDN46t8WoAL14T98b39YAy+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mdMUAAADcAAAADwAAAAAAAAAA&#10;AAAAAAChAgAAZHJzL2Rvd25yZXYueG1sUEsFBgAAAAAEAAQA+QAAAJMDAAAAAA==&#10;" strokeweight=".3pt"/>
                <v:line id="Line 535" o:spid="_x0000_s1200" style="position:absolute;visibility:visible;mso-wrap-style:square" from="1797,3892" to="205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ScUAAADcAAAADwAAAGRycy9kb3ducmV2LnhtbESP3WoCMRSE7wt9h3CE3tWspY2yGqU/&#10;CAre7OoDHDfH3cXNyTZJdfv2TUHwcpiZb5jFarCduJAPrWMNk3EGgrhypuVaw2G/fp6BCBHZYOeY&#10;NPxSgNXy8WGBuXFXLuhSxlokCIccNTQx9rmUoWrIYhi7njh5J+ctxiR9LY3Ha4LbTr5kmZIWW04L&#10;Dfb02VB1Ln+sBnXC4nuriqNab4bd12TrP1Q51fppNLzPQUQa4j18a2+Mhte3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iScUAAADcAAAADwAAAAAAAAAA&#10;AAAAAAChAgAAZHJzL2Rvd25yZXYueG1sUEsFBgAAAAAEAAQA+QAAAJMDAAAAAA==&#10;" strokeweight=".3pt"/>
                <v:line id="Line 536" o:spid="_x0000_s1201" style="position:absolute;flip:x;visibility:visible;mso-wrap-style:square" from="2387,3194" to="2609,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XncIAAADcAAAADwAAAGRycy9kb3ducmV2LnhtbERPTWvCQBC9F/wPywheRDdam0p0FRGK&#10;0lPVFnocsmMSzM6E7Nak/949FHp8vO/1tne1ulPrK2EDs2kCijgXW3Fh4PPyNlmC8gHZYi1MBn7J&#10;w3YzeFpjZqXjE93PoVAxhH2GBsoQmkxrn5fk0E+lIY7cVVqHIcK20LbFLoa7Ws+TJNUOK44NJTa0&#10;Lym/nX+cATeW09fh4/0QXptZ+px335WkYsxo2O9WoAL14V/85z5aA4uXuDaeiUdAb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dXncIAAADcAAAADwAAAAAAAAAAAAAA&#10;AAChAgAAZHJzL2Rvd25yZXYueG1sUEsFBgAAAAAEAAQA+QAAAJADAAAAAA==&#10;" strokeweight=".3pt"/>
                <v:line id="Line 537" o:spid="_x0000_s1202" style="position:absolute;visibility:visible;mso-wrap-style:square" from="2387,3194"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oMUAAADcAAAADwAAAGRycy9kb3ducmV2LnhtbESPzW7CMBCE75X6DtZW4lYcKmogYFB/&#10;hAQSlwQeYImXJGq8Tm0X0revK1XqcTQz32hWm8F24ko+tI41TMYZCOLKmZZrDafj9nEOIkRkg51j&#10;0vBNATbr+7sV5sbduKBrGWuRIBxy1NDE2OdShqohi2HseuLkXZy3GJP0tTQebwluO/mUZUpabDkt&#10;NNjTW0PVR/llNagLFp97VZzVdjcc3id7/6rKmdajh+FlCSLSEP/Df+2d0TB9Xs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ToMUAAADcAAAADwAAAAAAAAAA&#10;AAAAAAChAgAAZHJzL2Rvd25yZXYueG1sUEsFBgAAAAAEAAQA+QAAAJMDAAAAAA==&#10;" strokeweight=".3pt"/>
                <v:line id="Line 538" o:spid="_x0000_s1203" style="position:absolute;flip:y;visibility:visible;mso-wrap-style:square" from="2387,3448" to="2387,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2RJsEAAADcAAAADwAAAGRycy9kb3ducmV2LnhtbERPS2vCQBC+F/wPywi9FN1YS5ToKlIo&#10;iqf6Ao9DdkyC2ZmQ3Zr037uHQo8f33u57l2tHtT6StjAZJyAIs7FVlwYOJ++RnNQPiBbrIXJwC95&#10;WK8GL0vMrHR8oMcxFCqGsM/QQBlCk2nt85Ic+rE0xJG7SeswRNgW2rbYxXBX6/ckSbXDimNDiQ19&#10;lpTfjz/OgHuTw2X7vd+GWTNJp3l3rSQVY16H/WYBKlAf/sV/7p018JHG+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jZEmwQAAANwAAAAPAAAAAAAAAAAAAAAA&#10;AKECAABkcnMvZG93bnJldi54bWxQSwUGAAAAAAQABAD5AAAAjwMAAAAA&#10;" strokeweight=".3pt"/>
                <v:line id="Line 539" o:spid="_x0000_s1204" style="position:absolute;flip:y;visibility:visible;mso-wrap-style:square" from="2387,3416" to="246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0vcUAAADcAAAADwAAAGRycy9kb3ducmV2LnhtbESPQWvCQBSE7wX/w/IKXopuUkssqatI&#10;oSieqlXo8ZF9TUKz74Xs1sR/7wpCj8PMfMMsVoNr1Jk6XwsbSKcJKOJCbM2lgePXx+QVlA/IFhth&#10;MnAhD6vl6GGBuZWe93Q+hFJFCPscDVQhtLnWvqjIoZ9KSxy9H+kchii7UtsO+wh3jX5Okkw7rDku&#10;VNjSe0XF7+HPGXBPsj9tPnebMG/TbFb037VkYsz4cVi/gQo0hP/wvb21Bl6y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E0vcUAAADcAAAADwAAAAAAAAAA&#10;AAAAAAChAgAAZHJzL2Rvd25yZXYueG1sUEsFBgAAAAAEAAQA+QAAAJMDAAAAAA==&#10;" strokeweight=".3pt"/>
                <v:line id="Line 540" o:spid="_x0000_s1205" style="position:absolute;visibility:visible;mso-wrap-style:square" from="2463,3416" to="253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LbMQAAADcAAAADwAAAGRycy9kb3ducmV2LnhtbESPUWvCMBSF3wf+h3AF32aqj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ItsxAAAANwAAAAPAAAAAAAAAAAA&#10;AAAAAKECAABkcnMvZG93bnJldi54bWxQSwUGAAAAAAQABAD5AAAAkgMAAAAA&#10;" strokeweight=".3pt"/>
                <v:line id="Line 541" o:spid="_x0000_s1206" style="position:absolute;visibility:visible;mso-wrap-style:square" from="2533,3416" to="2609,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98UAAADcAAAADwAAAGRycy9kb3ducmV2LnhtbESP3WoCMRSE7wt9h3AE72rWWlJ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u98UAAADcAAAADwAAAAAAAAAA&#10;AAAAAAChAgAAZHJzL2Rvd25yZXYueG1sUEsFBgAAAAAEAAQA+QAAAJMDAAAAAA==&#10;" strokeweight=".3pt"/>
                <v:line id="Line 542" o:spid="_x0000_s1207" style="position:absolute;visibility:visible;mso-wrap-style:square" from="2609,3448" to="2647,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2g8QAAADcAAAADwAAAGRycy9kb3ducmV2LnhtbESPUWvCMBSF34X9h3AHe9PUI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baDxAAAANwAAAAPAAAAAAAAAAAA&#10;AAAAAKECAABkcnMvZG93bnJldi54bWxQSwUGAAAAAAQABAD5AAAAkgMAAAAA&#10;" strokeweight=".3pt"/>
                <v:line id="Line 543" o:spid="_x0000_s1208" style="position:absolute;visibility:visible;mso-wrap-style:square" from="2647,3524" to="2647,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0TGMUAAADcAAAADwAAAGRycy9kb3ducmV2LnhtbESP3WoCMRSE7wt9h3AE72rWYlNZjdIf&#10;BAVvdusDHDfH3cXNyTZJdfv2TUHwcpiZb5jlerCduJAPrWMN00kGgrhypuVaw+Fr8zQHESKywc4x&#10;afilAOvV48MSc+OuXNCljLVIEA45amhi7HMpQ9WQxTBxPXHyTs5bjEn6WhqP1wS3nXzOMiUttpwW&#10;Guzpo6HqXP5YDeqExfdOFUe12Q77z+nOv6vyVevxaHhbgIg0xHv41t4aDTP1A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0TGMUAAADcAAAADwAAAAAAAAAA&#10;AAAAAAChAgAAZHJzL2Rvd25yZXYueG1sUEsFBgAAAAAEAAQA+QAAAJMDAAAAAA==&#10;" strokeweight=".3pt"/>
                <v:line id="Line 544" o:spid="_x0000_s1209" style="position:absolute;visibility:visible;mso-wrap-style:square" from="2647,3632" to="264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b8QAAADcAAAADwAAAGRycy9kb3ducmV2LnhtbESPUWvCMBSF3wf+h3CFva2pQ+K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1vxAAAANwAAAAPAAAAAAAAAAAA&#10;AAAAAKECAABkcnMvZG93bnJldi54bWxQSwUGAAAAAAQABAD5AAAAkgMAAAAA&#10;" strokeweight=".3pt"/>
                <v:line id="Line 545" o:spid="_x0000_s1210" style="position:absolute;visibility:visible;mso-wrap-style:square" from="2647,3708" to="2647,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o9MQAAADcAAAADwAAAGRycy9kb3ducmV2LnhtbESPUWvCMBSF34X9h3AHvmnqk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yj0xAAAANwAAAAPAAAAAAAAAAAA&#10;AAAAAKECAABkcnMvZG93bnJldi54bWxQSwUGAAAAAAQABAD5AAAAkgMAAAAA&#10;" strokeweight=".3pt"/>
                <v:line id="Line 546" o:spid="_x0000_s1211" style="position:absolute;flip:x;visibility:visible;mso-wrap-style:square" from="2609,3816" to="264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dIMEAAADcAAAADwAAAGRycy9kb3ducmV2LnhtbERPS2vCQBC+F/wPywi9FN1YS5ToKlIo&#10;iqf6Ao9DdkyC2ZmQ3Zr037uHQo8f33u57l2tHtT6StjAZJyAIs7FVlwYOJ++RnNQPiBbrIXJwC95&#10;WK8GL0vMrHR8oMcxFCqGsM/QQBlCk2nt85Ic+rE0xJG7SeswRNgW2rbYxXBX6/ckSbXDimNDiQ19&#10;lpTfjz/OgHuTw2X7vd+GWTNJp3l3rSQVY16H/WYBKlAf/sV/7p018JHGt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50gwQAAANwAAAAPAAAAAAAAAAAAAAAA&#10;AKECAABkcnMvZG93bnJldi54bWxQSwUGAAAAAAQABAD5AAAAjwMAAAAA&#10;" strokeweight=".3pt"/>
                <v:line id="Line 547" o:spid="_x0000_s1212" style="position:absolute;flip:x;visibility:visible;mso-wrap-style:square" from="2533,3892" to="26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u8UAAADcAAAADwAAAGRycy9kb3ducmV2LnhtbESPX2vCQBDE3wv9DscWfCl60Zao0VNK&#10;oVj65F/wccmtSTC3G3JXk377XqHg4zAzv2GW697V6katr4QNjEcJKOJcbMWFgePhYzgD5QOyxVqY&#10;DPyQh/Xq8WGJmZWOd3Tbh0JFCPsMDZQhNJnWPi/JoR9JQxy9i7QOQ5RtoW2LXYS7Wk+SJNUOK44L&#10;JTb0XlJ+3X87A+5ZdqfN9msTps04fcm7cyWpGDN46t8WoAL14R7+b39aA6/pH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c4u8UAAADcAAAADwAAAAAAAAAA&#10;AAAAAAChAgAAZHJzL2Rvd25yZXYueG1sUEsFBgAAAAAEAAQA+QAAAJMDAAAAAA==&#10;" strokeweight=".3pt"/>
                <v:line id="Line 548" o:spid="_x0000_s1213" style="position:absolute;flip:x;visibility:visible;mso-wrap-style:square" from="2463,3892" to="253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H+8IAAADcAAAADwAAAGRycy9kb3ducmV2LnhtbERPTWvCQBC9F/wPywi9FN3ElijRNUhB&#10;LD1VW8HjkB2TYHYmZLcm/ffdQ6HHx/veFKNr1Z163wgbSOcJKOJSbMOVga/P/WwFygdki60wGfgh&#10;D8V28rDB3MrAR7qfQqViCPscDdQhdLnWvqzJoZ9LRxy5q/QOQ4R9pW2PQwx3rV4kSaYdNhwbauzo&#10;tabydvp2BtyTHM+Hj/dDWHZp9lwOl0YyMeZxOu7WoAKN4V/8536zBl6WcX4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QH+8IAAADcAAAADwAAAAAAAAAAAAAA&#10;AAChAgAAZHJzL2Rvd25yZXYueG1sUEsFBgAAAAAEAAQA+QAAAJADAAAAAA==&#10;" strokeweight=".3pt"/>
                <v:line id="Line 549" o:spid="_x0000_s1214" style="position:absolute;flip:x;visibility:visible;mso-wrap-style:square" from="2387,3892" to="2463,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iiYMUAAADcAAAADwAAAGRycy9kb3ducmV2LnhtbESPX2vCQBDE3wv9DscKfSl6SS1RUk8p&#10;haL4VP+Bj0tumwRzuyF3Nem39woFH4eZ+Q2zWA2uUVfqfC1sIJ0koIgLsTWXBo6Hz/EclA/IFhth&#10;MvBLHlbLx4cF5lZ63tF1H0oVIexzNFCF0OZa+6Iih34iLXH0vqVzGKLsSm077CPcNfolSTLtsOa4&#10;UGFLHxUVl/2PM+CeZXdaf23XYdam2bToz7VkYszTaHh/AxVoCPfwf3tjDbzOU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iiYMUAAADcAAAADwAAAAAAAAAA&#10;AAAAAAChAgAAZHJzL2Rvd25yZXYueG1sUEsFBgAAAAAEAAQA+QAAAJMDAAAAAA==&#10;" strokeweight=".3pt"/>
                <v:line id="Line 550" o:spid="_x0000_s1215" style="position:absolute;flip:y;visibility:visible;mso-wrap-style:square" from="2387,3854" to="2387,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o8F8QAAADcAAAADwAAAGRycy9kb3ducmV2LnhtbESPQWvCQBSE7wX/w/KEXoputCVKdJVS&#10;KBZP1Sp4fGSfSTD7XshuTfrvXUHocZiZb5jlune1ulLrK2EDk3ECijgXW3Fh4PDzOZqD8gHZYi1M&#10;Bv7Iw3o1eFpiZqXjHV33oVARwj5DA2UITaa1z0ty6MfSEEfvLK3DEGVbaNtiF+Gu1tMkSbXDiuNC&#10;iQ19lJRf9r/OgHuR3XHzvd2EWTNJX/PuVEkqxjwP+/cFqEB9+A8/2l/WwNts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jwXxAAAANwAAAAPAAAAAAAAAAAA&#10;AAAAAKECAABkcnMvZG93bnJldi54bWxQSwUGAAAAAAQABAD5AAAAkgMAAAAA&#10;" strokeweight=".3pt"/>
                <v:line id="Line 551" o:spid="_x0000_s1216" style="position:absolute;flip:y;visibility:visible;mso-wrap-style:square" from="2387,3778" to="2387,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ZjMUAAADcAAAADwAAAGRycy9kb3ducmV2LnhtbESPQWvCQBSE74L/YXlCL6Iba4kldZVS&#10;KBZPjVXw+Mi+JqHZ90J2a9J/7wpCj8PMfMOst4Nr1IU6XwsbWMwTUMSF2JpLA8ev99kzKB+QLTbC&#10;ZOCPPGw349EaMys953Q5hFJFCPsMDVQhtJnWvqjIoZ9LSxy9b+kchii7UtsO+wh3jX5MklQ7rDku&#10;VNjSW0XFz+HXGXBTyU+7z/0urNpFuiz6cy2pGPMwGV5fQAUawn/43v6wBp5WS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ZjMUAAADcAAAADwAAAAAAAAAA&#10;AAAAAAChAgAAZHJzL2Rvd25yZXYueG1sUEsFBgAAAAAEAAQA+QAAAJMDAAAAAA==&#10;" strokeweight=".3pt"/>
                <v:line id="Line 552" o:spid="_x0000_s1217" style="position:absolute;flip:x;visibility:visible;mso-wrap-style:square" from="3009,3194" to="3086,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8B+MQAAADcAAAADwAAAGRycy9kb3ducmV2LnhtbESPX2vCQBDE3wW/w7FCX0QvthJL6iml&#10;UCw++Rd8XHLbJDS3G3JXk377niD4OMzMb5jlune1ulLrK2EDs2kCijgXW3Fh4HT8nLyC8gHZYi1M&#10;Bv7Iw3o1HCwxs9Lxnq6HUKgIYZ+hgTKEJtPa5yU59FNpiKP3La3DEGVbaNtiF+Gu1s9JkmqHFceF&#10;Ehv6KCn/Ofw6A24s+/Nmt92ERTNLX/LuUkkqxjyN+vc3UIH68Ajf21/WwHwx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wH4xAAAANwAAAAPAAAAAAAAAAAA&#10;AAAAAKECAABkcnMvZG93bnJldi54bWxQSwUGAAAAAAQABAD5AAAAkgMAAAAA&#10;" strokeweight=".3pt"/>
                <v:line id="Line 553" o:spid="_x0000_s1218" style="position:absolute;flip:x;visibility:visible;mso-wrap-style:square" from="2978,3232" to="30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kY8UAAADcAAAADwAAAGRycy9kb3ducmV2LnhtbESPQWvCQBSE74X+h+UVvEjdWNso0VVK&#10;QSw9Vavg8ZF9JqHZ90J2NfHfuwWhx2FmvmEWq97V6kKtr4QNjEcJKOJcbMWFgf3P+nkGygdki7Uw&#10;GbiSh9Xy8WGBmZWOt3TZhUJFCPsMDZQhNJnWPi/JoR9JQxy9k7QOQ5RtoW2LXYS7Wr8kSaodVhwX&#10;Smzoo6T8d3d2BtxQtofN99cmTJtxOsm7YyWpGDN46t/noAL14T98b39aA6/T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OkY8UAAADcAAAADwAAAAAAAAAA&#10;AAAAAAChAgAAZHJzL2Rvd25yZXYueG1sUEsFBgAAAAAEAAQA+QAAAJMDAAAAAA==&#10;" strokeweight=".3pt"/>
                <v:line id="Line 554" o:spid="_x0000_s1219" style="position:absolute;visibility:visible;mso-wrap-style:square" from="2978,3302" to="297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bssQAAADcAAAADwAAAGRycy9kb3ducmV2LnhtbESPUWvCMBSF34X9h3AHvmnqk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huyxAAAANwAAAAPAAAAAAAAAAAA&#10;AAAAAKECAABkcnMvZG93bnJldi54bWxQSwUGAAAAAAQABAD5AAAAkgMAAAAA&#10;" strokeweight=".3pt"/>
                <v:line id="Line 555" o:spid="_x0000_s1220" style="position:absolute;visibility:visible;mso-wrap-style:square" from="2978,3486" to="297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KcUAAADcAAAADwAAAGRycy9kb3ducmV2LnhtbESPUWvCMBSF34X9h3AHe9NUG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KcUAAADcAAAADwAAAAAAAAAA&#10;AAAAAAChAgAAZHJzL2Rvd25yZXYueG1sUEsFBgAAAAAEAAQA+QAAAJMDAAAAAA==&#10;" strokeweight=".3pt"/>
                <v:line id="Line 556" o:spid="_x0000_s1221" style="position:absolute;visibility:visible;mso-wrap-style:square" from="2978,3594" to="297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UqW8EAAADcAAAADwAAAGRycy9kb3ducmV2LnhtbERP3WrCMBS+H/gO4QjezdQx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FSpbwQAAANwAAAAPAAAAAAAAAAAAAAAA&#10;AKECAABkcnMvZG93bnJldi54bWxQSwUGAAAAAAQABAD5AAAAjwMAAAAA&#10;" strokeweight=".3pt"/>
                <v:line id="Line 557" o:spid="_x0000_s1222" style="position:absolute;visibility:visible;mso-wrap-style:square" from="2978,3778" to="3009,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PwMUAAADcAAAADwAAAGRycy9kb3ducmV2LnhtbESPUWvCMBSF3wf7D+EO9jZTZcR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mPwMUAAADcAAAADwAAAAAAAAAA&#10;AAAAAAChAgAAZHJzL2Rvd25yZXYueG1sUEsFBgAAAAAEAAQA+QAAAJMDAAAAAA==&#10;" strokeweight=".3pt"/>
                <v:line id="Line 558" o:spid="_x0000_s1223" style="position:absolute;visibility:visible;mso-wrap-style:square" from="3009,3892" to="308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WesIAAADcAAAADwAAAGRycy9kb3ducmV2LnhtbERP3WrCMBS+H/gO4Qi7m6ljZN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ZWesIAAADcAAAADwAAAAAAAAAAAAAA&#10;AAChAgAAZHJzL2Rvd25yZXYueG1sUEsFBgAAAAAEAAQA+QAAAJADAAAAAA==&#10;" strokeweight=".3pt"/>
                <v:line id="Line 559" o:spid="_x0000_s1224" style="position:absolute;visibility:visible;mso-wrap-style:square" from="3086,3892" to="312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z4cUAAADcAAAADwAAAGRycy9kb3ducmV2LnhtbESPUWvCMBSF3wf7D+EKe5tpx8i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z4cUAAADcAAAADwAAAAAAAAAA&#10;AAAAAAChAgAAZHJzL2Rvd25yZXYueG1sUEsFBgAAAAAEAAQA+QAAAJMDAAAAAA==&#10;" strokeweight=".3pt"/>
                <v:line id="Line 560" o:spid="_x0000_s1225" style="position:absolute;visibility:visible;mso-wrap-style:square" from="3124,3892" to="3194,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tlsQAAADcAAAADwAAAGRycy9kb3ducmV2LnhtbESPUWvCMBSF34X9h3AHe9NUk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G2WxAAAANwAAAAPAAAAAAAAAAAA&#10;AAAAAKECAABkcnMvZG93bnJldi54bWxQSwUGAAAAAAQABAD5AAAAkgMAAAAA&#10;" strokeweight=".3pt"/>
                <v:line id="Line 561" o:spid="_x0000_s1226" style="position:absolute;flip:y;visibility:visible;mso-wrap-style:square" from="3194,3778" to="3232,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q8UAAADcAAAADwAAAGRycy9kb3ducmV2LnhtbESPQWvCQBSE74L/YXlCL6Iba4mSukop&#10;FIunxir0+Mi+JqHZ90J2a9J/7wpCj8PMfMNsdoNr1IU6XwsbWMwTUMSF2JpLA6fPt9kalA/IFhth&#10;MvBHHnbb8WiDmZWec7ocQ6kihH2GBqoQ2kxrX1Tk0M+lJY7et3QOQ5RdqW2HfYS7Rj8mSaod1hwX&#10;KmzptaLi5/jrDLip5Of9x2EfVu0iXRb9Vy2pGPMwGV6eQQUawn/43n63Bp7W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pq8UAAADcAAAADwAAAAAAAAAA&#10;AAAAAAChAgAAZHJzL2Rvd25yZXYueG1sUEsFBgAAAAAEAAQA+QAAAJMDAAAAAA==&#10;" strokeweight=".3pt"/>
                <v:line id="Line 562" o:spid="_x0000_s1227" style="position:absolute;flip:y;visibility:visible;mso-wrap-style:square" from="3232,3594" to="3232,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x38QAAADcAAAADwAAAGRycy9kb3ducmV2LnhtbESPX2vCQBDE3wW/w7FCX0QvthIl9ZRS&#10;KBaf/At9XHLbJDS3G3JXk377niD4OMzMb5jVpne1ulLrK2EDs2kCijgXW3Fh4Hz6mCxB+YBssRYm&#10;A3/kYbMeDlaYWen4QNdjKFSEsM/QQBlCk2nt85Ic+qk0xNH7ltZhiLIttG2xi3BX6+ckSbXDiuNC&#10;iQ29l5T/HH+dATeWw2W7323DopmlL3n3VUkqxjyN+rdXUIH68Ajf25/WwHw5h9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nHfxAAAANwAAAAPAAAAAAAAAAAA&#10;AAAAAKECAABkcnMvZG93bnJldi54bWxQSwUGAAAAAAQABAD5AAAAkgMAAAAA&#10;" strokeweight=".3pt"/>
                <v:line id="Line 563" o:spid="_x0000_s1228" style="position:absolute;flip:y;visibility:visible;mso-wrap-style:square" from="3232,3486" to="323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RMUAAADcAAAADwAAAGRycy9kb3ducmV2LnhtbESPQWvCQBSE74X+h+UVvEjdWNso0VVK&#10;QSw9Vavg8ZF9JqHZ90J2NfHfuwWhx2FmvmEWq97V6kKtr4QNjEcJKOJcbMWFgf3P+nkGygdki7Uw&#10;GbiSh9Xy8WGBmZWOt3TZhUJFCPsMDZQhNJnWPi/JoR9JQxy9k7QOQ5RtoW2LXYS7Wr8kSaodVhwX&#10;Smzoo6T8d3d2BtxQtofN99cmTJtxOsm7YyWpGDN46t/noAL14T98b39aA6+z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URMUAAADcAAAADwAAAAAAAAAA&#10;AAAAAAChAgAAZHJzL2Rvd25yZXYueG1sUEsFBgAAAAAEAAQA+QAAAJMDAAAAAA==&#10;" strokeweight=".3pt"/>
                <v:line id="Line 564" o:spid="_x0000_s1229" style="position:absolute;flip:y;visibility:visible;mso-wrap-style:square" from="3232,3302" to="323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RKM8UAAADcAAAADwAAAGRycy9kb3ducmV2LnhtbESPX2vCQBDE3wt+h2OFvhS9aEuU6ClS&#10;EEuf6j/wccmtSTC3G3JXk377XqHg4zAzv2GW697V6k6tr4QNTMYJKOJcbMWFgdNxO5qD8gHZYi1M&#10;Bn7Iw3o1eFpiZqXjPd0PoVARwj5DA2UITaa1z0ty6MfSEEfvKq3DEGVbaNtiF+Gu1tMkSbXDiuNC&#10;iQ29l5TfDt/OgHuR/Xn39bkLs2aSvubdpZJUjHke9psFqEB9eIT/2x/WwNs8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RKM8UAAADcAAAADwAAAAAAAAAA&#10;AAAAAAChAgAAZHJzL2Rvd25yZXYueG1sUEsFBgAAAAAEAAQA+QAAAJMDAAAAAA==&#10;" strokeweight=".3pt"/>
                <v:line id="Line 565" o:spid="_x0000_s1230" style="position:absolute;flip:x y;visibility:visible;mso-wrap-style:square" from="3194,3232" to="3232,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IlcQAAADcAAAADwAAAGRycy9kb3ducmV2LnhtbESPQUsDMRSE70L/Q3gFbzbbWuyybVpU&#10;KIgXsfXg8XXz3CxuXpYkptFfbwShx2FmvmE2u2wHkciH3rGC+awCQdw63XOn4O24v6lBhIiscXBM&#10;Cr4pwG47udpgo92ZXykdYicKhEODCkyMYyNlaA1ZDDM3Ehfvw3mLsUjfSe3xXOB2kIuqupMWey4L&#10;Bkd6NNR+Hr6sgmdKKed5n7R5X9w+/OxPy/rFK3U9zfdrEJFyvIT/209awbJewd+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4iVxAAAANwAAAAPAAAAAAAAAAAA&#10;AAAAAKECAABkcnMvZG93bnJldi54bWxQSwUGAAAAAAQABAD5AAAAkgMAAAAA&#10;" strokeweight=".3pt"/>
                <v:line id="Line 566" o:spid="_x0000_s1231" style="position:absolute;flip:x y;visibility:visible;mso-wrap-style:square" from="3124,3194" to="3194,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c58IAAADcAAAADwAAAGRycy9kb3ducmV2LnhtbERPTWsCMRC9F/ofwhS81axWyrI1SlsQ&#10;ihdRe+hxuplulm4mS5LG6K83B6HHx/terrMdRCIfescKZtMKBHHrdM+dgs/j5rEGESKyxsExKThT&#10;gPXq/m6JjXYn3lM6xE6UEA4NKjAxjo2UoTVkMUzdSFy4H+ctxgJ9J7XHUwm3g5xX1bO02HNpMDjS&#10;u6H29/BnFWwppZxnfdLma/70dtl8L+qdV2rykF9fQETK8V98c39oBYu6rC1nyhGQq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Qc58IAAADcAAAADwAAAAAAAAAAAAAA&#10;AAChAgAAZHJzL2Rvd25yZXYueG1sUEsFBgAAAAAEAAQA+QAAAJADAAAAAA==&#10;" strokeweight=".3pt"/>
                <v:line id="Line 567" o:spid="_x0000_s1232" style="position:absolute;flip:x;visibility:visible;mso-wrap-style:square" from="3086,3194" to="3124,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eQcUAAADcAAAADwAAAGRycy9kb3ducmV2LnhtbESPX2vCQBDE3wv9DscW+lL0YitRo6eU&#10;QlH6VP+Bj0tuTYK53ZC7mvTbewWhj8PM/IZZrHpXqyu1vhI2MBomoIhzsRUXBg77z8EUlA/IFmth&#10;MvBLHlbLx4cFZlY63tJ1FwoVIewzNFCG0GRa+7wkh34oDXH0ztI6DFG2hbYtdhHuav2aJKl2WHFc&#10;KLGhj5Lyy+7HGXAvsj2uv7/WYdKM0re8O1WSijHPT/37HFSgPvyH7+2NNTCezu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veQcUAAADcAAAADwAAAAAAAAAA&#10;AAAAAAChAgAAZHJzL2Rvd25yZXYueG1sUEsFBgAAAAAEAAQA+QAAAJMDAAAAAA==&#10;" strokeweight=".3pt"/>
                <v:line id="Line 568" o:spid="_x0000_s1233" style="position:absolute;visibility:visible;mso-wrap-style:square" from="3854,15379" to="3854,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p8IAAADcAAAADwAAAGRycy9kb3ducmV2LnhtbERP3WrCMBS+H/gO4Qx2N1NlZN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Ap8IAAADcAAAADwAAAAAAAAAAAAAA&#10;AAChAgAAZHJzL2Rvd25yZXYueG1sUEsFBgAAAAAEAAQA+QAAAJADAAAAAA==&#10;" strokeweight=".3pt"/>
                <v:line id="Line 569" o:spid="_x0000_s1234" style="position:absolute;visibility:visible;mso-wrap-style:square" from="16090,15379" to="1609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lPMUAAADcAAAADwAAAGRycy9kb3ducmV2LnhtbESPUWvCMBSF3wf7D+EOfJtpRbK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lPMUAAADcAAAADwAAAAAAAAAA&#10;AAAAAAChAgAAZHJzL2Rvd25yZXYueG1sUEsFBgAAAAAEAAQA+QAAAJMDAAAAAA==&#10;" strokeweight=".3pt"/>
                <v:line id="Line 570" o:spid="_x0000_s1235" style="position:absolute;visibility:visible;mso-wrap-style:square" from="28327,15379" to="28327,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7S8UAAADcAAAADwAAAGRycy9kb3ducmV2LnhtbESP3WoCMRSE7wt9h3AKvatZpUR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H7S8UAAADcAAAADwAAAAAAAAAA&#10;AAAAAAChAgAAZHJzL2Rvd25yZXYueG1sUEsFBgAAAAAEAAQA+QAAAJMDAAAAAA==&#10;" strokeweight=".3pt"/>
                <v:line id="Line 571" o:spid="_x0000_s1236" style="position:absolute;flip:y;visibility:visible;mso-wrap-style:square" from="3822,16224" to="3822,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dsUAAADcAAAADwAAAGRycy9kb3ducmV2LnhtbESPX2vCQBDE3wt+h2OFvhS9WCXW1FOk&#10;IJY+1T8FH5fcNgnmdkPuauK37xWEPg4z8xtmue5dra7U+krYwGScgCLOxVZcGDgdt6MXUD4gW6yF&#10;ycCNPKxXg4clZlY63tP1EAoVIewzNFCG0GRa+7wkh34sDXH0vqV1GKJsC21b7CLc1fo5SVLtsOK4&#10;UGJDbyXll8OPM+CeZP+1+/zYhXkzSad5d64kFWMeh/3mFVSgPvyH7+13a2C2mM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p/dsUAAADcAAAADwAAAAAAAAAA&#10;AAAAAAChAgAAZHJzL2Rvd25yZXYueG1sUEsFBgAAAAAEAAQA+QAAAJMDAAAAAA==&#10;" strokeweight=".3pt"/>
                <v:line id="Line 572" o:spid="_x0000_s1237" style="position:absolute;flip:y;visibility:visible;mso-wrap-style:square" from="3822,16148" to="3892,1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nAsUAAADcAAAADwAAAGRycy9kb3ducmV2LnhtbESPQWvCQBSE74X+h+UVeim6sZVUo6uU&#10;QlF6Uqvg8ZF9JqHZ90J2a+K/d4WCx2FmvmHmy97V6kytr4QNjIYJKOJcbMWFgf3P12ACygdki7Uw&#10;GbiQh+Xi8WGOmZWOt3TehUJFCPsMDZQhNJnWPi/JoR9KQxy9k7QOQ5RtoW2LXYS7Wr8mSaodVhwX&#10;Smzos6T8d/fnDLgX2R5Wm+9VeG9G6VveHStJxZjnp/5jBipQH+7h//baGhhP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PnAsUAAADcAAAADwAAAAAAAAAA&#10;AAAAAAChAgAAZHJzL2Rvd25yZXYueG1sUEsFBgAAAAAEAAQA+QAAAJMDAAAAAA==&#10;" strokeweight=".3pt"/>
                <v:line id="Line 573" o:spid="_x0000_s1238" style="position:absolute;visibility:visible;mso-wrap-style:square" from="3892,16148" to="3892,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jP8UAAADcAAAADwAAAGRycy9kb3ducmV2LnhtbESPzW7CMBCE75X6DtZW4lYcKmogYFB/&#10;hAQSlwQeYImXJGq8Tm0X0revK1XqcTQz32hWm8F24ko+tI41TMYZCOLKmZZrDafj9nEOIkRkg51j&#10;0vBNATbr+7sV5sbduKBrGWuRIBxy1NDE2OdShqohi2HseuLkXZy3GJP0tTQebwluO/mUZUpabDkt&#10;NNjTW0PVR/llNagLFp97VZzVdjcc3id7/6rKmdajh+FlCSLSEP/Df+2d0TBdPM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hjP8UAAADcAAAADwAAAAAAAAAA&#10;AAAAAAChAgAAZHJzL2Rvd25yZXYueG1sUEsFBgAAAAAEAAQA+QAAAJMDAAAAAA==&#10;" strokeweight=".3pt"/>
                <v:line id="Line 574" o:spid="_x0000_s1239" style="position:absolute;flip:y;visibility:visible;mso-wrap-style:square" from="15944,16256" to="15944,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c7sUAAADcAAAADwAAAGRycy9kb3ducmV2LnhtbESPX2vCQBDE3wv9DscWfCl60Zao0VNK&#10;oVj65F/wccmtSTC3G3JXk377XqHg4zAzv2GW697V6katr4QNjEcJKOJcbMWFgePhYzgD5QOyxVqY&#10;DPyQh/Xq8WGJmZWOd3Tbh0JFCPsMDZQhNJnWPi/JoR9JQxy9i7QOQ5RtoW2LXYS7Wk+SJNUOK44L&#10;JTb0XlJ+3X87A+5ZdqfN9msTps04fcm7cyWpGDN46t8WoAL14R7+b39aA6/z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3c7sUAAADcAAAADwAAAAAAAAAA&#10;AAAAAAChAgAAZHJzL2Rvd25yZXYueG1sUEsFBgAAAAAEAAQA+QAAAJMDAAAAAA==&#10;" strokeweight=".3pt"/>
                <v:line id="Line 575" o:spid="_x0000_s1240" style="position:absolute;flip:y;visibility:visible;mso-wrap-style:square" from="15944,16186" to="15944,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5dcUAAADcAAAADwAAAGRycy9kb3ducmV2LnhtbESPX2vCQBDE3wv9DscW+lL0YitRo6eU&#10;QlH6VP+Bj0tuTYK53ZC7mvTbewWhj8PM/IZZrHpXqyu1vhI2MBomoIhzsRUXBg77z8EUlA/IFmth&#10;MvBLHlbLx4cFZlY63tJ1FwoVIewzNFCG0GRa+7wkh34oDXH0ztI6DFG2hbYtdhHuav2aJKl2WHFc&#10;KLGhj5Lyy+7HGXAvsj2uv7/WYdKM0re8O1WSijHPT/37HFSgPvyH7+2NNTCeT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F5dcUAAADcAAAADwAAAAAAAAAA&#10;AAAAAAChAgAAZHJzL2Rvd25yZXYueG1sUEsFBgAAAAAEAAQA+QAAAJMDAAAAAA==&#10;" strokeweight=".3pt"/>
                <v:line id="Line 576" o:spid="_x0000_s1241" style="position:absolute;visibility:visible;mso-wrap-style:square" from="15944,16186" to="15982,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MocIAAADcAAAADwAAAGRycy9kb3ducmV2LnhtbERP3WrCMBS+H/gO4Qx2N1NlZN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nMocIAAADcAAAADwAAAAAAAAAAAAAA&#10;AAChAgAAZHJzL2Rvd25yZXYueG1sUEsFBgAAAAAEAAQA+QAAAJADAAAAAA==&#10;" strokeweight=".3pt"/>
                <v:line id="Line 577" o:spid="_x0000_s1242" style="position:absolute;flip:y;visibility:visible;mso-wrap-style:square" from="15982,16148" to="1601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InMUAAADcAAAADwAAAGRycy9kb3ducmV2LnhtbESPX2vCQBDE3wv9DscW+lL0YitRo6eU&#10;QlH6VP+Bj0tuTYK53ZC7mvTbewWhj8PM/IZZrHpXqyu1vhI2MBomoIhzsRUXBg77z8EUlA/IFmth&#10;MvBLHlbLx4cFZlY63tJ1FwoVIewzNFCG0GRa+7wkh34oDXH0ztI6DFG2hbYtdhHuav2aJKl2WHFc&#10;KLGhj5Lyy+7HGXAvsj2uv7/WYdKM0re8O1WSijHPT/37HFSgPvyH7+2NNTCeze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InMUAAADcAAAADwAAAAAAAAAA&#10;AAAAAAChAgAAZHJzL2Rvd25yZXYueG1sUEsFBgAAAAAEAAQA+QAAAJMDAAAAAA==&#10;" strokeweight=".3pt"/>
                <v:line id="Line 578" o:spid="_x0000_s1243" style="position:absolute;visibility:visible;mso-wrap-style:square" from="16014,16148" to="16090,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RavcEAAADcAAAADwAAAGRycy9kb3ducmV2LnhtbERP3WrCMBS+H/gO4Qi7m6nCslGNog5B&#10;YTete4Bjc2yLzUlNMq1vby4Gu/z4/herwXbiRj60jjVMJxkI4sqZlmsNP8fd2yeIEJENdo5Jw4MC&#10;rJajlwXmxt25oFsZa5FCOOSooYmxz6UMVUMWw8T1xIk7O28xJuhraTzeU7jt5CzLlLTYcmposKdt&#10;Q9Wl/LUa1BmL60EVJ7XbD99f04PfqPJD69fxsJ6DiDTEf/Gfe280vGdpfj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Fq9wQAAANwAAAAPAAAAAAAAAAAAAAAA&#10;AKECAABkcnMvZG93bnJldi54bWxQSwUGAAAAAAQABAD5AAAAjwMAAAAA&#10;" strokeweight=".3pt"/>
                <v:line id="Line 579" o:spid="_x0000_s1244" style="position:absolute;visibility:visible;mso-wrap-style:square" from="16090,16148"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JsQAAADcAAAADwAAAGRycy9kb3ducmV2LnhtbESPUWvCMBSF3wf7D+EKe5tpB8ukGsVt&#10;CAq+tPoDrs21LTY3XZJp9++XgbDHwznnO5zFarS9uJIPnWMN+TQDQVw703Gj4XjYPM9AhIhssHdM&#10;Gn4owGr5+LDAwrgbl3StYiMShEOBGtoYh0LKULdkMUzdQJy8s/MWY5K+kcbjLcFtL1+yTEmLHaeF&#10;Fgf6aKm+VN9Wgzpj+bVT5UlttuP+M9/5d1W9af00GddzEJHG+B++t7dGw2uW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yP8mxAAAANwAAAAPAAAAAAAAAAAA&#10;AAAAAKECAABkcnMvZG93bnJldi54bWxQSwUGAAAAAAQABAD5AAAAkgMAAAAA&#10;" strokeweight=".3pt"/>
                <v:line id="Line 580" o:spid="_x0000_s1245" style="position:absolute;visibility:visible;mso-wrap-style:square" from="16167,16186" to="16167,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hUcQAAADcAAAADwAAAGRycy9kb3ducmV2LnhtbESPUWvCMBSF3wf7D+EOfJupgtmoRnGK&#10;oLCX1v2Aa3Nti81Nl0St/34ZDPZ4OOd8h7NYDbYTN/KhdaxhMs5AEFfOtFxr+DruXt9BhIhssHNM&#10;Gh4UYLV8flpgbtydC7qVsRYJwiFHDU2MfS5lqBqyGMauJ07e2XmLMUlfS+PxnuC2k9MsU9Jiy2mh&#10;wZ42DVWX8mo1qDMW3wdVnNRuP3xuJwf/oco3rUcvw3oOItIQ/8N/7b3RMMum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GmFRxAAAANwAAAAPAAAAAAAAAAAA&#10;AAAAAKECAABkcnMvZG93bnJldi54bWxQSwUGAAAAAAQABAD5AAAAkgMAAAAA&#10;" strokeweight=".3pt"/>
                <v:line id="Line 581" o:spid="_x0000_s1246" style="position:absolute;visibility:visible;mso-wrap-style:square" from="16167,16186" to="16198,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Ey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bEysUAAADcAAAADwAAAAAAAAAA&#10;AAAAAAChAgAAZHJzL2Rvd25yZXYueG1sUEsFBgAAAAAEAAQA+QAAAJMDAAAAAA==&#10;" strokeweight=".3pt"/>
                <v:line id="Line 582" o:spid="_x0000_s1247" style="position:absolute;visibility:visible;mso-wrap-style:square" from="16198,16256" to="16198,16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9cv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Z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9cvsUAAADcAAAADwAAAAAAAAAA&#10;AAAAAAChAgAAZHJzL2Rvd25yZXYueG1sUEsFBgAAAAAEAAQA+QAAAJMDAAAAAA==&#10;" strokeweight=".3pt"/>
                <v:line id="Line 583" o:spid="_x0000_s1248" style="position:absolute;flip:x;visibility:visible;mso-wrap-style:square" from="16167,16332" to="16198,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Yg8QAAADcAAAADwAAAGRycy9kb3ducmV2LnhtbESPQWvCQBSE74L/YXmCF9GNFmNJXaUU&#10;isWT2hZ6fGSfSTD7XshuTfrvu4LgcZiZb5j1tne1ulLrK2ED81kCijgXW3Fh4OvzffoMygdki7Uw&#10;GfgjD9vNcLDGzErHR7qeQqEihH2GBsoQmkxrn5fk0M+kIY7eWVqHIcq20LbFLsJdrRdJkmqHFceF&#10;Eht6Kym/nH6dATeR4/fusN+FVTNPn/Lup5JUjBmP+tcXUIH68Ajf2x/WwDJZ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NiDxAAAANwAAAAPAAAAAAAAAAAA&#10;AAAAAKECAABkcnMvZG93bnJldi54bWxQSwUGAAAAAAQABAD5AAAAkgMAAAAA&#10;" strokeweight=".3pt"/>
                <v:line id="Line 584" o:spid="_x0000_s1249" style="position:absolute;flip:x;visibility:visible;mso-wrap-style:square" from="16129,16408" to="16167,1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ZG9MQAAADcAAAADwAAAGRycy9kb3ducmV2LnhtbESPQWvCQBSE7wX/w/KEXopubGmU6Coi&#10;FEtP1Sp4fGSfSTD7XsiuJv33XUHocZiZb5jFqne1ulHrK2EDk3ECijgXW3Fh4PDzMZqB8gHZYi1M&#10;Bn7Jw2o5eFpgZqXjHd32oVARwj5DA2UITaa1z0ty6MfSEEfvLK3DEGVbaNtiF+Gu1q9JkmqHFceF&#10;EhvalJRf9ldnwL3I7rj9/tqGaTNJ3/LuVEkqxjwP+/UcVKA+/Icf7U9r4D1J4X4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kb0xAAAANwAAAAPAAAAAAAAAAAA&#10;AAAAAKECAABkcnMvZG93bnJldi54bWxQSwUGAAAAAAQABAD5AAAAkgMAAAAA&#10;" strokeweight=".3pt"/>
                <v:line id="Line 585" o:spid="_x0000_s1250" style="position:absolute;flip:x;visibility:visible;mso-wrap-style:square" from="15944,16516" to="16129,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rjb8UAAADcAAAADwAAAGRycy9kb3ducmV2LnhtbESPX2vCQBDE3wt+h2OFvhS9aGmU6ClS&#10;EEuf6j/wccmtSTC3G3JXk377XqHg4zAzv2GW697V6k6tr4QNTMYJKOJcbMWFgdNxO5qD8gHZYi1M&#10;Bn7Iw3o1eFpiZqXjPd0PoVARwj5DA2UITaa1z0ty6MfSEEfvKq3DEGVbaNtiF+Gu1tMkSbXDiuNC&#10;iQ29l5TfDt/OgHuR/Xn39bkLs2aSvubdpZJUjHke9psFqEB9eIT/2x/WwFsy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rjb8UAAADcAAAADwAAAAAAAAAA&#10;AAAAAAChAgAAZHJzL2Rvd25yZXYueG1sUEsFBgAAAAAEAAQA+QAAAJMDAAAAAA==&#10;" strokeweight=".3pt"/>
                <v:line id="Line 586" o:spid="_x0000_s1251" style="position:absolute;visibility:visible;mso-wrap-style:square" from="15944,16846" to="16198,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Wu8EAAADcAAAADwAAAGRycy9kb3ducmV2LnhtbERP3WrCMBS+H/gO4Qi7m6nCslGNog5B&#10;YTete4Bjc2yLzUlNMq1vby4Gu/z4/herwXbiRj60jjVMJxkI4sqZlmsNP8fd2yeIEJENdo5Jw4MC&#10;rJajlwXmxt25oFsZa5FCOOSooYmxz6UMVUMWw8T1xIk7O28xJuhraTzeU7jt5CzLlLTYcmposKdt&#10;Q9Wl/LUa1BmL60EVJ7XbD99f04PfqPJD69fxsJ6DiDTEf/Gfe280vGdpbTqTjoB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8la7wQAAANwAAAAPAAAAAAAAAAAAAAAA&#10;AKECAABkcnMvZG93bnJldi54bWxQSwUGAAAAAAQABAD5AAAAjwMAAAAA&#10;" strokeweight=".3pt"/>
                <v:line id="Line 587" o:spid="_x0000_s1252" style="position:absolute;visibility:visible;mso-wrap-style:square" from="28174,16148" to="28435,1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7zIMUAAADcAAAADwAAAGRycy9kb3ducmV2LnhtbESP3WoCMRSE7wt9h3AE72rWgrGuRukP&#10;goI3u/UBjpvj7uLmZJukun37plDwcpiZb5jVZrCduJIPrWMN00kGgrhypuVaw/Fz+/QCIkRkg51j&#10;0vBDATbrx4cV5sbduKBrGWuRIBxy1NDE2OdShqohi2HieuLknZ23GJP0tTQebwluO/mcZUpabDkt&#10;NNjTe0PVpfy2GtQZi6+9Kk5quxsOH9O9f1PlXOvxaHhdgog0xHv4v70zGmbZAv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7zIMUAAADcAAAADwAAAAAAAAAA&#10;AAAAAAChAgAAZHJzL2Rvd25yZXYueG1sUEsFBgAAAAAEAAQA+QAAAJMDAAAAAA==&#10;" strokeweight=".3pt"/>
                <v:line id="Line 588" o:spid="_x0000_s1253" style="position:absolute;flip:x;visibility:visible;mso-wrap-style:square" from="28289,16148" to="28435,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txsIAAADcAAAADwAAAGRycy9kb3ducmV2LnhtbERPS2vCQBC+F/wPywi9FN3E0ijRVaQg&#10;lp7qCzwO2TEJZmdCdmvSf989FHr8+N6rzeAa9aDO18IG0mkCirgQW3Np4HzaTRagfEC22AiTgR/y&#10;sFmPnlaYW+n5QI9jKFUMYZ+jgSqENtfaFxU59FNpiSN3k85hiLArte2wj+Gu0bMkybTDmmNDhS29&#10;V1Tcj9/OgHuRw2X/9bkP8zbNXov+WksmxjyPh+0SVKAh/Iv/3B/WwFsa58cz8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rtxsIAAADcAAAADwAAAAAAAAAAAAAA&#10;AAChAgAAZHJzL2Rvd25yZXYueG1sUEsFBgAAAAAEAAQA+QAAAJADAAAAAA==&#10;" strokeweight=".3pt"/>
                <v:line id="Line 589" o:spid="_x0000_s1254" style="position:absolute;visibility:visible;mso-wrap-style:square" from="28289,16408" to="28359,1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p+8QAAADcAAAADwAAAGRycy9kb3ducmV2LnhtbESPUWvCMBSF3wf7D+EO9jbTCmZSjbJN&#10;BAVfWvcD7pprW2xuuiRq9++XgbDHwznnO5zlerS9uJIPnWMN+SQDQVw703Gj4fO4fZmDCBHZYO+Y&#10;NPxQgPXq8WGJhXE3LulaxUYkCIcCNbQxDoWUoW7JYpi4gTh5J+ctxiR9I43HW4LbXk6zTEmLHaeF&#10;Fgf6aKk+VxerQZ2w/N6r8kttd+Nhk+/9u6petX5+Gt8WICKN8T98b++Mhlme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Wn7xAAAANwAAAAPAAAAAAAAAAAA&#10;AAAAAKECAABkcnMvZG93bnJldi54bWxQSwUGAAAAAAQABAD5AAAAkgMAAAAA&#10;" strokeweight=".3pt"/>
                <v:line id="Line 590" o:spid="_x0000_s1255" style="position:absolute;visibility:visible;mso-wrap-style:square" from="28359,16408" to="28397,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3jMUAAADcAAAADwAAAGRycy9kb3ducmV2LnhtbESP3WrCQBSE7wXfYTlC73QTwbWkrtIf&#10;BIXeJPYBTrPHJDR7Nt1dNX37bqHg5TAz3zCb3Wh7cSUfOsca8kUGgrh2puNGw8dpP38EESKywd4x&#10;afihALvtdLLBwrgbl3StYiMShEOBGtoYh0LKULdkMSzcQJy8s/MWY5K+kcbjLcFtL5dZpqTFjtNC&#10;iwO9tlR/VRerQZ2x/D6q8lPtD+P7W370L6paa/0wG5+fQEQa4z383z4YDat8CX9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P3jMUAAADcAAAADwAAAAAAAAAA&#10;AAAAAAChAgAAZHJzL2Rvd25yZXYueG1sUEsFBgAAAAAEAAQA+QAAAJMDAAAAAA==&#10;" strokeweight=".3pt"/>
                <v:line id="Line 591" o:spid="_x0000_s1256" style="position:absolute;visibility:visible;mso-wrap-style:square" from="28397,16440" to="28435,16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9SF8UAAADcAAAADwAAAGRycy9kb3ducmV2LnhtbESPUWvCMBSF3wf7D+EOfJtpFbPRGWVT&#10;BIW9tNsPuGuubVlz0yVR679fBgMfD+ec73CW69H24kw+dI415NMMBHHtTMeNhs+P3eMziBCRDfaO&#10;ScOVAqxX93dLLIy7cEnnKjYiQTgUqKGNcSikDHVLFsPUDcTJOzpvMSbpG2k8XhLc9nKWZUpa7Dgt&#10;tDjQpqX6uzpZDeqI5c9BlV9qtx/ft/nBv6nqSevJw/j6AiLSGG/h//beaFjk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9SF8UAAADcAAAADwAAAAAAAAAA&#10;AAAAAAChAgAAZHJzL2Rvd25yZXYueG1sUEsFBgAAAAAEAAQA+QAAAJMDAAAAAA==&#10;" strokeweight=".3pt"/>
                <v:line id="Line 592" o:spid="_x0000_s1257" style="position:absolute;visibility:visible;mso-wrap-style:square" from="28435,16478" to="28435,1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bKY8UAAADcAAAADwAAAGRycy9kb3ducmV2LnhtbESPUWvCMBSF3wf7D+EOfJtpRbPRGWVT&#10;BIW9tNsPuGuubVlz0yVR679fBgMfD+ec73CW69H24kw+dI415NMMBHHtTMeNhs+P3eMziBCRDfaO&#10;ScOVAqxX93dLLIy7cEnnKjYiQTgUqKGNcSikDHVLFsPUDcTJOzpvMSbpG2k8XhLc9nKWZUpa7Dgt&#10;tDjQpqX6uzpZDeqI5c9BlV9qtx/ft/nBv6nqSevJw/j6AiLSGG/h//beaFjk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bKY8UAAADcAAAADwAAAAAAAAAA&#10;AAAAAAChAgAAZHJzL2Rvd25yZXYueG1sUEsFBgAAAAAEAAQA+QAAAJMDAAAAAA==&#10;" strokeweight=".3pt"/>
                <v:line id="Line 593" o:spid="_x0000_s1258" style="position:absolute;visibility:visible;mso-wrap-style:square" from="28435,16592" to="28435,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v+MUAAADcAAAADwAAAGRycy9kb3ducmV2LnhtbESPUWvCMBSF3wf7D+EO9jbTDsxGNYrb&#10;EBR8ad0PuDbXttjcdEmm3b83grDHwznnO5z5crS9OJMPnWMN+SQDQVw703Gj4Xu/fnkHESKywd4x&#10;afijAMvF48McC+MuXNK5io1IEA4FamhjHAopQ92SxTBxA3Hyjs5bjEn6RhqPlwS3vXzNMiUtdpwW&#10;Whzos6X6VP1aDeqI5c9WlQe13oy7r3zrP1T1pvXz07iagYg0xv/wvb0xGqb5F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v+MUAAADcAAAADwAAAAAAAAAA&#10;AAAAAAChAgAAZHJzL2Rvd25yZXYueG1sUEsFBgAAAAAEAAQA+QAAAJMDAAAAAA==&#10;" strokeweight=".3pt"/>
                <v:line id="Line 594" o:spid="_x0000_s1259" style="position:absolute;visibility:visible;mso-wrap-style:square" from="28435,16662" to="28435,1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jxj8QAAADcAAAADwAAAGRycy9kb3ducmV2LnhtbESPUWvCMBSF3wf7D+EKe5tpB8ukGsVt&#10;CAq+tPoDrs21LTY3XZJp9++XgbDHwznnO5zFarS9uJIPnWMN+TQDQVw703Gj4XjYPM9AhIhssHdM&#10;Gn4owGr5+LDAwrgbl3StYiMShEOBGtoYh0LKULdkMUzdQJy8s/MWY5K+kcbjLcFtL1+yTEmLHaeF&#10;Fgf6aKm+VN9Wgzpj+bVT5UlttuP+M9/5d1W9af00GddzEJHG+B++t7dGw2uu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GPxAAAANwAAAAPAAAAAAAAAAAA&#10;AAAAAKECAABkcnMvZG93bnJldi54bWxQSwUGAAAAAAQABAD5AAAAkgMAAAAA&#10;" strokeweight=".3pt"/>
                <v:line id="Line 595" o:spid="_x0000_s1260" style="position:absolute;flip:x;visibility:visible;mso-wrap-style:square" from="28397,16770" to="28435,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1ssUAAADcAAAADwAAAGRycy9kb3ducmV2LnhtbESPX2vCQBDE3wv9DscKfSl6SaVRUk8p&#10;haL4VP+Bj0tumwRzuyF3Nem39woFH4eZ+Q2zWA2uUVfqfC1sIJ0koIgLsTWXBo6Hz/EclA/IFhth&#10;MvBLHlbLx4cF5lZ63tF1H0oVIexzNFCF0OZa+6Iih34iLXH0vqVzGKLsSm077CPcNfolSTLtsOa4&#10;UGFLHxUVl/2PM+CeZXdaf23XYdam2bToz7VkYszTaHh/AxVoCPfwf3tjDbymM/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1ssUAAADcAAAADwAAAAAAAAAA&#10;AAAAAAChAgAAZHJzL2Rvd25yZXYueG1sUEsFBgAAAAAEAAQA+QAAAJMDAAAAAA==&#10;" strokeweight=".3pt"/>
                <v:line id="Line 596" o:spid="_x0000_s1261" style="position:absolute;flip:x;visibility:visible;mso-wrap-style:square" from="28327,16846" to="2839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wMIAAADcAAAADwAAAGRycy9kb3ducmV2LnhtbERPS2vCQBC+F/wPywi9FN3E0ijRVaQg&#10;lp7qCzwO2TEJZmdCdmvSf989FHr8+N6rzeAa9aDO18IG0mkCirgQW3Np4HzaTRagfEC22AiTgR/y&#10;sFmPnlaYW+n5QI9jKFUMYZ+jgSqENtfaFxU59FNpiSN3k85hiLArte2wj+Gu0bMkybTDmmNDhS29&#10;V1Tcj9/OgHuRw2X/9bkP8zbNXov+WksmxjyPh+0SVKAh/Iv/3B/WwFsa18Yz8Q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zhwMIAAADcAAAADwAAAAAAAAAAAAAA&#10;AAChAgAAZHJzL2Rvd25yZXYueG1sUEsFBgAAAAAEAAQA+QAAAJADAAAAAA==&#10;" strokeweight=".3pt"/>
                <v:line id="Line 597" o:spid="_x0000_s1262" style="position:absolute;flip:x;visibility:visible;mso-wrap-style:square" from="28251,16846" to="28327,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EW8UAAADcAAAADwAAAGRycy9kb3ducmV2LnhtbESPQWvCQBSE7wX/w/IEL6VuYjGtqauU&#10;gig9VdtCj4/sMwnNvheyq0n/vVsQPA4z8w2zXA+uUWfqfC1sIJ0moIgLsTWXBr4+Nw/PoHxAttgI&#10;k4E/8rBeje6WmFvpeU/nQyhVhLDP0UAVQptr7YuKHPqptMTRO0rnMETZldp22Ee4a/QsSTLtsOa4&#10;UGFLbxUVv4eTM+DuZf+9/Xjfhqc2zR6L/qeWTIyZjIfXF1CBhnALX9s7a2CeLuD/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EW8UAAADcAAAADwAAAAAAAAAA&#10;AAAAAAChAgAAZHJzL2Rvd25yZXYueG1sUEsFBgAAAAAEAAQA+QAAAJMDAAAAAA==&#10;" strokeweight=".3pt"/>
                <v:line id="Line 598" o:spid="_x0000_s1263" style="position:absolute;flip:x;visibility:visible;mso-wrap-style:square" from="28174,16846" to="28251,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ne8IAAADcAAAADwAAAGRycy9kb3ducmV2LnhtbERPS2vCQBC+C/0PyxS8SN1oaVpSN0EE&#10;sXiqj0KPQ3aahGZnQnY18d+7h0KPH997VYyuVVfqfSNsYDFPQBGXYhuuDJxP26c3UD4gW2yFycCN&#10;PBT5w2SFmZWBD3Q9hkrFEPYZGqhD6DKtfVmTQz+XjjhyP9I7DBH2lbY9DjHctXqZJKl22HBsqLGj&#10;TU3l7/HiDLiZHL52n/tdeO0W6XM5fDeSijHTx3H9DirQGP7Ff+4Pa+BlGefHM/EI6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Yne8IAAADcAAAADwAAAAAAAAAAAAAA&#10;AAChAgAAZHJzL2Rvd25yZXYueG1sUEsFBgAAAAAEAAQA+QAAAJADAAAAAA==&#10;" strokeweight=".3pt"/>
                <v:line id="Line 599" o:spid="_x0000_s1264" style="position:absolute;flip:y;visibility:visible;mso-wrap-style:square" from="28174,16808" to="28174,1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qC4MUAAADcAAAADwAAAGRycy9kb3ducmV2LnhtbESPX2vCQBDE3wW/w7FCX0QvsRglekop&#10;FEuf/Ffo45LbJqG53ZC7mvTb9woFH4eZ+Q2z3Q+uUTfqfC1sIJ0noIgLsTWXBq6Xl9kalA/IFhth&#10;MvBDHva78WiLuZWeT3Q7h1JFCPscDVQhtLnWvqjIoZ9LSxy9T+kchii7UtsO+wh3jV4kSaYd1hwX&#10;KmzpuaLi6/ztDLipnN4Px7dDWLVp9lj0H7VkYszDZHjagAo0hHv4v/1qDSwX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qC4MUAAADcAAAADwAAAAAAAAAA&#10;AAAAAAChAgAAZHJzL2Rvd25yZXYueG1sUEsFBgAAAAAEAAQA+QAAAJMDAAAAAA==&#10;" strokeweight=".3pt"/>
                <v:line id="Line 600" o:spid="_x0000_s1265" style="position:absolute;flip:y;visibility:visible;mso-wrap-style:square" from="28174,16738" to="28174,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gcl8UAAADcAAAADwAAAGRycy9kb3ducmV2LnhtbESPX2vCQBDE3wW/w7FCX0Qvphglekop&#10;FEuf/Ffo45LbJqG53ZC7mvTb9woFH4eZ+Q2z3Q+uUTfqfC1sYDFPQBEXYmsuDVwvL7M1KB+QLTbC&#10;ZOCHPOx349EWcys9n+h2DqWKEPY5GqhCaHOtfVGRQz+Xljh6n9I5DFF2pbYd9hHuGp0mSaYd1hwX&#10;KmzpuaLi6/ztDLipnN4Px7dDWLWL7LHoP2rJxJiHyfC0ARVoCPfwf/vVGlimKfydiUd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gcl8UAAADcAAAADwAAAAAAAAAA&#10;AAAAAAChAgAAZHJzL2Rvd25yZXYueG1sUEsFBgAAAAAEAAQA+QAAAJMDAAAAAA==&#10;" strokeweight=".3pt"/>
                <v:line id="Line 601" o:spid="_x0000_s1266" style="position:absolute;flip:x;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S5DMQAAADcAAAADwAAAGRycy9kb3ducmV2LnhtbESPQWvCQBSE7wX/w/IKvRTdqDRKdBUR&#10;iqWnahU8PrLPJDT7XsiuJv33XUHocZiZb5jlune1ulHrK2ED41ECijgXW3Fh4Pj9PpyD8gHZYi1M&#10;Bn7Jw3o1eFpiZqXjPd0OoVARwj5DA2UITaa1z0ty6EfSEEfvIq3DEGVbaNtiF+Gu1pMkSbXDiuNC&#10;iQ1tS8p/DldnwL3K/rT7+tyFWTNOp3l3riQVY16e+80CVKA+/Icf7Q9r4G0yh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LkMxAAAANwAAAAPAAAAAAAAAAAA&#10;AAAAAKECAABkcnMvZG93bnJldi54bWxQSwUGAAAAAAQABAD5AAAAkgMAAAAA&#10;" strokeweight=".3pt"/>
                <v:line id="Line 602" o:spid="_x0000_s1267" style="position:absolute;flip:x y;visibility:visible;mso-wrap-style:square" from="3708,11087" to="3968,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5GRcQAAADcAAAADwAAAGRycy9kb3ducmV2LnhtbESPQUsDMRSE70L/Q3gFbzbbtZaybVpU&#10;KIgXsfXg8XXz3CxuXpYkptFfbwShx2FmvmE2u2wHkciH3rGC+awCQdw63XOn4O24v1mBCBFZ4+CY&#10;FHxTgN12crXBRrszv1I6xE4UCIcGFZgYx0bK0BqyGGZuJC7eh/MWY5G+k9rjucDtIOuqWkqLPZcF&#10;gyM9Gmo/D19WwTOllPO8T9q817cPP/vTYvXilbqe5vs1iEg5XsL/7Set4K5ewN+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kZFxAAAANwAAAAPAAAAAAAAAAAA&#10;AAAAAKECAABkcnMvZG93bnJldi54bWxQSwUGAAAAAAQABAD5AAAAkgMAAAAA&#10;" strokeweight=".3pt"/>
                <v:line id="Line 603" o:spid="_x0000_s1268" style="position:absolute;flip:x;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E48UAAADcAAAADwAAAGRycy9kb3ducmV2LnhtbESPX2vCQBDE3wt+h2MLfSl60WIsqaeI&#10;UBSf6j/o45LbJqG53ZA7Tfz2PaHg4zAzv2Hmy97V6kqtr4QNjEcJKOJcbMWFgdPxc/gOygdki7Uw&#10;GbiRh+Vi8DTHzErHe7oeQqEihH2GBsoQmkxrn5fk0I+kIY7ej7QOQ5RtoW2LXYS7Wk+SJNUOK44L&#10;JTa0Lin/PVycAfcq+/Pma7cJs2acvuXddyWpGPPy3K8+QAXqwyP8395aA9P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GE48UAAADcAAAADwAAAAAAAAAA&#10;AAAAAAChAgAAZHJzL2Rvd25yZXYueG1sUEsFBgAAAAAEAAQA+QAAAJMDAAAAAA==&#10;" strokeweight=".3pt"/>
                <v:line id="Line 604" o:spid="_x0000_s1269" style="position:absolute;flip:x y;visibility:visible;mso-wrap-style:square" from="15944,9544"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9qcQAAADcAAAADwAAAGRycy9kb3ducmV2LnhtbESPQUsDMRSE70L/Q3iCN5vtqqVsm5Yq&#10;FMSL2Pbg8bl53SxuXpYkptFfbwShx2FmvmFWm2wHkciH3rGC2bQCQdw63XOn4HjY3S5AhIiscXBM&#10;Cr4pwGY9uVpho92Z3yjtYycKhEODCkyMYyNlaA1ZDFM3Ehfv5LzFWKTvpPZ4LnA7yLqq5tJiz2XB&#10;4EhPhtrP/ZdV8EIp5Tzrkzbv9d3jz+7jfvHqlbq5ztsliEg5XsL/7Wet4KGew9+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H2pxAAAANwAAAAPAAAAAAAAAAAA&#10;AAAAAKECAABkcnMvZG93bnJldi54bWxQSwUGAAAAAAQABAD5AAAAkgMAAAAA&#10;" strokeweight=".3pt"/>
                <v:line id="Line 605" o:spid="_x0000_s1270" style="position:absolute;flip:x;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8QAAADcAAAADwAAAGRycy9kb3ducmV2LnhtbESPQWvCQBSE7wX/w/KEXoputDRKdJVS&#10;KBZP1Sp4fGSfSTD7XshuTfrvXUHocZiZb5jlune1ulLrK2EDk3ECijgXW3Fh4PDzOZqD8gHZYi1M&#10;Bv7Iw3o1eFpiZqXjHV33oVARwj5DA2UITaa1z0ty6MfSEEfvLK3DEGVbaNtiF+Gu1tMkSbXDiuNC&#10;iQ19lJRf9r/OgHuR3XHzvd2EWTNJX/PuVEkqxjwP+/cFqEB9+A8/2l/WwNt0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78PxAAAANwAAAAPAAAAAAAAAAAA&#10;AAAAAKECAABkcnMvZG93bnJldi54bWxQSwUGAAAAAAQABAD5AAAAkgMAAAAA&#10;" strokeweight=".3pt"/>
                <v:line id="Line 606" o:spid="_x0000_s1271" style="position:absolute;flip:x y;visibility:visible;mso-wrap-style:square" from="28174,11893" to="28435,12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NMQMIAAADcAAAADwAAAGRycy9kb3ducmV2LnhtbERPTUsDMRC9C/6HMEJvNtttlbI2LSoU&#10;Si9i68HjuBk3i5vJkqRp2l9vDoLHx/tebbIdRCIfescKZtMKBHHrdM+dgo/j9n4JIkRkjYNjUnCh&#10;AJv17c0KG+3O/E7pEDtRQjg0qMDEODZShtaQxTB1I3Hhvp23GAv0ndQezyXcDrKuqkdpsefSYHCk&#10;V0Ptz+FkFewppZxnfdLms56/XLdfi+WbV2pyl5+fQETK8V/8595pBQ91WVvOl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NMQMIAAADcAAAADwAAAAAAAAAAAAAA&#10;AAChAgAAZHJzL2Rvd25yZXYueG1sUEsFBgAAAAAEAAQA+QAAAJADAAAAAA==&#10;" strokeweight=".3pt"/>
                <v:shape id="Freeform 607" o:spid="_x0000_s1272" style="position:absolute;left:3854;top:9652;width:24473;height:2387;visibility:visible;mso-wrap-style:square;v-text-anchor:top" coordsize="385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FfJ8QA&#10;AADcAAAADwAAAGRycy9kb3ducmV2LnhtbESPQWvCQBSE7wX/w/IKvdVNA0pNXUVFxVOhRjw/ss9s&#10;aPZtzK4x9dd3BcHjMDPfMNN5b2vRUesrxwo+hgkI4sLpiksFh3zz/gnCB2SNtWNS8Ece5rPByxQz&#10;7a78Q90+lCJC2GeowITQZFL6wpBFP3QNcfROrrUYomxLqVu8RritZZokY2mx4rhgsKGVoeJ3f7EK&#10;0Cy23/nttO7O/XF5SPLt+LZLlXp77RdfIAL14Rl+tHdawSidwP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XyfEAAAA3AAAAA8AAAAAAAAAAAAAAAAAmAIAAGRycy9k&#10;b3ducmV2LnhtbFBLBQYAAAAABAAEAPUAAACJAwAAAAA=&#10;" path="m,249l1927,,3854,370r,6e" filled="f" strokeweight=".3pt">
                  <v:path arrowok="t" o:connecttype="custom" o:connectlocs="0,158115;1223645,0;2447290,234950;2447290,238760" o:connectangles="0,0,0,0"/>
                </v:shape>
                <v:line id="Line 608" o:spid="_x0000_s1273" style="position:absolute;flip:x;visibility:visible;mso-wrap-style:square" from="3708,9652" to="396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psIAAADcAAAADwAAAGRycy9kb3ducmV2LnhtbERPS2vCQBC+C/0PyxS8SN2omJbUTSiF&#10;YvHkq9DjkJ0modmZkN2a9N+7B8Hjx/feFKNr1YV63wgbWMwTUMSl2IYrA+fTx9MLKB+QLbbCZOCf&#10;PBT5w2SDmZWBD3Q5hkrFEPYZGqhD6DKtfVmTQz+XjjhyP9I7DBH2lbY9DjHctXqZJKl22HBsqLGj&#10;95rK3+OfM+Bmcvja7nfb8Nwt0lU5fDeSijHTx/HtFVSgMdzFN/enNbBexfn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t+xpsIAAADcAAAADwAAAAAAAAAAAAAA&#10;AAChAgAAZHJzL2Rvd25yZXYueG1sUEsFBgAAAAAEAAQA+QAAAJADAAAAAA==&#10;" strokeweight=".3pt"/>
                <v:line id="Line 609" o:spid="_x0000_s1274" style="position:absolute;visibility:visible;mso-wrap-style:square" from="3854,9544" to="3854,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1m8UAAADcAAAADwAAAGRycy9kb3ducmV2LnhtbESPUWvCMBSF3wf7D+EOfJtpFbPRGWVT&#10;BIW9tNsPuGuubVlz0yVR679fBgMfD+ec73CW69H24kw+dI415NMMBHHtTMeNhs+P3eMziBCRDfaO&#10;ScOVAqxX93dLLIy7cEnnKjYiQTgUqKGNcSikDHVLFsPUDcTJOzpvMSbpG2k8XhLc9nKWZUpa7Dgt&#10;tDjQpqX6uzpZDeqI5c9BlV9qtx/ft/nBv6nqSevJw/j6AiLSGG/h//beaFjMc/g7k4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Q1m8UAAADcAAAADwAAAAAAAAAA&#10;AAAAAAChAgAAZHJzL2Rvd25yZXYueG1sUEsFBgAAAAAEAAQA+QAAAJMDAAAAAA==&#10;" strokeweight=".3pt"/>
                <v:line id="Line 610" o:spid="_x0000_s1275" style="position:absolute;flip:x;visibility:visible;mso-wrap-style:square" from="15944,8108" to="16198,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GKSsQAAADcAAAADwAAAGRycy9kb3ducmV2LnhtbESPQWvCQBSE7wX/w/IKvRTdqDRKdBUR&#10;iqWnahU8PrLPJDT7XsiuJv33XUHocZiZb5jlune1ulHrK2ED41ECijgXW3Fh4Pj9PpyD8gHZYi1M&#10;Bn7Jw3o1eFpiZqXjPd0OoVARwj5DA2UITaa1z0ty6EfSEEfvIq3DEGVbaNtiF+Gu1pMkSbXDiuNC&#10;iQ1tS8p/DldnwL3K/rT7+tyFWTNOp3l3riQVY16e+80CVKA+/Icf7Q9r4G06gfu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YpKxAAAANwAAAAPAAAAAAAAAAAA&#10;AAAAAKECAABkcnMvZG93bnJldi54bWxQSwUGAAAAAAQABAD5AAAAkgMAAAAA&#10;" strokeweight=".3pt"/>
                <v:line id="Line 611" o:spid="_x0000_s1276" style="position:absolute;visibility:visible;mso-wrap-style:square" from="16090,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oOd8UAAADcAAAADwAAAGRycy9kb3ducmV2LnhtbESP3WoCMRSE7wt9h3AKvatZK42yGqU/&#10;CAre7OoDHDfH3cXNyTZJdfv2TUHwcpiZb5jFarCduJAPrWMN41EGgrhypuVaw2G/fpmBCBHZYOeY&#10;NPxSgNXy8WGBuXFXLuhSxlokCIccNTQx9rmUoWrIYhi5njh5J+ctxiR9LY3Ha4LbTr5mmZIWW04L&#10;Dfb02VB1Ln+sBnXC4nuriqNab4bd13jrP1Q51fr5aXifg4g0xHv41t4YDW+TC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oOd8UAAADcAAAADwAAAAAAAAAA&#10;AAAAAAChAgAAZHJzL2Rvd25yZXYueG1sUEsFBgAAAAAEAAQA+QAAAJMDAAAAAA==&#10;" strokeweight=".3pt"/>
                <v:line id="Line 612" o:spid="_x0000_s1277" style="position:absolute;flip:x;visibility:visible;mso-wrap-style:square" from="28174,5759" to="28435,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3pcUAAADcAAAADwAAAGRycy9kb3ducmV2LnhtbESPX2vCQBDE3wv9DscW+iJ6sdYo0VNK&#10;oVj65F/wccmtSTC3G3JXk377XkHo4zAzv2GW697V6katr4QNjEcJKOJcbMWFgePhYzgH5QOyxVqY&#10;DPyQh/Xq8WGJmZWOd3Tbh0JFCPsMDZQhNJnWPi/JoR9JQxy9i7QOQ5RtoW2LXYS7Wr8kSaodVhwX&#10;SmzovaT8uv92BtxAdqfN9msTZs04neTduZJUjHl+6t8WoAL14T98b39aA9PJK/ydiU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S3pcUAAADcAAAADwAAAAAAAAAA&#10;AAAAAAChAgAAZHJzL2Rvd25yZXYueG1sUEsFBgAAAAAEAAQA+QAAAJMDAAAAAA==&#10;" strokeweight=".3pt"/>
                <v:line id="Line 613" o:spid="_x0000_s1278" style="position:absolute;visibility:visible;mso-wrap-style:square" from="28327,5651" to="283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8zmMUAAADcAAAADwAAAGRycy9kb3ducmV2LnhtbESPUWvCMBSF3wf7D+EO9jZTHWZSjTI3&#10;BIW9tPoDrs21LTY3XZJp9++NMNjj4ZzzHc5iNdhOXMiH1rGG8SgDQVw503Kt4bDfvMxAhIhssHNM&#10;Gn4pwGr5+LDA3LgrF3QpYy0ShEOOGpoY+1zKUDVkMYxcT5y8k/MWY5K+lsbjNcFtJydZpqTFltNC&#10;gz19NFSdyx+rQZ2w+N6p4qg22+Hrc7zza1W+af38NLzPQUQa4n/4r701GqavU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8zmMUAAADcAAAADwAAAAAAAAAA&#10;AAAAAAChAgAAZHJzL2Rvd25yZXYueG1sUEsFBgAAAAAEAAQA+QAAAJMDAAAAAA==&#10;" strokeweight=".3pt"/>
                <v:shape id="Freeform 614" o:spid="_x0000_s1279" style="position:absolute;left:3854;top:5759;width:24473;height:3893;visibility:visible;mso-wrap-style:square;v-text-anchor:top" coordsize="3854,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cA&#10;AADcAAAADwAAAGRycy9kb3ducmV2LnhtbESPQUsDMRSE7wX/Q3hCb23WlhZdmxarLWjx4lYQb4/N&#10;c7N287Ik6XbtrzcFweMwM98wi1VvG9GRD7VjBTfjDARx6XTNlYL3/XZ0CyJEZI2NY1LwQwFWy6vB&#10;AnPtTvxGXRErkSAcclRgYmxzKUNpyGIYu5Y4eV/OW4xJ+kpqj6cEt42cZNlcWqw5LRhs6dFQeSiO&#10;VoE39vOlyz72xeHudfe0xvNuE7+VGl73D/cgIvXxP/zXftYKZtM5XM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fr/nHAAAA3AAAAA8AAAAAAAAAAAAAAAAAmAIAAGRy&#10;cy9kb3ducmV2LnhtbFBLBQYAAAAABAAEAPUAAACMAwAAAAA=&#10;" path="m,613l1927,370,3854,r,6e" filled="f" strokeweight=".3pt">
                  <v:stroke dashstyle="3 1"/>
                  <v:path arrowok="t" o:connecttype="custom" o:connectlocs="0,389255;1223645,234950;2447290,0;2447290,3810" o:connectangles="0,0,0,0"/>
                </v:shape>
                <v:line id="Line 615" o:spid="_x0000_s1280" style="position:absolute;visibility:visible;mso-wrap-style:square" from="3854,6419"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EIdMUAAADcAAAADwAAAGRycy9kb3ducmV2LnhtbESP3WoCMRSE7wt9h3CE3tWsL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EIdMUAAADcAAAADwAAAAAAAAAA&#10;AAAAAAChAgAAZHJzL2Rvd25yZXYueG1sUEsFBgAAAAAEAAQA+QAAAJMDAAAAAA==&#10;" strokeweight=".3pt"/>
                <v:line id="Line 616" o:spid="_x0000_s1281" style="position:absolute;flip:x;visibility:visible;mso-wrap-style:square" from="3708,6680" to="3968,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m9oMIAAADcAAAADwAAAGRycy9kb3ducmV2LnhtbERPS2vCQBC+C/0PyxS8SN2omJbUTSiF&#10;YvHkq9DjkJ0modmZkN2a9N+7B8Hjx/feFKNr1YV63wgbWMwTUMSl2IYrA+fTx9MLKB+QLbbCZOCf&#10;PBT5w2SDmZWBD3Q5hkrFEPYZGqhD6DKtfVmTQz+XjjhyP9I7DBH2lbY9DjHctXqZJKl22HBsqLGj&#10;95rK3+OfM+Bmcvja7nfb8Nwt0lU5fDeSijHTx/HtFVSgMdzFN/enNbBexbXxTDwCOr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m9oMIAAADcAAAADwAAAAAAAAAAAAAA&#10;AAChAgAAZHJzL2Rvd25yZXYueG1sUEsFBgAAAAAEAAQA+QAAAJADAAAAAA==&#10;" strokeweight=".3pt"/>
                <v:line id="Line 617" o:spid="_x0000_s1282" style="position:absolute;flip:y;visibility:visible;mso-wrap-style:square" from="3708,6419" to="3854,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YO8UAAADcAAAADwAAAGRycy9kb3ducmV2LnhtbESPX2vCQBDE3wt+h2OFvhS9WDHW1FOk&#10;IJY+1T8FH5fcNgnmdkPuauK37xWEPg4z8xtmue5dra7U+krYwGScgCLOxVZcGDgdt6MXUD4gW6yF&#10;ycCNPKxXg4clZlY63tP1EAoVIewzNFCG0GRa+7wkh34sDXH0vqV1GKJsC21b7CLc1fo5SVLtsOK4&#10;UGJDbyXll8OPM+CeZP+1+/zYhXkzSad5d64kFWMeh/3mFVSgPvyH7+13a2A2XcD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YO8UAAADcAAAADwAAAAAAAAAA&#10;AAAAAAChAgAAZHJzL2Rvd25yZXYueG1sUEsFBgAAAAAEAAQA+QAAAJMDAAAAAA==&#10;" strokeweight=".3pt"/>
                <v:line id="Line 618" o:spid="_x0000_s1283" style="position:absolute;visibility:visible;mso-wrap-style:square" from="16090,7962"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jfcIAAADcAAAADwAAAGRycy9kb3ducmV2LnhtbERP3WrCMBS+H/gO4Qx2N1Nly6Qzij8I&#10;Ct608wHOmmNb1pzUJGr39svFwMuP73++HGwnbuRD61jDZJyBIK6cabnWcPravc5AhIhssHNMGn4p&#10;wHIxeppjbtydC7qVsRYphEOOGpoY+1zKUDVkMYxdT5y4s/MWY4K+lsbjPYXbTk6zTEmLLaeGBnva&#10;NFT9lFerQZ2xuBxU8a12++G4nRz8WpUfWr88D6tPEJGG+BD/u/dGw/tbmp/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7jfcIAAADcAAAADwAAAAAAAAAAAAAA&#10;AAChAgAAZHJzL2Rvd25yZXYueG1sUEsFBgAAAAAEAAQA+QAAAJADAAAAAA==&#10;" strokeweight=".3pt"/>
                <v:line id="Line 619" o:spid="_x0000_s1284" style="position:absolute;flip:x;visibility:visible;mso-wrap-style:square" from="15944,8223" to="1619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VnQMUAAADcAAAADwAAAGRycy9kb3ducmV2LnhtbESPX0vDQBDE34V+h2MLvkh7idpUYq+l&#10;CNLiU/+Cj0tuTUJzuyF3NvHbewXBx2FmfsMsVoNr1JU6XwsbSKcJKOJCbM2lgdPxffICygdki40w&#10;GfghD6vl6G6BuZWe93Q9hFJFCPscDVQhtLnWvqjIoZ9KSxy9L+kchii7UtsO+wh3jX5Mkkw7rDku&#10;VNjSW0XF5fDtDLgH2Z83u49NmLdp9lT0n7VkYsz9eFi/ggo0hP/wX3trDcyeU7i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VnQMUAAADcAAAADwAAAAAAAAAA&#10;AAAAAAChAgAAZHJzL2Rvd25yZXYueG1sUEsFBgAAAAAEAAQA+QAAAJMDAAAAAA==&#10;" strokeweight=".3pt"/>
                <v:line id="Line 620" o:spid="_x0000_s1285" style="position:absolute;flip:y;visibility:visible;mso-wrap-style:square" from="15944,7962" to="1609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5N8UAAADcAAAADwAAAGRycy9kb3ducmV2LnhtbESPX2vCQBDE3wv9DscW+lL0orVRoqeU&#10;QrH4VP+Bj0tuTYK53ZC7mvjtvUKhj8PM/IZZrHpXqyu1vhI2MBomoIhzsRUXBg77z8EMlA/IFmth&#10;MnAjD6vl48MCMysdb+m6C4WKEPYZGihDaDKtfV6SQz+Uhjh6Z2kdhijbQtsWuwh3tR4nSaodVhwX&#10;Smzoo6T8svtxBtyLbI/r7806TJtR+pp3p0pSMeb5qX+fgwrUh//wX/vLGnibjOH3TDwCe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f5N8UAAADcAAAADwAAAAAAAAAA&#10;AAAAAAChAgAAZHJzL2Rvd25yZXYueG1sUEsFBgAAAAAEAAQA+QAAAJMDAAAAAA==&#10;" strokeweight=".3pt"/>
                <v:line id="Line 621" o:spid="_x0000_s1286" style="position:absolute;visibility:visible;mso-wrap-style:square" from="28327,876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9CsUAAADcAAAADwAAAGRycy9kb3ducmV2LnhtbESPzW7CMBCE75X6DtZW4lYcSmtQwKD+&#10;CAkkLgk8wBIvSdR4ndoupG9fV6rEcTQz32iW68F24kI+tI41TMYZCOLKmZZrDcfD5nEOIkRkg51j&#10;0vBDAdar+7sl5sZduaBLGWuRIBxy1NDE2OdShqohi2HseuLknZ23GJP0tTQerwluO/mUZUpabDkt&#10;NNjTe0PVZ/ltNagzFl87VZzUZjvsPyY7/6bKmdajh+F1ASLSEG/h//bWaHh5nsL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x9CsUAAADcAAAADwAAAAAAAAAA&#10;AAAAAAChAgAAZHJzL2Rvd25yZXYueG1sUEsFBgAAAAAEAAQA+QAAAJMDAAAAAA==&#10;" strokeweight=".3pt"/>
                <v:line id="Line 622" o:spid="_x0000_s1287" style="position:absolute;flip:x;visibility:visible;mso-wrap-style:square" from="28174,9029" to="28435,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2MUAAADcAAAADwAAAGRycy9kb3ducmV2LnhtbESPX2vCQBDE3wv9DscW+iJ6sbVRoqeU&#10;QlH6VP+Bj0tuTYK53ZC7mvTbewWhj8PM/IZZrHpXqyu1vhI2MB4loIhzsRUXBg77z+EMlA/IFmth&#10;MvBLHlbLx4cFZlY63tJ1FwoVIewzNFCG0GRa+7wkh34kDXH0ztI6DFG2hbYtdhHuav2SJKl2WHFc&#10;KLGhj5Lyy+7HGXAD2R7X31/rMG3G6WvenSpJxZjnp/59DipQH/7D9/bGGnibTO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2MUAAADcAAAADwAAAAAAAAAA&#10;AAAAAAChAgAAZHJzL2Rvd25yZXYueG1sUEsFBgAAAAAEAAQA+QAAAJMDAAAAAA==&#10;" strokeweight=".3pt"/>
                <v:line id="Line 623" o:spid="_x0000_s1288" style="position:absolute;flip:y;visibility:visible;mso-wrap-style:square" from="28174,8769" to="28327,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5hQ8UAAADcAAAADwAAAGRycy9kb3ducmV2LnhtbESPX2vCQBDE3wv9DscW+lL0YqtRoqeU&#10;QlH6VP+Bj0tuTYK53ZC7mvTbewWhj8PM/IZZrHpXqyu1vhI2MBomoIhzsRUXBg77z8EMlA/IFmth&#10;MvBLHlbLx4cFZlY63tJ1FwoVIewzNFCG0GRa+7wkh34oDXH0ztI6DFG2hbYtdhHuav2aJKl2WHFc&#10;KLGhj5Lyy+7HGXAvsj2uv7/WYdqM0re8O1WSijHPT/37HFSgPvyH7+2NNTAZ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5hQ8UAAADcAAAADwAAAAAAAAAA&#10;AAAAAAChAgAAZHJzL2Rvd25yZXYueG1sUEsFBgAAAAAEAAQA+QAAAJMDAAAAAA==&#10;" strokeweight=".3pt"/>
                <v:line id="Line 624" o:spid="_x0000_s1289" style="position:absolute;visibility:visible;mso-wrap-style:square" from="3854,6534" to="411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vek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8zBf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veksUAAADcAAAADwAAAAAAAAAA&#10;AAAAAAChAgAAZHJzL2Rvd25yZXYueG1sUEsFBgAAAAAEAAQA+QAAAJMDAAAAAA==&#10;" strokeweight=".3pt"/>
                <v:line id="Line 625" o:spid="_x0000_s1290" style="position:absolute;visibility:visible;mso-wrap-style:square" from="4222,6572" to="4483,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7CcUAAADcAAAADwAAAGRycy9kb3ducmV2LnhtbESP3WoCMRSE7wt9h3CE3tWspY2yGqU/&#10;CAre7OoDHDfH3cXNyTZJdfv2TUHwcpiZb5jFarCduJAPrWMNk3EGgrhypuVaw2G/fp6BCBHZYOeY&#10;NPxSgNXy8WGBuXFXLuhSxlokCIccNTQx9rmUoWrIYhi7njh5J+ctxiR9LY3Ha4LbTr5kmZIWW04L&#10;Dfb02VB1Ln+sBnXC4nuriqNab4bd12TrP1Q51fppNLzPQUQa4j18a2+MhrfXKf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d7CcUAAADcAAAADwAAAAAAAAAA&#10;AAAAAAChAgAAZHJzL2Rvd25yZXYueG1sUEsFBgAAAAAEAAQA+QAAAJMDAAAAAA==&#10;" strokeweight=".3pt"/>
                <v:line id="Line 626" o:spid="_x0000_s1291" style="position:absolute;visibility:visible;mso-wrap-style:square" from="4629,6642" to="4883,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jve8IAAADcAAAADwAAAGRycy9kb3ducmV2LnhtbERP3WrCMBS+H/gO4Qx2N1Nly6Qzij8I&#10;Ct608wHOmmNb1pzUJGr39svFwMuP73++HGwnbuRD61jDZJyBIK6cabnWcPravc5AhIhssHNMGn4p&#10;wHIxeppjbtydC7qVsRYphEOOGpoY+1zKUDVkMYxdT5y4s/MWY4K+lsbjPYXbTk6zTEmLLaeGBnva&#10;NFT9lFerQZ2xuBxU8a12++G4nRz8WpUfWr88D6tPEJGG+BD/u/dGw/tbWpvOpCM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jve8IAAADcAAAADwAAAAAAAAAAAAAA&#10;AAChAgAAZHJzL2Rvd25yZXYueG1sUEsFBgAAAAAEAAQA+QAAAJADAAAAAA==&#10;" strokeweight=".3pt"/>
                <v:line id="Line 627" o:spid="_x0000_s1292" style="position:absolute;visibility:visible;mso-wrap-style:square" from="4997,6680" to="5251,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K4MUAAADcAAAADwAAAGRycy9kb3ducmV2LnhtbESPzW7CMBCE75X6DtZW4lYcKmogYFB/&#10;hAQSlwQeYImXJGq8Tm0X0revK1XqcTQz32hWm8F24ko+tI41TMYZCOLKmZZrDafj9nEOIkRkg51j&#10;0vBNATbr+7sV5sbduKBrGWuRIBxy1NDE2OdShqohi2HseuLkXZy3GJP0tTQebwluO/mUZUpabDkt&#10;NNjTW0PVR/llNagLFp97VZzVdjcc3id7/6rKmdajh+FlCSLSEP/Df+2d0fA8XcD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RK4MUAAADcAAAADwAAAAAAAAAA&#10;AAAAAAChAgAAZHJzL2Rvd25yZXYueG1sUEsFBgAAAAAEAAQA+QAAAJMDAAAAAA==&#10;" strokeweight=".3pt"/>
                <v:line id="Line 628" o:spid="_x0000_s1293" style="position:absolute;visibility:visible;mso-wrap-style:square" from="5365,6718" to="561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1oMEAAADcAAAADwAAAGRycy9kb3ducmV2LnhtbERP3WrCMBS+H/gO4Qi7m6kD46hGUYeg&#10;4E27PcBZc2yLzUlNMu3efrkQvPz4/pfrwXbiRj60jjVMJxkI4sqZlmsN31/7tw8QISIb7ByThj8K&#10;sF6NXpaYG3fngm5lrEUK4ZCjhibGPpcyVA1ZDBPXEyfu7LzFmKCvpfF4T+G2k+9ZpqTFllNDgz3t&#10;Gqou5a/VoM5YXI+q+FH7w3D6nB79VpVzrV/Hw2YBItIQn+KH+2A0zGZpfj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N3WgwQAAANwAAAAPAAAAAAAAAAAAAAAA&#10;AKECAABkcnMvZG93bnJldi54bWxQSwUGAAAAAAQABAD5AAAAjwMAAAAA&#10;" strokeweight=".3pt"/>
                <v:line id="Line 629" o:spid="_x0000_s1294" style="position:absolute;visibility:visible;mso-wrap-style:square" from="5765,6788" to="5988,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vQO8UAAADcAAAADwAAAGRycy9kb3ducmV2LnhtbESPUWvCMBSF3wf7D+EO9jbTDsxGNYrb&#10;EBR8ad0PuDbXttjcdEmm3b83grDHwznnO5z5crS9OJMPnWMN+SQDQVw703Gj4Xu/fnkHESKywd4x&#10;afijAMvF48McC+MuXNK5io1IEA4FamhjHAopQ92SxTBxA3Hyjs5bjEn6RhqPlwS3vXzNMiUtdpwW&#10;Whzos6X6VP1aDeqI5c9WlQe13oy7r3zrP1T1pvXz07iagYg0xv/wvb0xGqbTHG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vQO8UAAADcAAAADwAAAAAAAAAA&#10;AAAAAAChAgAAZHJzL2Rvd25yZXYueG1sUEsFBgAAAAAEAAQA+QAAAJMDAAAAAA==&#10;" strokeweight=".3pt"/>
                <v:line id="Line 630" o:spid="_x0000_s1295" style="position:absolute;visibility:visible;mso-wrap-style:square" from="6134,6826" to="639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OTMQAAADcAAAADwAAAGRycy9kb3ducmV2LnhtbESP3WoCMRSE74W+QzgF7zSrYCqrUfqD&#10;oNCbXfsAp5vj7uLmZJukur69EQq9HGbmG2a9HWwnLuRD61jDbJqBIK6cabnW8HXcTZYgQkQ22Dkm&#10;DTcKsN08jdaYG3flgi5lrEWCcMhRQxNjn0sZqoYshqnriZN3ct5iTNLX0ni8Jrjt5DzLlLTYclpo&#10;sKf3hqpz+Ws1qBMWPwdVfKvdfvj8mB38mypftB4/D68rEJGG+B/+a++NhsViDo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U5MxAAAANwAAAAPAAAAAAAAAAAA&#10;AAAAAKECAABkcnMvZG93bnJldi54bWxQSwUGAAAAAAQABAD5AAAAkgMAAAAA&#10;" strokeweight=".3pt"/>
                <v:line id="Line 631" o:spid="_x0000_s1296" style="position:absolute;visibility:visible;mso-wrap-style:square" from="6502,6864" to="6762,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r18UAAADcAAAADwAAAGRycy9kb3ducmV2LnhtbESPUWvCMBSF3wf7D+EO9jZTH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r18UAAADcAAAADwAAAAAAAAAA&#10;AAAAAAChAgAAZHJzL2Rvd25yZXYueG1sUEsFBgAAAAAEAAQA+QAAAJMDAAAAAA==&#10;" strokeweight=".3pt"/>
                <v:line id="Line 632" o:spid="_x0000_s1297" style="position:absolute;visibility:visible;mso-wrap-style:square" from="6908,6934" to="7124,6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xzo8UAAADcAAAADwAAAGRycy9kb3ducmV2LnhtbESPUWvCMBSF3wf7D+EO9jZTZWZSjTI3&#10;BIW9tPoDrs21LTY3XZJp9++NMNjj4ZzzHc5iNdhOXMiH1rGG8SgDQVw503Kt4bDfvMxAhIhssHNM&#10;Gn4pwGr5+LDA3LgrF3QpYy0ShEOOGpoY+1zKUDVkMYxcT5y8k/MWY5K+lsbjNcFtJydZpqTFltNC&#10;gz19NFSdyx+rQZ2w+N6p4qg22+Hrc7zza1W+af38NLzPQUQa4n/4r701GqbTV7ifS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xzo8UAAADcAAAADwAAAAAAAAAA&#10;AAAAAAChAgAAZHJzL2Rvd25yZXYueG1sUEsFBgAAAAAEAAQA+QAAAJMDAAAAAA==&#10;" strokeweight=".3pt"/>
                <v:line id="Line 633" o:spid="_x0000_s1298" style="position:absolute;visibility:visible;mso-wrap-style:square" from="7277,6972" to="7531,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WOMUAAADcAAAADwAAAGRycy9kb3ducmV2LnhtbESPUWvCMBSF3wf7D+EOfJupg2ajGsVt&#10;CAp7ad0PuDbXttjcdEmm9d8bYbDHwznnO5zFarS9OJMPnWMNs2kGgrh2puNGw/d+8/wGIkRkg71j&#10;0nClAKvl48MCC+MuXNK5io1IEA4FamhjHAopQ92SxTB1A3Hyjs5bjEn6RhqPlwS3vXzJMiUtdpwW&#10;Whzoo6X6VP1aDeqI5c9OlQe12Y5fn7Odf1fVq9aTp3E9BxFpjP/hv/bWaMjzHO5n0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DWOMUAAADcAAAADwAAAAAAAAAA&#10;AAAAAAChAgAAZHJzL2Rvd25yZXYueG1sUEsFBgAAAAAEAAQA+QAAAJMDAAAAAA==&#10;" strokeweight=".3pt"/>
                <v:line id="Line 634" o:spid="_x0000_s1299" style="position:absolute;visibility:visible;mso-wrap-style:square" from="7639,7010" to="78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IT8QAAADcAAAADwAAAGRycy9kb3ducmV2LnhtbESPUWvCMBSF34X9h3AHe9PUgZl0RnET&#10;QcGXVn/AXXNti81Nl0Tt/v0yEPZ4OOd8h7NYDbYTN/KhdaxhOslAEFfOtFxrOB234zmIEJENdo5J&#10;ww8FWC2fRgvMjbtzQbcy1iJBOOSooYmxz6UMVUMWw8T1xMk7O28xJulraTzeE9x28jXLlLTYclpo&#10;sKfPhqpLebUa1BmL770qvtR2Nxw2073/UOWb1i/Pw/odRKQh/ocf7Z3RMJsp+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khPxAAAANwAAAAPAAAAAAAAAAAA&#10;AAAAAKECAABkcnMvZG93bnJldi54bWxQSwUGAAAAAAQABAD5AAAAkgMAAAAA&#10;" strokeweight=".3pt"/>
                <v:line id="Line 635" o:spid="_x0000_s1300" style="position:absolute;visibility:visible;mso-wrap-style:square" from="8045,7086" to="826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7t1MQAAADcAAAADwAAAGRycy9kb3ducmV2LnhtbESPUWvCMBSF3wX/Q7gD3zR1YBzVKHND&#10;UNhLu/2Au+baFpubLona/ftlIPh4OOd8h7PeDrYTV/KhdaxhPstAEFfOtFxr+PrcT19AhIhssHNM&#10;Gn4pwHYzHq0xN+7GBV3LWIsE4ZCjhibGPpcyVA1ZDDPXEyfv5LzFmKSvpfF4S3DbyecsU9Jiy2mh&#10;wZ7eGqrO5cVqUCcsfo6q+Fb7w/DxPj/6nSqXWk+ehtcViEhDfITv7YPRsFgs4f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u3UxAAAANwAAAAPAAAAAAAAAAAA&#10;AAAAAKECAABkcnMvZG93bnJldi54bWxQSwUGAAAAAAQABAD5AAAAkgMAAAAA&#10;" strokeweight=".3pt"/>
                <v:line id="Line 636" o:spid="_x0000_s1301" style="position:absolute;visibility:visible;mso-wrap-style:square" from="8413,7118" to="8667,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5psEAAADcAAAADwAAAGRycy9kb3ducmV2LnhtbERP3WrCMBS+H/gO4Qi7m6kD46hGUYeg&#10;4E27PcBZc2yLzUlNMu3efrkQvPz4/pfrwXbiRj60jjVMJxkI4sqZlmsN31/7tw8QISIb7ByThj8K&#10;sF6NXpaYG3fngm5lrEUK4ZCjhibGPpcyVA1ZDBPXEyfu7LzFmKCvpfF4T+G2k+9ZpqTFllNDgz3t&#10;Gqou5a/VoM5YXI+q+FH7w3D6nB79VpVzrV/Hw2YBItIQn+KH+2A0zGZpbTqTjo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QXmmwQAAANwAAAAPAAAAAAAAAAAAAAAA&#10;AKECAABkcnMvZG93bnJldi54bWxQSwUGAAAAAAQABAD5AAAAjwMAAAAA&#10;" strokeweight=".3pt"/>
                <v:line id="Line 637" o:spid="_x0000_s1302" style="position:absolute;visibility:visible;mso-wrap-style:square" from="8782,7156" to="9036,7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cPcUAAADcAAAADwAAAGRycy9kb3ducmV2LnhtbESP3WoCMRSE7wt9h3AKvatZC0ZdjdIf&#10;BAVvdvUBjpvj7uLmZJukun37plDwcpiZb5jlerCduJIPrWMN41EGgrhypuVaw/GweZmBCBHZYOeY&#10;NPxQgPXq8WGJuXE3LuhaxlokCIccNTQx9rmUoWrIYhi5njh5Z+ctxiR9LY3HW4LbTr5mmZIWW04L&#10;Dfb00VB1Kb+tBnXG4munipPabIf953jn31U51fr5aXhbgIg0xHv4v701GiaT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3cPcUAAADcAAAADwAAAAAAAAAA&#10;AAAAAAChAgAAZHJzL2Rvd25yZXYueG1sUEsFBgAAAAAEAAQA+QAAAJMDAAAAAA==&#10;" strokeweight=".3pt"/>
                <v:line id="Line 638" o:spid="_x0000_s1303" style="position:absolute;visibility:visible;mso-wrap-style:square" from="9150,7232" to="940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u/HcEAAADcAAAADwAAAGRycy9kb3ducmV2LnhtbERP3WrCMBS+H/gO4Qi7m6nCslGNog5B&#10;YTete4Bjc2yLzUlNMq1vby4Gu/z4/herwXbiRj60jjVMJxkI4sqZlmsNP8fd2yeIEJENdo5Jw4MC&#10;rJajlwXmxt25oFsZa5FCOOSooYmxz6UMVUMWw8T1xIk7O28xJuhraTzeU7jt5CzLlLTYcmposKdt&#10;Q9Wl/LUa1BmL60EVJ7XbD99f04PfqPJD69fxsJ6DiDTEf/Gfe280vKs0P5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W78dwQAAANwAAAAPAAAAAAAAAAAAAAAA&#10;AKECAABkcnMvZG93bnJldi54bWxQSwUGAAAAAAQABAD5AAAAjwMAAAAA&#10;" strokeweight=".3pt"/>
                <v:line id="Line 639" o:spid="_x0000_s1304" style="position:absolute;visibility:visible;mso-wrap-style:square" from="9550,7264" to="9810,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ahsQAAADcAAAADwAAAGRycy9kb3ducmV2LnhtbESPUWvCMBSF3wf7D+EKe5tpB8ukGsVt&#10;CAq+tPoDrs21LTY3XZJp9++XgbDHwznnO5zFarS9uJIPnWMN+TQDQVw703Gj4XjYPM9AhIhssHdM&#10;Gn4owGr5+LDAwrgbl3StYiMShEOBGtoYh0LKULdkMUzdQJy8s/MWY5K+kcbjLcFtL1+yTEmLHaeF&#10;Fgf6aKm+VN9Wgzpj+bVT5UlttuP+M9/5d1W9af00GddzEJHG+B++t7dGw6vK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xqGxAAAANwAAAAPAAAAAAAAAAAA&#10;AAAAAKECAABkcnMvZG93bnJldi54bWxQSwUGAAAAAAQABAD5AAAAkgMAAAAA&#10;" strokeweight=".3pt"/>
                <v:line id="Line 640" o:spid="_x0000_s1305" style="position:absolute;visibility:visible;mso-wrap-style:square" from="9918,7302" to="10179,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WE8cQAAADcAAAADwAAAGRycy9kb3ducmV2LnhtbESPUWvCMBSF3wf+h3AF32aqsGxUo+iG&#10;oLCX1v2Aa3Nti81NTTKt/34ZDPZ4OOd8h7NcD7YTN/KhdaxhNs1AEFfOtFxr+Drunt9AhIhssHNM&#10;Gh4UYL0aPS0xN+7OBd3KWIsE4ZCjhibGPpcyVA1ZDFPXEyfv7LzFmKSvpfF4T3DbyXmWKWmx5bTQ&#10;YE/vDVWX8ttqUGcsrgdVnNRuP3x+zA5+q8pXrSfjYbMAEWmI/+G/9t5oeFFz+D2Tj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YTxxAAAANwAAAAPAAAAAAAAAAAA&#10;AAAAAKECAABkcnMvZG93bnJldi54bWxQSwUGAAAAAAQABAD5AAAAkgMAAAAA&#10;" strokeweight=".3pt"/>
                <v:line id="Line 641" o:spid="_x0000_s1306" style="position:absolute;visibility:visible;mso-wrap-style:square" from="10287,7378" to="10541,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hasUAAADcAAAADwAAAGRycy9kb3ducmV2LnhtbESP3WoCMRSE7wt9h3AE72rWS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khasUAAADcAAAADwAAAAAAAAAA&#10;AAAAAAChAgAAZHJzL2Rvd25yZXYueG1sUEsFBgAAAAAEAAQA+QAAAJMDAAAAAA==&#10;" strokeweight=".3pt"/>
                <v:line id="Line 642" o:spid="_x0000_s1307" style="position:absolute;visibility:visible;mso-wrap-style:square" from="10693,7416" to="1094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5HsUAAADcAAAADwAAAGRycy9kb3ducmV2LnhtbESP3WoCMRSE7wt9h3AE72rWYlNZjdIf&#10;BAVvdusDHDfH3cXNyTZJdfv2TUHwcpiZb5jlerCduJAPrWMN00kGgrhypuVaw+Fr8zQHESKywc4x&#10;afilAOvV48MSc+OuXNCljLVIEA45amhi7HMpQ9WQxTBxPXHyTs5bjEn6WhqP1wS3nXzOMiUttpwW&#10;Guzpo6HqXP5YDeqExfdOFUe12Q77z+nOv6vyVevxaHhbgIg0xHv41t4aDS9qBv9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5HsUAAADcAAAADwAAAAAAAAAA&#10;AAAAAAChAgAAZHJzL2Rvd25yZXYueG1sUEsFBgAAAAAEAAQA+QAAAJMDAAAAAA==&#10;" strokeweight=".3pt"/>
                <v:line id="Line 643" o:spid="_x0000_s1308" style="position:absolute;visibility:visible;mso-wrap-style:square" from="11055,7448" to="1131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chcQAAADcAAAADwAAAGRycy9kb3ducmV2LnhtbESPUWvCMBSF34X9h3AHe9PUgZl0RnET&#10;QcGXVn/AXXNti81Nl0Tt/v0yEPZ4OOd8h7NYDbYTN/KhdaxhOslAEFfOtFxrOB234zmIEJENdo5J&#10;ww8FWC2fRgvMjbtzQbcy1iJBOOSooYmxz6UMVUMWw8T1xMk7O28xJulraTzeE9x28jXLlLTYclpo&#10;sKfPhqpLebUa1BmL770qvtR2Nxw2073/UOWb1i/Pw/odRKQh/ocf7Z3RMFM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yFxAAAANwAAAAPAAAAAAAAAAAA&#10;AAAAAKECAABkcnMvZG93bnJldi54bWxQSwUGAAAAAAQABAD5AAAAkgMAAAAA&#10;" strokeweight=".3pt"/>
                <v:line id="Line 644" o:spid="_x0000_s1309" style="position:absolute;visibility:visible;mso-wrap-style:square" from="11423,7486" to="1168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C8sQAAADcAAAADwAAAGRycy9kb3ducmV2LnhtbESPUWvCMBSF3wf+h3CFva2pA+OoRtEN&#10;QWEv7fYD7pprW2xuuiRq9++XwcDHwznnO5zVZrS9uJIPnWMNsywHQVw703Gj4fNj//QCIkRkg71j&#10;0vBDATbrycMKC+NuXNK1io1IEA4FamhjHAopQ92SxZC5gTh5J+ctxiR9I43HW4LbXj7nuZIWO04L&#10;LQ702lJ9ri5Wgzph+X1U5ZfaH8b3t9nR71S10PpxOm6XICKN8R7+bx+MhrlS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LyxAAAANwAAAAPAAAAAAAAAAAA&#10;AAAAAKECAABkcnMvZG93bnJldi54bWxQSwUGAAAAAAQABAD5AAAAkgMAAAAA&#10;" strokeweight=".3pt"/>
                <v:line id="Line 645" o:spid="_x0000_s1310" style="position:absolute;visibility:visible;mso-wrap-style:square" from="11830,7562" to="12084,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nacQAAADcAAAADwAAAGRycy9kb3ducmV2LnhtbESPUWvCMBSF34X9h3AHvmnqwDg6o7iJ&#10;oLCX1v2Au+baFpubLona/ftlIPh4OOd8h7NcD7YTV/KhdaxhNs1AEFfOtFxr+DruJq8gQkQ22Dkm&#10;Db8UYL16Gi0xN+7GBV3LWIsE4ZCjhibGPpcyVA1ZDFPXEyfv5LzFmKSvpfF4S3DbyZcsU9Jiy2mh&#10;wZ4+GqrO5cVqUCcsfg6q+Fa7/fC5nR38uyoXWo+fh80biEhDfITv7b3RMFcL+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idpxAAAANwAAAAPAAAAAAAAAAAA&#10;AAAAAKECAABkcnMvZG93bnJldi54bWxQSwUGAAAAAAQABAD5AAAAkgMAAAAA&#10;" strokeweight=".3pt"/>
                <v:line id="Line 646" o:spid="_x0000_s1311" style="position:absolute;visibility:visible;mso-wrap-style:square" from="12198,7594" to="12452,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2zG8EAAADcAAAADwAAAGRycy9kb3ducmV2LnhtbERP3WrCMBS+H/gO4Qi7m6nCslGNog5B&#10;YTete4Bjc2yLzUlNMq1vby4Gu/z4/herwXbiRj60jjVMJxkI4sqZlmsNP8fd2yeIEJENdo5Jw4MC&#10;rJajlwXmxt25oFsZa5FCOOSooYmxz6UMVUMWw8T1xIk7O28xJuhraTzeU7jt5CzLlLTYcmposKdt&#10;Q9Wl/LUa1BmL60EVJ7XbD99f04PfqPJD69fxsJ6DiDTEf/Gfe280vKu0Np1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LbMbwQAAANwAAAAPAAAAAAAAAAAAAAAA&#10;AKECAABkcnMvZG93bnJldi54bWxQSwUGAAAAAAQABAD5AAAAjwMAAAAA&#10;" strokeweight=".3pt"/>
                <v:line id="Line 647" o:spid="_x0000_s1312" style="position:absolute;visibility:visible;mso-wrap-style:square" from="12566,7632" to="1282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WgMUAAADcAAAADwAAAGRycy9kb3ducmV2LnhtbESPUWvCMBSF34X9h3AHe9NUYdlWjbI5&#10;BIW9tNsPuDbXtqy56ZJM6783guDj4ZzzHc5iNdhOHMmH1rGG6SQDQVw503Kt4ed7M34FESKywc4x&#10;aThTgNXyYbTA3LgTF3QsYy0ShEOOGpoY+1zKUDVkMUxcT5y8g/MWY5K+lsbjKcFtJ2dZpqTFltNC&#10;gz2tG6p+y3+rQR2w+NupYq822+Hrc7rzH6p80frpcXifg4g0xHv41t4aDc/q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EWgMUAAADcAAAADwAAAAAAAAAA&#10;AAAAAAChAgAAZHJzL2Rvd25yZXYueG1sUEsFBgAAAAAEAAQA+QAAAJMDAAAAAA==&#10;" strokeweight=".3pt"/>
                <v:line id="Line 648" o:spid="_x0000_s1313" style="position:absolute;visibility:visible;mso-wrap-style:square" from="12966,7708" to="1318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wMEAAADcAAAADwAAAGRycy9kb3ducmV2LnhtbERP3WrCMBS+H/gO4QjezdTB4qhGUYeg&#10;4E27PcBZc2yLzUlNMq1vv1wMvPz4/pfrwXbiRj60jjXMphkI4sqZlmsN31/71w8QISIb7ByThgcF&#10;WK9GL0vMjbtzQbcy1iKFcMhRQxNjn0sZqoYshqnriRN3dt5iTNDX0ni8p3DbybcsU9Jiy6mhwZ52&#10;DVWX8tdqUGcsrkdV/Kj9YTh9zo5+q8q51pPxsFmAiDTEp/jffTAa3ud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inAwQAAANwAAAAPAAAAAAAAAAAAAAAA&#10;AKECAABkcnMvZG93bnJldi54bWxQSwUGAAAAAAQABAD5AAAAjwMAAAAA&#10;" strokeweight=".3pt"/>
                <v:line id="Line 649" o:spid="_x0000_s1314" style="position:absolute;visibility:visible;mso-wrap-style:square" from="13335,7747" to="13595,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MW8UAAADcAAAADwAAAGRycy9kb3ducmV2LnhtbESPUWvCMBSF3wf7D+EO9jbTCoujGsU5&#10;BIW9tO4HXJtrW2xuuiTT7t8vA8HHwznnO5zFarS9uJAPnWMN+SQDQVw703Gj4euwfXkDESKywd4x&#10;afilAKvl48MCC+OuXNKlio1IEA4FamhjHAopQ92SxTBxA3HyTs5bjEn6RhqP1wS3vZxmmZIWO04L&#10;LQ60aak+Vz9Wgzph+b1X5VFtd+PnR77376qaaf38NK7nICKN8R6+tXdGw+ss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6MW8UAAADcAAAADwAAAAAAAAAA&#10;AAAAAAChAgAAZHJzL2Rvd25yZXYueG1sUEsFBgAAAAAEAAQA+QAAAJMDAAAAAA==&#10;" strokeweight=".3pt"/>
                <v:line id="Line 650" o:spid="_x0000_s1315" style="position:absolute;visibility:visible;mso-wrap-style:square" from="13703,7778" to="13957,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SLMQAAADcAAAADwAAAGRycy9kb3ducmV2LnhtbESPUWvCMBSF34X9h3AHe9NUYXFUo2wT&#10;QWEv7fYD7pprW2xuuiRq/fdmIPh4OOd8h7NcD7YTZ/KhdaxhOslAEFfOtFxr+Pnejt9AhIhssHNM&#10;Gq4UYL16Gi0xN+7CBZ3LWIsE4ZCjhibGPpcyVA1ZDBPXEyfv4LzFmKSvpfF4SXDbyVmWKWmx5bTQ&#10;YE+fDVXH8mQ1qAMWf3tV/KrtbvjaTPf+Q5VzrV+eh/cFiEhDfITv7Z3R8Dqfwf+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BIsxAAAANwAAAAPAAAAAAAAAAAA&#10;AAAAAKECAABkcnMvZG93bnJldi54bWxQSwUGAAAAAAQABAD5AAAAkgMAAAAA&#10;" strokeweight=".3pt"/>
                <v:line id="Line 651" o:spid="_x0000_s1316" style="position:absolute;visibility:visible;mso-wrap-style:square" from="14109,7854" to="14325,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C3t8UAAADcAAAADwAAAGRycy9kb3ducmV2LnhtbESP3WoCMRSE7wt9h3CE3tWsL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C3t8UAAADcAAAADwAAAAAAAAAA&#10;AAAAAAChAgAAZHJzL2Rvd25yZXYueG1sUEsFBgAAAAAEAAQA+QAAAJMDAAAAAA==&#10;" strokeweight=".3pt"/>
                <v:line id="Line 652" o:spid="_x0000_s1317" style="position:absolute;visibility:visible;mso-wrap-style:square" from="14471,7893" to="1473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vw8UAAADcAAAADwAAAGRycy9kb3ducmV2LnhtbESP3WoCMRSE7wt9h3CE3tWspY2yGqU/&#10;CAre7OoDHDfH3cXNyTZJdfv2TUHwcpiZb5jFarCduJAPrWMNk3EGgrhypuVaw2G/fp6BCBHZYOeY&#10;NPxSgNXy8WGBuXFXLuhSxlokCIccNTQx9rmUoWrIYhi7njh5J+ctxiR9LY3Ha4LbTr5kmZIWW04L&#10;Dfb02VB1Ln+sBnXC4nuriqNab4bd12TrP1Q51fppNLzPQUQa4j18a2+Mhrfp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vw8UAAADcAAAADwAAAAAAAAAA&#10;AAAAAAChAgAAZHJzL2Rvd25yZXYueG1sUEsFBgAAAAAEAAQA+QAAAJMDAAAAAA==&#10;" strokeweight=".3pt"/>
                <v:line id="Line 653" o:spid="_x0000_s1318" style="position:absolute;visibility:visible;mso-wrap-style:square" from="14839,7924" to="1510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KWMQAAADcAAAADwAAAGRycy9kb3ducmV2LnhtbESPUWvCMBSF3wX/Q7gD3zR1YBzVKHND&#10;UNhLu/2Au+baFpubLona/ftlIPh4OOd8h7PeDrYTV/KhdaxhPstAEFfOtFxr+PrcT19AhIhssHNM&#10;Gn4pwHYzHq0xN+7GBV3LWIsE4ZCjhibGPpcyVA1ZDDPXEyfv5LzFmKSvpfF4S3DbyecsU9Jiy2mh&#10;wZ7eGqrO5cVqUCcsfo6q+Fb7w/DxPj/6nSqXWk+ehtcViEhDfITv7YPRsFgu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9YpYxAAAANwAAAAPAAAAAAAAAAAA&#10;AAAAAKECAABkcnMvZG93bnJldi54bWxQSwUGAAAAAAQABAD5AAAAkgMAAAAA&#10;" strokeweight=".3pt"/>
                <v:line id="Line 654" o:spid="_x0000_s1319" style="position:absolute;visibility:visible;mso-wrap-style:square" from="15208,8001" to="15468,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cUL8QAAADcAAAADwAAAGRycy9kb3ducmV2LnhtbESPUWvCMBSF34X9h3AHvmnqwDg6o7iJ&#10;oLCX1v2Au+baFpubLona/ftlIPh4OOd8h7NcD7YTV/KhdaxhNs1AEFfOtFxr+DruJq8gQkQ22Dkm&#10;Db8UYL16Gi0xN+7GBV3LWIsE4ZCjhibGPpcyVA1ZDFPXEyfv5LzFmKSvpfF4S3DbyZcsU9Jiy2mh&#10;wZ4+GqrO5cVqUCcsfg6q+Fa7/fC5nR38uyoXWo+fh80biEhDfITv7b3RMF8o+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QvxAAAANwAAAAPAAAAAAAAAAAA&#10;AAAAAKECAABkcnMvZG93bnJldi54bWxQSwUGAAAAAAQABAD5AAAAkgMAAAAA&#10;" strokeweight=".3pt"/>
                <v:line id="Line 655" o:spid="_x0000_s1320" style="position:absolute;visibility:visible;mso-wrap-style:square" from="15614,8039" to="15868,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xtMUAAADcAAAADwAAAGRycy9kb3ducmV2LnhtbESPUWvCMBSF34X9h3AHe9NUYenojLI5&#10;BAVfWvcD7pprW9bcdEmm3b9fBMHHwznnO5zlerS9OJMPnWMN81kGgrh2puNGw+dxO30BESKywd4x&#10;afijAOvVw2SJhXEXLulcxUYkCIcCNbQxDoWUoW7JYpi5gTh5J+ctxiR9I43HS4LbXi6yTEmLHaeF&#10;FgfatFR/V79Wgzph+bNX5Zfa7sbDx3zv31WVa/30OL69gog0xnv41t4ZDc95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xtMUAAADcAAAADwAAAAAAAAAA&#10;AAAAAAChAgAAZHJzL2Rvd25yZXYueG1sUEsFBgAAAAAEAAQA+QAAAJMDAAAAAA==&#10;" strokeweight=".3pt"/>
                <v:line id="Line 656" o:spid="_x0000_s1321" style="position:absolute;visibility:visible;mso-wrap-style:square" from="15982,8077" to="16090,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lxsEAAADcAAAADwAAAGRycy9kb3ducmV2LnhtbERP3WrCMBS+H/gO4QjezdTB4qhGUYeg&#10;4E27PcBZc2yLzUlNMq1vv1wMvPz4/pfrwXbiRj60jjXMphkI4sqZlmsN31/71w8QISIb7ByThgcF&#10;WK9GL0vMjbtzQbcy1iKFcMhRQxNjn0sZqoYshqnriRN3dt5iTNDX0ni8p3DbybcsU9Jiy6mhwZ52&#10;DVWX8tdqUGcsrkdV/Kj9YTh9zo5+q8q51pPxsFmAiDTEp/jffTAa3ud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9CXGwQAAANwAAAAPAAAAAAAAAAAAAAAA&#10;AKECAABkcnMvZG93bnJldi54bWxQSwUGAAAAAAQABAD5AAAAjwMAAAAA&#10;" strokeweight=".3pt"/>
                <v:line id="Line 657" o:spid="_x0000_s1322" style="position:absolute;visibility:visible;mso-wrap-style:square" from="16090,8108" to="16236,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XcUAAADcAAAADwAAAGRycy9kb3ducmV2LnhtbESPUWvCMBSF3wf7D+EO9jZThcVZjTI3&#10;BAVfWv0B1+baFpubLsm0+/fLQNjj4ZzzHc5iNdhOXMmH1rGG8SgDQVw503Kt4XjYvLyBCBHZYOeY&#10;NPxQgNXy8WGBuXE3LuhaxlokCIccNTQx9rmUoWrIYhi5njh5Z+ctxiR9LY3HW4LbTk6yTEmLLaeF&#10;Bnv6aKi6lN9Wgzpj8bVTxUlttsP+c7zza1VOtX5+Gt7nICIN8T98b2+Nhtfp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iAXcUAAADcAAAADwAAAAAAAAAA&#10;AAAAAAChAgAAZHJzL2Rvd25yZXYueG1sUEsFBgAAAAAEAAQA+QAAAJMDAAAAAA==&#10;" strokeweight=".3pt"/>
                <v:line id="Line 658" o:spid="_x0000_s1323" style="position:absolute;visibility:visible;mso-wrap-style:square" from="16383,8108" to="1660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Z58IAAADcAAAADwAAAGRycy9kb3ducmV2LnhtbERP3WrCMBS+H/gO4Qi7m6mDZdKZlrkh&#10;KHjTbg9w1hzbsuakJpnWtzcXwi4/vv91OdlBnMmH3rGG5SIDQdw403Or4ftr+7QCESKywcExabhS&#10;gLKYPawxN+7CFZ3r2IoUwiFHDV2MYy5laDqyGBZuJE7c0XmLMUHfSuPxksLtIJ+zTEmLPaeGDkf6&#10;6Kj5rf+sBnXE6rRX1Y/a7qbD53LvN6p+1fpxPr2/gYg0xX/x3b0zGl5W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dZ58IAAADcAAAADwAAAAAAAAAAAAAA&#10;AAChAgAAZHJzL2Rvd25yZXYueG1sUEsFBgAAAAAEAAQA+QAAAJADAAAAAA==&#10;" strokeweight=".3pt"/>
                <v:line id="Line 659" o:spid="_x0000_s1324" style="position:absolute;visibility:visible;mso-wrap-style:square" from="16751,8147" to="17011,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8fMUAAADcAAAADwAAAGRycy9kb3ducmV2LnhtbESPUWvCMBSF3wf7D+EKe5tpB8ukGsU5&#10;BAVfWvcD7pprW2xuapJp9++XgbDHwznnO5zFarS9uJIPnWMN+TQDQVw703Gj4fO4fZ6BCBHZYO+Y&#10;NPxQgNXy8WGBhXE3LulaxUYkCIcCNbQxDoWUoW7JYpi6gTh5J+ctxiR9I43HW4LbXr5kmZIWO04L&#10;LQ60aak+V99Wgzphedmr8kttd+PhI9/7d1W9af00GddzEJHG+B++t3dGw+s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v8fMUAAADcAAAADwAAAAAAAAAA&#10;AAAAAAChAgAAZHJzL2Rvd25yZXYueG1sUEsFBgAAAAAEAAQA+QAAAJMDAAAAAA==&#10;" strokeweight=".3pt"/>
                <v:line id="Line 660" o:spid="_x0000_s1325" style="position:absolute;visibility:visible;mso-wrap-style:square" from="17119,8147" to="17373,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iC8QAAADcAAAADwAAAGRycy9kb3ducmV2LnhtbESPUWvCMBSF34X9h3AHe9NUwUw6o7gN&#10;QWEvrf6Au+baFpubLona/XsjDPZ4OOd8h7NcD7YTV/KhdaxhOslAEFfOtFxrOB624wWIEJENdo5J&#10;wy8FWK+eRkvMjbtxQdcy1iJBOOSooYmxz6UMVUMWw8T1xMk7OW8xJulraTzeEtx2cpZlSlpsOS00&#10;2NNHQ9W5vFgN6oTFz14V32q7G74+p3v/rspXrV+eh80biEhD/A//tXdGw3wx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WILxAAAANwAAAAPAAAAAAAAAAAA&#10;AAAAAKECAABkcnMvZG93bnJldi54bWxQSwUGAAAAAAQABAD5AAAAkgMAAAAA&#10;" strokeweight=".3pt"/>
                <v:line id="Line 661" o:spid="_x0000_s1326" style="position:absolute;visibility:visible;mso-wrap-style:square" from="17526,8185" to="17780,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HkMUAAADcAAAADwAAAGRycy9kb3ducmV2LnhtbESP3WoCMRSE74W+QzgF7zRrx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HkMUAAADcAAAADwAAAAAAAAAA&#10;AAAAAAChAgAAZHJzL2Rvd25yZXYueG1sUEsFBgAAAAAEAAQA+QAAAJMDAAAAAA==&#10;" strokeweight=".3pt"/>
                <v:line id="Line 662" o:spid="_x0000_s1327" style="position:absolute;visibility:visible;mso-wrap-style:square" from="17887,8223" to="18148,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f5MUAAADcAAAADwAAAGRycy9kb3ducmV2LnhtbESP3WoCMRSE74W+QzgF7zRr0VRWo/QH&#10;QaE3u+0DHDfH3aWbk22S6vr2Rij0cpiZb5j1drCdOJMPrWMNs2kGgrhypuVaw9fnbrIEESKywc4x&#10;abhSgO3mYbTG3LgLF3QuYy0ShEOOGpoY+1zKUDVkMUxdT5y8k/MWY5K+lsbjJcFtJ5+yTEmLLaeF&#10;Bnt6a6j6Ln+tBnXC4uegiqPa7YeP99nBv6ryWevx4/CyAhFpiP/hv/beaFgs5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xf5MUAAADcAAAADwAAAAAAAAAA&#10;AAAAAAChAgAAZHJzL2Rvd25yZXYueG1sUEsFBgAAAAAEAAQA+QAAAJMDAAAAAA==&#10;" strokeweight=".3pt"/>
                <v:line id="Line 663" o:spid="_x0000_s1328" style="position:absolute;visibility:visible;mso-wrap-style:square" from="18294,8223" to="18554,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6f8QAAADcAAAADwAAAGRycy9kb3ducmV2LnhtbESPUWvCMBSF34X9h3AHvmnqwEw6o7iJ&#10;oLCXVn/AXXNti81Nl0St/34ZDPZ4OOd8h7NcD7YTN/KhdaxhNs1AEFfOtFxrOB13kwWIEJENdo5J&#10;w4MCrFdPoyXmxt25oFsZa5EgHHLU0MTY51KGqiGLYep64uSdnbcYk/S1NB7vCW47+ZJlSlpsOS00&#10;2NNHQ9WlvFoN6ozF90EVX2q3Hz63s4N/V+Wr1uPnYfMGItIQ/8N/7b3RMF/M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Pp/xAAAANwAAAAPAAAAAAAAAAAA&#10;AAAAAKECAABkcnMvZG93bnJldi54bWxQSwUGAAAAAAQABAD5AAAAkgMAAAAA&#10;" strokeweight=".3pt"/>
                <v:line id="Line 664" o:spid="_x0000_s1329" style="position:absolute;visibility:visible;mso-wrap-style:square" from="18662,8255" to="18916,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kCMQAAADcAAAADwAAAGRycy9kb3ducmV2LnhtbESPUWvCMBSF34X9h3AHe9NUwUyqUbaJ&#10;oOBL637AXXNti81Nl0Tt/v0yEPZ4OOd8h7PaDLYTN/KhdaxhOslAEFfOtFxr+DztxgsQISIb7ByT&#10;hh8KsFk/jVaYG3fngm5lrEWCcMhRQxNjn0sZqoYshonriZN3dt5iTNLX0ni8J7jt5CzLlLTYclpo&#10;sKePhqpLebUa1BmL74MqvtRuPxy304N/V+Wr1i/Pw9sSRKQh/ocf7b3RMF8o+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8mQIxAAAANwAAAAPAAAAAAAAAAAA&#10;AAAAAKECAABkcnMvZG93bnJldi54bWxQSwUGAAAAAAQABAD5AAAAkgMAAAAA&#10;" strokeweight=".3pt"/>
                <v:line id="Line 665" o:spid="_x0000_s1330" style="position:absolute;visibility:visible;mso-wrap-style:square" from="19069,8293" to="1932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Bk8QAAADcAAAADwAAAGRycy9kb3ducmV2LnhtbESPUWvCMBSF34X9h3AHe9NUYVE6oziH&#10;oLCXVn/AXXNti81Nl2Ta/ftlIPh4OOd8h7NcD7YTV/KhdaxhOslAEFfOtFxrOB134wWIEJENdo5J&#10;wy8FWK+eRkvMjbtxQdcy1iJBOOSooYmxz6UMVUMWw8T1xMk7O28xJulraTzeEtx2cpZlSlpsOS00&#10;2NO2oepS/lgN6ozF90EVX2q3Hz4/pgf/rsq51i/Pw+YNRKQhPsL39t5oeF3M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sGTxAAAANwAAAAPAAAAAAAAAAAA&#10;AAAAAKECAABkcnMvZG93bnJldi54bWxQSwUGAAAAAAQABAD5AAAAkgMAAAAA&#10;" strokeweight=".3pt"/>
                <v:line id="Line 666" o:spid="_x0000_s1331" style="position:absolute;visibility:visible;mso-wrap-style:square" from="19431,8293" to="1969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V4cIAAADcAAAADwAAAGRycy9kb3ducmV2LnhtbERP3WrCMBS+H/gO4Qi7m6mDZdKZlrkh&#10;KHjTbg9w1hzbsuakJpnWtzcXwi4/vv91OdlBnMmH3rGG5SIDQdw403Or4ftr+7QCESKywcExabhS&#10;gLKYPawxN+7CFZ3r2IoUwiFHDV2MYy5laDqyGBZuJE7c0XmLMUHfSuPxksLtIJ+zTEmLPaeGDkf6&#10;6Kj5rf+sBnXE6rRX1Y/a7qbD53LvN6p+1fpxPr2/gYg0xX/x3b0zGl5W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FV4cIAAADcAAAADwAAAAAAAAAAAAAA&#10;AAChAgAAZHJzL2Rvd25yZXYueG1sUEsFBgAAAAAEAAQA+QAAAJADAAAAAA==&#10;" strokeweight=".3pt"/>
                <v:line id="Line 667" o:spid="_x0000_s1332" style="position:absolute;visibility:visible;mso-wrap-style:square" from="19837,8331" to="200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3wes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3wesUAAADcAAAADwAAAAAAAAAA&#10;AAAAAAChAgAAZHJzL2Rvd25yZXYueG1sUEsFBgAAAAAEAAQA+QAAAJMDAAAAAA==&#10;" strokeweight=".3pt"/>
                <v:line id="Line 668" o:spid="_x0000_s1333" style="position:absolute;visibility:visible;mso-wrap-style:square" from="20205,8369" to="20459,8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POsIAAADcAAAADwAAAGRycy9kb3ducmV2LnhtbERP3WrCMBS+H/gO4Qx2N1OFZdoZxR8E&#10;hd20+gBnzbEta05qErV7++VisMuP73+xGmwn7uRD61jDZJyBIK6cabnWcD7tX2cgQkQ22DkmDT8U&#10;YLUcPS0wN+7BBd3LWIsUwiFHDU2MfS5lqBqyGMauJ07cxXmLMUFfS+PxkcJtJ6dZpqTFllNDgz1t&#10;G6q+y5vVoC5YXI+q+FL7w/C5mxz9RpXvWr88D+sPEJGG+C/+cx+Mhrd5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7POsIAAADcAAAADwAAAAAAAAAAAAAA&#10;AAChAgAAZHJzL2Rvd25yZXYueG1sUEsFBgAAAAAEAAQA+QAAAJADAAAAAA==&#10;" strokeweight=".3pt"/>
                <v:line id="Line 669" o:spid="_x0000_s1334" style="position:absolute;visibility:visible;mso-wrap-style:square" from="20574,8369" to="20828,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qocUAAADcAAAADwAAAGRycy9kb3ducmV2LnhtbESPUWvCMBSF3wf7D+EOfJtpBbOtM8qm&#10;CAp7abcfcNdc27Lmpkui1n9vBgMfD+ec73AWq9H24kQ+dI415NMMBHHtTMeNhq/P7eMziBCRDfaO&#10;ScOFAqyW93cLLIw7c0mnKjYiQTgUqKGNcSikDHVLFsPUDcTJOzhvMSbpG2k8nhPc9nKWZUpa7Dgt&#10;tDjQuqX6pzpaDeqA5e9eld9quxs/Nvnev6vqSevJw/j2CiLSGG/h//bOaJi/5PB3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qocUAAADcAAAADwAAAAAAAAAA&#10;AAAAAAChAgAAZHJzL2Rvd25yZXYueG1sUEsFBgAAAAAEAAQA+QAAAJMDAAAAAA==&#10;" strokeweight=".3pt"/>
                <v:line id="Line 670" o:spid="_x0000_s1335" style="position:absolute;visibility:visible;mso-wrap-style:square" from="20974,8407" to="21234,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D01sUAAADcAAAADwAAAGRycy9kb3ducmV2LnhtbESP3WoCMRSE7wt9h3AKvatZhUZdjdIf&#10;BAVvdvUBjpvj7uLmZJukun37plDwcpiZb5jlerCduJIPrWMN41EGgrhypuVaw/GweZmBCBHZYOeY&#10;NPxQgPXq8WGJuXE3LuhaxlokCIccNTQx9rmUoWrIYhi5njh5Z+ctxiR9LY3HW4LbTk6yTEmLLaeF&#10;Bnv6aKi6lN9Wgzpj8bVTxUlttsP+c7zz76qcav38NLwtQEQa4j38394aDa/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D01sUAAADcAAAADwAAAAAAAAAA&#10;AAAAAAChAgAAZHJzL2Rvd25yZXYueG1sUEsFBgAAAAAEAAQA+QAAAJMDAAAAAA==&#10;" strokeweight=".3pt"/>
                <v:line id="Line 671" o:spid="_x0000_s1336" style="position:absolute;visibility:visible;mso-wrap-style:square" from="21342,8439" to="21602,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RTcUAAADcAAAADwAAAGRycy9kb3ducmV2LnhtbESPzW7CMBCE75X6DtZW4lYci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xRTcUAAADcAAAADwAAAAAAAAAA&#10;AAAAAAChAgAAZHJzL2Rvd25yZXYueG1sUEsFBgAAAAAEAAQA+QAAAJMDAAAAAA==&#10;" strokeweight=".3pt"/>
                <v:line id="Line 672" o:spid="_x0000_s1337" style="position:absolute;visibility:visible;mso-wrap-style:square" from="21748,8439" to="2200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JOcUAAADcAAAADwAAAGRycy9kb3ducmV2LnhtbESPzW7CMBCE75X6DtZW4lYcKmogYFB/&#10;hAQSlwQeYImXJGq8Tm0X0revK1XqcTQz32hWm8F24ko+tI41TMYZCOLKmZZrDafj9nEOIkRkg51j&#10;0vBNATbr+7sV5sbduKBrGWuRIBxy1NDE2OdShqohi2HseuLkXZy3GJP0tTQebwluO/mUZUpabDkt&#10;NNjTW0PVR/llNagLFp97VZzVdjcc3id7/6rKmdajh+FlCSLSEP/Df+2d0fC8mML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JOcUAAADcAAAADwAAAAAAAAAA&#10;AAAAAAChAgAAZHJzL2Rvd25yZXYueG1sUEsFBgAAAAAEAAQA+QAAAJMDAAAAAA==&#10;" strokeweight=".3pt"/>
                <v:line id="Line 673" o:spid="_x0000_s1338" style="position:absolute;visibility:visible;mso-wrap-style:square" from="22117,8477" to="22371,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osUAAADcAAAADwAAAGRycy9kb3ducmV2LnhtbESP3WoCMRSE7wt9h3AKvatZC0ZdjdIf&#10;BAVvdvUBjpvj7uLmZJukun37plDwcpiZb5jlerCduJIPrWMN41EGgrhypuVaw/GweZmBCBHZYOeY&#10;NPxQgPXq8WGJuXE3LuhaxlokCIccNTQx9rmUoWrIYhi5njh5Z+ctxiR9LY3HW4LbTr5mmZIWW04L&#10;Dfb00VB1Kb+tBnXG4munipPabIf953jn31U51fr5aXhbgIg0xHv4v701Gibz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osUAAADcAAAADwAAAAAAAAAA&#10;AAAAAAChAgAAZHJzL2Rvd25yZXYueG1sUEsFBgAAAAAEAAQA+QAAAJMDAAAAAA==&#10;" strokeweight=".3pt"/>
                <v:line id="Line 674" o:spid="_x0000_s1339" style="position:absolute;visibility:visible;mso-wrap-style:square" from="22517,8515" to="22777,8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y1cUAAADcAAAADwAAAGRycy9kb3ducmV2LnhtbESPUWvCMBSF34X9h3AHe9NUYdlWjbI5&#10;BIW9tNsPuDbXtqy56ZJM6783guDj4ZzzHc5iNdhOHMmH1rGG6SQDQVw503Kt4ed7M34FESKywc4x&#10;aThTgNXyYbTA3LgTF3QsYy0ShEOOGpoY+1zKUDVkMUxcT5y8g/MWY5K+lsbjKcFtJ2dZpqTFltNC&#10;gz2tG6p+y3+rQR2w+NupYq822+Hrc7rzH6p80frpcXifg4g0xHv41t4aDc9v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vy1cUAAADcAAAADwAAAAAAAAAA&#10;AAAAAAChAgAAZHJzL2Rvd25yZXYueG1sUEsFBgAAAAAEAAQA+QAAAJMDAAAAAA==&#10;" strokeweight=".3pt"/>
                <v:line id="Line 675" o:spid="_x0000_s1340" style="position:absolute;visibility:visible;mso-wrap-style:square" from="22885,8515" to="23145,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XTsUAAADcAAAADwAAAGRycy9kb3ducmV2LnhtbESPUWvCMBSF3wf7D+EO9jZThcVZjTI3&#10;BAVfWv0B1+baFpubLsm0+/fLQNjj4ZzzHc5iNdhOXMmH1rGG8SgDQVw503Kt4XjYvLyBCBHZYOeY&#10;NPxQgNXy8WGBuXE3LuhaxlokCIccNTQx9rmUoWrIYhi5njh5Z+ctxiR9LY3HW4LbTk6yTEmLLaeF&#10;Bnv6aKi6lN9Wgzpj8bVTxUlttsP+c7zza1VOtX5+Gt7nICIN8T98b2+NhtfZ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XTsUAAADcAAAADwAAAAAAAAAA&#10;AAAAAAChAgAAZHJzL2Rvd25yZXYueG1sUEsFBgAAAAAEAAQA+QAAAJMDAAAAAA==&#10;" strokeweight=".3pt"/>
                <v:line id="Line 676" o:spid="_x0000_s1341" style="position:absolute;visibility:visible;mso-wrap-style:square" from="23253,8553" to="235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DPMIAAADcAAAADwAAAGRycy9kb3ducmV2LnhtbERP3WrCMBS+H/gO4Qx2N1OFZdoZxR8E&#10;hd20+gBnzbEta05qErV7++VisMuP73+xGmwn7uRD61jDZJyBIK6cabnWcD7tX2cgQkQ22DkmDT8U&#10;YLUcPS0wN+7BBd3LWIsUwiFHDU2MfS5lqBqyGMauJ07cxXmLMUFfS+PxkcJtJ6dZpqTFllNDgz1t&#10;G6q+y5vVoC5YXI+q+FL7w/C5mxz9RpXvWr88D+sPEJGG+C/+cx+Mhrd5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jDPMIAAADcAAAADwAAAAAAAAAAAAAA&#10;AAChAgAAZHJzL2Rvd25yZXYueG1sUEsFBgAAAAAEAAQA+QAAAJADAAAAAA==&#10;" strokeweight=".3pt"/>
                <v:line id="Line 677" o:spid="_x0000_s1342" style="position:absolute;visibility:visible;mso-wrap-style:square" from="23660,8585" to="23914,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Rmp8UAAADcAAAADwAAAGRycy9kb3ducmV2LnhtbESP3WoCMRSE7wt9h3CE3tWshUZdjdIf&#10;BAVvdvUBjpvj7uLmZJukun37plDwcpiZb5jlerCduJIPrWMNk3EGgrhypuVaw/GweZ6BCBHZYOeY&#10;NPxQgPXq8WGJuXE3LuhaxlokCIccNTQx9rmUoWrIYhi7njh5Z+ctxiR9LY3HW4LbTr5kmZIWW04L&#10;Dfb00VB1Kb+tBnXG4munipPabIf952Tn31U51fppNLwtQEQa4j38394aDa/z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Rmp8UAAADcAAAADwAAAAAAAAAA&#10;AAAAAAChAgAAZHJzL2Rvd25yZXYueG1sUEsFBgAAAAAEAAQA+QAAAJMDAAAAAA==&#10;" strokeweight=".3pt"/>
                <v:line id="Line 678" o:spid="_x0000_s1343" style="position:absolute;visibility:visible;mso-wrap-style:square" from="24028,8585" to="24282,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7wcEAAADcAAAADwAAAGRycy9kb3ducmV2LnhtbERPzU7CQBC+m/AOmyHxJls8rKayENCQ&#10;QOKl1QcYu0Pb0J0tuyvUt3cOJh6/fP+rzeQHdaWY+sAWlosCFHETXM+thc+P/cMzqJSRHQ6BycIP&#10;JdisZ3crLF24cUXXOrdKQjiVaKHLeSy1Tk1HHtMijMTCnUL0mAXGVruINwn3g34sCqM99iwNHY70&#10;2lFzrr+9BXPC6nI01ZfZH6b3t+Ux7kz9ZO39fNq+gMo05X/xn/vgxFfIfD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oTvBwQAAANwAAAAPAAAAAAAAAAAAAAAA&#10;AKECAABkcnMvZG93bnJldi54bWxQSwUGAAAAAAQABAD5AAAAjwMAAAAA&#10;" strokeweight=".3pt"/>
                <v:line id="Line 679" o:spid="_x0000_s1344" style="position:absolute;visibility:visible;mso-wrap-style:square" from="24428,8623" to="24688,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eWsQAAADcAAAADwAAAGRycy9kb3ducmV2LnhtbESPwW7CMBBE75X4B2uReitOejAoYBC0&#10;QgKJS0I/YBsvSUS8Tm0X0r+vK1XiOJp5M5rVZrS9uJEPnWMN+SwDQVw703Gj4eO8f1mACBHZYO+Y&#10;NPxQgM168rTCwrg7l3SrYiNSCYcCNbQxDoWUoW7JYpi5gTh5F+ctxiR9I43Heyq3vXzNMiUtdpwW&#10;WhzoraX6Wn1bDeqC5ddRlZ9qfxhP7/nR71Q11/p5Om6XICKN8RH+pw8mcV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7Z5axAAAANwAAAAPAAAAAAAAAAAA&#10;AAAAAKECAABkcnMvZG93bnJldi54bWxQSwUGAAAAAAQABAD5AAAAkgMAAAAA&#10;" strokeweight=".3pt"/>
                <v:line id="Line 680" o:spid="_x0000_s1345" style="position:absolute;visibility:visible;mso-wrap-style:square" from="24796,8661" to="2505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ALcQAAADcAAAADwAAAGRycy9kb3ducmV2LnhtbESPwWrDMBBE74X8g9hAb43sHNTiRDFJ&#10;SyCBXuz2AzbWxjaxVo6kJu7fV4VCj8PMm2HW5WQHcSMfesca8kUGgrhxpudWw+fH/ukFRIjIBgfH&#10;pOGbApSb2cMaC+PuXNGtjq1IJRwK1NDFOBZShqYji2HhRuLknZ23GJP0rTQe76ncDnKZZUpa7Dkt&#10;dDjSa0fNpf6yGtQZq+tRVSe1P0zvb/nR71T9rPXjfNquQESa4n/4jz6YxGVL+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AtxAAAANwAAAAPAAAAAAAAAAAA&#10;AAAAAKECAABkcnMvZG93bnJldi54bWxQSwUGAAAAAAQABAD5AAAAkgMAAAAA&#10;" strokeweight=".3pt"/>
                <v:line id="Line 681" o:spid="_x0000_s1346" style="position:absolute;visibility:visible;mso-wrap-style:square" from="25203,8661" to="25457,8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OltsQAAADcAAAADwAAAGRycy9kb3ducmV2LnhtbESPUWvCMBSF3wf+h3AHvs3UC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c6W2xAAAANwAAAAPAAAAAAAAAAAA&#10;AAAAAKECAABkcnMvZG93bnJldi54bWxQSwUGAAAAAAQABAD5AAAAkgMAAAAA&#10;" strokeweight=".3pt"/>
                <v:line id="Line 682" o:spid="_x0000_s1347" style="position:absolute;visibility:visible;mso-wrap-style:square" from="25571,8699" to="25825,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o9wsQAAADcAAAADwAAAGRycy9kb3ducmV2LnhtbESPUWvCMBSF3wf+h3AHvs3UI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j3CxAAAANwAAAAPAAAAAAAAAAAA&#10;AAAAAKECAABkcnMvZG93bnJldi54bWxQSwUGAAAAAAQABAD5AAAAkgMAAAAA&#10;" strokeweight=".3pt"/>
                <v:line id="Line 683" o:spid="_x0000_s1348" style="position:absolute;visibility:visible;mso-wrap-style:square" from="25971,8737" to="26231,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YWcQAAADcAAAADwAAAGRycy9kb3ducmV2LnhtbESPUWvCMBSF3wf+h3AHvs3UgdnojDId&#10;goIv7fwB1+baljU3NYla//0yEPZ4OOc7hzNfDrYTV/KhdaxhOslAEFfOtFxrOHxvXt5BhIhssHNM&#10;Gu4UYLkYPc0xN+7GBV3LWItUwiFHDU2MfS5lqBqyGCauJ07eyXmLMUlfS+PxlsptJ1+zTEmLLaeF&#10;BntaN1T9lBerQZ2wOO9UcVSb7bD/mu78SpVvWo+fh88PEJGG+B9+0FuTuGwGf2fS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phZxAAAANwAAAAPAAAAAAAAAAAA&#10;AAAAAKECAABkcnMvZG93bnJldi54bWxQSwUGAAAAAAQABAD5AAAAkgMAAAAA&#10;" strokeweight=".3pt"/>
                <v:line id="Line 684" o:spid="_x0000_s1349" style="position:absolute;visibility:visible;mso-wrap-style:square" from="26339,8737" to="2660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GLsMAAADcAAAADwAAAGRycy9kb3ducmV2LnhtbESP3YrCMBSE74V9h3AWvNPUvYjSNcr+&#10;ICh407oPcLY5tmWbk24Stb69EQQvh5lvhlmuB9uJM/nQOtYwm2YgiCtnWq41/Bw2kwWIEJENdo5J&#10;w5UCrFcvoyXmxl24oHMZa5FKOOSooYmxz6UMVUMWw9T1xMk7Om8xJulraTxeUrnt5FuWKWmx5bTQ&#10;YE9fDVV/5clqUEcs/neq+FWb7bD/nu38pyrnWo9fh493EJGG+Aw/6K1JXKbgfiYd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EBi7DAAAA3AAAAA8AAAAAAAAAAAAA&#10;AAAAoQIAAGRycy9kb3ducmV2LnhtbFBLBQYAAAAABAAEAPkAAACRAwAAAAA=&#10;" strokeweight=".3pt"/>
                <v:line id="Line 685" o:spid="_x0000_s1350" style="position:absolute;visibility:visible;mso-wrap-style:square" from="26708,8769" to="26962,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jtcQAAADcAAAADwAAAGRycy9kb3ducmV2LnhtbESPwWrDMBBE74X8g9hCb43sHpTiRDFp&#10;SyCBXOz2AzbWxjaxVo6kJu7fR4VCj8PMm2FW5WQHcSUfesca8nkGgrhxpudWw9fn9vkVRIjIBgfH&#10;pOGHApTr2cMKC+NuXNG1jq1IJRwK1NDFOBZShqYji2HuRuLknZy3GJP0rTQeb6ncDvIly5S02HNa&#10;6HCk946ac/1tNagTVpe9qo5qu5sOH/nev6l6ofXT47RZgog0xf/wH70zicsW8HsmH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KO1xAAAANwAAAAPAAAAAAAAAAAA&#10;AAAAAKECAABkcnMvZG93bnJldi54bWxQSwUGAAAAAAQABAD5AAAAkgMAAAAA&#10;" strokeweight=".3pt"/>
                <v:line id="Line 686" o:spid="_x0000_s1351" style="position:absolute;visibility:visible;mso-wrap-style:square" from="27114,8807" to="27368,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c3x8EAAADcAAAADwAAAGRycy9kb3ducmV2LnhtbERPzU7CQBC+m/AOmyHxJls8rKayENCQ&#10;QOKl1QcYu0Pb0J0tuyvUt3cOJh6/fP+rzeQHdaWY+sAWlosCFHETXM+thc+P/cMzqJSRHQ6BycIP&#10;JdisZ3crLF24cUXXOrdKQjiVaKHLeSy1Tk1HHtMijMTCnUL0mAXGVruINwn3g34sCqM99iwNHY70&#10;2lFzrr+9BXPC6nI01ZfZH6b3t+Ux7kz9ZO39fNq+gMo05X/xn/vgxFfIWjkjR0C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1zfHwQAAANwAAAAPAAAAAAAAAAAAAAAA&#10;AKECAABkcnMvZG93bnJldi54bWxQSwUGAAAAAAQABAD5AAAAjwMAAAAA&#10;" strokeweight=".3pt"/>
                <v:line id="Line 687" o:spid="_x0000_s1352" style="position:absolute;visibility:visible;mso-wrap-style:square" from="27476,8807" to="2773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uSXMQAAADcAAAADwAAAGRycy9kb3ducmV2LnhtbESPwW7CMBBE75X4B2uRuDUOPbg0YBC0&#10;QgKpl6T9gG28JBHxOrUNpH9fV6rEcTTzZjSrzWh7cSUfOsca5lkOgrh2puNGw+fH/nEBIkRkg71j&#10;0vBDATbrycMKC+NuXNK1io1IJRwK1NDGOBRShroliyFzA3HyTs5bjEn6RhqPt1Rue/mU50pa7Dgt&#10;tDjQa0v1ubpYDeqE5fdRlV9qfxjf3+ZHv1PVs9az6bhdgog0xnv4nz6YxOUv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5JcxAAAANwAAAAPAAAAAAAAAAAA&#10;AAAAAKECAABkcnMvZG93bnJldi54bWxQSwUGAAAAAAQABAD5AAAAkgMAAAAA&#10;" strokeweight=".3pt"/>
                <v:line id="Line 688" o:spid="_x0000_s1353" style="position:absolute;visibility:visible;mso-wrap-style:square" from="27882,8845" to="28143,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tHMEAAADcAAAADwAAAGRycy9kb3ducmV2LnhtbERPS07DMBDdI3EHayqxo05YGBTqVhRU&#10;qZW6SeAAQzxNIuJxsE0bbt9ZILF8ev/VZvajOlNMQ2AL5bIARdwGN3Bn4eN9d/8EKmVkh2NgsvBL&#10;CTbr25sVVi5cuKZzkzslIZwqtNDnPFVap7Ynj2kZJmLhTiF6zAJjp13Ei4T7UT8UhdEeB5aGHid6&#10;7an9an68BXPC+vtg6k+z28/Ht/IQt6Z5tPZuMb88g8o053/xn3vvxFfKfDkjR0Cv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eK0cwQAAANwAAAAPAAAAAAAAAAAAAAAA&#10;AKECAABkcnMvZG93bnJldi54bWxQSwUGAAAAAAQABAD5AAAAjwMAAAAA&#10;" strokeweight=".3pt"/>
                <v:line id="Line 689" o:spid="_x0000_s1354" style="position:absolute;visibility:visible;mso-wrap-style:square" from="28251,8883" to="28327,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Ih8QAAADcAAAADwAAAGRycy9kb3ducmV2LnhtbESPwW7CMBBE75X6D9ZW4laccDAoxSAo&#10;QgKJS0I/YBsvSdR4ndoG0r+vK1XiOJp5M5rlerS9uJEPnWMN+TQDQVw703Gj4eO8f12ACBHZYO+Y&#10;NPxQgPXq+WmJhXF3LulWxUakEg4FamhjHAopQ92SxTB1A3HyLs5bjEn6RhqP91RueznLMiUtdpwW&#10;WhzovaX6q7paDeqC5fdRlZ9qfxhPu/zot6qaaz15GTdvICKN8RH+pw8mcXkOf2fS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AiHxAAAANwAAAAPAAAAAAAAAAAA&#10;AAAAAKECAABkcnMvZG93bnJldi54bWxQSwUGAAAAAAQABAD5AAAAkgMAAAAA&#10;" strokeweight=".3pt"/>
                <v:line id="Line 690" o:spid="_x0000_s1355" style="position:absolute;flip:y;visibility:visible;mso-wrap-style:square" from="3708,10312" to="3854,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G3VsQAAADcAAAADwAAAGRycy9kb3ducmV2LnhtbESPQWvCQBSE74X+h+UVvBTdxEIq0VVK&#10;QZSeqlXw+Mg+k2D2vZBdTfz3bqHQ4zAz3zCL1eAadaPO18IG0kkCirgQW3Np4PCzHs9A+YBssREm&#10;A3fysFo+Py0wt9Lzjm77UKoIYZ+jgSqENtfaFxU59BNpiaN3ls5hiLIrte2wj3DX6GmSZNphzXGh&#10;wpY+Kyou+6sz4F5ld9x8f23Ce5tmb0V/qiUTY0Yvw8ccVKAh/If/2ltrIEun8HsmHg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bdWxAAAANwAAAAPAAAAAAAAAAAA&#10;AAAAAKECAABkcnMvZG93bnJldi54bWxQSwUGAAAAAAQABAD5AAAAkgMAAAAA&#10;" strokeweight=".3pt"/>
                <v:line id="Line 691" o:spid="_x0000_s1356" style="position:absolute;visibility:visible;mso-wrap-style:square" from="3854,10312" to="39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za8QAAADcAAAADwAAAGRycy9kb3ducmV2LnhtbESPUWvCMBSF3wf7D+EKe5tpN8ikGsVt&#10;CAq+tPoDrs21LTY3XZJp9++XgbDHwznfOZzFarS9uJIPnWMN+TQDQVw703Gj4XjYPM9AhIhssHdM&#10;Gn4owGr5+LDAwrgbl3StYiNSCYcCNbQxDoWUoW7JYpi6gTh5Z+ctxiR9I43HWyq3vXzJMiUtdpwW&#10;Whzoo6X6Un1bDeqM5ddOlSe12Y77z3zn31X1pvXTZFzPQUQa43/4Tm9N4vJX+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jNrxAAAANwAAAAPAAAAAAAAAAAA&#10;AAAAAKECAABkcnMvZG93bnJldi54bWxQSwUGAAAAAAQABAD5AAAAkgMAAAAA&#10;" strokeweight=".3pt"/>
                <v:line id="Line 692" o:spid="_x0000_s1357" style="position:absolute;flip:x;visibility:visible;mso-wrap-style:square" from="3854,10420" to="3968,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KucUAAADcAAAADwAAAGRycy9kb3ducmV2LnhtbESPQWvCQBSE7wX/w/IKXopuUkssqatI&#10;oSieqlXo8ZF9TUKz74Xs1sR/7wpCj8PMfMMsVoNr1Jk6XwsbSKcJKOJCbM2lgePXx+QVlA/IFhth&#10;MnAhD6vl6GGBuZWe93Q+hFJFCPscDVQhtLnWvqjIoZ9KSxy9H+kchii7UtsO+wh3jX5Okkw7rDku&#10;VNjSe0XF7+HPGXBPsj9tPnebMG/TbFb037VkYsz4cVi/gQo0hP/wvb21BrL0BW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SKucUAAADcAAAADwAAAAAAAAAA&#10;AAAAAAChAgAAZHJzL2Rvd25yZXYueG1sUEsFBgAAAAAEAAQA+QAAAJMDAAAAAA==&#10;" strokeweight=".3pt"/>
                <v:line id="Line 693" o:spid="_x0000_s1358" style="position:absolute;flip:x y;visibility:visible;mso-wrap-style:square" from="3708,10420" to="3854,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tIH8QAAADcAAAADwAAAGRycy9kb3ducmV2LnhtbESPQUsDMRSE70L/Q3iCN5vdqqVsm5Yq&#10;FMSL2Pbg8bl53SxuXpYkptFfbwShx2FmvmFWm2wHkciH3rGCelqBIG6d7rlTcDzsbhcgQkTWODgm&#10;Bd8UYLOeXK2w0e7Mb5T2sRMFwqFBBSbGsZEytIYshqkbiYt3ct5iLNJ3Uns8F7gd5Kyq5tJiz2XB&#10;4EhPhtrP/ZdV8EIp5Vz3SZv32d3jz+7jfvHqlbq5ztsliEg5XsL/7WetYF4/wN+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m0gfxAAAANwAAAAPAAAAAAAAAAAA&#10;AAAAAKECAABkcnMvZG93bnJldi54bWxQSwUGAAAAAAQABAD5AAAAkgMAAAAA&#10;" strokeweight=".3pt"/>
                <v:line id="Line 694" o:spid="_x0000_s1359" style="position:absolute;flip:y;visibility:visible;mso-wrap-style:square" from="15944,9544"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xVcUAAADcAAAADwAAAGRycy9kb3ducmV2LnhtbESPzWrDMBCE74W+g9hCLyWR3YAanCih&#10;FEpKTvlpIMfF2tim1q6x1Nh9+ypQ6HGYmW+Y5Xr0rbpSHxphC/k0A0Vcimu4svB5fJ/MQYWI7LAV&#10;Jgs/FGC9ur9bYuFk4D1dD7FSCcKhQAt1jF2hdShr8him0hEn7yK9x5hkX2nX45DgvtXPWWa0x4bT&#10;Qo0dvdVUfh2+vQX/JPvTZrfdxJcuN7NyODdixNrHh/F1ASrSGP/Df+0PZ8HkBm5n0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qxVcUAAADcAAAADwAAAAAAAAAA&#10;AAAAAAChAgAAZHJzL2Rvd25yZXYueG1sUEsFBgAAAAAEAAQA+QAAAJMDAAAAAA==&#10;" strokeweight=".3pt"/>
                <v:line id="Line 695" o:spid="_x0000_s1360" style="position:absolute;visibility:visible;mso-wrap-style:square" from="16090,9544" to="16198,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1aMQAAADcAAAADwAAAGRycy9kb3ducmV2LnhtbESPzWrDMBCE74G+g9hAb4nsHpTiRAn5&#10;IZBAL3b7ABtrY5tYK1dSE/ftq0Khx2Hmm2FWm9H24k4+dI415PMMBHHtTMeNho/34+wVRIjIBnvH&#10;pOGbAmzWT5MVFsY9uKR7FRuRSjgUqKGNcSikDHVLFsPcDcTJuzpvMSbpG2k8PlK57eVLlilpseO0&#10;0OJA+5bqW/VlNagrlp9nVV7U8TS+HfKz36lqofXzdNwuQUQa43/4jz6ZxOU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TVoxAAAANwAAAAPAAAAAAAAAAAA&#10;AAAAAKECAABkcnMvZG93bnJldi54bWxQSwUGAAAAAAQABAD5AAAAkgMAAAAA&#10;" strokeweight=".3pt"/>
                <v:line id="Line 696" o:spid="_x0000_s1361" style="position:absolute;flip:x;visibility:visible;mso-wrap-style:square" from="16090,9652" to="16198,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mAvMIAAADcAAAADwAAAGRycy9kb3ducmV2LnhtbERPTWvCQBC9C/0PyxS8SN3EQixpNlIK&#10;oniq2kKPQ3aahGZnQnY18d+7h0KPj/ddbCbXqSsNvhU2kC4TUMSV2JZrA5/n7dMLKB+QLXbCZOBG&#10;Hjblw6zA3MrIR7qeQq1iCPscDTQh9LnWvmrIoV9KTxy5HxkchgiHWtsBxxjuOr1Kkkw7bDk2NNjT&#10;e0PV7+niDLiFHL92H4ddWPdp9lyN361kYsz8cXp7BRVoCv/iP/feGsjSuDaeiUdA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mAvMIAAADcAAAADwAAAAAAAAAAAAAA&#10;AAChAgAAZHJzL2Rvd25yZXYueG1sUEsFBgAAAAAEAAQA+QAAAJADAAAAAA==&#10;" strokeweight=".3pt"/>
                <v:line id="Line 697" o:spid="_x0000_s1362" style="position:absolute;flip:x y;visibility:visible;mso-wrap-style:square" from="15944,9652" to="1609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CGsQAAADcAAAADwAAAGRycy9kb3ducmV2LnhtbESPQUsDMRSE70L/Q3gFbza7VUrdNi2t&#10;UBAvYvXg8XXz3CxuXpYkptFfbwShx2FmvmHW22wHkciH3rGCelaBIG6d7rlT8PZ6uFmCCBFZ4+CY&#10;FHxTgO1mcrXGRrszv1A6xk4UCIcGFZgYx0bK0BqyGGZuJC7eh/MWY5G+k9rjucDtIOdVtZAWey4L&#10;Bkd6MNR+Hr+sgidKKee6T9q8z2/3P4fT3fLZK3U9zbsViEg5XsL/7UetYFH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1kIaxAAAANwAAAAPAAAAAAAAAAAA&#10;AAAAAKECAABkcnMvZG93bnJldi54bWxQSwUGAAAAAAQABAD5AAAAkgMAAAAA&#10;" strokeweight=".3pt"/>
                <v:line id="Line 698" o:spid="_x0000_s1363" style="position:absolute;flip:y;visibility:visible;mso-wrap-style:square" from="28174,10312"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GB8EAAADcAAAADwAAAGRycy9kb3ducmV2LnhtbERPS2vCQBC+C/0PyxS8iG60ECV1E0qh&#10;WDzVF3gcstMkNDsTsqtJ/717KPT48b23xehadafeN8IGlosEFHEptuHKwPn0Md+A8gHZYitMBn7J&#10;Q5E/TbaYWRn4QPdjqFQMYZ+hgTqELtPalzU59AvpiCP3Lb3DEGFfadvjEMNdq1dJkmqHDceGGjt6&#10;r6n8Od6cATeTw2X3td+FdbdMX8rh2kgqxkyfx7dXUIHG8C/+c39aA+kqzo9n4hH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0YHwQAAANwAAAAPAAAAAAAAAAAAAAAA&#10;AKECAABkcnMvZG93bnJldi54bWxQSwUGAAAAAAQABAD5AAAAjwMAAAAA&#10;" strokeweight=".3pt"/>
                <v:line id="Line 699" o:spid="_x0000_s1364" style="position:absolute;visibility:visible;mso-wrap-style:square" from="28327,10312" to="28435,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COsQAAADcAAAADwAAAGRycy9kb3ducmV2LnhtbESPwW7CMBBE75X4B2uReitOOLhVwCBo&#10;hQRSL0n7AUu8JBHxOtguhL/HlSr1OJp5M5rlerS9uJIPnWMN+SwDQVw703Gj4ftr9/IGIkRkg71j&#10;0nCnAOvV5GmJhXE3LulaxUakEg4FamhjHAopQ92SxTBzA3HyTs5bjEn6RhqPt1RueznPMiUtdpwW&#10;WhzovaX6XP1YDeqE5eWgyqPa7cfPj/zgt6p61fp5Om4WICKN8T/8R+9N4uY5/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MI6xAAAANwAAAAPAAAAAAAAAAAA&#10;AAAAAKECAABkcnMvZG93bnJldi54bWxQSwUGAAAAAAQABAD5AAAAkgMAAAAA&#10;" strokeweight=".3pt"/>
                <v:line id="Line 700" o:spid="_x0000_s1365" style="position:absolute;flip:x;visibility:visible;mso-wrap-style:square" from="28327,10420" to="2843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1968QAAADcAAAADwAAAGRycy9kb3ducmV2LnhtbESPQWvCQBSE7wX/w/IEL0U3ppBKdBUR&#10;itJTtQoeH9lnEsy+F7Jbk/77bqHQ4zAz3zCrzeAa9aDO18IG5rMEFHEhtubSwPnzbboA5QOyxUaY&#10;DHyTh8169LTC3ErPR3qcQqkihH2OBqoQ2lxrX1Tk0M+kJY7eTTqHIcqu1LbDPsJdo9MkybTDmuNC&#10;hS3tKirupy9nwD3L8bL/eN+H13aevRT9tZZMjJmMh+0SVKAh/If/2gdrIEtT+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vX3rxAAAANwAAAAPAAAAAAAAAAAA&#10;AAAAAKECAABkcnMvZG93bnJldi54bWxQSwUGAAAAAAQABAD5AAAAkgMAAAAA&#10;" strokeweight=".3pt"/>
                <v:line id="Line 701" o:spid="_x0000_s1366" style="position:absolute;flip:x y;visibility:visible;mso-wrap-style:square" from="28174,10420" to="28327,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K/TcQAAADcAAAADwAAAGRycy9kb3ducmV2LnhtbESPQUsDMRSE70L/Q3iCN5vtVkpZmxYr&#10;FMSL2PbQ43Pzulm6eVmSmEZ/vREEj8PMfMOsNtkOIpEPvWMFs2kFgrh1uudOwfGwu1+CCBFZ4+CY&#10;FHxRgM16crPCRrsrv1Pax04UCIcGFZgYx0bK0BqyGKZuJC7e2XmLsUjfSe3xWuB2kHVVLaTFnsuC&#10;wZGeDbWX/adV8Eop5Tzrkzaner793n08LN+8Une3+ekRRKQc/8N/7RetYFHP4fdMOQ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r9NxAAAANwAAAAPAAAAAAAAAAAA&#10;AAAAAKECAABkcnMvZG93bnJldi54bWxQSwUGAAAAAAQABAD5AAAAkgMAAAAA&#10;" strokeweight=".3pt"/>
                <v:line id="Line 702" o:spid="_x0000_s1367" style="position:absolute;visibility:visible;mso-wrap-style:square" from="3854,10420" to="436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hosQAAADcAAAADwAAAGRycy9kb3ducmV2LnhtbESPUWvCMBSF3wf+h3AF32aqjGxUo+iG&#10;oLCX1v2Aa3Nti81NTTKt/34ZDPZ4OOc7h7NcD7YTN/KhdaxhNs1AEFfOtFxr+Drunt9AhIhssHNM&#10;Gh4UYL0aPS0xN+7OBd3KWItUwiFHDU2MfS5lqBqyGKauJ07e2XmLMUlfS+PxnsptJ+dZpqTFltNC&#10;gz29N1Rdym+rQZ2xuB5UcVK7/fD5MTv4rSpftZ6Mh80CRKQh/of/6L1J3PwF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2GixAAAANwAAAAPAAAAAAAAAAAA&#10;AAAAAKECAABkcnMvZG93bnJldi54bWxQSwUGAAAAAAQABAD5AAAAkgMAAAAA&#10;" strokeweight=".3pt"/>
                <v:line id="Line 703" o:spid="_x0000_s1368" style="position:absolute;flip:y;visibility:visible;mso-wrap-style:square" from="4483,10350" to="499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ln8UAAADcAAAADwAAAGRycy9kb3ducmV2LnhtbESPQWvCQBSE74L/YXlCL6IbLcaSukop&#10;FEtPxrbQ4yP7TILZ90J2a9J/3xUEj8PMfMNsdoNr1IU6XwsbWMwTUMSF2JpLA1+fb7MnUD4gW2yE&#10;ycAfedhtx6MNZlZ6zulyDKWKEPYZGqhCaDOtfVGRQz+Xljh6J+kchii7UtsO+wh3jV4mSaod1hwX&#10;KmzptaLifPx1BtxU8u/94WMf1u0ifSz6n1pSMeZhMrw8gwo0hHv41n63BtLlCq5n4hH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Tln8UAAADcAAAADwAAAAAAAAAA&#10;AAAAAAChAgAAZHJzL2Rvd25yZXYueG1sUEsFBgAAAAAEAAQA+QAAAJMDAAAAAA==&#10;" strokeweight=".3pt"/>
                <v:line id="Line 704" o:spid="_x0000_s1369" style="position:absolute;flip:y;visibility:visible;mso-wrap-style:square" from="5143,10312" to="565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Z76MQAAADcAAAADwAAAGRycy9kb3ducmV2LnhtbESPzWrDMBCE74W8g9hAL6WRk4BS3Cih&#10;FEpKTvmFHhdra5tau8ZSY+fto0Chx2FmvmGW68E36kJdqIUtTCcZKOJCXM2lhdPx4/kFVIjIDhth&#10;snClAOvV6GGJuZOe93Q5xFIlCIccLVQxtrnWoajIY5hIS5y8b+k8xiS7UrsO+wT3jZ5lmdEea04L&#10;Fbb0XlHxc/j1FvyT7M+b3XYTF+3UzIv+qxYj1j6Oh7dXUJGG+B/+a386C2Zm4H4mHQG9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nvoxAAAANwAAAAPAAAAAAAAAAAA&#10;AAAAAKECAABkcnMvZG93bnJldi54bWxQSwUGAAAAAAQABAD5AAAAkgMAAAAA&#10;" strokeweight=".3pt"/>
                <v:line id="Line 705" o:spid="_x0000_s1370" style="position:absolute;flip:y;visibility:visible;mso-wrap-style:square" from="5765,10274" to="6280,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rec8QAAADcAAAADwAAAGRycy9kb3ducmV2LnhtbESPX2vCQBDE3wt+h2OFvhS9qBAlekop&#10;iMUn/7Tg45Jbk2BuN+ROk377nlDo4zAzv2FWm97V6kGtr4QNTMYJKOJcbMWFga/zdrQA5QOyxVqY&#10;DPyQh8168LLCzErHR3qcQqEihH2GBsoQmkxrn5fk0I+lIY7eVVqHIcq20LbFLsJdradJkmqHFceF&#10;Ehv6KCm/ne7OgHuT4/fusN+FeTNJZ3l3qSQVY16H/fsSVKA+/If/2p/WQDqdw/NMPAJ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t5zxAAAANwAAAAPAAAAAAAAAAAA&#10;AAAAAKECAABkcnMvZG93bnJldi54bWxQSwUGAAAAAAQABAD5AAAAkgMAAAAA&#10;" strokeweight=".3pt"/>
                <v:line id="Line 706" o:spid="_x0000_s1371" style="position:absolute;flip:y;visibility:visible;mso-wrap-style:square" from="6426,10242" to="694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KAcEAAADcAAAADwAAAGRycy9kb3ducmV2LnhtbERPS2vCQBC+C/0PyxS8iG60ECV1E0qh&#10;WDzVF3gcstMkNDsTsqtJ/717KPT48b23xehadafeN8IGlosEFHEptuHKwPn0Md+A8gHZYitMBn7J&#10;Q5E/TbaYWRn4QPdjqFQMYZ+hgTqELtPalzU59AvpiCP3Lb3DEGFfadvjEMNdq1dJkmqHDceGGjt6&#10;r6n8Od6cATeTw2X3td+FdbdMX8rh2kgqxkyfx7dXUIHG8C/+c39aA+kqro1n4hHQ+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oBwQAAANwAAAAPAAAAAAAAAAAAAAAA&#10;AKECAABkcnMvZG93bnJldi54bWxQSwUGAAAAAAQABAD5AAAAjwMAAAAA&#10;" strokeweight=".3pt"/>
                <v:line id="Line 707" o:spid="_x0000_s1372" style="position:absolute;flip:y;visibility:visible;mso-wrap-style:square" from="7054,10204" to="7569,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vmsUAAADcAAAADwAAAGRycy9kb3ducmV2LnhtbESPX2vCQBDE3wv9DscKfSl60ULU1FOK&#10;UCw+1X/g45LbJsHcbsidJv32PaHg4zAzv2EWq97V6katr4QNjEcJKOJcbMWFgePhczgD5QOyxVqY&#10;DPySh9Xy+WmBmZWOd3Tbh0JFCPsMDZQhNJnWPi/JoR9JQxy9H2kdhijbQtsWuwh3tZ4kSaodVhwX&#10;SmxoXVJ+2V+dAfcqu9Pme7sJ02acvuXduZJUjHkZ9B/voAL14RH+b39ZA+lkD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vmsUAAADcAAAADwAAAAAAAAAA&#10;AAAAAAChAgAAZHJzL2Rvd25yZXYueG1sUEsFBgAAAAAEAAQA+QAAAJMDAAAAAA==&#10;" strokeweight=".3pt"/>
                <v:line id="Line 708" o:spid="_x0000_s1373" style="position:absolute;flip:y;visibility:visible;mso-wrap-style:square" from="7677,10166" to="8191,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rQ2sIAAADcAAAADwAAAGRycy9kb3ducmV2LnhtbERPS2vCQBC+C/0PyxR6kbpRIZbUTSiC&#10;WDzVR6HHITtNQrMzIbua+O/dg9Djx/deF6Nr1ZV63wgbmM8SUMSl2IYrA+fT9vUNlA/IFlthMnAj&#10;D0X+NFljZmXgA12PoVIxhH2GBuoQukxrX9bk0M+kI47cr/QOQ4R9pW2PQwx3rV4kSaodNhwbauxo&#10;U1P5d7w4A24qh+/d134XVt08XZbDTyOpGPPyPH68gwo0hn/xw/1pDaTLOD+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rQ2sIAAADcAAAADwAAAAAAAAAAAAAA&#10;AAChAgAAZHJzL2Rvd25yZXYueG1sUEsFBgAAAAAEAAQA+QAAAJADAAAAAA==&#10;" strokeweight=".3pt"/>
                <v:line id="Line 709" o:spid="_x0000_s1374" style="position:absolute;flip:y;visibility:visible;mso-wrap-style:square" from="8337,10128" to="885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1QcQAAADcAAAADwAAAGRycy9kb3ducmV2LnhtbESPQWvCQBSE74L/YXlCL6KbVEgldZVS&#10;EMVTtQo9PrKvSWj2vZBdTfz3bqHQ4zAz3zCrzeAadaPO18IG0nkCirgQW3Np4Py5nS1B+YBssREm&#10;A3fysFmPRyvMrfR8pNsplCpC2OdooAqhzbX2RUUO/Vxa4uh9S+cwRNmV2nbYR7hr9HOSZNphzXGh&#10;wpbeKyp+TldnwE3leNl9HHbhpU2zRdF/1ZKJMU+T4e0VVKAh/If/2ntrIFuk8HsmHgG9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nVBxAAAANwAAAAPAAAAAAAAAAAA&#10;AAAAAKECAABkcnMvZG93bnJldi54bWxQSwUGAAAAAAQABAD5AAAAkgMAAAAA&#10;" strokeweight=".3pt"/>
                <v:line id="Line 710" o:spid="_x0000_s1375" style="position:absolute;flip:y;visibility:visible;mso-wrap-style:square" from="8966,10090" to="948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rNsQAAADcAAAADwAAAGRycy9kb3ducmV2LnhtbESPX2vCQBDE3wv9DscW+lL0okKU6ClF&#10;EKVP9R/4uOTWJDS3G3JXE799ryD4OMzMb5jFqne1ulHrK2EDo2ECijgXW3Fh4HTcDGagfEC2WAuT&#10;gTt5WC1fXxaYWel4T7dDKFSEsM/QQBlCk2nt85Ic+qE0xNG7SuswRNkW2rbYRbir9ThJUu2w4rhQ&#10;YkPrkvKfw68z4D5kf95+f23DtBmlk7y7VJKKMe9v/eccVKA+PMOP9s4aSCdj+D8Tj4B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Os2xAAAANwAAAAPAAAAAAAAAAAA&#10;AAAAAKECAABkcnMvZG93bnJldi54bWxQSwUGAAAAAAQABAD5AAAAkgMAAAAA&#10;" strokeweight=".3pt"/>
                <v:line id="Line 711" o:spid="_x0000_s1376" style="position:absolute;visibility:visible;mso-wrap-style:square" from="9626,10058" to="1014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vC8QAAADcAAAADwAAAGRycy9kb3ducmV2LnhtbESPUWvCMBSF34X9h3AHe9PUC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28LxAAAANwAAAAPAAAAAAAAAAAA&#10;AAAAAKECAABkcnMvZG93bnJldi54bWxQSwUGAAAAAAQABAD5AAAAkgMAAAAA&#10;" strokeweight=".3pt"/>
                <v:line id="Line 712" o:spid="_x0000_s1377" style="position:absolute;flip:y;visibility:visible;mso-wrap-style:square" from="10248,9982" to="10763,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W2cQAAADcAAAADwAAAGRycy9kb3ducmV2LnhtbESPQWvCQBSE7wX/w/KEXopurCV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dbZxAAAANwAAAAPAAAAAAAAAAAA&#10;AAAAAKECAABkcnMvZG93bnJldi54bWxQSwUGAAAAAAQABAD5AAAAkgMAAAAA&#10;" strokeweight=".3pt"/>
                <v:line id="Line 713" o:spid="_x0000_s1378" style="position:absolute;flip:y;visibility:visible;mso-wrap-style:square" from="10909,9944" to="11385,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zQsQAAADcAAAADwAAAGRycy9kb3ducmV2LnhtbESPQWvCQBSE7wX/w/KEXopurDRKdJVS&#10;EKWnait4fGSfSTD7XsiuJv77bqHgcZiZb5jlune1ulHrK2EDk3ECijgXW3Fh4Od7M5qD8gHZYi1M&#10;Bu7kYb0aPC0xs9Lxnm6HUKgIYZ+hgTKEJtPa5yU59GNpiKN3ltZhiLIttG2xi3BX69ckSbXDiuNC&#10;iQ19lJRfDldnwL3I/rj9+tyGWTNJp3l3qiQVY56H/fsCVKA+PML/7Z01kE7f4O9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XNCxAAAANwAAAAPAAAAAAAAAAAA&#10;AAAAAKECAABkcnMvZG93bnJldi54bWxQSwUGAAAAAAQABAD5AAAAkgMAAAAA&#10;" strokeweight=".3pt"/>
                <v:line id="Line 714" o:spid="_x0000_s1379" style="position:absolute;flip:y;visibility:visible;mso-wrap-style:square" from="11537,9912" to="12052,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tNcQAAADcAAAADwAAAGRycy9kb3ducmV2LnhtbESPQWvCQBSE7wX/w/KEXopurLCV1FVE&#10;EEtPalvo8ZF9JsHseyG7mvTfd4VCj8PMfMMs14Nv1I26UAtbmE0zUMSFuJpLC58fu8kCVIjIDhth&#10;svBDAdar0cMScyc9H+l2iqVKEA45WqhibHOtQ1GRxzCVljh5Z+k8xiS7UrsO+wT3jX7OMqM91pwW&#10;KmxpW1FxOV29Bf8kx6/94X0fX9qZmRf9dy1GrH0cD5tXUJGG+B/+a785C2Zu4H4mHQG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01xAAAANwAAAAPAAAAAAAAAAAA&#10;AAAAAKECAABkcnMvZG93bnJldi54bWxQSwUGAAAAAAQABAD5AAAAkgMAAAAA&#10;" strokeweight=".3pt"/>
                <v:line id="Line 715" o:spid="_x0000_s1380" style="position:absolute;flip:y;visibility:visible;mso-wrap-style:square" from="12160,9874" to="12674,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IrsUAAADcAAAADwAAAGRycy9kb3ducmV2LnhtbESPQWvCQBSE7wX/w/KEXopurBAldRNE&#10;EKWnqi30+Mi+JqHZ90J2NfHfdwuFHoeZ+YbZFKNr1Y163wgbWMwTUMSl2IYrA++X/WwNygdki60w&#10;GbiThyKfPGwwszLwiW7nUKkIYZ+hgTqELtPalzU59HPpiKP3Jb3DEGVfadvjEOGu1c9JkmqHDceF&#10;Gjva1VR+n6/OgHuS08fh7fUQVt0iXZbDZyOpGPM4HbcvoAKN4T/81z5aA+lyB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NIrsUAAADcAAAADwAAAAAAAAAA&#10;AAAAAAChAgAAZHJzL2Rvd25yZXYueG1sUEsFBgAAAAAEAAQA+QAAAJMDAAAAAA==&#10;" strokeweight=".3pt"/>
                <v:line id="Line 716" o:spid="_x0000_s1381" style="position:absolute;flip:y;visibility:visible;mso-wrap-style:square" from="12820,9836" to="13335,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3MIAAADcAAAADwAAAGRycy9kb3ducmV2LnhtbERPS2vCQBC+C/0PyxR6kbpRIZbUTSiC&#10;WDzVR6HHITtNQrMzIbua+O/dg9Djx/deF6Nr1ZV63wgbmM8SUMSl2IYrA+fT9vUNlA/IFlthMnAj&#10;D0X+NFljZmXgA12PoVIxhH2GBuoQukxrX9bk0M+kI47cr/QOQ4R9pW2PQwx3rV4kSaodNhwbauxo&#10;U1P5d7w4A24qh+/d134XVt08XZbDTyOpGPPyPH68gwo0hn/xw/1pDaTLuDaeiUdA5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c3MIAAADcAAAADwAAAAAAAAAAAAAA&#10;AAChAgAAZHJzL2Rvd25yZXYueG1sUEsFBgAAAAAEAAQA+QAAAJADAAAAAA==&#10;" strokeweight=".3pt"/>
                <v:line id="Line 717" o:spid="_x0000_s1382" style="position:absolute;flip:y;visibility:visible;mso-wrap-style:square" from="13442,9798" to="13957,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5R8UAAADcAAAADwAAAGRycy9kb3ducmV2LnhtbESPX2vCQBDE34V+h2MLfRG9WCFq6ilF&#10;KBaf6j/wccltk9DcbsidJv32PaHg4zAzv2GW697V6katr4QNTMYJKOJcbMWFgdPxYzQH5QOyxVqY&#10;DPySh/XqabDEzErHe7odQqEihH2GBsoQmkxrn5fk0I+lIY7et7QOQ5RtoW2LXYS7Wr8mSaodVhwX&#10;SmxoU1L+c7g6A24o+/P2a7cNs2aSTvPuUkkqxrw89+9voAL14RH+b39aA+l0Af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B5R8UAAADcAAAADwAAAAAAAAAA&#10;AAAAAAChAgAAZHJzL2Rvd25yZXYueG1sUEsFBgAAAAAEAAQA+QAAAJMDAAAAAA==&#10;" strokeweight=".3pt"/>
                <v:line id="Line 718" o:spid="_x0000_s1383" style="position:absolute;flip:y;visibility:visible;mso-wrap-style:square" from="14109,9759" to="14585,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jp8EAAADcAAAADwAAAGRycy9kb3ducmV2LnhtbERPS2vCQBC+F/wPywi9FN1YS5ToKlIo&#10;iqf6Ao9DdkyC2ZmQ3Zr037uHQo8f33u57l2tHtT6StjAZJyAIs7FVlwYOJ++RnNQPiBbrIXJwC95&#10;WK8GL0vMrHR8oMcxFCqGsM/QQBlCk2nt85Ic+rE0xJG7SeswRNgW2rbYxXBX6/ckSbXDimNDiQ19&#10;lpTfjz/OgHuTw2X7vd+GWTNJp3l3rSQVY16H/WYBKlAf/sV/7p01kH7E+fFMPAJ6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KOnwQAAANwAAAAPAAAAAAAAAAAAAAAA&#10;AKECAABkcnMvZG93bnJldi54bWxQSwUGAAAAAAQABAD5AAAAjwMAAAAA&#10;" strokeweight=".3pt"/>
                <v:line id="Line 719" o:spid="_x0000_s1384" style="position:absolute;flip:y;visibility:visible;mso-wrap-style:square" from="14732,9728" to="15246,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GPMUAAADcAAAADwAAAGRycy9kb3ducmV2LnhtbESPQWvCQBSE7wX/w/IKXopuUkssqatI&#10;oSieqlXo8ZF9TUKz74Xs1sR/7wpCj8PMfMMsVoNr1Jk6XwsbSKcJKOJCbM2lgePXx+QVlA/IFhth&#10;MnAhD6vl6GGBuZWe93Q+hFJFCPscDVQhtLnWvqjIoZ9KSxy9H+kchii7UtsO+wh3jX5Okkw7rDku&#10;VNjSe0XF7+HPGXBPsj9tPnebMG/TbFb037VkYsz4cVi/gQo0hP/wvb21BrKXFG5n4hH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GPMUAAADcAAAADwAAAAAAAAAA&#10;AAAAAAChAgAAZHJzL2Rvd25yZXYueG1sUEsFBgAAAAAEAAQA+QAAAJMDAAAAAA==&#10;" strokeweight=".3pt"/>
                <v:line id="Line 720" o:spid="_x0000_s1385" style="position:absolute;visibility:visible;mso-wrap-style:square" from="15354,9690" to="15868,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57cQAAADcAAAADwAAAGRycy9kb3ducmV2LnhtbESPUWvCMBSF3wf+h3AF32aqj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bntxAAAANwAAAAPAAAAAAAAAAAA&#10;AAAAAKECAABkcnMvZG93bnJldi54bWxQSwUGAAAAAAQABAD5AAAAkgMAAAAA&#10;" strokeweight=".3pt"/>
                <v:line id="Line 721" o:spid="_x0000_s1386" style="position:absolute;visibility:visible;mso-wrap-style:square" from="16014,9652" to="16090,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cdsQAAADcAAAADwAAAGRycy9kb3ducmV2LnhtbESP3WoCMRSE7wt9h3AE72rWWlJ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Rx2xAAAANwAAAAPAAAAAAAAAAAA&#10;AAAAAKECAABkcnMvZG93bnJldi54bWxQSwUGAAAAAAQABAD5AAAAkgMAAAAA&#10;" strokeweight=".3pt"/>
                <v:line id="Line 722" o:spid="_x0000_s1387" style="position:absolute;visibility:visible;mso-wrap-style:square" from="16090,9652" to="16529,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EAsQAAADcAAAADwAAAGRycy9kb3ducmV2LnhtbESPUWvCMBSF34X9h3AHe9PUI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IQCxAAAANwAAAAPAAAAAAAAAAAA&#10;AAAAAKECAABkcnMvZG93bnJldi54bWxQSwUGAAAAAAQABAD5AAAAkgMAAAAA&#10;" strokeweight=".3pt"/>
                <v:line id="Line 723" o:spid="_x0000_s1388" style="position:absolute;visibility:visible;mso-wrap-style:square" from="16643,9690" to="17157,9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mcQAAADcAAAADwAAAGRycy9kb3ducmV2LnhtbESP3WoCMRSE7wt9h3AE72rWYlNZjdIf&#10;BAVvdusDHDfH3cXNyTZJdfv2TUHwcpj5ZpjlerCduJAPrWMN00kGgrhypuVaw+Fr8zQHESKywc4x&#10;afilAOvV48MSc+OuXNCljLVIJRxy1NDE2OdShqohi2HieuLknZy3GJP0tTQer6ncdvI5y5S02HJa&#10;aLCnj4aqc/ljNagTFt87VRzVZjvsP6c7/67KV63Ho+FtASLSEO/hG701iZu9wP+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vCGZxAAAANwAAAAPAAAAAAAAAAAA&#10;AAAAAKECAABkcnMvZG93bnJldi54bWxQSwUGAAAAAAQABAD5AAAAkgMAAAAA&#10;" strokeweight=".3pt"/>
                <v:line id="Line 724" o:spid="_x0000_s1389" style="position:absolute;visibility:visible;mso-wrap-style:square" from="17303,9728" to="17780,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6/7sQAAADcAAAADwAAAGRycy9kb3ducmV2LnhtbESPUWvCMBSF3wf+h3CFva2pQ+K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br/uxAAAANwAAAAPAAAAAAAAAAAA&#10;AAAAAKECAABkcnMvZG93bnJldi54bWxQSwUGAAAAAAQABAD5AAAAkgMAAAAA&#10;" strokeweight=".3pt"/>
                <v:line id="Line 725" o:spid="_x0000_s1390" style="position:absolute;visibility:visible;mso-wrap-style:square" from="17926,9759" to="18440,9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adcQAAADcAAAADwAAAGRycy9kb3ducmV2LnhtbESPUWvCMBSF34X9h3AHvmnqk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hp1xAAAANwAAAAPAAAAAAAAAAAA&#10;AAAAAKECAABkcnMvZG93bnJldi54bWxQSwUGAAAAAAQABAD5AAAAkgMAAAAA&#10;" strokeweight=".3pt"/>
                <v:line id="Line 726" o:spid="_x0000_s1391" style="position:absolute;visibility:visible;mso-wrap-style:square" from="18554,9798" to="19069,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2OB8EAAADcAAAADwAAAGRycy9kb3ducmV2LnhtbERPzUrDQBC+C32HZQre7KYi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vY4HwQAAANwAAAAPAAAAAAAAAAAAAAAA&#10;AKECAABkcnMvZG93bnJldi54bWxQSwUGAAAAAAQABAD5AAAAjwMAAAAA&#10;" strokeweight=".3pt"/>
                <v:line id="Line 727" o:spid="_x0000_s1392" style="position:absolute;visibility:visible;mso-wrap-style:square" from="19215,9874" to="19729,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nMQAAADcAAAADwAAAGRycy9kb3ducmV2LnhtbESP3WoCMRSE7wt9h3AE72rWI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8SucxAAAANwAAAAPAAAAAAAAAAAA&#10;AAAAAKECAABkcnMvZG93bnJldi54bWxQSwUGAAAAAAQABAD5AAAAkgMAAAAA&#10;" strokeweight=".3pt"/>
                <v:line id="Line 728" o:spid="_x0000_s1393" style="position:absolute;visibility:visible;mso-wrap-style:square" from="19837,9912" to="20351,9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U3MEAAADcAAAADwAAAGRycy9kb3ducmV2LnhtbERPzUrDQBC+C32HZQre7KaCq8Rui1UK&#10;LXhJ6gOM2WkSzM6mu2sb3945CB4/vv/VZvKDulBMfWALy0UBirgJrufWwsdxd/cEKmVkh0NgsvBD&#10;CTbr2c0KSxeuXNGlzq2SEE4lWuhyHkutU9ORx7QII7FwpxA9ZoGx1S7iVcL9oO+LwmiPPUtDhyO9&#10;dtR81d/egjlhdT6Y6tPs9tP72/IQt6Z+tPZ2Pr08g8o05X/xn3vvxPcg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hTcwQAAANwAAAAPAAAAAAAAAAAAAAAA&#10;AKECAABkcnMvZG93bnJldi54bWxQSwUGAAAAAAQABAD5AAAAjwMAAAAA&#10;" strokeweight=".3pt"/>
                <v:line id="Line 729" o:spid="_x0000_s1394" style="position:absolute;visibility:visible;mso-wrap-style:square" from="20497,9944" to="20974,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xR8QAAADcAAAADwAAAGRycy9kb3ducmV2LnhtbESPUWvCMBSF3wf7D+EKe5tpB8ukGsVt&#10;CAq+tPoDrs21LTY3XZJp9++XgbDHwznfOZzFarS9uJIPnWMN+TQDQVw703Gj4XjYPM9AhIhssHdM&#10;Gn4owGr5+LDAwrgbl3StYiNSCYcCNbQxDoWUoW7JYpi6gTh5Z+ctxiR9I43HWyq3vXzJMiUtdpwW&#10;Whzoo6X6Un1bDeqM5ddOlSe12Y77z3zn31X1pvXTZFzPQUQa43/4Tm9N4l5z+Du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rFHxAAAANwAAAAPAAAAAAAAAAAA&#10;AAAAAKECAABkcnMvZG93bnJldi54bWxQSwUGAAAAAAQABAD5AAAAkgMAAAAA&#10;" strokeweight=".3pt"/>
                <v:line id="Line 730" o:spid="_x0000_s1395" style="position:absolute;visibility:visible;mso-wrap-style:square" from="21126,9982" to="21640,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vMMQAAADcAAAADwAAAGRycy9kb3ducmV2LnhtbESPUWvCMBSF3wf+h3AF32aqsGxUo+iG&#10;oLCX1v2Aa3Nti81NTTKt/34ZDPZ4OOc7h7NcD7YTN/KhdaxhNs1AEFfOtFxr+Drunt9AhIhssHNM&#10;Gh4UYL0aPS0xN+7OBd3KWItUwiFHDU2MfS5lqBqyGKauJ07e2XmLMUlfS+PxnsptJ+dZpqTFltNC&#10;gz29N1Rdym+rQZ2xuB5UcVK7/fD5MTv4rSpftZ6Mh80CRKQh/of/6L1J3Msc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jC8wxAAAANwAAAAPAAAAAAAAAAAA&#10;AAAAAKECAABkcnMvZG93bnJldi54bWxQSwUGAAAAAAQABAD5AAAAkgMAAAAA&#10;" strokeweight=".3pt"/>
                <v:line id="Line 731" o:spid="_x0000_s1396" style="position:absolute;visibility:visible;mso-wrap-style:square" from="21748,10020" to="2226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CKq8QAAADcAAAADwAAAGRycy9kb3ducmV2LnhtbESP3WoCMRSE7wt9h3AE72rWS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IqrxAAAANwAAAAPAAAAAAAAAAAA&#10;AAAAAKECAABkcnMvZG93bnJldi54bWxQSwUGAAAAAAQABAD5AAAAkgMAAAAA&#10;" strokeweight=".3pt"/>
                <v:line id="Line 732" o:spid="_x0000_s1397" style="position:absolute;visibility:visible;mso-wrap-style:square" from="22409,10058" to="2292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S38QAAADcAAAADwAAAGRycy9kb3ducmV2LnhtbESP3WoCMRSE7wt9h3AE72rWYlNZjdIf&#10;BAVvdusDHDfH3cXNyTZJdfv2TUHwcpj5ZpjlerCduJAPrWMN00kGgrhypuVaw+Fr8zQHESKywc4x&#10;afilAOvV48MSc+OuXNCljLVIJRxy1NDE2OdShqohi2HieuLknZy3GJP0tTQer6ncdvI5y5S02HJa&#10;aLCnj4aqc/ljNagTFt87VRzVZjvsP6c7/67KV63Ho+FtASLSEO/hG701iXuZwf+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RLfxAAAANwAAAAPAAAAAAAAAAAA&#10;AAAAAKECAABkcnMvZG93bnJldi54bWxQSwUGAAAAAAQABAD5AAAAkgMAAAAA&#10;" strokeweight=".3pt"/>
                <v:line id="Line 733" o:spid="_x0000_s1398" style="position:absolute;visibility:visible;mso-wrap-style:square" from="23031,10090" to="23545,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3RMQAAADcAAAADwAAAGRycy9kb3ducmV2LnhtbESPUWvCMBSF34X9h3AHe9PUgZl0RnET&#10;QcGXVn/AXXNti81Nl0Tt/v0yEPZ4OOc7h7NYDbYTN/KhdaxhOslAEFfOtFxrOB234zmIEJENdo5J&#10;ww8FWC2fRgvMjbtzQbcy1iKVcMhRQxNjn0sZqoYshonriZN3dt5iTNLX0ni8p3LbydcsU9Jiy2mh&#10;wZ4+G6ou5dVqUGcsvveq+FLb3XDYTPf+Q5VvWr88D+t3EJGG+B9+0DuTuNkM/s6kI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dExAAAANwAAAAPAAAAAAAAAAAA&#10;AAAAAKECAABkcnMvZG93bnJldi54bWxQSwUGAAAAAAQABAD5AAAAkgMAAAAA&#10;" strokeweight=".3pt"/>
                <v:line id="Line 734" o:spid="_x0000_s1399" style="position:absolute;visibility:visible;mso-wrap-style:square" from="23698,10128" to="24212,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cpM8QAAADcAAAADwAAAGRycy9kb3ducmV2LnhtbESPUWvCMBSF3wf+h3CFva2pA+OoRtEN&#10;QWEv7fYD7pprW2xuuiRq9++XwcDHwznfOZzVZrS9uJIPnWMNsywHQVw703Gj4fNj//QCIkRkg71j&#10;0vBDATbrycMKC+NuXNK1io1IJRwK1NDGOBRShroliyFzA3HyTs5bjEn6RhqPt1Rue/mc50pa7Dgt&#10;tDjQa0v1ubpYDeqE5fdRlV9qfxjf32ZHv1PVQuvH6bhdgog0xnv4nz6YxM0V/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ykzxAAAANwAAAAPAAAAAAAAAAAA&#10;AAAAAKECAABkcnMvZG93bnJldi54bWxQSwUGAAAAAAQABAD5AAAAkgMAAAAA&#10;" strokeweight=".3pt"/>
                <v:line id="Line 735" o:spid="_x0000_s1400" style="position:absolute;visibility:visible;mso-wrap-style:square" from="24320,10204" to="24834,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MqMQAAADcAAAADwAAAGRycy9kb3ducmV2LnhtbESPUWvCMBSF34X9h3AHvmnqwDg6o7iJ&#10;oLCX1v2Au+baFpubLona/ftlIPh4OOc7h7NcD7YTV/KhdaxhNs1AEFfOtFxr+DruJq8gQkQ22Dkm&#10;Db8UYL16Gi0xN+7GBV3LWItUwiFHDU2MfS5lqBqyGKauJ07eyXmLMUlfS+PxlsptJ1+yTEmLLaeF&#10;Bnv6aKg6lxerQZ2w+Dmo4lvt9sPndnbw76pcaD1+HjZvICIN8RG+03uTuPk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yoxAAAANwAAAAPAAAAAAAAAAAA&#10;AAAAAKECAABkcnMvZG93bnJldi54bWxQSwUGAAAAAAQABAD5AAAAkgMAAAAA&#10;" strokeweight=".3pt"/>
                <v:line id="Line 736" o:spid="_x0000_s1401" style="position:absolute;visibility:visible;mso-wrap-style:square" from="24942,10242" to="25457,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QY2sEAAADcAAAADwAAAGRycy9kb3ducmV2LnhtbERPzUrDQBC+C32HZQre7KaCq8Rui1UK&#10;LXhJ6gOM2WkSzM6mu2sb3945CB4/vv/VZvKDulBMfWALy0UBirgJrufWwsdxd/cEKmVkh0NgsvBD&#10;CTbr2c0KSxeuXNGlzq2SEE4lWuhyHkutU9ORx7QII7FwpxA9ZoGx1S7iVcL9oO+LwmiPPUtDhyO9&#10;dtR81d/egjlhdT6Y6tPs9tP72/IQt6Z+tPZ2Pr08g8o05X/xn3vvxPcg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BjawQAAANwAAAAPAAAAAAAAAAAAAAAA&#10;AKECAABkcnMvZG93bnJldi54bWxQSwUGAAAAAAQABAD5AAAAjwMAAAAA&#10;" strokeweight=".3pt"/>
                <v:line id="Line 737" o:spid="_x0000_s1402" style="position:absolute;visibility:visible;mso-wrap-style:square" from="25603,10274" to="26117,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QcQAAADcAAAADwAAAGRycy9kb3ducmV2LnhtbESP3WoCMRSE7wt9h3AE72rWgrGuRukP&#10;goI3u/UBjpvj7uLmZJukun37plDwcpj5ZpjVZrCduJIPrWMN00kGgrhypuVaw/Fz+/QCIkRkg51j&#10;0vBDATbrx4cV5sbduKBrGWuRSjjkqKGJsc+lDFVDFsPE9cTJOztvMSbpa2k83lK57eRzlilpseW0&#10;0GBP7w1Vl/LbalBnLL72qjip7W44fEz3/k2Vc63Ho+F1CSLSEO/hf3pnEjdbwN+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1BxAAAANwAAAAPAAAAAAAAAAAA&#10;AAAAAKECAABkcnMvZG93bnJldi54bWxQSwUGAAAAAAQABAD5AAAAkgMAAAAA&#10;" strokeweight=".3pt"/>
                <v:line id="Line 738" o:spid="_x0000_s1403" style="position:absolute;visibility:visible;mso-wrap-style:square" from="26231,10312" to="26746,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eYcEAAADcAAAADwAAAGRycy9kb3ducmV2LnhtbERPzU7CQBC+m/AOmyHxJls8rKayENCQ&#10;QOKl1QcYu0Pb0J0tuyvUt3cOJh6/fP+rzeQHdaWY+sAWlosCFHETXM+thc+P/cMzqJSRHQ6BycIP&#10;JdisZ3crLF24cUXXOrdKQjiVaKHLeSy1Tk1HHtMijMTCnUL0mAXGVruINwn3g34sCqM99iwNHY70&#10;2lFzrr+9BXPC6nI01ZfZH6b3t+Ux7kz9ZO39fNq+gMo05X/xn/vgxGdkvpyRI6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t5hwQAAANwAAAAPAAAAAAAAAAAAAAAA&#10;AKECAABkcnMvZG93bnJldi54bWxQSwUGAAAAAAQABAD5AAAAjwMAAAAA&#10;" strokeweight=".3pt"/>
                <v:line id="Line 739" o:spid="_x0000_s1404" style="position:absolute;visibility:visible;mso-wrap-style:square" from="26892,10350" to="27406,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J7+sQAAADcAAAADwAAAGRycy9kb3ducmV2LnhtbESPwW7CMBBE75X4B2uReitOejAoYBC0&#10;QgKJS0I/YBsvSUS8Tm0X0r+vK1XiOJp5M5rVZrS9uJEPnWMN+SwDQVw703Gj4eO8f1mACBHZYO+Y&#10;NPxQgM168rTCwrg7l3SrYiNSCYcCNbQxDoWUoW7JYpi5gTh5F+ctxiR9I43Heyq3vXzNMiUtdpwW&#10;WhzoraX6Wn1bDeqC5ddRlZ9qfxhP7/nR71Q11/p5Om6XICKN8RH+pw8mcSqH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nv6xAAAANwAAAAPAAAAAAAAAAAA&#10;AAAAAKECAABkcnMvZG93bnJldi54bWxQSwUGAAAAAAQABAD5AAAAkgMAAAAA&#10;" strokeweight=".3pt"/>
                <v:line id="Line 740" o:spid="_x0000_s1405" style="position:absolute;visibility:visible;mso-wrap-style:square" from="27514,10388" to="28028,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ljcQAAADcAAAADwAAAGRycy9kb3ducmV2LnhtbESPwWrDMBBE74X+g9hCbo3sHNTiRDFp&#10;SyCBXuz2AzbWxjaxVq6kJM7fR4VCj8PMm2FW5WQHcSEfesca8nkGgrhxpudWw/fX9vkVRIjIBgfH&#10;pOFGAcr148MKC+OuXNGljq1IJRwK1NDFOBZShqYji2HuRuLkHZ23GJP0rTQer6ncDnKRZUpa7Dkt&#10;dDjSe0fNqT5bDeqI1c9eVQe13U2fH/nev6n6RevZ07RZgog0xf/wH70ziVML+D2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WNxAAAANwAAAAPAAAAAAAAAAAA&#10;AAAAAKECAABkcnMvZG93bnJldi54bWxQSwUGAAAAAAQABAD5AAAAkgMAAAAA&#10;" strokeweight=".3pt"/>
                <v:line id="Line 741" o:spid="_x0000_s1406" style="position:absolute;visibility:visible;mso-wrap-style:square" from="28143,10420" to="28327,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AFsQAAADcAAAADwAAAGRycy9kb3ducmV2LnhtbESPUWvCMBSF3wf+h3CFva2pE+KoRtEN&#10;QWEv7fYD7pprW2xuuiRq9++XwcDHwznfOZzVZrS9uJIPnWMNsywHQVw703Gj4fNj//QCIkRkg71j&#10;0vBDATbrycMKC+NuXNK1io1IJRwK1NDGOBRShroliyFzA3HyTs5bjEn6RhqPt1Rue/mc50pa7Dgt&#10;tDjQa0v1ubpYDeqE5fdRlV9qfxjf32ZHv1PVQuvH6bhdgog0xnv4nz6YxKk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EAWxAAAANwAAAAPAAAAAAAAAAAA&#10;AAAAAKECAABkcnMvZG93bnJldi54bWxQSwUGAAAAAAQABAD5AAAAkgMAAAAA&#10;" strokeweight=".3pt"/>
                <v:shape id="Freeform 742" o:spid="_x0000_s1407" style="position:absolute;left:3708;top:3155;width:24765;height:12262;visibility:visible;mso-wrap-style:square;v-text-anchor:top" coordsize="3900,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XzcUA&#10;AADcAAAADwAAAGRycy9kb3ducmV2LnhtbESP0WoCMRRE3wv+Q7hCX0rNVnSxW6OI0lr0SesHXDbX&#10;zeLmZknSdevXm0Khj8PMnGHmy942oiMfascKXkYZCOLS6ZorBaev9+cZiBCRNTaOScEPBVguBg9z&#10;LLS78oG6Y6xEgnAoUIGJsS2kDKUhi2HkWuLknZ23GJP0ldQerwluGznOslxarDktGGxpbai8HL+t&#10;grP58OZpe9hvpuvdrZt27vVETqnHYb96AxGpj//hv/anVpDnE/g9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1fNxQAAANwAAAAPAAAAAAAAAAAAAAAAAJgCAABkcnMv&#10;ZG93bnJldi54bWxQSwUGAAAAAAQABAD1AAAAigMAAAAA&#10;" path="m,1925l,,3900,r,1925l,1925r,6e" filled="f" strokeweight=".3pt">
                  <v:path arrowok="t" o:connecttype="custom" o:connectlocs="0,1222375;0,0;2476500,0;2476500,1222375;0,1222375;0,1226185" o:connectangles="0,0,0,0,0,0"/>
                </v:shape>
                <v:group id="Group 743" o:spid="_x0000_s1408" style="position:absolute;left:10871;top:19113;width:11138;height:260"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line id="Line 744" o:spid="_x0000_s1409"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CKMQAAADcAAAADwAAAGRycy9kb3ducmV2LnhtbESPX2vCQBDE3wt+h2MFX0q9aOEs0VOk&#10;UJQ+1T+FPi65NQnmdkPuNOm37xUKfRxm5jfMajP4Rt2pC7Wwhdk0A0VciKu5tHA+vT29gAoR2WEj&#10;TBa+KcBmPXpYYe6k5wPdj7FUCcIhRwtVjG2udSgq8him0hIn7yKdx5hkV2rXYZ/gvtHzLDPaY81p&#10;ocKWXisqrsebt+Af5fC5+3jfxUU7M89F/1WLEWsn42G7BBVpiP/hv/beWTDGwO+Zd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7MIoxAAAANwAAAAPAAAAAAAAAAAA&#10;AAAAAKECAABkcnMvZG93bnJldi54bWxQSwUGAAAAAAQABAD5AAAAkgMAAAAA&#10;" strokeweight=".3pt"/>
                  <v:line id="Line 745" o:spid="_x0000_s1410"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AjsQAAADcAAAADwAAAGRycy9kb3ducmV2LnhtbESPQUsDMRSE70L/Q3gFbzbbKtuybVpU&#10;KIgXsfXg8XXz3CxuXpYkptFfbwShx2FmvmE2u2wHkciH3rGC+awCQdw63XOn4O24v1mBCBFZ4+CY&#10;FHxTgN12crXBRrszv1I6xE4UCIcGFZgYx0bK0BqyGGZuJC7eh/MWY5G+k9rjucDtIBdVVUuLPZcF&#10;gyM9Gmo/D19WwTOllPO8T9q8L24ffvanu9WLV+p6mu/XICLleAn/t5+0grpewt+Zcg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wCOxAAAANwAAAAPAAAAAAAAAAAA&#10;AAAAAKECAABkcnMvZG93bnJldi54bWxQSwUGAAAAAAQABAD5AAAAkgMAAAAA&#10;" strokeweight=".3pt"/>
                  <v:line id="Line 746" o:spid="_x0000_s1411"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wcEAAADcAAAADwAAAGRycy9kb3ducmV2LnhtbERPTWvCQBC9F/wPywheim60sJXoKiIU&#10;S0/VKngcsmMSzM6E7Nak/757KPT4eN/r7eAb9aAu1MIW5rMMFHEhrubSwvnrbboEFSKyw0aYLPxQ&#10;gO1m9LTG3EnPR3qcYqlSCIccLVQxtrnWoajIY5hJS5y4m3QeY4JdqV2HfQr3jV5kmdEea04NFba0&#10;r6i4n769Bf8sx8vh8+MQX9u5eSn6ay1GrJ2Mh90KVKQh/ov/3O/OgjFpbTqTjo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P/PBwQAAANwAAAAPAAAAAAAAAAAAAAAA&#10;AKECAABkcnMvZG93bnJldi54bWxQSwUGAAAAAAQABAD5AAAAjwMAAAAA&#10;" strokeweight=".3pt"/>
                  <v:line id="Line 747" o:spid="_x0000_s1412"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xZ8QAAADcAAAADwAAAGRycy9kb3ducmV2LnhtbESPQUsDMRSE70L/Q3gFbzbbKkvdNi0q&#10;FMSL2Pbg8XXz3CxuXpYkptFfbwShx2FmvmHW22wHkciH3rGC+awCQdw63XOn4HjY3SxBhIiscXBM&#10;Cr4pwHYzuVpjo92Z3yjtYycKhEODCkyMYyNlaA1ZDDM3Ehfvw3mLsUjfSe3xXOB2kIuqqqXFnsuC&#10;wZGeDLWf+y+r4IVSynneJ23eF7ePP7vT3fLVK3U9zQ8rEJFyvIT/289aQV3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DFnxAAAANwAAAAPAAAAAAAAAAAA&#10;AAAAAKECAABkcnMvZG93bnJldi54bWxQSwUGAAAAAAQABAD5AAAAkgMAAAAA&#10;" strokeweight=".3pt"/>
                  <v:line id="Line 748" o:spid="_x0000_s1413"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BpGsIAAADcAAAADwAAAGRycy9kb3ducmV2LnhtbERPTWvCQBC9F/wPywi9lLpJC7FE1yBC&#10;sXiqUcHjkJ0modmZkN2a9N+7h0KPj/e9LibXqRsNvhU2kC4SUMSV2JZrA+fT+/MbKB+QLXbCZOCX&#10;PBSb2cMacysjH+lWhlrFEPY5GmhC6HOtfdWQQ7+QnjhyXzI4DBEOtbYDjjHcdfolSTLtsOXY0GBP&#10;u4aq7/LHGXBPcrzsPw/7sOzT7LUar61kYszjfNquQAWawr/4z/1hDWTL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BpGsIAAADcAAAADwAAAAAAAAAAAAAA&#10;AAChAgAAZHJzL2Rvd25yZXYueG1sUEsFBgAAAAAEAAQA+QAAAJADAAAAAA==&#10;" strokeweight=".3pt"/>
                  <v:line id="Line 749" o:spid="_x0000_s1414"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vMQAAADcAAAADwAAAGRycy9kb3ducmV2LnhtbESPQUsDMRSE70L/Q3gFbza7VWrZNi2t&#10;UBAvYvXg8XXz3CxuXpYkptFfbwShx2FmvmHW22wHkciH3rGCelaBIG6d7rlT8PZ6uFmCCBFZ4+CY&#10;FHxTgO1mcrXGRrszv1A6xk4UCIcGFZgYx0bK0BqyGGZuJC7eh/MWY5G+k9rjucDtIOdVtZAWey4L&#10;Bkd6MNR+Hr+sgidKKee6T9q8z2/3P4fT3fLZK3U9zbsViEg5XsL/7UetYHF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f6u8xAAAANwAAAAPAAAAAAAAAAAA&#10;AAAAAKECAABkcnMvZG93bnJldi54bWxQSwUGAAAAAAQABAD5AAAAkgMAAAAA&#10;" strokeweight=".3pt"/>
                  <v:line id="Line 750" o:spid="_x0000_s1415"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zUMQAAADcAAAADwAAAGRycy9kb3ducmV2LnhtbESPwW7CMBBE75X6D9ZW4lYcOBiUYhAU&#10;IYHEJaEfsI2XJGq8Tm0D4e9xpUocRzNvRrNYDbYTV/KhdaxhMs5AEFfOtFxr+Drt3ucgQkQ22Dkm&#10;DXcKsFq+viwwN+7GBV3LWItUwiFHDU2MfS5lqBqyGMauJ07e2XmLMUlfS+PxlsptJ6dZpqTFltNC&#10;gz19NlT9lBerQZ2x+D2o4lvt9sNxOzn4jSpnWo/ehvUHiEhDfIb/6b1J3GwKf2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XNQxAAAANwAAAAPAAAAAAAAAAAA&#10;AAAAAKECAABkcnMvZG93bnJldi54bWxQSwUGAAAAAAQABAD5AAAAkgMAAAAA&#10;" strokeweight=".3pt"/>
                  <v:line id="Line 751" o:spid="_x0000_s1416"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L3bcUAAADcAAAADwAAAGRycy9kb3ducmV2LnhtbESPQWvCQBSE7wX/w/KEXopurBAldRNE&#10;EKWnqi30+Mi+JqHZ90J2NfHfdwuFHoeZ+YbZFKNr1Y163wgbWMwTUMSl2IYrA++X/WwNygdki60w&#10;GbiThyKfPGwwszLwiW7nUKkIYZ+hgTqELtPalzU59HPpiKP3Jb3DEGVfadvjEOGu1c9JkmqHDceF&#10;Gjva1VR+n6/OgHuS08fh7fUQVt0iXZbDZyOpGPM4HbcvoAKN4T/81z5aA+lqC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L3bcUAAADcAAAADwAAAAAAAAAA&#10;AAAAAAChAgAAZHJzL2Rvd25yZXYueG1sUEsFBgAAAAAEAAQA+QAAAJMDAAAAAA==&#10;" strokeweight=".3pt"/>
                  <v:line id="Line 752" o:spid="_x0000_s1417"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xOv8QAAADcAAAADwAAAGRycy9kb3ducmV2LnhtbESPUWvCMBSF34X9h3AHvmnqkDg6o7iJ&#10;oLCX1v2Au+baFpubLona/ftlIPh4OOc7h7NcD7YTV/KhdaxhNs1AEFfOtFxr+DruJq8gQkQ22Dkm&#10;Db8UYL16Gi0xN+7GBV3LWItUwiFHDU2MfS5lqBqyGKauJ07eyXmLMUlfS+PxlsptJ1+yTEmLLaeF&#10;Bnv6aKg6lxerQZ2w+Dmo4lvt9sPndnbw76pcaD1+HjZvICIN8RG+03uTuMUc/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E6/xAAAANwAAAAPAAAAAAAAAAAA&#10;AAAAAKECAABkcnMvZG93bnJldi54bWxQSwUGAAAAAAQABAD5AAAAkgMAAAAA&#10;" strokeweight=".3pt"/>
                  <v:line id="Line 753" o:spid="_x0000_s1418"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gsUAAADcAAAADwAAAGRycy9kb3ducmV2LnhtbESPX2vCQBDE3wt+h2OFvhS9aGmU6ClS&#10;EEuf6j/wccmtSTC3G3JXk377XqHg4zAzv2GW697V6k6tr4QNTMYJKOJcbMWFgdNxO5qD8gHZYi1M&#10;Bn7Iw3o1eFpiZqXjPd0PoVARwj5DA2UITaa1z0ty6MfSEEfvKq3DEGVbaNtiF+Gu1tMkSbXDiuNC&#10;iQ29l5TfDt/OgHuR/Xn39bkLs2aSvubdpZJUjHke9psFqEB9eIT/2x/WQDp7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gsUAAADcAAAADwAAAAAAAAAA&#10;AAAAAAChAgAAZHJzL2Rvd25yZXYueG1sUEsFBgAAAAAEAAQA+QAAAJMDAAAAAA==&#10;" strokeweight=".3pt"/>
                  <v:line id="Line 754" o:spid="_x0000_s1419"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1U8QAAADcAAAADwAAAGRycy9kb3ducmV2LnhtbESPwWrDMBBE74X+g9hAbo3sHpTiRDFJ&#10;SyCBXuz2AzbWxjaxVq6kJs7fV4VCj8PMm2HW5WQHcSUfesca8kUGgrhxpudWw+fH/ukFRIjIBgfH&#10;pOFOAcrN48MaC+NuXNG1jq1IJRwK1NDFOBZShqYji2HhRuLknZ23GJP0rTQeb6ncDvI5y5S02HNa&#10;6HCk146aS/1tNagzVl9HVZ3U/jC9v+VHv1P1Uuv5bNquQESa4n/4jz6YxC0V/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nVTxAAAANwAAAAPAAAAAAAAAAAA&#10;AAAAAKECAABkcnMvZG93bnJldi54bWxQSwUGAAAAAAQABAD5AAAAkgMAAAAA&#10;" strokeweight=".3pt"/>
                  <v:line id="Line 755" o:spid="_x0000_s1420"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nxbsQAAADcAAAADwAAAGRycy9kb3ducmV2LnhtbESPQWvCQBSE74L/YXmFXkQ3VkgkdRUp&#10;FIsntRU8PrKvSWj2vZDdmvTfdwXB4zAz3zCrzeAadaXO18IG5rMEFHEhtubSwNfn+3QJygdki40w&#10;GfgjD5v1eLTC3ErPR7qeQqkihH2OBqoQ2lxrX1Tk0M+kJY7et3QOQ5RdqW2HfYS7Rr8kSaod1hwX&#10;KmzpraLi5/TrDLiJHM+7w34XsnaeLor+Uksqxjw/DdtXUIGG8Ajf2x/WQJp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fFuxAAAANwAAAAPAAAAAAAAAAAA&#10;AAAAAKECAABkcnMvZG93bnJldi54bWxQSwUGAAAAAAQABAD5AAAAkgMAAAAA&#10;" strokeweight=".3pt"/>
                  <v:line id="Line 756" o:spid="_x0000_s1421"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FEusEAAADcAAAADwAAAGRycy9kb3ducmV2LnhtbERPS27CMBDdV+odrKnErjh0YaoUg/oR&#10;EkjdJPQA03hIosbj1DYQbs8sKnX59P6rzeQHdaaY+sAWFvMCFHETXM+tha/D9vEZVMrIDofAZOFK&#10;CTbr+7sVli5cuKJznVslIZxKtNDlPJZap6Yjj2keRmLhjiF6zAJjq13Ei4T7QT8VhdEee5aGDkd6&#10;76j5qU/egjli9bs31bfZ7qbPj8U+vpl6ae3sYXp9AZVpyv/iP/fOiW8pa+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0US6wQAAANwAAAAPAAAAAAAAAAAAAAAA&#10;AKECAABkcnMvZG93bnJldi54bWxQSwUGAAAAAAQABAD5AAAAjwMAAAAA&#10;" strokeweight=".3pt"/>
                  <v:line id="Line 757" o:spid="_x0000_s1422"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irH8MAAADcAAAADwAAAGRycy9kb3ducmV2LnhtbESPQWsCMRSE7wX/Q3iCt5pdha1ujSKC&#10;pYdiUdv7Y/PcXbp5CUm6bv99Iwgeh5n5hlltBtOJnnxoLSvIpxkI4srqlmsFX+f98wJEiMgaO8uk&#10;4I8CbNajpxWW2l75SP0p1iJBOJSooInRlVKGqiGDYWodcfIu1huMSfpaao/XBDednGVZIQ22nBYa&#10;dLRrqPo5/RoFvXEHt8/Y8/e8+HxrL/ly9pErNRkP21cQkYb4CN/b71pB8bKE2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Yqx/DAAAA3AAAAA8AAAAAAAAAAAAA&#10;AAAAoQIAAGRycy9kb3ducmV2LnhtbFBLBQYAAAAABAAEAPkAAACRAwAAAAA=&#10;" strokeweight=".3pt">
                    <v:stroke dashstyle="3 1"/>
                  </v:line>
                  <v:line id="Line 758" o:spid="_x0000_s1423"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4m8EAAADcAAAADwAAAGRycy9kb3ducmV2LnhtbERPS27CMBDdV+odrKnErjh04aIUg/oR&#10;EkjdJPQA03hIosbj1DYQbs8sKnX59P6rzeQHdaaY+sAWFvMCFHETXM+tha/D9nEJKmVkh0NgsnCl&#10;BJv1/d0KSxcuXNG5zq2SEE4lWuhyHkutU9ORxzQPI7FwxxA9ZoGx1S7iRcL9oJ+KwmiPPUtDhyO9&#10;d9T81CdvwRyx+t2b6ttsd9Pnx2If30z9bO3sYXp9AZVpyv/iP/fOiW8p8+WMHAG9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jibwQAAANwAAAAPAAAAAAAAAAAAAAAA&#10;AKECAABkcnMvZG93bnJldi54bWxQSwUGAAAAAAQABAD5AAAAjwMAAAAA&#10;" strokeweight=".3pt"/>
                  <v:line id="Line 759" o:spid="_x0000_s1424"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8psQAAADcAAAADwAAAGRycy9kb3ducmV2LnhtbESPQWvCQBSE70L/w/IKXkQ3UUgldZVS&#10;KIontS14fGRfk9DseyG7mvTfdwXB4zAz3zCrzeAadaXO18IG0lkCirgQW3Np4OvzY7oE5QOyxUaY&#10;DPyRh836abTC3ErPR7qeQqkihH2OBqoQ2lxrX1Tk0M+kJY7ej3QOQ5RdqW2HfYS7Rs+TJNMOa44L&#10;Fbb0XlHxe7o4A24ix+/tYb8NL22aLYr+XEsmxoyfh7dXUIGG8Ajf2ztrIFu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bymxAAAANwAAAAPAAAAAAAAAAAA&#10;AAAAAKECAABkcnMvZG93bnJldi54bWxQSwUGAAAAAAQABAD5AAAAkgMAAAAA&#10;" strokeweight=".3pt"/>
                  <v:line id="Line 760" o:spid="_x0000_s1425"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i0cQAAADcAAAADwAAAGRycy9kb3ducmV2LnhtbESPX2vCQBDE3wt+h2OFvhS9qJBK9JRS&#10;EItP/qng45Jbk2BuN+ROk377nlDo4zAzv2GW697V6kGtr4QNTMYJKOJcbMWFge/TZjQH5QOyxVqY&#10;DPyQh/Vq8LLEzErHB3ocQ6EihH2GBsoQmkxrn5fk0I+lIY7eVVqHIcq20LbFLsJdradJkmqHFceF&#10;Ehv6LCm/He/OgHuTw3m7323DezNJZ3l3qSQVY16H/ccCVKA+/If/2l/WQDqf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2yLRxAAAANwAAAAPAAAAAAAAAAAA&#10;AAAAAKECAABkcnMvZG93bnJldi54bWxQSwUGAAAAAAQABAD5AAAAkgMAAAAA&#10;" strokeweight=".3pt"/>
                  <v:line id="Line 761" o:spid="_x0000_s1426"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Cm7MQAAADcAAAADwAAAGRycy9kb3ducmV2LnhtbESPUWvCMBSF3wf+h3AF32bqBplUo+iG&#10;oLCXVn/Atbm2xeamSzKt/34ZDPZ4OOc7h7NcD7YTN/KhdaxhNs1AEFfOtFxrOB13z3MQISIb7ByT&#10;hgcFWK9GT0vMjbtzQbcy1iKVcMhRQxNjn0sZqoYshqnriZN3cd5iTNLX0ni8p3LbyZcsU9Jiy2mh&#10;wZ7eG6qu5bfVoC5YfB1UcVa7/fD5MTv4rSrftJ6Mh80CRKQh/of/6L1J3PwV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KbsxAAAANwAAAAPAAAAAAAAAAAA&#10;AAAAAKECAABkcnMvZG93bnJldi54bWxQSwUGAAAAAAQABAD5AAAAkgMAAAAA&#10;" strokeweight=".3pt"/>
                  <v:line id="Line 762" o:spid="_x0000_s1427"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4fPsUAAADcAAAADwAAAGRycy9kb3ducmV2LnhtbESPX2vCQBDE3wt+h2OFvhS9aEu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4fPsUAAADcAAAADwAAAAAAAAAA&#10;AAAAAAChAgAAZHJzL2Rvd25yZXYueG1sUEsFBgAAAAAEAAQA+QAAAJMDAAAAAA==&#10;" strokeweight=".3pt"/>
                  <v:line id="Line 763" o:spid="_x0000_s1428"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K6pcUAAADcAAAADwAAAGRycy9kb3ducmV2LnhtbESPX2vCQBDE3wt+h2OFvhS9aGmU6ClS&#10;EEuf6j/wccmtSTC3G3JXk377XqHg4zAzv2GW697V6k6tr4QNTMYJKOJcbMWFgdNxO5qD8gHZYi1M&#10;Bn7Iw3o1eFpiZqXjPd0PoVARwj5DA2UITaa1z0ty6MfSEEfvKq3DEGVbaNtiF+Gu1tMkSbXDiuNC&#10;iQ29l5TfDt/OgHuR/Xn39bkLs2aSvubdpZJUjHke9psFqEB9eIT/2x/WQDp/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K6pcUAAADcAAAADwAAAAAAAAAA&#10;AAAAAAChAgAAZHJzL2Rvd25yZXYueG1sUEsFBgAAAAAEAAQA+QAAAJMDAAAAAA==&#10;" strokeweight=".3pt"/>
                  <v:line id="Line 764" o:spid="_x0000_s1429"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cFdMQAAADcAAAADwAAAGRycy9kb3ducmV2LnhtbESPwWrDMBBE74X+g9hAbo3sHJTgRjFN&#10;SyCBXuz2A7bWxja1Vq6kJM7fV4FCj8PMm2E25WQHcSEfesca8kUGgrhxpudWw+fH/mkNIkRkg4Nj&#10;0nCjAOX28WGDhXFXruhSx1akEg4FauhiHAspQ9ORxbBwI3HyTs5bjEn6VhqP11RuB7nMMiUt9pwW&#10;OhzptaPmuz5bDeqE1c9RVV9qf5je3/Kj36l6pfV8Nr08g4g0xf/wH30wiVsruJ9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wV0xAAAANwAAAAPAAAAAAAAAAAA&#10;AAAAAKECAABkcnMvZG93bnJldi54bWxQSwUGAAAAAAQABAD5AAAAkgMAAAAA&#10;" strokeweight=".3pt"/>
                  <v:line id="Line 765" o:spid="_x0000_s1430"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BScQAAADcAAAADwAAAGRycy9kb3ducmV2LnhtbESPX2vCQBDE3wt+h2MFX4petBAleooU&#10;itKn+g98XHJrEszthtxp0m/fKxT6OMzMb5jVpne1elLrK2ED00kCijgXW3Fh4Hz6GC9A+YBssRYm&#10;A9/kYbMevKwws9LxgZ7HUKgIYZ+hgTKEJtPa5yU59BNpiKN3k9ZhiLIttG2xi3BX61mSpNphxXGh&#10;xIbeS8rvx4cz4F7lcNl9fe7CvJmmb3l3rSQVY0bDfrsEFagP/+G/9t4aSBd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IFJxAAAANwAAAAPAAAAAAAAAAAA&#10;AAAAAKECAABkcnMvZG93bnJldi54bWxQSwUGAAAAAAQABAD5AAAAkgMAAAAA&#10;" strokeweight=".3pt"/>
                  <v:line id="Line 766" o:spid="_x0000_s1431"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VO8IAAADcAAAADwAAAGRycy9kb3ducmV2LnhtbERPTWvCQBC9F/oflil4KXUThVRS11AK&#10;oniqsYUeh+w0Cc3OhOxq4r93D0KPj/e9LibXqQsNvhU2kM4TUMSV2JZrA1+n7csKlA/IFjthMnAl&#10;D8Xm8WGNuZWRj3QpQ61iCPscDTQh9LnWvmrIoZ9LTxy5XxkchgiHWtsBxxjuOr1Ikkw7bDk2NNjT&#10;R0PVX3l2BtyzHL93n4ddeO3TbFmNP61kYszsaXp/AxVoCv/iu3tvDWSr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MVO8IAAADcAAAADwAAAAAAAAAAAAAA&#10;AAChAgAAZHJzL2Rvd25yZXYueG1sUEsFBgAAAAAEAAQA+QAAAJADAAAAAA==&#10;" strokeweight=".3pt"/>
                  <v:line id="Line 767" o:spid="_x0000_s1432"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RBsQAAADcAAAADwAAAGRycy9kb3ducmV2LnhtbESPwW7CMBBE75X6D9ZW4lYcOLg0xSAK&#10;QgKJS0I/YBsvSUS8Tm0D4e9rpEo9jmbejGa+HGwnruRD61jDZJyBIK6cabnW8HXcvs5AhIhssHNM&#10;Gu4UYLl4fppjbtyNC7qWsRaphEOOGpoY+1zKUDVkMYxdT5y8k/MWY5K+lsbjLZXbTk6zTEmLLaeF&#10;BntaN1Sdy4vVoE5Y/OxV8a22u+Gwmez9pyrftB69DKsPEJGG+B/+o3cmcbN3eJx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JEGxAAAANwAAAAPAAAAAAAAAAAA&#10;AAAAAKECAABkcnMvZG93bnJldi54bWxQSwUGAAAAAAQABAD5AAAAkgMAAAAA&#10;" strokeweight=".3pt"/>
                  <v:line id="Line 768" o:spid="_x0000_s1433"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uRsEAAADcAAAADwAAAGRycy9kb3ducmV2LnhtbERPS07DMBDdI/UO1lRiR52yMBDqVhRU&#10;qZXYJOUAQzxNIuJxaps23J5ZILF8ev/VZvKDulBMfWALy0UBirgJrufWwsdxd/cIKmVkh0NgsvBD&#10;CTbr2c0KSxeuXNGlzq2SEE4lWuhyHkutU9ORx7QII7FwpxA9ZoGx1S7iVcL9oO+LwmiPPUtDhyO9&#10;dtR81d/egjlhdT6Y6tPs9tP72/IQt6Z+sPZ2Pr08g8o05X/xn3vvxPck8+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65GwQAAANwAAAAPAAAAAAAAAAAAAAAA&#10;AKECAABkcnMvZG93bnJldi54bWxQSwUGAAAAAAQABAD5AAAAjwMAAAAA&#10;" strokeweight=".3pt"/>
                  <v:line id="Line 769" o:spid="_x0000_s1434"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cQAAADcAAAADwAAAGRycy9kb3ducmV2LnhtbESPwW7CMBBE75X6D9Yi9Vac9OCWgEG0&#10;FRJIXBL4gCVekoh4ndoupH9fV0LqcTTzZjSL1Wh7cSUfOsca8mkGgrh2puNGw/GweX4DESKywd4x&#10;afihAKvl48MCC+NuXNK1io1IJRwK1NDGOBRShroli2HqBuLknZ23GJP0jTQeb6nc9vIly5S02HFa&#10;aHGgj5bqS/VtNagzll87VZ7UZjvuP/Odf1fVq9ZPk3E9BxFpjP/hO701iZvl8Hc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5wvdxAAAANwAAAAPAAAAAAAAAAAA&#10;AAAAAKECAABkcnMvZG93bnJldi54bWxQSwUGAAAAAAQABAD5AAAAkgMAAAAA&#10;" strokeweight=".3pt"/>
                  <v:line id="Line 770" o:spid="_x0000_s1435"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VqsQAAADcAAAADwAAAGRycy9kb3ducmV2LnhtbESPwW7CMBBE70j9B2srcQMHDm5JMYi2&#10;QgKJSwIfsI2XJCJep7aB9O/rSkg9jmbejGa5HmwnbuRD61jDbJqBIK6cabnWcDpuJ68gQkQ22Dkm&#10;DT8UYL16Gi0xN+7OBd3KWItUwiFHDU2MfS5lqBqyGKauJ07e2XmLMUlfS+PxnsptJ+dZpqTFltNC&#10;gz19NFRdyqvVoM5YfO9V8aW2u+HwOdv7d1W+aD1+HjZvICIN8T/8oHcmcYs5/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ZWqxAAAANwAAAAPAAAAAAAAAAAA&#10;AAAAAKECAABkcnMvZG93bnJldi54bWxQSwUGAAAAAAQABAD5AAAAkgMAAAAA&#10;" strokeweight=".3pt"/>
                  <v:line id="Line 771" o:spid="_x0000_s1436"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4Rl8UAAADcAAAADwAAAGRycy9kb3ducmV2LnhtbESPX2vCQBDE34V+h2MLfRG9WCFq6ilF&#10;KBaf6j/wccltk9DcbsidJv32PaHg4zAzv2GW697V6katr4QNTMYJKOJcbMWFgdPxYzQH5QOyxVqY&#10;DPySh/XqabDEzErHe7odQqEihH2GBsoQmkxrn5fk0I+lIY7et7QOQ5RtoW2LXYS7Wr8mSaodVhwX&#10;SmxoU1L+c7g6A24o+/P2a7cNs2aSTvPuUkkqxrw89+9voAL14RH+b39aA+li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4Rl8UAAADcAAAADwAAAAAAAAAA&#10;AAAAAAChAgAAZHJzL2Rvd25yZXYueG1sUEsFBgAAAAAEAAQA+QAAAJMDAAAAAA==&#10;" strokeweight=".3pt"/>
                  <v:line id="Line 772" o:spid="_x0000_s1437"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CoRcQAAADcAAAADwAAAGRycy9kb3ducmV2LnhtbESP3WoCMRSE7wt9h3AE72rWIrGuRukP&#10;goI3u/UBjpvj7uLmZJukun37plDwcpj5ZpjVZrCduJIPrWMN00kGgrhypuVaw/Fz+/QCIkRkg51j&#10;0vBDATbrx4cV5sbduKBrGWuRSjjkqKGJsc+lDFVDFsPE9cTJOztvMSbpa2k83lK57eRzlilpseW0&#10;0GBP7w1Vl/LbalBnLL72qjip7W44fEz3/k2Vc63Ho+F1CSLSEO/hf3pnEreY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kKhFxAAAANwAAAAPAAAAAAAAAAAA&#10;AAAAAKECAABkcnMvZG93bnJldi54bWxQSwUGAAAAAAQABAD5AAAAkgMAAAAA&#10;" strokeweight=".3pt"/>
                  <v:line id="Line 773" o:spid="_x0000_s1438"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seMUAAADcAAAADwAAAGRycy9kb3ducmV2LnhtbESPX2vCQBDE3wv9DscWfCl60dKo0VNK&#10;oVj65F/wccmtSTC3G3JXk377XqHg4zAzv2GW697V6katr4QNjEcJKOJcbMWFgePhYzgD5QOyxVqY&#10;DPyQh/Xq8WGJmZWOd3Tbh0JFCPsMDZQhNJnWPi/JoR9JQxy9i7QOQ5RtoW2LXYS7Wk+SJNUOK44L&#10;JTb0XlJ+3X87A+5ZdqfN9msTps04fcm7cyWpGDN46t8WoAL14R7+b39aA+n8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seMUAAADcAAAADwAAAAAAAAAA&#10;AAAAAAChAgAAZHJzL2Rvd25yZXYueG1sUEsFBgAAAAAEAAQA+QAAAJMDAAAAAA==&#10;" strokeweight=".3pt"/>
                  <v:line id="Line 774" o:spid="_x0000_s1439"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rVMsQAAADcAAAADwAAAGRycy9kb3ducmV2LnhtbESPQUsDMRSE70L/Q3gFbzbbKkvdNi0q&#10;FMSL2Pbg8XXz3CxuXpYkptFfbwShx2FmvmHW22wHkciH3rGC+awCQdw63XOn4HjY3SxBhIiscXBM&#10;Cr4pwHYzuVpjo92Z3yjtYycKhEODCkyMYyNlaA1ZDDM3Ehfvw3mLsUjfSe3xXOB2kIuqqqXFnsuC&#10;wZGeDLWf+y+r4IVSynneJ23eF7ePP7vT3fLVK3U9zQ8rEJFyvIT/289aQX1fw9+Zcg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tUyxAAAANwAAAAPAAAAAAAAAAAA&#10;AAAAAKECAABkcnMvZG93bnJldi54bWxQSwUGAAAAAAQABAD5AAAAkgMAAAAA&#10;" strokeweight=".3pt"/>
                  <v:line id="Line 775" o:spid="_x0000_s1440"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lMQAAADcAAAADwAAAGRycy9kb3ducmV2LnhtbESPQWvCQBSE74L/YXmCF9GNFqJNXaUU&#10;isWT2hZ6fGSfSTD7XshuTfrvu4LgcZiZb5j1tne1ulLrK2ED81kCijgXW3Fh4OvzfboC5QOyxVqY&#10;DPyRh+1mOFhjZqXjI11PoVARwj5DA2UITaa1z0ty6GfSEEfvLK3DEGVbaNtiF+Gu1oskSbXDiuNC&#10;iQ29lZRfTr/OgJvI8Xt32O/CspmnT3n3U0kqxoxH/esLqEB9eITv7Q9rIH1ewu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ReUxAAAANwAAAAPAAAAAAAAAAAA&#10;AAAAAKECAABkcnMvZG93bnJldi54bWxQSwUGAAAAAAQABAD5AAAAkgMAAAAA&#10;" strokeweight=".3pt"/>
                  <v:line id="Line 776" o:spid="_x0000_s1441"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2iQMEAAADcAAAADwAAAGRycy9kb3ducmV2LnhtbERPS07DMBDdI/UO1lRiR52yMBDqVhRU&#10;qZXYJOUAQzxNIuJxaps23J5ZILF8ev/VZvKDulBMfWALy0UBirgJrufWwsdxd/cIKmVkh0NgsvBD&#10;CTbr2c0KSxeuXNGlzq2SEE4lWuhyHkutU9ORx7QII7FwpxA9ZoGx1S7iVcL9oO+LwmiPPUtDhyO9&#10;dtR81d/egjlhdT6Y6tPs9tP72/IQt6Z+sPZ2Pr08g8o05X/xn3vvxPcka+WMHAG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3aJAwQAAANwAAAAPAAAAAAAAAAAAAAAA&#10;AKECAABkcnMvZG93bnJldi54bWxQSwUGAAAAAAQABAD5AAAAjwMAAAAA&#10;" strokeweight=".3pt"/>
                  <v:line id="Line 777" o:spid="_x0000_s1442"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mfcUAAADcAAAADwAAAGRycy9kb3ducmV2LnhtbESPX2vCQBDE3wv9DscWfCl60ULU6Cki&#10;FItP9R/4uOS2SWhuN+SuJv32PaHg4zAzv2GW697V6katr4QNjEcJKOJcbMWFgfPpfTgD5QOyxVqY&#10;DPySh/Xq+WmJmZWOD3Q7hkJFCPsMDZQhNJnWPi/JoR9JQxy9L2kdhijbQtsWuwh3tZ4kSaodVhwX&#10;SmxoW1L+ffxxBtyrHC67z/0uTJtx+pZ310pSMWbw0m8WoAL14RH+b39YA+l8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YmfcUAAADcAAAADwAAAAAAAAAA&#10;AAAAAAChAgAAZHJzL2Rvd25yZXYueG1sUEsFBgAAAAAEAAQA+QAAAJMDAAAAAA==&#10;" strokeweight=".3pt"/>
                  <v:line id="Line 778" o:spid="_x0000_s1443"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yx8IAAADcAAAADwAAAGRycy9kb3ducmV2LnhtbERPy2oCMRTdF/oP4Ra6qxkftDIapS0I&#10;xY1Uu+jydnKdDJ3cDEmMab/eLASXh/NerrPtRSIfOscKxqMKBHHjdMetgq/D5mkOIkRkjb1jUvBH&#10;Adar+7sl1tqd+ZPSPraihHCoUYGJcailDI0hi2HkBuLCHZ23GAv0rdQezyXc9nJSVc/SYselweBA&#10;74aa3/3JKthSSjmPu6TN92T69r/5mc13XqnHh/y6ABEpx5v46v7QCl6qMr+cKUdAri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Ryx8IAAADcAAAADwAAAAAAAAAAAAAA&#10;AAChAgAAZHJzL2Rvd25yZXYueG1sUEsFBgAAAAAEAAQA+QAAAJADAAAAAA==&#10;" strokeweight=".3pt"/>
                  <v:line id="Line 779" o:spid="_x0000_s1444"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uwYcQAAADcAAAADwAAAGRycy9kb3ducmV2LnhtbESPX2vCQBDE3wt+h2MLfSl6SYUoqadI&#10;oVh88i/4uOS2SWhuN+SuJn57Tyj0cZiZ3zCL1eAadaXO18IG0kkCirgQW3Np4HT8HM9B+YBssREm&#10;AzfysFqOnhaYW+l5T9dDKFWEsM/RQBVCm2vti4oc+om0xNH7ls5hiLIrte2wj3DX6LckybTDmuNC&#10;hS19VFT8HH6dAfcq+/Nmt92EWZtm06K/1JKJMS/Pw/odVKAh/If/2l/WwCxJ4X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7BhxAAAANwAAAAPAAAAAAAAAAAA&#10;AAAAAKECAABkcnMvZG93bnJldi54bWxQSwUGAAAAAAQABAD5AAAAkgMAAAAA&#10;" strokeweight=".3pt"/>
                  <v:line id="Line 780" o:spid="_x0000_s1445"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4PsMQAAADcAAAADwAAAGRycy9kb3ducmV2LnhtbESPwW7CMBBE75X6D9ZW4lYcOBiUYhAU&#10;IYHEJaEfsI2XJGq8Tm0D4e9xpUocRzPzRrNYDbYTV/KhdaxhMs5AEFfOtFxr+Drt3ucgQkQ22Dkm&#10;DXcKsFq+viwwN+7GBV3LWIsE4ZCjhibGPpcyVA1ZDGPXEyfv7LzFmKSvpfF4S3DbyWmWKWmx5bTQ&#10;YE+fDVU/5cVqUGcsfg+q+Fa7/XDcTg5+o8qZ1qO3Yf0BItIQn+H/9t5omGVT+Du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g+wxAAAANwAAAAPAAAAAAAAAAAA&#10;AAAAAKECAABkcnMvZG93bnJldi54bWxQSwUGAAAAAAQABAD5AAAAkgMAAAAA&#10;" strokeweight=".3pt"/>
                  <v:line id="Line 781" o:spid="_x0000_s1446"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LjcUAAADcAAAADwAAAGRycy9kb3ducmV2LnhtbESPQWvCQBSE74L/YXlCL6IbK0RJ3QQR&#10;isVT1RZ6fGRfk9DseyG7Nem/dwuFHoeZ+YbZFaNr1Y163wgbWC0TUMSl2IYrA2/X58UWlA/IFlth&#10;MvBDHop8OtlhZmXgM90uoVIRwj5DA3UIXaa1L2ty6JfSEUfvU3qHIcq+0rbHIcJdqx+TJNUOG44L&#10;NXZ0qKn8unw7A24u5/fj6+kYNt0qXZfDRyOpGPMwG/dPoAKN4T/8136xBjbJGn7PxCO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WLjcUAAADcAAAADwAAAAAAAAAA&#10;AAAAAAChAgAAZHJzL2Rvd25yZXYueG1sUEsFBgAAAAAEAAQA+QAAAJMDAAAAAA==&#10;" strokeweight=".3pt"/>
                  <v:line id="Line 782" o:spid="_x0000_s1447"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0xMUAAADcAAAADwAAAGRycy9kb3ducmV2LnhtbESPT0sDMRTE74LfITyhN5vtH7SsTYsW&#10;CsVLsXrw+Nw8N4ublyVJ09RP3whCj8PM/IZZrrPtRSIfOscKJuMKBHHjdMetgo/37f0CRIjIGnvH&#10;pOBMAdar25sl1tqd+I3SIbaiQDjUqMDEONRShsaQxTB2A3Hxvp23GIv0rdQeTwVuezmtqgdpseOy&#10;YHCgjaHm53C0Cl4ppZwnXdLmczp7+d1+zRd7r9ToLj8/gYiU4zX8395pBY/VHP7OlCM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90xMUAAADcAAAADwAAAAAAAAAA&#10;AAAAAAChAgAAZHJzL2Rvd25yZXYueG1sUEsFBgAAAAAEAAQA+QAAAJMDAAAAAA==&#10;" strokeweight=".3pt"/>
                  <v:line id="Line 783" o:spid="_x0000_s1448"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XxMQAAADcAAAADwAAAGRycy9kb3ducmV2LnhtbESPUWvCMBSF34X9h3AHvmnqwDg6o7iJ&#10;oLCX1v2Au+baFpubLona/ftlIPh4OOd8h7NcD7YTV/KhdaxhNs1AEFfOtFxr+DruJq8gQkQ22Dkm&#10;Db8UYL16Gi0xN+7GBV3LWIsE4ZCjhibGPpcyVA1ZDFPXEyfv5LzFmKSvpfF4S3DbyZcsU9Jiy2mh&#10;wZ4+GqrO5cVqUCcsfg6q+Fa7/fC5nR38uyoXWo+fh80biEhDfITv7b3RsMjm8H8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5fExAAAANwAAAAPAAAAAAAAAAAA&#10;AAAAAKECAABkcnMvZG93bnJldi54bWxQSwUGAAAAAAQABAD5AAAAkgMAAAAA&#10;" strokeweight=".3pt"/>
                  <v:line id="Line 784" o:spid="_x0000_s1449"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UJs8QAAADcAAAADwAAAGRycy9kb3ducmV2LnhtbESPwWrDMBBE74X8g9hCb43sHpTiRDFp&#10;SyCBXOz2AzbWxjaxVo6kJu7fR4VCj8PMvGFW5WQHcSUfesca8nkGgrhxpudWw9fn9vkVRIjIBgfH&#10;pOGHApTr2cMKC+NuXNG1jq1IEA4FauhiHAspQ9ORxTB3I3HyTs5bjEn6VhqPtwS3g3zJMiUt9pwW&#10;OhzpvaPmXH9bDeqE1WWvqqPa7qbDR773b6peaP30OG2WICJN8T/8194ZDYtM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5QmzxAAAANwAAAAPAAAAAAAAAAAA&#10;AAAAAKECAABkcnMvZG93bnJldi54bWxQSwUGAAAAAAQABAD5AAAAkgMAAAAA&#10;" strokeweight=".3pt"/>
                  <v:line id="Line 785" o:spid="_x0000_s1450"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sKMQAAADcAAAADwAAAGRycy9kb3ducmV2LnhtbESPwW7CMBBE70j9B2srcQMHDg5KMYi2&#10;QgKpl6T9gG28JBHxOrUNhL+vK1XiOJqZN5r1drS9uJIPnWMNi3kGgrh2puNGw9fnfrYCESKywd4x&#10;abhTgO3mabLGwrgbl3StYiMShEOBGtoYh0LKULdkMczdQJy8k/MWY5K+kcbjLcFtL5dZpqTFjtNC&#10;iwO9tVSfq4vVoE5Y/hxV+a32h/HjfXH0r6rKtZ4+j7sXEJHG+Aj/tw9GQ57l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awoxAAAANwAAAAPAAAAAAAAAAAA&#10;AAAAAKECAABkcnMvZG93bnJldi54bWxQSwUGAAAAAAQABAD5AAAAkgMAAAAA&#10;" strokeweight=".3pt"/>
                </v:group>
                <v:shape id="Text Box 786" o:spid="_x0000_s1451" type="#_x0000_t202" style="position:absolute;left:9144;top:1174;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9D2360" w:rsidRPr="00E16E66" w:rsidRDefault="009D2360" w:rsidP="000F1146">
                        <w:pPr>
                          <w:rPr>
                            <w:rFonts w:cs="Arial"/>
                          </w:rPr>
                        </w:pPr>
                        <w:r w:rsidRPr="00E16E66">
                          <w:rPr>
                            <w:rFonts w:cs="Arial"/>
                          </w:rPr>
                          <w:t>Versuch = II</w:t>
                        </w:r>
                      </w:p>
                    </w:txbxContent>
                  </v:textbox>
                </v:shape>
                <v:shape id="Text Box 787" o:spid="_x0000_s1452" type="#_x0000_t202" style="position:absolute;left:8382;top:16541;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9D2360" w:rsidRPr="00E16E66" w:rsidRDefault="009D2360" w:rsidP="000F1146">
                        <w:pPr>
                          <w:jc w:val="center"/>
                          <w:rPr>
                            <w:rFonts w:cs="Arial"/>
                          </w:rPr>
                        </w:pPr>
                        <w:r w:rsidRPr="00E16E66">
                          <w:rPr>
                            <w:rFonts w:cs="Arial"/>
                          </w:rPr>
                          <w:t>Blocknummer</w:t>
                        </w:r>
                      </w:p>
                    </w:txbxContent>
                  </v:textbox>
                </v:shape>
                <v:shape id="Text Box 788" o:spid="_x0000_s1453" type="#_x0000_t202" style="position:absolute;left:4185;top:18719;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9NsEA&#10;AADcAAAADwAAAGRycy9kb3ducmV2LnhtbERPS27CMBDdI/UO1iB1R5ywaFHAIKgE6oIu+BxgFE/j&#10;lHgc2YYknL5eVOry6f1Xm8G24kE+NI4VFFkOgrhyuuFawfWyny1AhIissXVMCkYKsFm/TFZYatfz&#10;iR7nWIsUwqFEBSbGrpQyVIYshsx1xIn7dt5iTNDXUnvsU7ht5TzP36TFhlODwY4+DFW3890qsM/i&#10;6Y+I9ucwzrHvRnP4Ou6Uep0O2yWISEP8F/+5P7WC9yLNT2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F/TbBAAAA3AAAAA8AAAAAAAAAAAAAAAAAmAIAAGRycy9kb3du&#10;cmV2LnhtbFBLBQYAAAAABAAEAPUAAACGAwAAAAA=&#10;" filled="f" stroked="f">
                  <v:textbox inset=",0,,0">
                    <w:txbxContent>
                      <w:p w:rsidR="009D2360" w:rsidRPr="00E16E66" w:rsidRDefault="009D2360" w:rsidP="000F1146">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v:textbox>
                </v:shape>
                <w10:wrap anchory="line"/>
              </v:group>
            </w:pict>
          </mc:Fallback>
        </mc:AlternateContent>
      </w:r>
    </w:p>
    <w:p w:rsidR="000F1146" w:rsidRPr="007D4598" w:rsidRDefault="000F1146" w:rsidP="000F1146">
      <w:pPr>
        <w:pStyle w:val="Caption"/>
        <w:rPr>
          <w:rFonts w:cs="Arial"/>
          <w:noProof/>
        </w:rPr>
      </w:pPr>
      <w:r w:rsidRPr="007D4598">
        <w:rPr>
          <w:rFonts w:cs="Arial"/>
          <w:noProof/>
          <w:lang w:val="en-US"/>
        </w:rPr>
        <mc:AlternateContent>
          <mc:Choice Requires="wpc">
            <w:drawing>
              <wp:anchor distT="0" distB="0" distL="114300" distR="114300" simplePos="0" relativeHeight="251659264" behindDoc="0" locked="0" layoutInCell="1" allowOverlap="1" wp14:anchorId="3CD41ECD" wp14:editId="30AE67C1">
                <wp:simplePos x="0" y="0"/>
                <wp:positionH relativeFrom="character">
                  <wp:posOffset>0</wp:posOffset>
                </wp:positionH>
                <wp:positionV relativeFrom="line">
                  <wp:posOffset>0</wp:posOffset>
                </wp:positionV>
                <wp:extent cx="2878455" cy="1996440"/>
                <wp:effectExtent l="0" t="1270" r="1905" b="12065"/>
                <wp:wrapNone/>
                <wp:docPr id="1106" name="Canvas 11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2" name="Line 4"/>
                        <wps:cNvCnPr/>
                        <wps:spPr bwMode="auto">
                          <a:xfrm flipH="1">
                            <a:off x="955675" y="1992630"/>
                            <a:ext cx="3810" cy="38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3" name="Line 5"/>
                        <wps:cNvCnPr/>
                        <wps:spPr bwMode="auto">
                          <a:xfrm>
                            <a:off x="955675" y="1996440"/>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g:cNvPr id="714" name="Group 6"/>
                        <wpg:cNvGrpSpPr>
                          <a:grpSpLocks/>
                        </wpg:cNvGrpSpPr>
                        <wpg:grpSpPr bwMode="auto">
                          <a:xfrm>
                            <a:off x="180340" y="314960"/>
                            <a:ext cx="2668905" cy="1370965"/>
                            <a:chOff x="284" y="496"/>
                            <a:chExt cx="4203" cy="2159"/>
                          </a:xfrm>
                        </wpg:grpSpPr>
                        <wps:wsp>
                          <wps:cNvPr id="715" name="Line 7"/>
                          <wps:cNvCnPr/>
                          <wps:spPr bwMode="auto">
                            <a:xfrm flipH="1">
                              <a:off x="562" y="237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6" name="Line 8"/>
                          <wps:cNvCnPr/>
                          <wps:spPr bwMode="auto">
                            <a:xfrm>
                              <a:off x="573" y="225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7" name="Line 9"/>
                          <wps:cNvCnPr/>
                          <wps:spPr bwMode="auto">
                            <a:xfrm>
                              <a:off x="573" y="2134"/>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8" name="Line 10"/>
                          <wps:cNvCnPr/>
                          <wps:spPr bwMode="auto">
                            <a:xfrm>
                              <a:off x="573" y="200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19" name="Line 11"/>
                          <wps:cNvCnPr/>
                          <wps:spPr bwMode="auto">
                            <a:xfrm>
                              <a:off x="573" y="188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0" name="Line 12"/>
                          <wps:cNvCnPr/>
                          <wps:spPr bwMode="auto">
                            <a:xfrm flipH="1">
                              <a:off x="562" y="1765"/>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1" name="Line 13"/>
                          <wps:cNvCnPr/>
                          <wps:spPr bwMode="auto">
                            <a:xfrm>
                              <a:off x="573" y="163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2" name="Line 14"/>
                          <wps:cNvCnPr/>
                          <wps:spPr bwMode="auto">
                            <a:xfrm>
                              <a:off x="573" y="151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3" name="Line 15"/>
                          <wps:cNvCnPr/>
                          <wps:spPr bwMode="auto">
                            <a:xfrm>
                              <a:off x="573" y="139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4" name="Line 16"/>
                          <wps:cNvCnPr/>
                          <wps:spPr bwMode="auto">
                            <a:xfrm>
                              <a:off x="573" y="127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5" name="Line 17"/>
                          <wps:cNvCnPr/>
                          <wps:spPr bwMode="auto">
                            <a:xfrm flipH="1">
                              <a:off x="562" y="1148"/>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6" name="Line 18"/>
                          <wps:cNvCnPr/>
                          <wps:spPr bwMode="auto">
                            <a:xfrm>
                              <a:off x="573" y="1027"/>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7" name="Line 19"/>
                          <wps:cNvCnPr/>
                          <wps:spPr bwMode="auto">
                            <a:xfrm>
                              <a:off x="573" y="906"/>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8" name="Line 20"/>
                          <wps:cNvCnPr/>
                          <wps:spPr bwMode="auto">
                            <a:xfrm>
                              <a:off x="573" y="78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29" name="Line 21"/>
                          <wps:cNvCnPr/>
                          <wps:spPr bwMode="auto">
                            <a:xfrm>
                              <a:off x="573" y="658"/>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0" name="Line 22"/>
                          <wps:cNvCnPr/>
                          <wps:spPr bwMode="auto">
                            <a:xfrm flipH="1">
                              <a:off x="562" y="537"/>
                              <a:ext cx="2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3"/>
                          <wps:cNvCnPr/>
                          <wps:spPr bwMode="auto">
                            <a:xfrm flipV="1">
                              <a:off x="284" y="235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2" name="Line 24"/>
                          <wps:cNvCnPr/>
                          <wps:spPr bwMode="auto">
                            <a:xfrm flipV="1">
                              <a:off x="284" y="234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3" name="Line 25"/>
                          <wps:cNvCnPr/>
                          <wps:spPr bwMode="auto">
                            <a:xfrm>
                              <a:off x="284" y="234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4" name="Line 26"/>
                          <wps:cNvCnPr/>
                          <wps:spPr bwMode="auto">
                            <a:xfrm flipV="1">
                              <a:off x="289" y="234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5" name="Line 27"/>
                          <wps:cNvCnPr/>
                          <wps:spPr bwMode="auto">
                            <a:xfrm>
                              <a:off x="295" y="234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6" name="Line 28"/>
                          <wps:cNvCnPr/>
                          <wps:spPr bwMode="auto">
                            <a:xfrm>
                              <a:off x="307" y="234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7" name="Line 29"/>
                          <wps:cNvCnPr/>
                          <wps:spPr bwMode="auto">
                            <a:xfrm>
                              <a:off x="318" y="234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8" name="Line 30"/>
                          <wps:cNvCnPr/>
                          <wps:spPr bwMode="auto">
                            <a:xfrm>
                              <a:off x="318" y="234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39" name="Line 31"/>
                          <wps:cNvCnPr/>
                          <wps:spPr bwMode="auto">
                            <a:xfrm>
                              <a:off x="324" y="235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0" name="Line 32"/>
                          <wps:cNvCnPr/>
                          <wps:spPr bwMode="auto">
                            <a:xfrm flipH="1">
                              <a:off x="318" y="237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1" name="Line 33"/>
                          <wps:cNvCnPr/>
                          <wps:spPr bwMode="auto">
                            <a:xfrm flipH="1">
                              <a:off x="313" y="238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2" name="Line 34"/>
                          <wps:cNvCnPr/>
                          <wps:spPr bwMode="auto">
                            <a:xfrm flipH="1">
                              <a:off x="284" y="240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3" name="Line 35"/>
                          <wps:cNvCnPr/>
                          <wps:spPr bwMode="auto">
                            <a:xfrm>
                              <a:off x="284" y="24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4" name="Line 36"/>
                          <wps:cNvCnPr/>
                          <wps:spPr bwMode="auto">
                            <a:xfrm>
                              <a:off x="376" y="234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5" name="Line 37"/>
                          <wps:cNvCnPr/>
                          <wps:spPr bwMode="auto">
                            <a:xfrm flipH="1">
                              <a:off x="394" y="2342"/>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6" name="Line 38"/>
                          <wps:cNvCnPr/>
                          <wps:spPr bwMode="auto">
                            <a:xfrm>
                              <a:off x="394" y="2383"/>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7" name="Line 39"/>
                          <wps:cNvCnPr/>
                          <wps:spPr bwMode="auto">
                            <a:xfrm>
                              <a:off x="405" y="2383"/>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8" name="Line 40"/>
                          <wps:cNvCnPr/>
                          <wps:spPr bwMode="auto">
                            <a:xfrm>
                              <a:off x="411" y="2388"/>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49" name="Line 41"/>
                          <wps:cNvCnPr/>
                          <wps:spPr bwMode="auto">
                            <a:xfrm>
                              <a:off x="417"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0" name="Line 42"/>
                          <wps:cNvCnPr/>
                          <wps:spPr bwMode="auto">
                            <a:xfrm>
                              <a:off x="417"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1" name="Line 43"/>
                          <wps:cNvCnPr/>
                          <wps:spPr bwMode="auto">
                            <a:xfrm>
                              <a:off x="417"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2" name="Line 44"/>
                          <wps:cNvCnPr/>
                          <wps:spPr bwMode="auto">
                            <a:xfrm flipH="1">
                              <a:off x="411" y="244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3" name="Line 45"/>
                          <wps:cNvCnPr/>
                          <wps:spPr bwMode="auto">
                            <a:xfrm flipH="1">
                              <a:off x="39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4" name="Line 46"/>
                          <wps:cNvCnPr/>
                          <wps:spPr bwMode="auto">
                            <a:xfrm flipH="1">
                              <a:off x="388"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5" name="Line 47"/>
                          <wps:cNvCnPr/>
                          <wps:spPr bwMode="auto">
                            <a:xfrm flipH="1">
                              <a:off x="376"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6" name="Line 48"/>
                          <wps:cNvCnPr/>
                          <wps:spPr bwMode="auto">
                            <a:xfrm flipV="1">
                              <a:off x="376"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7" name="Line 49"/>
                          <wps:cNvCnPr/>
                          <wps:spPr bwMode="auto">
                            <a:xfrm flipV="1">
                              <a:off x="376"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0"/>
                          <wps:cNvCnPr/>
                          <wps:spPr bwMode="auto">
                            <a:xfrm flipH="1">
                              <a:off x="469" y="234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1"/>
                          <wps:cNvCnPr/>
                          <wps:spPr bwMode="auto">
                            <a:xfrm>
                              <a:off x="469" y="234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2"/>
                          <wps:cNvCnPr/>
                          <wps:spPr bwMode="auto">
                            <a:xfrm flipV="1">
                              <a:off x="469" y="238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3"/>
                          <wps:cNvCnPr/>
                          <wps:spPr bwMode="auto">
                            <a:xfrm flipV="1">
                              <a:off x="469"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4"/>
                          <wps:cNvCnPr/>
                          <wps:spPr bwMode="auto">
                            <a:xfrm>
                              <a:off x="481" y="237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5"/>
                          <wps:cNvCnPr/>
                          <wps:spPr bwMode="auto">
                            <a:xfrm>
                              <a:off x="492" y="2377"/>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6"/>
                          <wps:cNvCnPr/>
                          <wps:spPr bwMode="auto">
                            <a:xfrm>
                              <a:off x="504" y="2383"/>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7"/>
                          <wps:cNvCnPr/>
                          <wps:spPr bwMode="auto">
                            <a:xfrm>
                              <a:off x="509" y="239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8"/>
                          <wps:cNvCnPr/>
                          <wps:spPr bwMode="auto">
                            <a:xfrm>
                              <a:off x="509" y="24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9"/>
                          <wps:cNvCnPr/>
                          <wps:spPr bwMode="auto">
                            <a:xfrm>
                              <a:off x="509" y="242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8" name="Line 60"/>
                          <wps:cNvCnPr/>
                          <wps:spPr bwMode="auto">
                            <a:xfrm flipH="1">
                              <a:off x="504" y="2440"/>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69" name="Line 61"/>
                          <wps:cNvCnPr/>
                          <wps:spPr bwMode="auto">
                            <a:xfrm flipH="1">
                              <a:off x="492"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0" name="Line 62"/>
                          <wps:cNvCnPr/>
                          <wps:spPr bwMode="auto">
                            <a:xfrm flipH="1">
                              <a:off x="481" y="245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1" name="Line 63"/>
                          <wps:cNvCnPr/>
                          <wps:spPr bwMode="auto">
                            <a:xfrm flipH="1">
                              <a:off x="469" y="245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2" name="Line 64"/>
                          <wps:cNvCnPr/>
                          <wps:spPr bwMode="auto">
                            <a:xfrm flipV="1">
                              <a:off x="469" y="244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3" name="Line 65"/>
                          <wps:cNvCnPr/>
                          <wps:spPr bwMode="auto">
                            <a:xfrm flipV="1">
                              <a:off x="469" y="243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4" name="Line 66"/>
                          <wps:cNvCnPr/>
                          <wps:spPr bwMode="auto">
                            <a:xfrm flipV="1">
                              <a:off x="284" y="1748"/>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5" name="Line 67"/>
                          <wps:cNvCnPr/>
                          <wps:spPr bwMode="auto">
                            <a:xfrm flipV="1">
                              <a:off x="284" y="17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6" name="Line 68"/>
                          <wps:cNvCnPr/>
                          <wps:spPr bwMode="auto">
                            <a:xfrm>
                              <a:off x="284" y="1736"/>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7" name="Line 69"/>
                          <wps:cNvCnPr/>
                          <wps:spPr bwMode="auto">
                            <a:xfrm flipV="1">
                              <a:off x="289" y="1731"/>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0"/>
                          <wps:cNvCnPr/>
                          <wps:spPr bwMode="auto">
                            <a:xfrm>
                              <a:off x="295" y="1731"/>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79" name="Line 71"/>
                          <wps:cNvCnPr/>
                          <wps:spPr bwMode="auto">
                            <a:xfrm>
                              <a:off x="307"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0" name="Line 72"/>
                          <wps:cNvCnPr/>
                          <wps:spPr bwMode="auto">
                            <a:xfrm>
                              <a:off x="318" y="1736"/>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1" name="Line 73"/>
                          <wps:cNvCnPr/>
                          <wps:spPr bwMode="auto">
                            <a:xfrm>
                              <a:off x="318"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2" name="Line 74"/>
                          <wps:cNvCnPr/>
                          <wps:spPr bwMode="auto">
                            <a:xfrm>
                              <a:off x="324" y="174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3" name="Line 75"/>
                          <wps:cNvCnPr/>
                          <wps:spPr bwMode="auto">
                            <a:xfrm flipH="1">
                              <a:off x="318" y="1760"/>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4" name="Line 76"/>
                          <wps:cNvCnPr/>
                          <wps:spPr bwMode="auto">
                            <a:xfrm flipH="1">
                              <a:off x="313" y="1771"/>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5" name="Line 77"/>
                          <wps:cNvCnPr/>
                          <wps:spPr bwMode="auto">
                            <a:xfrm flipH="1">
                              <a:off x="284" y="1788"/>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6" name="Line 78"/>
                          <wps:cNvCnPr/>
                          <wps:spPr bwMode="auto">
                            <a:xfrm>
                              <a:off x="284" y="1840"/>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7" name="Line 79"/>
                          <wps:cNvCnPr/>
                          <wps:spPr bwMode="auto">
                            <a:xfrm flipH="1">
                              <a:off x="376" y="1731"/>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8" name="Line 80"/>
                          <wps:cNvCnPr/>
                          <wps:spPr bwMode="auto">
                            <a:xfrm>
                              <a:off x="376" y="1806"/>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89" name="Line 81"/>
                          <wps:cNvCnPr/>
                          <wps:spPr bwMode="auto">
                            <a:xfrm>
                              <a:off x="405" y="1731"/>
                              <a:ext cx="0" cy="10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0" name="Line 82"/>
                          <wps:cNvCnPr/>
                          <wps:spPr bwMode="auto">
                            <a:xfrm flipH="1">
                              <a:off x="475" y="1731"/>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1" name="Line 83"/>
                          <wps:cNvCnPr/>
                          <wps:spPr bwMode="auto">
                            <a:xfrm flipH="1">
                              <a:off x="469" y="1736"/>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2" name="Line 84"/>
                          <wps:cNvCnPr/>
                          <wps:spPr bwMode="auto">
                            <a:xfrm>
                              <a:off x="46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3" name="Line 85"/>
                          <wps:cNvCnPr/>
                          <wps:spPr bwMode="auto">
                            <a:xfrm>
                              <a:off x="46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4" name="Line 86"/>
                          <wps:cNvCnPr/>
                          <wps:spPr bwMode="auto">
                            <a:xfrm>
                              <a:off x="46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5" name="Line 87"/>
                          <wps:cNvCnPr/>
                          <wps:spPr bwMode="auto">
                            <a:xfrm>
                              <a:off x="469" y="1823"/>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6" name="Line 88"/>
                          <wps:cNvCnPr/>
                          <wps:spPr bwMode="auto">
                            <a:xfrm>
                              <a:off x="475" y="1840"/>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7" name="Line 89"/>
                          <wps:cNvCnPr/>
                          <wps:spPr bwMode="auto">
                            <a:xfrm>
                              <a:off x="486" y="1840"/>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8" name="Line 90"/>
                          <wps:cNvCnPr/>
                          <wps:spPr bwMode="auto">
                            <a:xfrm>
                              <a:off x="492" y="1840"/>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799" name="Line 91"/>
                          <wps:cNvCnPr/>
                          <wps:spPr bwMode="auto">
                            <a:xfrm flipV="1">
                              <a:off x="504" y="1823"/>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0" name="Line 92"/>
                          <wps:cNvCnPr/>
                          <wps:spPr bwMode="auto">
                            <a:xfrm flipV="1">
                              <a:off x="509" y="1794"/>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1" name="Line 93"/>
                          <wps:cNvCnPr/>
                          <wps:spPr bwMode="auto">
                            <a:xfrm flipV="1">
                              <a:off x="509" y="1777"/>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2" name="Line 94"/>
                          <wps:cNvCnPr/>
                          <wps:spPr bwMode="auto">
                            <a:xfrm flipV="1">
                              <a:off x="509" y="1748"/>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3" name="Line 95"/>
                          <wps:cNvCnPr/>
                          <wps:spPr bwMode="auto">
                            <a:xfrm flipH="1" flipV="1">
                              <a:off x="504" y="1736"/>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4" name="Line 96"/>
                          <wps:cNvCnPr/>
                          <wps:spPr bwMode="auto">
                            <a:xfrm flipH="1" flipV="1">
                              <a:off x="492" y="1731"/>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5" name="Line 97"/>
                          <wps:cNvCnPr/>
                          <wps:spPr bwMode="auto">
                            <a:xfrm flipH="1">
                              <a:off x="486" y="1731"/>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6" name="Line 98"/>
                          <wps:cNvCnPr/>
                          <wps:spPr bwMode="auto">
                            <a:xfrm flipV="1">
                              <a:off x="284" y="113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7" name="Line 99"/>
                          <wps:cNvCnPr/>
                          <wps:spPr bwMode="auto">
                            <a:xfrm flipV="1">
                              <a:off x="284" y="112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00"/>
                          <wps:cNvCnPr/>
                          <wps:spPr bwMode="auto">
                            <a:xfrm>
                              <a:off x="284" y="1125"/>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01"/>
                          <wps:cNvCnPr/>
                          <wps:spPr bwMode="auto">
                            <a:xfrm flipV="1">
                              <a:off x="289" y="1119"/>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2"/>
                          <wps:cNvCnPr/>
                          <wps:spPr bwMode="auto">
                            <a:xfrm>
                              <a:off x="295" y="111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03"/>
                          <wps:cNvCnPr/>
                          <wps:spPr bwMode="auto">
                            <a:xfrm>
                              <a:off x="307" y="111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4"/>
                          <wps:cNvCnPr/>
                          <wps:spPr bwMode="auto">
                            <a:xfrm>
                              <a:off x="318" y="1125"/>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5"/>
                          <wps:cNvCnPr/>
                          <wps:spPr bwMode="auto">
                            <a:xfrm>
                              <a:off x="318" y="1125"/>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4" name="Line 106"/>
                          <wps:cNvCnPr/>
                          <wps:spPr bwMode="auto">
                            <a:xfrm>
                              <a:off x="324" y="1136"/>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07"/>
                          <wps:cNvCnPr/>
                          <wps:spPr bwMode="auto">
                            <a:xfrm flipH="1">
                              <a:off x="318" y="1148"/>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08"/>
                          <wps:cNvCnPr/>
                          <wps:spPr bwMode="auto">
                            <a:xfrm flipH="1">
                              <a:off x="313" y="1160"/>
                              <a:ext cx="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09"/>
                          <wps:cNvCnPr/>
                          <wps:spPr bwMode="auto">
                            <a:xfrm flipH="1">
                              <a:off x="284" y="1177"/>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10"/>
                          <wps:cNvCnPr/>
                          <wps:spPr bwMode="auto">
                            <a:xfrm>
                              <a:off x="284" y="12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11"/>
                          <wps:cNvCnPr/>
                          <wps:spPr bwMode="auto">
                            <a:xfrm flipH="1">
                              <a:off x="376" y="1119"/>
                              <a:ext cx="29" cy="7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0" name="Line 112"/>
                          <wps:cNvCnPr/>
                          <wps:spPr bwMode="auto">
                            <a:xfrm>
                              <a:off x="376" y="1194"/>
                              <a:ext cx="47"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1" name="Line 113"/>
                          <wps:cNvCnPr/>
                          <wps:spPr bwMode="auto">
                            <a:xfrm>
                              <a:off x="405" y="1119"/>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4"/>
                          <wps:cNvCnPr/>
                          <wps:spPr bwMode="auto">
                            <a:xfrm flipH="1">
                              <a:off x="469" y="1119"/>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3" name="Line 115"/>
                          <wps:cNvCnPr/>
                          <wps:spPr bwMode="auto">
                            <a:xfrm>
                              <a:off x="469" y="1119"/>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4" name="Line 116"/>
                          <wps:cNvCnPr/>
                          <wps:spPr bwMode="auto">
                            <a:xfrm flipV="1">
                              <a:off x="469" y="1160"/>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5" name="Line 117"/>
                          <wps:cNvCnPr/>
                          <wps:spPr bwMode="auto">
                            <a:xfrm flipV="1">
                              <a:off x="469"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6" name="Line 118"/>
                          <wps:cNvCnPr/>
                          <wps:spPr bwMode="auto">
                            <a:xfrm>
                              <a:off x="481" y="1154"/>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7" name="Line 119"/>
                          <wps:cNvCnPr/>
                          <wps:spPr bwMode="auto">
                            <a:xfrm>
                              <a:off x="492" y="1154"/>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20"/>
                          <wps:cNvCnPr/>
                          <wps:spPr bwMode="auto">
                            <a:xfrm>
                              <a:off x="504" y="1160"/>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21"/>
                          <wps:cNvCnPr/>
                          <wps:spPr bwMode="auto">
                            <a:xfrm>
                              <a:off x="509" y="1171"/>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22"/>
                          <wps:cNvCnPr/>
                          <wps:spPr bwMode="auto">
                            <a:xfrm>
                              <a:off x="509" y="1188"/>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23"/>
                          <wps:cNvCnPr/>
                          <wps:spPr bwMode="auto">
                            <a:xfrm>
                              <a:off x="509" y="1200"/>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4"/>
                          <wps:cNvCnPr/>
                          <wps:spPr bwMode="auto">
                            <a:xfrm flipH="1">
                              <a:off x="504" y="1217"/>
                              <a:ext cx="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25"/>
                          <wps:cNvCnPr/>
                          <wps:spPr bwMode="auto">
                            <a:xfrm flipH="1">
                              <a:off x="492"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26"/>
                          <wps:cNvCnPr/>
                          <wps:spPr bwMode="auto">
                            <a:xfrm flipH="1">
                              <a:off x="481" y="1229"/>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27"/>
                          <wps:cNvCnPr/>
                          <wps:spPr bwMode="auto">
                            <a:xfrm flipH="1">
                              <a:off x="469" y="1229"/>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28"/>
                          <wps:cNvCnPr/>
                          <wps:spPr bwMode="auto">
                            <a:xfrm flipV="1">
                              <a:off x="469" y="1223"/>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29"/>
                          <wps:cNvCnPr/>
                          <wps:spPr bwMode="auto">
                            <a:xfrm flipV="1">
                              <a:off x="469" y="121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8" name="Line 130"/>
                          <wps:cNvCnPr/>
                          <wps:spPr bwMode="auto">
                            <a:xfrm flipV="1">
                              <a:off x="284" y="51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39" name="Line 131"/>
                          <wps:cNvCnPr/>
                          <wps:spPr bwMode="auto">
                            <a:xfrm flipV="1">
                              <a:off x="284" y="50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0" name="Line 132"/>
                          <wps:cNvCnPr/>
                          <wps:spPr bwMode="auto">
                            <a:xfrm>
                              <a:off x="284" y="508"/>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1" name="Line 133"/>
                          <wps:cNvCnPr/>
                          <wps:spPr bwMode="auto">
                            <a:xfrm flipV="1">
                              <a:off x="289" y="502"/>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2" name="Line 134"/>
                          <wps:cNvCnPr/>
                          <wps:spPr bwMode="auto">
                            <a:xfrm>
                              <a:off x="295" y="50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3" name="Line 135"/>
                          <wps:cNvCnPr/>
                          <wps:spPr bwMode="auto">
                            <a:xfrm>
                              <a:off x="307"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4" name="Line 136"/>
                          <wps:cNvCnPr/>
                          <wps:spPr bwMode="auto">
                            <a:xfrm>
                              <a:off x="318" y="508"/>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5" name="Line 137"/>
                          <wps:cNvCnPr/>
                          <wps:spPr bwMode="auto">
                            <a:xfrm>
                              <a:off x="318"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6" name="Line 138"/>
                          <wps:cNvCnPr/>
                          <wps:spPr bwMode="auto">
                            <a:xfrm>
                              <a:off x="324" y="519"/>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7" name="Line 139"/>
                          <wps:cNvCnPr/>
                          <wps:spPr bwMode="auto">
                            <a:xfrm flipH="1">
                              <a:off x="318" y="531"/>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8" name="Line 140"/>
                          <wps:cNvCnPr/>
                          <wps:spPr bwMode="auto">
                            <a:xfrm flipH="1">
                              <a:off x="313" y="542"/>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41"/>
                          <wps:cNvCnPr/>
                          <wps:spPr bwMode="auto">
                            <a:xfrm flipH="1">
                              <a:off x="284" y="560"/>
                              <a:ext cx="29"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42"/>
                          <wps:cNvCnPr/>
                          <wps:spPr bwMode="auto">
                            <a:xfrm>
                              <a:off x="284" y="61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43"/>
                          <wps:cNvCnPr/>
                          <wps:spPr bwMode="auto">
                            <a:xfrm flipH="1">
                              <a:off x="376" y="502"/>
                              <a:ext cx="3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44"/>
                          <wps:cNvCnPr/>
                          <wps:spPr bwMode="auto">
                            <a:xfrm>
                              <a:off x="376" y="502"/>
                              <a:ext cx="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45"/>
                          <wps:cNvCnPr/>
                          <wps:spPr bwMode="auto">
                            <a:xfrm flipV="1">
                              <a:off x="376" y="542"/>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46"/>
                          <wps:cNvCnPr/>
                          <wps:spPr bwMode="auto">
                            <a:xfrm flipV="1">
                              <a:off x="376"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47"/>
                          <wps:cNvCnPr/>
                          <wps:spPr bwMode="auto">
                            <a:xfrm>
                              <a:off x="388" y="537"/>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48"/>
                          <wps:cNvCnPr/>
                          <wps:spPr bwMode="auto">
                            <a:xfrm>
                              <a:off x="399" y="537"/>
                              <a:ext cx="12"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49"/>
                          <wps:cNvCnPr/>
                          <wps:spPr bwMode="auto">
                            <a:xfrm>
                              <a:off x="411" y="542"/>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8" name="Line 150"/>
                          <wps:cNvCnPr/>
                          <wps:spPr bwMode="auto">
                            <a:xfrm>
                              <a:off x="417" y="554"/>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59" name="Line 151"/>
                          <wps:cNvCnPr/>
                          <wps:spPr bwMode="auto">
                            <a:xfrm>
                              <a:off x="417" y="57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0" name="Line 152"/>
                          <wps:cNvCnPr/>
                          <wps:spPr bwMode="auto">
                            <a:xfrm>
                              <a:off x="417" y="583"/>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1" name="Line 153"/>
                          <wps:cNvCnPr/>
                          <wps:spPr bwMode="auto">
                            <a:xfrm flipH="1">
                              <a:off x="411" y="600"/>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2" name="Line 154"/>
                          <wps:cNvCnPr/>
                          <wps:spPr bwMode="auto">
                            <a:xfrm flipH="1">
                              <a:off x="399"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55"/>
                          <wps:cNvCnPr/>
                          <wps:spPr bwMode="auto">
                            <a:xfrm flipH="1">
                              <a:off x="388"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56"/>
                          <wps:cNvCnPr/>
                          <wps:spPr bwMode="auto">
                            <a:xfrm flipH="1">
                              <a:off x="376"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57"/>
                          <wps:cNvCnPr/>
                          <wps:spPr bwMode="auto">
                            <a:xfrm flipV="1">
                              <a:off x="376" y="606"/>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58"/>
                          <wps:cNvCnPr/>
                          <wps:spPr bwMode="auto">
                            <a:xfrm flipV="1">
                              <a:off x="376" y="594"/>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59"/>
                          <wps:cNvCnPr/>
                          <wps:spPr bwMode="auto">
                            <a:xfrm flipH="1">
                              <a:off x="475" y="502"/>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60"/>
                          <wps:cNvCnPr/>
                          <wps:spPr bwMode="auto">
                            <a:xfrm flipH="1">
                              <a:off x="469" y="508"/>
                              <a:ext cx="6"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61"/>
                          <wps:cNvCnPr/>
                          <wps:spPr bwMode="auto">
                            <a:xfrm>
                              <a:off x="469" y="519"/>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62"/>
                          <wps:cNvCnPr/>
                          <wps:spPr bwMode="auto">
                            <a:xfrm>
                              <a:off x="469" y="548"/>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63"/>
                          <wps:cNvCnPr/>
                          <wps:spPr bwMode="auto">
                            <a:xfrm>
                              <a:off x="46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2" name="Line 164"/>
                          <wps:cNvCnPr/>
                          <wps:spPr bwMode="auto">
                            <a:xfrm>
                              <a:off x="469" y="594"/>
                              <a:ext cx="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3" name="Line 165"/>
                          <wps:cNvCnPr/>
                          <wps:spPr bwMode="auto">
                            <a:xfrm>
                              <a:off x="475" y="612"/>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4" name="Line 166"/>
                          <wps:cNvCnPr/>
                          <wps:spPr bwMode="auto">
                            <a:xfrm>
                              <a:off x="486" y="612"/>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5" name="Line 167"/>
                          <wps:cNvCnPr/>
                          <wps:spPr bwMode="auto">
                            <a:xfrm>
                              <a:off x="492" y="612"/>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68"/>
                          <wps:cNvCnPr/>
                          <wps:spPr bwMode="auto">
                            <a:xfrm flipV="1">
                              <a:off x="504" y="594"/>
                              <a:ext cx="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7" name="Line 169"/>
                          <wps:cNvCnPr/>
                          <wps:spPr bwMode="auto">
                            <a:xfrm flipV="1">
                              <a:off x="509" y="565"/>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70"/>
                          <wps:cNvCnPr/>
                          <wps:spPr bwMode="auto">
                            <a:xfrm flipV="1">
                              <a:off x="509" y="555"/>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79" name="Line 171"/>
                          <wps:cNvCnPr/>
                          <wps:spPr bwMode="auto">
                            <a:xfrm flipV="1">
                              <a:off x="509" y="526"/>
                              <a:ext cx="0" cy="29"/>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0" name="Line 172"/>
                          <wps:cNvCnPr/>
                          <wps:spPr bwMode="auto">
                            <a:xfrm flipH="1" flipV="1">
                              <a:off x="504" y="515"/>
                              <a:ext cx="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1" name="Line 173"/>
                          <wps:cNvCnPr/>
                          <wps:spPr bwMode="auto">
                            <a:xfrm flipH="1" flipV="1">
                              <a:off x="492" y="509"/>
                              <a:ext cx="12"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2" name="Line 174"/>
                          <wps:cNvCnPr/>
                          <wps:spPr bwMode="auto">
                            <a:xfrm flipH="1">
                              <a:off x="486" y="509"/>
                              <a:ext cx="6"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3" name="Line 175"/>
                          <wps:cNvCnPr/>
                          <wps:spPr bwMode="auto">
                            <a:xfrm>
                              <a:off x="608"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76"/>
                          <wps:cNvCnPr/>
                          <wps:spPr bwMode="auto">
                            <a:xfrm>
                              <a:off x="2536"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77"/>
                          <wps:cNvCnPr/>
                          <wps:spPr bwMode="auto">
                            <a:xfrm>
                              <a:off x="4463" y="2424"/>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78"/>
                          <wps:cNvCnPr/>
                          <wps:spPr bwMode="auto">
                            <a:xfrm flipV="1">
                              <a:off x="602" y="2557"/>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79"/>
                          <wps:cNvCnPr/>
                          <wps:spPr bwMode="auto">
                            <a:xfrm flipV="1">
                              <a:off x="602" y="2545"/>
                              <a:ext cx="1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8" name="Line 180"/>
                          <wps:cNvCnPr/>
                          <wps:spPr bwMode="auto">
                            <a:xfrm>
                              <a:off x="614" y="2545"/>
                              <a:ext cx="0" cy="11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89" name="Line 181"/>
                          <wps:cNvCnPr/>
                          <wps:spPr bwMode="auto">
                            <a:xfrm flipV="1">
                              <a:off x="2513" y="2563"/>
                              <a:ext cx="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0" name="Line 182"/>
                          <wps:cNvCnPr/>
                          <wps:spPr bwMode="auto">
                            <a:xfrm flipV="1">
                              <a:off x="2513" y="2551"/>
                              <a:ext cx="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1" name="Line 183"/>
                          <wps:cNvCnPr/>
                          <wps:spPr bwMode="auto">
                            <a:xfrm>
                              <a:off x="2513" y="2551"/>
                              <a:ext cx="5"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2" name="Line 184"/>
                          <wps:cNvCnPr/>
                          <wps:spPr bwMode="auto">
                            <a:xfrm flipV="1">
                              <a:off x="2518" y="2545"/>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3" name="Line 185"/>
                          <wps:cNvCnPr/>
                          <wps:spPr bwMode="auto">
                            <a:xfrm>
                              <a:off x="2524" y="254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4" name="Line 186"/>
                          <wps:cNvCnPr/>
                          <wps:spPr bwMode="auto">
                            <a:xfrm>
                              <a:off x="2536" y="2545"/>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5" name="Line 187"/>
                          <wps:cNvCnPr/>
                          <wps:spPr bwMode="auto">
                            <a:xfrm>
                              <a:off x="2547" y="2551"/>
                              <a:ext cx="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88"/>
                          <wps:cNvCnPr/>
                          <wps:spPr bwMode="auto">
                            <a:xfrm>
                              <a:off x="2547" y="2551"/>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89"/>
                          <wps:cNvCnPr/>
                          <wps:spPr bwMode="auto">
                            <a:xfrm>
                              <a:off x="2553" y="2563"/>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90"/>
                          <wps:cNvCnPr/>
                          <wps:spPr bwMode="auto">
                            <a:xfrm flipH="1">
                              <a:off x="2547" y="2574"/>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1"/>
                          <wps:cNvCnPr/>
                          <wps:spPr bwMode="auto">
                            <a:xfrm flipH="1">
                              <a:off x="2541" y="2586"/>
                              <a:ext cx="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0" name="Line 192"/>
                          <wps:cNvCnPr/>
                          <wps:spPr bwMode="auto">
                            <a:xfrm flipH="1">
                              <a:off x="2513" y="2603"/>
                              <a:ext cx="28" cy="5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1" name="Line 193"/>
                          <wps:cNvCnPr/>
                          <wps:spPr bwMode="auto">
                            <a:xfrm>
                              <a:off x="2513" y="26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94"/>
                          <wps:cNvCnPr/>
                          <wps:spPr bwMode="auto">
                            <a:xfrm>
                              <a:off x="4440" y="254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95"/>
                          <wps:cNvCnPr/>
                          <wps:spPr bwMode="auto">
                            <a:xfrm flipH="1">
                              <a:off x="4458" y="254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96"/>
                          <wps:cNvCnPr/>
                          <wps:spPr bwMode="auto">
                            <a:xfrm>
                              <a:off x="4458" y="2586"/>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97"/>
                          <wps:cNvCnPr/>
                          <wps:spPr bwMode="auto">
                            <a:xfrm>
                              <a:off x="4469" y="2586"/>
                              <a:ext cx="6"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98"/>
                          <wps:cNvCnPr/>
                          <wps:spPr bwMode="auto">
                            <a:xfrm>
                              <a:off x="4475" y="2591"/>
                              <a:ext cx="6"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99"/>
                          <wps:cNvCnPr/>
                          <wps:spPr bwMode="auto">
                            <a:xfrm>
                              <a:off x="4481" y="2597"/>
                              <a:ext cx="0"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8" name="Line 200"/>
                          <wps:cNvCnPr/>
                          <wps:spPr bwMode="auto">
                            <a:xfrm>
                              <a:off x="4481" y="2615"/>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09" name="Line 201"/>
                          <wps:cNvCnPr/>
                          <wps:spPr bwMode="auto">
                            <a:xfrm>
                              <a:off x="4481" y="2626"/>
                              <a:ext cx="0"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0" name="Line 202"/>
                          <wps:cNvCnPr/>
                          <wps:spPr bwMode="auto">
                            <a:xfrm flipH="1">
                              <a:off x="4475" y="2643"/>
                              <a:ext cx="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1" name="Line 203"/>
                          <wps:cNvCnPr/>
                          <wps:spPr bwMode="auto">
                            <a:xfrm flipH="1">
                              <a:off x="4463"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2" name="Line 204"/>
                          <wps:cNvCnPr/>
                          <wps:spPr bwMode="auto">
                            <a:xfrm flipH="1">
                              <a:off x="4452" y="2655"/>
                              <a:ext cx="1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3" name="Line 205"/>
                          <wps:cNvCnPr/>
                          <wps:spPr bwMode="auto">
                            <a:xfrm flipH="1">
                              <a:off x="4440" y="2655"/>
                              <a:ext cx="12"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4" name="Line 206"/>
                          <wps:cNvCnPr/>
                          <wps:spPr bwMode="auto">
                            <a:xfrm flipV="1">
                              <a:off x="4440" y="2649"/>
                              <a:ext cx="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5" name="Line 207"/>
                          <wps:cNvCnPr/>
                          <wps:spPr bwMode="auto">
                            <a:xfrm flipV="1">
                              <a:off x="4440" y="2638"/>
                              <a:ext cx="0"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6" name="Line 208"/>
                          <wps:cNvCnPr/>
                          <wps:spPr bwMode="auto">
                            <a:xfrm flipH="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7" name="Line 209"/>
                          <wps:cNvCnPr/>
                          <wps:spPr bwMode="auto">
                            <a:xfrm flipH="1" flipV="1">
                              <a:off x="585" y="1749"/>
                              <a:ext cx="40" cy="4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8" name="Line 210"/>
                          <wps:cNvCnPr/>
                          <wps:spPr bwMode="auto">
                            <a:xfrm flipH="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19" name="Line 211"/>
                          <wps:cNvCnPr/>
                          <wps:spPr bwMode="auto">
                            <a:xfrm flipH="1" flipV="1">
                              <a:off x="2513" y="1507"/>
                              <a:ext cx="4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0" name="Line 212"/>
                          <wps:cNvCnPr/>
                          <wps:spPr bwMode="auto">
                            <a:xfrm flipH="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1" name="Line 213"/>
                          <wps:cNvCnPr/>
                          <wps:spPr bwMode="auto">
                            <a:xfrm flipH="1" flipV="1">
                              <a:off x="4440" y="1876"/>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214"/>
                          <wps:cNvSpPr>
                            <a:spLocks/>
                          </wps:cNvSpPr>
                          <wps:spPr bwMode="auto">
                            <a:xfrm>
                              <a:off x="608" y="152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215"/>
                          <wps:cNvCnPr/>
                          <wps:spPr bwMode="auto">
                            <a:xfrm flipH="1">
                              <a:off x="585" y="128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4" name="Line 216"/>
                          <wps:cNvCnPr/>
                          <wps:spPr bwMode="auto">
                            <a:xfrm>
                              <a:off x="608" y="1259"/>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5" name="Line 217"/>
                          <wps:cNvCnPr/>
                          <wps:spPr bwMode="auto">
                            <a:xfrm flipH="1">
                              <a:off x="2513" y="1034"/>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6" name="Line 218"/>
                          <wps:cNvCnPr/>
                          <wps:spPr bwMode="auto">
                            <a:xfrm>
                              <a:off x="2536" y="1017"/>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7" name="Line 219"/>
                          <wps:cNvCnPr/>
                          <wps:spPr bwMode="auto">
                            <a:xfrm flipH="1">
                              <a:off x="4440" y="1403"/>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8" name="Line 220"/>
                          <wps:cNvCnPr/>
                          <wps:spPr bwMode="auto">
                            <a:xfrm>
                              <a:off x="4463" y="1386"/>
                              <a:ext cx="0"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29" name="Freeform 221"/>
                          <wps:cNvSpPr>
                            <a:spLocks/>
                          </wps:cNvSpPr>
                          <wps:spPr bwMode="auto">
                            <a:xfrm>
                              <a:off x="608" y="1034"/>
                              <a:ext cx="3855" cy="375"/>
                            </a:xfrm>
                            <a:custGeom>
                              <a:avLst/>
                              <a:gdLst>
                                <a:gd name="T0" fmla="*/ 0 w 3855"/>
                                <a:gd name="T1" fmla="*/ 248 h 375"/>
                                <a:gd name="T2" fmla="*/ 1928 w 3855"/>
                                <a:gd name="T3" fmla="*/ 0 h 375"/>
                                <a:gd name="T4" fmla="*/ 3855 w 3855"/>
                                <a:gd name="T5" fmla="*/ 369 h 375"/>
                                <a:gd name="T6" fmla="*/ 3855 w 3855"/>
                                <a:gd name="T7" fmla="*/ 375 h 375"/>
                              </a:gdLst>
                              <a:ahLst/>
                              <a:cxnLst>
                                <a:cxn ang="0">
                                  <a:pos x="T0" y="T1"/>
                                </a:cxn>
                                <a:cxn ang="0">
                                  <a:pos x="T2" y="T3"/>
                                </a:cxn>
                                <a:cxn ang="0">
                                  <a:pos x="T4" y="T5"/>
                                </a:cxn>
                                <a:cxn ang="0">
                                  <a:pos x="T6" y="T7"/>
                                </a:cxn>
                              </a:cxnLst>
                              <a:rect l="0" t="0" r="r" b="b"/>
                              <a:pathLst>
                                <a:path w="3855" h="375">
                                  <a:moveTo>
                                    <a:pt x="0" y="248"/>
                                  </a:moveTo>
                                  <a:lnTo>
                                    <a:pt x="1928" y="0"/>
                                  </a:lnTo>
                                  <a:lnTo>
                                    <a:pt x="3855" y="369"/>
                                  </a:lnTo>
                                  <a:lnTo>
                                    <a:pt x="3855" y="375"/>
                                  </a:lnTo>
                                </a:path>
                              </a:pathLst>
                            </a:custGeom>
                            <a:noFill/>
                            <a:ln w="381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222"/>
                          <wps:cNvCnPr/>
                          <wps:spPr bwMode="auto">
                            <a:xfrm>
                              <a:off x="608" y="1138"/>
                              <a:ext cx="17"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1" name="Line 223"/>
                          <wps:cNvCnPr/>
                          <wps:spPr bwMode="auto">
                            <a:xfrm flipH="1">
                              <a:off x="585" y="1178"/>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2" name="Line 224"/>
                          <wps:cNvCnPr/>
                          <wps:spPr bwMode="auto">
                            <a:xfrm flipV="1">
                              <a:off x="585" y="1138"/>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3" name="Line 225"/>
                          <wps:cNvCnPr/>
                          <wps:spPr bwMode="auto">
                            <a:xfrm>
                              <a:off x="2536" y="895"/>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4" name="Line 226"/>
                          <wps:cNvCnPr/>
                          <wps:spPr bwMode="auto">
                            <a:xfrm flipH="1">
                              <a:off x="2513" y="936"/>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5" name="Line 227"/>
                          <wps:cNvCnPr/>
                          <wps:spPr bwMode="auto">
                            <a:xfrm flipV="1">
                              <a:off x="2513" y="895"/>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6" name="Line 228"/>
                          <wps:cNvCnPr/>
                          <wps:spPr bwMode="auto">
                            <a:xfrm>
                              <a:off x="4463" y="1259"/>
                              <a:ext cx="18"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7" name="Line 229"/>
                          <wps:cNvCnPr/>
                          <wps:spPr bwMode="auto">
                            <a:xfrm flipH="1">
                              <a:off x="4440" y="129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8" name="Line 230"/>
                          <wps:cNvCnPr/>
                          <wps:spPr bwMode="auto">
                            <a:xfrm flipV="1">
                              <a:off x="4440" y="1259"/>
                              <a:ext cx="23" cy="4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39" name="Line 231"/>
                          <wps:cNvCnPr/>
                          <wps:spPr bwMode="auto">
                            <a:xfrm>
                              <a:off x="608" y="115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0" name="Line 232"/>
                          <wps:cNvCnPr/>
                          <wps:spPr bwMode="auto">
                            <a:xfrm flipV="1">
                              <a:off x="666" y="114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1" name="Line 233"/>
                          <wps:cNvCnPr/>
                          <wps:spPr bwMode="auto">
                            <a:xfrm flipV="1">
                              <a:off x="729" y="1138"/>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2" name="Line 234"/>
                          <wps:cNvCnPr/>
                          <wps:spPr bwMode="auto">
                            <a:xfrm>
                              <a:off x="787" y="113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3" name="Line 235"/>
                          <wps:cNvCnPr/>
                          <wps:spPr bwMode="auto">
                            <a:xfrm flipV="1">
                              <a:off x="845" y="1120"/>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6"/>
                          <wps:cNvCnPr/>
                          <wps:spPr bwMode="auto">
                            <a:xfrm flipV="1">
                              <a:off x="909" y="1115"/>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5" name="Line 237"/>
                          <wps:cNvCnPr/>
                          <wps:spPr bwMode="auto">
                            <a:xfrm>
                              <a:off x="967" y="110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6" name="Line 238"/>
                          <wps:cNvCnPr/>
                          <wps:spPr bwMode="auto">
                            <a:xfrm flipV="1">
                              <a:off x="1025" y="109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7" name="Line 239"/>
                          <wps:cNvCnPr/>
                          <wps:spPr bwMode="auto">
                            <a:xfrm flipV="1">
                              <a:off x="1088" y="1092"/>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8" name="Line 240"/>
                          <wps:cNvCnPr/>
                          <wps:spPr bwMode="auto">
                            <a:xfrm flipV="1">
                              <a:off x="1146" y="108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49" name="Line 241"/>
                          <wps:cNvCnPr/>
                          <wps:spPr bwMode="auto">
                            <a:xfrm flipV="1">
                              <a:off x="1204" y="107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0" name="Line 242"/>
                          <wps:cNvCnPr/>
                          <wps:spPr bwMode="auto">
                            <a:xfrm flipV="1">
                              <a:off x="1268" y="106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1" name="Line 243"/>
                          <wps:cNvCnPr/>
                          <wps:spPr bwMode="auto">
                            <a:xfrm flipV="1">
                              <a:off x="1326" y="1063"/>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2" name="Line 244"/>
                          <wps:cNvCnPr/>
                          <wps:spPr bwMode="auto">
                            <a:xfrm flipV="1">
                              <a:off x="1384" y="1051"/>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3" name="Line 245"/>
                          <wps:cNvCnPr/>
                          <wps:spPr bwMode="auto">
                            <a:xfrm flipV="1">
                              <a:off x="1442" y="104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4" name="Line 246"/>
                          <wps:cNvCnPr/>
                          <wps:spPr bwMode="auto">
                            <a:xfrm flipV="1">
                              <a:off x="1505" y="1040"/>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5" name="Line 247"/>
                          <wps:cNvCnPr/>
                          <wps:spPr bwMode="auto">
                            <a:xfrm flipV="1">
                              <a:off x="1563" y="1028"/>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6" name="Line 248"/>
                          <wps:cNvCnPr/>
                          <wps:spPr bwMode="auto">
                            <a:xfrm flipV="1">
                              <a:off x="1621" y="102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7" name="Line 249"/>
                          <wps:cNvCnPr/>
                          <wps:spPr bwMode="auto">
                            <a:xfrm flipV="1">
                              <a:off x="1685" y="1017"/>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8" name="Line 250"/>
                          <wps:cNvCnPr/>
                          <wps:spPr bwMode="auto">
                            <a:xfrm flipV="1">
                              <a:off x="1743" y="100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59" name="Line 251"/>
                          <wps:cNvCnPr/>
                          <wps:spPr bwMode="auto">
                            <a:xfrm flipV="1">
                              <a:off x="1800" y="99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0" name="Line 252"/>
                          <wps:cNvCnPr/>
                          <wps:spPr bwMode="auto">
                            <a:xfrm flipV="1">
                              <a:off x="1864" y="99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1" name="Line 253"/>
                          <wps:cNvCnPr/>
                          <wps:spPr bwMode="auto">
                            <a:xfrm>
                              <a:off x="1922" y="988"/>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2" name="Line 254"/>
                          <wps:cNvCnPr/>
                          <wps:spPr bwMode="auto">
                            <a:xfrm flipV="1">
                              <a:off x="1980" y="97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3" name="Line 255"/>
                          <wps:cNvCnPr/>
                          <wps:spPr bwMode="auto">
                            <a:xfrm flipV="1">
                              <a:off x="2044" y="970"/>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4" name="Line 256"/>
                          <wps:cNvCnPr/>
                          <wps:spPr bwMode="auto">
                            <a:xfrm>
                              <a:off x="2101" y="965"/>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5" name="Line 257"/>
                          <wps:cNvCnPr/>
                          <wps:spPr bwMode="auto">
                            <a:xfrm flipV="1">
                              <a:off x="2159" y="946"/>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6" name="Line 258"/>
                          <wps:cNvCnPr/>
                          <wps:spPr bwMode="auto">
                            <a:xfrm flipV="1">
                              <a:off x="2223" y="940"/>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7" name="Line 259"/>
                          <wps:cNvCnPr/>
                          <wps:spPr bwMode="auto">
                            <a:xfrm>
                              <a:off x="2281" y="935"/>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8" name="Line 260"/>
                          <wps:cNvCnPr/>
                          <wps:spPr bwMode="auto">
                            <a:xfrm flipV="1">
                              <a:off x="2339" y="92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69" name="Line 261"/>
                          <wps:cNvCnPr/>
                          <wps:spPr bwMode="auto">
                            <a:xfrm flipV="1">
                              <a:off x="2397" y="9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0" name="Line 262"/>
                          <wps:cNvCnPr/>
                          <wps:spPr bwMode="auto">
                            <a:xfrm flipV="1">
                              <a:off x="2460" y="91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1" name="Line 263"/>
                          <wps:cNvCnPr/>
                          <wps:spPr bwMode="auto">
                            <a:xfrm>
                              <a:off x="2518" y="906"/>
                              <a:ext cx="18"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2" name="Line 264"/>
                          <wps:cNvCnPr/>
                          <wps:spPr bwMode="auto">
                            <a:xfrm>
                              <a:off x="2536" y="906"/>
                              <a:ext cx="23"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3" name="Line 265"/>
                          <wps:cNvCnPr/>
                          <wps:spPr bwMode="auto">
                            <a:xfrm>
                              <a:off x="2576" y="911"/>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4" name="Line 266"/>
                          <wps:cNvCnPr/>
                          <wps:spPr bwMode="auto">
                            <a:xfrm>
                              <a:off x="2634" y="923"/>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5" name="Line 267"/>
                          <wps:cNvCnPr/>
                          <wps:spPr bwMode="auto">
                            <a:xfrm>
                              <a:off x="2692" y="935"/>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6" name="Line 268"/>
                          <wps:cNvCnPr/>
                          <wps:spPr bwMode="auto">
                            <a:xfrm>
                              <a:off x="2756" y="946"/>
                              <a:ext cx="34"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7" name="Line 269"/>
                          <wps:cNvCnPr/>
                          <wps:spPr bwMode="auto">
                            <a:xfrm>
                              <a:off x="2814" y="958"/>
                              <a:ext cx="34"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8" name="Line 270"/>
                          <wps:cNvCnPr/>
                          <wps:spPr bwMode="auto">
                            <a:xfrm>
                              <a:off x="2871" y="969"/>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79" name="Line 271"/>
                          <wps:cNvCnPr/>
                          <wps:spPr bwMode="auto">
                            <a:xfrm>
                              <a:off x="2929" y="981"/>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0" name="Line 272"/>
                          <wps:cNvCnPr/>
                          <wps:spPr bwMode="auto">
                            <a:xfrm>
                              <a:off x="2987" y="992"/>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1" name="Line 273"/>
                          <wps:cNvCnPr/>
                          <wps:spPr bwMode="auto">
                            <a:xfrm>
                              <a:off x="3045" y="1004"/>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2" name="Line 274"/>
                          <wps:cNvCnPr/>
                          <wps:spPr bwMode="auto">
                            <a:xfrm>
                              <a:off x="3103" y="1015"/>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3" name="Line 275"/>
                          <wps:cNvCnPr/>
                          <wps:spPr bwMode="auto">
                            <a:xfrm>
                              <a:off x="3161" y="102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4" name="Line 276"/>
                          <wps:cNvCnPr/>
                          <wps:spPr bwMode="auto">
                            <a:xfrm>
                              <a:off x="3219" y="1038"/>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5" name="Line 277"/>
                          <wps:cNvCnPr/>
                          <wps:spPr bwMode="auto">
                            <a:xfrm>
                              <a:off x="3282" y="1044"/>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6" name="Line 278"/>
                          <wps:cNvCnPr/>
                          <wps:spPr bwMode="auto">
                            <a:xfrm>
                              <a:off x="3340" y="1056"/>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7" name="Line 279"/>
                          <wps:cNvCnPr/>
                          <wps:spPr bwMode="auto">
                            <a:xfrm>
                              <a:off x="3398" y="1067"/>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8" name="Line 280"/>
                          <wps:cNvCnPr/>
                          <wps:spPr bwMode="auto">
                            <a:xfrm>
                              <a:off x="3456" y="1079"/>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89" name="Line 281"/>
                          <wps:cNvCnPr/>
                          <wps:spPr bwMode="auto">
                            <a:xfrm>
                              <a:off x="3514" y="1090"/>
                              <a:ext cx="4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0" name="Line 282"/>
                          <wps:cNvCnPr/>
                          <wps:spPr bwMode="auto">
                            <a:xfrm>
                              <a:off x="3572" y="1102"/>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1" name="Line 283"/>
                          <wps:cNvCnPr/>
                          <wps:spPr bwMode="auto">
                            <a:xfrm>
                              <a:off x="3630" y="1113"/>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2" name="Line 284"/>
                          <wps:cNvCnPr/>
                          <wps:spPr bwMode="auto">
                            <a:xfrm>
                              <a:off x="3688" y="1125"/>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3" name="Line 285"/>
                          <wps:cNvCnPr/>
                          <wps:spPr bwMode="auto">
                            <a:xfrm>
                              <a:off x="3746" y="113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4" name="Line 286"/>
                          <wps:cNvCnPr/>
                          <wps:spPr bwMode="auto">
                            <a:xfrm>
                              <a:off x="3809" y="1148"/>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5" name="Line 287"/>
                          <wps:cNvCnPr/>
                          <wps:spPr bwMode="auto">
                            <a:xfrm>
                              <a:off x="3867" y="1160"/>
                              <a:ext cx="35"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6" name="Line 288"/>
                          <wps:cNvCnPr/>
                          <wps:spPr bwMode="auto">
                            <a:xfrm>
                              <a:off x="3925" y="1171"/>
                              <a:ext cx="4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7" name="Line 289"/>
                          <wps:cNvCnPr/>
                          <wps:spPr bwMode="auto">
                            <a:xfrm>
                              <a:off x="3983" y="1183"/>
                              <a:ext cx="4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8" name="Line 290"/>
                          <wps:cNvCnPr/>
                          <wps:spPr bwMode="auto">
                            <a:xfrm>
                              <a:off x="4041" y="1194"/>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999" name="Line 291"/>
                          <wps:cNvCnPr/>
                          <wps:spPr bwMode="auto">
                            <a:xfrm>
                              <a:off x="4099" y="1206"/>
                              <a:ext cx="40"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292"/>
                          <wps:cNvCnPr/>
                          <wps:spPr bwMode="auto">
                            <a:xfrm>
                              <a:off x="4157" y="1217"/>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293"/>
                          <wps:cNvCnPr/>
                          <wps:spPr bwMode="auto">
                            <a:xfrm>
                              <a:off x="4215" y="1223"/>
                              <a:ext cx="40"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294"/>
                          <wps:cNvCnPr/>
                          <wps:spPr bwMode="auto">
                            <a:xfrm>
                              <a:off x="4272" y="1235"/>
                              <a:ext cx="4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295"/>
                          <wps:cNvCnPr/>
                          <wps:spPr bwMode="auto">
                            <a:xfrm>
                              <a:off x="4336" y="1246"/>
                              <a:ext cx="3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296"/>
                          <wps:cNvCnPr/>
                          <wps:spPr bwMode="auto">
                            <a:xfrm>
                              <a:off x="4394" y="1258"/>
                              <a:ext cx="3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297"/>
                          <wps:cNvCnPr/>
                          <wps:spPr bwMode="auto">
                            <a:xfrm>
                              <a:off x="4452" y="1269"/>
                              <a:ext cx="1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298"/>
                          <wps:cNvCnPr/>
                          <wps:spPr bwMode="auto">
                            <a:xfrm flipV="1">
                              <a:off x="585" y="1621"/>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299"/>
                          <wps:cNvCnPr/>
                          <wps:spPr bwMode="auto">
                            <a:xfrm>
                              <a:off x="608" y="1621"/>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00"/>
                          <wps:cNvCnPr/>
                          <wps:spPr bwMode="auto">
                            <a:xfrm flipH="1">
                              <a:off x="608" y="1638"/>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01"/>
                          <wps:cNvCnPr/>
                          <wps:spPr bwMode="auto">
                            <a:xfrm flipH="1" flipV="1">
                              <a:off x="585" y="1638"/>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02"/>
                          <wps:cNvCnPr/>
                          <wps:spPr bwMode="auto">
                            <a:xfrm flipV="1">
                              <a:off x="2513" y="1379"/>
                              <a:ext cx="23"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03"/>
                          <wps:cNvCnPr/>
                          <wps:spPr bwMode="auto">
                            <a:xfrm>
                              <a:off x="2536" y="1379"/>
                              <a:ext cx="17"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04"/>
                          <wps:cNvCnPr/>
                          <wps:spPr bwMode="auto">
                            <a:xfrm flipH="1">
                              <a:off x="2536" y="1396"/>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05"/>
                          <wps:cNvCnPr/>
                          <wps:spPr bwMode="auto">
                            <a:xfrm flipH="1" flipV="1">
                              <a:off x="2513" y="1396"/>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06"/>
                          <wps:cNvCnPr/>
                          <wps:spPr bwMode="auto">
                            <a:xfrm flipV="1">
                              <a:off x="4440" y="1742"/>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07"/>
                          <wps:cNvCnPr/>
                          <wps:spPr bwMode="auto">
                            <a:xfrm>
                              <a:off x="4463" y="1742"/>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08"/>
                          <wps:cNvCnPr/>
                          <wps:spPr bwMode="auto">
                            <a:xfrm flipH="1">
                              <a:off x="4463" y="1765"/>
                              <a:ext cx="18"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09"/>
                          <wps:cNvCnPr/>
                          <wps:spPr bwMode="auto">
                            <a:xfrm flipH="1" flipV="1">
                              <a:off x="4440" y="1765"/>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10"/>
                          <wps:cNvCnPr/>
                          <wps:spPr bwMode="auto">
                            <a:xfrm flipV="1">
                              <a:off x="608" y="1633"/>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11"/>
                          <wps:cNvCnPr/>
                          <wps:spPr bwMode="auto">
                            <a:xfrm flipV="1">
                              <a:off x="706" y="1621"/>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12"/>
                          <wps:cNvCnPr/>
                          <wps:spPr bwMode="auto">
                            <a:xfrm flipV="1">
                              <a:off x="805" y="1604"/>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13"/>
                          <wps:cNvCnPr/>
                          <wps:spPr bwMode="auto">
                            <a:xfrm flipV="1">
                              <a:off x="909" y="1592"/>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14"/>
                          <wps:cNvCnPr/>
                          <wps:spPr bwMode="auto">
                            <a:xfrm flipV="1">
                              <a:off x="1007" y="1581"/>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315"/>
                          <wps:cNvCnPr/>
                          <wps:spPr bwMode="auto">
                            <a:xfrm flipV="1">
                              <a:off x="1106" y="1569"/>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316"/>
                          <wps:cNvCnPr/>
                          <wps:spPr bwMode="auto">
                            <a:xfrm flipV="1">
                              <a:off x="1204" y="1558"/>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17"/>
                          <wps:cNvCnPr/>
                          <wps:spPr bwMode="auto">
                            <a:xfrm flipV="1">
                              <a:off x="1303" y="1540"/>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318"/>
                          <wps:cNvCnPr/>
                          <wps:spPr bwMode="auto">
                            <a:xfrm flipV="1">
                              <a:off x="1407" y="1529"/>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319"/>
                          <wps:cNvCnPr/>
                          <wps:spPr bwMode="auto">
                            <a:xfrm flipV="1">
                              <a:off x="1505" y="1517"/>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20"/>
                          <wps:cNvCnPr/>
                          <wps:spPr bwMode="auto">
                            <a:xfrm flipV="1">
                              <a:off x="1604" y="1506"/>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21"/>
                          <wps:cNvCnPr/>
                          <wps:spPr bwMode="auto">
                            <a:xfrm flipV="1">
                              <a:off x="1702" y="1494"/>
                              <a:ext cx="81"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22"/>
                          <wps:cNvCnPr/>
                          <wps:spPr bwMode="auto">
                            <a:xfrm flipV="1">
                              <a:off x="1800" y="1477"/>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23"/>
                          <wps:cNvCnPr/>
                          <wps:spPr bwMode="auto">
                            <a:xfrm flipV="1">
                              <a:off x="1905" y="1465"/>
                              <a:ext cx="75"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24"/>
                          <wps:cNvCnPr/>
                          <wps:spPr bwMode="auto">
                            <a:xfrm flipV="1">
                              <a:off x="2003" y="1454"/>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25"/>
                          <wps:cNvCnPr/>
                          <wps:spPr bwMode="auto">
                            <a:xfrm flipV="1">
                              <a:off x="2101" y="1442"/>
                              <a:ext cx="82"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26"/>
                          <wps:cNvCnPr/>
                          <wps:spPr bwMode="auto">
                            <a:xfrm flipV="1">
                              <a:off x="2200" y="1431"/>
                              <a:ext cx="8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327"/>
                          <wps:cNvCnPr/>
                          <wps:spPr bwMode="auto">
                            <a:xfrm flipV="1">
                              <a:off x="2298" y="1413"/>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328"/>
                          <wps:cNvCnPr/>
                          <wps:spPr bwMode="auto">
                            <a:xfrm flipV="1">
                              <a:off x="2397" y="1402"/>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329"/>
                          <wps:cNvCnPr/>
                          <wps:spPr bwMode="auto">
                            <a:xfrm flipV="1">
                              <a:off x="2501" y="1396"/>
                              <a:ext cx="35"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330"/>
                          <wps:cNvCnPr/>
                          <wps:spPr bwMode="auto">
                            <a:xfrm>
                              <a:off x="2536" y="1396"/>
                              <a:ext cx="40" cy="6"/>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331"/>
                          <wps:cNvCnPr/>
                          <wps:spPr bwMode="auto">
                            <a:xfrm>
                              <a:off x="2599" y="1408"/>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332"/>
                          <wps:cNvCnPr/>
                          <wps:spPr bwMode="auto">
                            <a:xfrm>
                              <a:off x="2692" y="142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333"/>
                          <wps:cNvCnPr/>
                          <wps:spPr bwMode="auto">
                            <a:xfrm>
                              <a:off x="2790" y="144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334"/>
                          <wps:cNvCnPr/>
                          <wps:spPr bwMode="auto">
                            <a:xfrm>
                              <a:off x="2889" y="1465"/>
                              <a:ext cx="81"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335"/>
                          <wps:cNvCnPr/>
                          <wps:spPr bwMode="auto">
                            <a:xfrm>
                              <a:off x="2987" y="1483"/>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336"/>
                          <wps:cNvCnPr/>
                          <wps:spPr bwMode="auto">
                            <a:xfrm>
                              <a:off x="3086" y="150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337"/>
                          <wps:cNvCnPr/>
                          <wps:spPr bwMode="auto">
                            <a:xfrm>
                              <a:off x="3184" y="151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338"/>
                          <wps:cNvCnPr/>
                          <wps:spPr bwMode="auto">
                            <a:xfrm>
                              <a:off x="3282" y="1540"/>
                              <a:ext cx="76" cy="12"/>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339"/>
                          <wps:cNvCnPr/>
                          <wps:spPr bwMode="auto">
                            <a:xfrm>
                              <a:off x="3375" y="155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340"/>
                          <wps:cNvCnPr/>
                          <wps:spPr bwMode="auto">
                            <a:xfrm>
                              <a:off x="3474" y="157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341"/>
                          <wps:cNvCnPr/>
                          <wps:spPr bwMode="auto">
                            <a:xfrm>
                              <a:off x="3572" y="1592"/>
                              <a:ext cx="81"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342"/>
                          <wps:cNvCnPr/>
                          <wps:spPr bwMode="auto">
                            <a:xfrm>
                              <a:off x="3670" y="1610"/>
                              <a:ext cx="76"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343"/>
                          <wps:cNvCnPr/>
                          <wps:spPr bwMode="auto">
                            <a:xfrm>
                              <a:off x="3769" y="1633"/>
                              <a:ext cx="75"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344"/>
                          <wps:cNvCnPr/>
                          <wps:spPr bwMode="auto">
                            <a:xfrm>
                              <a:off x="3867" y="1650"/>
                              <a:ext cx="75"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345"/>
                          <wps:cNvCnPr/>
                          <wps:spPr bwMode="auto">
                            <a:xfrm>
                              <a:off x="3966" y="1667"/>
                              <a:ext cx="75"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346"/>
                          <wps:cNvCnPr/>
                          <wps:spPr bwMode="auto">
                            <a:xfrm>
                              <a:off x="4058" y="1685"/>
                              <a:ext cx="81" cy="17"/>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347"/>
                          <wps:cNvCnPr/>
                          <wps:spPr bwMode="auto">
                            <a:xfrm>
                              <a:off x="4157" y="1708"/>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348"/>
                          <wps:cNvCnPr/>
                          <wps:spPr bwMode="auto">
                            <a:xfrm>
                              <a:off x="4255" y="1725"/>
                              <a:ext cx="81" cy="1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349"/>
                          <wps:cNvCnPr/>
                          <wps:spPr bwMode="auto">
                            <a:xfrm>
                              <a:off x="4353" y="1742"/>
                              <a:ext cx="76"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350"/>
                          <wps:cNvCnPr/>
                          <wps:spPr bwMode="auto">
                            <a:xfrm>
                              <a:off x="4452" y="1760"/>
                              <a:ext cx="11" cy="5"/>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59" name="Freeform 351"/>
                          <wps:cNvSpPr>
                            <a:spLocks/>
                          </wps:cNvSpPr>
                          <wps:spPr bwMode="auto">
                            <a:xfrm>
                              <a:off x="585" y="496"/>
                              <a:ext cx="3902" cy="1927"/>
                            </a:xfrm>
                            <a:custGeom>
                              <a:avLst/>
                              <a:gdLst>
                                <a:gd name="T0" fmla="*/ 0 w 3902"/>
                                <a:gd name="T1" fmla="*/ 1921 h 1927"/>
                                <a:gd name="T2" fmla="*/ 0 w 3902"/>
                                <a:gd name="T3" fmla="*/ 0 h 1927"/>
                                <a:gd name="T4" fmla="*/ 3902 w 3902"/>
                                <a:gd name="T5" fmla="*/ 0 h 1927"/>
                                <a:gd name="T6" fmla="*/ 3902 w 3902"/>
                                <a:gd name="T7" fmla="*/ 1921 h 1927"/>
                                <a:gd name="T8" fmla="*/ 0 w 3902"/>
                                <a:gd name="T9" fmla="*/ 1921 h 1927"/>
                                <a:gd name="T10" fmla="*/ 0 w 3902"/>
                                <a:gd name="T11" fmla="*/ 1927 h 1927"/>
                              </a:gdLst>
                              <a:ahLst/>
                              <a:cxnLst>
                                <a:cxn ang="0">
                                  <a:pos x="T0" y="T1"/>
                                </a:cxn>
                                <a:cxn ang="0">
                                  <a:pos x="T2" y="T3"/>
                                </a:cxn>
                                <a:cxn ang="0">
                                  <a:pos x="T4" y="T5"/>
                                </a:cxn>
                                <a:cxn ang="0">
                                  <a:pos x="T6" y="T7"/>
                                </a:cxn>
                                <a:cxn ang="0">
                                  <a:pos x="T8" y="T9"/>
                                </a:cxn>
                                <a:cxn ang="0">
                                  <a:pos x="T10" y="T11"/>
                                </a:cxn>
                              </a:cxnLst>
                              <a:rect l="0" t="0" r="r" b="b"/>
                              <a:pathLst>
                                <a:path w="3902" h="1927">
                                  <a:moveTo>
                                    <a:pt x="0" y="1921"/>
                                  </a:moveTo>
                                  <a:lnTo>
                                    <a:pt x="0" y="0"/>
                                  </a:lnTo>
                                  <a:lnTo>
                                    <a:pt x="3902" y="0"/>
                                  </a:lnTo>
                                  <a:lnTo>
                                    <a:pt x="3902" y="1921"/>
                                  </a:lnTo>
                                  <a:lnTo>
                                    <a:pt x="0" y="1921"/>
                                  </a:lnTo>
                                  <a:lnTo>
                                    <a:pt x="0" y="1927"/>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60" name="Text Box 352"/>
                        <wps:cNvSpPr txBox="1">
                          <a:spLocks noChangeArrowheads="1"/>
                        </wps:cNvSpPr>
                        <wps:spPr bwMode="auto">
                          <a:xfrm>
                            <a:off x="914400" y="11430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E16E66" w:rsidRDefault="009D2360" w:rsidP="000F1146">
                              <w:pPr>
                                <w:rPr>
                                  <w:rFonts w:cs="Arial"/>
                                </w:rPr>
                              </w:pPr>
                              <w:r w:rsidRPr="00E16E66">
                                <w:rPr>
                                  <w:rFonts w:cs="Arial"/>
                                </w:rPr>
                                <w:t>Versuch = I</w:t>
                              </w:r>
                            </w:p>
                          </w:txbxContent>
                        </wps:txbx>
                        <wps:bodyPr rot="0" vert="horz" wrap="square" lIns="91440" tIns="45720" rIns="91440" bIns="45720" anchor="t" anchorCtr="0" upright="1">
                          <a:noAutofit/>
                        </wps:bodyPr>
                      </wps:wsp>
                      <wps:wsp>
                        <wps:cNvPr id="1061" name="Text Box 353"/>
                        <wps:cNvSpPr txBox="1">
                          <a:spLocks noChangeArrowheads="1"/>
                        </wps:cNvSpPr>
                        <wps:spPr bwMode="auto">
                          <a:xfrm>
                            <a:off x="838200" y="1651000"/>
                            <a:ext cx="1524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E16E66" w:rsidRDefault="009D2360" w:rsidP="000F1146">
                              <w:pPr>
                                <w:jc w:val="center"/>
                                <w:rPr>
                                  <w:rFonts w:cs="Arial"/>
                                </w:rPr>
                              </w:pPr>
                              <w:r w:rsidRPr="00E16E66">
                                <w:rPr>
                                  <w:rFonts w:cs="Arial"/>
                                </w:rPr>
                                <w:t>Blocknummer</w:t>
                              </w:r>
                            </w:p>
                          </w:txbxContent>
                        </wps:txbx>
                        <wps:bodyPr rot="0" vert="horz" wrap="square" lIns="91440" tIns="45720" rIns="91440" bIns="45720" anchor="t" anchorCtr="0" upright="1">
                          <a:noAutofit/>
                        </wps:bodyPr>
                      </wps:wsp>
                      <wpg:wgp>
                        <wpg:cNvPr id="1062" name="Group 354"/>
                        <wpg:cNvGrpSpPr>
                          <a:grpSpLocks/>
                        </wpg:cNvGrpSpPr>
                        <wpg:grpSpPr bwMode="auto">
                          <a:xfrm>
                            <a:off x="1088390" y="1911985"/>
                            <a:ext cx="1113790" cy="26035"/>
                            <a:chOff x="1714" y="3011"/>
                            <a:chExt cx="1754" cy="41"/>
                          </a:xfrm>
                        </wpg:grpSpPr>
                        <wps:wsp>
                          <wps:cNvPr id="1063" name="Line 355"/>
                          <wps:cNvCnPr/>
                          <wps:spPr bwMode="auto">
                            <a:xfrm flipH="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56"/>
                          <wps:cNvCnPr/>
                          <wps:spPr bwMode="auto">
                            <a:xfrm flipH="1" flipV="1">
                              <a:off x="1714"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57"/>
                          <wps:cNvCnPr/>
                          <wps:spPr bwMode="auto">
                            <a:xfrm flipH="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58"/>
                          <wps:cNvCnPr/>
                          <wps:spPr bwMode="auto">
                            <a:xfrm flipH="1" flipV="1">
                              <a:off x="1806" y="3011"/>
                              <a:ext cx="41"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359"/>
                          <wps:cNvCnPr/>
                          <wps:spPr bwMode="auto">
                            <a:xfrm flipH="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360"/>
                          <wps:cNvCnPr/>
                          <wps:spPr bwMode="auto">
                            <a:xfrm flipH="1" flipV="1">
                              <a:off x="1899" y="3011"/>
                              <a:ext cx="4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361"/>
                          <wps:cNvCnPr/>
                          <wps:spPr bwMode="auto">
                            <a:xfrm>
                              <a:off x="1714" y="3029"/>
                              <a:ext cx="23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362"/>
                          <wps:cNvCnPr/>
                          <wps:spPr bwMode="auto">
                            <a:xfrm flipH="1">
                              <a:off x="2223"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363"/>
                          <wps:cNvCnPr/>
                          <wps:spPr bwMode="auto">
                            <a:xfrm>
                              <a:off x="224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364"/>
                          <wps:cNvCnPr/>
                          <wps:spPr bwMode="auto">
                            <a:xfrm flipH="1">
                              <a:off x="2316"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365"/>
                          <wps:cNvCnPr/>
                          <wps:spPr bwMode="auto">
                            <a:xfrm>
                              <a:off x="2333"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366"/>
                          <wps:cNvCnPr/>
                          <wps:spPr bwMode="auto">
                            <a:xfrm flipH="1">
                              <a:off x="240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367"/>
                          <wps:cNvCnPr/>
                          <wps:spPr bwMode="auto">
                            <a:xfrm>
                              <a:off x="2426" y="3011"/>
                              <a:ext cx="0"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368"/>
                          <wps:cNvCnPr/>
                          <wps:spPr bwMode="auto">
                            <a:xfrm>
                              <a:off x="2223" y="3029"/>
                              <a:ext cx="226" cy="0"/>
                            </a:xfrm>
                            <a:prstGeom prst="line">
                              <a:avLst/>
                            </a:prstGeom>
                            <a:noFill/>
                            <a:ln w="381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77" name="Line 369"/>
                          <wps:cNvCnPr/>
                          <wps:spPr bwMode="auto">
                            <a:xfrm>
                              <a:off x="2750"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370"/>
                          <wps:cNvCnPr/>
                          <wps:spPr bwMode="auto">
                            <a:xfrm flipH="1">
                              <a:off x="2733"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371"/>
                          <wps:cNvCnPr/>
                          <wps:spPr bwMode="auto">
                            <a:xfrm flipV="1">
                              <a:off x="2733"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372"/>
                          <wps:cNvCnPr/>
                          <wps:spPr bwMode="auto">
                            <a:xfrm>
                              <a:off x="2843"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373"/>
                          <wps:cNvCnPr/>
                          <wps:spPr bwMode="auto">
                            <a:xfrm flipH="1">
                              <a:off x="2825" y="3052"/>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374"/>
                          <wps:cNvCnPr/>
                          <wps:spPr bwMode="auto">
                            <a:xfrm flipV="1">
                              <a:off x="2825" y="3011"/>
                              <a:ext cx="18"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375"/>
                          <wps:cNvCnPr/>
                          <wps:spPr bwMode="auto">
                            <a:xfrm>
                              <a:off x="2935" y="3011"/>
                              <a:ext cx="23"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376"/>
                          <wps:cNvCnPr/>
                          <wps:spPr bwMode="auto">
                            <a:xfrm flipH="1">
                              <a:off x="2918" y="3052"/>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377"/>
                          <wps:cNvCnPr/>
                          <wps:spPr bwMode="auto">
                            <a:xfrm flipV="1">
                              <a:off x="2918" y="3011"/>
                              <a:ext cx="17" cy="41"/>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378"/>
                          <wps:cNvCnPr/>
                          <wps:spPr bwMode="auto">
                            <a:xfrm>
                              <a:off x="2727"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379"/>
                          <wps:cNvCnPr/>
                          <wps:spPr bwMode="auto">
                            <a:xfrm>
                              <a:off x="2790"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380"/>
                          <wps:cNvCnPr/>
                          <wps:spPr bwMode="auto">
                            <a:xfrm>
                              <a:off x="2848" y="3029"/>
                              <a:ext cx="4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381"/>
                          <wps:cNvCnPr/>
                          <wps:spPr bwMode="auto">
                            <a:xfrm>
                              <a:off x="2912" y="3029"/>
                              <a:ext cx="40"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382"/>
                          <wps:cNvCnPr/>
                          <wps:spPr bwMode="auto">
                            <a:xfrm flipV="1">
                              <a:off x="3242"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383"/>
                          <wps:cNvCnPr/>
                          <wps:spPr bwMode="auto">
                            <a:xfrm>
                              <a:off x="3259"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384"/>
                          <wps:cNvCnPr/>
                          <wps:spPr bwMode="auto">
                            <a:xfrm flipH="1">
                              <a:off x="3259"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385"/>
                          <wps:cNvCnPr/>
                          <wps:spPr bwMode="auto">
                            <a:xfrm flipH="1" flipV="1">
                              <a:off x="3242"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386"/>
                          <wps:cNvCnPr/>
                          <wps:spPr bwMode="auto">
                            <a:xfrm flipV="1">
                              <a:off x="333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387"/>
                          <wps:cNvCnPr/>
                          <wps:spPr bwMode="auto">
                            <a:xfrm>
                              <a:off x="3352" y="3011"/>
                              <a:ext cx="23"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388"/>
                          <wps:cNvCnPr/>
                          <wps:spPr bwMode="auto">
                            <a:xfrm flipH="1">
                              <a:off x="3352" y="3029"/>
                              <a:ext cx="23"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389"/>
                          <wps:cNvCnPr/>
                          <wps:spPr bwMode="auto">
                            <a:xfrm flipH="1" flipV="1">
                              <a:off x="333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390"/>
                          <wps:cNvCnPr/>
                          <wps:spPr bwMode="auto">
                            <a:xfrm flipV="1">
                              <a:off x="3421" y="3011"/>
                              <a:ext cx="24"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391"/>
                          <wps:cNvCnPr/>
                          <wps:spPr bwMode="auto">
                            <a:xfrm>
                              <a:off x="3445" y="3011"/>
                              <a:ext cx="17" cy="18"/>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392"/>
                          <wps:cNvCnPr/>
                          <wps:spPr bwMode="auto">
                            <a:xfrm flipH="1">
                              <a:off x="3445" y="3029"/>
                              <a:ext cx="17"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393"/>
                          <wps:cNvCnPr/>
                          <wps:spPr bwMode="auto">
                            <a:xfrm flipH="1" flipV="1">
                              <a:off x="3421" y="3029"/>
                              <a:ext cx="24" cy="23"/>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394"/>
                          <wps:cNvCnPr/>
                          <wps:spPr bwMode="auto">
                            <a:xfrm>
                              <a:off x="3236"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395"/>
                          <wps:cNvCnPr/>
                          <wps:spPr bwMode="auto">
                            <a:xfrm>
                              <a:off x="3340" y="3029"/>
                              <a:ext cx="81"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396"/>
                          <wps:cNvCnPr/>
                          <wps:spPr bwMode="auto">
                            <a:xfrm>
                              <a:off x="3439" y="3029"/>
                              <a:ext cx="29"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wps:wsp>
                        <wps:cNvPr id="1105" name="Text Box 397"/>
                        <wps:cNvSpPr txBox="1">
                          <a:spLocks noChangeArrowheads="1"/>
                        </wps:cNvSpPr>
                        <wps:spPr bwMode="auto">
                          <a:xfrm>
                            <a:off x="421640" y="1877060"/>
                            <a:ext cx="22961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E16E66" w:rsidRDefault="009D2360" w:rsidP="000F1146">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wps:txbx>
                        <wps:bodyPr rot="0" vert="horz" wrap="square" lIns="91440" tIns="0" rIns="9144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106" o:spid="_x0000_s1454" editas="canvas" style="position:absolute;margin-left:0;margin-top:0;width:226.65pt;height:157.2pt;z-index:251659264;mso-position-horizontal-relative:char;mso-position-vertical-relative:line" coordsize="28784,1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PJ1S4AABHTAwAOAAAAZHJzL2Uyb0RvYy54bWzsfV1v40iS7fsC+x8EPS7gNr9FGuNe9Njl&#10;7gVqdhvouvMuS7ItjCxpKVXZvYP57xuRH2RmkHJVkuq6443oh7ZssSiROjoRcU5k5J/+/fV5M/my&#10;qg/r3fZ6Gv8QTSer7WK3XG8fr6f/79PdRTmdHI7z7XK+2W1X19PfV4fpv//4r//yp5f91SrZPe02&#10;y1U9gZNsD1cv++vp0/G4v7q8PCyeVs/zww+7/WoLTz7s6uf5EX6tHy+X9fwFzv68uUyiqLh82dXL&#10;fb1brA4H+OutfnL6ozr/w8Nqcfyvh4fD6jjZXE/hvR3V/2v1/3v8/+WPf5pfPdbz/dN6Yd7GfMC7&#10;eJ6vt/Cizalu58f55HO97pzqeb2od4fdw/GHxe75cvfwsF6s1DXA1cQRuZqb+fbL/KAuZgF3x75B&#10;eHTG894/4vve7u7Wmw3cjUs4+xX+DX++wOezwqc3W/8g/Rd1rDnmZQ8f4GHffJSHcW/xt6f5fqWu&#10;/HC1+M8vv9aT9fJ6OouT6WQ7fwYgfVxvV5MMPz98ZTjkZvtrbX477OH4+5e/7JZw4Pzzcac+mteH&#10;+nnysFnvfwGgqr/A7Z+8Xk+rPC9m+XTyO/y9qpIiNbBYvR4nC3g+LWOAzgKeVo/wJs2v8Gx4T/b1&#10;4fjzavc8wQfX0w28LXXu+ZePh6M+1B7i3UK8g5MXc0p85rDbrJf4Iahf6sf7m009+TJH3Kr/8FLh&#10;db3D6t3n7RL+Pr96Ws2XH8zj43y90Y/heP3JwaXA28ED8aIUMP9eRdWH8kOZXWRJ8eEii25vL366&#10;u8kuirt4lt+mtzc3t/E/8Fri7OppvVyutvju7Jckzr7tAzZfVw3v5mvSws0/u7pEeIv2p3rTALPD&#10;FX6m+rO+3y1/Vx+1+jtgTv/5O4Av9cCXh4IPb38v5IosI5AzeFN/FbABRv6pwPZ49fLYMh0EOhK1&#10;gkj+Z/gS7+Fr9rJ/9Jgus2BTB0wKjTZ1zM/1/jf1dcB4Aw8/7hZ/OyA9mHM0z+Pv6ohTfOhAMi6j&#10;FGCILJjGWVUQRCZFUVYRsCTyYJzOoqpQX4D51eIJQizyaFLCe4Zn4R/jm8VnPhgKzZIIvjz4T5M4&#10;rwyVaQpVb9q8ye/2TYbrcMLILPSb3BtG8gKCE15hOlMn1FyLASQx1y5fZ5Xn/bN9nb9L4lJ4iCtD&#10;Eed8UfMZwAlxluTme4YxHXGG2RF+xwRnfHE283CmqDYkQe7DWZyqPLvlM8GZ5MJQ1zsRFAokiPhj&#10;gRZFihcFaPAtlKLLVPyVD7T4DECLy1Iip1T3Wjey0lICtY/LaEko0N4sCuKZLZdssiZFAfsgmsQ+&#10;5NJQyPVka3GRShAVbiPc5svmcbBu3ge0PCYyh5QFwmi+RB6P0citzhGnVk+0oVOAJkBr5HFlBMZG&#10;Hv92J7CP0RJwAZVwLUCT+tM4zolvFeiYFyJ0vF0WxBnJ1qQsEG7zvYL4HGZBHCWSrUlZQMoC3yyI&#10;z+EWVJFIa4IzgjPfLAClbbxZMCslVxOcEZz5XgHIa+NxVuQkQZPik32CBg2irlWQnNcqyFOSqUlJ&#10;IIjznQJARCCzqSr0r6Tx2TbsJanuyWuNd9N/qlI56T/l2LCW+pZBEmwZfAVxVPcwiItVzBbIsYSc&#10;bx6A8hZIco6m21IbBZppYZYeSbY9ktDO6KVvwd7BCWqD6kO1f2cqH2yDKch52JUrwZQv4nwTQUux&#10;ISaCy2wVnKwXZ1KZSp3gWwfJGOsgjUAe7gcaVCPCaKzXQoJG4cXQMdZBCg6XARrR2kxRILka38jp&#10;Wwd6afbAyHkaZyZDk+JTD2JgWXz63kE6xjtIQS3RhHZCV4NMDUpbUTk4Ag3XWDvrDEBnC1Q5ehuK&#10;Wm6bKeR2qk+BHF9uy3z3IB3mHvxC3IM0NuuQ01KdsIWckdh0r5ywHEuW8+0DvYI4JG/rZblG1c0i&#10;VRO0kEsgfGNJmktkZVsrZL5/kJ7FP8g0olqkYfyWIQusxY/MNxDSYAPBkXPTGRSfvSobRm0BGm+g&#10;+b6BbgwaHUXTypan1KmynUYAPalPYSIly8zNtxD0auIQzLnk1iCNlgggtQm58R6nmPkWQjrGQshw&#10;Mp2KohRoRtpVuaCUoiwJzbcQ9KjNgYSWIW9pnBGryuBMmjz4lp++g6BzqME4s947RFBIxdry0/ZJ&#10;qh5xITSOhJb7DoJO4scCDZmtF2giqLFltNz3DUBfC7SqnFIgAzdARc5ML14QRoObI0P+9JA/0Fhd&#10;TxT0tUCg9boFTbLWGa9ukjXxRPl6orlvFmTBZkEv5NLKNIF3bANpzmXfnJv7tkEWbBv0Q6403ZNd&#10;yInGxn3Lktw3EEByO0dgbTyrLuQgkItnxdqzgk0JvFwueAmCYjm6VLmFnKbNTvkgwhvfMtU3ErJg&#10;I+EriKPbH1gJTpQRvpDzPQVQ5M4RV7PCVA8pNeahl0niKm+7FJYSuHEVtLlAyLli3EmgGW7TQVbs&#10;BY72Auz85gFt2AIFmsC13EYdegM5cejZRtPC9xlAmguktt4ErkUc3Y/PanFSM/CFnO84gDQXCDk3&#10;mpa2KaQDNFHguCtwhe8zgCA3AmgVoFZ1H3WAZnQ3YTS+jOa7C3pv0IFdIXlkO8RpsmbqUFkpz9c5&#10;hY3MvPog2FNwQmceWcVD+txuZJyzP8658J0EPYh5MKNZY1763ARoBkR268fCNxD00I7RQJM+NwEa&#10;BZpvG4DSFlgM9HaANNlap8/NZmviVPEtC3zbAKS2c0Aus5WodIDcCssRlpv5BkIxzECg42Yyq7J1&#10;IScqG3eVDYZeuTUpiG5nYTlrk3YhJ31u7CHnOwhFsIPwtmmVSZ+b6CG+HjLzrQTQ4YaQ3EljPpM+&#10;N0nlaCrnmwqgyJ0DcnaMWzyjm3OYXhCxsdjWq7AFt5fJBbsLvWG1RZwe1tVpH5elgHwNLZzA5kzk&#10;LYJXLDiG1mmgGS1OZtnzpTbfZoDi8jzBVDtb8UzPLG+pzaxylsZKvojz/QYQ5gIR5zKb2XeoizPb&#10;TinUxhdovsugZ9APdFDtvkM9QDNCrzAaW6CVvrcwC/YWHEazeyYA0FTB2UZOU4YKofHFmW8ogPQ2&#10;PHKexpnJ0KT45Ft8lr6NMAu2EVxCM/sOndTVBGiMgea7B6CzBTJab+9Ry226mamNoZbbZJQ43yDq&#10;uwegs50HcoBkWAUTz+hWV7bdTWaj8oWcbx/odVIhhWgvy7WqLgzbAgy3LCf7Di3Zz3Urff9gdhb/&#10;oNRzylukyb5DAjTfQJgNMxBoY6UdrdXV2yy56VxRpoFwnAaC0yUdcxT0t8Aczq1PzV5XcRkRwQ33&#10;ApG5gaznBpa+hQDd3sOBZreD6VKaUXZjWHcKpxdK40hple8hgAIXiLTeGiHDziVVllIfHveMQXIT&#10;24ptWVr5doKeqjC6LLUTjroGlhXfZOEfX8j5xkI5xlhogXaiYRcqBQmnTDeMrHxjoQw2FpwKoQUa&#10;nXBkEzfRdvkymm8ngOwWmLf1Au3E4BlhNL5WKXY6uppH8BqEPqCVdB6IzdGE0fgymu8caHMppCxw&#10;gWbrz45zYOtPaWfjCzTfOQCtbUToRL8LhY4O0AyjCc744sx3C0BpG4EzM2OmizNZcMDeCsV99pwU&#10;DfS1QKD1LhO1k7TiTrImrUXcIVdGvm0A7HQeyNnle1KIyvgFk/ubwZRl5NsGoLSdF3IisgnkKOR8&#10;20CTUkhJeiKwWpYTA0EgRyHnGwigvg1hOdXWdgJ8epp91ya1WZ3YpFwr1hJ3OnALiWBToW0G6QWf&#10;nZTabUWyVay0hfAFn280VMFGQws+Vwm2At2piSAi0PFFnO84VMFrFXpJrlkfE59YSa9YVbotGXZb&#10;lpFvPYBwNyS7o1MrW8QlKn6262Rso4isO+VLcr4LEYNyF4g5J5qeRpqpHiSa8gWa70LEoNcFAu1E&#10;ODVqSRwrtmzJzTisEk7ZQi72XYg4CrYhXG6zM906QLPFqZAbX6T55kMcBbsPDtKaoW5dpJnVMcJp&#10;fJHmew4xaHKBYdRFWgzZH7YnxScqA6E0vkDznYY4CrYavgloJkuTTXLZtpCXsW8rxHrBe4iP6iLN&#10;znU7Ja/JXDfGSPM9hBj0tsDg2WsiNIPdYurYW3YT05RvHPVdhDgaZiN0JtHEZrJbTIcJWqNe1srw&#10;xZzvI5gJHiERtZfnWnmXNsPZ6Ue5EB1f0BEnAdS3wODqpHEN1BK9uLSVdWW2G/vuclD63T6kWBeP&#10;o+mtGe7W0d0svclwN761Q0LMBF1HhoDOobcWanQlg0x3Y09vCTETINMfHkib8W4dUmuaP0TkZZuz&#10;JcRNACkuEGq9hUIzmqYDulQaQZhvBo7LRf3sbYyxcBppht701uDSTsmxnRKtAGe9QhwPW7BA+ylb&#10;zFHpzWBOVinwDajEYYiHOQynIZerCN3KIbb5SFpC+GKOOAzQ1BGYxDmVaQbDpHVLSAdppvlIygW+&#10;SCO+gm65HaiBNKv94g7SoCrBIdDCaXyRRswEUN+Gc1ozquakVyoLYPgijZgJoL6NQZpdjUD3W7Nq&#10;m7jybJGWAgbcchTEt3MgjW6zZpEmVjxfpBEHQY/THZin5bD/i6oIEr02sK09LdKE0/gijRgIILkF&#10;clqvgdBkbIkWUFrM2e42YTe+mCMGgl67EsJuvZhr6tFOy5HV2ET54Is5YiUkw6wE2sXbqG1dzIna&#10;xt0oRa/cqxeGeQkdzBU2n6OtlcJz7HuPYCaRj7lgL0HF1pP+VUJ39jA1hEi9fEMrMRU0KwWnc6ch&#10;p9uD2xLClq1SQvDFHLEXQJobUrZSzNlVCzmdRSMsxz6ZIzaD3vh2NMs1iNPLCrskJ84WW5LDlVJu&#10;/ZCO8RtOAk0aerlTW0bchjR4vUJvzZDgLve4Fbge29VSm1lULyUDX2YjrkMa7Do4HW+JGezWwZnI&#10;IezlkIxYDSDJBdYJDtDsXLcu0IzWK4zGl9GIv6Bng4eUBy7QzFi3/ERRID4WX5wRTyEN9hS+BWcm&#10;Q5OhbnyXy8O6O7/4DDYSXKCZoW6ndDXI1CAsyyI/jov8cGCCp3IM2zSBuqR2pluuhbpO9Sncxpjb&#10;iHsAQltgVdDbgJSakW55puishZzteVMUKizHkuWIfQCa2zkg16i6dCWznXgkA9340lxO/ANNSwNr&#10;Uou0QudqLbnJPDf2KltODARQ3c5BbnbIVkdvkyE0AjniIGRjHISTQDNtHzKDhnEQJQ5CFuwg9Jqj&#10;DeRorSCdRtzteJim4Akimn1C0ra3Eacl4zaBszapTD1i6yrkxFUATS4wgXPFXljQrPo+OkCTJTHs&#10;uY24Cnq/jRBuc4EG++v2A83MnxFG48toxFXIgl0FB2gZmAUKaDRZsz6p2Fd8gUa8BBDdhofODFbL&#10;K6DRiVqmKtCL6cVB4Ogg5MRBANHtDEA7NeZIGI0to4GV5NWf2kIamKM1jFYqTbitOoXR2Gu4BbEN&#10;8vPYBjZbK+i4I8nWBHLENtB5Vgi39Xd+mEq0Y45abU06dvmGU2IggNYWmLf1Q86obF3IicrGXWUr&#10;iIOQn2fYkfWsupAzepuwHF+WIw5CHuwgvGlaFXpP8U75ICuu+CKOWAl58AKFNxGX0439bMEqyghf&#10;yBFTASS5c6RyGWxLqlRfulAebQfZR2GzmfBtPyqIvaD7vEcXrHYLrM4KU6uRyNgZvixHjAaQ6QJZ&#10;zrVOzbDKUyv/9LA4cbQ4OlozYjQUKrUK4bY+oOmWkk6lINYp3yAKJqfnaBXBRkMf0Aol5HWAJozG&#10;GGjEXgAh7gyhk1aiNkeT5aRsc7QZMRU0Fw0Nnab+7Oq6YiVwtxJmxEoogq0EN3SWQF24LyRdQ2oY&#10;TfwDvoRG/IMi2D9wcVZBHO7Dmdjx7DtAZsA17rgZENgCU7Re28BueNWxDQDXKOHqPZ1F52CpcxDb&#10;ACSx80DOLH+RQvTm5jb+xxQiQJxdPa2XS2E5YhuA1HZWyOkmpo72ISIbY+2D2AZ6ZUFISXoisBqW&#10;0zu2dSAnchtfyJXEQJgFGwgKcmp04AnwQfmLI+xjovXarE5sUrYVa0lMBZDkhoTY0+Cz+5ni/s1w&#10;5pb5bBUrzW98wUeMBpDpBoPPFU6MQNeBnAh03IVgWL/n6SbgGQQizsFZAYPtMa4mmd5vvOU202Wp&#10;x2OKXMJRLimJ5QCK3XCkJTnuiCpQm+W36a3IJKYc/bWerJfX07IkrsNslOuQQV+JQC0WqO1XoEVS&#10;qBHfYXYe36GAnnGFuVyvuOlEUikS+BYJxHeYncd3aCGnZ2G2kLOFqbb3JXtjmb0R5wE0uuHZWxFr&#10;/S3JKdTsaqxYekb48htxHECRC4Rar+ib5GYfjyTXjcItwRnUqdJX6I0jvVXEciiHWQ6djedbzOm5&#10;Xh3MSUzl63NVxGrQs7RCrFVHe3PojULNuFoSUtmGVGycdLvjQIs7U0g1gm8nkTPOgpSpfDFHnAUQ&#10;5QIx57Gb2WqyWzLY6lTojS/UiLUAducYqFlroUNqMriBfQdmRayFcoy1AGSmB0MnOc3ZTEkqpMaX&#10;1IizAIMBx5DaSaSZTE0KUcaFKHEUymBHwUvVYOCv9q5O6GyyRzNjqBEfAYS3QFZre3s90DX8pnvm&#10;WqFN+E2SNuIogPB2JtCBgodNSLmuOLqgU9mhWAoMLYUKxtR7mhtocOcBnbWxiojsvZAAt+KiVNkc&#10;nG18rSLiKVTByxe8qNpgja4MlO3BuUfVClvUXFNBzzMaaF9lGSJKxVLaEwJN44rWRAvhqoVUEOl8&#10;qAV7Cb1VQ5bBdOl+0CXwihhLZcUC41hKbIVqjK3gYI0WC9ZWEILjS3DEVqjG2AqZHQN9si6VTje+&#10;SCO2QjXGVsjsjPsk15pKRwGRBhC+SCOuAmymFiiAOKVoluHCfFUfaG5skWasUhnFxThT812FRG8R&#10;ObgUtVAr6HwQCzWZD8KX1XwvIQHB7RysVpyYgySjt/iyGiyCclWPRO8jFMJqJ1QPMxg6KTLiIIhX&#10;yl7VRTHCUXUTbTKdAXR2FX1BrQRp4BXQ+VZCEg1bn6CGbnlFA1ihqmjogk5MBeajjyr0Nj2mO5ep&#10;YJ2sLugAjWgqiNDLtnzAle8e6II9hd7Fza19WmRkrKCpWUWI44s531xIomBz4WuYS5WI3JXkRCfh&#10;CzrfZ0hgNGCgTtJbvOY42wtCaDyjPGc7kjJhOr6g8y2HRI/YHVa89nKewO8muyjuZBjcvGcYXAUW&#10;lJfc6SlGw+DnlLHNaIc416G7DbQN6UlJwZf0iCOhl1cNQ10v6Qn+7oT11tvH3556WS8hNoVeSToM&#10;fw7rNSVtXOpRwQ7rGfFOmjP5mmMJ8SlAzRtcX/SynuBPWO/wBus1lsVdvVo97OrnSQLiXovB3/a/&#10;1khnh/3H3eJvB3ji0nCifgZ/OcAxk/uXv+yWq+vp/PNxh5udXb0+1M8OEdqp+nFOp+qnJXhpSlFO&#10;9dx+Z6Xh4vPh+PNqp040//LxcIQ3ML96XMIj/cBkqp+AvR+eN/Pr6b9dTqLJy0Sd1Bxsj4HvWnNM&#10;kpWTp4l5QTyjPQhuSHNQXCXliXOB6t4cFvWfCTTS5hB8OyfOBNfeHlZU/ecCGaI96PS5oHBsD5vl&#10;7bngljY3bf5k7+PidWtuJDyazLePKOrjfd3vDpPX6yneVVApPlkBDI7CZ08crE2qT4rB4PXePhhu&#10;Dp7ZtvC+fTBcPR5sl6Gqg/UrmLdfrxbHyQbf/eSo/l9fT+vp5P56eo9YhguaH/Gq7cPJy/VUw+4J&#10;HgDq8Inn3ZfVp5065IhXry8egIKngJdrn99s3eMQJeoN2urFPm1/7tXp9OvBdaR6i0U4oz3A/qQH&#10;Nl8HfQD8C7wO9WaaC8L74HxJtru79Wajrnmz1ZcJ9Rte1GG3WS/xSfVL/Xh/s6knX+Z419R/5iq9&#10;w/b14Xg7Pzzp49RT+n7Wu8/bpXqVp9V8+cE8Ps7XG/1YXRy+0Or1aO47PJp8rtfX079XUfWh/FBm&#10;F1lSfLjIotvbi5++F0t7l3dw78Kd+q97Fy5h2a+zb6O6+3At9qe6OsWJSIN6svr9bvk7UGK902D8&#10;sqrhwdOu/p/p5KWe76+nh//+PK9X08nmP7aH62kVq2VjR/VLls8wFa3dZ+7dZ+bbBZzqenqcwjcW&#10;H94c4Tf4J5/39frxCV4pVp/3dvcTUPHDGilTvT/9rswvL4e9fq/wYKLzL6ByeJfH4/7q8vKweFo9&#10;zw8/PK8X9e6wezj+sNg9X+4eHtaL1eXLrl5eQstYpB7t691idXgrxhCHUrcjjs6sGxEr0WNOncQa&#10;boYYlJuN+Vw5LlvHOXuuQRkHG5RIXoB3DARN6gLrAzT9IZctdIhQy+ss89ucB3kT05YJPriebtZb&#10;3HRhfmVTGGRycwj++byk/W65ubkNgynXUt33ZDfI3zykDbMlf7G0bTDXqlVRqvJxoTf4pniRmDO9&#10;EVtSrxoJCakOvTW7UMWR7tNuoWYCKejz+M1qazpLXsJv/RnSsp6/QNGtk6Tn+XprMjKTm78rfiNm&#10;ZBy8/qnXAW91qYwOgJFJCew7abGgdoMqVERAQAP5DRYSQwUChXec0jXrwm8CtcZ3bBVQUOVbuJ1f&#10;Ae1kdFoawkpCFFBRQPuEWFFAleSKdfP/VwX09wPKoVoEeLd1tmigWhD9jipBCpmGl9AEj1F0CrZG&#10;j4KERkPR6lFQv+l5T1KwsW2kSklLAcwAa5OZm+2vtfnttGvbW7A1cnusN4dtRQLbvSeY44u5po3g&#10;I0jdk0Rb/CH1Wm/zSos5SnTNYDsBHV/QEV8xCV756MTURgQtYW8UYMiW3pqYarsgxOT5Npv4/5AI&#10;ChaMn74F24m9MbUxeSrYrMkDncRU9sJUSozFZJixeHIz1w7RNTFViI5vTCXGIgjxgcWDE1Nb4b3T&#10;OIFrjKRzAprxGJvYKXEWk3M7i4me1dimcuIsSlQlziIIc4EE11uptnZ2h+qasCqlKt+w2piMWh8B&#10;jS4QdU5YbeVfOoNMqgb2/IYQcI2GNNho6OW3otAOZBzTYYsWczKvgi27YVrlYW6Y40Ar1RkkhKpt&#10;p2Nz2TzOrh4SRY6dIpcRx0E3SYc4Dk5EncH+1wZpii6lYoCbI73Wk/USFmdBwPPZLdhm6I2oJWwQ&#10;pjGnmxu7mJOIyjeiEr9B2wMh7NaLOVh4aTBHtwRAsRn1OImofDFH/AaQ54bXqFVhI6oeXuawm+m5&#10;FjWEL9KIyaCbO0azWxxBB4AKqRHdXEeKVBFGiNuQDnMbaJEaR6Ue/hBHemvslukkpgroiNsAPBQY&#10;U3vzOFDhjBwX0RVNVhqR4oFveCVmA0DiLKDD/Sx0eJ3RFekgAGL1IKBjC7qc+A6gz50HdIUNr/AA&#10;ztgNrwI6vqAjxoP2psYXEilsY6eZDlYOe6CzhYToJHxBR5yHzB2X+O3razqFRFra8JqrgN0ynQWd&#10;MB1f0BETAsyDs4TXDH00HI0Q6TMK6MT5+gKjC5XzlRMXQu9JMj685pHV6XQ97IDOFBISXvkyHbEh&#10;smAbol8yye0QmEj3tHdBJ+GVL+iII6Fn/o5nugLnu6vwmpxoLBHQ8QUdcST0VmBnAJ3dXKwzzs8W&#10;EhJe+YKOOBKg252lkJhhm5RiOkjueiUTYTq+oCOOhBY4xjNdGYHqDKCrTi30EsyxxVxBDAnYQ/0s&#10;RFcWWqarKioNiwnGfS/2gvgRefBCCKcpHbYV0dpcBR0mfkQ1SJMWOr7sRkwIkOrOwm5VaSJqZ7M6&#10;+LtY/KzX66OA5i7z0qtPR2dx0FZiIupMEVorzOHUHcEcb8wRCyJXGX0I5pyImsAGB7peKGiNKhGV&#10;fe5GfIf8PL5DEsOeQapG1e5Zy27Sqcm+PRgX1XsRNXjaUq/XlSQ4cwR1Eeqv2pZ00UX4Vg7EddBb&#10;mg2NqElpIiogy69RTb0gNSpfpBGrARS5c9SoSQpLdxS7Acv1Yk7YjS/miNMAitx5MAcrChXm6A5p&#10;1lIVzLHFHMgWXhZXnMdpSDK0MDCLi2k/sKlWBXN8MQcQcCsHvU5haBaX4zhWRFqkINXWqHZMq2Rx&#10;fJFGnAawPwMjqqvA5TDJpBdpdkqmtCbxRRrxF7RIO5jTwMF6M3rGKkzLprYw6Ivd9DhYwOyHTxX3&#10;hkKtQKMKw2enIJVEjbutMCO2AsxFGhE+C5gxopDWkdsM0iR88g2fxEzQ6+WHctoMnFaFNGpbiSnP&#10;3raaEQuhCB6l5JYEZWyiZ07a3CzShNP4chqxEHSH0FBOK2cQJTFP04BtZQ6x4oXTiHEAUBmRp1Vm&#10;dHkF9iicpos04TS2nIYdtq50Owu2C9zoWZnR5RWdPiicxp7TsDfDQ9qY5QgpTgjB6BlHMAeul9TE&#10;j+JLasQl0BMCByZqaRzZxaR0TrmwmrAasQlAYRueqaUxrtlSrKb3V3VSNdPBJqzGl9WITaAXRQ1l&#10;tSTWfWvAbkTpkCYiYTXiE4DGNoLVklL7BDDWjeRqtgNc3M9XvrRGnIJZ8LIDpwJNU2QvFUH14qw2&#10;gjZYUyKIOO0cnXaUJ7wadIxXAJ3fulEtjrSP2mLNFgbCa4x5jbgFoLSNiKGZcUDjaKYw24M14TW+&#10;MZT4BVroH1oa5MYDhU1kFGZ7sCbdamyxBpjwYigk9yN4LQfDQeVrsF8WnsfBmige3NvVKmIZlKMs&#10;gyI1pUEcy1K9m9v4H1P4usm+unq6OLYyupUBbH8wgtUKuw1bDJsACqsJ1K4W/9kMsodRfT7URlkG&#10;M7v5Wqy35ZUAKqzWQo1YBnp/vqF1Qdls2KwnkrdQs9qauFN8ywJiGYDUNiKAls2OzXpOQxdq0rPG&#10;F2rEMdATSYeyWmX3aY51l2ULNaviCqvxhRoxDMpRhkEFBawWO3Ql24WasBpfqBG/QGuvA1kti5C8&#10;0AeNK+K5S3sH+/YO2KDAq0BBZxueq2URng6hltCBHRZqwmpcWQ3as4ldoFcGDKW1GAahaqzJ6Ksb&#10;0XD3B0dYA6wRv0BvijEUazAs12CtM0nBWFPS3sG2vQPARhwDnWcNBpv1QZNTwxT03DXpW2PYtwZg&#10;I55BNcYzyFIz9yqGqX6+PWWFXGE2zsxGXINKgWQos6VAjDpl64xUgPiKO2oIs3EGG/ENYLTtiFo0&#10;g43VNNjoVAUAmWzfsua8fQtEUWIcQP92INZ6dzjI7Ra3uMEynLCVde0cSV2sSu7GM3cjHoLeHnRg&#10;OC0is+aggzXAmI6mikAFazyx5psIKahvQxjuF0jKsDvwavfwMHm9nraoo4tFLeq0RCKo44k6309I&#10;QYcbjLqvRFiKPxthBX+Ma4jY9xhSvZQgJML2oi7JoVFcVRMpXXRlYSeJHWfY+XZDCiJdIO05ITax&#10;w+jjDthsjBWwcQabbzfAAKxQsCmOo5mdAzst87XFq4WdhFbOsPONhzQKNh5a2H0tyFIA2iArAOQM&#10;QN+MSHWP0ejcLsvsoJBZRhaeCuyW3DvkYGtu35ZIo3G2BO5Wj05XB2x2TyvhOM4c5/sSKWi8gYVE&#10;G2SdkiLLGtjRLeYFdsJxESb4zprnFJb3DYZdb27nBFkKQAmyAsAIWcgFIOh4QwD419NuBRn0gDOo&#10;seNEGtL5NqTj3FMPdMPMCgq6GTYXYIrXMWYt6GQZIV/QJcSh0P2Vo6vYEuQYDTo6Bd+CTnrrGNcV&#10;0I7kU12wQdGb1lV2DkROt/nA/QVVR6fMh2PMdcSpgGmC58jqoH3PrP3K9XjD1qkQspNiIsKK0svr&#10;hjkVNK+LYbqvjrE5bSm2sJPEjjHZEXsiDl4r0RtiYS21WTWR01UTFnVSwzJGHXEndGfI6HIixhYW&#10;VU/k4I5B0O4JsZLZMYYd8SlAvztLZpc1mR3sVOnBrikolEgj7cUs24thLyw/sxvmU3Qyu9yqJ7nm&#10;T2E7mQjcjGmFeeTEnQAN7yxsVzSpne5l6YGdsB3jIEv8Cb2mcHxuN8OBFWhQZHQimK0opI7lizqc&#10;je+qJ4nK88ejrsT5Twp1eg85ITuJsU6MTYlDodvgxsOusqldRhtPmopCClnGbEcsiuQ8FkWi5vQo&#10;tsvJ1M0GdpLaMYYdsSj05iCj2S6BdmUTZGkvO+68KoYs87EnKfEokvN4FAnQnYEdhHFPtrMVhXgU&#10;jMmOeBR6R/vxZJfYXVczuo2XRZ0Mr2Pc84SjDb1C9jweRZLCYDJdyNKNChvYSWrHmO2IR6GNrPFs&#10;l9vULqWrY+2oTlHtGKOOWBSg4gVaFM5ysTdGAdhB/oI1xlgjvoTO+UMYzsOa3TQi04sdW114BgFc&#10;lawyx44v2JBw3CwuDbYjXLAVuLurkuXodqxN7iZgYww2YkKkwcskXLDNcIN0BbaOGAevo5hNlSTS&#10;zMSymQlA4TNbsPXggq2EDek02KjP1TCb+FyMmY0YDnpvkaE5WwV7umqw0e0LG7CJBMIYbMRm0PuR&#10;DwQbzECxy270DGOnQLCLDCVnYww24i6kY+YzpXFpV9vQTuDGt5ecjTHYiKegh1APZbYETXksEDqL&#10;bBrpQ3I2xmAjTkIavNrBKRDSFAlMge3UOkKZEMHYLc2IgaCX/Q1ltmxmwyigrrchRIdXkT54Sh/E&#10;QYAtyoe7VWlud8zsTCFpqlHJ2fiG0Zw4CFqMHcpsxcyIuoWeUedUo2JXybTgnDgI2RgHIZ3BoBGV&#10;sxXaiXDAZqUP0dkYMxtxELIxDkJaFkbULYAxvZytkT5EZ2MMNuIgZMFTldxqtCqMqFsA6vrBJjkb&#10;Y7ARB0HvTj4wZ8siUDx0GIX9WT2wNQWCMBtjsBEHIRvjIGRxbsLojPazNWCTnI0x2IiDALrbcOkj&#10;S3Ij6s5O9rMJ2BiDjTgI2RgHIUtzMxOus3dNY1dJzsYYbMRB0FXk0Jwty403OitINQo2lWqelCWl&#10;jLHWGAh39Wr1sKufJylIb20k/W3/a4315mH/cbf42wGeuDRI1M/gLwc4ZnL/8pfdcnU9nX8+7tRG&#10;568P9bNTqeZQMmDtkHVWXVU4Rkl18VZ6RatjZi0+H44/r3bqRPMvHw9HVXU8LuERnvtxaTo/P4GY&#10;/PC8mV9P/+1yEk1eJime1RxsjwG8N8fEVRJPnibww5TN7ang3TSHnToVELhzTP95oPRqjsG3c+Jd&#10;wW1pDotOvCXIdZpj3jgVRKnmsDcuEPilOezUBQIummPeOBXuE90cd+pcSDTNQXjHnauEz7r5NOdP&#10;9gNevG7NJwyPJvPt4/U0UqDa7w6T1+spftyApU82J4OjEA4nDtYE+EkpyPB6bx+s/dZPlhTfPlhr&#10;L59s0fv2wbp2/qRSh6++Dbyx6gq9S9T/zNyaerU4TjZ4ZyZH9f/6elpPJ/fX03uN/P38iHcU7ww+&#10;nLxcT9XXYvIErTIIfHzmefdl9WmnjjnirdWvix85ngResD1gs+0eqGIKHGWfsz/36mT65eA6vvEw&#10;52XtiexPfcLOu7NP25/kMPvJ6KfhfeKNUJfV3By8pw7LbHd3MNxCMcdmq25ZCZ8F3p/DbrNe4pPq&#10;l/rx/mZTT77M8RNQ/5n75R22rw/H2/nhSR+nntKfTb37vF2qV3lazZcfzOPjfL3Rj9UtxRdavR7N&#10;ZwiPJp/r9fX077BdxIfyQ5ldZEnx4SKLbm8vfrq7yS6Ku3iW36a3Nze38T/wPcfZ1dN6edZR9t7l&#10;Hdy7cKf+696FS/9tqLsP12J/qqtTQQXjyI9/wohyv1v+DjGl3mlgf1nV8OBpV//PdPJSz/fX08N/&#10;f57Xq+lk8x/bw/W0itXeo0f1SwY2NsCkdp+5d5+ZbxdwquvpcQrMgg9vjvAb/JPP+3r9+ASvFKvP&#10;e7v7CWLZwxpjjnp/+l2ZX14Oe/Xo8erlER7hu4Y/TXTnC/wG7/d43F9dXh4WT6vn+eGH5/Wi3h12&#10;D8cfFrvny93Dw3qxunzZ1cvLJIoj9Whf7xarw2G9ffztab5fwbvA0y6c6V6Qw9lohnD48+4V4rUK&#10;dOZIjMqT4ys8YS/DRO7JdnfzBEy6+qmudy8IOniL+jvu/FP9it8U0NVNN9/HOEtpT3GcVNCNB89j&#10;ZE+SstAHAK5tYoDfDYztE3wA1AV0pu67jfP4bTWH4BfB+2J6f+DwXdGOpfn6x0kW/TmpLu6KcnaR&#10;3WX5RQUi2UUUV3+uYBZqld3e+V//j+vtykBzRJ8MsmGVg0CCd/80D5xmw+f1cVVPNuvn6ylMMYT/&#10;NBeeYsCGvfDtW7qwP/to4/h6/zpZLwHXjRj0XpgEv4Pfgz8aW/1Tyx+utf79+KNMy2bcUZHDXjS0&#10;PM0B5UIgJ1KO4GArBILJ7FfyjpZAGoHv/RCIykSaBARKpjEJyM+QoO5VAvLoJyBQTOll5OoIyD5M&#10;r4Q67Od6jwSC8eERHzqagf/8y/5RH/ENykEclSUUEtp5rOK4ouZjHMepWiOsUo0i0mvyIK1/+q+H&#10;B6xp4hnsmIXlVBrp3mx87gPkTwv1JFyCylJ092SToUDO17zJ75fgke4A8CUg/TQZ2s3219r8djpF&#10;6924uucOIP/j9eNgALxx5Orb5MvkZxsIwt+cn40unN5tfdSkqYPLHltuqArje+UF8BVwp0PkwwYa&#10;/oIlRf/2S92voADwDynQ3ykAQQb1ABjcO9DPe6XZa65l/gZ2gFThPeaDXLF7zoNdUziC6hIYbvt5&#10;TwD4nYTJd8p7pLMgbwqPcABi2g26osp4SzMNrIf3JN+T5RUF6THQvQHDyowTvCcA/D6GzDvlvabx&#10;QGnTaaGsiBAAumzXFhd0u8ME90PBNM86kCfcB6luiTO1rOcvYERpc+p5vt6q2v99gg2XGrpZXuE6&#10;ZoFZngO7JMEdspWsRGEHYoqgjnltMQMMeKhzfZZvQp2HNVi64UuYtpCVfE7yOVy572EteAVjr3wC&#10;0dOirsNwBnYSV/l2j86IWaEnZg5M4pIU1mYLw/3xHVzvNIcjDgUod+cwxqDHQPdlplGH4SSH22K7&#10;4/jGIcxj3inqiC2hF1kPZTho1xSG+w49qu8Ua8SLAI0ukOG8euFkbZogCv/pJBHSKf37Adum8QbM&#10;r6QXAFsDv1sLCmwr7dcSwZaEi8MZjo3yWm9s3YoAFQOWe4AlRgRIdYGk11+4zppiQrfH6/ZHt99J&#10;ClfGhStxH0CqG4K6v2K7k0d2Depsn6ElOxjTKWTHvZooiQ8Bql0g7FywlTATTyKrlBMnlorhlBxX&#10;EgaxLhBs/ZG1hAVAGnadyCqCCXvBBCfxe6gbZkR0ImuLuk5khQxSygjmZQRsn+TDLnjZhBtZK9wJ&#10;WGpWsSL6F2Hj1jYex53Jiqhg2eqJyCpmq0RWYkWATDckn+tE1hZ1ncgqNat0luCmcR7ZjXIlZjB1&#10;RlNcx20VihOKI87DbJzzYNYMi7P/x04Eep9ua0mMB9DmAsOpWzGUuO2TdAL/4dOn3inWiN0A0twI&#10;rFUxaCz9WJMYyj6GYtBz8zUQ5AKx1rueK01wm/VeTcRaW3roUjM+QwZIfG342/+lJTYVcRv0fuYD&#10;G+XSBJbB9oPNNo0I2BjvsVkRkwEEuSEcp6aVOFmcAztanVrYwU94JeG4EVME8Ya/zzSuIiaDnkMV&#10;wnGto/q1IEsBaIOsAJAz7xHjAbS5IbxHJWBYeHPK77Kwk3DLGXbEeSiDnQc3yOK8YsntpG3pRNsS&#10;bA/h16/BfkMbZPthR0Or5HZnHRD/TnM7Yj2UwdZDC7v+3K4NshSANshKbsc5yBI/AnS8s+R2WQLK&#10;TK9ul0A2iY1zkttxhh2xJkDHC4SdG2Qz2My4H2yW4wRsfMEGM/793A50vECwtUG2H3YSWv/QzX/e&#10;ZW4XR8SbAB1vMOz6c7s2yFIA2iAruR1n3iN+RRXsV7hsl6RQIvf6/3ZjbFnaynZpaxwRk6IasxIi&#10;TXF3CMGa9DX17UYXR8SP0Fu7hhhiLq9lqTX9O0EUnvinG1giU0n0VBK1Tc533AMxjho7ot3DrHIt&#10;ie+3hxnkfYVhyLiczSK6xXaSVEWMezYqnaXZJfF0/4Bsggi7q57cOUf2MAvZwwx2QTVlzpg9zAC8&#10;PVupwl/Pu43q4uplv1CdNY+wwevTenE7P87d3+Hxy/5qleyedpvlqv7xfwUAAAD//wMAUEsDBBQA&#10;BgAIAAAAIQCGyp3E3AAAAAUBAAAPAAAAZHJzL2Rvd25yZXYueG1sTI9BS8NAEIXvgv9hGcFLaTc1&#10;MUjMpqggeBFslPY6zY5JMDsbsps0+feuXvQy8HiP977Jd7PpxESDay0r2G4iEMSV1S3XCj7en9d3&#10;IJxH1thZJgULOdgVlxc5ZtqeeU9T6WsRSthlqKDxvs+kdFVDBt3G9sTB+7SDQR/kUEs94DmUm07e&#10;RFEqDbYcFhrs6amh6qscjYJXs1rRW5q+TOMBj4fHZKmXslTq+mp+uAfhafZ/YfjBD+hQBKaTHVk7&#10;0SkIj/jfG7zkNo5BnBTE2yQBWeTyP33xDQAA//8DAFBLAQItABQABgAIAAAAIQC2gziS/gAAAOEB&#10;AAATAAAAAAAAAAAAAAAAAAAAAABbQ29udGVudF9UeXBlc10ueG1sUEsBAi0AFAAGAAgAAAAhADj9&#10;If/WAAAAlAEAAAsAAAAAAAAAAAAAAAAALwEAAF9yZWxzLy5yZWxzUEsBAi0AFAAGAAgAAAAhAKGy&#10;M8nVLgAAEdMDAA4AAAAAAAAAAAAAAAAALgIAAGRycy9lMm9Eb2MueG1sUEsBAi0AFAAGAAgAAAAh&#10;AIbKncTcAAAABQEAAA8AAAAAAAAAAAAAAAAALzEAAGRycy9kb3ducmV2LnhtbFBLBQYAAAAABAAE&#10;APMAAAA4MgAAAAA=&#10;">
                <v:shape id="_x0000_s1455" type="#_x0000_t75" style="position:absolute;width:28784;height:19964;visibility:visible;mso-wrap-style:square">
                  <v:fill o:detectmouseclick="t"/>
                  <v:path o:connecttype="none"/>
                </v:shape>
                <v:line id="Line 4" o:spid="_x0000_s1456" style="position:absolute;flip:x;visibility:visible;mso-wrap-style:square" from="9556,19926" to="9594,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4y8QAAADcAAAADwAAAGRycy9kb3ducmV2LnhtbESPX2vCQBDE3wW/w7GCL1IvUYgl9RQR&#10;iuJT/Qd9XHLbJDS3G3JXk377XqHQx2FmfsOst4Nr1IM6XwsbSOcJKOJCbM2lgdv19ekZlA/IFhth&#10;MvBNHrab8WiNuZWez/S4hFJFCPscDVQhtLnWvqjIoZ9LSxy9D+kchii7UtsO+wh3jV4kSaYd1hwX&#10;KmxpX1HxeflyBtxMzvfD2+kQVm2aLYv+vZZMjJlOht0LqEBD+A//tY/WwCpdwO+ZeAT0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LjLxAAAANwAAAAPAAAAAAAAAAAA&#10;AAAAAKECAABkcnMvZG93bnJldi54bWxQSwUGAAAAAAQABAD5AAAAkgMAAAAA&#10;" strokeweight=".3pt"/>
                <v:line id="Line 5" o:spid="_x0000_s1457" style="position:absolute;visibility:visible;mso-wrap-style:square" from="9556,19964" to="9556,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89sUAAADcAAAADwAAAGRycy9kb3ducmV2LnhtbESPUWvCMBSF3wf7D+EO9jbTOoijGsU5&#10;BIW9tO4HXJtrW2xuuiTT7t8vA8HHwznnO5zFarS9uJAPnWMN+SQDQVw703Gj4euwfXkDESKywd4x&#10;afilAKvl48MCC+OuXNKlio1IEA4FamhjHAopQ92SxTBxA3HyTs5bjEn6RhqP1wS3vZxmmZIWO04L&#10;LQ60aak+Vz9Wgzph+b1X5VFtd+PnR77376qaaf38NK7nICKN8R6+tXdGwyx/hf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s89sUAAADcAAAADwAAAAAAAAAA&#10;AAAAAAChAgAAZHJzL2Rvd25yZXYueG1sUEsFBgAAAAAEAAQA+QAAAJMDAAAAAA==&#10;" strokeweight=".3pt"/>
                <v:group id="Group 6" o:spid="_x0000_s1458" style="position:absolute;left:1803;top:3149;width:26689;height:13710" coordorigin="284,496" coordsize="4203,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line id="Line 7" o:spid="_x0000_s1459" style="position:absolute;flip:x;visibility:visible;mso-wrap-style:square" from="562,2377" to="585,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kgv8UAAADcAAAADwAAAGRycy9kb3ducmV2LnhtbESPX2vCQBDE3wv9DscKfSl6SaVRUk8p&#10;haL4VP+Bj0tumwRzuyF3Nem39woFH4eZ+Q2zWA2uUVfqfC1sIJ0koIgLsTWXBo6Hz/EclA/IFhth&#10;MvBLHlbLx4cF5lZ63tF1H0oVIexzNFCF0OZa+6Iih34iLXH0vqVzGKLsSm077CPcNfolSTLtsOa4&#10;UGFLHxUVl/2PM+CeZXdaf23XYdam2bToz7VkYszTaHh/AxVoCPfwf3tjDczS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kgv8UAAADcAAAADwAAAAAAAAAA&#10;AAAAAAChAgAAZHJzL2Rvd25yZXYueG1sUEsFBgAAAAAEAAQA+QAAAJMDAAAAAA==&#10;" strokeweight=".3pt"/>
                  <v:line id="Line 8" o:spid="_x0000_s1460" style="position:absolute;visibility:visible;mso-wrap-style:square" from="573,2256" to="58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yfbsQAAADcAAAADwAAAGRycy9kb3ducmV2LnhtbESPwW7CMBBE75X4B2srcStOejAoxSDa&#10;CgkkLkn7Adt4SSLidbBdCH+PK1XiOJqZN5rlerS9uJAPnWMN+SwDQVw703Gj4ftr+7IAESKywd4x&#10;abhRgPVq8rTEwrgrl3SpYiMShEOBGtoYh0LKULdkMczcQJy8o/MWY5K+kcbjNcFtL1+zTEmLHaeF&#10;Fgf6aKk+Vb9Wgzpied6r8kdtd+PhM9/7d1XNtZ4+j5s3EJHG+Aj/t3dGwzxX8Hc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J9uxAAAANwAAAAPAAAAAAAAAAAA&#10;AAAAAKECAABkcnMvZG93bnJldi54bWxQSwUGAAAAAAQABAD5AAAAkgMAAAAA&#10;" strokeweight=".3pt"/>
                  <v:line id="Line 9" o:spid="_x0000_s1461" style="position:absolute;visibility:visible;mso-wrap-style:square" from="573,2134" to="585,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A69cQAAADcAAAADwAAAGRycy9kb3ducmV2LnhtbESPwWrDMBBE74X+g9hCb43sHuTgRAlp&#10;SyCBXuz2AzbWxjaxVq6kJu7fV4FAjsPMvGGW68kO4kw+9I415LMMBHHjTM+thu+v7cscRIjIBgfH&#10;pOGPAqxXjw9LLI27cEXnOrYiQTiUqKGLcSylDE1HFsPMjcTJOzpvMSbpW2k8XhLcDvI1y5S02HNa&#10;6HCk946aU/1rNagjVj97VR3Udjd9fuR7/6bqQuvnp2mzABFpivfwrb0zGoq8gO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Dr1xAAAANwAAAAPAAAAAAAAAAAA&#10;AAAAAKECAABkcnMvZG93bnJldi54bWxQSwUGAAAAAAQABAD5AAAAkgMAAAAA&#10;" strokeweight=".3pt"/>
                  <v:line id="Line 10" o:spid="_x0000_s1462" style="position:absolute;visibility:visible;mso-wrap-style:square" from="573,2008" to="585,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uh8EAAADcAAAADwAAAGRycy9kb3ducmV2LnhtbERPS27CMBDdI3EHa5C6AyddmCpgELRC&#10;AolNQg8wjYckIh6ntgvp7esFUpdP77/ejrYXd/Khc6whX2QgiGtnOm40fF4O8zcQISIb7B2Thl8K&#10;sN1MJ2ssjHtwSfcqNiKFcChQQxvjUEgZ6pYshoUbiBN3dd5iTNA30nh8pHDby9csU9Jix6mhxYHe&#10;W6pv1Y/VoK5Yfp9U+aUOx/H8kZ/8XlVLrV9m424FItIY/8VP99FoWOZpbTq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766HwQAAANwAAAAPAAAAAAAAAAAAAAAA&#10;AKECAABkcnMvZG93bnJldi54bWxQSwUGAAAAAAQABAD5AAAAjwMAAAAA&#10;" strokeweight=".3pt"/>
                  <v:line id="Line 11" o:spid="_x0000_s1463" style="position:absolute;visibility:visible;mso-wrap-style:square" from="573,1886" to="585,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LHMUAAADcAAAADwAAAGRycy9kb3ducmV2LnhtbESPwW7CMBBE70j9B2sr9QZOOBiaYlBL&#10;hQQSl4R+wDZekqjxOrVdSP++roTEcTQzbzSrzWh7cSEfOsca8lkGgrh2puNGw8dpN12CCBHZYO+Y&#10;NPxSgM36YbLCwrgrl3SpYiMShEOBGtoYh0LKULdkMczcQJy8s/MWY5K+kcbjNcFtL+dZpqTFjtNC&#10;iwNtW6q/qh+rQZ2x/D6o8lPt9uPxPT/4N1UttH56HF9fQEQa4z18a++NhkX+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MLHMUAAADcAAAADwAAAAAAAAAA&#10;AAAAAAChAgAAZHJzL2Rvd25yZXYueG1sUEsFBgAAAAAEAAQA+QAAAJMDAAAAAA==&#10;" strokeweight=".3pt"/>
                  <v:line id="Line 12" o:spid="_x0000_s1464" style="position:absolute;flip:x;visibility:visible;mso-wrap-style:square" from="562,1765" to="585,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JJmsEAAADcAAAADwAAAGRycy9kb3ducmV2LnhtbERPS2vCQBC+F/wPywheSt2oECV1FSkU&#10;pSef0OOQnSbB7EzIrib+++5B8PjxvZfr3tXqTq2vhA1Mxgko4lxsxYWB8+n7YwHKB2SLtTAZeJCH&#10;9WrwtsTMSscHuh9DoWII+wwNlCE0mdY+L8mhH0tDHLk/aR2GCNtC2xa7GO5qPU2SVDusODaU2NBX&#10;Sfn1eHMG3LscLtv9zzbMm0k6y7vfSlIxZjTsN5+gAvXhJX66d9bAfBrnxzPxCO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wkmawQAAANwAAAAPAAAAAAAAAAAAAAAA&#10;AKECAABkcnMvZG93bnJldi54bWxQSwUGAAAAAAQABAD5AAAAjwMAAAAA&#10;" strokeweight=".3pt"/>
                  <v:line id="Line 13" o:spid="_x0000_s1465" style="position:absolute;visibility:visible;mso-wrap-style:square" from="573,1638" to="58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nNp8UAAADcAAAADwAAAGRycy9kb3ducmV2LnhtbESPzWrDMBCE74G+g9hCbrHsHJTiRgn9&#10;IZBALnb6AFtrY5taK1dSE+fto0Khx2FmvmHW28kO4kI+9I41FFkOgrhxpudWw8dpt3gCESKywcEx&#10;abhRgO3mYbbG0rgrV3SpYysShEOJGroYx1LK0HRkMWRuJE7e2XmLMUnfSuPxmuB2kMs8V9Jiz2mh&#10;w5HeOmq+6h+rQZ2x+j6o6lPt9tPxvTj4V1WvtJ4/Ti/PICJN8T/8194bDatl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nNp8UAAADcAAAADwAAAAAAAAAA&#10;AAAAAAChAgAAZHJzL2Rvd25yZXYueG1sUEsFBgAAAAAEAAQA+QAAAJMDAAAAAA==&#10;" strokeweight=".3pt"/>
                  <v:line id="Line 14" o:spid="_x0000_s1466" style="position:absolute;visibility:visible;mso-wrap-style:square" from="573,1517" to="5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tT0MQAAADcAAAADwAAAGRycy9kb3ducmV2LnhtbESPwW7CMBBE75X6D9ZW4lYccjBVwCBo&#10;hQRSLwn9gG28JBHxOrVdCH9fIyH1OJqZN5rlerS9uJAPnWMNs2kGgrh2puNGw9dx9/oGIkRkg71j&#10;0nCjAOvV89MSC+OuXNKlio1IEA4FamhjHAopQ92SxTB1A3HyTs5bjEn6RhqP1wS3vcyzTEmLHaeF&#10;Fgd6b6k+V79Wgzph+XNQ5bfa7cfPj9nBb1U113ryMm4WICKN8T/8aO+Nhnmew/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a1PQxAAAANwAAAAPAAAAAAAAAAAA&#10;AAAAAKECAABkcnMvZG93bnJldi54bWxQSwUGAAAAAAQABAD5AAAAkgMAAAAA&#10;" strokeweight=".3pt"/>
                  <v:line id="Line 15" o:spid="_x0000_s1467" style="position:absolute;visibility:visible;mso-wrap-style:square" from="573,1396" to="58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f2S8QAAADcAAAADwAAAGRycy9kb3ducmV2LnhtbESPUWvCMBSF34X9h3AHe9NUB3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ZLxAAAANwAAAAPAAAAAAAAAAAA&#10;AAAAAKECAABkcnMvZG93bnJldi54bWxQSwUGAAAAAAQABAD5AAAAkgMAAAAA&#10;" strokeweight=".3pt"/>
                  <v:line id="Line 16" o:spid="_x0000_s1468" style="position:absolute;visibility:visible;mso-wrap-style:square" from="573,1275" to="585,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5uP8QAAADcAAAADwAAAGRycy9kb3ducmV2LnhtbESPUWvCMBSF34X9h3AHe9NUGXFUo2wT&#10;QWEv7fYD7pprW2xuuiRq/fdmIPh4OOd8h7NcD7YTZ/KhdaxhOslAEFfOtFxr+Pnejt9AhIhssHNM&#10;Gq4UYL16Gi0xN+7CBZ3LWIsE4ZCjhibGPpcyVA1ZDBPXEyfv4LzFmKSvpfF4SXDbyVmWKWmx5bTQ&#10;YE+fDVXH8mQ1qAMWf3tV/KrtbvjaTPf+Q5VzrV+eh/cFiEhDfITv7Z3RMJ+9wv+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4/xAAAANwAAAAPAAAAAAAAAAAA&#10;AAAAAKECAABkcnMvZG93bnJldi54bWxQSwUGAAAAAAQABAD5AAAAkgMAAAAA&#10;" strokeweight=".3pt"/>
                  <v:line id="Line 17" o:spid="_x0000_s1469" style="position:absolute;flip:x;visibility:visible;mso-wrap-style:square" from="562,1148" to="585,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qAsQAAADcAAAADwAAAGRycy9kb3ducmV2LnhtbESPQWvCQBSE7wX/w/KEXoputDRKdJVS&#10;KBZP1Sp4fGSfSTD7XshuTfrvXUHocZiZb5jlune1ulLrK2EDk3ECijgXW3Fh4PDzOZqD8gHZYi1M&#10;Bv7Iw3o1eFpiZqXjHV33oVARwj5DA2UITaa1z0ty6MfSEEfvLK3DEGVbaNtiF+Gu1tMkSbXDiuNC&#10;iQ19lJRf9r/OgHuR3XHzvd2EWTNJX/PuVEkqxjwP+/cFqEB9+A8/2l/WwG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eoCxAAAANwAAAAPAAAAAAAAAAAA&#10;AAAAAKECAABkcnMvZG93bnJldi54bWxQSwUGAAAAAAQABAD5AAAAkgMAAAAA&#10;" strokeweight=".3pt"/>
                  <v:line id="Line 18" o:spid="_x0000_s1470" style="position:absolute;visibility:visible;mso-wrap-style:square" from="573,1027" to="585,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V08QAAADcAAAADwAAAGRycy9kb3ducmV2LnhtbESPwW7CMBBE75X4B2uReisOHEwVMAio&#10;kEDqJYEPWOIliYjXwXYh/fu6UqUeRzPzRrNcD7YTD/KhdaxhOslAEFfOtFxrOJ/2b+8gQkQ22Dkm&#10;Dd8UYL0avSwxN+7JBT3KWIsE4ZCjhibGPpcyVA1ZDBPXEyfv6rzFmKSvpfH4THDbyVmWKWmx5bTQ&#10;YE+7hqpb+WU1qCsW96MqLmp/GD4/pke/VeVc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FXTxAAAANwAAAAPAAAAAAAAAAAA&#10;AAAAAKECAABkcnMvZG93bnJldi54bWxQSwUGAAAAAAQABAD5AAAAkgMAAAAA&#10;" strokeweight=".3pt"/>
                  <v:line id="Line 19" o:spid="_x0000_s1471" style="position:absolute;visibility:visible;mso-wrap-style:square" from="573,906" to="58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wSMQAAADcAAAADwAAAGRycy9kb3ducmV2LnhtbESPwW7CMBBE75X6D9ZW6q04cHCqgEFA&#10;hQQSl4R+wDZekoh4HWwX0r/HlSr1OJqZN5rFarS9uJEPnWMN00kGgrh2puNGw+dp9/YOIkRkg71j&#10;0vBDAVbL56cFFsbduaRbFRuRIBwK1NDGOBRShroli2HiBuLknZ23GJP0jTQe7wlueznLMiUtdpwW&#10;Whxo21J9qb6tBnXG8npQ5Zfa7cfjx/TgN6rKtX59GddzEJHG+B/+a++NhnyWw++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PBIxAAAANwAAAAPAAAAAAAAAAAA&#10;AAAAAKECAABkcnMvZG93bnJldi54bWxQSwUGAAAAAAQABAD5AAAAkgMAAAAA&#10;" strokeweight=".3pt"/>
                  <v:line id="Line 20" o:spid="_x0000_s1472" style="position:absolute;visibility:visible;mso-wrap-style:square" from="573,785" to="58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NkOsEAAADcAAAADwAAAGRycy9kb3ducmV2LnhtbERPS27CMBDdI3EHa5DYgQMLg1IMKiAk&#10;kLpJ2gNM4yGJGo+DbSC9fb2oxPLp/Te7wXbiQT60jjUs5hkI4sqZlmsNX5+n2RpEiMgGO8ek4ZcC&#10;7Lbj0QZz455c0KOMtUghHHLU0MTY51KGqiGLYe564sRdnbcYE/S1NB6fKdx2cpllSlpsOTU02NOh&#10;oeqnvFsN6orF7aKKb3U6Dx/HxcXvVbnSejoZ3t9ARBriS/zvPhsNq2Vam86kIy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2Q6wQAAANwAAAAPAAAAAAAAAAAAAAAA&#10;AKECAABkcnMvZG93bnJldi54bWxQSwUGAAAAAAQABAD5AAAAjwMAAAAA&#10;" strokeweight=".3pt"/>
                  <v:line id="Line 21" o:spid="_x0000_s1473" style="position:absolute;visibility:visible;mso-wrap-style:square" from="573,658" to="58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BocQAAADcAAAADwAAAGRycy9kb3ducmV2LnhtbESPwW7CMBBE75X6D9ZW4lYcOJgSMKgt&#10;QgKpl4R+wDZekoh4ndoGwt9jpEo9jmbmjWa5HmwnLuRD61jDZJyBIK6cabnW8H3Yvr6BCBHZYOeY&#10;NNwowHr1/LTE3LgrF3QpYy0ShEOOGpoY+1zKUDVkMYxdT5y8o/MWY5K+lsbjNcFtJ6dZpqTFltNC&#10;gz19NlSdyrPVoI5Y/O5V8aO2u+FrM9n7D1XOtB69DO8LEJGG+B/+a++Mhtl0D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8GhxAAAANwAAAAPAAAAAAAAAAAA&#10;AAAAAKECAABkcnMvZG93bnJldi54bWxQSwUGAAAAAAQABAD5AAAAkgMAAAAA&#10;" strokeweight=".3pt"/>
                  <v:line id="Line 22" o:spid="_x0000_s1474" style="position:absolute;flip:x;visibility:visible;mso-wrap-style:square" from="562,537" to="58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vfR8IAAADcAAAADwAAAGRycy9kb3ducmV2LnhtbERPTWvCQBC9F/wPywheim5SIUp0DVIo&#10;Sk/VVvA4ZMckmJ0J2a1J/333UOjx8b63xeha9aDeN8IG0kUCirgU23Bl4Ovzbb4G5QOyxVaYDPyQ&#10;h2I3edpibmXgEz3OoVIxhH2OBuoQulxrX9bk0C+kI47cTXqHIcK+0rbHIYa7Vr8kSaYdNhwbauzo&#10;tabyfv52BtyznC6Hj/dDWHVptiyHayOZGDObjvsNqEBj+Bf/uY/WwGoZ58cz8Qjo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vfR8IAAADcAAAADwAAAAAAAAAAAAAA&#10;AAChAgAAZHJzL2Rvd25yZXYueG1sUEsFBgAAAAAEAAQA+QAAAJADAAAAAA==&#10;" strokeweight=".3pt"/>
                  <v:line id="Line 23" o:spid="_x0000_s1475" style="position:absolute;flip:y;visibility:visible;mso-wrap-style:square" from="284,2359" to="284,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63MQAAADcAAAADwAAAGRycy9kb3ducmV2LnhtbESPX2vCQBDE34V+h2MLfZF6SYVYUk8R&#10;QSx98i/0ccltk9DcbsidJv32PUHwcZiZ3zDz5eAadaXO18IG0kkCirgQW3Np4HTcvL6D8gHZYiNM&#10;Bv7Iw3LxNJpjbqXnPV0PoVQRwj5HA1UIba61Lypy6CfSEkfvRzqHIcqu1LbDPsJdo9+SJNMOa44L&#10;Fba0rqj4PVycATeW/Xm7+9qGWZtm06L/riUTY16eh9UHqEBDeITv7U9rYDZN4X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3rcxAAAANwAAAAPAAAAAAAAAAAA&#10;AAAAAKECAABkcnMvZG93bnJldi54bWxQSwUGAAAAAAQABAD5AAAAkgMAAAAA&#10;" strokeweight=".3pt"/>
                  <v:line id="Line 24" o:spid="_x0000_s1476" style="position:absolute;flip:y;visibility:visible;mso-wrap-style:square" from="284,2348" to="28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kq8QAAADcAAAADwAAAGRycy9kb3ducmV2LnhtbESPX2vCQBDE3wt+h2MLfSl6USFK6ilS&#10;KBaf/As+LrltEprbDbmrSb+9Jwg+DjPzG2ax6l2trtT6StjAeJSAIs7FVlwYOB2/hnNQPiBbrIXJ&#10;wD95WC0HLwvMrHS8p+shFCpC2GdooAyhybT2eUkO/Uga4uj9SOswRNkW2rbYRbir9SRJUu2w4rhQ&#10;YkOfJeW/hz9nwL3L/rzZbTdh1ozTad5dKknFmLfXfv0BKlAfnuFH+9samE0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eSrxAAAANwAAAAPAAAAAAAAAAAA&#10;AAAAAKECAABkcnMvZG93bnJldi54bWxQSwUGAAAAAAQABAD5AAAAkgMAAAAA&#10;" strokeweight=".3pt"/>
                  <v:line id="Line 25" o:spid="_x0000_s1477" style="position:absolute;visibility:visible;mso-wrap-style:square" from="284,2348" to="289,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5glsQAAADcAAAADwAAAGRycy9kb3ducmV2LnhtbESPUWvCMBSF3wX/Q7gD3zR1Qh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mCWxAAAANwAAAAPAAAAAAAAAAAA&#10;AAAAAKECAABkcnMvZG93bnJldi54bWxQSwUGAAAAAAQABAD5AAAAkgMAAAAA&#10;" strokeweight=".3pt"/>
                  <v:line id="Line 26" o:spid="_x0000_s1478" style="position:absolute;flip:y;visibility:visible;mso-wrap-style:square" from="289,2342" to="295,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ZRMUAAADcAAAADwAAAGRycy9kb3ducmV2LnhtbESPQWvCQBSE74L/YXlCL6Iba4kldZVS&#10;KBZPjVXw+Mi+JqHZ90J2a9J/7wpCj8PMfMOst4Nr1IU6XwsbWMwTUMSF2JpLA8ev99kzKB+QLTbC&#10;ZOCPPGw349EaMys953Q5hFJFCPsMDVQhtJnWvqjIoZ9LSxy9b+kchii7UtsO+wh3jX5MklQ7rDku&#10;VNjSW0XFz+HXGXBTyU+7z/0urNpFuiz6cy2pGPMwGV5fQAUawn/43v6wBlbLJ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DZRMUAAADcAAAADwAAAAAAAAAA&#10;AAAAAAChAgAAZHJzL2Rvd25yZXYueG1sUEsFBgAAAAAEAAQA+QAAAJMDAAAAAA==&#10;" strokeweight=".3pt"/>
                  <v:line id="Line 27" o:spid="_x0000_s1479" style="position:absolute;visibility:visible;mso-wrap-style:square" from="295,2342" to="30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decUAAADcAAAADwAAAGRycy9kb3ducmV2LnhtbESP3WoCMRSE7wt9h3CE3tWsLY2yGqU/&#10;CAre7OoDHDfH3cXNyTZJdfv2TUHwcpiZb5jFarCduJAPrWMNk3EGgrhypuVaw2G/fp6BCBHZYOeY&#10;NPxSgNXy8WGBuXFXLuhSxlokCIccNTQx9rmUoWrIYhi7njh5J+ctxiR9LY3Ha4LbTr5kmZIWW04L&#10;Dfb02VB1Ln+sBnXC4nuriqNab4bd12TrP1Q51fppNLzPQUQa4j18a2+MhunrG/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tdecUAAADcAAAADwAAAAAAAAAA&#10;AAAAAAChAgAAZHJzL2Rvd25yZXYueG1sUEsFBgAAAAAEAAQA+QAAAJMDAAAAAA==&#10;" strokeweight=".3pt"/>
                  <v:line id="Line 28" o:spid="_x0000_s1480" style="position:absolute;visibility:visible;mso-wrap-style:square" from="307,2342"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nDDsQAAADcAAAADwAAAGRycy9kb3ducmV2LnhtbESPUWvCMBSF34X9h3AHvmnqh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cMOxAAAANwAAAAPAAAAAAAAAAAA&#10;AAAAAKECAABkcnMvZG93bnJldi54bWxQSwUGAAAAAAQABAD5AAAAkgMAAAAA&#10;" strokeweight=".3pt"/>
                  <v:line id="Line 29" o:spid="_x0000_s1481" style="position:absolute;visibility:visible;mso-wrap-style:square" from="318,2348" to="318,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VmlcUAAADcAAAADwAAAGRycy9kb3ducmV2LnhtbESPUWvCMBSF34X9h3AHe9NUB+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VmlcUAAADcAAAADwAAAAAAAAAA&#10;AAAAAAChAgAAZHJzL2Rvd25yZXYueG1sUEsFBgAAAAAEAAQA+QAAAJMDAAAAAA==&#10;" strokeweight=".3pt"/>
                  <v:line id="Line 30" o:spid="_x0000_s1482" style="position:absolute;visibility:visible;mso-wrap-style:square" from="318,2348" to="32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y58EAAADcAAAADwAAAGRycy9kb3ducmV2LnhtbERP3WrCMBS+H/gO4QjezdQN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WvLnwQAAANwAAAAPAAAAAAAAAAAAAAAA&#10;AKECAABkcnMvZG93bnJldi54bWxQSwUGAAAAAAQABAD5AAAAjwMAAAAA&#10;" strokeweight=".3pt"/>
                  <v:line id="Line 31" o:spid="_x0000_s1483" style="position:absolute;visibility:visible;mso-wrap-style:square" from="324,2359" to="324,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XfMUAAADcAAAADwAAAGRycy9kb3ducmV2LnhtbESPUWvCMBSF3wf7D+EO9jZTHcR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ZXfMUAAADcAAAADwAAAAAAAAAA&#10;AAAAAAChAgAAZHJzL2Rvd25yZXYueG1sUEsFBgAAAAAEAAQA+QAAAJMDAAAAAA==&#10;" strokeweight=".3pt"/>
                  <v:line id="Line 32" o:spid="_x0000_s1484" style="position:absolute;flip:x;visibility:visible;mso-wrap-style:square" from="318,2371" to="32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sOsIAAADcAAAADwAAAGRycy9kb3ducmV2LnhtbERPTWvCQBC9F/wPywi9FN3ElijRNUhB&#10;LD1VW8HjkB2TYHYmZLcm/ffdQ6HHx/veFKNr1Z163wgbSOcJKOJSbMOVga/P/WwFygdki60wGfgh&#10;D8V28rDB3MrAR7qfQqViCPscDdQhdLnWvqzJoZ9LRxy5q/QOQ4R9pW2PQwx3rV4kSaYdNhwbauzo&#10;tabydvp2BtyTHM+Hj/dDWHZp9lwOl0YyMeZxOu7WoAKN4V/8536zBpYvcX4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2sOsIAAADcAAAADwAAAAAAAAAAAAAA&#10;AAChAgAAZHJzL2Rvd25yZXYueG1sUEsFBgAAAAAEAAQA+QAAAJADAAAAAA==&#10;" strokeweight=".3pt"/>
                  <v:line id="Line 33" o:spid="_x0000_s1485" style="position:absolute;flip:x;visibility:visible;mso-wrap-style:square" from="313,2383" to="318,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JocUAAADcAAAADwAAAGRycy9kb3ducmV2LnhtbESPX2vCQBDE3wv9DscKfSl6SS1RUk8p&#10;haL4VP+Bj0tumwRzuyF3Nem39woFH4eZ+Q2zWA2uUVfqfC1sIJ0koIgLsTWXBo6Hz/EclA/IFhth&#10;MvBLHlbLx4cF5lZ63tF1H0oVIexzNFCF0OZa+6Iih34iLXH0vqVzGKLsSm077CPcNfolSTLtsOa4&#10;UGFLHxUVl/2PM+CeZXdaf23XYdam2bToz7VkYszTaHh/AxVoCPfwf3tjDcxeU/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EJocUAAADcAAAADwAAAAAAAAAA&#10;AAAAAAChAgAAZHJzL2Rvd25yZXYueG1sUEsFBgAAAAAEAAQA+QAAAJMDAAAAAA==&#10;" strokeweight=".3pt"/>
                  <v:line id="Line 34" o:spid="_x0000_s1486" style="position:absolute;flip:x;visibility:visible;mso-wrap-style:square" from="284,2400" to="313,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OX1sQAAADcAAAADwAAAGRycy9kb3ducmV2LnhtbESPQWvCQBSE7wX/w/KEXoputCV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5fWxAAAANwAAAAPAAAAAAAAAAAA&#10;AAAAAKECAABkcnMvZG93bnJldi54bWxQSwUGAAAAAAQABAD5AAAAkgMAAAAA&#10;" strokeweight=".3pt"/>
                  <v:line id="Line 35" o:spid="_x0000_s1487" style="position:absolute;visibility:visible;mso-wrap-style:square" from="284,2452" to="32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T68UAAADcAAAADwAAAGRycy9kb3ducmV2LnhtbESP3WoCMRSE7wt9h3CE3tWsbYmyGqU/&#10;CAre7OoDHDfH3cXNyTZJdfv2TUHwcpiZb5jFarCduJAPrWMNk3EGgrhypuVaw2G/fp6BCBHZYOeY&#10;NPxSgNXy8WGBuXFXLuhSxlokCIccNTQx9rmUoWrIYhi7njh5J+ctxiR9LY3Ha4LbTr5kmZIWW04L&#10;Dfb02VB1Ln+sBnXC4nuriqNab4bd12TrP1Q51fppNLzPQUQa4j18a2+MhunbK/yf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gT68UAAADcAAAADwAAAAAAAAAA&#10;AAAAAAChAgAAZHJzL2Rvd25yZXYueG1sUEsFBgAAAAAEAAQA+QAAAJMDAAAAAA==&#10;" strokeweight=".3pt"/>
                  <v:line id="Line 36" o:spid="_x0000_s1488" style="position:absolute;visibility:visible;mso-wrap-style:square" from="376,2342" to="417,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GLn8QAAADcAAAADwAAAGRycy9kb3ducmV2LnhtbESPUWvCMBSF3wX/Q7gD3zR1SBzVKHND&#10;UNhLu/2Au+baFpubLona/ftlIPh4OOd8h7PeDrYTV/KhdaxhPstAEFfOtFxr+PrcT19AhIhssHNM&#10;Gn4pwHYzHq0xN+7GBV3LWIsE4ZCjhibGPpcyVA1ZDDPXEyfv5LzFmKSvpfF4S3DbyecsU9Jiy2mh&#10;wZ7eGqrO5cVqUCcsfo6q+Fb7w/DxPj/6nSqXWk+ehtcViEhDfITv7YPRsFws4P9MOgJ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YufxAAAANwAAAAPAAAAAAAAAAAA&#10;AAAAAKECAABkcnMvZG93bnJldi54bWxQSwUGAAAAAAQABAD5AAAAkgMAAAAA&#10;" strokeweight=".3pt"/>
                  <v:line id="Line 37" o:spid="_x0000_s1489" style="position:absolute;flip:x;visibility:visible;mso-wrap-style:square" from="394,2342" to="41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PosUAAADcAAAADwAAAGRycy9kb3ducmV2LnhtbESPQWvCQBSE74X+h+UVvEjdWNso0VVK&#10;QSw9Vavg8ZF9JqHZ90J2NfHfuwWhx2FmvmEWq97V6kKtr4QNjEcJKOJcbMWFgf3P+nkGygdki7Uw&#10;GbiSh9Xy8WGBmZWOt3TZhUJFCPsMDZQhNJnWPi/JoR9JQxy9k7QOQ5RtoW2LXYS7Wr8kSaodVhwX&#10;Smzoo6T8d3d2BtxQtofN99cmTJtxOsm7YyWpGDN46t/noAL14T98b39aA9PXN/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oPosUAAADcAAAADwAAAAAAAAAA&#10;AAAAAAChAgAAZHJzL2Rvd25yZXYueG1sUEsFBgAAAAAEAAQA+QAAAJMDAAAAAA==&#10;" strokeweight=".3pt"/>
                  <v:line id="Line 38" o:spid="_x0000_s1490" style="position:absolute;visibility:visible;mso-wrap-style:square" from="394,2383" to="405,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wc8QAAADcAAAADwAAAGRycy9kb3ducmV2LnhtbESPUWvCMBSF34X9h3AHvmnqkDg6o7iJ&#10;oLCX1v2Au+baFpubLona/ftlIPh4OOd8h7NcD7YTV/KhdaxhNs1AEFfOtFxr+DruJq8gQkQ22Dkm&#10;Db8UYL16Gi0xN+7GBV3LWIsE4ZCjhibGPpcyVA1ZDFPXEyfv5LzFmKSvpfF4S3DbyZcsU9Jiy2mh&#10;wZ4+GqrO5cVqUCcsfg6q+Fa7/fC5nR38uyoXWo+fh80biEhDfITv7b3RsJgr+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j7BzxAAAANwAAAAPAAAAAAAAAAAA&#10;AAAAAKECAABkcnMvZG93bnJldi54bWxQSwUGAAAAAAQABAD5AAAAkgMAAAAA&#10;" strokeweight=".3pt"/>
                  <v:line id="Line 39" o:spid="_x0000_s1491" style="position:absolute;visibility:visible;mso-wrap-style:square" from="405,2383" to="41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V6MUAAADcAAAADwAAAGRycy9kb3ducmV2LnhtbESPUWvCMBSF34X9h3AHe9NUGenojLI5&#10;BAVfWvcD7pprW9bcdEmm3b9fBMHHwznnO5zlerS9OJMPnWMN81kGgrh2puNGw+dxO30BESKywd4x&#10;afijAOvVw2SJhXEXLulcxUYkCIcCNbQxDoWUoW7JYpi5gTh5J+ctxiR9I43HS4LbXi6yTEmLHaeF&#10;FgfatFR/V79Wgzph+bNX5Zfa7sbDx3zv31WVa/30OL69gog0xnv41t4ZDflzDt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MV6MUAAADcAAAADwAAAAAAAAAA&#10;AAAAAAChAgAAZHJzL2Rvd25yZXYueG1sUEsFBgAAAAAEAAQA+QAAAJMDAAAAAA==&#10;" strokeweight=".3pt"/>
                  <v:line id="Line 40" o:spid="_x0000_s1492" style="position:absolute;visibility:visible;mso-wrap-style:square" from="411,2388" to="417,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BmsEAAADcAAAADwAAAGRycy9kb3ducmV2LnhtbERP3WrCMBS+H/gO4QjezdQx4qhGUYeg&#10;4E27PcBZc2yLzUlNMq1vv1wMvPz4/pfrwXbiRj60jjXMphkI4sqZlmsN31/71w8QISIb7ByThgcF&#10;WK9GL0vMjbtzQbcy1iKFcMhRQxNjn0sZqoYshqnriRN3dt5iTNDX0ni8p3DbybcsU9Jiy6mhwZ52&#10;DVWX8tdqUGcsrkdV/Kj9YTh9zo5+q8q51pPxsFmAiDTEp/jffTAa5u9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XIGawQAAANwAAAAPAAAAAAAAAAAAAAAA&#10;AKECAABkcnMvZG93bnJldi54bWxQSwUGAAAAAAQABAD5AAAAjwMAAAAA&#10;" strokeweight=".3pt"/>
                  <v:line id="Line 41" o:spid="_x0000_s1493" style="position:absolute;visibility:visible;mso-wrap-style:square" from="417,2394" to="417,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kAcUAAADcAAAADwAAAGRycy9kb3ducmV2LnhtbESPUWvCMBSF3wf7D+EO9jZTZcR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kAcUAAADcAAAADwAAAAAAAAAA&#10;AAAAAAChAgAAZHJzL2Rvd25yZXYueG1sUEsFBgAAAAAEAAQA+QAAAJMDAAAAAA==&#10;" strokeweight=".3pt"/>
                  <v:line id="Line 42" o:spid="_x0000_s1494" style="position:absolute;visibility:visible;mso-wrap-style:square" from="417,2411" to="4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QcEAAADcAAAADwAAAGRycy9kb3ducmV2LnhtbERP3WrCMBS+H/gO4QjezdTB4qhGUYeg&#10;4E27PcBZc2yLzUlNMq1vv1wMvPz4/pfrwXbiRj60jjXMphkI4sqZlmsN31/71w8QISIb7ByThgcF&#10;WK9GL0vMjbtzQbcy1iKFcMhRQxNjn0sZqoYshqnriRN3dt5iTNDX0ni8p3DbybcsU9Jiy6mhwZ52&#10;DVWX8tdqUGcsrkdV/Kj9YTh9zo5+q8q51pPxsFmAiDTEp/jffTAa5u9pfj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8xtBwQAAANwAAAAPAAAAAAAAAAAAAAAA&#10;AKECAABkcnMvZG93bnJldi54bWxQSwUGAAAAAAQABAD5AAAAjwMAAAAA&#10;" strokeweight=".3pt"/>
                  <v:line id="Line 43" o:spid="_x0000_s1495" style="position:absolute;visibility:visible;mso-wrap-style:square" from="417,2423" to="417,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2sUAAADcAAAADwAAAGRycy9kb3ducmV2LnhtbESPUWvCMBSF3wf7D+EO9jbTCoujGsU5&#10;BIW9tO4HXJtrW2xuuiTT7t8vA8HHwznnO5zFarS9uJAPnWMN+SQDQVw703Gj4euwfXkDESKywd4x&#10;afilAKvl48MCC+OuXNKlio1IEA4FamhjHAopQ92SxTBxA3HyTs5bjEn6RhqP1wS3vZxmmZIWO04L&#10;LQ60aak+Vz9Wgzph+b1X5VFtd+PnR77376qaaf38NK7nICKN8R6+tXdGw+w1h/8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2sUAAADcAAAADwAAAAAAAAAA&#10;AAAAAAChAgAAZHJzL2Rvd25yZXYueG1sUEsFBgAAAAAEAAQA+QAAAJMDAAAAAA==&#10;" strokeweight=".3pt"/>
                  <v:line id="Line 44" o:spid="_x0000_s1496" style="position:absolute;flip:x;visibility:visible;mso-wrap-style:square" from="411,2440" to="417,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BC8QAAADcAAAADwAAAGRycy9kb3ducmV2LnhtbESPQWvCQBSE7wX/w/KEXoputDRKdJVS&#10;KBZP1Sp4fGSfSTD7XshuTfrvXUHocZiZb5jlune1ulLrK2EDk3ECijgXW3Fh4PDzOZqD8gHZYi1M&#10;Bv7Iw3o1eFpiZqXjHV33oVARwj5DA2UITaa1z0ty6MfSEEfvLK3DEGVbaNtiF+Gu1tMkSbXDiuNC&#10;iQ19lJRf9r/OgHuR3XHzvd2EWTNJX/PuVEkqxjwP+/cFqEB9+A8/2l/WwOxtC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gELxAAAANwAAAAPAAAAAAAAAAAA&#10;AAAAAKECAABkcnMvZG93bnJldi54bWxQSwUGAAAAAAQABAD5AAAAkgMAAAAA&#10;" strokeweight=".3pt"/>
                  <v:line id="Line 45" o:spid="_x0000_s1497" style="position:absolute;flip:x;visibility:visible;mso-wrap-style:square" from="399,2452" to="41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kkMUAAADcAAAADwAAAGRycy9kb3ducmV2LnhtbESPQWvCQBSE74L/YXlCL6IbK40ldZVS&#10;KBZPjVXw+Mi+JqHZ90J2a9J/7wpCj8PMfMOst4Nr1IU6XwsbWMwTUMSF2JpLA8ev99kzKB+QLTbC&#10;ZOCPPGw349EaMys953Q5hFJFCPsMDVQhtJnWvqjIoZ9LSxy9b+kchii7UtsO+wh3jX5MklQ7rDku&#10;VNjSW0XFz+HXGXBTyU+7z/0urNpFuiz6cy2pGPMwGV5fQAUawn/43v6wBlZPS7idiUdAb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akkMUAAADcAAAADwAAAAAAAAAA&#10;AAAAAAChAgAAZHJzL2Rvd25yZXYueG1sUEsFBgAAAAAEAAQA+QAAAJMDAAAAAA==&#10;" strokeweight=".3pt"/>
                  <v:line id="Line 46" o:spid="_x0000_s1498" style="position:absolute;flip:x;visibility:visible;mso-wrap-style:square" from="388,2452" to="39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885MUAAADcAAAADwAAAGRycy9kb3ducmV2LnhtbESPQWvCQBSE74X+h+UVvEjdWNso0VVK&#10;QSw9Vavg8ZF9JqHZ90J2NfHfuwWhx2FmvmEWq97V6kKtr4QNjEcJKOJcbMWFgf3P+nkGygdki7Uw&#10;GbiSh9Xy8WGBmZWOt3TZhUJFCPsMDZQhNJnWPi/JoR9JQxy9k7QOQ5RtoW2LXYS7Wr8kSaodVhwX&#10;Smzoo6T8d3d2BtxQtofN99cmTJtxOsm7YyWpGDN46t/noAL14T98b39aA9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885MUAAADcAAAADwAAAAAAAAAA&#10;AAAAAAChAgAAZHJzL2Rvd25yZXYueG1sUEsFBgAAAAAEAAQA+QAAAJMDAAAAAA==&#10;" strokeweight=".3pt"/>
                  <v:line id="Line 47" o:spid="_x0000_s1499" style="position:absolute;flip:x;visibility:visible;mso-wrap-style:square" from="376,2452" to="388,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Zf8QAAADcAAAADwAAAGRycy9kb3ducmV2LnhtbESPX2vCQBDE3wW/w7FCX0QvthhL6iml&#10;UCw++Rd8XHLbJDS3G3JXk377niD4OMzMb5jlune1ulLrK2EDs2kCijgXW3Fh4HT8nLyC8gHZYi1M&#10;Bv7Iw3o1HCwxs9Lxnq6HUKgIYZ+hgTKEJtPa5yU59FNpiKP3La3DEGVbaNtiF+Gu1s9JkmqHFceF&#10;Ehv6KCn/Ofw6A24s+/Nmt92ERTNLX/LuUkkqxjyN+vc3UIH68Ajf21/WwGI+h9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5l/xAAAANwAAAAPAAAAAAAAAAAA&#10;AAAAAKECAABkcnMvZG93bnJldi54bWxQSwUGAAAAAAQABAD5AAAAkgMAAAAA&#10;" strokeweight=".3pt"/>
                  <v:line id="Line 48" o:spid="_x0000_s1500" style="position:absolute;flip:y;visibility:visible;mso-wrap-style:square" from="376,2446" to="376,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EHCMUAAADcAAAADwAAAGRycy9kb3ducmV2LnhtbESPX2vCQBDE3wt+h2OFvhS9aGmU6ClS&#10;EEuf6j/wccmtSTC3G3JXk377XqHg4zAzv2GW697V6k6tr4QNTMYJKOJcbMWFgdNxO5qD8gHZYi1M&#10;Bn7Iw3o1eFpiZqXjPd0PoVARwj5DA2UITaa1z0ty6MfSEEfvKq3DEGVbaNtiF+Gu1tMkSbXDiuNC&#10;iQ29l5TfDt/OgHuR/Xn39bkLs2aSvubdpZJUjHke9psFqEB9eIT/2x/WwOwthb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EHCMUAAADcAAAADwAAAAAAAAAA&#10;AAAAAAChAgAAZHJzL2Rvd25yZXYueG1sUEsFBgAAAAAEAAQA+QAAAJMDAAAAAA==&#10;" strokeweight=".3pt"/>
                  <v:line id="Line 49" o:spid="_x0000_s1501" style="position:absolute;flip:y;visibility:visible;mso-wrap-style:square" from="376,2434" to="376,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2ik8UAAADcAAAADwAAAGRycy9kb3ducmV2LnhtbESPX2vCQBDE3wv9DscKfSl6saWJpJ5S&#10;hGLpU/0HPi65bRLM7YbcadJv3xMEH4eZ+Q0zXw6uURfqfC1sYDpJQBEXYmsuDex3n+MZKB+QLTbC&#10;ZOCPPCwXjw9zzK30vKHLNpQqQtjnaKAKoc219kVFDv1EWuLo/UrnMETZldp22Ee4a/RLkqTaYc1x&#10;ocKWVhUVp+3ZGXDPsjmsf77XIWun6WvRH2tJxZin0fDxDirQEO7hW/vLGsjeMr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2ik8UAAADcAAAADwAAAAAAAAAA&#10;AAAAAAChAgAAZHJzL2Rvd25yZXYueG1sUEsFBgAAAAAEAAQA+QAAAJMDAAAAAA==&#10;" strokeweight=".3pt"/>
                  <v:line id="Line 50" o:spid="_x0000_s1502" style="position:absolute;flip:x;visibility:visible;mso-wrap-style:square" from="469,2342" to="504,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24cIAAADcAAAADwAAAGRycy9kb3ducmV2LnhtbERPTWvCQBC9F/wPywi9FN3E0ijRNUhB&#10;LD1VW8HjkB2TYHYmZLcm/ffdQ6HHx/veFKNr1Z163wgbSOcJKOJSbMOVga/P/WwFygdki60wGfgh&#10;D8V28rDB3MrAR7qfQqViCPscDdQhdLnWvqzJoZ9LRxy5q/QOQ4R9pW2PQwx3rV4kSaYdNhwbauzo&#10;tabydvp2BtyTHM+Hj/dDWHZp9lwOl0YyMeZxOu7WoAKN4V/8536zBpYvcW08E4+A3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I24cIAAADcAAAADwAAAAAAAAAAAAAA&#10;AAChAgAAZHJzL2Rvd25yZXYueG1sUEsFBgAAAAAEAAQA+QAAAJADAAAAAA==&#10;" strokeweight=".3pt"/>
                  <v:line id="Line 51" o:spid="_x0000_s1503" style="position:absolute;visibility:visible;mso-wrap-style:square" from="469,2342"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y3MUAAADcAAAADwAAAGRycy9kb3ducmV2LnhtbESPUWvCMBSF3wf7D+EO9jZThcVZjTI3&#10;BAVfWv0B1+baFpubLsm0+/fLQNjj4ZzzHc5iNdhOXMmH1rGG8SgDQVw503Kt4XjYvLyBCBHZYOeY&#10;NPxQgNXy8WGBuXE3LuhaxlokCIccNTQx9rmUoWrIYhi5njh5Z+ctxiR9LY3HW4LbTk6yTEmLLaeF&#10;Bnv6aKi6lN9Wgzpj8bVTxUlttsP+c7zza1VOtX5+Gt7nICIN8T98b2+NhunrD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my3MUAAADcAAAADwAAAAAAAAAA&#10;AAAAAAChAgAAZHJzL2Rvd25yZXYueG1sUEsFBgAAAAAEAAQA+QAAAJMDAAAAAA==&#10;" strokeweight=".3pt"/>
                  <v:line id="Line 52" o:spid="_x0000_s1504" style="position:absolute;flip:y;visibility:visible;mso-wrap-style:square" from="469,2383" to="469,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wWsIAAADcAAAADwAAAGRycy9kb3ducmV2LnhtbERPTWvCQBC9F/wPywi9lLpJC7FE1yBC&#10;sXiqUcHjkJ0modmZkN2a9N+7h0KPj/e9LibXqRsNvhU2kC4SUMSV2JZrA+fT+/MbKB+QLXbCZOCX&#10;PBSb2cMacysjH+lWhlrFEPY5GmhC6HOtfdWQQ7+QnjhyXzI4DBEOtbYDjjHcdfolSTLtsOXY0GBP&#10;u4aq7/LHGXBPcrzsPw/7sOzT7LUar61kYszjfNquQAWawr/4z/1hDSyzOD+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jwWsIAAADcAAAADwAAAAAAAAAAAAAA&#10;AAChAgAAZHJzL2Rvd25yZXYueG1sUEsFBgAAAAAEAAQA+QAAAJADAAAAAA==&#10;" strokeweight=".3pt"/>
                  <v:line id="Line 53" o:spid="_x0000_s1505" style="position:absolute;flip:y;visibility:visible;mso-wrap-style:square" from="469,2377" to="48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VwcQAAADcAAAADwAAAGRycy9kb3ducmV2LnhtbESPQWvCQBSE74L/YXmFXkQ3qRAldRUp&#10;FIsntRU8PrKvSWj2vZDdmvTfdwXB4zAz3zCrzeAadaXO18IG0lkCirgQW3Np4OvzfboE5QOyxUaY&#10;DPyRh816PFphbqXnI11PoVQRwj5HA1UIba61Lypy6GfSEkfvWzqHIcqu1LbDPsJdo1+SJNMOa44L&#10;Fbb0VlHxc/p1BtxEjufdYb8LizbN5kV/qSUTY56fhu0rqEBDeITv7Q9rYJG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5FXBxAAAANwAAAAPAAAAAAAAAAAA&#10;AAAAAKECAABkcnMvZG93bnJldi54bWxQSwUGAAAAAAQABAD5AAAAkgMAAAAA&#10;" strokeweight=".3pt"/>
                  <v:line id="Line 54" o:spid="_x0000_s1506" style="position:absolute;visibility:visible;mso-wrap-style:square" from="481,2377" to="492,2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qEMQAAADcAAAADwAAAGRycy9kb3ducmV2LnhtbESPwW7CMBBE75X4B2uReisOHEwVMAio&#10;kEDqJYEPWOIliYjXwXYh/fu6UqUeRzPzRrNcD7YTD/KhdaxhOslAEFfOtFxrOJ/2b+8gQkQ22Dkm&#10;Dd8UYL0avSwxN+7JBT3KWIsE4ZCjhibGPpcyVA1ZDBPXEyfv6rzFmKSvpfH4THDbyVmWKWmx5bTQ&#10;YE+7hqpb+WU1qCsW96MqLmp/GD4/pke/VeVc69fxsFmAiDTE//Bf+2A0zNUM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eoQxAAAANwAAAAPAAAAAAAAAAAA&#10;AAAAAKECAABkcnMvZG93bnJldi54bWxQSwUGAAAAAAQABAD5AAAAkgMAAAAA&#10;" strokeweight=".3pt"/>
                  <v:line id="Line 55" o:spid="_x0000_s1507" style="position:absolute;visibility:visible;mso-wrap-style:square" from="492,2377" to="504,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Pi8QAAADcAAAADwAAAGRycy9kb3ducmV2LnhtbESPUWvCMBSF34X9h3AHvmnqh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U+LxAAAANwAAAAPAAAAAAAAAAAA&#10;AAAAAKECAABkcnMvZG93bnJldi54bWxQSwUGAAAAAAQABAD5AAAAkgMAAAAA&#10;" strokeweight=".3pt"/>
                  <v:line id="Line 56" o:spid="_x0000_s1508" style="position:absolute;visibility:visible;mso-wrap-style:square" from="504,2383" to="509,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X/8QAAADcAAAADwAAAGRycy9kb3ducmV2LnhtbESPUWvCMBSF34X9h3AHvmnqk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Nf/xAAAANwAAAAPAAAAAAAAAAAA&#10;AAAAAKECAABkcnMvZG93bnJldi54bWxQSwUGAAAAAAQABAD5AAAAkgMAAAAA&#10;" strokeweight=".3pt"/>
                  <v:line id="Line 57" o:spid="_x0000_s1509" style="position:absolute;visibility:visible;mso-wrap-style:square" from="509,2394" to="509,2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ZMQAAADcAAAADwAAAGRycy9kb3ducmV2LnhtbESPUWvCMBSF34X9h3AHvmnqwDg6o7iJ&#10;oLCX1v2Au+baFpubLona/ftlIPh4OOd8h7NcD7YTV/KhdaxhNs1AEFfOtFxr+DruJq8gQkQ22Dkm&#10;Db8UYL16Gi0xN+7GBV3LWIsE4ZCjhibGPpcyVA1ZDFPXEyfv5LzFmKSvpfF4S3DbyZcsU9Jiy2mh&#10;wZ4+GqrO5cVqUCcsfg6q+Fa7/fC5nR38uyoXWo+fh80biEhDfITv7b3RsFBz+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6HJkxAAAANwAAAAPAAAAAAAAAAAA&#10;AAAAAKECAABkcnMvZG93bnJldi54bWxQSwUGAAAAAAQABAD5AAAAkgMAAAAA&#10;" strokeweight=".3pt"/>
                  <v:line id="Line 58" o:spid="_x0000_s1510" style="position:absolute;visibility:visible;mso-wrap-style:square" from="509,2411" to="5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sE8QAAADcAAAADwAAAGRycy9kb3ducmV2LnhtbESPwW7CMBBE75X4B2uRuBWHHkyVYlAB&#10;IYHEJWk/YBsvSdR4HWwXwt9jJKQeRzPzRrNYDbYTF/KhdaxhNs1AEFfOtFxr+P7avb6DCBHZYOeY&#10;NNwowGo5ellgbtyVC7qUsRYJwiFHDU2MfS5lqBqyGKauJ07eyXmLMUlfS+PxmuC2k29ZpqTFltNC&#10;gz1tGqp+yz+rQZ2wOB9U8aN2++G4nR38WpVzrSfj4fMDRKQh/oef7b3RMFcKHm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OuwTxAAAANwAAAAPAAAAAAAAAAAA&#10;AAAAAKECAABkcnMvZG93bnJldi54bWxQSwUGAAAAAAQABAD5AAAAkgMAAAAA&#10;" strokeweight=".3pt"/>
                  <v:line id="Line 59" o:spid="_x0000_s1511" style="position:absolute;visibility:visible;mso-wrap-style:square" from="509,2423" to="509,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JiMQAAADcAAAADwAAAGRycy9kb3ducmV2LnhtbESPwWrDMBBE74X+g9hCb7WcHuTiRglp&#10;QiCBXuzkA7bWxjaxVq6kJu7fV4FAj8PMvGHmy8kO4kI+9I41zLIcBHHjTM+thuNh+/IGIkRkg4Nj&#10;0vBLAZaLx4c5lsZduaJLHVuRIBxK1NDFOJZShqYjiyFzI3HyTs5bjEn6VhqP1wS3g3zNcyUt9pwW&#10;Ohxp3VFzrn+sBnXC6nuvqi+13U2fm9nef6i60Pr5aVq9g4g0xf/wvb0zGgpVwO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dkmIxAAAANwAAAAPAAAAAAAAAAAA&#10;AAAAAKECAABkcnMvZG93bnJldi54bWxQSwUGAAAAAAQABAD5AAAAkgMAAAAA&#10;" strokeweight=".3pt"/>
                  <v:line id="Line 60" o:spid="_x0000_s1512" style="position:absolute;flip:x;visibility:visible;mso-wrap-style:square" from="504,2440" to="50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78XMIAAADcAAAADwAAAGRycy9kb3ducmV2LnhtbERPTWvCQBC9F/wPywi9lLpJC7FE1yBC&#10;sXiqUcHjkJ0modmZkN2a9N+7h0KPj/e9LibXqRsNvhU2kC4SUMSV2JZrA+fT+/MbKB+QLXbCZOCX&#10;PBSb2cMacysjH+lWhlrFEPY5GmhC6HOtfdWQQ7+QnjhyXzI4DBEOtbYDjjHcdfolSTLtsOXY0GBP&#10;u4aq7/LHGXBPcrzsPw/7sOzT7LUar61kYszjfNquQAWawr/4z/1hDSyzuDaeiUdA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78XMIAAADcAAAADwAAAAAAAAAAAAAA&#10;AAChAgAAZHJzL2Rvd25yZXYueG1sUEsFBgAAAAAEAAQA+QAAAJADAAAAAA==&#10;" strokeweight=".3pt"/>
                  <v:line id="Line 61" o:spid="_x0000_s1513" style="position:absolute;flip:x;visibility:visible;mso-wrap-style:square" from="492,2452" to="504,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Zx8QAAADcAAAADwAAAGRycy9kb3ducmV2LnhtbESPQWvCQBSE74L/YXmCF9GNFqJNXaUU&#10;isWT2hZ6fGSfSTD7XshuTfrvu4LgcZiZb5j1tne1ulLrK2ED81kCijgXW3Fh4OvzfboC5QOyxVqY&#10;DPyRh+1mOFhjZqXjI11PoVARwj5DA2UITaa1z0ty6GfSEEfvLK3DEGVbaNtiF+Gu1oskSbXDiuNC&#10;iQ29lZRfTr/OgJvI8Xt32O/CspmnT3n3U0kqxoxH/esLqEB9eITv7Q9rYJk+w+1MPAJ6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lnHxAAAANwAAAAPAAAAAAAAAAAA&#10;AAAAAKECAABkcnMvZG93bnJldi54bWxQSwUGAAAAAAQABAD5AAAAkgMAAAAA&#10;" strokeweight=".3pt"/>
                  <v:line id="Line 62" o:spid="_x0000_s1514" style="position:absolute;flip:x;visibility:visible;mso-wrap-style:square" from="481,2452" to="492,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Fmh8EAAADcAAAADwAAAGRycy9kb3ducmV2LnhtbERPS2vCQBC+F/wPywheim60kEh0FRGK&#10;paf6Ao9DdkyC2ZmQ3Zr033cPhR4/vvd6O7hGPanztbCB+SwBRVyIrbk0cDm/T5egfEC22AiTgR/y&#10;sN2MXtaYW+n5SM9TKFUMYZ+jgSqENtfaFxU59DNpiSN3l85hiLArte2wj+Gu0YskSbXDmmNDhS3t&#10;Kyoep29nwL3K8Xr4+jyErJ2nb0V/qyUVYybjYbcCFWgI/+I/94c1kGVxfj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cWaHwQAAANwAAAAPAAAAAAAAAAAAAAAA&#10;AKECAABkcnMvZG93bnJldi54bWxQSwUGAAAAAAQABAD5AAAAjwMAAAAA&#10;" strokeweight=".3pt"/>
                  <v:line id="Line 63" o:spid="_x0000_s1515" style="position:absolute;flip:x;visibility:visible;mso-wrap-style:square" from="469,2452" to="4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3DHMQAAADcAAAADwAAAGRycy9kb3ducmV2LnhtbESPQWvCQBSE7wX/w/IKXopu0kJSoquI&#10;IEpP1bbg8ZF9JqHZ90J2a9J/3y0IHoeZ+YZZrkfXqiv1vhE2kM4TUMSl2IYrA58fu9krKB+QLbbC&#10;ZOCXPKxXk4clFlYGPtL1FCoVIewLNFCH0BVa+7Imh34uHXH0LtI7DFH2lbY9DhHuWv2cJJl22HBc&#10;qLGjbU3l9+nHGXBPcvzav7/tQ96l2Us5nBvJxJjp47hZgAo0hnv41j5YA3mewv+ZeAT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cMcxAAAANwAAAAPAAAAAAAAAAAA&#10;AAAAAKECAABkcnMvZG93bnJldi54bWxQSwUGAAAAAAQABAD5AAAAkgMAAAAA&#10;" strokeweight=".3pt"/>
                  <v:line id="Line 64" o:spid="_x0000_s1516" style="position:absolute;flip:y;visibility:visible;mso-wrap-style:square" from="469,2446" to="46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da8UAAADcAAAADwAAAGRycy9kb3ducmV2LnhtbESPQWvCQBSE74L/YXlCL1I3KiQldRUR&#10;isVTjS30+Mi+JqHZ90J2a9J/3y0IHoeZ+YbZ7EbXqiv1vhE2sFwkoIhLsQ1XBt4vL49PoHxAttgK&#10;k4Ff8rDbTicbzK0MfKZrESoVIexzNFCH0OVa+7Imh34hHXH0vqR3GKLsK217HCLctXqVJKl22HBc&#10;qLGjQ03ld/HjDLi5nD+Ob6djyLplui6Hz0ZSMeZhNu6fQQUawz18a79aA1m2gv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9da8UAAADcAAAADwAAAAAAAAAA&#10;AAAAAAChAgAAZHJzL2Rvd25yZXYueG1sUEsFBgAAAAAEAAQA+QAAAJMDAAAAAA==&#10;" strokeweight=".3pt"/>
                  <v:line id="Line 65" o:spid="_x0000_s1517" style="position:absolute;flip:y;visibility:visible;mso-wrap-style:square" from="469,2434" to="469,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48MQAAADcAAAADwAAAGRycy9kb3ducmV2LnhtbESPX2vCQBDE34V+h2MLfZF6sUJSUk8R&#10;QSx98i/0ccltk9DcbsidJv32PUHwcZiZ3zDz5eAadaXO18IGppMEFHEhtubSwOm4eX0H5QOyxUaY&#10;DPyRh+XiaTTH3ErPe7oeQqkihH2OBqoQ2lxrX1Tk0E+kJY7ej3QOQ5RdqW2HfYS7Rr8lSaod1hwX&#10;KmxpXVHxe7g4A24s+/N297UNWTtNZ0X/XUsqxrw8D6sPUIGG8Ajf25/WQJbN4HYmHg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jwxAAAANwAAAAPAAAAAAAAAAAA&#10;AAAAAKECAABkcnMvZG93bnJldi54bWxQSwUGAAAAAAQABAD5AAAAkgMAAAAA&#10;" strokeweight=".3pt"/>
                  <v:line id="Line 66" o:spid="_x0000_s1518" style="position:absolute;flip:y;visibility:visible;mso-wrap-style:square" from="284,1748" to="284,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pghMUAAADcAAAADwAAAGRycy9kb3ducmV2LnhtbESPX2vCQBDE3wv9DscKfSl6sS2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pghMUAAADcAAAADwAAAAAAAAAA&#10;AAAAAAChAgAAZHJzL2Rvd25yZXYueG1sUEsFBgAAAAAEAAQA+QAAAJMDAAAAAA==&#10;" strokeweight=".3pt"/>
                  <v:line id="Line 67" o:spid="_x0000_s1519" style="position:absolute;flip:y;visibility:visible;mso-wrap-style:square" from="284,1736" to="28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FH8UAAADcAAAADwAAAGRycy9kb3ducmV2LnhtbESPX2vCQBDE3wv9DscKfSl6saWJpJ5S&#10;hGLpU/0HPi65bRLM7YbcadJv3xMEH4eZ+Q0zXw6uURfqfC1sYDpJQBEXYmsuDex3n+MZKB+QLTbC&#10;ZOCPPCwXjw9zzK30vKHLNpQqQtjnaKAKoc219kVFDv1EWuLo/UrnMETZldp22Ee4a/RLkqTaYc1x&#10;ocKWVhUVp+3ZGXDPsjmsf77XIWun6WvRH2tJxZin0fDxDirQEO7hW/vLGsiyN7ieiUdAL/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bFH8UAAADcAAAADwAAAAAAAAAA&#10;AAAAAAChAgAAZHJzL2Rvd25yZXYueG1sUEsFBgAAAAAEAAQA+QAAAJMDAAAAAA==&#10;" strokeweight=".3pt"/>
                  <v:line id="Line 68" o:spid="_x0000_s1520" style="position:absolute;visibility:visible;mso-wrap-style:square" from="284,1736" to="289,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6zsQAAADcAAAADwAAAGRycy9kb3ducmV2LnhtbESPwWrDMBBE74X+g9hCb7WcHuTiRglp&#10;QiCBXuzkA7bWxjaxVq6kJu7fV4FAj8PMvGHmy8kO4kI+9I41zLIcBHHjTM+thuNh+/IGIkRkg4Nj&#10;0vBLAZaLx4c5lsZduaJLHVuRIBxK1NDFOJZShqYjiyFzI3HyTs5bjEn6VhqP1wS3g3zNcyUt9pwW&#10;Ohxp3VFzrn+sBnXC6nuvqi+13U2fm9nef6i60Pr5aVq9g4g0xf/wvb0zGopCwe1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43rOxAAAANwAAAAPAAAAAAAAAAAA&#10;AAAAAKECAABkcnMvZG93bnJldi54bWxQSwUGAAAAAAQABAD5AAAAkgMAAAAA&#10;" strokeweight=".3pt"/>
                  <v:line id="Line 69" o:spid="_x0000_s1521" style="position:absolute;flip:y;visibility:visible;mso-wrap-style:square" from="289,1731" to="295,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88QAAADcAAAADwAAAGRycy9kb3ducmV2LnhtbESPX2vCQBDE3wt+h2MLfSl6sUIiqadI&#10;oVh88i/4uOS2SWhuN+SuJn57Tyj0cZiZ3zCL1eAadaXO18IGppMEFHEhtubSwOn4OZ6D8gHZYiNM&#10;Bm7kYbUcPS0wt9Lznq6HUKoIYZ+jgSqENtfaFxU59BNpiaP3LZ3DEGVXatthH+Gu0W9JkmqHNceF&#10;Clv6qKj4Ofw6A+5V9ufNbrsJWTtNZ0V/qSUVY16eh/U7qEBD+A//tb+sgSzL4HEmHgG9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P7zxAAAANwAAAAPAAAAAAAAAAAA&#10;AAAAAKECAABkcnMvZG93bnJldi54bWxQSwUGAAAAAAQABAD5AAAAkgMAAAAA&#10;" strokeweight=".3pt"/>
                  <v:line id="Line 70" o:spid="_x0000_s1522" style="position:absolute;visibility:visible;mso-wrap-style:square" from="295,1731" to="307,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LJ8EAAADcAAAADwAAAGRycy9kb3ducmV2LnhtbERPS27CMBDdI/UO1lRiBw4snCrFIChC&#10;AolNQg8wjYckajxObQPp7esFUpdP77/ajLYXd/Khc6xhMc9AENfOdNxo+LwcZm8gQkQ22DsmDb8U&#10;YLN+maywMO7BJd2r2IgUwqFADW2MQyFlqFuyGOZuIE7c1XmLMUHfSOPxkcJtL5dZpqTFjlNDiwN9&#10;tFR/VzerQV2x/Dmp8ksdjuN5vzj5napyraev4/YdRKQx/ouf7qPRkOdpbTqTjoB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MEsnwQAAANwAAAAPAAAAAAAAAAAAAAAA&#10;AKECAABkcnMvZG93bnJldi54bWxQSwUGAAAAAAQABAD5AAAAjwMAAAAA&#10;" strokeweight=".3pt"/>
                  <v:line id="Line 71" o:spid="_x0000_s1523" style="position:absolute;visibility:visible;mso-wrap-style:square" from="307,1731"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uvMUAAADcAAAADwAAAGRycy9kb3ducmV2LnhtbESPwW7CMBBE70j9B2sr9QYOHByaYlBL&#10;hQQSl4R+wDZekqjxOrVdSP++roTEcTQzbzSrzWh7cSEfOsca5rMMBHHtTMeNho/TbroEESKywd4x&#10;afilAJv1w2SFhXFXLulSxUYkCIcCNbQxDoWUoW7JYpi5gTh5Z+ctxiR9I43Ha4LbXi6yTEmLHaeF&#10;FgfatlR/VT9Wgzpj+X1Q5afa7cfj+/zg31SVa/30OL6+gIg0xnv41t4bDXn+DP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zuvMUAAADcAAAADwAAAAAAAAAA&#10;AAAAAAChAgAAZHJzL2Rvd25yZXYueG1sUEsFBgAAAAAEAAQA+QAAAJMDAAAAAA==&#10;" strokeweight=".3pt"/>
                  <v:line id="Line 72" o:spid="_x0000_s1524" style="position:absolute;visibility:visible;mso-wrap-style:square" from="318,1736" to="318,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M3BsEAAADcAAAADwAAAGRycy9kb3ducmV2LnhtbERPS27CMBDdV+IO1iCxKw5dGJRiUAEh&#10;gcQmaQ8wjYckajwOtgvh9niBxPLp/ZfrwXbiSj60jjXMphkI4sqZlmsNP9/79wWIEJENdo5Jw50C&#10;rFejtyXmxt24oGsZa5FCOOSooYmxz6UMVUMWw9T1xIk7O28xJuhraTzeUrjt5EeWKWmx5dTQYE/b&#10;hqq/8t9qUGcsLkdV/Kr9YTjtZke/UeVc68l4+PoEEWmIL/HTfTAa5os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kzcGwQAAANwAAAAPAAAAAAAAAAAAAAAA&#10;AKECAABkcnMvZG93bnJldi54bWxQSwUGAAAAAAQABAD5AAAAjwMAAAAA&#10;" strokeweight=".3pt"/>
                  <v:line id="Line 73" o:spid="_x0000_s1525" style="position:absolute;visibility:visible;mso-wrap-style:square" from="318,1736" to="324,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ncUAAADcAAAADwAAAGRycy9kb3ducmV2LnhtbESPzWrDMBCE74W+g9hCbrXsHpTgRgn9&#10;IZBALnb6AFtrY5taK1dSEufto0Chx2FmvmGW68kO4kw+9I41FFkOgrhxpudWw9dh87wAESKywcEx&#10;abhSgPXq8WGJpXEXruhcx1YkCIcSNXQxjqWUoenIYsjcSJy8o/MWY5K+lcbjJcHtIF/yXEmLPaeF&#10;Dkf66Kj5qU9Wgzpi9btT1bfabKf9Z7Hz76qeaz17mt5eQUSa4n/4r701GuaLAu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SncUAAADcAAAADwAAAAAAAAAA&#10;AAAAAAChAgAAZHJzL2Rvd25yZXYueG1sUEsFBgAAAAAEAAQA+QAAAJMDAAAAAA==&#10;" strokeweight=".3pt"/>
                  <v:line id="Line 74" o:spid="_x0000_s1526" style="position:absolute;visibility:visible;mso-wrap-style:square" from="324,1748" to="324,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M6sQAAADcAAAADwAAAGRycy9kb3ducmV2LnhtbESPwW7CMBBE75X6D9ZW4lYcOBiUYlAL&#10;QgKplwQ+YBsvSdR4ndoGwt/jSkgcRzPzRrNYDbYTF/KhdaxhMs5AEFfOtFxrOB6273MQISIb7ByT&#10;hhsFWC1fXxaYG3flgi5lrEWCcMhRQxNjn0sZqoYshrHriZN3ct5iTNLX0ni8Jrjt5DTLlLTYclpo&#10;sKd1Q9VvebYa1AmLv70qftR2N3xvJnv/pcqZ1qO34fMDRKQhPsOP9s5omM2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QzqxAAAANwAAAAPAAAAAAAAAAAA&#10;AAAAAKECAABkcnMvZG93bnJldi54bWxQSwUGAAAAAAQABAD5AAAAkgMAAAAA&#10;" strokeweight=".3pt"/>
                  <v:line id="Line 75" o:spid="_x0000_s1527" style="position:absolute;flip:x;visibility:visible;mso-wrap-style:square" from="318,1760" to="324,1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I18UAAADcAAAADwAAAGRycy9kb3ducmV2LnhtbESPzWrDMBCE74W8g9hAL6WR04ATHMsh&#10;BEpKTs1PIcfF2tqm1q6x1Nh9+6hQ6HGYmW+YfDO6Vt2o942wgfksAUVcim24MnA5vz6vQPmAbLEV&#10;JgM/5GFTTB5yzKwMfKTbKVQqQthnaKAOocu09mVNDv1MOuLofUrvMETZV9r2OES4a/VLkqTaYcNx&#10;ocaOdjWVX6dvZ8A9yfFj/37Yh2U3TxflcG0kFWMep+N2DSrQGP7Df+03a2C5WsD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aI18UAAADcAAAADwAAAAAAAAAA&#10;AAAAAAChAgAAZHJzL2Rvd25yZXYueG1sUEsFBgAAAAAEAAQA+QAAAJMDAAAAAA==&#10;" strokeweight=".3pt"/>
                  <v:line id="Line 76" o:spid="_x0000_s1528" style="position:absolute;flip:x;visibility:visible;mso-wrap-style:square" from="313,1771" to="318,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8Qo8QAAADcAAAADwAAAGRycy9kb3ducmV2LnhtbESPQWvCQBSE7wX/w/IEL0U32hI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xCjxAAAANwAAAAPAAAAAAAAAAAA&#10;AAAAAKECAABkcnMvZG93bnJldi54bWxQSwUGAAAAAAQABAD5AAAAkgMAAAAA&#10;" strokeweight=".3pt"/>
                  <v:line id="Line 77" o:spid="_x0000_s1529" style="position:absolute;flip:x;visibility:visible;mso-wrap-style:square" from="284,1788" to="313,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1OMQAAADcAAAADwAAAGRycy9kb3ducmV2LnhtbESPQWvCQBSE7wX/w/IEL0U3WholuooU&#10;xNJTtQoeH9lnEsy+F7JbE/99t1DocZiZb5jVpne1ulPrK2ED00kCijgXW3Fh4PS1Gy9A+YBssRYm&#10;Aw/ysFkPnlaYWen4QPdjKFSEsM/QQBlCk2nt85Ic+ok0xNG7SuswRNkW2rbYRbir9SxJUu2w4rhQ&#10;YkNvJeW347cz4J7lcN5/fuzDvJmmL3l3qSQVY0bDfrsEFagP/+G/9rs1MF+8wu+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07U4xAAAANwAAAAPAAAAAAAAAAAA&#10;AAAAAKECAABkcnMvZG93bnJldi54bWxQSwUGAAAAAAQABAD5AAAAkgMAAAAA&#10;" strokeweight=".3pt"/>
                  <v:line id="Line 78" o:spid="_x0000_s1530" style="position:absolute;visibility:visible;mso-wrap-style:square" from="284,1840" to="32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K6cQAAADcAAAADwAAAGRycy9kb3ducmV2LnhtbESPwW7CMBBE75X4B2uReisOPRgUMAio&#10;kEDqJYEPWOIliYjXwXYh/fu6UqUeRzPzRrNcD7YTD/KhdaxhOslAEFfOtFxrOJ/2b3MQISIb7ByT&#10;hm8KsF6NXpaYG/fkgh5lrEWCcMhRQxNjn0sZqoYshonriZN3dd5iTNLX0nh8Jrjt5HuWKWmx5bTQ&#10;YE+7hqpb+WU1qCsW96MqLmp/GD4/pke/VeVM69fxsFmAiDTE//Bf+2A0zOY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grpxAAAANwAAAAPAAAAAAAAAAAA&#10;AAAAAKECAABkcnMvZG93bnJldi54bWxQSwUGAAAAAAQABAD5AAAAkgMAAAAA&#10;" strokeweight=".3pt"/>
                  <v:line id="Line 79" o:spid="_x0000_s1531" style="position:absolute;flip:x;visibility:visible;mso-wrap-style:square" from="376,1731" to="405,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O1MUAAADcAAAADwAAAGRycy9kb3ducmV2LnhtbESPQWvCQBSE74X+h+UVvJS6sUIiqasU&#10;QRRPGhV6fGRfk9DseyG7Nem/7wqFHoeZ+YZZrkfXqhv1vhE2MJsmoIhLsQ1XBi7n7csClA/IFlth&#10;MvBDHtarx4cl5lYGPtGtCJWKEPY5GqhD6HKtfVmTQz+Vjjh6n9I7DFH2lbY9DhHuWv2aJKl22HBc&#10;qLGjTU3lV/HtDLhnOV13x8MuZN0snZfDRyOpGDN5Gt/fQAUaw3/4r723BrJFB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2O1MUAAADcAAAADwAAAAAAAAAA&#10;AAAAAAChAgAAZHJzL2Rvd25yZXYueG1sUEsFBgAAAAAEAAQA+QAAAJMDAAAAAA==&#10;" strokeweight=".3pt"/>
                  <v:line id="Line 80" o:spid="_x0000_s1532" style="position:absolute;visibility:visible;mso-wrap-style:square" from="376,1806" to="423,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U7AMEAAADcAAAADwAAAGRycy9kb3ducmV2LnhtbERPS27CMBDdV+IO1iCxKw5dGJRiUAEh&#10;gcQmaQ8wjYckajwOtgvh9niBxPLp/ZfrwXbiSj60jjXMphkI4sqZlmsNP9/79wWIEJENdo5Jw50C&#10;rFejtyXmxt24oGsZa5FCOOSooYmxz6UMVUMWw9T1xIk7O28xJuhraTzeUrjt5EeWKWmx5dTQYE/b&#10;hqq/8t9qUGcsLkdV/Kr9YTjtZke/UeVc68l4+PoEEWmIL/HTfTAa5ou0Np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5TsAwQAAANwAAAAPAAAAAAAAAAAAAAAA&#10;AKECAABkcnMvZG93bnJldi54bWxQSwUGAAAAAAQABAD5AAAAjwMAAAAA&#10;" strokeweight=".3pt"/>
                  <v:line id="Line 81" o:spid="_x0000_s1533" style="position:absolute;visibility:visible;mso-wrap-style:square" from="405,1731" to="40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mem8UAAADcAAAADwAAAGRycy9kb3ducmV2LnhtbESPwW7CMBBE75X6D9ZW6q1x4GBowKC2&#10;CAkkLkn7Adt4SSLidWq7EP4eI1XqcTQzbzTL9Wh7cSYfOscaJlkOgrh2puNGw9fn9mUOIkRkg71j&#10;0nClAOvV48MSC+MuXNK5io1IEA4FamhjHAopQ92SxZC5gTh5R+ctxiR9I43HS4LbXk7zXEmLHaeF&#10;Fgf6aKk+Vb9Wgzpi+bNX5bfa7sbDZrL376qaaf38NL4tQEQa43/4r70zGmbzV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mem8UAAADcAAAADwAAAAAAAAAA&#10;AAAAAAChAgAAZHJzL2Rvd25yZXYueG1sUEsFBgAAAAAEAAQA+QAAAJMDAAAAAA==&#10;" strokeweight=".3pt"/>
                  <v:line id="Line 82" o:spid="_x0000_s1534" style="position:absolute;flip:x;visibility:visible;mso-wrap-style:square" from="475,1731" to="48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2AfcIAAADcAAAADwAAAGRycy9kb3ducmV2LnhtbERPTWvCQBC9F/wPywi9FN3YQrRpNiKC&#10;KD1V20KPQ3ZMgtmZkF1N/PfdQ6HHx/vO16Nr1Y163wgbWMwTUMSl2IYrA1+fu9kKlA/IFlthMnAn&#10;D+ti8pBjZmXgI91OoVIxhH2GBuoQukxrX9bk0M+lI47cWXqHIcK+0rbHIYa7Vj8nSaodNhwbauxo&#10;W1N5OV2dAfckx+/9x/s+LLtF+lIOP42kYszjdNy8gQo0hn/xn/tgDSxf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X2AfcIAAADcAAAADwAAAAAAAAAAAAAA&#10;AAChAgAAZHJzL2Rvd25yZXYueG1sUEsFBgAAAAAEAAQA+QAAAJADAAAAAA==&#10;" strokeweight=".3pt"/>
                  <v:line id="Line 83" o:spid="_x0000_s1535" style="position:absolute;flip:x;visibility:visible;mso-wrap-style:square" from="469,1736" to="475,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El5sUAAADcAAAADwAAAGRycy9kb3ducmV2LnhtbESPX2vCQBDE3wt+h2MFX0q9RCG2qaeU&#10;QlH65L9CH5fcNgnN7Ybc1cRv7xUEH4eZ+Q2zXA+uUWfqfC1sIJ0moIgLsTWXBk7Hj6dnUD4gW2yE&#10;ycCFPKxXo4cl5lZ63tP5EEoVIexzNFCF0OZa+6Iih34qLXH0fqRzGKLsSm077CPcNXqWJJl2WHNc&#10;qLCl94qK38OfM+AeZf+12X1uwqJNs3nRf9eSiTGT8fD2CirQEO7hW3trDSxeUvg/E4+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El5sUAAADcAAAADwAAAAAAAAAA&#10;AAAAAAChAgAAZHJzL2Rvd25yZXYueG1sUEsFBgAAAAAEAAQA+QAAAJMDAAAAAA==&#10;" strokeweight=".3pt"/>
                  <v:line id="Line 84" o:spid="_x0000_s1536" style="position:absolute;visibility:visible;mso-wrap-style:square" from="469,1748" to="46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aN8QAAADcAAAADwAAAGRycy9kb3ducmV2LnhtbESPwW7CMBBE75X6D9ZW4lYcOJgSMKgt&#10;QgKpl4R+wDZekoh4ndoGwt9jpEo9jmbmjWa5HmwnLuRD61jDZJyBIK6cabnW8H3Yvr6BCBHZYOeY&#10;NNwowHr1/LTE3LgrF3QpYy0ShEOOGpoY+1zKUDVkMYxdT5y8o/MWY5K+lsbjNcFtJ6dZpqTFltNC&#10;gz19NlSdyrPVoI5Y/O5V8aO2u+FrM9n7D1XOtB69DO8LEJGG+B/+a++Mhtl8C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1Jo3xAAAANwAAAAPAAAAAAAAAAAA&#10;AAAAAKECAABkcnMvZG93bnJldi54bWxQSwUGAAAAAAQABAD5AAAAkgMAAAAA&#10;" strokeweight=".3pt"/>
                  <v:line id="Line 85" o:spid="_x0000_s1537" style="position:absolute;visibility:visible;mso-wrap-style:square" from="469,1777" to="46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rMUAAADcAAAADwAAAGRycy9kb3ducmV2LnhtbESPUWvCMBSF3wf7D+EO9jZTH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g/rMUAAADcAAAADwAAAAAAAAAA&#10;AAAAAAChAgAAZHJzL2Rvd25yZXYueG1sUEsFBgAAAAAEAAQA+QAAAJMDAAAAAA==&#10;" strokeweight=".3pt"/>
                  <v:line id="Line 86" o:spid="_x0000_s1538" style="position:absolute;visibility:visible;mso-wrap-style:square" from="469,1794" to="46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n2MUAAADcAAAADwAAAGRycy9kb3ducmV2LnhtbESPUWvCMBSF3wf7D+EO9jZTZcR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Gn2MUAAADcAAAADwAAAAAAAAAA&#10;AAAAAAChAgAAZHJzL2Rvd25yZXYueG1sUEsFBgAAAAAEAAQA+QAAAJMDAAAAAA==&#10;" strokeweight=".3pt"/>
                  <v:line id="Line 87" o:spid="_x0000_s1539" style="position:absolute;visibility:visible;mso-wrap-style:square" from="469,1823" to="475,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CQ8UAAADcAAAADwAAAGRycy9kb3ducmV2LnhtbESPUWvCMBSF3wf7D+EO9jZThcVZjTI3&#10;BAVfWv0B1+baFpubLsm0+/fLQNjj4ZzzHc5iNdhOXMmH1rGG8SgDQVw503Kt4XjYvLyBCBHZYOeY&#10;NPxQgNXy8WGBuXE3LuhaxlokCIccNTQx9rmUoWrIYhi5njh5Z+ctxiR9LY3HW4LbTk6yTEmLLaeF&#10;Bnv6aKi6lN9Wgzpj8bVTxUlttsP+c7zza1VOtX5+Gt7nICIN8T98b2+Nhuns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0CQ8UAAADcAAAADwAAAAAAAAAA&#10;AAAAAAChAgAAZHJzL2Rvd25yZXYueG1sUEsFBgAAAAAEAAQA+QAAAJMDAAAAAA==&#10;" strokeweight=".3pt"/>
                  <v:line id="Line 88" o:spid="_x0000_s1540" style="position:absolute;visibility:visible;mso-wrap-style:square" from="475,1840" to="486,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NMUAAADcAAAADwAAAGRycy9kb3ducmV2LnhtbESPwW7CMBBE75X6D9ZW6q1x4GBoikGU&#10;CgmkXhL6Adt4SSLidWq7kP49RqrEcTQzbzSL1Wh7cSYfOscaJlkOgrh2puNGw9dh+zIHESKywd4x&#10;afijAKvl48MCC+MuXNK5io1IEA4FamhjHAopQ92SxZC5gTh5R+ctxiR9I43HS4LbXk7zXEmLHaeF&#10;FgfatFSfql+rQR2x/Nmr8lttd+Pnx2Tv31U10/r5aVy/gYg0xnv4v70zGmav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cNMUAAADcAAAADwAAAAAAAAAA&#10;AAAAAAChAgAAZHJzL2Rvd25yZXYueG1sUEsFBgAAAAAEAAQA+QAAAJMDAAAAAA==&#10;" strokeweight=".3pt"/>
                  <v:line id="Line 89" o:spid="_x0000_s1541" style="position:absolute;visibility:visible;mso-wrap-style:square" from="486,1840" to="492,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5r8UAAADcAAAADwAAAGRycy9kb3ducmV2LnhtbESPwW7CMBBE70j9B2sr9QYOHByaYlBL&#10;hQQSl4R+wDZekqjxOrVdSP++roTEcTQzbzSrzWh7cSEfOsca5rMMBHHtTMeNho/TbroEESKywd4x&#10;afilAJv1w2SFhXFXLulSxUYkCIcCNbQxDoWUoW7JYpi5gTh5Z+ctxiR9I43Ha4LbXi6yTEmLHaeF&#10;FgfatlR/VT9Wgzpj+X1Q5afa7cfj+/zg31SVa/30OL6+gIg0xnv41t4bDflz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M5r8UAAADcAAAADwAAAAAAAAAA&#10;AAAAAAChAgAAZHJzL2Rvd25yZXYueG1sUEsFBgAAAAAEAAQA+QAAAJMDAAAAAA==&#10;" strokeweight=".3pt"/>
                  <v:line id="Line 90" o:spid="_x0000_s1542" style="position:absolute;visibility:visible;mso-wrap-style:square" from="492,1840" to="50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t3cEAAADcAAAADwAAAGRycy9kb3ducmV2LnhtbERPS27CMBDdV+IO1iCxKw4sDA0YBEVI&#10;IHWTtAeYxkMSEY9T20B6+3pRieXT+6+3g+3EnXxoHWuYTTMQxJUzLdcavj6Pr0sQISIb7ByThl8K&#10;sN2MXtaYG/fggu5lrEUK4ZCjhibGPpcyVA1ZDFPXEyfu4rzFmKCvpfH4SOG2k/MsU9Jiy6mhwZ7e&#10;G6qu5c1qUBcsfs6q+FbH0/BxmJ39XpULrSfjYbcCEWmIT/G/+2Q0LN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PK3dwQAAANwAAAAPAAAAAAAAAAAAAAAA&#10;AKECAABkcnMvZG93bnJldi54bWxQSwUGAAAAAAQABAD5AAAAjwMAAAAA&#10;" strokeweight=".3pt"/>
                  <v:line id="Line 91" o:spid="_x0000_s1543" style="position:absolute;flip:y;visibility:visible;mso-wrap-style:square" from="504,1823" to="509,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p4MQAAADcAAAADwAAAGRycy9kb3ducmV2LnhtbESPX2vCQBDE3wW/w7FCX0QvthA19ZRS&#10;KBaf/At9XHLbJDS3G3JXk377niD4OMzMb5jVpne1ulLrK2EDs2kCijgXW3Fh4Hz6mCxA+YBssRYm&#10;A3/kYbMeDlaYWen4QNdjKFSEsM/QQBlCk2nt85Ic+qk0xNH7ltZhiLIttG2xi3BX6+ckSbXDiuNC&#10;iQ29l5T/HH+dATeWw2W7323DvJmlL3n3VUkqxjyN+rdXUIH68Ajf25/WwHy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yngxAAAANwAAAAPAAAAAAAAAAAA&#10;AAAAAKECAABkcnMvZG93bnJldi54bWxQSwUGAAAAAAQABAD5AAAAkgMAAAAA&#10;" strokeweight=".3pt"/>
                  <v:line id="Line 92" o:spid="_x0000_s1544" style="position:absolute;flip:y;visibility:visible;mso-wrap-style:square" from="509,1794" to="509,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OBrMAAAADcAAAADwAAAGRycy9kb3ducmV2LnhtbERPS2vCQBC+C/6HZYReRDe2ECW6igjF&#10;0pNP8DhkxySYnQnZrUn/ffdQ8PjxvVeb3tXqSa2vhA3Mpgko4lxsxYWBy/lzsgDlA7LFWpgM/JKH&#10;zXo4WGFmpeMjPU+hUDGEfYYGyhCaTGufl+TQT6UhjtxdWochwrbQtsUuhrtavydJqh1WHBtKbGhX&#10;Uv44/TgDbizH6/7wvQ/zZpZ+5N2tklSMeRv12yWoQH14if/dX9bAIonz45l4BP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DgazAAAAA3AAAAA8AAAAAAAAAAAAAAAAA&#10;oQIAAGRycy9kb3ducmV2LnhtbFBLBQYAAAAABAAEAPkAAACOAwAAAAA=&#10;" strokeweight=".3pt"/>
                  <v:line id="Line 93" o:spid="_x0000_s1545" style="position:absolute;flip:y;visibility:visible;mso-wrap-style:square" from="509,1777" to="509,1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kN8QAAADcAAAADwAAAGRycy9kb3ducmV2LnhtbESPQWvCQBSE7wX/w/IEL0U3sZBKdBUp&#10;FKWnahU8PrLPJJh9L2RXk/77bqHQ4zAz3zCrzeAa9aDO18IG0lkCirgQW3Np4PT1Pl2A8gHZYiNM&#10;Br7Jw2Y9elphbqXnAz2OoVQRwj5HA1UIba61Lypy6GfSEkfvKp3DEGVXatthH+Gu0fMkybTDmuNC&#10;hS29VVTcjndnwD3L4bz7/NiF1zbNXor+UksmxkzGw3YJKtAQ/sN/7b01sEh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yQ3xAAAANwAAAAPAAAAAAAAAAAA&#10;AAAAAKECAABkcnMvZG93bnJldi54bWxQSwUGAAAAAAQABAD5AAAAkgMAAAAA&#10;" strokeweight=".3pt"/>
                  <v:line id="Line 94" o:spid="_x0000_s1546" style="position:absolute;flip:y;visibility:visible;mso-wrap-style:square" from="509,1748" to="509,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26QMQAAADcAAAADwAAAGRycy9kb3ducmV2LnhtbESPX2vCQBDE3wt+h2MFX0q9qJBK9JRS&#10;EMUn/7Tg45LbJqG53ZA7Tfz2nlDo4zAzv2GW697V6katr4QNTMYJKOJcbMWFga/z5m0Oygdki7Uw&#10;GbiTh/Vq8LLEzErHR7qdQqEihH2GBsoQmkxrn5fk0I+lIY7ej7QOQ5RtoW2LXYS7Wk+TJNUOK44L&#10;JTb0WVL+e7o6A+5Vjt/bw34b3ptJOsu7SyWpGDMa9h8LUIH68B/+a++sgXkyheeZeAT0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bpAxAAAANwAAAAPAAAAAAAAAAAA&#10;AAAAAKECAABkcnMvZG93bnJldi54bWxQSwUGAAAAAAQABAD5AAAAkgMAAAAA&#10;" strokeweight=".3pt"/>
                  <v:line id="Line 95" o:spid="_x0000_s1547" style="position:absolute;flip:x y;visibility:visible;mso-wrap-style:square" from="504,1736" to="509,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J45sQAAADcAAAADwAAAGRycy9kb3ducmV2LnhtbESPQUsDMRSE74L/ITyhN5ttK7Jsm5Yq&#10;FMSL2Pbg8bl53SzdvCxJTFN/vREEj8PMfMOsNtkOIpEPvWMFs2kFgrh1uudOwfGwu69BhIiscXBM&#10;Cq4UYLO+vVlho92F3yntYycKhEODCkyMYyNlaA1ZDFM3Ehfv5LzFWKTvpPZ4KXA7yHlVPUqLPZcF&#10;gyM9G2rP+y+r4JVSynnWJ20+5oun793nQ/3mlZrc5e0SRKQc/8N/7RetoK4W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njmxAAAANwAAAAPAAAAAAAAAAAA&#10;AAAAAKECAABkcnMvZG93bnJldi54bWxQSwUGAAAAAAQABAD5AAAAkgMAAAAA&#10;" strokeweight=".3pt"/>
                  <v:line id="Line 96" o:spid="_x0000_s1548" style="position:absolute;flip:x y;visibility:visible;mso-wrap-style:square" from="492,1731" to="504,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gksQAAADcAAAADwAAAGRycy9kb3ducmV2LnhtbESPQUsDMRSE70L/Q3gFbzbbWmRZmxZb&#10;KEgvYvXQ4+vmuVncvCxJTFN/vREEj8PMfMOsNtkOIpEPvWMF81kFgrh1uudOwfvb/q4GESKyxsEx&#10;KbhSgM16crPCRrsLv1I6xk4UCIcGFZgYx0bK0BqyGGZuJC7eh/MWY5G+k9rjpcDtIBdV9SAt9lwW&#10;DI60M9R+Hr+sggOllPO8T9qcFvfb7/15Wb94pW6n+ekRRKQc/8N/7WetoK6W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CSxAAAANwAAAAPAAAAAAAAAAAA&#10;AAAAAKECAABkcnMvZG93bnJldi54bWxQSwUGAAAAAAQABAD5AAAAkgMAAAAA&#10;" strokeweight=".3pt"/>
                  <v:line id="Line 97" o:spid="_x0000_s1549" style="position:absolute;flip:x;visibility:visible;mso-wrap-style:square" from="486,1731" to="49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iNMUAAADcAAAADwAAAGRycy9kb3ducmV2LnhtbESPX2vCQBDE3wt+h2OFvhS9aGmU6ClS&#10;EEuf6j/wccmtSTC3G3JXk377XqHg4zAzv2GW697V6k6tr4QNTMYJKOJcbMWFgdNxO5qD8gHZYi1M&#10;Bn7Iw3o1eFpiZqXjPd0PoVARwj5DA2UITaa1z0ty6MfSEEfvKq3DEGVbaNtiF+Gu1tMkSbXDiuNC&#10;iQ29l5TfDt/OgHuR/Xn39bkLs2aSvubdpZJUjHke9psFqEB9eIT/2x/WwDx5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QiNMUAAADcAAAADwAAAAAAAAAA&#10;AAAAAAChAgAAZHJzL2Rvd25yZXYueG1sUEsFBgAAAAAEAAQA+QAAAJMDAAAAAA==&#10;" strokeweight=".3pt"/>
                  <v:line id="Line 98" o:spid="_x0000_s1550" style="position:absolute;flip:y;visibility:visible;mso-wrap-style:square" from="284,1136" to="284,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8Q8QAAADcAAAADwAAAGRycy9kb3ducmV2LnhtbESPX2vCQBDE3wt+h2MFX0q92EKU1FNE&#10;EKVP/oU+LrltEszthtzVpN++Jwg+DjPzG2a+7F2tbtT6StjAZJyAIs7FVlwYOJ82bzNQPiBbrIXJ&#10;wB95WC4GL3PMrHR8oNsxFCpC2GdooAyhybT2eUkO/Vga4uj9SOswRNkW2rbYRbir9XuSpNphxXGh&#10;xIbWJeXX468z4F7lcNnuv7Zh2kzSj7z7riQVY0bDfvUJKlAfnuFHe2cNzJIU7mfiEd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rxDxAAAANwAAAAPAAAAAAAAAAAA&#10;AAAAAKECAABkcnMvZG93bnJldi54bWxQSwUGAAAAAAQABAD5AAAAkgMAAAAA&#10;" strokeweight=".3pt"/>
                  <v:line id="Line 99" o:spid="_x0000_s1551" style="position:absolute;flip:y;visibility:visible;mso-wrap-style:square" from="284,1125" to="28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Z2MQAAADcAAAADwAAAGRycy9kb3ducmV2LnhtbESPQWvCQBSE74L/YXkFL1I3VogSXUUE&#10;UTxVbaHHR/aZhGbfC9mtSf99tyB4HGbmG2a16V2t7tT6StjAdJKAIs7FVlwY+LjuXxegfEC2WAuT&#10;gV/ysFkPByvMrHR8pvslFCpC2GdooAyhybT2eUkO/UQa4ujdpHUYomwLbVvsItzV+i1JUu2w4rhQ&#10;YkO7kvLvy48z4MZy/jy8nw5h3kzTWd59VZKKMaOXfrsEFagPz/CjfbQGFskc/s/EI6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hnYxAAAANwAAAAPAAAAAAAAAAAA&#10;AAAAAKECAABkcnMvZG93bnJldi54bWxQSwUGAAAAAAQABAD5AAAAkgMAAAAA&#10;" strokeweight=".3pt"/>
                  <v:line id="Line 100" o:spid="_x0000_s1552" style="position:absolute;visibility:visible;mso-wrap-style:square" from="284,1125" to="289,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sDMEAAADcAAAADwAAAGRycy9kb3ducmV2LnhtbERPS27CMBDdI/UO1lRiBw5duChgELRC&#10;AqmbhB5gGg9JRDxObQPh9niBxPLp/ZfrwXbiSj60jjXMphkI4sqZlmsNv8fdZA4iRGSDnWPScKcA&#10;69XbaIm5cTcu6FrGWqQQDjlqaGLscylD1ZDFMHU9ceJOzluMCfpaGo+3FG47+ZFlSlpsOTU02NNX&#10;Q9W5vFgN6oTF/0EVf2q3H36+Zwe/VeWn1uP3YbMAEWmIL/HTvTca5llam86kI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qwMwQAAANwAAAAPAAAAAAAAAAAAAAAA&#10;AKECAABkcnMvZG93bnJldi54bWxQSwUGAAAAAAQABAD5AAAAjwMAAAAA&#10;" strokeweight=".3pt"/>
                  <v:line id="Line 101" o:spid="_x0000_s1553" style="position:absolute;flip:y;visibility:visible;mso-wrap-style:square" from="289,1119" to="29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koMcUAAADcAAAADwAAAGRycy9kb3ducmV2LnhtbESPQWvCQBSE74L/YXlCL1I3Vkht6iql&#10;UCw9aVrB4yP7TILZ90J2a9J/7xYEj8PMfMOsNoNr1IU6XwsbmM8SUMSF2JpLAz/fH49LUD4gW2yE&#10;ycAfedisx6MVZlZ63tMlD6WKEPYZGqhCaDOtfVGRQz+Tljh6J+kchii7UtsO+wh3jX5KklQ7rDku&#10;VNjSe0XFOf91BtxU9oft7msbntt5uij6Yy2pGPMwGd5eQQUawj18a39aA8vkBf7PxCO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koMcUAAADcAAAADwAAAAAAAAAA&#10;AAAAAAChAgAAZHJzL2Rvd25yZXYueG1sUEsFBgAAAAAEAAQA+QAAAJMDAAAAAA==&#10;" strokeweight=".3pt"/>
                  <v:line id="Line 102" o:spid="_x0000_s1554" style="position:absolute;visibility:visible;mso-wrap-style:square" from="295,1119" to="307,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218EAAADcAAAADwAAAGRycy9kb3ducmV2LnhtbERPS27CMBDdI3EHa5C6AyddGBQwCFoh&#10;gcQmoQeYxkMSEY9T24X09vWiUpdP77/ZjbYXD/Khc6whX2QgiGtnOm40fFyP8xWIEJEN9o5Jww8F&#10;2G2nkw0Wxj25pEcVG5FCOBSooY1xKKQMdUsWw8INxIm7OW8xJugbaTw+U7jt5WuWKWmx49TQ4kBv&#10;LdX36ttqUDcsv86q/FTH03h5z8/+oKql1i+zcb8GEWmM/+I/98loWOVpfj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LTbXwQAAANwAAAAPAAAAAAAAAAAAAAAA&#10;AKECAABkcnMvZG93bnJldi54bWxQSwUGAAAAAAQABAD5AAAAjwMAAAAA&#10;" strokeweight=".3pt"/>
                  <v:line id="Line 103" o:spid="_x0000_s1555" style="position:absolute;visibility:visible;mso-wrap-style:square" from="307,1119"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GTTMQAAADcAAAADwAAAGRycy9kb3ducmV2LnhtbESPwW7CMBBE75X6D9ZW4laccDAoxSDa&#10;CgmkXpL2A7bxkkTE69Q2EP6+RkLiOJqZN5rlerS9OJMPnWMN+TQDQVw703Gj4ed7+7oAESKywd4x&#10;abhSgPXq+WmJhXEXLulcxUYkCIcCNbQxDoWUoW7JYpi6gTh5B+ctxiR9I43HS4LbXs6yTEmLHaeF&#10;Fgf6aKk+VierQR2w/Nur8ldtd+PXZ77376qaaz15GTdvICKN8RG+t3dGwyLP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ZNMxAAAANwAAAAPAAAAAAAAAAAA&#10;AAAAAKECAABkcnMvZG93bnJldi54bWxQSwUGAAAAAAQABAD5AAAAkgMAAAAA&#10;" strokeweight=".3pt"/>
                  <v:line id="Line 104" o:spid="_x0000_s1556" style="position:absolute;visibility:visible;mso-wrap-style:square" from="318,1125" to="318,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NO8QAAADcAAAADwAAAGRycy9kb3ducmV2LnhtbESPwW7CMBBE75X6D9ZW4laccHBRwCBo&#10;hQQSl4R+wDZekoh4ndouhL/HlSr1OJqZN5rlerS9uJIPnWMN+TQDQVw703Gj4fO0e52DCBHZYO+Y&#10;NNwpwHr1/LTEwrgbl3StYiMShEOBGtoYh0LKULdkMUzdQJy8s/MWY5K+kcbjLcFtL2dZpqTFjtNC&#10;iwO9t1Rfqh+rQZ2x/D6o8kvt9uPxIz/4raretJ68jJsFiEhj/A//tfdGwzyfwe+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sw07xAAAANwAAAAPAAAAAAAAAAAA&#10;AAAAAKECAABkcnMvZG93bnJldi54bWxQSwUGAAAAAAQABAD5AAAAkgMAAAAA&#10;" strokeweight=".3pt"/>
                  <v:line id="Line 105" o:spid="_x0000_s1557" style="position:absolute;visibility:visible;mso-wrap-style:square" from="318,1125" to="324,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oMUAAADcAAAADwAAAGRycy9kb3ducmV2LnhtbESPUWvCMBSF3wf7D+EKe5tpN8i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ooMUAAADcAAAADwAAAAAAAAAA&#10;AAAAAAChAgAAZHJzL2Rvd25yZXYueG1sUEsFBgAAAAAEAAQA+QAAAJMDAAAAAA==&#10;" strokeweight=".3pt"/>
                  <v:line id="Line 106" o:spid="_x0000_s1558" style="position:absolute;visibility:visible;mso-wrap-style:square" from="324,1136" to="324,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Yw1MUAAADcAAAADwAAAGRycy9kb3ducmV2LnhtbESPUWvCMBSF3wf7D+EKe5tpx8ikGsU5&#10;BAVfWvcD7pprW2xuapJp9++XgbDHwznnO5zFarS9uJIPnWMN+TQDQVw703Gj4fO4fZ6BCBHZYO+Y&#10;NPxQgNXy8WGBhXE3LulaxUYkCIcCNbQxDoWUoW7JYpi6gTh5J+ctxiR9I43HW4LbXr5kmZIWO04L&#10;LQ60aak+V99Wgzphedmr8kttd+PhI9/7d1W9af00GddzEJHG+B++t3dGwy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Yw1MUAAADcAAAADwAAAAAAAAAA&#10;AAAAAAChAgAAZHJzL2Rvd25yZXYueG1sUEsFBgAAAAAEAAQA+QAAAJMDAAAAAA==&#10;" strokeweight=".3pt"/>
                  <v:line id="Line 107" o:spid="_x0000_s1559" style="position:absolute;flip:x;visibility:visible;mso-wrap-style:square" from="318,1148" to="32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206cUAAADcAAAADwAAAGRycy9kb3ducmV2LnhtbESPX2vCQBDE3wv9DscKfSl6SaVRoqeU&#10;QlF8qn8KfVxyaxLM7Ybc1aTf3isUfBxm5jfMcj24Rl2p87WwgXSSgCIuxNZcGjgdP8ZzUD4gW2yE&#10;ycAveVivHh+WmFvpeU/XQyhVhLDP0UAVQptr7YuKHPqJtMTRO0vnMETZldp22Ee4a/RLkmTaYc1x&#10;ocKW3isqLocfZ8A9y/5r87nbhFmbZtOi/64lE2OeRsPbAlSgIdzD/+2tNTBPX+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206cUAAADcAAAADwAAAAAAAAAA&#10;AAAAAAChAgAAZHJzL2Rvd25yZXYueG1sUEsFBgAAAAAEAAQA+QAAAJMDAAAAAA==&#10;" strokeweight=".3pt"/>
                  <v:line id="Line 108" o:spid="_x0000_s1560" style="position:absolute;flip:x;visibility:visible;mso-wrap-style:square" from="313,1160" to="318,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qnsQAAADcAAAADwAAAGRycy9kb3ducmV2LnhtbESPQWvCQBSE70L/w/IKXkQ3UUgldZVS&#10;KIontS14fGRfk9DseyG7mvTfdwXB4zAz3zCrzeAadaXO18IG0lkCirgQW3Np4OvzY7oE5QOyxUaY&#10;DPyRh836abTC3ErPR7qeQqkihH2OBqoQ2lxrX1Tk0M+kJY7ej3QOQ5RdqW2HfYS7Rs+TJNMOa44L&#10;Fbb0XlHxe7o4A24ix+/tYb8NL22aLYr+XEsmxoyfh7dXUIGG8Ajf2ztrYJlm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yqexAAAANwAAAAPAAAAAAAAAAAA&#10;AAAAAKECAABkcnMvZG93bnJldi54bWxQSwUGAAAAAAQABAD5AAAAkgMAAAAA&#10;" strokeweight=".3pt"/>
                  <v:line id="Line 109" o:spid="_x0000_s1561" style="position:absolute;flip:x;visibility:visible;mso-wrap-style:square" from="284,1177" to="313,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PBcUAAADcAAAADwAAAGRycy9kb3ducmV2LnhtbESPQWvCQBSE74X+h+UVvJS6SYUoqasU&#10;QRRPGhV6fGRfk9DseyG7Nem/7wqFHoeZ+YZZrkfXqhv1vhE2kE4TUMSl2IYrA5fz9mUBygdki60w&#10;GfghD+vV48MScysDn+hWhEpFCPscDdQhdLnWvqzJoZ9KRxy9T+kdhij7Stsehwh3rX5Nkkw7bDgu&#10;1NjRpqbyq/h2BtyznK6742EX5l2azcrho5FMjJk8je9voAKN4T/8195bA4t0D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PBcUAAADcAAAADwAAAAAAAAAA&#10;AAAAAAChAgAAZHJzL2Rvd25yZXYueG1sUEsFBgAAAAAEAAQA+QAAAJMDAAAAAA==&#10;" strokeweight=".3pt"/>
                  <v:line id="Line 110" o:spid="_x0000_s1562" style="position:absolute;visibility:visible;mso-wrap-style:square" from="284,1229" to="32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s60cEAAADcAAAADwAAAGRycy9kb3ducmV2LnhtbERPS27CMBDdI3EHa5C6AyddGBQwCFoh&#10;gcQmoQeYxkMSEY9T24X09vWiUpdP77/ZjbYXD/Khc6whX2QgiGtnOm40fFyP8xWIEJEN9o5Jww8F&#10;2G2nkw0Wxj25pEcVG5FCOBSooY1xKKQMdUsWw8INxIm7OW8xJugbaTw+U7jt5WuWKWmx49TQ4kBv&#10;LdX36ttqUDcsv86q/FTH03h5z8/+oKql1i+zcb8GEWmM/+I/98loWOVpbTqTj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WzrRwQAAANwAAAAPAAAAAAAAAAAAAAAA&#10;AKECAABkcnMvZG93bnJldi54bWxQSwUGAAAAAAQABAD5AAAAjwMAAAAA&#10;" strokeweight=".3pt"/>
                  <v:line id="Line 111" o:spid="_x0000_s1563" style="position:absolute;flip:x;visibility:visible;mso-wrap-style:square" from="376,1119" to="405,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7MUAAADcAAAADwAAAGRycy9kb3ducmV2LnhtbESPX2vCQBDE3wt+h2MFX0q9RCHa1FNK&#10;oSh98k8LfVxy2yQ0txtyVxO/vVcQfBxm5jfMajO4Rp2p87WwgXSagCIuxNZcGvg8vT8tQfmAbLER&#10;JgMX8rBZjx5WmFvp+UDnYyhVhLDP0UAVQptr7YuKHPqptMTR+5HOYYiyK7XtsI9w1+hZkmTaYc1x&#10;ocKW3ioqfo9/zoB7lMPXdv+xDYs2zeZF/11LJsZMxsPrC6hAQ7iHb+2dNbBMn+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C+7MUAAADcAAAADwAAAAAAAAAA&#10;AAAAAAChAgAAZHJzL2Rvd25yZXYueG1sUEsFBgAAAAAEAAQA+QAAAJMDAAAAAA==&#10;" strokeweight=".3pt"/>
                  <v:line id="Line 112" o:spid="_x0000_s1564" style="position:absolute;visibility:visible;mso-wrap-style:square" from="376,1194" to="42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H8asEAAADcAAAADwAAAGRycy9kb3ducmV2LnhtbERPS27CMBDdI3EHa5DYgQMLF6UYVFoh&#10;gdRN0h5gGg9J1HgcbAPh9niBxPLp/dfbwXbiSj60jjUs5hkI4sqZlmsNvz/72QpEiMgGO8ek4U4B&#10;tpvxaI25cTcu6FrGWqQQDjlqaGLscylD1ZDFMHc9ceJOzluMCfpaGo+3FG47ucwyJS22nBoa7Omz&#10;oeq/vFgN6oTF+aiKP7U/DN9fi6PfqfJN6+lk+HgHEWmIL/HTfTAaVss0P5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QfxqwQAAANwAAAAPAAAAAAAAAAAAAAAA&#10;AKECAABkcnMvZG93bnJldi54bWxQSwUGAAAAAAQABAD5AAAAjwMAAAAA&#10;" strokeweight=".3pt"/>
                  <v:line id="Line 113" o:spid="_x0000_s1565" style="position:absolute;visibility:visible;mso-wrap-style:square" from="405,1119" to="405,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1Z8cQAAADcAAAADwAAAGRycy9kb3ducmV2LnhtbESPwW7CMBBE75X6D9ZW4laccHBRwCBo&#10;hQQSl4R+wDZekoh4ndouhL/HlSr1OJqZN5rlerS9uJIPnWMN+TQDQVw703Gj4fO0e52DCBHZYO+Y&#10;NNwpwHr1/LTEwrgbl3StYiMShEOBGtoYh0LKULdkMUzdQJy8s/MWY5K+kcbjLcFtL2dZpqTFjtNC&#10;iwO9t1Rfqh+rQZ2x/D6o8kvt9uPxIz/4raretJ68jJsFiEhj/A//tfdGw3yW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VnxxAAAANwAAAAPAAAAAAAAAAAA&#10;AAAAAKECAABkcnMvZG93bnJldi54bWxQSwUGAAAAAAQABAD5AAAAkgMAAAAA&#10;" strokeweight=".3pt"/>
                  <v:line id="Line 114" o:spid="_x0000_s1566" style="position:absolute;flip:x;visibility:visible;mso-wrap-style:square" from="469,1119" to="504,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IMQAAADcAAAADwAAAGRycy9kb3ducmV2LnhtbESPX2vCQBDE34V+h2MLfZF6MUKU1FNE&#10;EItP/iv0ccltk9DcbsidJv32PaHQx2FmfsMs14Nr1J06XwsbmE4SUMSF2JpLA9fL7nUBygdki40w&#10;GfghD+vV02iJuZWeT3Q/h1JFCPscDVQhtLnWvqjIoZ9ISxy9L+kchii7UtsO+wh3jU6TJNMOa44L&#10;Fba0raj4Pt+cATeW08f+eNiHeTvNZkX/WUsmxrw8D5s3UIGG8B/+a79bA4s0hceZeAT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OYgxAAAANwAAAAPAAAAAAAAAAAA&#10;AAAAAKECAABkcnMvZG93bnJldi54bWxQSwUGAAAAAAQABAD5AAAAkgMAAAAA&#10;" strokeweight=".3pt"/>
                  <v:line id="Line 115" o:spid="_x0000_s1567" style="position:absolute;visibility:visible;mso-wrap-style:square" from="469,1119"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NiHcQAAADcAAAADwAAAGRycy9kb3ducmV2LnhtbESPUWvCMBSF34X9h3AHe9NUhUw6o7gN&#10;QWEvrf6Au+baFpubLona/XsjDPZ4OOd8h7NcD7YTV/KhdaxhOslAEFfOtFxrOB624wWIEJENdo5J&#10;wy8FWK+eRkvMjbtxQdcy1iJBOOSooYmxz6UMVUMWw8T1xMk7OW8xJulraTzeEtx2cpZlSlpsOS00&#10;2NNHQ9W5vFgN6oTFz14V32q7G74+p3v/rspXrV+eh80biEhD/A//tXdGw2I2h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2IdxAAAANwAAAAPAAAAAAAAAAAA&#10;AAAAAKECAABkcnMvZG93bnJldi54bWxQSwUGAAAAAAQABAD5AAAAkgMAAAAA&#10;" strokeweight=".3pt"/>
                  <v:line id="Line 116" o:spid="_x0000_s1568" style="position:absolute;flip:y;visibility:visible;mso-wrap-style:square" from="469,1160" to="469,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3bz8QAAADcAAAADwAAAGRycy9kb3ducmV2LnhtbESPQWvCQBSE7wX/w/KEXoputCV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vPxAAAANwAAAAPAAAAAAAAAAAA&#10;AAAAAKECAABkcnMvZG93bnJldi54bWxQSwUGAAAAAAQABAD5AAAAkgMAAAAA&#10;" strokeweight=".3pt"/>
                  <v:line id="Line 117" o:spid="_x0000_s1569" style="position:absolute;flip:y;visibility:visible;mso-wrap-style:square" from="469,1154" to="481,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VMQAAADcAAAADwAAAGRycy9kb3ducmV2LnhtbESPQWvCQBSE7wX/w/KEXoputDRKdJVS&#10;KBZP1Sp4fGSfSTD7XshuTfrvXUHocZiZb5jlune1ulLrK2EDk3ECijgXW3Fh4PDzOZqD8gHZYi1M&#10;Bv7Iw3o1eFpiZqXjHV33oVARwj5DA2UITaa1z0ty6MfSEEfvLK3DEGVbaNtiF+Gu1tMkSbXDiuNC&#10;iQ19lJRf9r/OgHuR3XHzvd2EWTNJX/PuVEkqxjwP+/cFqEB9+A8/2l/WwHz6Bvcz8Qjo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AX5UxAAAANwAAAAPAAAAAAAAAAAA&#10;AAAAAKECAABkcnMvZG93bnJldi54bWxQSwUGAAAAAAQABAD5AAAAkgMAAAAA&#10;" strokeweight=".3pt"/>
                  <v:line id="Line 118" o:spid="_x0000_s1570" style="position:absolute;visibility:visible;mso-wrap-style:square" from="481,1154" to="492,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hcQAAADcAAAADwAAAGRycy9kb3ducmV2LnhtbESPwW7CMBBE75X4B2uReisOHFwUMAio&#10;kEDqJYEPWOIliYjXwXYh/fu6UqUeRzPzRrNcD7YTD/KhdaxhOslAEFfOtFxrOJ/2b3MQISIb7ByT&#10;hm8KsF6NXpaYG/fkgh5lrEWCcMhRQxNjn0sZqoYshonriZN3dd5iTNLX0nh8Jrjt5CzLlLTYclpo&#10;sKddQ9Wt/LIa1BWL+1EVF7U/DJ8f06PfqvJd69fxsFmAiDTE//Bf+2A0zGcKfs+k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5MGFxAAAANwAAAAPAAAAAAAAAAAA&#10;AAAAAKECAABkcnMvZG93bnJldi54bWxQSwUGAAAAAAQABAD5AAAAkgMAAAAA&#10;" strokeweight=".3pt"/>
                  <v:line id="Line 119" o:spid="_x0000_s1571" style="position:absolute;visibility:visible;mso-wrap-style:square" from="492,1154" to="504,1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hkHsQAAADcAAAADwAAAGRycy9kb3ducmV2LnhtbESPwW7CMBBE75X6D9ZW4lYcOBiUYlAL&#10;QgKplwQ+YBsvSdR4ndoGwt/jSkgcRzPzRrNYDbYTF/KhdaxhMs5AEFfOtFxrOB6273MQISIb7ByT&#10;hhsFWC1fXxaYG3flgi5lrEWCcMhRQxNjn0sZqoYshrHriZN3ct5iTNLX0ni8Jrjt5DTLlLTYclpo&#10;sKd1Q9VvebYa1AmLv70qftR2N3xvJnv/pcqZ1qO34fMDRKQhPsOP9s5omE9n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GQexAAAANwAAAAPAAAAAAAAAAAA&#10;AAAAAKECAABkcnMvZG93bnJldi54bWxQSwUGAAAAAAQABAD5AAAAkgMAAAAA&#10;" strokeweight=".3pt"/>
                  <v:line id="Line 120" o:spid="_x0000_s1572" style="position:absolute;visibility:visible;mso-wrap-style:square" from="504,1160" to="509,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bMEAAADcAAAADwAAAGRycy9kb3ducmV2LnhtbERPS27CMBDdI3EHa5DYgQMLF6UYVFoh&#10;gdRN0h5gGg9J1HgcbAPh9niBxPLp/dfbwXbiSj60jjUs5hkI4sqZlmsNvz/72QpEiMgGO8ek4U4B&#10;tpvxaI25cTcu6FrGWqQQDjlqaGLscylD1ZDFMHc9ceJOzluMCfpaGo+3FG47ucwyJS22nBoa7Omz&#10;oeq/vFgN6oTF+aiKP7U/DN9fi6PfqfJN6+lk+HgHEWmIL/HTfTAaVsu0Np1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BswQAAANwAAAAPAAAAAAAAAAAAAAAA&#10;AKECAABkcnMvZG93bnJldi54bWxQSwUGAAAAAAQABAD5AAAAjwMAAAAA&#10;" strokeweight=".3pt"/>
                  <v:line id="Line 121" o:spid="_x0000_s1573" style="position:absolute;visibility:visible;mso-wrap-style:square" from="509,1171" to="50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V98QAAADcAAAADwAAAGRycy9kb3ducmV2LnhtbESPwW7CMBBE75X6D9ZW6q04cHAhYFBb&#10;hAQSl4R+wDZekoh4ndoG0r+vkZA4jmbmjWaxGmwnLuRD61jDeJSBIK6cabnW8H3YvE1BhIhssHNM&#10;Gv4owGr5/LTA3LgrF3QpYy0ShEOOGpoY+1zKUDVkMYxcT5y8o/MWY5K+lsbjNcFtJydZpqTFltNC&#10;gz19NVSdyrPVoI5Y/O5U8aM222G/Hu/8pyrftX59GT7mICIN8RG+t7dGw3Qyg9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e1X3xAAAANwAAAAPAAAAAAAAAAAA&#10;AAAAAKECAABkcnMvZG93bnJldi54bWxQSwUGAAAAAAQABAD5AAAAkgMAAAAA&#10;" strokeweight=".3pt"/>
                  <v:line id="Line 122" o:spid="_x0000_s1574" style="position:absolute;visibility:visible;mso-wrap-style:square" from="509,1188" to="509,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qt8IAAADcAAAADwAAAGRycy9kb3ducmV2LnhtbERP3WrCMBS+H/gO4Qi7m6kb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hqt8IAAADcAAAADwAAAAAAAAAAAAAA&#10;AAChAgAAZHJzL2Rvd25yZXYueG1sUEsFBgAAAAAEAAQA+QAAAJADAAAAAA==&#10;" strokeweight=".3pt"/>
                  <v:line id="Line 123" o:spid="_x0000_s1575" style="position:absolute;visibility:visible;mso-wrap-style:square" from="509,1200" to="509,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PLMUAAADcAAAADwAAAGRycy9kb3ducmV2LnhtbESPUWvCMBSF3wf7D+EKe5tpN8ikGsU5&#10;BAVfWvcD7pprW2xuapJp9++XgbDHwznnO5zFarS9uJIPnWMN+TQDQVw703Gj4fO4fZ6BCBHZYO+Y&#10;NPxQgNXy8WGBhXE3LulaxUYkCIcCNbQxDoWUoW7JYpi6gTh5J+ctxiR9I43HW4LbXr5kmZIWO04L&#10;LQ60aak+V99Wgzphedmr8kttd+PhI9/7d1W9af00GddzEJHG+B++t3dGw+w1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TPLMUAAADcAAAADwAAAAAAAAAA&#10;AAAAAAChAgAAZHJzL2Rvd25yZXYueG1sUEsFBgAAAAAEAAQA+QAAAJMDAAAAAA==&#10;" strokeweight=".3pt"/>
                  <v:line id="Line 124" o:spid="_x0000_s1576" style="position:absolute;flip:x;visibility:visible;mso-wrap-style:square" from="504,1217" to="50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w/cQAAADcAAAADwAAAGRycy9kb3ducmV2LnhtbESPX2vCQBDE3wt+h2MLfSl6USFK6ilS&#10;KBaf/As+LrltEprbDbmrSb+9Jwg+DjPzG2ax6l2trtT6StjAeJSAIs7FVlwYOB2/hnNQPiBbrIXJ&#10;wD95WC0HLwvMrHS8p+shFCpC2GdooAyhybT2eUkO/Uga4uj9SOswRNkW2rbYRbir9SRJUu2w4rhQ&#10;YkOfJeW/hz9nwL3L/rzZbTdh1ozTad5dKknFmLfXfv0BKlAfnuFH+9samE8ncD8Tj4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XD9xAAAANwAAAAPAAAAAAAAAAAA&#10;AAAAAKECAABkcnMvZG93bnJldi54bWxQSwUGAAAAAAQABAD5AAAAkgMAAAAA&#10;" strokeweight=".3pt"/>
                  <v:line id="Line 125" o:spid="_x0000_s1577" style="position:absolute;flip:x;visibility:visible;mso-wrap-style:square" from="492,1229" to="50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3VZsQAAADcAAAADwAAAGRycy9kb3ducmV2LnhtbESPX2vCQBDE34V+h2MLfZF6sYEoqaeI&#10;IJY++a/QxyW3TUJzuyF3mvTb9wTBx2FmfsMsVoNr1JU6XwsbmE4SUMSF2JpLA+fT9nUOygdki40w&#10;GfgjD6vl02iBuZWeD3Q9hlJFCPscDVQhtLnWvqjIoZ9ISxy9H+kchii7UtsO+wh3jX5Lkkw7rDku&#10;VNjSpqLi93hxBtxYDl+7/ecuzNpplhb9dy2ZGPPyPKzfQQUawiN8b39YA/M0hduZe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fdVmxAAAANwAAAAPAAAAAAAAAAAA&#10;AAAAAKECAABkcnMvZG93bnJldi54bWxQSwUGAAAAAAQABAD5AAAAkgMAAAAA&#10;" strokeweight=".3pt"/>
                  <v:line id="Line 126" o:spid="_x0000_s1578" style="position:absolute;flip:x;visibility:visible;mso-wrap-style:square" from="481,1229" to="492,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EsUAAADcAAAADwAAAGRycy9kb3ducmV2LnhtbESPQWvCQBSE74L/YXlCL6Iba4mSukop&#10;FIunxir0+Mi+JqHZ90J2a9J/7wpCj8PMfMNsdoNr1IU6XwsbWMwTUMSF2JpLA6fPt9kalA/IFhth&#10;MvBHHnbb8WiDmZWec7ocQ6kihH2GBqoQ2kxrX1Tk0M+lJY7et3QOQ5RdqW2HfYS7Rj8mSaod1hwX&#10;KmzptaLi5/jrDLip5Of9x2EfVu0iXRb9Vy2pGPMwGV6eQQUawn/43n63BtbL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NEsUAAADcAAAADwAAAAAAAAAA&#10;AAAAAAChAgAAZHJzL2Rvd25yZXYueG1sUEsFBgAAAAAEAAQA+QAAAJMDAAAAAA==&#10;" strokeweight=".3pt"/>
                  <v:line id="Line 127" o:spid="_x0000_s1579" style="position:absolute;flip:x;visibility:visible;mso-wrap-style:square" from="469,1229" to="48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oicUAAADcAAAADwAAAGRycy9kb3ducmV2LnhtbESPQWvCQBSE74L/YXlCL6IbK42Sukop&#10;FIunxir0+Mi+JqHZ90J2a9J/7wpCj8PMfMNsdoNr1IU6XwsbWMwTUMSF2JpLA6fPt9kalA/IFhth&#10;MvBHHnbb8WiDmZWec7ocQ6kihH2GBqoQ2kxrX1Tk0M+lJY7et3QOQ5RdqW2HfYS7Rj8mSaod1hwX&#10;KmzptaLi5/jrDLip5Of9x2EfVu0iXRb9Vy2pGPMwGV6eQQUawn/43n63BtbLJ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joicUAAADcAAAADwAAAAAAAAAA&#10;AAAAAAChAgAAZHJzL2Rvd25yZXYueG1sUEsFBgAAAAAEAAQA+QAAAJMDAAAAAA==&#10;" strokeweight=".3pt"/>
                  <v:line id="Line 128" o:spid="_x0000_s1580" style="position:absolute;flip:y;visibility:visible;mso-wrap-style:square" from="469,1223" to="46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2/sUAAADcAAAADwAAAGRycy9kb3ducmV2LnhtbESPQWvCQBSE7wX/w/KEXkrdWCGV6CaI&#10;IEpPVVvw+Mi+JqHZ90J2NfHfdwuFHoeZ+YZZF6Nr1Y163wgbmM8SUMSl2IYrAx/n3fMSlA/IFlth&#10;MnAnD0U+eVhjZmXgI91OoVIRwj5DA3UIXaa1L2ty6GfSEUfvS3qHIcq+0rbHIcJdq1+SJNUOG44L&#10;NXa0ran8Pl2dAfckx8/9+9s+vHbzdFEOl0ZSMeZxOm5WoAKN4T/81z5YA8tFCr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p2/sUAAADcAAAADwAAAAAAAAAA&#10;AAAAAAChAgAAZHJzL2Rvd25yZXYueG1sUEsFBgAAAAAEAAQA+QAAAJMDAAAAAA==&#10;" strokeweight=".3pt"/>
                  <v:line id="Line 129" o:spid="_x0000_s1581" style="position:absolute;flip:y;visibility:visible;mso-wrap-style:square" from="469,1211" to="46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TZcUAAADcAAAADwAAAGRycy9kb3ducmV2LnhtbESPzWrDMBCE74W8g9hAL6WR04ATHMsh&#10;BEpKTs1PIcfF2tqm1q6x1Nh9+6hQ6HGYmW+YfDO6Vt2o942wgfksAUVcim24MnA5vz6vQPmAbLEV&#10;JgM/5GFTTB5yzKwMfKTbKVQqQthnaKAOocu09mVNDv1MOuLofUrvMETZV9r2OES4a/VLkqTaYcNx&#10;ocaOdjWVX6dvZ8A9yfFj/37Yh2U3TxflcG0kFWMep+N2DSrQGP7Df+03a2C1WMLvmXgEd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bTZcUAAADcAAAADwAAAAAAAAAA&#10;AAAAAAChAgAAZHJzL2Rvd25yZXYueG1sUEsFBgAAAAAEAAQA+QAAAJMDAAAAAA==&#10;" strokeweight=".3pt"/>
                  <v:line id="Line 130" o:spid="_x0000_s1582" style="position:absolute;flip:y;visibility:visible;mso-wrap-style:square" from="284,519" to="28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HF8EAAADcAAAADwAAAGRycy9kb3ducmV2LnhtbERPTWvCQBC9C/0PyxR6kbpRIUrqKkUQ&#10;iyeNLfQ4ZKdJaHYmZFcT/717EDw+3vdqM7hGXanztbCB6SQBRVyIrbk08H3evS9B+YBssREmAzfy&#10;sFm/jFaYWen5RNc8lCqGsM/QQBVCm2nti4oc+om0xJH7k85hiLArte2wj+Gu0bMkSbXDmmNDhS1t&#10;Kyr+84sz4MZy+tkfD/uwaKfpvOh/a0nFmLfX4fMDVKAhPMUP95c1sJzH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2UcXwQAAANwAAAAPAAAAAAAAAAAAAAAA&#10;AKECAABkcnMvZG93bnJldi54bWxQSwUGAAAAAAQABAD5AAAAjwMAAAAA&#10;" strokeweight=".3pt"/>
                  <v:line id="Line 131" o:spid="_x0000_s1583" style="position:absolute;flip:y;visibility:visible;mso-wrap-style:square" from="284,508" to="28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XijMUAAADcAAAADwAAAGRycy9kb3ducmV2LnhtbESPX2vCQBDE3wt+h2MFX4peVEht6iki&#10;iKVP9R/0ccltk2BuN+ROE799r1Do4zAzv2GW697V6k6tr4QNTCcJKOJcbMWFgfNpN16A8gHZYi1M&#10;Bh7kYb0aPC0xs9Lxge7HUKgIYZ+hgTKEJtPa5yU59BNpiKP3La3DEGVbaNtiF+Gu1rMkSbXDiuNC&#10;iQ1tS8qvx5sz4J7lcNl/fuzDSzNN53n3VUkqxoyG/eYNVKA+/If/2u/WwGL+Cr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XijMUAAADcAAAADwAAAAAAAAAA&#10;AAAAAAChAgAAZHJzL2Rvd25yZXYueG1sUEsFBgAAAAAEAAQA+QAAAJMDAAAAAA==&#10;" strokeweight=".3pt"/>
                  <v:line id="Line 132" o:spid="_x0000_s1584" style="position:absolute;visibility:visible;mso-wrap-style:square" from="284,508" to="289,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4ZysIAAADcAAAADwAAAGRycy9kb3ducmV2LnhtbERP3WrCMBS+H/gO4Qi7m6ljZN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4ZysIAAADcAAAADwAAAAAAAAAAAAAA&#10;AAChAgAAZHJzL2Rvd25yZXYueG1sUEsFBgAAAAAEAAQA+QAAAJADAAAAAA==&#10;" strokeweight=".3pt"/>
                  <v:line id="Line 133" o:spid="_x0000_s1585" style="position:absolute;flip:y;visibility:visible;mso-wrap-style:square" from="289,502" to="29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d98UAAADcAAAADwAAAGRycy9kb3ducmV2LnhtbESPX2vCQBDE3wv9DscKfSl6SS1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Wd98UAAADcAAAADwAAAAAAAAAA&#10;AAAAAAChAgAAZHJzL2Rvd25yZXYueG1sUEsFBgAAAAAEAAQA+QAAAJMDAAAAAA==&#10;" strokeweight=".3pt"/>
                  <v:line id="Line 134" o:spid="_x0000_s1586" style="position:absolute;visibility:visible;mso-wrap-style:square" from="295,502" to="307,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AiJsQAAADcAAAADwAAAGRycy9kb3ducmV2LnhtbESPUWvCMBSF34X9h3AHe9NUk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ACImxAAAANwAAAAPAAAAAAAAAAAA&#10;AAAAAKECAABkcnMvZG93bnJldi54bWxQSwUGAAAAAAQABAD5AAAAkgMAAAAA&#10;" strokeweight=".3pt"/>
                  <v:line id="Line 135" o:spid="_x0000_s1587" style="position:absolute;visibility:visible;mso-wrap-style:square" from="307,502"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HvcUAAADcAAAADwAAAGRycy9kb3ducmV2LnhtbESP3WoCMRSE74W+QzgF7zRrlVRWo/QH&#10;QaE3u+0DHDfH3aWbk22S6vr2Rij0cpiZb5j1drCdOJMPrWMNs2kGgrhypuVaw9fnbrIEESKywc4x&#10;abhSgO3mYbTG3LgLF3QuYy0ShEOOGpoY+1zKUDVkMUxdT5y8k/MWY5K+lsbjJcFtJ5+yTEmLLaeF&#10;Bnt6a6j6Ln+tBnXC4uegiqPa7YeP99nBv6ryWevx4/CyAhFpiP/hv/beaFgu5n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yHvcUAAADcAAAADwAAAAAAAAAA&#10;AAAAAAChAgAAZHJzL2Rvd25yZXYueG1sUEsFBgAAAAAEAAQA+QAAAJMDAAAAAA==&#10;" strokeweight=".3pt"/>
                  <v:line id="Line 136" o:spid="_x0000_s1588" style="position:absolute;visibility:visible;mso-wrap-style:square" from="318,508" to="31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fycQAAADcAAAADwAAAGRycy9kb3ducmV2LnhtbESPUWvCMBSF34X9h3AHvmnqk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R/JxAAAANwAAAAPAAAAAAAAAAAA&#10;AAAAAKECAABkcnMvZG93bnJldi54bWxQSwUGAAAAAAQABAD5AAAAkgMAAAAA&#10;" strokeweight=".3pt"/>
                  <v:line id="Line 137" o:spid="_x0000_s1589" style="position:absolute;visibility:visible;mso-wrap-style:square" from="318,508" to="32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6UsUAAADcAAAADwAAAGRycy9kb3ducmV2LnhtbESP3WoCMRSE74W+QzgF7zRr0VRWo/QH&#10;QaE3u+0DHDfH3aWbk22S6vr2Rij0cpiZb5j1drCdOJMPrWMNs2kGgrhypuVaw9fnbrIEESKywc4x&#10;abhSgO3mYbTG3LgLF3QuYy0ShEOOGpoY+1zKUDVkMUxdT5y8k/MWY5K+lsbjJcFtJ5+yTEmLLaeF&#10;Bnt6a6j6Ln+tBnXC4uegiqPa7YeP99nBv6ryWevx4/CyAhFpiP/hv/beaFjOF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m6UsUAAADcAAAADwAAAAAAAAAA&#10;AAAAAAChAgAAZHJzL2Rvd25yZXYueG1sUEsFBgAAAAAEAAQA+QAAAJMDAAAAAA==&#10;" strokeweight=".3pt"/>
                  <v:line id="Line 138" o:spid="_x0000_s1590" style="position:absolute;visibility:visible;mso-wrap-style:square" from="324,519" to="3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kJcQAAADcAAAADwAAAGRycy9kb3ducmV2LnhtbESPUWvCMBSF34X9h3AHe9NUk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yQlxAAAANwAAAAPAAAAAAAAAAAA&#10;AAAAAKECAABkcnMvZG93bnJldi54bWxQSwUGAAAAAAQABAD5AAAAkgMAAAAA&#10;" strokeweight=".3pt"/>
                  <v:line id="Line 139" o:spid="_x0000_s1591" style="position:absolute;flip:x;visibility:visible;mso-wrap-style:square" from="318,531" to="32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gGMQAAADcAAAADwAAAGRycy9kb3ducmV2LnhtbESPQWvCQBSE7wX/w/IEL0U32hIluooU&#10;xNJTtQoeH9lnEsy+F7JbE/99t1DocZiZb5jVpne1ulPrK2ED00kCijgXW3Fh4PS1Gy9A+YBssRYm&#10;Aw/ysFkPnlaYWen4QPdjKFSEsM/QQBlCk2nt85Ic+ok0xNG7SuswRNkW2rbYRbir9SxJUu2w4rhQ&#10;YkNvJeW347cz4J7lcN5/fuzDvJmmL3l3qSQVY0bDfrsEFagP/+G/9rs1sHidw++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KAYxAAAANwAAAAPAAAAAAAAAAAA&#10;AAAAAKECAABkcnMvZG93bnJldi54bWxQSwUGAAAAAAQABAD5AAAAkgMAAAAA&#10;" strokeweight=".3pt"/>
                  <v:line id="Line 140" o:spid="_x0000_s1592" style="position:absolute;flip:x;visibility:visible;mso-wrap-style:square" from="313,542" to="31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80asIAAADcAAAADwAAAGRycy9kb3ducmV2LnhtbERPTWvCQBC9F/wPywi9FN1oS5SYjUhB&#10;LD1VW8HjkB2TYHYmZLcm/ffdQ6HHx/vOt6Nr1Z163wgbWMwTUMSl2IYrA1+f+9kalA/IFlthMvBD&#10;HrbF5CHHzMrAR7qfQqViCPsMDdQhdJnWvqzJoZ9LRxy5q/QOQ4R9pW2PQwx3rV4mSaodNhwbauzo&#10;tabydvp2BtyTHM+Hj/dDWHWL9LkcLo2kYszjdNxtQAUaw7/4z/1mDaxf4tp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80asIAAADcAAAADwAAAAAAAAAAAAAA&#10;AAChAgAAZHJzL2Rvd25yZXYueG1sUEsFBgAAAAAEAAQA+QAAAJADAAAAAA==&#10;" strokeweight=".3pt"/>
                  <v:line id="Line 141" o:spid="_x0000_s1593" style="position:absolute;flip:x;visibility:visible;mso-wrap-style:square" from="284,560" to="3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OR8cUAAADcAAAADwAAAGRycy9kb3ducmV2LnhtbESPX2vCQBDE3wv9DscW+lL0YitRo6eU&#10;QlH6VP+Bj0tuTYK53ZC7mvTbewWhj8PM/IZZrHpXqyu1vhI2MBomoIhzsRUXBg77z8EUlA/IFmth&#10;MvBLHlbLx4cFZlY63tJ1FwoVIewzNFCG0GRa+7wkh34oDXH0ztI6DFG2hbYtdhHuav2aJKl2WHFc&#10;KLGhj5Lyy+7HGXAvsj2uv7/WYdKM0re8O1WSijHPT/37HFSgPvyH7+2NNTAd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OR8cUAAADcAAAADwAAAAAAAAAA&#10;AAAAAAChAgAAZHJzL2Rvd25yZXYueG1sUEsFBgAAAAAEAAQA+QAAAJMDAAAAAA==&#10;" strokeweight=".3pt"/>
                  <v:line id="Line 142" o:spid="_x0000_s1594" style="position:absolute;visibility:visible;mso-wrap-style:square" from="284,612" to="32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ePF8IAAADcAAAADwAAAGRycy9kb3ducmV2LnhtbERP3WrCMBS+H/gO4Qi7m6mDZdKZlrkh&#10;KHjTbg9w1hzbsuakJpnWtzcXwi4/vv91OdlBnMmH3rGG5SIDQdw403Or4ftr+7QCESKywcExabhS&#10;gLKYPawxN+7CFZ3r2IoUwiFHDV2MYy5laDqyGBZuJE7c0XmLMUHfSuPxksLtIJ+zTEmLPaeGDkf6&#10;6Kj5rf+sBnXE6rRX1Y/a7qbD53LvN6p+1fpxPr2/gYg0xX/x3b0zGlYvaX4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0ePF8IAAADcAAAADwAAAAAAAAAAAAAA&#10;AAChAgAAZHJzL2Rvd25yZXYueG1sUEsFBgAAAAAEAAQA+QAAAJADAAAAAA==&#10;" strokeweight=".3pt"/>
                  <v:line id="Line 143" o:spid="_x0000_s1595" style="position:absolute;flip:x;visibility:visible;mso-wrap-style:square" from="376,502" to="41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LKsUAAADcAAAADwAAAGRycy9kb3ducmV2LnhtbESPX2vCQBDE3wv9DscKfSl6SaVRoqeU&#10;QlF8qn8KfVxyaxLM7Ybc1aTf3isUfBxm5jfMcj24Rl2p87WwgXSSgCIuxNZcGjgdP8ZzUD4gW2yE&#10;ycAveVivHh+WmFvpeU/XQyhVhLDP0UAVQptr7YuKHPqJtMTRO0vnMETZldp22Ee4a/RLkmTaYc1x&#10;ocKW3isqLocfZ8A9y/5r87nbhFmbZtOi/64lE2OeRsPbAlSgIdzD/+2tNTB/TeHvTDw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wLKsUAAADcAAAADwAAAAAAAAAA&#10;AAAAAAChAgAAZHJzL2Rvd25yZXYueG1sUEsFBgAAAAAEAAQA+QAAAJMDAAAAAA==&#10;" strokeweight=".3pt"/>
                  <v:line id="Line 144" o:spid="_x0000_s1596" style="position:absolute;visibility:visible;mso-wrap-style:square" from="376,50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m0+8QAAADcAAAADwAAAGRycy9kb3ducmV2LnhtbESPUWvCMBSF34X9h3AHe9NUwUw6o7gN&#10;QWEvrf6Au+baFpubLona/XsjDPZ4OOd8h7NcD7YTV/KhdaxhOslAEFfOtFxrOB624wWIEJENdo5J&#10;wy8FWK+eRkvMjbtxQdcy1iJBOOSooYmxz6UMVUMWw8T1xMk7OW8xJulraTzeEtx2cpZlSlpsOS00&#10;2NNHQ9W5vFgN6oTFz14V32q7G74+p3v/rspXrV+eh80biEhD/A//tXdGw2I+g8eZd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2bT7xAAAANwAAAAPAAAAAAAAAAAA&#10;AAAAAKECAABkcnMvZG93bnJldi54bWxQSwUGAAAAAAQABAD5AAAAkgMAAAAA&#10;" strokeweight=".3pt"/>
                  <v:line id="Line 145" o:spid="_x0000_s1597" style="position:absolute;flip:y;visibility:visible;mso-wrap-style:square" from="376,542" to="37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wxsUAAADcAAAADwAAAGRycy9kb3ducmV2LnhtbESPQWvCQBSE74L/YXlCL6IbK42Sukop&#10;FIunxir0+Mi+JqHZ90J2a9J/7wpCj8PMfMNsdoNr1IU6XwsbWMwTUMSF2JpLA6fPt9kalA/IFhth&#10;MvBHHnbb8WiDmZWec7ocQ6kihH2GBqoQ2kxrX1Tk0M+lJY7et3QOQ5RdqW2HfYS7Rj8mSaod1hwX&#10;KmzptaLi5/jrDLip5Of9x2EfVu0iXRb9Vy2pGPMwGV6eQQUawn/43n63BtZPS7idiUdAb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wxsUAAADcAAAADwAAAAAAAAAA&#10;AAAAAAChAgAAZHJzL2Rvd25yZXYueG1sUEsFBgAAAAAEAAQA+QAAAJMDAAAAAA==&#10;" strokeweight=".3pt"/>
                  <v:line id="Line 146" o:spid="_x0000_s1598" style="position:absolute;flip:y;visibility:visible;mso-wrap-style:square" from="376,537" to="38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uossUAAADcAAAADwAAAGRycy9kb3ducmV2LnhtbESPQWvCQBSE74X+h+UVvEjdWNso0VVK&#10;QSw9Vavg8ZF9JqHZ90J2NfHfuwWhx2FmvmEWq97V6kKtr4QNjEcJKOJcbMWFgf3P+nkGygdki7Uw&#10;GbiSh9Xy8WGBmZWOt3TZhUJFCPsMDZQhNJnWPi/JoR9JQxy9k7QOQ5RtoW2LXYS7Wr8kSaodVhwX&#10;Smzoo6T8d3d2BtxQtofN99cmTJtxOsm7YyWpGDN46t/noAL14T98b39aA7O3V/g7E4+AX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uossUAAADcAAAADwAAAAAAAAAA&#10;AAAAAAChAgAAZHJzL2Rvd25yZXYueG1sUEsFBgAAAAAEAAQA+QAAAJMDAAAAAA==&#10;" strokeweight=".3pt"/>
                  <v:line id="Line 147" o:spid="_x0000_s1599" style="position:absolute;visibility:visible;mso-wrap-style:square" from="388,537" to="39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j8QAAADcAAAADwAAAGRycy9kb3ducmV2LnhtbESPUWvCMBSF34X9h3AHvmnqwEw6o7iJ&#10;oLCXVn/AXXNti81Nl0St/34ZDPZ4OOd8h7NcD7YTN/KhdaxhNs1AEFfOtFxrOB13kwWIEJENdo5J&#10;w4MCrFdPoyXmxt25oFsZa5EgHHLU0MTY51KGqiGLYep64uSdnbcYk/S1NB7vCW47+ZJlSlpsOS00&#10;2NNHQ9WlvFoN6ozF90EVX2q3Hz63s4N/V+Wr1uPnYfMGItIQ/8N/7b3RsJjP4f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yPxAAAANwAAAAPAAAAAAAAAAAA&#10;AAAAAKECAABkcnMvZG93bnJldi54bWxQSwUGAAAAAAQABAD5AAAAkgMAAAAA&#10;" strokeweight=".3pt"/>
                  <v:line id="Line 148" o:spid="_x0000_s1600" style="position:absolute;visibility:visible;mso-wrap-style:square" from="399,537" to="41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MQAAADcAAAADwAAAGRycy9kb3ducmV2LnhtbESPUWvCMBSF34X9h3AHe9NUwUyqUbaJ&#10;oOBL637AXXNti81Nl0Tt/v0yEPZ4OOd8h7PaDLYTN/KhdaxhOslAEFfOtFxr+DztxgsQISIb7ByT&#10;hh8KsFk/jVaYG3fngm5lrEWCcMhRQxNjn0sZqoYshonriZN3dt5iTNLX0ni8J7jt5CzLlLTYclpo&#10;sKePhqpLebUa1BmL74MqvtRuPxy304N/V+Wr1i/Pw9sSRKQh/ocf7b3RsJgr+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4rL4xAAAANwAAAAPAAAAAAAAAAAA&#10;AAAAAKECAABkcnMvZG93bnJldi54bWxQSwUGAAAAAAQABAD5AAAAkgMAAAAA&#10;" strokeweight=".3pt"/>
                  <v:line id="Line 149" o:spid="_x0000_s1601" style="position:absolute;visibility:visible;mso-wrap-style:square" from="411,542" to="41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4XY8QAAADcAAAADwAAAGRycy9kb3ducmV2LnhtbESPUWvCMBSF34X9h3AHe9NUYVE6oziH&#10;oLCXVn/AXXNti81Nl2Ta/ftlIPh4OOd8h7NcD7YTV/KhdaxhOslAEFfOtFxrOB134wWIEJENdo5J&#10;wy8FWK+eRkvMjbtxQdcy1iJBOOSooYmxz6UMVUMWw8T1xMk7O28xJulraTzeEtx2cpZlSlpsOS00&#10;2NO2oepS/lgN6ozF90EVX2q3Hz4/pgf/rsq51i/Pw+YNRKQhPsL39t5oWLzO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hdjxAAAANwAAAAPAAAAAAAAAAAA&#10;AAAAAKECAABkcnMvZG93bnJldi54bWxQSwUGAAAAAAQABAD5AAAAkgMAAAAA&#10;" strokeweight=".3pt"/>
                  <v:line id="Line 150" o:spid="_x0000_s1602" style="position:absolute;visibility:visible;mso-wrap-style:square" from="417,554" to="41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DEcIAAADcAAAADwAAAGRycy9kb3ducmV2LnhtbERP3WrCMBS+H/gO4Qi7m6mDZdKZlrkh&#10;KHjTbg9w1hzbsuakJpnWtzcXwi4/vv91OdlBnMmH3rGG5SIDQdw403Or4ftr+7QCESKywcExabhS&#10;gLKYPawxN+7CFZ3r2IoUwiFHDV2MYy5laDqyGBZuJE7c0XmLMUHfSuPxksLtIJ+zTEmLPaeGDkf6&#10;6Kj5rf+sBnXE6rRX1Y/a7qbD53LvN6p+1fpxPr2/gYg0xX/x3b0zGlYvaW06k46AL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GDEcIAAADcAAAADwAAAAAAAAAAAAAA&#10;AAChAgAAZHJzL2Rvd25yZXYueG1sUEsFBgAAAAAEAAQA+QAAAJADAAAAAA==&#10;" strokeweight=".3pt"/>
                  <v:line id="Line 151" o:spid="_x0000_s1603" style="position:absolute;visibility:visible;mso-wrap-style:square" from="417,571" to="4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is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0misUAAADcAAAADwAAAAAAAAAA&#10;AAAAAAChAgAAZHJzL2Rvd25yZXYueG1sUEsFBgAAAAAEAAQA+QAAAJMDAAAAAA==&#10;" strokeweight=".3pt"/>
                  <v:line id="Line 152" o:spid="_x0000_s1604" style="position:absolute;visibility:visible;mso-wrap-style:square" from="417,583" to="41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FqsEAAADcAAAADwAAAGRycy9kb3ducmV2LnhtbERPS27CMBDdI/UO1lRiRxy6MCjFoH6E&#10;BBKbhB5gGg9J1Hic2gbC7fECieXT+682o+3FhXzoHGuYZzkI4tqZjhsNP8ftbAkiRGSDvWPScKMA&#10;m/XLZIWFcVcu6VLFRqQQDgVqaGMcCilD3ZLFkLmBOHEn5y3GBH0jjcdrCre9fMtzJS12nBpaHOir&#10;pfqvOlsN6oTl/16Vv2q7Gw/f873/VNVC6+nr+PEOItIYn+KHe2c0LFWan86kI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K0WqwQAAANwAAAAPAAAAAAAAAAAAAAAA&#10;AKECAABkcnMvZG93bnJldi54bWxQSwUGAAAAAAQABAD5AAAAjwMAAAAA&#10;" strokeweight=".3pt"/>
                  <v:line id="Line 153" o:spid="_x0000_s1605" style="position:absolute;flip:x;visibility:visible;mso-wrap-style:square" from="411,600" to="41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Bl8QAAADcAAAADwAAAGRycy9kb3ducmV2LnhtbESPQWvCQBSE70L/w/IKXkQ3UUgldZVS&#10;KIontS14fGRfk9DseyG7mvTfdwXB4zAz3zCrzeAadaXO18IG0lkCirgQW3Np4OvzY7oE5QOyxUaY&#10;DPyRh836abTC3ErPR7qeQqkihH2OBqoQ2lxrX1Tk0M+kJY7ej3QOQ5RdqW2HfYS7Rs+TJNMOa44L&#10;Fbb0XlHxe7o4A24ix+/tYb8NL22aLYr+XEsmxoyfh7dXUIGG8Ajf2ztrYJmlcDsTj4B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UMGXxAAAANwAAAAPAAAAAAAAAAAA&#10;AAAAAKECAABkcnMvZG93bnJldi54bWxQSwUGAAAAAAQABAD5AAAAkgMAAAAA&#10;" strokeweight=".3pt"/>
                  <v:line id="Line 154" o:spid="_x0000_s1606" style="position:absolute;flip:x;visibility:visible;mso-wrap-style:square" from="399,612" to="4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f4MQAAADcAAAADwAAAGRycy9kb3ducmV2LnhtbESPX2vCQBDE3wt+h2OFvhS9qJBK9JRS&#10;EItP/qng45Jbk2BuN+ROk377nlDo4zAzv2GW697V6kGtr4QNTMYJKOJcbMWFge/TZjQH5QOyxVqY&#10;DPyQh/Vq8LLEzErHB3ocQ6EihH2GBsoQmkxrn5fk0I+lIY7eVVqHIcq20LbFLsJdradJkmqHFceF&#10;Ehv6LCm/He/OgHuTw3m7323DezNJZ3l3qSQVY16H/ccCVKA+/If/2l/WwDydwvNMPAJ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l/gxAAAANwAAAAPAAAAAAAAAAAA&#10;AAAAAKECAABkcnMvZG93bnJldi54bWxQSwUGAAAAAAQABAD5AAAAkgMAAAAA&#10;" strokeweight=".3pt"/>
                  <v:line id="Line 155" o:spid="_x0000_s1607" style="position:absolute;flip:x;visibility:visible;mso-wrap-style:square" from="388,612" to="3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76e8UAAADcAAAADwAAAGRycy9kb3ducmV2LnhtbESPQWvCQBSE7wX/w/KEXkrdWCGV6CaI&#10;IEpPVVvw+Mi+JqHZ90J2NfHfdwuFHoeZ+YZZF6Nr1Y163wgbmM8SUMSl2IYrAx/n3fMSlA/IFlth&#10;MnAnD0U+eVhjZmXgI91OoVIRwj5DA3UIXaa1L2ty6GfSEUfvS3qHIcq+0rbHIcJdq1+SJNUOG44L&#10;NXa0ran8Pl2dAfckx8/9+9s+vHbzdFEOl0ZSMeZxOm5WoAKN4T/81z5YA8t0Ab9n4hH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76e8UAAADcAAAADwAAAAAAAAAA&#10;AAAAAAChAgAAZHJzL2Rvd25yZXYueG1sUEsFBgAAAAAEAAQA+QAAAJMDAAAAAA==&#10;" strokeweight=".3pt"/>
                  <v:line id="Line 156" o:spid="_x0000_s1608" style="position:absolute;flip:x;visibility:visible;mso-wrap-style:square" from="376,612" to="38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iD8UAAADcAAAADwAAAGRycy9kb3ducmV2LnhtbESPX2vCQBDE3wt+h2OFvhS9aEuU6ClS&#10;EEuf6j/wccmtSTC3G3JXk377XqHg4zAzv2GW697V6k6tr4QNTMYJKOJcbMWFgdNxO5qD8gHZYi1M&#10;Bn7Iw3o1eFpiZqXjPd0PoVARwj5DA2UITaa1z0ty6MfSEEfvKq3DEGVbaNtiF+Gu1tMkSbXDiuNC&#10;iQ29l5TfDt/OgHuR/Xn39bkLs2aSvubdpZJUjHke9psFqEB9eIT/2x/WwD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diD8UAAADcAAAADwAAAAAAAAAA&#10;AAAAAAChAgAAZHJzL2Rvd25yZXYueG1sUEsFBgAAAAAEAAQA+QAAAJMDAAAAAA==&#10;" strokeweight=".3pt"/>
                  <v:line id="Line 157" o:spid="_x0000_s1609" style="position:absolute;flip:y;visibility:visible;mso-wrap-style:square" from="376,606" to="37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HlMUAAADcAAAADwAAAGRycy9kb3ducmV2LnhtbESPX2vCQBDE3wt+h2OFvhS9aGmU6ClS&#10;EEuf6j/wccmtSTC3G3JXk377XqHg4zAzv2GW697V6k6tr4QNTMYJKOJcbMWFgdNxO5qD8gHZYi1M&#10;Bn7Iw3o1eFpiZqXjPd0PoVARwj5DA2UITaa1z0ty6MfSEEfvKq3DEGVbaNtiF+Gu1tMkSbXDiuNC&#10;iQ29l5TfDt/OgHuR/Xn39bkLs2aSvubdpZJUjHke9psFqEB9eIT/2x/WwDx9g78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vHlMUAAADcAAAADwAAAAAAAAAA&#10;AAAAAAChAgAAZHJzL2Rvd25yZXYueG1sUEsFBgAAAAAEAAQA+QAAAJMDAAAAAA==&#10;" strokeweight=".3pt"/>
                  <v:line id="Line 158" o:spid="_x0000_s1610" style="position:absolute;flip:y;visibility:visible;mso-wrap-style:square" from="376,594" to="37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Z48QAAADcAAAADwAAAGRycy9kb3ducmV2LnhtbESPQWvCQBSE7wX/w/IKXopubGEr0VVE&#10;EKWnalvw+Mg+k9DseyG7Nem/7xYEj8PMfMMs14Nv1JW6UAtbmE0zUMSFuJpLC58fu8kcVIjIDhth&#10;svBLAdar0cMScyc9H+l6iqVKEA45WqhibHOtQ1GRxzCVljh5F+k8xiS7UrsO+wT3jX7OMqM91pwW&#10;KmxpW1HxffrxFvyTHL/272/7+NrOzEvRn2sxYu34cdgsQEUa4j18ax+chbkx8H8mHQG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VnjxAAAANwAAAAPAAAAAAAAAAAA&#10;AAAAAKECAABkcnMvZG93bnJldi54bWxQSwUGAAAAAAQABAD5AAAAkgMAAAAA&#10;" strokeweight=".3pt"/>
                  <v:line id="Line 159" o:spid="_x0000_s1611" style="position:absolute;flip:x;visibility:visible;mso-wrap-style:square" from="475,502" to="48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8eMQAAADcAAAADwAAAGRycy9kb3ducmV2LnhtbESPX2vCQBDE3wt+h2MFX4petBAleooU&#10;itKn+g98XHJrEszthtxp0m/fKxT6OMzMb5jVpne1elLrK2ED00kCijgXW3Fh4Hz6GC9A+YBssRYm&#10;A9/kYbMevKwws9LxgZ7HUKgIYZ+hgTKEJtPa5yU59BNpiKN3k9ZhiLIttG2xi3BX61mSpNphxXGh&#10;xIbeS8rvx4cz4F7lcNl9fe7CvJmmb3l3rSQVY0bDfrsEFagP/+G/9t4aWKRz+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9fx4xAAAANwAAAAPAAAAAAAAAAAA&#10;AAAAAKECAABkcnMvZG93bnJldi54bWxQSwUGAAAAAAQABAD5AAAAkgMAAAAA&#10;" strokeweight=".3pt"/>
                  <v:line id="Line 160" o:spid="_x0000_s1612" style="position:absolute;flip:x;visibility:visible;mso-wrap-style:square" from="469,508" to="47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oCsIAAADcAAAADwAAAGRycy9kb3ducmV2LnhtbERPTWvCQBC9F/oflil4KXUThVRS11AK&#10;oniqsYUeh+w0Cc3OhOxq4r93D0KPj/e9LibXqQsNvhU2kM4TUMSV2JZrA1+n7csKlA/IFjthMnAl&#10;D8Xm8WGNuZWRj3QpQ61iCPscDTQh9LnWvmrIoZ9LTxy5XxkchgiHWtsBxxjuOr1Ikkw7bDk2NNjT&#10;R0PVX3l2BtyzHL93n4ddeO3TbFmNP61kYszsaXp/AxVoCv/iu3tvDayyuDaeiUdAb2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poCsIAAADcAAAADwAAAAAAAAAAAAAA&#10;AAChAgAAZHJzL2Rvd25yZXYueG1sUEsFBgAAAAAEAAQA+QAAAJADAAAAAA==&#10;" strokeweight=".3pt"/>
                  <v:line id="Line 161" o:spid="_x0000_s1613" style="position:absolute;visibility:visible;mso-wrap-style:square" from="469,519" to="4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HsN8QAAADcAAAADwAAAGRycy9kb3ducmV2LnhtbESPwW7CMBBE75X6D9ZW4lYcOLg0xSAK&#10;QgKJS0I/YBsvSUS8Tm0D4e9rpEo9jmbmjWa+HGwnruRD61jDZJyBIK6cabnW8HXcvs5AhIhssHNM&#10;Gu4UYLl4fppjbtyNC7qWsRYJwiFHDU2MfS5lqBqyGMauJ07eyXmLMUlfS+PxluC2k9MsU9Jiy2mh&#10;wZ7WDVXn8mI1qBMWP3tVfKvtbjhsJnv/qco3rUcvw+oDRKQh/of/2jujYabe4X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ew3xAAAANwAAAAPAAAAAAAAAAAA&#10;AAAAAKECAABkcnMvZG93bnJldi54bWxQSwUGAAAAAAQABAD5AAAAkgMAAAAA&#10;" strokeweight=".3pt"/>
                  <v:line id="Line 162" o:spid="_x0000_s1614" style="position:absolute;visibility:visible;mso-wrap-style:square" from="469,548" to="4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Td8EAAADcAAAADwAAAGRycy9kb3ducmV2LnhtbERPS27CMBDdV+IO1iCxKw5dGJRiUAEh&#10;gcQmaQ8wjYckajwOtgvh9niBxPLp/ZfrwXbiSj60jjXMphkI4sqZlmsNP9/79wWIEJENdo5Jw50C&#10;rFejtyXmxt24oGsZa5FCOOSooYmxz6UMVUMWw9T1xIk7O28xJuhraTzeUrjt5EeWKWmx5dTQYE/b&#10;hqq/8t9qUGcsLkdV/Kr9YTjtZke/UeVc68l4+PoEEWmIL/HTfTAaFvM0P51JR0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tN3wQAAANwAAAAPAAAAAAAAAAAAAAAA&#10;AKECAABkcnMvZG93bnJldi54bWxQSwUGAAAAAAQABAD5AAAAjwMAAAAA&#10;" strokeweight=".3pt"/>
                  <v:line id="Line 163" o:spid="_x0000_s1615" style="position:absolute;visibility:visible;mso-wrap-style:square" from="469,565" to="4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527MUAAADcAAAADwAAAGRycy9kb3ducmV2LnhtbESPzWrDMBCE74W+g9hCbrXsHpTgRgn9&#10;IZBALnb6AFtrY5taK1dSEufto0Chx2FmvmGW68kO4kw+9I41FFkOgrhxpudWw9dh87wAESKywcEx&#10;abhSgPXq8WGJpXEXruhcx1YkCIcSNXQxjqWUoenIYsjcSJy8o/MWY5K+lcbjJcHtIF/yXEmLPaeF&#10;Dkf66Kj5qU9Wgzpi9btT1bfabKf9Z7Hz76qeaz17mt5eQUSa4n/4r701GhbzAu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527MUAAADcAAAADwAAAAAAAAAA&#10;AAAAAAChAgAAZHJzL2Rvd25yZXYueG1sUEsFBgAAAAAEAAQA+QAAAJMDAAAAAA==&#10;" strokeweight=".3pt"/>
                  <v:line id="Line 164" o:spid="_x0000_s1616" style="position:absolute;visibility:visible;mso-wrap-style:square" from="469,594" to="47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zom8QAAADcAAAADwAAAGRycy9kb3ducmV2LnhtbESPwW7CMBBE75X6D9ZW4lYcOBiUYlAL&#10;QgKplwQ+YBsvSdR4ndoGwt/jSkgcRzPzRrNYDbYTF/KhdaxhMs5AEFfOtFxrOB6273MQISIb7ByT&#10;hhsFWC1fXxaYG3flgi5lrEWCcMhRQxNjn0sZqoYshrHriZN3ct5iTNLX0ni8Jrjt5DTLlLTYclpo&#10;sKd1Q9VvebYa1AmLv70qftR2N3xvJnv/pcqZ1qO34fMDRKQhPsOP9s5omM+m8H8mHQ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bOibxAAAANwAAAAPAAAAAAAAAAAA&#10;AAAAAKECAABkcnMvZG93bnJldi54bWxQSwUGAAAAAAQABAD5AAAAkgMAAAAA&#10;" strokeweight=".3pt"/>
                  <v:line id="Line 165" o:spid="_x0000_s1617" style="position:absolute;visibility:visible;mso-wrap-style:square" from="475,612" to="486,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BNAMQAAADcAAAADwAAAGRycy9kb3ducmV2LnhtbESPUWvCMBSF34X9h3AHe9NUB1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IE0AxAAAANwAAAAPAAAAAAAAAAAA&#10;AAAAAKECAABkcnMvZG93bnJldi54bWxQSwUGAAAAAAQABAD5AAAAkgMAAAAA&#10;" strokeweight=".3pt"/>
                  <v:line id="Line 166" o:spid="_x0000_s1618" style="position:absolute;visibility:visible;mso-wrap-style:square" from="486,612" to="49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nVdMQAAADcAAAADwAAAGRycy9kb3ducmV2LnhtbESPUWvCMBSF34X9h3AHe9NUGV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dV0xAAAANwAAAAPAAAAAAAAAAAA&#10;AAAAAKECAABkcnMvZG93bnJldi54bWxQSwUGAAAAAAQABAD5AAAAkgMAAAAA&#10;" strokeweight=".3pt"/>
                  <v:line id="Line 167" o:spid="_x0000_s1619" style="position:absolute;visibility:visible;mso-wrap-style:square" from="492,612" to="504,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Vw78QAAADcAAAADwAAAGRycy9kb3ducmV2LnhtbESPUWvCMBSF34X9h3AHe9NUYVE6oziH&#10;oLCXVn/AXXNti81Nl2Ta/ftlIPh4OOd8h7NcD7YTV/KhdaxhOslAEFfOtFxrOB134wWIEJENdo5J&#10;wy8FWK+eRkvMjbtxQdcy1iJBOOSooYmxz6UMVUMWw8T1xMk7O28xJulraTzeEtx2cpZlSlpsOS00&#10;2NO2oepS/lgN6ozF90EVX2q3Hz4/pgf/rsq51i/Pw+YNRKQhPsL39t5oWMxf4f9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XDvxAAAANwAAAAPAAAAAAAAAAAA&#10;AAAAAKECAABkcnMvZG93bnJldi54bWxQSwUGAAAAAAQABAD5AAAAkgMAAAAA&#10;" strokeweight=".3pt"/>
                  <v:line id="Line 168" o:spid="_x0000_s1620" style="position:absolute;flip:y;visibility:visible;mso-wrap-style:square" from="504,594" to="50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DPPsQAAADcAAAADwAAAGRycy9kb3ducmV2LnhtbESPX2vCQBDE3wt+h2MFX4petBAleooU&#10;itKn+g98XHJrEszthtxp0m/fKxT6OMzMb5jVpne1elLrK2ED00kCijgXW3Fh4Hz6GC9A+YBssRYm&#10;A9/kYbMevKwws9LxgZ7HUKgIYZ+hgTKEJtPa5yU59BNpiKN3k9ZhiLIttG2xi3BX61mSpNphxXGh&#10;xIbeS8rvx4cz4F7lcNl9fe7CvJmmb3l3rSQVY0bDfrsEFagP/+G/9t4aWMxT+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M8+xAAAANwAAAAPAAAAAAAAAAAA&#10;AAAAAKECAABkcnMvZG93bnJldi54bWxQSwUGAAAAAAQABAD5AAAAkgMAAAAA&#10;" strokeweight=".3pt"/>
                  <v:line id="Line 169" o:spid="_x0000_s1621" style="position:absolute;flip:y;visibility:visible;mso-wrap-style:square" from="509,565" to="5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qpcUAAADcAAAADwAAAGRycy9kb3ducmV2LnhtbESPQWvCQBSE74X+h+UVvJS6sUIiqasU&#10;QRRPGhV6fGRfk9DseyG7Nem/7wqFHoeZ+YZZrkfXqhv1vhE2MJsmoIhLsQ1XBi7n7csClA/IFlth&#10;MvBDHtarx4cl5lYGPtGtCJWKEPY5GqhD6HKtfVmTQz+Vjjh6n9I7DFH2lbY9DhHuWv2aJKl22HBc&#10;qLGjTU3lV/HtDLhnOV13x8MuZN0snZfDRyOpGDN5Gt/fQAUaw3/4r723BhZZBv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xqpcUAAADcAAAADwAAAAAAAAAA&#10;AAAAAAChAgAAZHJzL2Rvd25yZXYueG1sUEsFBgAAAAAEAAQA+QAAAJMDAAAAAA==&#10;" strokeweight=".3pt"/>
                  <v:line id="Line 170" o:spid="_x0000_s1622" style="position:absolute;flip:y;visibility:visible;mso-wrap-style:square" from="509,555" to="5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18EAAADcAAAADwAAAGRycy9kb3ducmV2LnhtbERPTWvCQBC9C/0PyxR6kbqxQpToKqVQ&#10;LJ40WvA4ZMckmJ0J2a1J/717EDw+3vdqM7hG3ajztbCB6SQBRVyIrbk0cDp+vy9A+YBssREmA//k&#10;YbN+Ga0ws9LzgW55KFUMYZ+hgSqENtPaFxU59BNpiSN3kc5hiLArte2wj+Gu0R9JkmqHNceGClv6&#10;qqi45n/OgBvL4Xe7323DvJ2ms6I/15KKMW+vw+cSVKAhPMUP9481sJjHtfFMPAJ6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7XwQAAANwAAAAPAAAAAAAAAAAAAAAA&#10;AKECAABkcnMvZG93bnJldi54bWxQSwUGAAAAAAQABAD5AAAAjwMAAAAA&#10;" strokeweight=".3pt"/>
                  <v:line id="Line 171" o:spid="_x0000_s1623" style="position:absolute;flip:y;visibility:visible;mso-wrap-style:square" from="509,526" to="50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9bTMQAAADcAAAADwAAAGRycy9kb3ducmV2LnhtbESPX2vCQBDE3wW/w7FCX0QvthBt6iml&#10;UCw++Rd8XHLbJDS3G3JXk377niD4OMzMb5jlune1ulLrK2EDs2kCijgXW3Fh4HT8nCxA+YBssRYm&#10;A3/kYb0aDpaYWel4T9dDKFSEsM/QQBlCk2nt85Ic+qk0xNH7ltZhiLIttG2xi3BX6+ckSbXDiuNC&#10;iQ19lJT/HH6dATeW/Xmz227CvJmlL3l3qSQVY55G/fsbqEB9eITv7S9rYDF/hduZeAT0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tMxAAAANwAAAAPAAAAAAAAAAAA&#10;AAAAAKECAABkcnMvZG93bnJldi54bWxQSwUGAAAAAAQABAD5AAAAkgMAAAAA&#10;" strokeweight=".3pt"/>
                  <v:line id="Line 172" o:spid="_x0000_s1624" style="position:absolute;flip:x y;visibility:visible;mso-wrap-style:square" from="504,515" to="50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ly8EAAADcAAAADwAAAGRycy9kb3ducmV2LnhtbERPTWsCMRC9F/ofwhR6q1mtlGU1ii0I&#10;pRepevA4bsbN4mayJGlM++ubQ6HHx/terrMdRCIfescKppMKBHHrdM+dguNh+1SDCBFZ4+CYFHxT&#10;gPXq/m6JjXY3/qS0j50oIRwaVGBiHBspQ2vIYpi4kbhwF+ctxgJ9J7XHWwm3g5xV1Yu02HNpMDjS&#10;m6H2uv+yCj4opZynfdLmNHt+/dme5/XOK/X4kDcLEJFy/Bf/ud+1grou88uZcg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s+XLwQAAANwAAAAPAAAAAAAAAAAAAAAA&#10;AKECAABkcnMvZG93bnJldi54bWxQSwUGAAAAAAQABAD5AAAAjwMAAAAA&#10;" strokeweight=".3pt"/>
                  <v:line id="Line 173" o:spid="_x0000_s1625" style="position:absolute;flip:x y;visibility:visible;mso-wrap-style:square" from="492,509" to="5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9AUMQAAADcAAAADwAAAGRycy9kb3ducmV2LnhtbESPQUsDMRSE70L/Q3gFbza7VWRZm5ZW&#10;KIgXsfXg8bl53SzdvCxJTKO/3giCx2FmvmFWm2xHkciHwbGCelGBIO6cHrhX8Hbc3zQgQkTWODom&#10;BV8UYLOeXa2w1e7Cr5QOsRcFwqFFBSbGqZUydIYshoWbiIt3ct5iLNL3Unu8FLgd5bKq7qXFgcuC&#10;wYkeDXXnw6dV8Ewp5VwPSZv35e3ue/9x17x4pa7nefsAIlKO/+G/9pNW0DQ1/J4p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BQxAAAANwAAAAPAAAAAAAAAAAA&#10;AAAAAKECAABkcnMvZG93bnJldi54bWxQSwUGAAAAAAQABAD5AAAAkgMAAAAA&#10;" strokeweight=".3pt"/>
                  <v:line id="Line 174" o:spid="_x0000_s1626" style="position:absolute;flip:x;visibility:visible;mso-wrap-style:square" from="486,509" to="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5GsUAAADcAAAADwAAAGRycy9kb3ducmV2LnhtbESPQWvCQBSE74L/YXlCL1I3KqQhdRUR&#10;isVTjS30+Mi+JqHZ90J2a9J/3y0IHoeZ+YbZ7EbXqiv1vhE2sFwkoIhLsQ1XBt4vL48ZKB+QLbbC&#10;ZOCXPOy208kGcysDn+lahEpFCPscDdQhdLnWvqzJoV9IRxy9L+kdhij7Stsehwh3rV4lSaodNhwX&#10;auzoUFP5Xfw4A24u54/j2+kYnrplui6Hz0ZSMeZhNu6fQQUawz18a79aA1m2gv8z8Qj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65GsUAAADcAAAADwAAAAAAAAAA&#10;AAAAAAChAgAAZHJzL2Rvd25yZXYueG1sUEsFBgAAAAAEAAQA+QAAAJMDAAAAAA==&#10;" strokeweight=".3pt"/>
                  <v:line id="Line 175" o:spid="_x0000_s1627" style="position:absolute;visibility:visible;mso-wrap-style:square" from="608,2424" to="608,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9J8UAAADcAAAADwAAAGRycy9kb3ducmV2LnhtbESPUWvCMBSF3wf7D+EKe5upG2S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9J8UAAADcAAAADwAAAAAAAAAA&#10;AAAAAAChAgAAZHJzL2Rvd25yZXYueG1sUEsFBgAAAAAEAAQA+QAAAJMDAAAAAA==&#10;" strokeweight=".3pt"/>
                  <v:line id="Line 176" o:spid="_x0000_s1628" style="position:absolute;visibility:visible;mso-wrap-style:square" from="2536,2424" to="2536,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lU8UAAADcAAAADwAAAGRycy9kb3ducmV2LnhtbESPUWvCMBSF3wf7D+EKe5upY2S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ylU8UAAADcAAAADwAAAAAAAAAA&#10;AAAAAAChAgAAZHJzL2Rvd25yZXYueG1sUEsFBgAAAAAEAAQA+QAAAJMDAAAAAA==&#10;" strokeweight=".3pt"/>
                  <v:line id="Line 177" o:spid="_x0000_s1629" style="position:absolute;visibility:visible;mso-wrap-style:square" from="4463,2424" to="4463,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AyMUAAADcAAAADwAAAGRycy9kb3ducmV2LnhtbESPUWvCMBSF3wf7D+EKe5upg2WlGsU5&#10;BAVfWvcD7pprW2xuapJp9++XgbDHwznnO5zFarS9uJIPnWMNs2kGgrh2puNGw+dx+5yDCBHZYO+Y&#10;NPxQgNXy8WGBhXE3LulaxUYkCIcCNbQxDoWUoW7JYpi6gTh5J+ctxiR9I43HW4LbXr5kmZIWO04L&#10;LQ60aak+V99Wgzphedmr8kttd+PhY7b376p60/ppMq7nICKN8T98b++Mhjx/hb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AAyMUAAADcAAAADwAAAAAAAAAA&#10;AAAAAAChAgAAZHJzL2Rvd25yZXYueG1sUEsFBgAAAAAEAAQA+QAAAJMDAAAAAA==&#10;" strokeweight=".3pt"/>
                  <v:line id="Line 178" o:spid="_x0000_s1630" style="position:absolute;flip:y;visibility:visible;mso-wrap-style:square" from="602,2557" to="60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GcQAAADcAAAADwAAAGRycy9kb3ducmV2LnhtbESPQWvCQBSE7wX/w/IEL0U3WkhDdBUp&#10;FKWnahU8PrLPJJh9L2RXk/77bqHQ4zAz3zCrzeAa9aDO18IG5rMEFHEhtubSwOnrfZqB8gHZYiNM&#10;Br7Jw2Y9elphbqXnAz2OoVQRwj5HA1UIba61Lypy6GfSEkfvKp3DEGVXatthH+Gu0YskSbXDmuNC&#10;hS29VVTcjndnwD3L4bz7/NiF13aevhT9pZZUjJmMh+0SVKAh/If/2ntrIMtS+D0Tj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b8ZxAAAANwAAAAPAAAAAAAAAAAA&#10;AAAAAKECAABkcnMvZG93bnJldi54bWxQSwUGAAAAAAQABAD5AAAAkgMAAAAA&#10;" strokeweight=".3pt"/>
                  <v:line id="Line 179" o:spid="_x0000_s1631" style="position:absolute;flip:y;visibility:visible;mso-wrap-style:square" from="602,2545" to="61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kagsUAAADcAAAADwAAAGRycy9kb3ducmV2LnhtbESPQWvCQBSE74X+h+UVvJS6sUIMqasU&#10;QRRPGhV6fGRfk9DseyG7Nem/7wqFHoeZ+YZZrkfXqhv1vhE2MJsmoIhLsQ1XBi7n7UsGygdki60w&#10;GfghD+vV48MScysDn+hWhEpFCPscDdQhdLnWvqzJoZ9KRxy9T+kdhij7Stsehwh3rX5NklQ7bDgu&#10;1NjRpqbyq/h2BtyznK6742EXFt0snZfDRyOpGDN5Gt/fQAUaw3/4r723BrJsAfcz8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kagsUAAADcAAAADwAAAAAAAAAA&#10;AAAAAAChAgAAZHJzL2Rvd25yZXYueG1sUEsFBgAAAAAEAAQA+QAAAJMDAAAAAA==&#10;" strokeweight=".3pt"/>
                  <v:line id="Line 180" o:spid="_x0000_s1632" style="position:absolute;visibility:visible;mso-wrap-style:square" from="614,2545" to="614,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vVsEAAADcAAAADwAAAGRycy9kb3ducmV2LnhtbERPS27CMBDdI/UO1lRiBw4sTJRiEBQh&#10;gcQmoQeYxkMSNR6ntoH09vWiUpdP77/ejrYXD/Khc6xhMc9AENfOdNxo+LgeZzmIEJEN9o5Jww8F&#10;2G5eJmssjHtySY8qNiKFcChQQxvjUEgZ6pYshrkbiBN3c95iTNA30nh8pnDby2WWKWmx49TQ4kDv&#10;LdVf1d1qUDcsv8+q/FTH03g5LM5+r6qV1tPXcfcGItIY/8V/7pPRkOdpbTqTjoD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Ua9WwQAAANwAAAAPAAAAAAAAAAAAAAAA&#10;AKECAABkcnMvZG93bnJldi54bWxQSwUGAAAAAAQABAD5AAAAjwMAAAAA&#10;" strokeweight=".3pt"/>
                  <v:line id="Line 181" o:spid="_x0000_s1633" style="position:absolute;flip:y;visibility:visible;mso-wrap-style:square" from="2513,2563" to="2513,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ora8UAAADcAAAADwAAAGRycy9kb3ducmV2LnhtbESPX2vCQBDE3wt+h2MFX0q9qBDT1FNK&#10;oSh98k8LfVxy2yQ0txtyVxO/vVcQfBxm5jfMajO4Rp2p87Wwgdk0AUVciK25NPB5en/KQPmAbLER&#10;JgMX8rBZjx5WmFvp+UDnYyhVhLDP0UAVQptr7YuKHPqptMTR+5HOYYiyK7XtsI9w1+h5kqTaYc1x&#10;ocKW3ioqfo9/zoB7lMPXdv+xDct2li6K/ruWVIyZjIfXF1CBhnAP39o7ayDLnuH/TDwC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ora8UAAADcAAAADwAAAAAAAAAA&#10;AAAAAAChAgAAZHJzL2Rvd25yZXYueG1sUEsFBgAAAAAEAAQA+QAAAJMDAAAAAA==&#10;" strokeweight=".3pt"/>
                  <v:line id="Line 182" o:spid="_x0000_s1634" style="position:absolute;flip:y;visibility:visible;mso-wrap-style:square" from="2513,2551" to="251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UK8IAAADcAAAADwAAAGRycy9kb3ducmV2LnhtbERPS2vCQBC+C/0PyxS8SN2oEG2ajZRC&#10;sXjy0UKPQ3aahGZnQnZr0n/vHgSPH987346uVRfqfSNsYDFPQBGXYhuuDHye3582oHxAttgKk4F/&#10;8rAtHiY5ZlYGPtLlFCoVQ9hnaKAOocu09mVNDv1cOuLI/UjvMETYV9r2OMRw1+plkqTaYcOxocaO&#10;3moqf09/zoCbyfFrd9jvwrpbpKty+G4kFWOmj+PrC6hAY7iLb+4Pa2DzHOfHM/EI6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kUK8IAAADcAAAADwAAAAAAAAAAAAAA&#10;AAChAgAAZHJzL2Rvd25yZXYueG1sUEsFBgAAAAAEAAQA+QAAAJADAAAAAA==&#10;" strokeweight=".3pt"/>
                  <v:line id="Line 183" o:spid="_x0000_s1635" style="position:absolute;visibility:visible;mso-wrap-style:square" from="2513,2551" to="251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QFsUAAADcAAAADwAAAGRycy9kb3ducmV2LnhtbESPwW7CMBBE75X6D9ZW4lac9ODSgEG0&#10;FRJIvST0A5Z4SSLidWq7EP6+roTEcTQzbzSL1Wh7cSYfOsca8mkGgrh2puNGw/d+8zwDESKywd4x&#10;abhSgNXy8WGBhXEXLulcxUYkCIcCNbQxDoWUoW7JYpi6gTh5R+ctxiR9I43HS4LbXr5kmZIWO04L&#10;LQ700VJ9qn6tBnXE8menyoPabMevz3zn31X1qvXkaVzPQUQa4z18a2+Nhtlb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KQFsUAAADcAAAADwAAAAAAAAAA&#10;AAAAAAChAgAAZHJzL2Rvd25yZXYueG1sUEsFBgAAAAAEAAQA+QAAAJMDAAAAAA==&#10;" strokeweight=".3pt"/>
                  <v:line id="Line 184" o:spid="_x0000_s1636" style="position:absolute;flip:y;visibility:visible;mso-wrap-style:square" from="2518,2545" to="2524,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cvx8UAAADcAAAADwAAAGRycy9kb3ducmV2LnhtbESPQWvCQBSE70L/w/IEL6IbFVKbukop&#10;iKUnTSv0+Mi+JsHseyG7Nem/dwtCj8PMfMNsdoNr1JU6XwsbWMwTUMSF2JpLA58f+9kalA/IFhth&#10;MvBLHnbbh9EGMys9n+iah1JFCPsMDVQhtJnWvqjIoZ9LSxy9b+kchii7UtsO+wh3jV4mSaod1hwX&#10;KmzptaLikv84A24qp/Ph+H4Ij+0iXRX9Vy2pGDMZDy/PoAIN4T98b79ZA+unJfydiUdAb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cvx8UAAADcAAAADwAAAAAAAAAA&#10;AAAAAAChAgAAZHJzL2Rvd25yZXYueG1sUEsFBgAAAAAEAAQA+QAAAJMDAAAAAA==&#10;" strokeweight=".3pt"/>
                  <v:line id="Line 185" o:spid="_x0000_s1637" style="position:absolute;visibility:visible;mso-wrap-style:square" from="2524,2545" to="253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r+sUAAADcAAAADwAAAGRycy9kb3ducmV2LnhtbESP3WoCMRSE7wt9h3CE3tWsLUR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yr+sUAAADcAAAADwAAAAAAAAAA&#10;AAAAAAChAgAAZHJzL2Rvd25yZXYueG1sUEsFBgAAAAAEAAQA+QAAAJMDAAAAAA==&#10;" strokeweight=".3pt"/>
                  <v:line id="Line 186" o:spid="_x0000_s1638" style="position:absolute;visibility:visible;mso-wrap-style:square" from="2536,2545"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UzjsUAAADcAAAADwAAAGRycy9kb3ducmV2LnhtbESP3WoCMRSE7wt9h3CE3tWspUR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UzjsUAAADcAAAADwAAAAAAAAAA&#10;AAAAAAChAgAAZHJzL2Rvd25yZXYueG1sUEsFBgAAAAAEAAQA+QAAAJMDAAAAAA==&#10;" strokeweight=".3pt"/>
                  <v:line id="Line 187" o:spid="_x0000_s1639" style="position:absolute;visibility:visible;mso-wrap-style:square" from="2547,2551" to="254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WFcUAAADcAAAADwAAAGRycy9kb3ducmV2LnhtbESP3WoCMRSE7wt9h3CE3tWshUZdjdIf&#10;BAVvdvUBjpvj7uLmZJukun37plDwcpiZb5jlerCduJIPrWMNk3EGgrhypuVaw/GweZ6BCBHZYOeY&#10;NPxQgPXq8WGJuXE3LuhaxlokCIccNTQx9rmUoWrIYhi7njh5Z+ctxiR9LY3HW4LbTr5kmZIWW04L&#10;Dfb00VB1Kb+tBnXG4munipPabIf952Tn31U51fppNLwtQEQa4j38394aDb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mWFcUAAADcAAAADwAAAAAAAAAA&#10;AAAAAAChAgAAZHJzL2Rvd25yZXYueG1sUEsFBgAAAAAEAAQA+QAAAJMDAAAAAA==&#10;" strokeweight=".3pt"/>
                  <v:line id="Line 188" o:spid="_x0000_s1640" style="position:absolute;visibility:visible;mso-wrap-style:square" from="2547,2551" to="255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sIYsQAAADcAAAADwAAAGRycy9kb3ducmV2LnhtbESPwW7CMBBE75X6D9ZW4lYcOLg0xSAK&#10;QgKJS0I/YBsvSUS8Tm0D4e9rpEo9jmbmjWa+HGwnruRD61jDZJyBIK6cabnW8HXcvs5AhIhssHNM&#10;Gu4UYLl4fppjbtyNC7qWsRYJwiFHDU2MfS5lqBqyGMauJ07eyXmLMUlfS+PxluC2k9MsU9Jiy2mh&#10;wZ7WDVXn8mI1qBMWP3tVfKvtbjhsJnv/qco3rUcvw+oDRKQh/of/2jujYfau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WwhixAAAANwAAAAPAAAAAAAAAAAA&#10;AAAAAKECAABkcnMvZG93bnJldi54bWxQSwUGAAAAAAQABAD5AAAAkgMAAAAA&#10;" strokeweight=".3pt"/>
                  <v:line id="Line 189" o:spid="_x0000_s1641" style="position:absolute;visibility:visible;mso-wrap-style:square" from="2553,2563" to="2553,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et+cUAAADcAAAADwAAAGRycy9kb3ducmV2LnhtbESPwW7CMBBE75X6D9ZW6q1x4GBowKC2&#10;CAkkLkn7Adt4SSLidWq7EP4eI1XqcTQzbzTL9Wh7cSYfOscaJlkOgrh2puNGw9fn9mUOIkRkg71j&#10;0nClAOvV48MSC+MuXNK5io1IEA4FamhjHAopQ92SxZC5gTh5R+ctxiR9I43HS4LbXk7zXEmLHaeF&#10;Fgf6aKk+Vb9Wgzpi+bNX5bfa7sbDZrL376qaaf38NL4tQEQa43/4r70zGuav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et+cUAAADcAAAADwAAAAAAAAAA&#10;AAAAAAChAgAAZHJzL2Rvd25yZXYueG1sUEsFBgAAAAAEAAQA+QAAAJMDAAAAAA==&#10;" strokeweight=".3pt"/>
                  <v:line id="Line 190" o:spid="_x0000_s1642" style="position:absolute;flip:x;visibility:visible;mso-wrap-style:square" from="2547,2574" to="2553,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YLcIAAADcAAAADwAAAGRycy9kb3ducmV2LnhtbERPS2vCQBC+C/0PyxS8SN2oEG2ajZRC&#10;sXjy0UKPQ3aahGZnQnZr0n/vHgSPH987346uVRfqfSNsYDFPQBGXYhuuDHye3582oHxAttgKk4F/&#10;8rAtHiY5ZlYGPtLlFCoVQ9hnaKAOocu09mVNDv1cOuLI/UjvMETYV9r2OMRw1+plkqTaYcOxocaO&#10;3moqf09/zoCbyfFrd9jvwrpbpKty+G4kFWOmj+PrC6hAY7iLb+4Pa2DzHNfGM/EI6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8YLcIAAADcAAAADwAAAAAAAAAAAAAA&#10;AAChAgAAZHJzL2Rvd25yZXYueG1sUEsFBgAAAAAEAAQA+QAAAJADAAAAAA==&#10;" strokeweight=".3pt"/>
                  <v:line id="Line 191" o:spid="_x0000_s1643" style="position:absolute;flip:x;visibility:visible;mso-wrap-style:square" from="2541,2586" to="2547,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9tsQAAADcAAAADwAAAGRycy9kb3ducmV2LnhtbESPX2vCQBDE3wW/w7FCX0QvthA19ZRS&#10;KBaf/At9XHLbJDS3G3JXk377niD4OMzMb5jVpne1ulLrK2EDs2kCijgXW3Fh4Hz6mCxA+YBssRYm&#10;A3/kYbMeDlaYWen4QNdjKFSEsM/QQBlCk2nt85Ic+qk0xNH7ltZhiLIttG2xi3BX6+ckSbXDiuNC&#10;iQ29l5T/HH+dATeWw2W7323DvJmlL3n3VUkqxjyN+rdXUIH68Ajf25/WwGK5hNuZeAT0+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8722xAAAANwAAAAPAAAAAAAAAAAA&#10;AAAAAKECAABkcnMvZG93bnJldi54bWxQSwUGAAAAAAQABAD5AAAAkgMAAAAA&#10;" strokeweight=".3pt"/>
                  <v:line id="Line 192" o:spid="_x0000_s1644" style="position:absolute;flip:x;visibility:visible;mso-wrap-style:square" from="2513,2603" to="25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KOMcEAAADcAAAADwAAAGRycy9kb3ducmV2LnhtbERPS2vCQBC+F/wPywheSt2oENvUVUqh&#10;KJ7qCzwO2TEJZmdCdmviv3cPQo8f33ux6l2tbtT6StjAZJyAIs7FVlwYOB5+3t5B+YBssRYmA3fy&#10;sFoOXhaYWel4R7d9KFQMYZ+hgTKEJtPa5yU59GNpiCN3kdZhiLAttG2xi+Gu1tMkSbXDimNDiQ19&#10;l5Rf93/OgHuV3Wn9u12HeTNJZ3l3riQVY0bD/usTVKA+/Iuf7o018JHE+fFMPAJ6+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o4xwQAAANwAAAAPAAAAAAAAAAAAAAAA&#10;AKECAABkcnMvZG93bnJldi54bWxQSwUGAAAAAAQABAD5AAAAjwMAAAAA&#10;" strokeweight=".3pt"/>
                  <v:line id="Line 193" o:spid="_x0000_s1645" style="position:absolute;visibility:visible;mso-wrap-style:square" from="2513,2655" to="255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kKDMUAAADcAAAADwAAAGRycy9kb3ducmV2LnhtbESPwW7CMBBE75X6D9Yi9Vac9OCWgEG0&#10;FRJIXBL4gCVekoh4ndoupH9fV0LqcTQzbzSL1Wh7cSUfOsca8mkGgrh2puNGw/GweX4DESKywd4x&#10;afihAKvl48MCC+NuXNK1io1IEA4FamhjHAopQ92SxTB1A3Hyzs5bjEn6RhqPtwS3vXzJMiUtdpwW&#10;Whzoo6X6Un1bDeqM5ddOlSe12Y77z3zn31X1qvXTZFzPQUQa43/43t4aDbMsh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kKDMUAAADcAAAADwAAAAAAAAAA&#10;AAAAAAChAgAAZHJzL2Rvd25yZXYueG1sUEsFBgAAAAAEAAQA+QAAAJMDAAAAAA==&#10;" strokeweight=".3pt"/>
                  <v:line id="Line 194" o:spid="_x0000_s1646" style="position:absolute;visibility:visible;mso-wrap-style:square" from="4440,2545" to="4481,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Ue8QAAADcAAAADwAAAGRycy9kb3ducmV2LnhtbESPwW7CMBBE70j9B2srcQMHDm5JMYi2&#10;QgKJSwIfsI2XJCJep7aB9O/rSkg9jmbmjWa5HmwnbuRD61jDbJqBIK6cabnWcDpuJ68gQkQ22Dkm&#10;DT8UYL16Gi0xN+7OBd3KWIsE4ZCjhibGPpcyVA1ZDFPXEyfv7LzFmKSvpfF4T3DbyXmWKWmx5bTQ&#10;YE8fDVWX8mo1qDMW33tVfKntbjh8zvb+XZUvWo+fh80biEhD/A8/2jujYZH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5R7xAAAANwAAAAPAAAAAAAAAAAA&#10;AAAAAKECAABkcnMvZG93bnJldi54bWxQSwUGAAAAAAQABAD5AAAAkgMAAAAA&#10;" strokeweight=".3pt"/>
                  <v:line id="Line 195" o:spid="_x0000_s1647" style="position:absolute;flip:x;visibility:visible;mso-wrap-style:square" from="4458,2545" to="448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AQRsUAAADcAAAADwAAAGRycy9kb3ducmV2LnhtbESPX2vCQBDE34V+h2MLfRG9WCFq6ilF&#10;KBaf6j/wccltk9DcbsidJv32PaHg4zAzv2GW697V6katr4QNTMYJKOJcbMWFgdPxYzQH5QOyxVqY&#10;DPySh/XqabDEzErHe7odQqEihH2GBsoQmkxrn5fk0I+lIY7et7QOQ5RtoW2LXYS7Wr8mSaodVhwX&#10;SmxoU1L+c7g6A24o+/P2a7cNs2aSTvPuUkkqxrw89+9voAL14RH+b39aA4tk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AQRsUAAADcAAAADwAAAAAAAAAA&#10;AAAAAAChAgAAZHJzL2Rvd25yZXYueG1sUEsFBgAAAAAEAAQA+QAAAJMDAAAAAA==&#10;" strokeweight=".3pt"/>
                  <v:line id="Line 196" o:spid="_x0000_s1648" style="position:absolute;visibility:visible;mso-wrap-style:square" from="4458,2586" to="4469,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6plMUAAADcAAAADwAAAGRycy9kb3ducmV2LnhtbESP3WoCMRSE7wt9h3AE72rWI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6plMUAAADcAAAADwAAAAAAAAAA&#10;AAAAAAChAgAAZHJzL2Rvd25yZXYueG1sUEsFBgAAAAAEAAQA+QAAAJMDAAAAAA==&#10;" strokeweight=".3pt"/>
                  <v:line id="Line 197" o:spid="_x0000_s1649" style="position:absolute;visibility:visible;mso-wrap-style:square" from="4469,2586" to="4475,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MD8UAAADcAAAADwAAAGRycy9kb3ducmV2LnhtbESP3WoCMRSE7wt9h3AE72rWgrGuRukP&#10;goI3u/UBjpvj7uLmZJukun37plDwcpiZb5jVZrCduJIPrWMN00kGgrhypuVaw/Fz+/QCIkRkg51j&#10;0vBDATbrx4cV5sbduKBrGWuRIBxy1NDE2OdShqohi2HieuLknZ23GJP0tTQebwluO/mcZUpabDkt&#10;NNjTe0PVpfy2GtQZi6+9Kk5quxsOH9O9f1PlXOvxaHhdgog0xHv4v70zGhbZDP7Op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IMD8UAAADcAAAADwAAAAAAAAAA&#10;AAAAAAChAgAAZHJzL2Rvd25yZXYueG1sUEsFBgAAAAAEAAQA+QAAAJMDAAAAAA==&#10;" strokeweight=".3pt"/>
                  <v:line id="Line 198" o:spid="_x0000_s1650" style="position:absolute;visibility:visible;mso-wrap-style:square" from="4475,2591" to="448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CSeMQAAADcAAAADwAAAGRycy9kb3ducmV2LnhtbESPwW7CMBBE75X4B2uRuDUOPbg0YBC0&#10;QgKpl6T9gG28JBHxOrUNpH9fV6rEcTQzbzSrzWh7cSUfOsca5lkOgrh2puNGw+fH/nEBIkRkg71j&#10;0vBDATbrycMKC+NuXNK1io1IEA4FamhjHAopQ92SxZC5gTh5J+ctxiR9I43HW4LbXj7luZIWO04L&#10;LQ702lJ9ri5Wgzph+X1U5ZfaH8b3t/nR71T1rPVsOm6XICKN8R7+bx+Mhpdcwd+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JJ4xAAAANwAAAAPAAAAAAAAAAAA&#10;AAAAAKECAABkcnMvZG93bnJldi54bWxQSwUGAAAAAAQABAD5AAAAkgMAAAAA&#10;" strokeweight=".3pt"/>
                  <v:line id="Line 199" o:spid="_x0000_s1651" style="position:absolute;visibility:visible;mso-wrap-style:square" from="4481,2597" to="448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348QAAADcAAAADwAAAGRycy9kb3ducmV2LnhtbESPwW7CMBBE70j9B2srcQOHHkybYhAt&#10;QgKJS0I/YBsvSUS8Tm0D4e/rSkg9jmbmjWaxGmwnruRD61jDbJqBIK6cabnW8HXcTl5BhIhssHNM&#10;Gu4UYLV8Gi0wN+7GBV3LWIsE4ZCjhibGPpcyVA1ZDFPXEyfv5LzFmKSvpfF4S3DbyZcsU9Jiy2mh&#10;wZ4+G6rO5cVqUCcsfvaq+Fbb3XDYzPb+Q5VzrcfPw/odRKQh/ocf7Z3R8Jb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fjxAAAANwAAAAPAAAAAAAAAAAA&#10;AAAAAKECAABkcnMvZG93bnJldi54bWxQSwUGAAAAAAQABAD5AAAAkgMAAAAA&#10;" strokeweight=".3pt"/>
                  <v:line id="Line 200" o:spid="_x0000_s1652" style="position:absolute;visibility:visible;mso-wrap-style:square" from="4481,2615" to="448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OjkcEAAADcAAAADwAAAGRycy9kb3ducmV2LnhtbERPS27CMBDdV+IO1iCxKw5duJBiUClC&#10;AqmbBA4wjYckajwOtoFw+3pRieXT+y/Xg+3EjXxoHWuYTTMQxJUzLdcaTsfd6xxEiMgGO8ek4UEB&#10;1qvRyxJz4+5c0K2MtUghHHLU0MTY51KGqiGLYep64sSdnbcYE/S1NB7vKdx28i3LlLTYcmposKev&#10;hqrf8mo1qDMWl4MqftRuP3xvZwe/UeW71pPx8PkBItIQn+J/995oWGRpbTqTjo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6ORwQAAANwAAAAPAAAAAAAAAAAAAAAA&#10;AKECAABkcnMvZG93bnJldi54bWxQSwUGAAAAAAQABAD5AAAAjwMAAAAA&#10;" strokeweight=".3pt"/>
                  <v:line id="Line 201" o:spid="_x0000_s1653" style="position:absolute;visibility:visible;mso-wrap-style:square" from="4481,2626" to="448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GCsQAAADcAAAADwAAAGRycy9kb3ducmV2LnhtbESPwW7CMBBE70j9B2srcQMHDm4JGNQW&#10;IYHEJaEfsI2XJCJep7aB9O/rSkg9jmbmjWa1GWwnbuRD61jDbJqBIK6cabnW8HnaTV5BhIhssHNM&#10;Gn4owGb9NFphbtydC7qVsRYJwiFHDU2MfS5lqBqyGKauJ07e2XmLMUlfS+PxnuC2k/MsU9Jiy2mh&#10;wZ4+Gqou5dVqUGcsvg+q+FK7/XDczg7+XZUvWo+fh7cliEhD/A8/2nujYZEt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LwYKxAAAANwAAAAPAAAAAAAAAAAA&#10;AAAAAKECAABkcnMvZG93bnJldi54bWxQSwUGAAAAAAQABAD5AAAAkgMAAAAA&#10;" strokeweight=".3pt"/>
                  <v:line id="Line 202" o:spid="_x0000_s1654" style="position:absolute;flip:x;visibility:visible;mso-wrap-style:square" from="4475,2643" to="44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Y7MIAAADcAAAADwAAAGRycy9kb3ducmV2LnhtbERPTWvCQBC9C/6HZQQvopsoRJu6SikU&#10;i6dqW+hxyI5JMDsTsluT/nv3IPT4eN/b/eAadaPO18IG0kUCirgQW3Np4Ovzbb4B5QOyxUaYDPyR&#10;h/1uPNpibqXnE93OoVQxhH2OBqoQ2lxrX1Tk0C+kJY7cRTqHIcKu1LbDPoa7Ri+TJNMOa44NFbb0&#10;WlFxPf86A24mp+/Dx/EQ1m2arYr+p5ZMjJlOhpdnUIGG8C9+uN+tgac0zo9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sY7MIAAADcAAAADwAAAAAAAAAAAAAA&#10;AAChAgAAZHJzL2Rvd25yZXYueG1sUEsFBgAAAAAEAAQA+QAAAJADAAAAAA==&#10;" strokeweight=".3pt"/>
                  <v:line id="Line 203" o:spid="_x0000_s1655" style="position:absolute;flip:x;visibility:visible;mso-wrap-style:square" from="4463,2655" to="4475,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e9d8UAAADcAAAADwAAAGRycy9kb3ducmV2LnhtbESPX2vCQBDE3wv9DscW+lL0khZSjZ5S&#10;CqL0qf4DH5fcmgRzuyF3mvjte4VCH4eZ+Q0zXw6uUTfqfC1sIB0noIgLsTWXBg771WgCygdki40w&#10;GbiTh+Xi8WGOuZWet3TbhVJFCPscDVQhtLnWvqjIoR9LSxy9s3QOQ5RdqW2HfYS7Rr8mSaYd1hwX&#10;Kmzps6Lisrs6A+5Ftsf199c6vLdp9lb0p1oyMeb5afiYgQo0hP/wX3tjDUzTFH7PxCO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e9d8UAAADcAAAADwAAAAAAAAAA&#10;AAAAAAChAgAAZHJzL2Rvd25yZXYueG1sUEsFBgAAAAAEAAQA+QAAAJMDAAAAAA==&#10;" strokeweight=".3pt"/>
                  <v:line id="Line 204" o:spid="_x0000_s1656" style="position:absolute;flip:x;visibility:visible;mso-wrap-style:square" from="4452,2655" to="4463,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UjAMUAAADcAAAADwAAAGRycy9kb3ducmV2LnhtbESPX2vCQBDE3wt+h2MLfSn1EoXYpp4i&#10;QlH65J8W+rjktklobjfkThO/vVcQfBxm5jfMfDm4Rp2p87WwgXScgCIuxNZcGvg6fry8gvIB2WIj&#10;TAYu5GG5GD3MMbfS857Oh1CqCGGfo4EqhDbX2hcVOfRjaYmj9yudwxBlV2rbYR/hrtGTJMm0w5rj&#10;QoUtrSsq/g4nZ8A9y/57s/vchFmbZtOi/6klE2OeHofVO6hAQ7iHb+2tNfCWTuD/TDwC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UjAMUAAADcAAAADwAAAAAAAAAA&#10;AAAAAAChAgAAZHJzL2Rvd25yZXYueG1sUEsFBgAAAAAEAAQA+QAAAJMDAAAAAA==&#10;" strokeweight=".3pt"/>
                  <v:line id="Line 205" o:spid="_x0000_s1657" style="position:absolute;flip:x;visibility:visible;mso-wrap-style:square" from="4440,2655" to="4452,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Gm8UAAADcAAAADwAAAGRycy9kb3ducmV2LnhtbESPQWvCQBSE7wX/w/IKXkrdRCGt0VVE&#10;EEtP1bbg8ZF9JqHZ90J2NfHfdwsFj8PMfMMs14Nr1JU6XwsbSCcJKOJCbM2lga/P3fMrKB+QLTbC&#10;ZOBGHtar0cMScys9H+h6DKWKEPY5GqhCaHOtfVGRQz+Rljh6Z+kchii7UtsO+wh3jZ4mSaYd1hwX&#10;KmxpW1Hxc7w4A+5JDt/7j/d9eGnTbFb0p1oyMWb8OGwWoAIN4R7+b79ZA/N0B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mGm8UAAADcAAAADwAAAAAAAAAA&#10;AAAAAAChAgAAZHJzL2Rvd25yZXYueG1sUEsFBgAAAAAEAAQA+QAAAJMDAAAAAA==&#10;" strokeweight=".3pt"/>
                  <v:line id="Line 206" o:spid="_x0000_s1658" style="position:absolute;flip:y;visibility:visible;mso-wrap-style:square" from="4440,2649" to="4440,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e78UAAADcAAAADwAAAGRycy9kb3ducmV2LnhtbESPQWvCQBSE7wX/w/IEL6VuYiWtqauU&#10;gig9VdtCj4/sMwnNvheyq0n/vVsQPA4z8w2zXA+uUWfqfC1sIJ0moIgLsTWXBr4+Nw/PoHxAttgI&#10;k4E/8rBeje6WmFvpeU/nQyhVhLDP0UAVQptr7YuKHPqptMTRO0rnMETZldp22Ee4a/QsSTLtsOa4&#10;UGFLbxUVv4eTM+DuZf+9/Xjfhqc2zR6L/qeWTIyZjIfXF1CBhnALX9s7a2CRzu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Ae78UAAADcAAAADwAAAAAAAAAA&#10;AAAAAAChAgAAZHJzL2Rvd25yZXYueG1sUEsFBgAAAAAEAAQA+QAAAJMDAAAAAA==&#10;" strokeweight=".3pt"/>
                  <v:line id="Line 207" o:spid="_x0000_s1659" style="position:absolute;flip:y;visibility:visible;mso-wrap-style:square" from="4440,2638" to="4440,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7dMUAAADcAAAADwAAAGRycy9kb3ducmV2LnhtbESPQWvCQBSE7wX/w/IEL6VuYjGtqauU&#10;gig9VdtCj4/sMwnNvheyq0n/vVsQPA4z8w2zXA+uUWfqfC1sIJ0moIgLsTWXBr4+Nw/PoHxAttgI&#10;k4E/8rBeje6WmFvpeU/nQyhVhLDP0UAVQptr7YuKHPqptMTRO0rnMETZldp22Ee4a/QsSTLtsOa4&#10;UGFLbxUVv4eTM+DuZf+9/Xjfhqc2zR6L/qeWTIyZjIfXF1CBhnALX9s7a2CRzu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y7dMUAAADcAAAADwAAAAAAAAAA&#10;AAAAAAChAgAAZHJzL2Rvd25yZXYueG1sUEsFBgAAAAAEAAQA+QAAAJMDAAAAAA==&#10;" strokeweight=".3pt"/>
                  <v:line id="Line 208" o:spid="_x0000_s1660" style="position:absolute;flip:x;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4lA8UAAADcAAAADwAAAGRycy9kb3ducmV2LnhtbESPX2vCQBDE34V+h2MLfRG9pEK0qaeU&#10;QrH0yX+FPi65NQnmdkPuatJv7xUEH4eZ+Q2zXA+uURfqfC1sIJ0moIgLsTWXBo6Hj8kClA/IFhth&#10;MvBHHtarh9EScys97+iyD6WKEPY5GqhCaHOtfVGRQz+Vljh6J+kchii7UtsO+wh3jX5Okkw7rDku&#10;VNjSe0XFef/rDLix7L43269NmLdpNiv6n1oyMebpcXh7BRVoCPfwrf1pDbykGfyfiUdA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4lA8UAAADcAAAADwAAAAAAAAAA&#10;AAAAAAChAgAAZHJzL2Rvd25yZXYueG1sUEsFBgAAAAAEAAQA+QAAAJMDAAAAAA==&#10;" strokeweight=".3pt"/>
                  <v:line id="Line 209" o:spid="_x0000_s1661" style="position:absolute;flip:x y;visibility:visible;mso-wrap-style:square" from="585,1749" to="625,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npcUAAADcAAAADwAAAGRycy9kb3ducmV2LnhtbESPQUsDMRSE70L/Q3iCN5vdKrZdm5Yq&#10;FMSLtPXg8XXz3CxuXpYkptFfbwTB4zAz3zCrTbaDSORD71hBPa1AELdO99wpeD3urhcgQkTWODgm&#10;BV8UYLOeXKyw0e7Me0qH2IkC4dCgAhPj2EgZWkMWw9SNxMV7d95iLNJ3Uns8F7gd5Kyq7qTFnsuC&#10;wZEeDbUfh0+r4JlSyrnukzZvs5uH793pdvHilbq6zNt7EJFy/A//tZ+0gmU9h98z5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HnpcUAAADcAAAADwAAAAAAAAAA&#10;AAAAAAChAgAAZHJzL2Rvd25yZXYueG1sUEsFBgAAAAAEAAQA+QAAAJMDAAAAAA==&#10;" strokeweight=".3pt"/>
                  <v:line id="Line 210" o:spid="_x0000_s1662" style="position:absolute;flip:x;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U6sIAAADcAAAADwAAAGRycy9kb3ducmV2LnhtbERPTWvCQBC9C/6HZQQvopsoRJu6SikU&#10;i6dqW+hxyI5JMDsTsluT/nv3IPT4eN/b/eAadaPO18IG0kUCirgQW3Np4Ovzbb4B5QOyxUaYDPyR&#10;h/1uPNpibqXnE93OoVQxhH2OBqoQ2lxrX1Tk0C+kJY7cRTqHIcKu1LbDPoa7Ri+TJNMOa44NFbb0&#10;WlFxPf86A24mp+/Dx/EQ1m2arYr+p5ZMjJlOhpdnUIGG8C9+uN+tgac0ro1n4hH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0U6sIAAADcAAAADwAAAAAAAAAAAAAA&#10;AAChAgAAZHJzL2Rvd25yZXYueG1sUEsFBgAAAAAEAAQA+QAAAJADAAAAAA==&#10;" strokeweight=".3pt"/>
                  <v:line id="Line 211" o:spid="_x0000_s1663" style="position:absolute;flip:x y;visibility:visible;mso-wrap-style:square" from="2513,1507" to="2553,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WTMQAAADcAAAADwAAAGRycy9kb3ducmV2LnhtbESPQUsDMRSE70L/Q3iCN5vdKtJum5Yq&#10;FMSL2Pbg8bl53SxuXpYkptFfbwShx2FmvmFWm2wHkciH3rGCelqBIG6d7rlTcDzsbucgQkTWODgm&#10;Bd8UYLOeXK2w0e7Mb5T2sRMFwqFBBSbGsZEytIYshqkbiYt3ct5iLNJ3Uns8F7gd5KyqHqTFnsuC&#10;wZGeDLWf+y+r4IVSyrnukzbvs7vHn93H/fzVK3VznbdLEJFyvIT/289awaJewN+Zcg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tZMxAAAANwAAAAPAAAAAAAAAAAA&#10;AAAAAKECAABkcnMvZG93bnJldi54bWxQSwUGAAAAAAQABAD5AAAAkgMAAAAA&#10;" strokeweight=".3pt"/>
                  <v:line id="Line 212" o:spid="_x0000_s1664" style="position:absolute;flip:x;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SUcEAAADcAAAADwAAAGRycy9kb3ducmV2LnhtbERPTWvCQBC9F/wPywheSt2okNroKlIQ&#10;xVO1FnocsmMSzM6E7NbEf+8ehB4f73u57l2tbtT6StjAZJyAIs7FVlwYOH9v3+agfEC2WAuTgTt5&#10;WK8GL0vMrHR8pNspFCqGsM/QQBlCk2nt85Ic+rE0xJG7SOswRNgW2rbYxXBX62mSpNphxbGhxIY+&#10;S8qvpz9nwL3K8Wf3ddiF92aSzvLut5JUjBkN+80CVKA+/Iuf7r018DGN8+OZeAT0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l9JRwQAAANwAAAAPAAAAAAAAAAAAAAAA&#10;AKECAABkcnMvZG93bnJldi54bWxQSwUGAAAAAAQABAD5AAAAjwMAAAAA&#10;" strokeweight=".3pt"/>
                  <v:line id="Line 213" o:spid="_x0000_s1665" style="position:absolute;flip:x y;visibility:visible;mso-wrap-style:square" from="4440,1876" to="4481,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gQ98QAAADcAAAADwAAAGRycy9kb3ducmV2LnhtbESPQUsDMRSE74L/ITzBm83uVqRdmxYV&#10;CuJFrB48vm6em8XNy5KkadpfbwTB4zAz3zCrTbajSOTD4FhBPatAEHdOD9wr+Hjf3ixAhIiscXRM&#10;Ck4UYLO+vFhhq92R3yjtYi8KhEOLCkyMUytl6AxZDDM3ERfvy3mLsUjfS+3xWOB2lE1V3UmLA5cF&#10;gxM9Geq+dwer4IVSyrkekjafzfzxvN3fLl69UtdX+eEeRKQc/8N/7WetYNnU8HumHA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BD3xAAAANwAAAAPAAAAAAAAAAAA&#10;AAAAAKECAABkcnMvZG93bnJldi54bWxQSwUGAAAAAAQABAD5AAAAkgMAAAAA&#10;" strokeweight=".3pt"/>
                  <v:shape id="Freeform 214" o:spid="_x0000_s1666" style="position:absolute;left:608;top:152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s2sMA&#10;AADcAAAADwAAAGRycy9kb3ducmV2LnhtbESPzYrCQBCE78K+w9ALe9NJwuJPdJRlRfTiQd0HaDK9&#10;STDTEzOTH9/eEQSPRVV9Ra02g6lER40rLSuIJxEI4szqknMFf5fdeA7CeWSNlWVScCcHm/XHaIWp&#10;tj2fqDv7XAQIuxQVFN7XqZQuK8igm9iaOHj/tjHog2xyqRvsA9xUMomiqTRYclgosKbfgrLruTUK&#10;WtPybVjc/FbH3b6fHb/3sbFKfX0OP0sQngb/Dr/aB61gkS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s2sMAAADcAAAADwAAAAAAAAAAAAAAAACYAgAAZHJzL2Rv&#10;d25yZXYueG1sUEsFBgAAAAAEAAQA9QAAAIgDAAAAAA==&#10;" path="m,248l1928,,3855,369r,6e" filled="f" strokeweight=".3pt">
                    <v:path arrowok="t" o:connecttype="custom" o:connectlocs="0,248;1928,0;3855,369;3855,375" o:connectangles="0,0,0,0"/>
                  </v:shape>
                  <v:line id="Line 215" o:spid="_x0000_s1667" style="position:absolute;flip:x;visibility:visible;mso-wrap-style:square" from="585,1282" to="62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MJsQAAADcAAAADwAAAGRycy9kb3ducmV2LnhtbESPQWvCQBSE74X+h+UVeim6USFqdJVS&#10;EKWnait4fGSfSTD7XsiuJv33bqHgcZiZb5jlune1ulHrK2EDo2ECijgXW3Fh4Od7M5iB8gHZYi1M&#10;Bn7Jw3r1/LTEzErHe7odQqEihH2GBsoQmkxrn5fk0A+lIY7eWVqHIcq20LbFLsJdrcdJkmqHFceF&#10;Ehv6KCm/HK7OgHuT/XH79bkN02aUTvLuVEkqxry+9O8LUIH68Aj/t3fWwHw8gb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UwmxAAAANwAAAAPAAAAAAAAAAAA&#10;AAAAAKECAABkcnMvZG93bnJldi54bWxQSwUGAAAAAAQABAD5AAAAkgMAAAAA&#10;" strokeweight=".3pt"/>
                  <v:line id="Line 216" o:spid="_x0000_s1668" style="position:absolute;visibility:visible;mso-wrap-style:square" from="608,1259" to="608,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19MUAAADcAAAADwAAAGRycy9kb3ducmV2LnhtbESP3WoCMRSE7wt9h3AKvatZpURdjdIf&#10;BAVvdvUBjpvj7uLmZJukun37plDwcpiZb5jlerCduJIPrWMN41EGgrhypuVaw/GweZmBCBHZYOeY&#10;NPxQgPXq8WGJuXE3LuhaxlokCIccNTQx9rmUoWrIYhi5njh5Z+ctxiR9LY3HW4LbTk6yTEmLLaeF&#10;Bnv6aKi6lN9Wgzpj8bVTxUlttsP+c7zz76qcav38NLwtQEQa4j38394aDfPJ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19MUAAADcAAAADwAAAAAAAAAA&#10;AAAAAAChAgAAZHJzL2Rvd25yZXYueG1sUEsFBgAAAAAEAAQA+QAAAJMDAAAAAA==&#10;" strokeweight=".3pt"/>
                  <v:line id="Line 217" o:spid="_x0000_s1669" style="position:absolute;flip:x;visibility:visible;mso-wrap-style:square" from="2513,1034" to="255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BxycUAAADcAAAADwAAAGRycy9kb3ducmV2LnhtbESPX2vCQBDE3wt+h2OFvhS9aDHW1FOk&#10;UJQ+1T8FH5fcNgnmdkPuatJv7xWEPg4z8xtmue5dra7U+krYwGScgCLOxVZcGDgd30cvoHxAtlgL&#10;k4Ff8rBeDR6WmFnpeE/XQyhUhLDP0EAZQpNp7fOSHPqxNMTR+5bWYYiyLbRtsYtwV+tpkqTaYcVx&#10;ocSG3krKL4cfZ8A9yf5r+/mxDfNmkj7n3bmSVIx5HPabV1CB+vAfvrd31sBiOoO/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BxycUAAADcAAAADwAAAAAAAAAA&#10;AAAAAAChAgAAZHJzL2Rvd25yZXYueG1sUEsFBgAAAAAEAAQA+QAAAJMDAAAAAA==&#10;" strokeweight=".3pt"/>
                  <v:line id="Line 218" o:spid="_x0000_s1670" style="position:absolute;visibility:visible;mso-wrap-style:square" from="2536,1017" to="2536,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XOGMQAAADcAAAADwAAAGRycy9kb3ducmV2LnhtbESPwW7CMBBE70j9B2srcQMHDm5JMYi2&#10;QgKJSwIfsI2XJCJep7aB9O/rSkg9jmbmjWa5HmwnbuRD61jDbJqBIK6cabnWcDpuJ68gQkQ22Dkm&#10;DT8UYL16Gi0xN+7OBd3KWIsE4ZCjhibGPpcyVA1ZDFPXEyfv7LzFmKSvpfF4T3DbyXmWKWmx5bTQ&#10;YE8fDVWX8mo1qDMW33tVfKntbjh8zvb+XZUvWo+fh80biEhD/A8/2jujYTF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c4YxAAAANwAAAAPAAAAAAAAAAAA&#10;AAAAAKECAABkcnMvZG93bnJldi54bWxQSwUGAAAAAAQABAD5AAAAkgMAAAAA&#10;" strokeweight=".3pt"/>
                  <v:line id="Line 219" o:spid="_x0000_s1671" style="position:absolute;flip:x;visibility:visible;mso-wrap-style:square" from="4440,1403" to="4481,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JcUAAADcAAAADwAAAGRycy9kb3ducmV2LnhtbESPX2vCQBDE3wt+h2MLfSl60UK0qaeI&#10;UBSf6j/o45LbJqG53ZA7Tfz2PaHg4zAzv2Hmy97V6kqtr4QNjEcJKOJcbMWFgdPxczgD5QOyxVqY&#10;DNzIw3IxeJpjZqXjPV0PoVARwj5DA2UITaa1z0ty6EfSEEfvR1qHIcq20LbFLsJdrSdJkmqHFceF&#10;Ehtal5T/Hi7OgHuV/XnztduEaTNO3/Luu5JUjHl57lcfoAL14RH+b2+tgffJFO5n4hH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KJcUAAADcAAAADwAAAAAAAAAA&#10;AAAAAAChAgAAZHJzL2Rvd25yZXYueG1sUEsFBgAAAAAEAAQA+QAAAJMDAAAAAA==&#10;" strokeweight=".3pt"/>
                  <v:line id="Line 220" o:spid="_x0000_s1672" style="position:absolute;visibility:visible;mso-wrap-style:square" from="4463,1386" to="4463,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b/8cEAAADcAAAADwAAAGRycy9kb3ducmV2LnhtbERPS27CMBDdV+IO1iB1VxxYmDZgEBQh&#10;gdRNUg4wxEMSEY9T20B6e7yo1OXT+y/Xg+3EnXxoHWuYTjIQxJUzLdcaTt/7t3cQISIb7ByThl8K&#10;sF6NXpaYG/fggu5lrEUK4ZCjhibGPpcyVA1ZDBPXEyfu4rzFmKCvpfH4SOG2k7MsU9Jiy6mhwZ4+&#10;G6qu5c1qUBcsfo6qOKv9YfjaTY9+q8q51q/jYbMAEWmI/+I/98Fo+Jiltel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xwQAAANwAAAAPAAAAAAAAAAAAAAAA&#10;AKECAABkcnMvZG93bnJldi54bWxQSwUGAAAAAAQABAD5AAAAjwMAAAAA&#10;" strokeweight=".3pt"/>
                  <v:shape id="Freeform 221" o:spid="_x0000_s1673" style="position:absolute;left:608;top:1034;width:3855;height:375;visibility:visible;mso-wrap-style:square;v-text-anchor:top" coordsize="385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cKccA&#10;AADcAAAADwAAAGRycy9kb3ducmV2LnhtbESPQWsCMRSE70L/Q3gFL6JZLYhujVJEoYda0FZKb4/N&#10;c7Pt5mVJsrr11zdCocdhZr5hFqvO1uJMPlSOFYxHGQjiwumKSwXvb9vhDESIyBprx6TghwKslne9&#10;BebaXXhP50MsRYJwyFGBibHJpQyFIYth5Bri5J2ctxiT9KXUHi8Jbms5ybKptFhxWjDY0NpQ8X1o&#10;rYLXl+Nsaprxw+fuOtj4r/a0/2ilUv377ukRRKQu/of/2s9awXwyh9uZd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HCnHAAAA3AAAAA8AAAAAAAAAAAAAAAAAmAIAAGRy&#10;cy9kb3ducmV2LnhtbFBLBQYAAAAABAAEAPUAAACMAwAAAAA=&#10;" path="m,248l1928,,3855,369r,6e" filled="f" strokeweight=".3pt">
                    <v:stroke dashstyle="3 1"/>
                    <v:path arrowok="t" o:connecttype="custom" o:connectlocs="0,248;1928,0;3855,369;3855,375" o:connectangles="0,0,0,0"/>
                  </v:shape>
                  <v:line id="Line 222" o:spid="_x0000_s1674" style="position:absolute;visibility:visible;mso-wrap-style:square" from="608,113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KsIAAADcAAAADwAAAGRycy9kb3ducmV2LnhtbERP3WrCMBS+H/gO4Qx2N1MdZNoZxR8E&#10;hd20+gBnzbEta05qErV7++VisMuP73+xGmwn7uRD61jDZJyBIK6cabnWcD7tX2cgQkQ22DkmDT8U&#10;YLUcPS0wN+7BBd3LWIsUwiFHDU2MfS5lqBqyGMauJ07cxXmLMUFfS+PxkcJtJ6dZpqTFllNDgz1t&#10;G6q+y5vVoC5YXI+q+FL7w/C5mxz9RpXvWr88D+sPEJGG+C/+cx+Mhvlbmp/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llKsIAAADcAAAADwAAAAAAAAAAAAAA&#10;AAChAgAAZHJzL2Rvd25yZXYueG1sUEsFBgAAAAAEAAQA+QAAAJADAAAAAA==&#10;" strokeweight=".3pt"/>
                  <v:line id="Line 223" o:spid="_x0000_s1675" style="position:absolute;flip:x;visibility:visible;mso-wrap-style:square" from="585,1178" to="625,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LhF8UAAADcAAAADwAAAGRycy9kb3ducmV2LnhtbESPQWvCQBSE7wX/w/IKXkrdRCGt0VVE&#10;EEtP1bbg8ZF9JqHZ90J2NfHfdwsFj8PMfMMs14Nr1JU6XwsbSCcJKOJCbM2lga/P3fMrKB+QLTbC&#10;ZOBGHtar0cMScys9H+h6DKWKEPY5GqhCaHOtfVGRQz+Rljh6Z+kchii7UtsO+wh3jZ4mSaYd1hwX&#10;KmxpW1Hxc7w4A+5JDt/7j/d9eGnTbFb0p1oyMWb8OGwWoAIN4R7+b79ZA/NZCn9n4hH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LhF8UAAADcAAAADwAAAAAAAAAA&#10;AAAAAAChAgAAZHJzL2Rvd25yZXYueG1sUEsFBgAAAAAEAAQA+QAAAJMDAAAAAA==&#10;" strokeweight=".3pt"/>
                  <v:line id="Line 224" o:spid="_x0000_s1676" style="position:absolute;flip:y;visibility:visible;mso-wrap-style:square" from="585,1138" to="608,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B/YMQAAADcAAAADwAAAGRycy9kb3ducmV2LnhtbESPQWvCQBSE74X+h+UVeim6USFqdJVS&#10;EKWnait4fGSfSTD7XsiuJv33bqHgcZiZb5jlune1ulHrK2EDo2ECijgXW3Fh4Od7M5iB8gHZYi1M&#10;Bn7Jw3r1/LTEzErHe7odQqEihH2GBsoQmkxrn5fk0A+lIY7eWVqHIcq20LbFLsJdrcdJkmqHFceF&#10;Ehv6KCm/HK7OgHuT/XH79bkN02aUTvLuVEkqxry+9O8LUIH68Aj/t3fWwHwyhr8z8Qjo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H9gxAAAANwAAAAPAAAAAAAAAAAA&#10;AAAAAKECAABkcnMvZG93bnJldi54bWxQSwUGAAAAAAQABAD5AAAAkgMAAAAA&#10;" strokeweight=".3pt"/>
                  <v:line id="Line 225" o:spid="_x0000_s1677" style="position:absolute;visibility:visible;mso-wrap-style:square" from="2536,895"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7XcUAAADcAAAADwAAAGRycy9kb3ducmV2LnhtbESP3WoCMRSE7wt9h3AKvatZK0RdjdIf&#10;BAVvdvUBjpvj7uLmZJukun37plDwcpiZb5jlerCduJIPrWMN41EGgrhypuVaw/GweZmBCBHZYOeY&#10;NPxQgPXq8WGJuXE3LuhaxlokCIccNTQx9rmUoWrIYhi5njh5Z+ctxiR9LY3HW4LbTr5mmZIWW04L&#10;Dfb00VB1Kb+tBnXG4munipPabIf953jn31U51fr5aXhbgIg0xHv4v701GuaT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7XcUAAADcAAAADwAAAAAAAAAA&#10;AAAAAAChAgAAZHJzL2Rvd25yZXYueG1sUEsFBgAAAAAEAAQA+QAAAJMDAAAAAA==&#10;" strokeweight=".3pt"/>
                  <v:line id="Line 226" o:spid="_x0000_s1678" style="position:absolute;flip:x;visibility:visible;mso-wrap-style:square" from="2513,936" to="255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Cj8UAAADcAAAADwAAAGRycy9kb3ducmV2LnhtbESPX2vCQBDE3wt+h2OFvhS9WCX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VCj8UAAADcAAAADwAAAAAAAAAA&#10;AAAAAAChAgAAZHJzL2Rvd25yZXYueG1sUEsFBgAAAAAEAAQA+QAAAJMDAAAAAA==&#10;" strokeweight=".3pt"/>
                  <v:line id="Line 227" o:spid="_x0000_s1679" style="position:absolute;flip:y;visibility:visible;mso-wrap-style:square" from="2513,895" to="253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nFMUAAADcAAAADwAAAGRycy9kb3ducmV2LnhtbESPX2vCQBDE3wt+h2OFvhS9WDHW1FOk&#10;IJY+1T8FH5fcNgnmdkPuauK37xWEPg4z8xtmue5dra7U+krYwGScgCLOxVZcGDgdt6MXUD4gW6yF&#10;ycCNPKxXg4clZlY63tP1EAoVIewzNFCG0GRa+7wkh34sDXH0vqV1GKJsC21b7CLc1fo5SVLtsOK4&#10;UGJDbyXll8OPM+CeZP+1+/zYhXkzSad5d64kFWMeh/3mFVSgPvyH7+13a2AxncH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nnFMUAAADcAAAADwAAAAAAAAAA&#10;AAAAAAChAgAAZHJzL2Rvd25yZXYueG1sUEsFBgAAAAAEAAQA+QAAAJMDAAAAAA==&#10;" strokeweight=".3pt"/>
                  <v:line id="Line 228" o:spid="_x0000_s1680" style="position:absolute;visibility:visible;mso-wrap-style:square" from="4463,125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xYxcUAAADcAAAADwAAAGRycy9kb3ducmV2LnhtbESPUWvCMBSF34X9h3AHe9NUB9lWjbI5&#10;BIW9tNsPuDbXtqy56ZJM6783guDj4ZzzHc5iNdhOHMmH1rGG6SQDQVw503Kt4ed7M34FESKywc4x&#10;aThTgNXyYbTA3LgTF3QsYy0ShEOOGpoY+1zKUDVkMUxcT5y8g/MWY5K+lsbjKcFtJ2dZpqTFltNC&#10;gz2tG6p+y3+rQR2w+NupYq822+Hrc7rzH6p80frpcXifg4g0xHv41t4aDW/PCq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xYxcUAAADcAAAADwAAAAAAAAAA&#10;AAAAAAChAgAAZHJzL2Rvd25yZXYueG1sUEsFBgAAAAAEAAQA+QAAAJMDAAAAAA==&#10;" strokeweight=".3pt"/>
                  <v:line id="Line 229" o:spid="_x0000_s1681" style="position:absolute;flip:x;visibility:visible;mso-wrap-style:square" from="4440,1299" to="4481,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c+MUAAADcAAAADwAAAGRycy9kb3ducmV2LnhtbESPX2vCQBDE3wt+h2MLfSl6sULU6ClS&#10;KEqf6j/wccmtSWhuN+SuJv32XqHg4zAzv2GW697V6katr4QNjEcJKOJcbMWFgdPxYzgD5QOyxVqY&#10;DPySh/Vq8LTEzErHe7odQqEihH2GBsoQmkxrn5fk0I+kIY7eVVqHIcq20LbFLsJdrd+SJNUOK44L&#10;JTb0XlL+ffhxBtyr7M/br89tmDbjdJJ3l0pSMeblud8sQAXqwyP8395ZA/PJFP7Ox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fc+MUAAADcAAAADwAAAAAAAAAA&#10;AAAAAAChAgAAZHJzL2Rvd25yZXYueG1sUEsFBgAAAAAEAAQA+QAAAJMDAAAAAA==&#10;" strokeweight=".3pt"/>
                  <v:line id="Line 230" o:spid="_x0000_s1682" style="position:absolute;flip:y;visibility:visible;mso-wrap-style:square" from="4440,1259" to="4463,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IisIAAADcAAAADwAAAGRycy9kb3ducmV2LnhtbERPS2vCQBC+C/0PyxR6kbqxQmxTN6EI&#10;RfHko4Ueh+w0Cc3OhOxq0n/vHgSPH997VYyuVRfqfSNsYD5LQBGXYhuuDHydPp9fQfmAbLEVJgP/&#10;5KHIHyYrzKwMfKDLMVQqhrDP0EAdQpdp7cuaHPqZdMSR+5XeYYiwr7TtcYjhrtUvSZJqhw3Hhho7&#10;WtdU/h3PzoCbyuF7s99twrKbp4ty+GkkFWOeHsePd1CBxnAX39xba+BtEdfGM/EI6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hIisIAAADcAAAADwAAAAAAAAAAAAAA&#10;AAChAgAAZHJzL2Rvd25yZXYueG1sUEsFBgAAAAAEAAQA+QAAAJADAAAAAA==&#10;" strokeweight=".3pt"/>
                  <v:line id="Line 231" o:spid="_x0000_s1683" style="position:absolute;visibility:visible;mso-wrap-style:square" from="608,1155" to="64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PMt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XO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PMt8UAAADcAAAADwAAAAAAAAAA&#10;AAAAAAChAgAAZHJzL2Rvd25yZXYueG1sUEsFBgAAAAAEAAQA+QAAAJMDAAAAAA==&#10;" strokeweight=".3pt"/>
                  <v:line id="Line 232" o:spid="_x0000_s1684" style="position:absolute;flip:y;visibility:visible;mso-wrap-style:square" from="666,1143" to="70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g38cIAAADcAAAADwAAAGRycy9kb3ducmV2LnhtbERPTWvCQBC9C/0PyxS8SN1oJ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0g38cIAAADcAAAADwAAAAAAAAAAAAAA&#10;AAChAgAAZHJzL2Rvd25yZXYueG1sUEsFBgAAAAAEAAQA+QAAAJADAAAAAA==&#10;" strokeweight=".3pt"/>
                  <v:line id="Line 233" o:spid="_x0000_s1685" style="position:absolute;flip:y;visibility:visible;mso-wrap-style:square" from="729,1138" to="770,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SasUAAADcAAAADwAAAGRycy9kb3ducmV2LnhtbESPQWvCQBSE7wX/w/IEL6VuYiW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SSasUAAADcAAAADwAAAAAAAAAA&#10;AAAAAAChAgAAZHJzL2Rvd25yZXYueG1sUEsFBgAAAAAEAAQA+QAAAJMDAAAAAA==&#10;" strokeweight=".3pt"/>
                  <v:line id="Line 234" o:spid="_x0000_s1686" style="position:absolute;visibility:visible;mso-wrap-style:square" from="787,1132" to="828,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u8UAAADcAAAADwAAAGRycy9kb3ducmV2LnhtbESP3WoCMRSE7wt9h3AKvatZpURdjdIf&#10;BAVvdvUBjpvj7uLmZJukun37plDwcpiZb5jlerCduJIPrWMN41EGgrhypuVaw/GweZmBCBHZYOeY&#10;NPxQgPXq8WGJuXE3LuhaxlokCIccNTQx9rmUoWrIYhi5njh5Z+ctxiR9LY3HW4LbTk6yTEmLLaeF&#10;Bnv6aKi6lN9Wgzpj8bVTxUlttsP+c7zz76qcav38NLwtQEQa4j38394aDfPXCf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u8UAAADcAAAADwAAAAAAAAAA&#10;AAAAAAChAgAAZHJzL2Rvd25yZXYueG1sUEsFBgAAAAAEAAQA+QAAAJMDAAAAAA==&#10;" strokeweight=".3pt"/>
                  <v:line id="Line 235" o:spid="_x0000_s1687" style="position:absolute;flip:y;visibility:visible;mso-wrap-style:square" from="845,1120" to="886,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qphsUAAADcAAAADwAAAGRycy9kb3ducmV2LnhtbESPX2vCQBDE3wt+h2OFvhS9WCX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qphsUAAADcAAAADwAAAAAAAAAA&#10;AAAAAAChAgAAZHJzL2Rvd25yZXYueG1sUEsFBgAAAAAEAAQA+QAAAJMDAAAAAA==&#10;" strokeweight=".3pt"/>
                  <v:line id="Line 236" o:spid="_x0000_s1688" style="position:absolute;flip:y;visibility:visible;mso-wrap-style:square" from="909,1115" to="944,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x8sUAAADcAAAADwAAAGRycy9kb3ducmV2LnhtbESPQWvCQBSE74X+h+UVeim6sZ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Mx8sUAAADcAAAADwAAAAAAAAAA&#10;AAAAAAChAgAAZHJzL2Rvd25yZXYueG1sUEsFBgAAAAAEAAQA+QAAAJMDAAAAAA==&#10;" strokeweight=".3pt"/>
                  <v:line id="Line 237" o:spid="_x0000_s1689" style="position:absolute;visibility:visible;mso-wrap-style:square" from="967,1109" to="1007,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1z8UAAADcAAAADwAAAGRycy9kb3ducmV2LnhtbESPzW7CMBCE75X6DtZW4lYcKmogYFB/&#10;hAQSlwQeYImXJGq8Tm0X0revK1XqcTQz32hWm8F24ko+tI41TMYZCOLKmZZrDafj9nEOIkRkg51j&#10;0vBNATbr+7sV5sbduKBrGWuRIBxy1NDE2OdShqohi2HseuLkXZy3GJP0tTQebwluO/mUZUpabDkt&#10;NNjTW0PVR/llNagLFp97VZzVdjcc3id7/6rKmdajh+FlCSLSEP/Df+2d0bCYPsPvmX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i1z8UAAADcAAAADwAAAAAAAAAA&#10;AAAAAAChAgAAZHJzL2Rvd25yZXYueG1sUEsFBgAAAAAEAAQA+QAAAJMDAAAAAA==&#10;" strokeweight=".3pt"/>
                  <v:line id="Line 238" o:spid="_x0000_s1690" style="position:absolute;flip:y;visibility:visible;mso-wrap-style:square" from="1025,1097" to="1065,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KHsUAAADcAAAADwAAAGRycy9kb3ducmV2LnhtbESPX2vCQBDE3wv9DscWfCl60Za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KHsUAAADcAAAADwAAAAAAAAAA&#10;AAAAAAChAgAAZHJzL2Rvd25yZXYueG1sUEsFBgAAAAAEAAQA+QAAAJMDAAAAAA==&#10;" strokeweight=".3pt"/>
                  <v:line id="Line 239" o:spid="_x0000_s1691" style="position:absolute;flip:y;visibility:visible;mso-wrap-style:square" from="1088,1092" to="1123,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vhcUAAADcAAAADwAAAGRycy9kb3ducmV2LnhtbESPX2vCQBDE3wv9DscW+lL0Yi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GvhcUAAADcAAAADwAAAAAAAAAA&#10;AAAAAAChAgAAZHJzL2Rvd25yZXYueG1sUEsFBgAAAAAEAAQA+QAAAJMDAAAAAA==&#10;" strokeweight=".3pt"/>
                  <v:line id="Line 240" o:spid="_x0000_s1692" style="position:absolute;flip:y;visibility:visible;mso-wrap-style:square" from="1146,1086" to="1187,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4798IAAADcAAAADwAAAGRycy9kb3ducmV2LnhtbERPTWvCQBC9C/0PyxS8SN1oJ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4798IAAADcAAAADwAAAAAAAAAAAAAA&#10;AAChAgAAZHJzL2Rvd25yZXYueG1sUEsFBgAAAAAEAAQA+QAAAJADAAAAAA==&#10;" strokeweight=".3pt"/>
                  <v:line id="Line 241" o:spid="_x0000_s1693" style="position:absolute;flip:y;visibility:visible;mso-wrap-style:square" from="1204,1074" to="124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KebMUAAADcAAAADwAAAGRycy9kb3ducmV2LnhtbESPX2vCQBDE3wv9DscW+lL0Yi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KebMUAAADcAAAADwAAAAAAAAAA&#10;AAAAAAChAgAAZHJzL2Rvd25yZXYueG1sUEsFBgAAAAAEAAQA+QAAAJMDAAAAAA==&#10;" strokeweight=".3pt"/>
                  <v:line id="Line 242" o:spid="_x0000_s1694" style="position:absolute;flip:y;visibility:visible;mso-wrap-style:square" from="1268,1068" to="1303,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hLMIAAADcAAAADwAAAGRycy9kb3ducmV2LnhtbERPTWvCQBC9C/0PyxS8SN1oMW1TVylC&#10;UTwZ20KPQ3aahGZnQnY18d+7B8Hj430v14Nr1Jk6XwsbmE0TUMSF2JpLA99fn0+voHxAttgIk4EL&#10;eVivHkZLzKz0nNP5GEoVQ9hnaKAKoc209kVFDv1UWuLI/UnnMETYldp22Mdw1+h5kqTaYc2xocKW&#10;NhUV/8eTM+Amkv9sD/tteGln6XPR/9aSijHjx+HjHVSgIdzFN/fOGnhbxPn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GhLMIAAADcAAAADwAAAAAAAAAAAAAA&#10;AAChAgAAZHJzL2Rvd25yZXYueG1sUEsFBgAAAAAEAAQA+QAAAJADAAAAAA==&#10;" strokeweight=".3pt"/>
                  <v:line id="Line 243" o:spid="_x0000_s1695" style="position:absolute;flip:y;visibility:visible;mso-wrap-style:square" from="1326,1063" to="1366,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Et8UAAADcAAAADwAAAGRycy9kb3ducmV2LnhtbESPQWvCQBSE7wX/w/IEL6VuYjGtqauU&#10;gig9VdtCj4/sMwnNvheyq0n/vVsQPA4z8w2zXA+uUWfqfC1sIJ0moIgLsTWXBr4+Nw/PoHxAttgI&#10;k4E/8rBeje6WmFvpeU/nQyhVhLDP0UAVQptr7YuKHPqptMTRO0rnMETZldp22Ee4a/QsSTLtsOa4&#10;UGFLbxUVv4eTM+DuZf+9/Xjfhqc2zR6L/qeWTIyZjIfXF1CBhnALX9s7a2AxT+H/TDwCe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0Et8UAAADcAAAADwAAAAAAAAAA&#10;AAAAAAChAgAAZHJzL2Rvd25yZXYueG1sUEsFBgAAAAAEAAQA+QAAAJMDAAAAAA==&#10;" strokeweight=".3pt"/>
                  <v:line id="Line 244" o:spid="_x0000_s1696" style="position:absolute;flip:y;visibility:visible;mso-wrap-style:square" from="1384,1051" to="1424,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awMUAAADcAAAADwAAAGRycy9kb3ducmV2LnhtbESPX2vCQBDE3wt+h2OFvhS9aDHW1FOk&#10;UJQ+1T8FH5fcNgnmdkPuatJv7xWEPg4z8xtmue5dra7U+krYwGScgCLOxVZcGDgd30cvoHxAtlgL&#10;k4Ff8rBeDR6WmFnpeE/XQyhUhLDP0EAZQpNp7fOSHPqxNMTR+5bWYYiyLbRtsYtwV+tpkqTaYcVx&#10;ocSG3krKL4cfZ8A9yf5r+/mxDfNmkj7n3bmSVIx5HPabV1CB+vAfvrd31sBiNoW/M/EI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awMUAAADcAAAADwAAAAAAAAAA&#10;AAAAAAChAgAAZHJzL2Rvd25yZXYueG1sUEsFBgAAAAAEAAQA+QAAAJMDAAAAAA==&#10;" strokeweight=".3pt"/>
                  <v:line id="Line 245" o:spid="_x0000_s1697" style="position:absolute;flip:y;visibility:visible;mso-wrap-style:square" from="1442,1045" to="1482,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W8UAAADcAAAADwAAAGRycy9kb3ducmV2LnhtbESPX2vCQBDE3wt+h2OFvhS9WDHW1FOk&#10;IJY+1T8FH5fcNgnmdkPuauK37xWEPg4z8xtmue5dra7U+krYwGScgCLOxVZcGDgdt6MXUD4gW6yF&#10;ycCNPKxXg4clZlY63tP1EAoVIewzNFCG0GRa+7wkh34sDXH0vqV1GKJsC21b7CLc1fo5SVLtsOK4&#10;UGJDbyXll8OPM+CeZP+1+/zYhXkzSad5d64kFWMeh/3mFVSgPvyH7+13a2Axm8LfmXg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M/W8UAAADcAAAADwAAAAAAAAAA&#10;AAAAAAChAgAAZHJzL2Rvd25yZXYueG1sUEsFBgAAAAAEAAQA+QAAAJMDAAAAAA==&#10;" strokeweight=".3pt"/>
                  <v:line id="Line 246" o:spid="_x0000_s1698" style="position:absolute;flip:y;visibility:visible;mso-wrap-style:square" from="1505,1040" to="1546,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nL8YAAADcAAAADwAAAGRycy9kb3ducmV2LnhtbESPX2vCQBDE3wv9DscW+lL0Yq1RU08p&#10;haL0qf4DH5fcmoTmdkPuauK39wqFPg4z8xtmsepdrS7U+krYwGiYgCLOxVZcGDjsPwYzUD4gW6yF&#10;ycCVPKyW93cLzKx0vKXLLhQqQthnaKAMocm09nlJDv1QGuLonaV1GKJsC21b7CLc1fo5SVLtsOK4&#10;UGJD7yXl37sfZ8A9yfa4/vpch2kzSsd5d6okFWMeH/q3V1CB+vAf/mtvrIH55AV+z8Qjo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py/GAAAA3AAAAA8AAAAAAAAA&#10;AAAAAAAAoQIAAGRycy9kb3ducmV2LnhtbFBLBQYAAAAABAAEAPkAAACUAwAAAAA=&#10;" strokeweight=".3pt"/>
                  <v:line id="Line 247" o:spid="_x0000_s1699" style="position:absolute;flip:y;visibility:visible;mso-wrap-style:square" from="1563,1028" to="1604,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CtMUAAADcAAAADwAAAGRycy9kb3ducmV2LnhtbESPQWvCQBSE74X+h+UVeim6scVUo6uU&#10;QlF6Uqvg8ZF9JqHZ90J2a+K/d4WCx2FmvmHmy97V6kytr4QNjIYJKOJcbMWFgf3P12ACygdki7Uw&#10;GbiQh+Xi8WGOmZWOt3TehUJFCPsMDZQhNJnWPi/JoR9KQxy9k7QOQ5RtoW2LXYS7Wr8mSaodVhwX&#10;Smzos6T8d/fnDLgX2R5Wm+9VeG9G6VveHStJxZjnp/5jBipQH+7h//baGpiOx3A7E4+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YCtMUAAADcAAAADwAAAAAAAAAA&#10;AAAAAAChAgAAZHJzL2Rvd25yZXYueG1sUEsFBgAAAAAEAAQA+QAAAJMDAAAAAA==&#10;" strokeweight=".3pt"/>
                  <v:line id="Line 248" o:spid="_x0000_s1700" style="position:absolute;flip:y;visibility:visible;mso-wrap-style:square" from="1621,1022" to="1662,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cw8UAAADcAAAADwAAAGRycy9kb3ducmV2LnhtbESPX2vCQBDE3wv9DscWfCl60dKo0VNK&#10;oVj65F/wccmtSTC3G3JXk377XqHg4zAzv2GW697V6katr4QNjEcJKOJcbMWFgePhYzgD5QOyxVqY&#10;DPyQh/Xq8WGJmZWOd3Tbh0JFCPsMDZQhNJnWPi/JoR9JQxy9i7QOQ5RtoW2LXYS7Wk+SJNUOK44L&#10;JTb0XlJ+3X87A+5ZdqfN9msTps04fcm7cyWpGDN46t8WoAL14R7+b39aA/PXFP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cw8UAAADcAAAADwAAAAAAAAAA&#10;AAAAAAChAgAAZHJzL2Rvd25yZXYueG1sUEsFBgAAAAAEAAQA+QAAAJMDAAAAAA==&#10;" strokeweight=".3pt"/>
                  <v:line id="Line 249" o:spid="_x0000_s1701" style="position:absolute;flip:y;visibility:visible;mso-wrap-style:square" from="1685,1017" to="1725,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5WMUAAADcAAAADwAAAGRycy9kb3ducmV2LnhtbESPX2vCQBDE3wv9DscW+lL0YotRo6eU&#10;QlH6VP+Bj0tuTYK53ZC7mvTbewWhj8PM/IZZrHpXqyu1vhI2MBomoIhzsRUXBg77z8EUlA/IFmth&#10;MvBLHlbLx4cFZlY63tJ1FwoVIewzNFCG0GRa+7wkh34oDXH0ztI6DFG2hbYtdhHuav2aJKl2WHFc&#10;KLGhj5Lyy+7HGXAvsj2uv7/WYdKM0re8O1WSijHPT/37HFSgPvyH7+2NNTAbT+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g5WMUAAADcAAAADwAAAAAAAAAA&#10;AAAAAAChAgAAZHJzL2Rvd25yZXYueG1sUEsFBgAAAAAEAAQA+QAAAJMDAAAAAA==&#10;" strokeweight=".3pt"/>
                  <v:line id="Line 250" o:spid="_x0000_s1702" style="position:absolute;flip:y;visibility:visible;mso-wrap-style:square" from="1743,1005" to="1783,1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etKsIAAADcAAAADwAAAGRycy9kb3ducmV2LnhtbERPTWvCQBC9C/0PyxS8SN1oMW1TVylC&#10;UTwZ20KPQ3aahGZnQnY18d+7B8Hj430v14Nr1Jk6XwsbmE0TUMSF2JpLA99fn0+voHxAttgIk4EL&#10;eVivHkZLzKz0nNP5GEoVQ9hnaKAKoc209kVFDv1UWuLI/UnnMETYldp22Mdw1+h5kqTaYc2xocKW&#10;NhUV/8eTM+Amkv9sD/tteGln6XPR/9aSijHjx+HjHVSgIdzFN/fOGnhbxLXxTDwCe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etKsIAAADcAAAADwAAAAAAAAAAAAAA&#10;AAChAgAAZHJzL2Rvd25yZXYueG1sUEsFBgAAAAAEAAQA+QAAAJADAAAAAA==&#10;" strokeweight=".3pt"/>
                  <v:line id="Line 251" o:spid="_x0000_s1703" style="position:absolute;flip:y;visibility:visible;mso-wrap-style:square" from="1800,999" to="184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sIscUAAADcAAAADwAAAGRycy9kb3ducmV2LnhtbESPX2vCQBDE3wv9DscW+lL0YotRo6eU&#10;QlH6VP+Bj0tuTYK53ZC7mvTbewWhj8PM/IZZrHpXqyu1vhI2MBomoIhzsRUXBg77z8EUlA/IFmth&#10;MvBLHlbLx4cFZlY63tJ1FwoVIewzNFCG0GRa+7wkh34oDXH0ztI6DFG2hbYtdhHuav2aJKl2WHFc&#10;KLGhj5Lyy+7HGXAvsj2uv7/WYdKM0re8O1WSijHPT/37HFSgPvyH7+2NNTAbz+Dv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sIscUAAADcAAAADwAAAAAAAAAA&#10;AAAAAAChAgAAZHJzL2Rvd25yZXYueG1sUEsFBgAAAAAEAAQA+QAAAJMDAAAAAA==&#10;" strokeweight=".3pt"/>
                  <v:line id="Line 252" o:spid="_x0000_s1704" style="position:absolute;flip:y;visibility:visible;mso-wrap-style:square" from="1864,993" to="190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rkcIAAADcAAAADwAAAGRycy9kb3ducmV2LnhtbERPTWvCQBC9C/0PyxS8SN1oIbapmyCC&#10;KD2pbaHHITtNQrMzIbua+O+7h4LHx/teF6Nr1ZV63wgbWMwTUMSl2IYrA58fu6cXUD4gW2yFycCN&#10;PBT5w2SNmZWBT3Q9h0rFEPYZGqhD6DKtfVmTQz+XjjhyP9I7DBH2lbY9DjHctXqZJKl22HBsqLGj&#10;bU3l7/niDLiZnL72x/d9WHWL9LkcvhtJxZjp47h5AxVoDHfxv/tgDbymcX4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1rkcIAAADcAAAADwAAAAAAAAAAAAAA&#10;AAChAgAAZHJzL2Rvd25yZXYueG1sUEsFBgAAAAAEAAQA+QAAAJADAAAAAA==&#10;" strokeweight=".3pt"/>
                  <v:line id="Line 253" o:spid="_x0000_s1705" style="position:absolute;visibility:visible;mso-wrap-style:square" from="1922,988" to="1963,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vrMQAAADcAAAADwAAAGRycy9kb3ducmV2LnhtbESPwW7CMBBE75X6D9Yi9Vac9OCWgEG0&#10;FRJIXBL4gCVekoh4ndoupH9fV0LqcTQzbzSL1Wh7cSUfOsca8mkGgrh2puNGw/GweX4DESKywd4x&#10;afihAKvl48MCC+NuXNK1io1IEA4FamhjHAopQ92SxTB1A3Hyzs5bjEn6RhqPtwS3vXzJMiUtdpwW&#10;Whzoo6X6Un1bDeqM5ddOlSe12Y77z3zn31X1qvXTZFzPQUQa43/43t4aDTOVw9+Zd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u+sxAAAANwAAAAPAAAAAAAAAAAA&#10;AAAAAKECAABkcnMvZG93bnJldi54bWxQSwUGAAAAAAQABAD5AAAAkgMAAAAA&#10;" strokeweight=".3pt"/>
                  <v:line id="Line 254" o:spid="_x0000_s1706" style="position:absolute;flip:y;visibility:visible;mso-wrap-style:square" from="1980,976" to="202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NQfcUAAADcAAAADwAAAGRycy9kb3ducmV2LnhtbESPX2vCQBDE3wv9DscKfSl60ULU1FOK&#10;UCw+1X/g45LbJsHcbsidJv32PaHg4zAzv2EWq97V6katr4QNjEcJKOJcbMWFgePhczgD5QOyxVqY&#10;DPySh9Xy+WmBmZWOd3Tbh0JFCPsMDZQhNJnWPi/JoR9JQxy9H2kdhijbQtsWuwh3tZ4kSaodVhwX&#10;SmxoXVJ+2V+dAfcqu9Pme7sJ02acvuXduZJUjHkZ9B/voAL14RH+b39ZA/N0Avcz8Qj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NQfcUAAADcAAAADwAAAAAAAAAA&#10;AAAAAAChAgAAZHJzL2Rvd25yZXYueG1sUEsFBgAAAAAEAAQA+QAAAJMDAAAAAA==&#10;" strokeweight=".3pt"/>
                  <v:line id="Line 255" o:spid="_x0000_s1707" style="position:absolute;flip:y;visibility:visible;mso-wrap-style:square" from="2044,970" to="207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15sUAAADcAAAADwAAAGRycy9kb3ducmV2LnhtbESPX2vCQBDE34V+h2MLfRG9WCFq6ilF&#10;KBaf6j/wccltk9DcbsidJv32PaHg4zAzv2GW697V6katr4QNTMYJKOJcbMWFgdPxYzQH5QOyxVqY&#10;DPySh/XqabDEzErHe7odQqEihH2GBsoQmkxrn5fk0I+lIY7et7QOQ5RtoW2LXYS7Wr8mSaodVhwX&#10;SmxoU1L+c7g6A24o+/P2a7cNs2aSTvPuUkkqxrw89+9voAL14RH+b39aA4t0C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15sUAAADcAAAADwAAAAAAAAAA&#10;AAAAAAChAgAAZHJzL2Rvd25yZXYueG1sUEsFBgAAAAAEAAQA+QAAAJMDAAAAAA==&#10;" strokeweight=".3pt"/>
                  <v:line id="Line 256" o:spid="_x0000_s1708" style="position:absolute;visibility:visible;mso-wrap-style:square" from="2101,965" to="214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FMNMUAAADcAAAADwAAAGRycy9kb3ducmV2LnhtbESPUWvCMBSF34X9h3AHe9NUGdlWjbI5&#10;BIW9tNsPuDbXtqy56ZJM6783guDj4ZzzHc5iNdhOHMmH1rGG6SQDQVw503Kt4ed7M34FESKywc4x&#10;aThTgNXyYbTA3LgTF3QsYy0ShEOOGpoY+1zKUDVkMUxcT5y8g/MWY5K+lsbjKcFtJ2dZpqTFltNC&#10;gz2tG6p+y3+rQR2w+NupYq822+Hrc7rzH6p80frpcXifg4g0xHv41t4aDW/qG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FMNMUAAADcAAAADwAAAAAAAAAA&#10;AAAAAAChAgAAZHJzL2Rvd25yZXYueG1sUEsFBgAAAAAEAAQA+QAAAJMDAAAAAA==&#10;" strokeweight=".3pt"/>
                  <v:line id="Line 257" o:spid="_x0000_s1709" style="position:absolute;flip:y;visibility:visible;mso-wrap-style:square" from="2159,946" to="220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rICcUAAADcAAAADwAAAGRycy9kb3ducmV2LnhtbESPX2vCQBDE3wv9DscWfCl60dKo0VNK&#10;oVj65F/wccmtSTC3G3JXk377XqHg4zAzv2GW697V6katr4QNjEcJKOJcbMWFgePhYzgD5QOyxVqY&#10;DPyQh/Xq8WGJmZWOd3Tbh0JFCPsMDZQhNJnWPi/JoR9JQxy9i7QOQ5RtoW2LXYS7Wk+SJNUOK44L&#10;JTb0XlJ+3X87A+5ZdqfN9msTps04fcm7cyWpGDN46t8WoAL14R7+b39aA/P0Ff7OxCO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rICcUAAADcAAAADwAAAAAAAAAA&#10;AAAAAAChAgAAZHJzL2Rvd25yZXYueG1sUEsFBgAAAAAEAAQA+QAAAJMDAAAAAA==&#10;" strokeweight=".3pt"/>
                  <v:line id="Line 258" o:spid="_x0000_s1710" style="position:absolute;flip:y;visibility:visible;mso-wrap-style:square" from="2223,940" to="225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hWfsUAAADcAAAADwAAAGRycy9kb3ducmV2LnhtbESPQWvCQBSE74X+h+UVeim6sYVVo6uI&#10;IBZP1bbQ4yP7moRm3wvZ1aT/visUPA4z8w2zXA++URfqQi1sYTLOQBEX4mouLXy870YzUCEiO2yE&#10;ycIvBViv7u+WmDvp+UiXUyxVgnDI0UIVY5trHYqKPIaxtMTJ+5bOY0yyK7XrsE9w3+jnLDPaY81p&#10;ocKWthUVP6ezt+Cf5Pi5fzvs47SdmJei/6rFiLWPD8NmASrSEG/h//arszA3Bq5n0hH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hWfsUAAADcAAAADwAAAAAAAAAA&#10;AAAAAAChAgAAZHJzL2Rvd25yZXYueG1sUEsFBgAAAAAEAAQA+QAAAJMDAAAAAA==&#10;" strokeweight=".3pt"/>
                  <v:line id="Line 259" o:spid="_x0000_s1711" style="position:absolute;visibility:visible;mso-wrap-style:square" from="2281,935" to="2321,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SQ8UAAADcAAAADwAAAGRycy9kb3ducmV2LnhtbESPwW7CMBBE75X6D9ZW6q1x4GBoikGU&#10;CgmkXhL6Adt4SSLidWq7kP49RqrEcTQzbzSL1Wh7cSYfOscaJlkOgrh2puNGw9dh+zIHESKywd4x&#10;afijAKvl48MCC+MuXNK5io1IEA4FamhjHAopQ92SxZC5gTh5R+ctxiR9I43HS4LbXk7zXEmLHaeF&#10;FgfatFSfql+rQR2x/Nmr8lttd+Pnx2Tv31U10/r5aVy/gYg0xnv4v70zGl7VD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PSQ8UAAADcAAAADwAAAAAAAAAA&#10;AAAAAAChAgAAZHJzL2Rvd25yZXYueG1sUEsFBgAAAAAEAAQA+QAAAJMDAAAAAA==&#10;" strokeweight=".3pt"/>
                  <v:line id="Line 260" o:spid="_x0000_s1712" style="position:absolute;flip:y;visibility:visible;mso-wrap-style:square" from="2339,923" to="237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nl8IAAADcAAAADwAAAGRycy9kb3ducmV2LnhtbERPTWvCQBC9C/0PyxS8SN1oIbapmyCC&#10;KD2pbaHHITtNQrMzIbua+O+7h4LHx/teF6Nr1ZV63wgbWMwTUMSl2IYrA58fu6cXUD4gW2yFycCN&#10;PBT5w2SNmZWBT3Q9h0rFEPYZGqhD6DKtfVmTQz+XjjhyP9I7DBH2lbY9DjHctXqZJKl22HBsqLGj&#10;bU3l7/niDLiZnL72x/d9WHWL9LkcvhtJxZjp47h5AxVoDHfxv/tgDbymcW08E4+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nl8IAAADcAAAADwAAAAAAAAAAAAAA&#10;AAChAgAAZHJzL2Rvd25yZXYueG1sUEsFBgAAAAAEAAQA+QAAAJADAAAAAA==&#10;" strokeweight=".3pt"/>
                  <v:line id="Line 261" o:spid="_x0000_s1713" style="position:absolute;flip:y;visibility:visible;mso-wrap-style:square" from="2397,917" to="243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fCDMUAAADcAAAADwAAAGRycy9kb3ducmV2LnhtbESPX2vCQBDE3wv9DscWfCl60ULU6Cki&#10;FItP9R/4uOS2SWhuN+SuJv32PaHg4zAzv2GW697V6katr4QNjEcJKOJcbMWFgfPpfTgD5QOyxVqY&#10;DPySh/Xq+WmJmZWOD3Q7hkJFCPsMDZQhNJnWPi/JoR9JQxy9L2kdhijbQtsWuwh3tZ4kSaodVhwX&#10;SmxoW1L+ffxxBtyrHC67z/0uTJtx+pZ310pSMWbw0m8WoAL14RH+b39YA/N0Dvcz8Qj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fCDMUAAADcAAAADwAAAAAAAAAA&#10;AAAAAAChAgAAZHJzL2Rvd25yZXYueG1sUEsFBgAAAAAEAAQA+QAAAJMDAAAAAA==&#10;" strokeweight=".3pt"/>
                  <v:line id="Line 262" o:spid="_x0000_s1714" style="position:absolute;flip:y;visibility:visible;mso-wrap-style:square" from="2460,911" to="25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T9TMIAAADcAAAADwAAAGRycy9kb3ducmV2LnhtbERPTWvCQBC9F/wPywi9FN3YQrRpNiKC&#10;KD1V20KPQ3ZMgtmZkF1N/PfdQ6HHx/vO16Nr1Y163wgbWMwTUMSl2IYrA1+fu9kKlA/IFlthMnAn&#10;D+ti8pBjZmXgI91OoVIxhH2GBuoQukxrX9bk0M+lI47cWXqHIcK+0rbHIYa7Vj8nSaodNhwbauxo&#10;W1N5OV2dAfckx+/9x/s+LLtF+lIOP42kYszjdNy8gQo0hn/xn/tgDbwu4/x4Jh4B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T9TMIAAADcAAAADwAAAAAAAAAAAAAA&#10;AAChAgAAZHJzL2Rvd25yZXYueG1sUEsFBgAAAAAEAAQA+QAAAJADAAAAAA==&#10;" strokeweight=".3pt"/>
                  <v:line id="Line 263" o:spid="_x0000_s1715" style="position:absolute;visibility:visible;mso-wrap-style:square" from="2518,906" to="25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95ccUAAADcAAAADwAAAGRycy9kb3ducmV2LnhtbESPwW7CMBBE70j9B2sr9QZOOBiaYlBL&#10;hQQSl4R+wDZekqjxOrVdSP++roTEcTQzbzSrzWh7cSEfOsca8lkGgrh2puNGw8dpN12CCBHZYO+Y&#10;NPxSgM36YbLCwrgrl3SpYiMShEOBGtoYh0LKULdkMczcQJy8s/MWY5K+kcbjNcFtL+dZpqTFjtNC&#10;iwNtW6q/qh+rQZ2x/D6o8lPt9uPxPT/4N1UttH56HF9fQEQa4z18a++NhudF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95ccUAAADcAAAADwAAAAAAAAAA&#10;AAAAAAChAgAAZHJzL2Rvd25yZXYueG1sUEsFBgAAAAAEAAQA+QAAAJMDAAAAAA==&#10;" strokeweight=".3pt"/>
                  <v:line id="Line 264" o:spid="_x0000_s1716" style="position:absolute;visibility:visible;mso-wrap-style:square" from="2536,906" to="2559,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nBsQAAADcAAAADwAAAGRycy9kb3ducmV2LnhtbESPwW7CMBBE75X6D9ZW4lYcOJgSMKgt&#10;QgKpl4R+wDZekoh4ndoGwt9jpEo9jmbmjWa5HmwnLuRD61jDZJyBIK6cabnW8H3Yvr6BCBHZYOeY&#10;NNwowHr1/LTE3LgrF3QpYy0ShEOOGpoY+1zKUDVkMYxdT5y8o/MWY5K+lsbjNcFtJ6dZpqTFltNC&#10;gz19NlSdyrPVoI5Y/O5V8aO2u+FrM9n7D1XOtB69DO8LEJGG+B/+a++MhvlsCo8z6Qj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jecGxAAAANwAAAAPAAAAAAAAAAAA&#10;AAAAAKECAABkcnMvZG93bnJldi54bWxQSwUGAAAAAAQABAD5AAAAkgMAAAAA&#10;" strokeweight=".3pt"/>
                  <v:line id="Line 265" o:spid="_x0000_s1717" style="position:absolute;visibility:visible;mso-wrap-style:square" from="2576,911" to="261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CncUAAADcAAAADwAAAGRycy9kb3ducmV2LnhtbESPUWvCMBSF3wf7D+EO9jZTH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FCncUAAADcAAAADwAAAAAAAAAA&#10;AAAAAAChAgAAZHJzL2Rvd25yZXYueG1sUEsFBgAAAAAEAAQA+QAAAJMDAAAAAA==&#10;" strokeweight=".3pt"/>
                  <v:line id="Line 266" o:spid="_x0000_s1718" style="position:absolute;visibility:visible;mso-wrap-style:square" from="2634,923" to="267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a6cUAAADcAAAADwAAAGRycy9kb3ducmV2LnhtbESPUWvCMBSF3wf7D+EO9jZTZcR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ja6cUAAADcAAAADwAAAAAAAAAA&#10;AAAAAAChAgAAZHJzL2Rvd25yZXYueG1sUEsFBgAAAAAEAAQA+QAAAJMDAAAAAA==&#10;" strokeweight=".3pt"/>
                  <v:line id="Line 267" o:spid="_x0000_s1719" style="position:absolute;visibility:visible;mso-wrap-style:square" from="2692,935" to="27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R/csUAAADcAAAADwAAAGRycy9kb3ducmV2LnhtbESPUWvCMBSF3wf7D+EO9jZThcVZjTI3&#10;BAVfWv0B1+baFpubLsm0+/fLQNjj4ZzzHc5iNdhOXMmH1rGG8SgDQVw503Kt4XjYvLyBCBHZYOeY&#10;NPxQgNXy8WGBuXE3LuhaxlokCIccNTQx9rmUoWrIYhi5njh5Z+ctxiR9LY3HW4LbTk6yTEmLLaeF&#10;Bnv6aKi6lN9Wgzpj8bVTxUlttsP+c7zza1VOtX5+Gt7nICIN8T98b2+Nhtn0Ff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R/csUAAADcAAAADwAAAAAAAAAA&#10;AAAAAAChAgAAZHJzL2Rvd25yZXYueG1sUEsFBgAAAAAEAAQA+QAAAJMDAAAAAA==&#10;" strokeweight=".3pt"/>
                  <v:line id="Line 268" o:spid="_x0000_s1720" style="position:absolute;visibility:visible;mso-wrap-style:square" from="2756,946" to="279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hBcUAAADcAAAADwAAAGRycy9kb3ducmV2LnhtbESPwW7CMBBE75X6D9ZW6q1x4GBoikGU&#10;CgmkXhL6Adt4SSLidWq7kP49RqrEcTQzbzSL1Wh7cSYfOscaJlkOgrh2puNGw9dh+zIHESKywd4x&#10;afijAKvl48MCC+MuXNK5io1IEA4FamhjHAopQ92SxZC5gTh5R+ctxiR9I43HS4LbXk7zXEmLHaeF&#10;FgfatFSfql+rQR2x/Nmr8lttd+Pnx2Tv31U10/r5aVy/gYg0xnv4v70zGl5nCm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bhBcUAAADcAAAADwAAAAAAAAAA&#10;AAAAAAChAgAAZHJzL2Rvd25yZXYueG1sUEsFBgAAAAAEAAQA+QAAAJMDAAAAAA==&#10;" strokeweight=".3pt"/>
                  <v:line id="Line 269" o:spid="_x0000_s1721" style="position:absolute;visibility:visible;mso-wrap-style:square" from="2814,958" to="284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pEnsUAAADcAAAADwAAAGRycy9kb3ducmV2LnhtbESPwW7CMBBE70j9B2sr9QYOHByaYlBL&#10;hQQSl4R+wDZekqjxOrVdSP++roTEcTQzbzSrzWh7cSEfOsca5rMMBHHtTMeNho/TbroEESKywd4x&#10;afilAJv1w2SFhXFXLulSxUYkCIcCNbQxDoWUoW7JYpi5gTh5Z+ctxiR9I43Ha4LbXi6yTEmLHaeF&#10;FgfatlR/VT9Wgzpj+X1Q5afa7cfj+/zg31SVa/30OL6+gIg0xnv41t4bDc95Dv9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pEnsUAAADcAAAADwAAAAAAAAAA&#10;AAAAAAChAgAAZHJzL2Rvd25yZXYueG1sUEsFBgAAAAAEAAQA+QAAAJMDAAAAAA==&#10;" strokeweight=".3pt"/>
                  <v:line id="Line 270" o:spid="_x0000_s1722" style="position:absolute;visibility:visible;mso-wrap-style:square" from="2871,969" to="29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Q7MEAAADcAAAADwAAAGRycy9kb3ducmV2LnhtbERPS27CMBDdV+IO1iCxKw4sDA0YBEVI&#10;IHWTtAeYxkMSEY9T20B6+3pRieXT+6+3g+3EnXxoHWuYTTMQxJUzLdcavj6Pr0sQISIb7ByThl8K&#10;sN2MXtaYG/fggu5lrEUK4ZCjhibGPpcyVA1ZDFPXEyfu4rzFmKCvpfH4SOG2k/MsU9Jiy6mhwZ7e&#10;G6qu5c1qUBcsfs6q+FbH0/BxmJ39XpULrSfjYbcCEWmIT/G/+2Q0vC3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ZdDswQAAANwAAAAPAAAAAAAAAAAAAAAA&#10;AKECAABkcnMvZG93bnJldi54bWxQSwUGAAAAAAQABAD5AAAAjwMAAAAA&#10;" strokeweight=".3pt"/>
                  <v:line id="Line 271" o:spid="_x0000_s1723" style="position:absolute;visibility:visible;mso-wrap-style:square" from="2929,981" to="297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1d8QAAADcAAAADwAAAGRycy9kb3ducmV2LnhtbESPwW7CMBBE75X4B2uReisOPZgSMAiK&#10;kEDqJWk/YImXJCJeB9tA+vd1pUo9jmbmjWa5Hmwn7uRD61jDdJKBIK6cabnW8PW5f3kDESKywc4x&#10;afimAOvV6GmJuXEPLuhexlokCIccNTQx9rmUoWrIYpi4njh5Z+ctxiR9LY3HR4LbTr5mmZIWW04L&#10;Dfb03lB1KW9WgzpjcT2q4qT2h+FjNz36rSpnWj+Ph80CRKQh/of/2gejYT6b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KXV3xAAAANwAAAAPAAAAAAAAAAAA&#10;AAAAAKECAABkcnMvZG93bnJldi54bWxQSwUGAAAAAAQABAD5AAAAkgMAAAAA&#10;" strokeweight=".3pt"/>
                  <v:line id="Line 272" o:spid="_x0000_s1724" style="position:absolute;visibility:visible;mso-wrap-style:square" from="2987,992" to="3028,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aszcEAAADcAAAADwAAAGRycy9kb3ducmV2LnhtbERPS27CMBDdI3EHa5DYgUMXhgYMglZI&#10;IHWTtAeYxkMSEY9T20B6+3qB1OXT+292g+3EnXxoHWtYzDMQxJUzLdcavj6PsxWIEJENdo5Jwy8F&#10;2G3How3mxj24oHsZa5FCOOSooYmxz6UMVUMWw9z1xIm7OG8xJuhraTw+Urjt5EuWKWmx5dTQYE9v&#10;DVXX8mY1qAsWP2dVfKvjafh4X5z9QZVLraeTYb8GEWmI/+Kn+2Q0vK7S/H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qzNwQAAANwAAAAPAAAAAAAAAAAAAAAA&#10;AKECAABkcnMvZG93bnJldi54bWxQSwUGAAAAAAQABAD5AAAAjwMAAAAA&#10;" strokeweight=".3pt"/>
                  <v:line id="Line 273" o:spid="_x0000_s1725" style="position:absolute;visibility:visible;mso-wrap-style:square" from="3045,1004" to="3086,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JVsUAAADcAAAADwAAAGRycy9kb3ducmV2LnhtbESPwW7CMBBE75X6D9ZW4lac9ODSgEG0&#10;FRJIvST0A5Z4SSLidWq7EP6+roTEcTQzbzSL1Wh7cSYfOsca8mkGgrh2puNGw/d+8zwDESKywd4x&#10;abhSgNXy8WGBhXEXLulcxUYkCIcCNbQxDoWUoW7JYpi6gTh5R+ctxiR9I43HS4LbXr5kmZIWO04L&#10;LQ700VJ9qn6tBnXE8menyoPabMevz3zn31X1qvXkaVzPQUQa4z18a2+NhrdZDv9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JVsUAAADcAAAADwAAAAAAAAAA&#10;AAAAAAChAgAAZHJzL2Rvd25yZXYueG1sUEsFBgAAAAAEAAQA+QAAAJMDAAAAAA==&#10;" strokeweight=".3pt"/>
                  <v:line id="Line 274" o:spid="_x0000_s1726" style="position:absolute;visibility:visible;mso-wrap-style:square" from="3103,1015" to="3144,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XIcQAAADcAAAADwAAAGRycy9kb3ducmV2LnhtbESPwW7CMBBE75X6D9ZW6q04cHAhYFBb&#10;hAQSl4R+wDZekoh4ndoG0r+vkZA4jmbmjWaxGmwnLuRD61jDeJSBIK6cabnW8H3YvE1BhIhssHNM&#10;Gv4owGr5/LTA3LgrF3QpYy0ShEOOGpoY+1zKUDVkMYxcT5y8o/MWY5K+lsbjNcFtJydZpqTFltNC&#10;gz19NVSdyrPVoI5Y/O5U8aM222G/Hu/8pyrftX59GT7mICIN8RG+t7dGw2w6gduZd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WJchxAAAANwAAAAPAAAAAAAAAAAA&#10;AAAAAKECAABkcnMvZG93bnJldi54bWxQSwUGAAAAAAQABAD5AAAAkgMAAAAA&#10;" strokeweight=".3pt"/>
                  <v:line id="Line 275" o:spid="_x0000_s1727" style="position:absolute;visibility:visible;mso-wrap-style:square" from="3161,1027" to="320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yus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QyusUAAADcAAAADwAAAAAAAAAA&#10;AAAAAAChAgAAZHJzL2Rvd25yZXYueG1sUEsFBgAAAAAEAAQA+QAAAJMDAAAAAA==&#10;" strokeweight=".3pt"/>
                  <v:line id="Line 276" o:spid="_x0000_s1728" style="position:absolute;visibility:visible;mso-wrap-style:square" from="3219,1038" to="3259,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qzs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qzsUAAADcAAAADwAAAAAAAAAA&#10;AAAAAAChAgAAZHJzL2Rvd25yZXYueG1sUEsFBgAAAAAEAAQA+QAAAJMDAAAAAA==&#10;" strokeweight=".3pt"/>
                  <v:line id="Line 277" o:spid="_x0000_s1729" style="position:absolute;visibility:visible;mso-wrap-style:square" from="3282,1044" to="3317,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EPVc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Z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7EPVcUAAADcAAAADwAAAAAAAAAA&#10;AAAAAAChAgAAZHJzL2Rvd25yZXYueG1sUEsFBgAAAAAEAAQA+QAAAJMDAAAAAA==&#10;" strokeweight=".3pt"/>
                  <v:line id="Line 278" o:spid="_x0000_s1730" style="position:absolute;visibility:visible;mso-wrap-style:square" from="3340,1056" to="3375,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RIsQAAADcAAAADwAAAGRycy9kb3ducmV2LnhtbESPwW7CMBBE75X6D9ZW4lYcOLg0xSAK&#10;QgKJS0I/YBsvSUS8Tm0D4e9rpEo9jmbmjWa+HGwnruRD61jDZJyBIK6cabnW8HXcvs5AhIhssHNM&#10;Gu4UYLl4fppjbtyNC7qWsRYJwiFHDU2MfS5lqBqyGMauJ07eyXmLMUlfS+PxluC2k9MsU9Jiy2mh&#10;wZ7WDVXn8mI1qBMWP3tVfKvtbjhsJnv/qco3rUcvw+oDRKQh/of/2juj4X2m4HEmHQ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5EixAAAANwAAAAPAAAAAAAAAAAA&#10;AAAAAKECAABkcnMvZG93bnJldi54bWxQSwUGAAAAAAQABAD5AAAAkgMAAAAA&#10;" strokeweight=".3pt"/>
                  <v:line id="Line 279" o:spid="_x0000_s1731" style="position:absolute;visibility:visible;mso-wrap-style:square" from="3398,1067" to="3439,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80ucUAAADcAAAADwAAAGRycy9kb3ducmV2LnhtbESPwW7CMBBE75X6D9ZW6q1x4GBowKC2&#10;CAkkLkn7Adt4SSLidWq7EP4eI1XqcTQzbzTL9Wh7cSYfOscaJlkOgrh2puNGw9fn9mUOIkRkg71j&#10;0nClAOvV48MSC+MuXNK5io1IEA4FamhjHAopQ92SxZC5gTh5R+ctxiR9I43HS4LbXk7zXEmLHaeF&#10;Fgf6aKk+Vb9Wgzpi+bNX5bfa7sbDZrL376qaaf38NL4tQEQa43/4r70zGl7nM7if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80ucUAAADcAAAADwAAAAAAAAAA&#10;AAAAAAChAgAAZHJzL2Rvd25yZXYueG1sUEsFBgAAAAAEAAQA+QAAAJMDAAAAAA==&#10;" strokeweight=".3pt"/>
                  <v:line id="Line 280" o:spid="_x0000_s1732" style="position:absolute;visibility:visible;mso-wrap-style:square" from="3456,1079" to="3497,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Cgy8EAAADcAAAADwAAAGRycy9kb3ducmV2LnhtbERPS27CMBDdI3EHa5DYgUMXhgYMglZI&#10;IHWTtAeYxkMSEY9T20B6+3qB1OXT+292g+3EnXxoHWtYzDMQxJUzLdcavj6PsxWIEJENdo5Jwy8F&#10;2G3How3mxj24oHsZa5FCOOSooYmxz6UMVUMWw9z1xIm7OG8xJuhraTw+Urjt5EuWKWmx5dTQYE9v&#10;DVXX8mY1qAsWP2dVfKvjafh4X5z9QZVLraeTYb8GEWmI/+Kn+2Q0vK7S2nQmHQ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KDLwQAAANwAAAAPAAAAAAAAAAAAAAAA&#10;AKECAABkcnMvZG93bnJldi54bWxQSwUGAAAAAAQABAD5AAAAjwMAAAAA&#10;" strokeweight=".3pt"/>
                  <v:line id="Line 281" o:spid="_x0000_s1733" style="position:absolute;visibility:visible;mso-wrap-style:square" from="3514,1090" to="3555,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wFUMQAAADcAAAADwAAAGRycy9kb3ducmV2LnhtbESPwW7CMBBE75X6D9ZW6q04cDCQYhCl&#10;QgKJSwIfsI2XJCJep7YL6d9jpEo9jmbmjWaxGmwnruRD61jDeJSBIK6cabnWcDpu32YgQkQ22Dkm&#10;Db8UYLV8flpgbtyNC7qWsRYJwiFHDU2MfS5lqBqyGEauJ07e2XmLMUlfS+PxluC2k5MsU9Jiy2mh&#10;wZ42DVWX8sdqUGcsvveq+FLb3XD4HO/9hyqnWr++DOt3EJGG+B/+a++Mhvls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AVQxAAAANwAAAAPAAAAAAAAAAAA&#10;AAAAAKECAABkcnMvZG93bnJldi54bWxQSwUGAAAAAAQABAD5AAAAkgMAAAAA&#10;" strokeweight=".3pt"/>
                  <v:line id="Line 282" o:spid="_x0000_s1734" style="position:absolute;visibility:visible;mso-wrap-style:square" from="3572,1102" to="3612,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6EMIAAADcAAAADwAAAGRycy9kb3ducmV2LnhtbERPS27CMBDdV+IO1iCxKw5dmJLiRKUV&#10;EkjdJO0BpvGQRI3HwXYh3B4vKnX59P7bcrKDuJAPvWMNq2UGgrhxpudWw9fn/vEZRIjIBgfHpOFG&#10;Acpi9rDF3LgrV3SpYytSCIccNXQxjrmUoenIYli6kThxJ+ctxgR9K43Hawq3g3zKMiUt9pwaOhzp&#10;raPmp/61GtQJq/NRVd9qf5g+3ldHv1P1WuvFfHp9ARFpiv/iP/fBaNhs0vx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6EMIAAADcAAAADwAAAAAAAAAAAAAA&#10;AAChAgAAZHJzL2Rvd25yZXYueG1sUEsFBgAAAAAEAAQA+QAAAJADAAAAAA==&#10;" strokeweight=".3pt"/>
                  <v:line id="Line 283" o:spid="_x0000_s1735" style="position:absolute;visibility:visible;mso-wrap-style:square" from="3630,1113" to="3670,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fi8UAAADcAAAADwAAAGRycy9kb3ducmV2LnhtbESPwW7CMBBE75X6D9Yi9Vac9OCWgEGU&#10;CgkkLgn9gG28JBHxOtgupH9fV0LqcTQzbzSL1Wh7cSUfOsca8mkGgrh2puNGw+dx+/wGIkRkg71j&#10;0vBDAVbLx4cFFsbduKRrFRuRIBwK1NDGOBRShroli2HqBuLknZy3GJP0jTQebwlue/mSZUpa7Dgt&#10;tDjQpqX6XH1bDeqE5WWvyi+13Y2Hj3zv31X1qvXTZFzPQUQa43/43t4ZDbNZ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Ofi8UAAADcAAAADwAAAAAAAAAA&#10;AAAAAAChAgAAZHJzL2Rvd25yZXYueG1sUEsFBgAAAAAEAAQA+QAAAJMDAAAAAA==&#10;" strokeweight=".3pt"/>
                  <v:line id="Line 284" o:spid="_x0000_s1736" style="position:absolute;visibility:visible;mso-wrap-style:square" from="3688,1125" to="3728,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B/MQAAADcAAAADwAAAGRycy9kb3ducmV2LnhtbESPwW7CMBBE75X6D9ZW4lYcOJiSYhAF&#10;IYHEJWk/YBsvSUS8Tm0D6d/XSEg9jmbmjWaxGmwnruRD61jDZJyBIK6cabnW8PW5e30DESKywc4x&#10;afilAKvl89MCc+NuXNC1jLVIEA45amhi7HMpQ9WQxTB2PXHyTs5bjEn6WhqPtwS3nZxmmZIWW04L&#10;Dfa0aag6lxerQZ2w+Dmo4lvt9sNxOzn4D1XOtB69DOt3EJGG+B9+tPdGw3w+hf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QH8xAAAANwAAAAPAAAAAAAAAAAA&#10;AAAAAKECAABkcnMvZG93bnJldi54bWxQSwUGAAAAAAQABAD5AAAAkgMAAAAA&#10;" strokeweight=".3pt"/>
                  <v:line id="Line 285" o:spid="_x0000_s1737" style="position:absolute;visibility:visible;mso-wrap-style:square" from="3746,1136" to="3786,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kZ8UAAADcAAAADwAAAGRycy9kb3ducmV2LnhtbESP3WoCMRSE7wt9h3CE3tWsL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2kZ8UAAADcAAAADwAAAAAAAAAA&#10;AAAAAAChAgAAZHJzL2Rvd25yZXYueG1sUEsFBgAAAAAEAAQA+QAAAJMDAAAAAA==&#10;" strokeweight=".3pt"/>
                  <v:line id="Line 286" o:spid="_x0000_s1738" style="position:absolute;visibility:visible;mso-wrap-style:square" from="3809,1148" to="3844,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8E8UAAADcAAAADwAAAGRycy9kb3ducmV2LnhtbESP3WoCMRSE7wt9h3CE3tWspUR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8E8UAAADcAAAADwAAAAAAAAAA&#10;AAAAAAChAgAAZHJzL2Rvd25yZXYueG1sUEsFBgAAAAAEAAQA+QAAAJMDAAAAAA==&#10;" strokeweight=".3pt"/>
                  <v:line id="Line 287" o:spid="_x0000_s1739" style="position:absolute;visibility:visible;mso-wrap-style:square" from="3867,1160" to="390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ZiMUAAADcAAAADwAAAGRycy9kb3ducmV2LnhtbESP3WoCMRSE7wt9h3CE3tWshUZdjdIf&#10;BAVvdvUBjpvj7uLmZJukun37plDwcpiZb5jlerCduJIPrWMNk3EGgrhypuVaw/GweZ6BCBHZYOeY&#10;NPxQgPXq8WGJuXE3LuhaxlokCIccNTQx9rmUoWrIYhi7njh5Z+ctxiR9LY3HW4LbTr5kmZIWW04L&#10;Dfb00VB1Kb+tBnXG4munipPabIf952Tn31U51fppNLwtQEQa4j38394aDfP5K/yd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ZiMUAAADcAAAADwAAAAAAAAAA&#10;AAAAAAChAgAAZHJzL2Rvd25yZXYueG1sUEsFBgAAAAAEAAQA+QAAAJMDAAAAAA==&#10;" strokeweight=".3pt"/>
                  <v:line id="Line 288" o:spid="_x0000_s1740" style="position:absolute;visibility:visible;mso-wrap-style:square" from="3925,1171" to="3966,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H/8QAAADcAAAADwAAAGRycy9kb3ducmV2LnhtbESPwW7CMBBE70j9B2srcQMHDm4JGNQW&#10;IYHEJaEfsI2XJCJep7aB9O/rSkg9jmbmjWa1GWwnbuRD61jDbJqBIK6cabnW8HnaTV5BhIhssHNM&#10;Gn4owGb9NFphbtydC7qVsRYJwiFHDU2MfS5lqBqyGKauJ07e2XmLMUlfS+PxnuC2k/MsU9Jiy2mh&#10;wZ4+Gqou5dVqUGcsvg+q+FK7/XDczg7+XZUvWo+fh7cliEhD/A8/2nujYbFQ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gf/xAAAANwAAAAPAAAAAAAAAAAA&#10;AAAAAKECAABkcnMvZG93bnJldi54bWxQSwUGAAAAAAQABAD5AAAAkgMAAAAA&#10;" strokeweight=".3pt"/>
                  <v:line id="Line 289" o:spid="_x0000_s1741" style="position:absolute;visibility:visible;mso-wrap-style:square" from="3983,1183" to="4024,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iZMQAAADcAAAADwAAAGRycy9kb3ducmV2LnhtbESPwW7CMBBE75X4B2uReisOPZgSMAiK&#10;kEDqJWk/YImXJCJeB9tA+vd1pUo9jmbmjWa5Hmwn7uRD61jDdJKBIK6cabnW8PW5f3kDESKywc4x&#10;afimAOvV6GmJuXEPLuhexlokCIccNTQx9rmUoWrIYpi4njh5Z+ctxiR9LY3HR4LbTr5mmZIWW04L&#10;Dfb03lB1KW9WgzpjcT2q4qT2h+FjNz36rSpnWj+Ph80CRKQh/of/2gejYT6f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qJkxAAAANwAAAAPAAAAAAAAAAAA&#10;AAAAAKECAABkcnMvZG93bnJldi54bWxQSwUGAAAAAAQABAD5AAAAkgMAAAAA&#10;" strokeweight=".3pt"/>
                  <v:line id="Line 290" o:spid="_x0000_s1742" style="position:absolute;visibility:visible;mso-wrap-style:square" from="4041,1194" to="4081,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2FsIAAADcAAAADwAAAGRycy9kb3ducmV2LnhtbERPS27CMBDdV+IO1iCxKw5dmJLiRKUV&#10;EkjdJO0BpvGQRI3HwXYh3B4vKnX59P7bcrKDuJAPvWMNq2UGgrhxpudWw9fn/vEZRIjIBgfHpOFG&#10;Acpi9rDF3LgrV3SpYytSCIccNXQxjrmUoenIYli6kThxJ+ctxgR9K43Hawq3g3zKMiUt9pwaOhzp&#10;raPmp/61GtQJq/NRVd9qf5g+3ldHv1P1WuvFfHp9ARFpiv/iP/fBaNhs0tp0Jh0B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2FsIAAADcAAAADwAAAAAAAAAAAAAA&#10;AAChAgAAZHJzL2Rvd25yZXYueG1sUEsFBgAAAAAEAAQA+QAAAJADAAAAAA==&#10;" strokeweight=".3pt"/>
                  <v:line id="Line 291" o:spid="_x0000_s1743" style="position:absolute;visibility:visible;mso-wrap-style:square" from="4099,1206" to="4139,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WTjcUAAADcAAAADwAAAGRycy9kb3ducmV2LnhtbESPwW7CMBBE75X6D9Yi9VYcenCbgEGU&#10;CgkkLgn9gG28JBHxOtgupH9fV0LqcTQzbzSL1Wh7cSUfOscaZtMMBHHtTMeNhs/j9vkNRIjIBnvH&#10;pOGHAqyWjw8LLIy7cUnXKjYiQTgUqKGNcSikDHVLFsPUDcTJOzlvMSbpG2k83hLc9vIly5S02HFa&#10;aHGgTUv1ufq2GtQJy8telV9quxsPH7O9f1fVq9ZPk3E9BxFpjP/he3tnNOR5Dn9n0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WTjcUAAADcAAAADwAAAAAAAAAA&#10;AAAAAAChAgAAZHJzL2Rvd25yZXYueG1sUEsFBgAAAAAEAAQA+QAAAJMDAAAAAA==&#10;" strokeweight=".3pt"/>
                  <v:line id="Line 292" o:spid="_x0000_s1744" style="position:absolute;visibility:visible;mso-wrap-style:square" from="4157,1217" to="419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FIQMUAAADdAAAADwAAAGRycy9kb3ducmV2LnhtbESPQU/DMAyF70j8h8hI3FgyDgGVZdMA&#10;TdokLi38ANN4bbXGKUnYyr/HByRutt7ze59XmzmM6kwpD5EdLBcGFHEb/cCdg4/33d0jqFyQPY6R&#10;ycEPZdisr69WWPl44ZrOTemUhHCu0EFfylRpndueAuZFnIhFO8YUsMiaOu0TXiQ8jPreGKsDDiwN&#10;PU700lN7ar6DA3vE+utg60+7289vr8tDerbNg3O3N/P2CVShufyb/673XvCNEX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FIQMUAAADdAAAADwAAAAAAAAAA&#10;AAAAAAChAgAAZHJzL2Rvd25yZXYueG1sUEsFBgAAAAAEAAQA+QAAAJMDAAAAAA==&#10;" strokeweight=".3pt"/>
                  <v:line id="Line 293" o:spid="_x0000_s1745" style="position:absolute;visibility:visible;mso-wrap-style:square" from="4215,1223" to="425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t28MAAADdAAAADwAAAGRycy9kb3ducmV2LnhtbERPzUoDMRC+C75DGMGbTdZDlLVpaSuF&#10;Frzstg8w3Ux3FzeTbRLb9e2NIHibj+935svJDeJKIfaeDRQzBYK48bbn1sDxsH16BRETssXBMxn4&#10;pgjLxf3dHEvrb1zRtU6tyCEcSzTQpTSWUsamI4dx5kfizJ19cJgyDK20AW853A3yWSktHfacGzoc&#10;adNR81l/OQP6jNVlr6uT3u6mj/diH9a6fjHm8WFavYFINKV/8Z97Z/N8pQr4/Saf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d7dvDAAAA3QAAAA8AAAAAAAAAAAAA&#10;AAAAoQIAAGRycy9kb3ducmV2LnhtbFBLBQYAAAAABAAEAPkAAACRAwAAAAA=&#10;" strokeweight=".3pt"/>
                  <v:line id="Line 294" o:spid="_x0000_s1746" style="position:absolute;visibility:visible;mso-wrap-style:square" from="4272,1235" to="431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9zrMIAAADdAAAADwAAAGRycy9kb3ducmV2LnhtbERPzWoCMRC+F/oOYQq91UQPUbZG6Q+C&#10;gpddfYDpZtxduplsk1S3b98Igrf5+H5nuR5dL84UYufZwHSiQBDX3nbcGDgeNi8LEDEhW+w9k4E/&#10;irBePT4ssbD+wiWdq9SIHMKxQANtSkMhZaxbchgnfiDO3MkHhynD0Egb8JLDXS9nSmnpsOPc0OJA&#10;Hy3V39WvM6BPWP7sdPmlN9tx/zndhXddzY15fhrfXkEkGtNdfHNvbZ6v1Ayu3+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9zrMIAAADdAAAADwAAAAAAAAAAAAAA&#10;AAChAgAAZHJzL2Rvd25yZXYueG1sUEsFBgAAAAAEAAQA+QAAAJADAAAAAA==&#10;" strokeweight=".3pt"/>
                  <v:line id="Line 295" o:spid="_x0000_s1747" style="position:absolute;visibility:visible;mso-wrap-style:square" from="4336,1246" to="43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PWN8MAAADdAAAADwAAAGRycy9kb3ducmV2LnhtbERPzWoCMRC+F/oOYYTeamIL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D1jfDAAAA3QAAAA8AAAAAAAAAAAAA&#10;AAAAoQIAAGRycy9kb3ducmV2LnhtbFBLBQYAAAAABAAEAPkAAACRAwAAAAA=&#10;" strokeweight=".3pt"/>
                  <v:line id="Line 296" o:spid="_x0000_s1748" style="position:absolute;visibility:visible;mso-wrap-style:square" from="4394,1258" to="4429,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OQ8MAAADdAAAADwAAAGRycy9kb3ducmV2LnhtbERPzWoCMRC+F/oOYYTeamIp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qTkPDAAAA3QAAAA8AAAAAAAAAAAAA&#10;AAAAoQIAAGRycy9kb3ducmV2LnhtbFBLBQYAAAAABAAEAPkAAACRAwAAAAA=&#10;" strokeweight=".3pt"/>
                  <v:line id="Line 297" o:spid="_x0000_s1749" style="position:absolute;visibility:visible;mso-wrap-style:square" from="4452,1269" to="4463,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2MMAAADdAAAADwAAAGRycy9kb3ducmV2LnhtbERPzWoCMRC+F/oOYYTeamKhaVmNYi2C&#10;gpfd9gGmm3F3cTNZk1S3b98UhN7m4/udxWp0vbhQiJ1nA7OpAkFce9txY+DzY/v4CiImZIu9ZzLw&#10;QxFWy/u7BRbWX7mkS5UakUM4FmigTWkopIx1Sw7j1A/EmTv64DBlGBppA15zuOvlk1JaOuw4N7Q4&#10;0Kal+lR9OwP6iOV5r8svvd2Nh/fZPrzp6sWYh8m4noNINKZ/8c29s3m+Us/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69jDAAAA3QAAAA8AAAAAAAAAAAAA&#10;AAAAoQIAAGRycy9kb3ducmV2LnhtbFBLBQYAAAAABAAEAPkAAACRAwAAAAA=&#10;" strokeweight=".3pt"/>
                  <v:line id="Line 298" o:spid="_x0000_s1750" style="position:absolute;flip:y;visibility:visible;mso-wrap-style:square" from="585,1621" to="608,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PW+sUAAADdAAAADwAAAGRycy9kb3ducmV2LnhtbESPzWrDQAyE74W8w6JCLiVZJwUnuF6H&#10;UCgJPTV/kKPwqrapVzLeTey+fbdQ6E1iZj6N8s3oWnWn3jfCBhbzBBRxKbbhysD59DZbg/IB2WIr&#10;TAa+ycOmmDzkmFkZ+ED3Y6hUhLDP0EAdQpdp7cuaHPq5dMRR+5TeYYhrX2nb4xDhrtXLJEm1w4bj&#10;hRo7eq2p/DrenAH3JIfL7uN9F1bdIn0uh2sjqRgzfRy3L6ACjeHf/Jfe21g/EuH3mziC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PW+sUAAADdAAAADwAAAAAAAAAA&#10;AAAAAAChAgAAZHJzL2Rvd25yZXYueG1sUEsFBgAAAAAEAAQA+QAAAJMDAAAAAA==&#10;" strokeweight=".3pt"/>
                  <v:line id="Line 299" o:spid="_x0000_s1751" style="position:absolute;visibility:visible;mso-wrap-style:square" from="608,1621" to="62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QNMMAAADdAAAADwAAAGRycy9kb3ducmV2LnhtbERPzWoCMRC+F/oOYQq91UQPUbZGaRVB&#10;oZfd9gGmm3F36WayTaJu374RBG/z8f3Ocj26XpwpxM6zgelEgSCuve24MfD1uXtZgIgJ2WLvmQz8&#10;UYT16vFhiYX1Fy7pXKVG5BCOBRpoUxoKKWPdksM48QNx5o4+OEwZhkbagJcc7no5U0pLhx3nhhYH&#10;2rRU/1QnZ0Afsfw96PJb7/bjx3Z6CO+6mhvz/DS+vYJINKa7+Obe2zxfqTlcv8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40DTDAAAA3QAAAA8AAAAAAAAAAAAA&#10;AAAAoQIAAGRycy9kb3ducmV2LnhtbFBLBQYAAAAABAAEAPkAAACRAwAAAAA=&#10;" strokeweight=".3pt"/>
                  <v:line id="Line 300" o:spid="_x0000_s1752" style="position:absolute;flip:x;visibility:visible;mso-wrap-style:square" from="608,1638" to="625,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E8UAAADdAAAADwAAAGRycy9kb3ducmV2LnhtbESPQUvDQBCF70L/wzIFL9LuViGW2G0R&#10;QSqebG3B45Adk2B2JmTXJv575yB4m+G9ee+bzW6KnbnQkFphD6ulA0NcSWi59nB6f16swaSMHLAT&#10;Jg8/lGC3nV1tsAwy8oEux1wbDeFUoocm5760NlUNRUxL6YlV+5QhYtZ1qG0YcNTw2Nlb5wobsWVt&#10;aLCnp4aqr+N39BBv5HDev73u832/Ku6q8aOVQry/nk+PD2AyTfnf/Hf9EhTfOcXVb3QEu/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E8UAAADdAAAADwAAAAAAAAAA&#10;AAAAAAChAgAAZHJzL2Rvd25yZXYueG1sUEsFBgAAAAAEAAQA+QAAAJMDAAAAAA==&#10;" strokeweight=".3pt"/>
                  <v:line id="Line 301" o:spid="_x0000_s1753" style="position:absolute;flip:x y;visibility:visible;mso-wrap-style:square" from="585,1638" to="608,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yUMIAAADdAAAADwAAAGRycy9kb3ducmV2LnhtbERPTUsDMRC9C/6HMII3m7QVademRYWC&#10;eBGrB4/TzbhZ3EyWJE3T/nojCN7m8T5ntSluEJlC7D1rmE4UCOLWm547DR/v25sFiJiQDQ6eScOJ&#10;ImzWlxcrbIw/8hvlXepEDeHYoAab0thIGVtLDuPEj8SV+/LBYaowdNIEPNZwN8iZUnfSYc+1weJI&#10;T5ba793BaXihnEuZ9tnYz9n88bzd3y5eg9bXV+XhHkSikv7Ff+5nU+crtYTfb+o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yUMIAAADdAAAADwAAAAAAAAAAAAAA&#10;AAChAgAAZHJzL2Rvd25yZXYueG1sUEsFBgAAAAAEAAQA+QAAAJADAAAAAA==&#10;" strokeweight=".3pt"/>
                  <v:line id="Line 302" o:spid="_x0000_s1754" style="position:absolute;flip:y;visibility:visible;mso-wrap-style:square" from="2513,1379" to="253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9yMUAAADdAAAADwAAAGRycy9kb3ducmV2LnhtbESPQUvDQBCF74L/YRmhF7GbVEgldltE&#10;KC2ebKvgcciOSTA7E7LbJv33zkHwNsN78943q80UOnOhIbbCDvJ5Boa4Et9y7eDjtH14AhMTssdO&#10;mBxcKcJmfXuzwtLLyAe6HFNtNIRjiQ6alPrS2lg1FDDOpSdW7VuGgEnXobZ+wFHDQ2cXWVbYgC1r&#10;Q4M9vTZU/RzPwUG4l8Pn7v1tl5Z9XjxW41crhTg3u5tensEkmtK/+e967xU/y5V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99yMUAAADdAAAADwAAAAAAAAAA&#10;AAAAAAChAgAAZHJzL2Rvd25yZXYueG1sUEsFBgAAAAAEAAQA+QAAAJMDAAAAAA==&#10;" strokeweight=".3pt"/>
                  <v:line id="Line 303" o:spid="_x0000_s1755" style="position:absolute;visibility:visible;mso-wrap-style:square" from="2536,1379" to="2553,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R7BsMAAADdAAAADwAAAGRycy9kb3ducmV2LnhtbERPzWrCQBC+F/oOyxS81U08rJK6ilYE&#10;BS+JfYBpdkxCs7Pp7qrp23cLBW/z8f3Ocj3aXtzIh86xhnyagSCunem40fBx3r8uQISIbLB3TBp+&#10;KMB69fy0xMK4O5d0q2IjUgiHAjW0MQ6FlKFuyWKYuoE4cRfnLcYEfSONx3sKt72cZZmSFjtODS0O&#10;9N5S/VVdrQZ1wfL7qMpPtT+Mp11+9FtVzbWevIybNxCRxvgQ/7sPJs3P8h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EewbDAAAA3QAAAA8AAAAAAAAAAAAA&#10;AAAAoQIAAGRycy9kb3ducmV2LnhtbFBLBQYAAAAABAAEAPkAAACRAwAAAAA=&#10;" strokeweight=".3pt"/>
                  <v:line id="Line 304" o:spid="_x0000_s1756" style="position:absolute;flip:x;visibility:visible;mso-wrap-style:square" from="2536,1396" to="255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FGJMMAAADdAAAADwAAAGRycy9kb3ducmV2LnhtbERPTWvCQBC9F/wPywi9FN3EQirRVUQQ&#10;S0/VKngcsmMSzM6E7GrSf98tFHqbx/uc5XpwjXpQ52thA+k0AUVciK25NHD62k3moHxAttgIk4Fv&#10;8rBejZ6WmFvp+UCPYyhVDGGfo4EqhDbX2hcVOfRTaYkjd5XOYYiwK7XtsI/hrtGzJMm0w5pjQ4Ut&#10;bSsqbse7M+Be5HDef37sw1ubZq9Ff6klE2Oex8NmASrQEP7Ff+53G+cn6Qx+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RRiTDAAAA3QAAAA8AAAAAAAAAAAAA&#10;AAAAoQIAAGRycy9kb3ducmV2LnhtbFBLBQYAAAAABAAEAPkAAACRAwAAAAA=&#10;" strokeweight=".3pt"/>
                  <v:line id="Line 305" o:spid="_x0000_s1757" style="position:absolute;flip:x y;visibility:visible;mso-wrap-style:square" from="2513,1396" to="253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TZ8MAAADdAAAADwAAAGRycy9kb3ducmV2LnhtbERPTUsDMRC9C/6HMEJvNrutSNk2LVUo&#10;iBex7cHjuJlulm4mSxLT1F9vBMHbPN7nrDbZDiKRD71jBfW0AkHcOt1zp+B42N0vQISIrHFwTAqu&#10;FGCzvr1ZYaPdhd8p7WMnSgiHBhWYGMdGytAashimbiQu3Ml5i7FA30nt8VLC7SBnVfUoLfZcGgyO&#10;9GyoPe+/rIJXSinnuk/afMzmT9+7z4fFm1dqcpe3SxCRcvwX/7lfdJlf1XP4/aac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R02fDAAAA3QAAAA8AAAAAAAAAAAAA&#10;AAAAoQIAAGRycy9kb3ducmV2LnhtbFBLBQYAAAAABAAEAPkAAACRAwAAAAA=&#10;" strokeweight=".3pt"/>
                  <v:line id="Line 306" o:spid="_x0000_s1758" style="position:absolute;flip:y;visibility:visible;mso-wrap-style:square" from="4440,1742"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7y8MAAADdAAAADwAAAGRycy9kb3ducmV2LnhtbERPS2vCQBC+C/6HZQq9iG7SllhSV5FC&#10;sXiqL+hxyE6T0OxMyG5N+u9dQfA2H99zFqvBNepMna+FDaSzBBRxIbbm0sDx8DF9BeUDssVGmAz8&#10;k4fVcjxaYG6l5x2d96FUMYR9jgaqENpca19U5NDPpCWO3I90DkOEXalth30Md41+SpJMO6w5NlTY&#10;0ntFxe/+zxlwE9mdNl/bTZi3afZc9N+1ZGLM48OwfgMVaAh38c39aeP8JH2B6zfxBL2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0e8vDAAAA3QAAAA8AAAAAAAAAAAAA&#10;AAAAoQIAAGRycy9kb3ducmV2LnhtbFBLBQYAAAAABAAEAPkAAACRAwAAAAA=&#10;" strokeweight=".3pt"/>
                  <v:line id="Line 307" o:spid="_x0000_s1759" style="position:absolute;visibility:visible;mso-wrap-style:square" from="4463,1742" to="4481,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99BcMAAADdAAAADwAAAGRycy9kb3ducmV2LnhtbERP3WrCMBS+H+wdwhF2N9MOlkk1itsQ&#10;FLxp9QGOzbEtNiddkmn39stA2N35+H7PYjXaXlzJh86xhnyagSCunem40XA8bJ5nIEJENtg7Jg0/&#10;FGC1fHxYYGHcjUu6VrERKYRDgRraGIdCylC3ZDFM3UCcuLPzFmOCvpHG4y2F216+ZJmSFjtODS0O&#10;9NFSfam+rQZ1xvJrp8qT2mzH/We+8++qetP6aTKu5yAijfFffHdvTZqf5a/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fQXDAAAA3QAAAA8AAAAAAAAAAAAA&#10;AAAAoQIAAGRycy9kb3ducmV2LnhtbFBLBQYAAAAABAAEAPkAAACRAwAAAAA=&#10;" strokeweight=".3pt"/>
                  <v:line id="Line 308" o:spid="_x0000_s1760" style="position:absolute;flip:x;visibility:visible;mso-wrap-style:square" from="4463,1765" to="4481,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AJ8IAAADdAAAADwAAAGRycy9kb3ducmV2LnhtbERPTWvCQBC9F/wPywi9FN3EQirRVaRQ&#10;LD1VreBxyI5JMDsTsquJ/94tFHqbx/uc5XpwjbpR52thA+k0AUVciK25NPBz+JjMQfmAbLERJgN3&#10;8rBejZ6WmFvpeUe3fShVDGGfo4EqhDbX2hcVOfRTaYkjd5bOYYiwK7XtsI/hrtGzJMm0w5pjQ4Ut&#10;vVdUXPZXZ8C9yO64/f7ahrc2zV6L/lRLJsY8j4fNAlSgIfyL/9yfNs5P0gx+v4kn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pAJ8IAAADdAAAADwAAAAAAAAAAAAAA&#10;AAChAgAAZHJzL2Rvd25yZXYueG1sUEsFBgAAAAAEAAQA+QAAAJADAAAAAA==&#10;" strokeweight=".3pt"/>
                  <v:line id="Line 309" o:spid="_x0000_s1761" style="position:absolute;flip:x y;visibility:visible;mso-wrap-style:square" from="4440,1765" to="4463,1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VZMMAAADdAAAADwAAAGRycy9kb3ducmV2LnhtbERPTUsDMRC9C/0PYQrebHZbsWVtWqpQ&#10;EC9i7cHjuBk3SzeTJUnT6K83guBtHu9z1ttsB5HIh96xgnpWgSBune65U3B829+sQISIrHFwTAq+&#10;KMB2M7laY6PdhV8pHWInSgiHBhWYGMdGytAashhmbiQu3KfzFmOBvpPa46WE20HOq+pOWuy5NBgc&#10;6dFQezqcrYJnSinnuk/avM8XD9/7j9vVi1fqepp39yAi5fgv/nM/6TK/qpfw+005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q1WTDAAAA3QAAAA8AAAAAAAAAAAAA&#10;AAAAoQIAAGRycy9kb3ducmV2LnhtbFBLBQYAAAAABAAEAPkAAACRAwAAAAA=&#10;" strokeweight=".3pt"/>
                  <v:line id="Line 310" o:spid="_x0000_s1762" style="position:absolute;flip:y;visibility:visible;mso-wrap-style:square" from="608,1633" to="689,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lxzsUAAADdAAAADwAAAGRycy9kb3ducmV2LnhtbESPQUvDQBCF74L/YRmhF7GbVEgldltE&#10;KC2ebKvgcciOSTA7E7LbJv33zkHwNsN78943q80UOnOhIbbCDvJ5Boa4Et9y7eDjtH14AhMTssdO&#10;mBxcKcJmfXuzwtLLyAe6HFNtNIRjiQ6alPrS2lg1FDDOpSdW7VuGgEnXobZ+wFHDQ2cXWVbYgC1r&#10;Q4M9vTZU/RzPwUG4l8Pn7v1tl5Z9XjxW41crhTg3u5tensEkmtK/+e967xU/yxVX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lxzsUAAADdAAAADwAAAAAAAAAA&#10;AAAAAAChAgAAZHJzL2Rvd25yZXYueG1sUEsFBgAAAAAEAAQA+QAAAJMDAAAAAA==&#10;" strokeweight=".3pt"/>
                  <v:line id="Line 311" o:spid="_x0000_s1763" style="position:absolute;flip:y;visibility:visible;mso-wrap-style:square" from="706,1621" to="787,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UVcMAAADdAAAADwAAAGRycy9kb3ducmV2LnhtbERPS2vCQBC+C/0PyxR6Ed2kQrSpq5RC&#10;sfTkq9DjkB2TYHYmZLcm/fduQfA2H99zluvBNepCna+FDaTTBBRxIbbm0sDx8DFZgPIB2WIjTAb+&#10;yMN69TBaYm6l5x1d9qFUMYR9jgaqENpca19U5NBPpSWO3Ek6hyHCrtS2wz6Gu0Y/J0mmHdYcGyps&#10;6b2i4rz/dQbcWHbfm+3XJszbNJsV/U8tmRjz9Di8vYIKNIS7+Ob+tHF+kr7A/zfxBL2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11FXDAAAA3QAAAA8AAAAAAAAAAAAA&#10;AAAAoQIAAGRycy9kb3ducmV2LnhtbFBLBQYAAAAABAAEAPkAAACRAwAAAAA=&#10;" strokeweight=".3pt"/>
                  <v:line id="Line 312" o:spid="_x0000_s1764" style="position:absolute;flip:y;visibility:visible;mso-wrap-style:square" from="805,1604" to="886,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3dcYAAADdAAAADwAAAGRycy9kb3ducmV2LnhtbESPQWvCQBCF74X+h2WEXoputJBKdJVS&#10;KJaeqlbwOGTHJJidCdmtSf9951DobYb35r1v1tsxtOZGfWyEHcxnGRjiUnzDlYOv49t0CSYmZI+t&#10;MDn4oQjbzf3dGgsvA+/pdkiV0RCOBTqoU+oKa2NZU8A4k45YtYv0AZOufWV9j4OGh9Yusiy3ARvW&#10;hho7eq2pvB6+g4PwKPvT7vNjl567ef5UDudGcnHuYTK+rMAkGtO/+e/63St+tlB+/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jt3XGAAAA3QAAAA8AAAAAAAAA&#10;AAAAAAAAoQIAAGRycy9kb3ducmV2LnhtbFBLBQYAAAAABAAEAPkAAACUAwAAAAA=&#10;" strokeweight=".3pt"/>
                  <v:line id="Line 313" o:spid="_x0000_s1765" style="position:absolute;flip:y;visibility:visible;mso-wrap-style:square" from="909,1592" to="984,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8S7sMAAADdAAAADwAAAGRycy9kb3ducmV2LnhtbERPTWvCQBC9F/wPywi9FN3EQirRVUQQ&#10;S0/VKngcsmMSzM6E7GrSf98tFHqbx/uc5XpwjXpQ52thA+k0AUVciK25NHD62k3moHxAttgIk4Fv&#10;8rBejZ6WmFvp+UCPYyhVDGGfo4EqhDbX2hcVOfRTaYkjd5XOYYiwK7XtsI/hrtGzJMm0w5pjQ4Ut&#10;bSsqbse7M+Be5HDef37sw1ubZq9Ff6klE2Oex8NmASrQEP7Ff+53G+cnsxR+v4kn6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vEu7DAAAA3QAAAA8AAAAAAAAAAAAA&#10;AAAAoQIAAGRycy9kb3ducmV2LnhtbFBLBQYAAAAABAAEAPkAAACRAwAAAAA=&#10;" strokeweight=".3pt"/>
                  <v:line id="Line 314" o:spid="_x0000_s1766" style="position:absolute;flip:y;visibility:visible;mso-wrap-style:square" from="1007,1581" to="1088,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MmcMAAADdAAAADwAAAGRycy9kb3ducmV2LnhtbERPTWvCQBC9F/wPywheim5MIZXoKiIU&#10;padqFTwO2TEJZmdCdmvSf98tFHqbx/uc1WZwjXpQ52thA/NZAoq4EFtzaeD8+TZdgPIB2WIjTAa+&#10;ycNmPXpaYW6l5yM9TqFUMYR9jgaqENpca19U5NDPpCWO3E06hyHCrtS2wz6Gu0anSZJphzXHhgpb&#10;2lVU3E9fzoB7luNl//G+D6/tPHsp+mstmRgzGQ/bJahAQ/gX/7kPNs5P0h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9jJnDAAAA3QAAAA8AAAAAAAAAAAAA&#10;AAAAoQIAAGRycy9kb3ducmV2LnhtbFBLBQYAAAAABAAEAPkAAACRAwAAAAA=&#10;" strokeweight=".3pt"/>
                  <v:line id="Line 315" o:spid="_x0000_s1767" style="position:absolute;flip:y;visibility:visible;mso-wrap-style:square" from="1106,1569" to="1187,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pAsIAAADdAAAADwAAAGRycy9kb3ducmV2LnhtbERPS2vCQBC+F/oflin0UnSjQpToKkUQ&#10;paf6Ao9DdkxCszMhuzXx33cLgrf5+J6zWPWuVjdqfSVsYDRMQBHnYisuDJyOm8EMlA/IFmthMnAn&#10;D6vl68sCMysd7+l2CIWKIewzNFCG0GRa+7wkh34oDXHkrtI6DBG2hbYtdjHc1XqcJKl2WHFsKLGh&#10;dUn5z+HXGXAfsj9vv7+2YdqM0kneXSpJxZj3t/5zDipQH57ih3tn4/xkPIH/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pAsIAAADdAAAADwAAAAAAAAAAAAAA&#10;AAChAgAAZHJzL2Rvd25yZXYueG1sUEsFBgAAAAAEAAQA+QAAAJADAAAAAA==&#10;" strokeweight=".3pt"/>
                  <v:line id="Line 316" o:spid="_x0000_s1768" style="position:absolute;flip:y;visibility:visible;mso-wrap-style:square" from="1204,1558" to="1285,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ixdsMAAADdAAAADwAAAGRycy9kb3ducmV2LnhtbERPTWvCQBC9F/wPywheim7UE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sXbDAAAA3QAAAA8AAAAAAAAAAAAA&#10;AAAAoQIAAGRycy9kb3ducmV2LnhtbFBLBQYAAAAABAAEAPkAAACRAwAAAAA=&#10;" strokeweight=".3pt"/>
                  <v:line id="Line 317" o:spid="_x0000_s1769" style="position:absolute;flip:y;visibility:visible;mso-wrap-style:square" from="1303,1540" to="1384,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U7cMAAADdAAAADwAAAGRycy9kb3ducmV2LnhtbERPTWvCQBC9F/wPywheim5UGiW6SikU&#10;padqK3gcsmMSzM6E7NbEf98tFLzN433Oetu7Wt2o9ZWwgekkAUWci624MPD99T5egvIB2WItTAbu&#10;5GG7GTytMbPS8YFux1CoGMI+QwNlCE2mtc9Lcugn0hBH7iKtwxBhW2jbYhfDXa1nSZJqhxXHhhIb&#10;eispvx5/nAH3LIfT7vNjFxbNNJ3n3bmSVIwZDfvXFahAfXiI/917G+cnsxf4+yae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FO3DAAAA3QAAAA8AAAAAAAAAAAAA&#10;AAAAoQIAAGRycy9kb3ducmV2LnhtbFBLBQYAAAAABAAEAPkAAACRAwAAAAA=&#10;" strokeweight=".3pt"/>
                  <v:line id="Line 318" o:spid="_x0000_s1770" style="position:absolute;flip:y;visibility:visible;mso-wrap-style:square" from="1407,1529" to="1482,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KmsMAAADdAAAADwAAAGRycy9kb3ducmV2LnhtbERPTWvCQBC9C/0PyxR6Ed1oIUqajZRC&#10;sfRUtYUeh+yYBLMzIbs18d+7BcHbPN7n5JvRtepMvW+EDSzmCSjiUmzDlYHvw/tsDcoHZIutMBm4&#10;kIdN8TDJMbMy8I7O+1CpGMI+QwN1CF2mtS9rcujn0hFH7ii9wxBhX2nb4xDDXauXSZJqhw3Hhho7&#10;equpPO3/nAE3ld3P9utzG1bdIn0uh9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GiprDAAAA3QAAAA8AAAAAAAAAAAAA&#10;AAAAoQIAAGRycy9kb3ducmV2LnhtbFBLBQYAAAAABAAEAPkAAACRAwAAAAA=&#10;" strokeweight=".3pt"/>
                  <v:line id="Line 319" o:spid="_x0000_s1771" style="position:absolute;flip:y;visibility:visible;mso-wrap-style:square" from="1505,1517" to="158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vAcMAAADdAAAADwAAAGRycy9kb3ducmV2LnhtbERPS2vCQBC+F/wPywheim5UiJK6SimI&#10;4slHCz0O2WkSmp0J2dXEf+8Khd7m43vOatO7Wt2o9ZWwgekkAUWci624MPB52Y6XoHxAtlgLk4E7&#10;edisBy8rzKx0fKLbORQqhrDP0EAZQpNp7fOSHPqJNMSR+5HWYYiwLbRtsYvhrtazJEm1w4pjQ4kN&#10;fZSU/56vzoB7ldPX7njYhUUzTed5911JKsaMhv37G6hAffgX/7n3Ns5PZgt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LwHDAAAA3QAAAA8AAAAAAAAAAAAA&#10;AAAAoQIAAGRycy9kb3ducmV2LnhtbFBLBQYAAAAABAAEAPkAAACRAwAAAAA=&#10;" strokeweight=".3pt"/>
                  <v:line id="Line 320" o:spid="_x0000_s1772" style="position:absolute;flip:y;visibility:visible;mso-wrap-style:square" from="1604,1506" to="1685,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W7c8YAAADdAAAADwAAAGRycy9kb3ducmV2LnhtbESPQWvCQBCF74X+h2WEXoputJBKdJVS&#10;KJaeqlbwOGTHJJidCdmtSf9951DobYb35r1v1tsxtOZGfWyEHcxnGRjiUnzDlYOv49t0CSYmZI+t&#10;MDn4oQjbzf3dGgsvA+/pdkiV0RCOBTqoU+oKa2NZU8A4k45YtYv0AZOufWV9j4OGh9Yusiy3ARvW&#10;hho7eq2pvB6+g4PwKPvT7vNjl567ef5UDudGcnHuYTK+rMAkGtO/+e/63St+tlBc/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Vu3PGAAAA3QAAAA8AAAAAAAAA&#10;AAAAAAAAoQIAAGRycy9kb3ducmV2LnhtbFBLBQYAAAAABAAEAPkAAACUAwAAAAA=&#10;" strokeweight=".3pt"/>
                  <v:line id="Line 321" o:spid="_x0000_s1773" style="position:absolute;flip:y;visibility:visible;mso-wrap-style:square" from="1702,1494" to="1783,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ke6MMAAADdAAAADwAAAGRycy9kb3ducmV2LnhtbERPS2vCQBC+F/oflhF6KbrRQtTUVYpQ&#10;LJ7qCzwO2WkSzM6E7GrSf98VCt7m43vOYtW7Wt2o9ZWwgfEoAUWci624MHA8fA5noHxAtlgLk4Ff&#10;8rBaPj8tMLPS8Y5u+1CoGMI+QwNlCE2mtc9LcuhH0hBH7kdahyHCttC2xS6Gu1pPkiTVDiuODSU2&#10;tC4pv+yvzoB7ld1p873dhGkzTt/y7lxJKsa8DPqPd1CB+vAQ/7u/bJyfTOZ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ZHujDAAAA3QAAAA8AAAAAAAAAAAAA&#10;AAAAoQIAAGRycy9kb3ducmV2LnhtbFBLBQYAAAAABAAEAPkAAACRAwAAAAA=&#10;" strokeweight=".3pt"/>
                  <v:line id="Line 322" o:spid="_x0000_s1774" style="position:absolute;flip:y;visibility:visible;mso-wrap-style:square" from="1800,1477" to="188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ohqMYAAADdAAAADwAAAGRycy9kb3ducmV2LnhtbESPQWvCQBCF70L/wzJCL1I3VkhLdJUi&#10;iKWnqi30OGTHJJidCdmtSf9951DobYb35r1v1tsxtOZGfWyEHSzmGRjiUnzDlYOP8/7hGUxMyB5b&#10;YXLwQxG2m7vJGgsvAx/pdkqV0RCOBTqoU+oKa2NZU8A4l45YtYv0AZOufWV9j4OGh9Y+ZlluAzas&#10;DTV2tKupvJ6+g4Mwk+Pn4f3tkJ66Rb4sh69GcnHufjq+rMAkGtO/+e/61St+tlR+/UZHs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6IajGAAAA3QAAAA8AAAAAAAAA&#10;AAAAAAAAoQIAAGRycy9kb3ducmV2LnhtbFBLBQYAAAAABAAEAPkAAACUAwAAAAA=&#10;" strokeweight=".3pt"/>
                  <v:line id="Line 323" o:spid="_x0000_s1775" style="position:absolute;flip:y;visibility:visible;mso-wrap-style:square" from="1905,1465" to="198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EM8MAAADdAAAADwAAAGRycy9kb3ducmV2LnhtbERPTWvCQBC9C/6HZYReRDepkErqKqUg&#10;iqdqFXocstMkNDsTsquJ/94tFHqbx/uc1WZwjbpR52thA+k8AUVciK25NHD+3M6WoHxAttgIk4E7&#10;edisx6MV5lZ6PtLtFEoVQ9jnaKAKoc219kVFDv1cWuLIfUvnMETYldp22Mdw1+jnJMm0w5pjQ4Ut&#10;vVdU/JyuzoCbyvGy+zjswkubZoui/6olE2OeJsPbK6hAQ/gX/7n3Ns5PFin8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2hDPDAAAA3QAAAA8AAAAAAAAAAAAA&#10;AAAAoQIAAGRycy9kb3ducmV2LnhtbFBLBQYAAAAABAAEAPkAAACRAwAAAAA=&#10;" strokeweight=".3pt"/>
                  <v:line id="Line 324" o:spid="_x0000_s1776" style="position:absolute;flip:y;visibility:visible;mso-wrap-style:square" from="2003,1454" to="207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aRMIAAADdAAAADwAAAGRycy9kb3ducmV2LnhtbERPS2vCQBC+F/oflin0UnSjQpToKkUQ&#10;paf6Ao9DdkxCszMhuzXx33cLgrf5+J6zWPWuVjdqfSVsYDRMQBHnYisuDJyOm8EMlA/IFmthMnAn&#10;D6vl68sCMysd7+l2CIWKIewzNFCG0GRa+7wkh34oDXHkrtI6DBG2hbYtdjHc1XqcJKl2WHFsKLGh&#10;dUn5z+HXGXAfsj9vv7+2YdqM0kneXSpJxZj3t/5zDipQH57ih3tn4/xkMob/b+IJ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QaRMIAAADdAAAADwAAAAAAAAAAAAAA&#10;AAChAgAAZHJzL2Rvd25yZXYueG1sUEsFBgAAAAAEAAQA+QAAAJADAAAAAA==&#10;" strokeweight=".3pt"/>
                  <v:line id="Line 325" o:spid="_x0000_s1777" style="position:absolute;flip:y;visibility:visible;mso-wrap-style:square" from="2101,1442" to="218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38MAAADdAAAADwAAAGRycy9kb3ducmV2LnhtbERPTWvCQBC9F/wPywheim40kEp0FRGK&#10;padqFTwO2TEJZmdCdmvSf98tFHqbx/uc9XZwjXpQ52thA/NZAoq4EFtzaeD8+TpdgvIB2WIjTAa+&#10;ycN2M3paY26l5yM9TqFUMYR9jgaqENpca19U5NDPpCWO3E06hyHCrtS2wz6Gu0YvkiTTDmuODRW2&#10;tK+ouJ++nAH3LMfL4eP9EF7aeZYW/bWWTIyZjIfdClSgIfyL/9xvNs5P0hR+v4kn6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ov9/DAAAA3QAAAA8AAAAAAAAAAAAA&#10;AAAAoQIAAGRycy9kb3ducmV2LnhtbFBLBQYAAAAABAAEAPkAAACRAwAAAAA=&#10;" strokeweight=".3pt"/>
                  <v:line id="Line 326" o:spid="_x0000_s1778" style="position:absolute;flip:y;visibility:visible;mso-wrap-style:square" from="2200,1431" to="2281,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nq8MAAADdAAAADwAAAGRycy9kb3ducmV2LnhtbERPTWvCQBC9F/wPywi9FN1YS5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BJ6vDAAAA3QAAAA8AAAAAAAAAAAAA&#10;AAAAoQIAAGRycy9kb3ducmV2LnhtbFBLBQYAAAAABAAEAPkAAACRAwAAAAA=&#10;" strokeweight=".3pt"/>
                  <v:line id="Line 327" o:spid="_x0000_s1779" style="position:absolute;flip:y;visibility:visible;mso-wrap-style:square" from="2298,1413" to="2379,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CMMMAAADdAAAADwAAAGRycy9kb3ducmV2LnhtbERPTWvCQBC9F/wPywi9FN1YaZToKqUg&#10;Sk/VVvA4ZMckmJ0J2dXEf98tFLzN433Oct27Wt2o9ZWwgck4AUWci624MPDzvRnNQfmAbLEWJgN3&#10;8rBeDZ6WmFnpeE+3QyhUDGGfoYEyhCbT2uclOfRjaYgjd5bWYYiwLbRtsYvhrtavSZJqhxXHhhIb&#10;+igpvxyuzoB7kf1x+/W5DbNmkk7z7lRJKsY8D/v3BahAfXiI/907G+cn0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NgjDDAAAA3QAAAA8AAAAAAAAAAAAA&#10;AAAAoQIAAGRycy9kb3ducmV2LnhtbFBLBQYAAAAABAAEAPkAAACRAwAAAAA=&#10;" strokeweight=".3pt"/>
                  <v:line id="Line 328" o:spid="_x0000_s1780" style="position:absolute;flip:y;visibility:visible;mso-wrap-style:square" from="2397,1402" to="2478,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cR8MAAADdAAAADwAAAGRycy9kb3ducmV2LnhtbERPTWvCQBC9C/0PyxR6Ed1YIUqajZRC&#10;sXiq2kKPQ3ZMgtmZkN2a9N+7BcHbPN7n5JvRtepCvW+EDSzmCSjiUmzDlYGv4/tsDcoHZIutMBn4&#10;Iw+b4mGSY2Zl4D1dDqFSMYR9hgbqELpMa1/W5NDPpSOO3El6hyHCvtK2xyGGu1Y/J0mqHTYcG2rs&#10;6K2m8nz4dQbcVPbf28/dNqy6Rbosh59GUjHm6XF8fQEVaAx38c39YeP8ZJn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fHEfDAAAA3QAAAA8AAAAAAAAAAAAA&#10;AAAAoQIAAGRycy9kb3ducmV2LnhtbFBLBQYAAAAABAAEAPkAAACRAwAAAAA=&#10;" strokeweight=".3pt"/>
                  <v:line id="Line 329" o:spid="_x0000_s1781" style="position:absolute;flip:y;visibility:visible;mso-wrap-style:square" from="2501,1396" to="253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53MMAAADdAAAADwAAAGRycy9kb3ducmV2LnhtbERPTWvCQBC9C/6HZYReRDdWiJK6CSIU&#10;i6eqLfQ4ZKdJaHYmZLcm/fduodDbPN7n7IrRtepGvW+EDayWCSjiUmzDlYG36/NiC8oHZIutMBn4&#10;IQ9FPp3sMLMy8Jlul1CpGMI+QwN1CF2mtS9rcuiX0hFH7lN6hyHCvtK2xyGGu1Y/JkmqHTYcG2rs&#10;6FBT+XX5dgbcXM7vx9fTMWy6Vbouh49GUjHmYTbun0AFGsO/+M/9YuP8ZL2B32/iCTq/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TudzDAAAA3QAAAA8AAAAAAAAAAAAA&#10;AAAAoQIAAGRycy9kb3ducmV2LnhtbFBLBQYAAAAABAAEAPkAAACRAwAAAAA=&#10;" strokeweight=".3pt"/>
                  <v:line id="Line 330" o:spid="_x0000_s1782" style="position:absolute;visibility:visible;mso-wrap-style:square" from="2536,1396" to="2576,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O+8YAAADdAAAADwAAAGRycy9kb3ducmV2LnhtbESPQU/DMAyF70j7D5EncWPpQ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jvvGAAAA3QAAAA8AAAAAAAAA&#10;AAAAAAAAoQIAAGRycy9kb3ducmV2LnhtbFBLBQYAAAAABAAEAPkAAACUAwAAAAA=&#10;" strokeweight=".3pt"/>
                  <v:line id="Line 331" o:spid="_x0000_s1783" style="position:absolute;visibility:visible;mso-wrap-style:square" from="2599,1408" to="2675,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rYMMAAADdAAAADwAAAGRycy9kb3ducmV2LnhtbERP3WrCMBS+H+wdwhG8m6kT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K2DDAAAA3QAAAA8AAAAAAAAAAAAA&#10;AAAAoQIAAGRycy9kb3ducmV2LnhtbFBLBQYAAAAABAAEAPkAAACRAwAAAAA=&#10;" strokeweight=".3pt"/>
                  <v:line id="Line 332" o:spid="_x0000_s1784" style="position:absolute;visibility:visible;mso-wrap-style:square" from="2692,1425" to="2773,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xgM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78YDGAAAA3QAAAA8AAAAAAAAA&#10;AAAAAAAAoQIAAGRycy9kb3ducmV2LnhtbFBLBQYAAAAABAAEAPkAAACUAwAAAAA=&#10;" strokeweight=".3pt"/>
                  <v:line id="Line 333" o:spid="_x0000_s1785" style="position:absolute;visibility:visible;mso-wrap-style:square" from="2790,1442" to="287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dUG8MAAADdAAAADwAAAGRycy9kb3ducmV2LnhtbERP3WrCMBS+H+wdwhF2N9OOkU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3VBvDAAAA3QAAAA8AAAAAAAAAAAAA&#10;AAAAoQIAAGRycy9kb3ducmV2LnhtbFBLBQYAAAAABAAEAPkAAACRAwAAAAA=&#10;" strokeweight=".3pt"/>
                  <v:line id="Line 334" o:spid="_x0000_s1786" style="position:absolute;visibility:visible;mso-wrap-style:square" from="2889,1465" to="2970,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KbMMAAADdAAAADwAAAGRycy9kb3ducmV2LnhtbERP3WrCMBS+H+wdwhl4N1NFsl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ymzDAAAA3QAAAA8AAAAAAAAAAAAA&#10;AAAAoQIAAGRycy9kb3ducmV2LnhtbFBLBQYAAAAABAAEAPkAAACRAwAAAAA=&#10;" strokeweight=".3pt"/>
                  <v:line id="Line 335" o:spid="_x0000_s1787" style="position:absolute;visibility:visible;mso-wrap-style:square" from="2987,1483" to="3068,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v98MAAADdAAAADwAAAGRycy9kb3ducmV2LnhtbERP3WrCMBS+H+wdwhG8m6lzZF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b/fDAAAA3QAAAA8AAAAAAAAAAAAA&#10;AAAAoQIAAGRycy9kb3ducmV2LnhtbFBLBQYAAAAABAAEAPkAAACRAwAAAAA=&#10;" strokeweight=".3pt"/>
                  <v:line id="Line 336" o:spid="_x0000_s1788" style="position:absolute;visibility:visible;mso-wrap-style:square" from="3086,1500" to="316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D3g8MAAADdAAAADwAAAGRycy9kb3ducmV2LnhtbERP3WrCMBS+F/YO4Qx2p6lDMu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94PDAAAA3QAAAA8AAAAAAAAAAAAA&#10;AAAAoQIAAGRycy9kb3ducmV2LnhtbFBLBQYAAAAABAAEAPkAAACRAwAAAAA=&#10;" strokeweight=".3pt"/>
                  <v:line id="Line 337" o:spid="_x0000_s1789" style="position:absolute;visibility:visible;mso-wrap-style:square" from="3184,1517" to="325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GMMAAADdAAAADwAAAGRycy9kb3ducmV2LnhtbERP3WrCMBS+H+wdwhG8m6nDZVKNsh8E&#10;BW/a+QDH5tgWm5MuybR7+2UgeHc+vt+zXA+2ExfyoXWsYTrJQBBXzrRcazh8bZ7mIEJENtg5Jg2/&#10;FGC9enxYYm7clQu6lLEWKYRDjhqaGPtcylA1ZDFMXE+cuJPzFmOCvpbG4zWF204+Z5mSFltODQ32&#10;9NFQdS5/rAZ1wuJ7p4qj2myH/ed0599V+ar1eDS8LUBEGuJdfHNvTZqfzV7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MUhjDAAAA3QAAAA8AAAAAAAAAAAAA&#10;AAAAoQIAAGRycy9kb3ducmV2LnhtbFBLBQYAAAAABAAEAPkAAACRAwAAAAA=&#10;" strokeweight=".3pt"/>
                  <v:line id="Line 338" o:spid="_x0000_s1790" style="position:absolute;visibility:visible;mso-wrap-style:square" from="3282,1540" to="3358,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7Mb8MAAADdAAAADwAAAGRycy9kb3ducmV2LnhtbERP3WrCMBS+H/gO4Qi7W1OHxF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ezG/DAAAA3QAAAA8AAAAAAAAAAAAA&#10;AAAAoQIAAGRycy9kb3ducmV2LnhtbFBLBQYAAAAABAAEAPkAAACRAwAAAAA=&#10;" strokeweight=".3pt"/>
                  <v:line id="Line 339" o:spid="_x0000_s1791" style="position:absolute;visibility:visible;mso-wrap-style:square" from="3375,1558" to="3456,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Jp9MMAAADdAAAADwAAAGRycy9kb3ducmV2LnhtbERP3WrCMBS+F/YO4Qy809Qh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SafTDAAAA3QAAAA8AAAAAAAAAAAAA&#10;AAAAoQIAAGRycy9kb3ducmV2LnhtbFBLBQYAAAAABAAEAPkAAACRAwAAAAA=&#10;" strokeweight=".3pt"/>
                  <v:line id="Line 340" o:spid="_x0000_s1792" style="position:absolute;visibility:visible;mso-wrap-style:square" from="3474,1575" to="3555,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9hsYAAADdAAAADwAAAGRycy9kb3ducmV2LnhtbESPQU/DMAyF70j7D5EncWPpEAq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N/YbGAAAA3QAAAA8AAAAAAAAA&#10;AAAAAAAAoQIAAGRycy9kb3ducmV2LnhtbFBLBQYAAAAABAAEAPkAAACUAwAAAAA=&#10;" strokeweight=".3pt"/>
                  <v:line id="Line 341" o:spid="_x0000_s1793" style="position:absolute;visibility:visible;mso-wrap-style:square" from="3572,1592" to="3653,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FYHcMAAADdAAAADwAAAGRycy9kb3ducmV2LnhtbERP3WrCMBS+H+wdwhG8m6lD4qxG2Q+C&#10;gjftfIBjc2yLzUmXZNq9/TIYeHc+vt+z2gy2E1fyoXWsYTrJQBBXzrRcazh+bp9eQISIbLBzTBp+&#10;KMBm/fiwwty4Gxd0LWMtUgiHHDU0Mfa5lKFqyGKYuJ44cWfnLcYEfS2Nx1sKt518zjIlLbacGhrs&#10;6b2h6lJ+Ww3qjMXXXhUntd0Nh4/p3r+pcq71eDS8LkFEGuJd/O/emTQ/my3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BWB3DAAAA3QAAAA8AAAAAAAAAAAAA&#10;AAAAoQIAAGRycy9kb3ducmV2LnhtbFBLBQYAAAAABAAEAPkAAACRAwAAAAA=&#10;" strokeweight=".3pt"/>
                  <v:line id="Line 342" o:spid="_x0000_s1794" style="position:absolute;visibility:visible;mso-wrap-style:square" from="3670,1610" to="3746,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nXc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iZ13GAAAA3QAAAA8AAAAAAAAA&#10;AAAAAAAAoQIAAGRycy9kb3ducmV2LnhtbFBLBQYAAAAABAAEAPkAAACUAwAAAAA=&#10;" strokeweight=".3pt"/>
                  <v:line id="Line 343" o:spid="_x0000_s1795" style="position:absolute;visibility:visible;mso-wrap-style:square" from="3769,1633" to="3844,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CxsMAAADdAAAADwAAAGRycy9kb3ducmV2LnhtbERP3WrCMBS+H+wdwhF2N9MOlkk1itsQ&#10;FLxp9QGOzbEtNiddkmn39stA2N35+H7PYjXaXlzJh86xhnyagSCunem40XA8bJ5nIEJENtg7Jg0/&#10;FGC1fHxYYGHcjUu6VrERKYRDgRraGIdCylC3ZDFM3UCcuLPzFmOCvpHG4y2F216+ZJmSFjtODS0O&#10;9NFSfam+rQZ1xvJrp8qT2mzH/We+8++qetP6aTKu5yAijfFffHdvTZqfveb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wsbDAAAA3QAAAA8AAAAAAAAAAAAA&#10;AAAAoQIAAGRycy9kb3ducmV2LnhtbFBLBQYAAAAABAAEAPkAAACRAwAAAAA=&#10;" strokeweight=".3pt"/>
                  <v:line id="Line 344" o:spid="_x0000_s1796" style="position:absolute;visibility:visible;mso-wrap-style:square" from="3867,1650" to="3942,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xcscMAAADdAAAADwAAAGRycy9kb3ducmV2LnhtbERP3WrCMBS+H+wdwhl4N1MFs1GN4hRB&#10;YTete4Bjc2yLzUmXRK1vvwwGuzsf3+9ZrAbbiRv50DrWMBlnIIgrZ1quNXwdd6/vIEJENtg5Jg0P&#10;CrBaPj8tMDfuzgXdyliLFMIhRw1NjH0uZagashjGridO3Nl5izFBX0vj8Z7CbSenWaakxZZTQ4M9&#10;bRqqLuXValBnLL4Pqjip3X743E4O/kOVb1qPXob1HESkIf6L/9x7k+Znsy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8XLHDAAAA3QAAAA8AAAAAAAAAAAAA&#10;AAAAoQIAAGRycy9kb3ducmV2LnhtbFBLBQYAAAAABAAEAPkAAACRAwAAAAA=&#10;" strokeweight=".3pt"/>
                  <v:line id="Line 345" o:spid="_x0000_s1797" style="position:absolute;visibility:visible;mso-wrap-style:square" from="3966,1667" to="40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5KsMAAADdAAAADwAAAGRycy9kb3ducmV2LnhtbERP3WrCMBS+H+wdwhG8m6mT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w+SrDAAAA3QAAAA8AAAAAAAAAAAAA&#10;AAAAoQIAAGRycy9kb3ducmV2LnhtbFBLBQYAAAAABAAEAPkAAACRAwAAAAA=&#10;" strokeweight=".3pt"/>
                  <v:line id="Line 346" o:spid="_x0000_s1798" style="position:absolute;visibility:visible;mso-wrap-style:square" from="4058,1685" to="4139,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hXsMAAADdAAAADwAAAGRycy9kb3ducmV2LnhtbERP3WrCMBS+H+wdwhG8m6nDZVKNsh8E&#10;BW/a+QDH5tgWm5MuybR7+2UgeHc+vt+zXA+2ExfyoXWsYTrJQBBXzrRcazh8bZ7mIEJENtg5Jg2/&#10;FGC9enxYYm7clQu6lLEWKYRDjhqaGPtcylA1ZDFMXE+cuJPzFmOCvpbG4zWF204+Z5mSFltODQ32&#10;9NFQdS5/rAZ1wuJ7p4qj2myH/ed0599V+ar1eDS8LUBEGuJdfHNvTZqfvczg/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YV7DAAAA3QAAAA8AAAAAAAAAAAAA&#10;AAAAoQIAAGRycy9kb3ducmV2LnhtbFBLBQYAAAAABAAEAPkAAACRAwAAAAA=&#10;" strokeweight=".3pt"/>
                  <v:line id="Line 347" o:spid="_x0000_s1799" style="position:absolute;visibility:visible;mso-wrap-style:square" from="4157,1708" to="4238,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ExcMAAADdAAAADwAAAGRycy9kb3ducmV2LnhtbERP3WrCMBS+F/YO4Qx2p6kDM+mM4iaC&#10;gjetPsBZc2yLzUmXRO3efhkIuzsf3+9ZrAbbiRv50DrWMJ1kIIgrZ1quNZyO2/EcRIjIBjvHpOGH&#10;AqyWT6MF5sbduaBbGWuRQjjkqKGJsc+lDFVDFsPE9cSJOztvMSboa2k83lO47eRrlilpseXU0GBP&#10;nw1Vl/JqNagzFt97VXyp7W44bKZ7/6HKN61fnof1O4hIQ/wXP9w7k+Zns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xMXDAAAA3QAAAA8AAAAAAAAAAAAA&#10;AAAAoQIAAGRycy9kb3ducmV2LnhtbFBLBQYAAAAABAAEAPkAAACRAwAAAAA=&#10;" strokeweight=".3pt"/>
                  <v:line id="Line 348" o:spid="_x0000_s1800" style="position:absolute;visibility:visible;mso-wrap-style:square" from="4255,1725" to="4336,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ssMAAADdAAAADwAAAGRycy9kb3ducmV2LnhtbERP3WrCMBS+H/gO4Qi7W1MHxlGNohuC&#10;wm7a7QHOmmNbbE66JGr39stg4N35+H7PajPaXlzJh86xhlmWgyCunem40fD5sX96AREissHeMWn4&#10;oQCb9eRhhYVxNy7pWsVGpBAOBWpoYxwKKUPdksWQuYE4cSfnLcYEfSONx1sKt718znMlLXacGloc&#10;6LWl+lxdrAZ1wvL7qMovtT+M72+zo9+paqH143TcLkFEGuNd/O8+mDQ/ny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HWrLDAAAA3QAAAA8AAAAAAAAAAAAA&#10;AAAAoQIAAGRycy9kb3ducmV2LnhtbFBLBQYAAAAABAAEAPkAAACRAwAAAAA=&#10;" strokeweight=".3pt"/>
                  <v:line id="Line 349" o:spid="_x0000_s1801" style="position:absolute;visibility:visible;mso-wrap-style:square" from="4353,1742" to="4429,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v/KcMAAADdAAAADwAAAGRycy9kb3ducmV2LnhtbERP3WrCMBS+F/YO4Qy809SBcXRGcRNB&#10;YTete4Cz5tgWm5Muidq9/TIQvDsf3+9ZrgfbiSv50DrWMJtmIIgrZ1quNXwdd5NXECEiG+wck4Zf&#10;CrBePY2WmBt344KuZaxFCuGQo4Ymxj6XMlQNWQxT1xMn7uS8xZigr6XxeEvhtpMvWaakxZZTQ4M9&#10;fTRUncuL1aBOWPwcVPGtdvvhczs7+HdVLrQePw+bNxCRhvgQ3917k+Zn8wX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L/ynDAAAA3QAAAA8AAAAAAAAAAAAA&#10;AAAAoQIAAGRycy9kb3ducmV2LnhtbFBLBQYAAAAABAAEAPkAAACRAwAAAAA=&#10;" strokeweight=".3pt"/>
                  <v:line id="Line 350" o:spid="_x0000_s1802" style="position:absolute;visibility:visible;mso-wrap-style:square" from="4452,1760" to="4463,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RrW8YAAADdAAAADwAAAGRycy9kb3ducmV2LnhtbESPQU/DMAyF70j7D5EncWPpkAioLJsY&#10;aNImcWnHDzCN11Y0TpeErfx7fEDiZus9v/d5tZn8oC4UUx/YwnJRgCJuguu5tfBx3N09gUoZ2eEQ&#10;mCz8UILNenazwtKFK1d0qXOrJIRTiRa6nMdS69R05DEtwkgs2ilEj1nW2GoX8SrhftD3RWG0x56l&#10;ocORXjtqvupvb8GcsDofTPVpdvvp/W15iFtTP1p7O59enkFlmvK/+e967wS/eBB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Ua1vGAAAA3QAAAA8AAAAAAAAA&#10;AAAAAAAAoQIAAGRycy9kb3ducmV2LnhtbFBLBQYAAAAABAAEAPkAAACUAwAAAAA=&#10;" strokeweight=".3pt"/>
                  <v:shape id="Freeform 351" o:spid="_x0000_s1803" style="position:absolute;left:585;top:496;width:3902;height:1927;visibility:visible;mso-wrap-style:square;v-text-anchor:top" coordsize="3902,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dksEA&#10;AADdAAAADwAAAGRycy9kb3ducmV2LnhtbERPTYvCMBC9C/sfwizsTRNdFa1GWYSFxZutiMehGdtq&#10;MylN1O6/N4LgbR7vc5brztbiRq2vHGsYDhQI4tyZigsN++y3PwPhA7LB2jFp+CcP69VHb4mJcXfe&#10;0S0NhYgh7BPUUIbQJFL6vCSLfuAa4sidXGsxRNgW0rR4j+G2liOlptJixbGhxIY2JeWX9Go1nK67&#10;qT1iejiHIvve2slltBkrrb8+u58FiEBdeItf7j8T56vJHJ7fx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nZLBAAAA3QAAAA8AAAAAAAAAAAAAAAAAmAIAAGRycy9kb3du&#10;cmV2LnhtbFBLBQYAAAAABAAEAPUAAACGAwAAAAA=&#10;" path="m,1921l,,3902,r,1921l,1921r,6e" filled="f" strokeweight=".3pt">
                    <v:path arrowok="t" o:connecttype="custom" o:connectlocs="0,1921;0,0;3902,0;3902,1921;0,1921;0,1927" o:connectangles="0,0,0,0,0,0"/>
                  </v:shape>
                </v:group>
                <v:shape id="Text Box 352" o:spid="_x0000_s1804" type="#_x0000_t202" style="position:absolute;left:9144;top:1143;width:1295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Ci8UA&#10;AADdAAAADwAAAGRycy9kb3ducmV2LnhtbESPQWvCQBCF70L/wzKF3nS3otJGVymK0FOl2grehuyY&#10;BLOzIbua9N87B6G3Gd6b975ZrHpfqxu1sQps4XVkQBHnwVVcWPg5bIdvoGJCdlgHJgt/FGG1fBos&#10;MHOh42+67VOhJIRjhhbKlJpM65iX5DGOQkMs2jm0HpOsbaFdi52E+1qPjZlpjxVLQ4kNrUvKL/ur&#10;t/D7dT4dJ2ZXbPy06UJvNPt3be3Lc/8xB5WoT//mx/WnE3wzE37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oKLxQAAAN0AAAAPAAAAAAAAAAAAAAAAAJgCAABkcnMv&#10;ZG93bnJldi54bWxQSwUGAAAAAAQABAD1AAAAigMAAAAA&#10;" filled="f" stroked="f">
                  <v:textbox>
                    <w:txbxContent>
                      <w:p w:rsidR="009D2360" w:rsidRPr="00E16E66" w:rsidRDefault="009D2360" w:rsidP="000F1146">
                        <w:pPr>
                          <w:rPr>
                            <w:rFonts w:cs="Arial"/>
                          </w:rPr>
                        </w:pPr>
                        <w:r w:rsidRPr="00E16E66">
                          <w:rPr>
                            <w:rFonts w:cs="Arial"/>
                          </w:rPr>
                          <w:t>Versuch = I</w:t>
                        </w:r>
                      </w:p>
                    </w:txbxContent>
                  </v:textbox>
                </v:shape>
                <v:shape id="Text Box 353" o:spid="_x0000_s1805" type="#_x0000_t202" style="position:absolute;left:8382;top:16510;width:1524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9D2360" w:rsidRPr="00E16E66" w:rsidRDefault="009D2360" w:rsidP="000F1146">
                        <w:pPr>
                          <w:jc w:val="center"/>
                          <w:rPr>
                            <w:rFonts w:cs="Arial"/>
                          </w:rPr>
                        </w:pPr>
                        <w:r w:rsidRPr="00E16E66">
                          <w:rPr>
                            <w:rFonts w:cs="Arial"/>
                          </w:rPr>
                          <w:t>Blocknummer</w:t>
                        </w:r>
                      </w:p>
                    </w:txbxContent>
                  </v:textbox>
                </v:shape>
                <v:group id="Group 354" o:spid="_x0000_s1806" style="position:absolute;left:10883;top:19119;width:11138;height:261" coordorigin="1714,3011" coordsize="175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line id="Line 355" o:spid="_x0000_s1807" style="position:absolute;flip:x;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QwsMAAADdAAAADwAAAGRycy9kb3ducmV2LnhtbERPTWvCQBC9C/0PyxR6Ed1YIUqajZRC&#10;sXiq2kKPQ3ZMgtmZkN2a9N+7BcHbPN7n5JvRtepCvW+EDSzmCSjiUmzDlYGv4/tsDcoHZIutMBn4&#10;Iw+b4mGSY2Zl4D1dDqFSMYR9hgbqELpMa1/W5NDPpSOO3El6hyHCvtK2xyGGu1Y/J0mqHTYcG2rs&#10;6K2m8nz4dQbcVPbf28/dNqy6Rbosh59GUjHm6XF8fQEVaAx38c39YeP8JF3C/zfxBF1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bkMLDAAAA3QAAAA8AAAAAAAAAAAAA&#10;AAAAoQIAAGRycy9kb3ducmV2LnhtbFBLBQYAAAAABAAEAPkAAACRAwAAAAA=&#10;" strokeweight=".3pt"/>
                  <v:line id="Line 356" o:spid="_x0000_s1808" style="position:absolute;flip:x y;visibility:visible;mso-wrap-style:square" from="1714,3011" to="175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4bsMAAADdAAAADwAAAGRycy9kb3ducmV2LnhtbERPTUsDMRC9C/6HMII3m20tpWybXVQo&#10;iBex9eBxuplulm4mSxLT6K83guBtHu9ztm22o0jkw+BYwXxWgSDunB64V/B+2N2tQYSIrHF0TAq+&#10;KEDbXF9tsdbuwm+U9rEXJYRDjQpMjFMtZegMWQwzNxEX7uS8xVig76X2eCnhdpSLqlpJiwOXBoMT&#10;PRnqzvtPq+CFUsp5PiRtPhb3j9+743L96pW6vckPGxCRcvwX/7mfdZlfrZbw+005QT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OG7DAAAA3QAAAA8AAAAAAAAAAAAA&#10;AAAAoQIAAGRycy9kb3ducmV2LnhtbFBLBQYAAAAABAAEAPkAAACRAwAAAAA=&#10;" strokeweight=".3pt"/>
                  <v:line id="Line 357" o:spid="_x0000_s1809" style="position:absolute;flip:x;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6tLcMAAADdAAAADwAAAGRycy9kb3ducmV2LnhtbERPTWvCQBC9C/0PyxS8SN2omJbUVUpB&#10;FE9GW+hxyE6T0OxMyG5N/PduoeBtHu9zVpvBNepCna+FDcymCSjiQmzNpYGP8/bpBZQPyBYbYTJw&#10;JQ+b9cNohZmVnnO6nEKpYgj7DA1UIbSZ1r6oyKGfSkscuW/pHIYIu1LbDvsY7ho9T5JUO6w5NlTY&#10;0ntFxc/p1xlwE8k/d8fDLjy3s3RR9F+1pGLM+HF4ewUVaAh38b97b+P8JF3C3zfxBL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S3DAAAA3QAAAA8AAAAAAAAAAAAA&#10;AAAAoQIAAGRycy9kb3ducmV2LnhtbFBLBQYAAAAABAAEAPkAAACRAwAAAAA=&#10;" strokeweight=".3pt"/>
                  <v:line id="Line 358" o:spid="_x0000_s1810" style="position:absolute;flip:x y;visibility:visible;mso-wrap-style:square" from="1806,3011" to="1847,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DgsMAAADdAAAADwAAAGRycy9kb3ducmV2LnhtbERPS0sDMRC+C/6HMEJvNtsHS1mbFhUK&#10;xUux7cHjuBk3i5vJkqRp9NcbQfA2H99z1ttsB5HIh96xgtm0AkHcOt1zp+B82t2vQISIrHFwTAq+&#10;KMB2c3uzxka7K79SOsZOlBAODSowMY6NlKE1ZDFM3UhcuA/nLcYCfSe1x2sJt4OcV1UtLfZcGgyO&#10;9Gyo/TxerIIXSinnWZ+0eZsvnr5378vVwSs1ucuPDyAi5fgv/nPvdZlf1TX8fl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gA4LDAAAA3QAAAA8AAAAAAAAAAAAA&#10;AAAAoQIAAGRycy9kb3ducmV2LnhtbFBLBQYAAAAABAAEAPkAAACRAwAAAAA=&#10;" strokeweight=".3pt"/>
                  <v:line id="Line 359" o:spid="_x0000_s1811" style="position:absolute;flip:x;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CWwcMAAADdAAAADwAAAGRycy9kb3ducmV2LnhtbERPTWvCQBC9C/0PyxR6Ed2oEEt0E0qh&#10;WDxV24LHITsmodmZkF1N/PduodDbPN7nbIvRtepKvW+EDSzmCSjiUmzDlYGvz7fZMygfkC22wmTg&#10;Rh6K/GGyxczKwAe6HkOlYgj7DA3UIXSZ1r6syaGfS0ccubP0DkOEfaVtj0MMd61eJkmqHTYcG2rs&#10;6LWm8ud4cQbcVA7fu4/9Lqy7Rboqh1MjqRjz9Di+bEAFGsO/+M/9buP8JF3D7zfxBJ3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glsHDAAAA3QAAAA8AAAAAAAAAAAAA&#10;AAAAoQIAAGRycy9kb3ducmV2LnhtbFBLBQYAAAAABAAEAPkAAACRAwAAAAA=&#10;" strokeweight=".3pt"/>
                  <v:line id="Line 360" o:spid="_x0000_s1812" style="position:absolute;flip:x y;visibility:visible;mso-wrap-style:square" from="1899,3011" to="193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ya8UAAADdAAAADwAAAGRycy9kb3ducmV2LnhtbESPQUsDMRCF74L/IYzgzWZbpZS1aVGh&#10;IF7E1oPHcTPdLN1MliSm0V/vHARvM7w3732z3lY/qkIxDYENzGcNKOIu2IF7A++H3c0KVMrIFsfA&#10;ZOCbEmw3lxdrbG048xuVfe6VhHBq0YDLeWq1Tp0jj2kWJmLRjiF6zLLGXtuIZwn3o140zVJ7HFga&#10;HE705Kg77b+8gRcqpdb5UKz7WNw+/uw+71av0Zjrq/pwDypTzf/mv+tnK/jNUnDlGxlB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Mya8UAAADdAAAADwAAAAAAAAAA&#10;AAAAAAChAgAAZHJzL2Rvd25yZXYueG1sUEsFBgAAAAAEAAQA+QAAAJMDAAAAAA==&#10;" strokeweight=".3pt"/>
                  <v:line id="Line 361" o:spid="_x0000_s1813" style="position:absolute;visibility:visible;mso-wrap-style:square" from="1714,3029" to="19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EfcMAAADdAAAADwAAAGRycy9kb3ducmV2LnhtbERPS27CMBDdV+IO1iCxaxy6cGnAIGiF&#10;BFI3SXuAaTwkEfE4tQ2kt68rVWI3T+87q81oe3ElHzrHGuZZDoK4dqbjRsPnx/5xASJEZIO9Y9Lw&#10;QwE268nDCgvjblzStYqNSCEcCtTQxjgUUoa6JYshcwNx4k7OW4wJ+kYaj7cUbnv5lOdKWuw4NbQ4&#10;0GtL9bm6WA3qhOX3UZVfan8Y39/mR79T1bPWs+m4XYKINMa7+N99MGl+rl7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0BH3DAAAA3QAAAA8AAAAAAAAAAAAA&#10;AAAAoQIAAGRycy9kb3ducmV2LnhtbFBLBQYAAAAABAAEAPkAAACRAwAAAAA=&#10;" strokeweight=".3pt"/>
                  <v:line id="Line 362" o:spid="_x0000_s1814" style="position:absolute;flip:x;visibility:visible;mso-wrap-style:square" from="2223,3029" to="2264,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YaMYAAADdAAAADwAAAGRycy9kb3ducmV2LnhtbESPQWvCQBCF74X+h2UKXkrdqBBL6iql&#10;IEpPVVvocchOk9DsTMiuJv77zkHobYb35r1vVpsxtOZCfWyEHcymGRjiUnzDlYPP0/bpGUxMyB5b&#10;YXJwpQib9f3dCgsvAx/ockyV0RCOBTqoU+oKa2NZU8A4lY5YtR/pAyZd+8r6HgcND62dZ1luAzas&#10;DTV29FZT+Xs8BwfhUQ5fu4/3XVp2s3xRDt+N5OLc5GF8fQGTaEz/5tv13it+tlR+/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mGjGAAAA3QAAAA8AAAAAAAAA&#10;AAAAAAAAoQIAAGRycy9kb3ducmV2LnhtbFBLBQYAAAAABAAEAPkAAACUAwAAAAA=&#10;" strokeweight=".3pt"/>
                  <v:line id="Line 363" o:spid="_x0000_s1815" style="position:absolute;visibility:visible;mso-wrap-style:square" from="2246,3011" to="224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epsMAAADdAAAADwAAAGRycy9kb3ducmV2LnhtbERPS2rDMBDdB3oHMYHuEtldKMWJEvIh&#10;kEA3dnuAiTWxTayRK6mJe/uqUOhuHu87q81oe3EnHzrHGvJ5BoK4dqbjRsPH+3H2CiJEZIO9Y9Lw&#10;TQE266fJCgvjHlzSvYqNSCEcCtTQxjgUUoa6JYth7gbixF2dtxgT9I00Hh8p3PbyJcuUtNhxamhx&#10;oH1L9a36shrUFcvPsyov6nga3w752e9UtdD6eTpulyAijfFf/Oc+mTQ/W+T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bnqbDAAAA3QAAAA8AAAAAAAAAAAAA&#10;AAAAoQIAAGRycy9kb3ducmV2LnhtbFBLBQYAAAAABAAEAPkAAACRAwAAAAA=&#10;" strokeweight=".3pt"/>
                  <v:line id="Line 364" o:spid="_x0000_s1816" style="position:absolute;flip:x;visibility:visible;mso-wrap-style:square" from="2316,3029" to="2356,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jhMMAAADdAAAADwAAAGRycy9kb3ducmV2LnhtbERPS2vCQBC+F/wPywheim5UiJK6SimI&#10;4slHCz0O2WkSmp0J2dXEf+8Khd7m43vOatO7Wt2o9ZWwgekkAUWci624MPB52Y6XoHxAtlgLk4E7&#10;edisBy8rzKx0fKLbORQqhrDP0EAZQpNp7fOSHPqJNMSR+5HWYYiwLbRtsYvhrtazJEm1w4pjQ4kN&#10;fZSU/56vzoB7ldPX7njYhUUzTed5911JKsaMhv37G6hAffgX/7n3Ns5PFjN4fhNP0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o4TDAAAA3QAAAA8AAAAAAAAAAAAA&#10;AAAAoQIAAGRycy9kb3ducmV2LnhtbFBLBQYAAAAABAAEAPkAAACRAwAAAAA=&#10;" strokeweight=".3pt"/>
                  <v:line id="Line 365" o:spid="_x0000_s1817" style="position:absolute;visibility:visible;mso-wrap-style:square" from="2333,3011" to="233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WlSsMAAADdAAAADwAAAGRycy9kb3ducmV2LnhtbERP3WrCMBS+F/YO4Qy809QJcXRGcRNB&#10;YTete4Cz5tgWm5Muidq9/TIQvDsf3+9ZrgfbiSv50DrWMJtmIIgrZ1quNXwdd5NXECEiG+wck4Zf&#10;CrBePY2WmBt344KuZaxFCuGQo4Ymxj6XMlQNWQxT1xMn7uS8xZigr6XxeEvhtpMvWaakxZZTQ4M9&#10;fTRUncuL1aBOWPwcVPGtdvvhczs7+HdVLrQePw+bNxCRhvgQ3917k+Znizn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pUrDAAAA3QAAAA8AAAAAAAAAAAAA&#10;AAAAoQIAAGRycy9kb3ducmV2LnhtbFBLBQYAAAAABAAEAPkAAACRAwAAAAA=&#10;" strokeweight=".3pt"/>
                  <v:line id="Line 366" o:spid="_x0000_s1818" style="position:absolute;flip:x;visibility:visible;mso-wrap-style:square" from="2408,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ea8MAAADdAAAADwAAAGRycy9kb3ducmV2LnhtbERPS2vCQBC+F/wPywi9FN1oS5ToKlIQ&#10;S0/1BR6H7JgEszMhuzXpv+8WCt7m43vOct27Wt2p9ZWwgck4AUWci624MHA6bkdzUD4gW6yFycAP&#10;eVivBk9LzKx0vKf7IRQqhrDP0EAZQpNp7fOSHPqxNMSRu0rrMETYFtq22MVwV+tpkqTaYcWxocSG&#10;3kvKb4dvZ8C9yP68+/rchVkzSV/z7lJJKsY8D/vNAlSgPjzE/+4PG+cns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nmvDAAAA3QAAAA8AAAAAAAAAAAAA&#10;AAAAoQIAAGRycy9kb3ducmV2LnhtbFBLBQYAAAAABAAEAPkAAACRAwAAAAA=&#10;" strokeweight=".3pt"/>
                  <v:line id="Line 367" o:spid="_x0000_s1819" style="position:absolute;visibility:visible;mso-wrap-style:square" from="2426,3011" to="242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pcMAAADdAAAADwAAAGRycy9kb3ducmV2LnhtbERP3WrCMBS+F/YO4Qy809SBcXRGcRNB&#10;YTete4Cz5tgWm5Muidq9/TIQvDsf3+9ZrgfbiSv50DrWMJtmIIgrZ1quNXwdd5NXECEiG+wck4Zf&#10;CrBePY2WmBt344KuZaxFCuGQo4Ymxj6XMlQNWQxT1xMn7uS8xZigr6XxeEvhtpMvWaakxZZTQ4M9&#10;fTRUncuL1aBOWPwcVPGtdvvhczs7+HdVLrQePw+bNxCRhvgQ3917k+Znizn8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gmKXDAAAA3QAAAA8AAAAAAAAAAAAA&#10;AAAAoQIAAGRycy9kb3ducmV2LnhtbFBLBQYAAAAABAAEAPkAAACRAwAAAAA=&#10;" strokeweight=".3pt"/>
                  <v:line id="Line 368" o:spid="_x0000_s1820" style="position:absolute;visibility:visible;mso-wrap-style:square" from="2223,3029" to="244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qSsIAAADdAAAADwAAAGRycy9kb3ducmV2LnhtbERP30vDMBB+H/g/hBN825JOqK4uGyJs&#10;7EEUq3s/mltbbC4hybruvzeC4Nt9fD9vvZ3sIEYKsXesoVgoEMSNMz23Gr4+d/NHEDEhGxwck4Yr&#10;RdhubmZrrIy78AeNdWpFDuFYoYYuJV9JGZuOLMaF88SZO7lgMWUYWmkCXnK4HeRSqVJa7Dk3dOjp&#10;paPmuz5bDaP1b36nOPDxvnzf96ditXwttL67nZ6fQCSa0r/4z30web56KOH3m3y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ljqSsIAAADdAAAADwAAAAAAAAAAAAAA&#10;AAChAgAAZHJzL2Rvd25yZXYueG1sUEsFBgAAAAAEAAQA+QAAAJADAAAAAA==&#10;" strokeweight=".3pt">
                    <v:stroke dashstyle="3 1"/>
                  </v:line>
                  <v:line id="Line 369" o:spid="_x0000_s1821" style="position:absolute;visibility:visible;mso-wrap-style:square" from="2750,3011"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jScMAAADdAAAADwAAAGRycy9kb3ducmV2LnhtbERPzWrCQBC+F3yHZYTe6sYeNiW6irYI&#10;Cl6S9gHG7JgEs7Nxd6vp27uFQm/z8f3Ocj3aXtzIh86xhvksA0FcO9Nxo+Hrc/fyBiJEZIO9Y9Lw&#10;QwHWq8nTEgvj7lzSrYqNSCEcCtTQxjgUUoa6JYth5gbixJ2dtxgT9I00Hu8p3PbyNcuUtNhxamhx&#10;oPeW6kv1bTWoM5bXgypParcfjx/zg9+qKtf6eTpuFiAijfFf/OfemzQ/y3P4/Sad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0nDAAAA3QAAAA8AAAAAAAAAAAAA&#10;AAAAoQIAAGRycy9kb3ducmV2LnhtbFBLBQYAAAAABAAEAPkAAACRAwAAAAA=&#10;" strokeweight=".3pt"/>
                  <v:line id="Line 370" o:spid="_x0000_s1822" style="position:absolute;flip:x;visibility:visible;mso-wrap-style:square" from="2733,3052" to="277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UbsYAAADdAAAADwAAAGRycy9kb3ducmV2LnhtbESPQWvCQBCF74X+h2UKXkrdqBBL6iql&#10;IEpPVVvocchOk9DsTMiuJv77zkHobYb35r1vVpsxtOZCfWyEHcymGRjiUnzDlYPP0/bpGUxMyB5b&#10;YXJwpQib9f3dCgsvAx/ockyV0RCOBTqoU+oKa2NZU8A4lY5YtR/pAyZd+8r6HgcND62dZ1luAzas&#10;DTV29FZT+Xs8BwfhUQ5fu4/3XVp2s3xRDt+N5OLc5GF8fQGTaEz/5tv13it+tlR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mlG7GAAAA3QAAAA8AAAAAAAAA&#10;AAAAAAAAoQIAAGRycy9kb3ducmV2LnhtbFBLBQYAAAAABAAEAPkAAACUAwAAAAA=&#10;" strokeweight=".3pt"/>
                  <v:line id="Line 371" o:spid="_x0000_s1823" style="position:absolute;flip:y;visibility:visible;mso-wrap-style:square" from="2733,3011" to="2750,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x9cMAAADdAAAADwAAAGRycy9kb3ducmV2LnhtbERPTWvCQBC9C/6HZQQvohstRJu6SikU&#10;iye1LfQ4ZMckmJ0J2a1J/31XELzN433Oetu7Wl2p9ZWwgfksAUWci624MPD1+T5dgfIB2WItTAb+&#10;yMN2MxysMbPS8ZGup1CoGMI+QwNlCE2mtc9Lcuhn0hBH7iytwxBhW2jbYhfDXa0XSZJqhxXHhhIb&#10;eispv5x+nQE3keP37rDfhWUzT5/y7qeSVIwZj/rXF1CB+vAQ390fNs5Pls9w+yaeo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qMfXDAAAA3QAAAA8AAAAAAAAAAAAA&#10;AAAAoQIAAGRycy9kb3ducmV2LnhtbFBLBQYAAAAABAAEAPkAAACRAwAAAAA=&#10;" strokeweight=".3pt"/>
                  <v:line id="Line 372" o:spid="_x0000_s1824" style="position:absolute;visibility:visible;mso-wrap-style:square" from="2843,3011"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LGsYAAADdAAAADwAAAGRycy9kb3ducmV2LnhtbESPzW7CMBCE75X6DtZW4lYcenBRikH9&#10;ERJIvST0AbbxkkSN16ltILw9e6jU265mdubb1WbygzpTTH1gC4t5AYq4Ca7n1sLXYfu4BJUyssMh&#10;MFm4UoLN+v5uhaULF67oXOdWSQinEi10OY+l1qnpyGOah5FYtGOIHrOssdUu4kXC/aCfisJojz1L&#10;Q4cjvXfU/NQnb8Ecsfrdm+rbbHfT58diH99M/Wzt7GF6fQGVacr/5r/rnRP8Yin8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CSxrGAAAA3QAAAA8AAAAAAAAA&#10;AAAAAAAAoQIAAGRycy9kb3ducmV2LnhtbFBLBQYAAAAABAAEAPkAAACUAwAAAAA=&#10;" strokeweight=".3pt"/>
                  <v:line id="Line 373" o:spid="_x0000_s1825" style="position:absolute;flip:x;visibility:visible;mso-wrap-style:square" from="2825,3052" to="2866,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N1MMAAADdAAAADwAAAGRycy9kb3ducmV2LnhtbERPTWvCQBC9F/wPywheim5iIZXoKlIo&#10;Sk/VKngcsmMSzM6E7GrSf98tFHqbx/uc1WZwjXpQ52thA+ksAUVciK25NHD6ep8uQPmAbLERJgPf&#10;5GGzHj2tMLfS84Eex1CqGMI+RwNVCG2utS8qcuhn0hJH7iqdwxBhV2rbYR/DXaPnSZJphzXHhgpb&#10;equouB3vzoB7lsN59/mxC69tmr0U/aWWTIyZjIftElSgIfyL/9x7G+cnixR+v4kn6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JTdTDAAAA3QAAAA8AAAAAAAAAAAAA&#10;AAAAoQIAAGRycy9kb3ducmV2LnhtbFBLBQYAAAAABAAEAPkAAACRAwAAAAA=&#10;" strokeweight=".3pt"/>
                  <v:line id="Line 374" o:spid="_x0000_s1826" style="position:absolute;flip:y;visibility:visible;mso-wrap-style:square" from="2825,3011" to="2843,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vTo8MAAADdAAAADwAAAGRycy9kb3ducmV2LnhtbERPS2vCQBC+F/wPywheSt2okEp0lVIQ&#10;xZOPFjwO2WkSmp0J2dXEf+8Khd7m43vOct27Wt2o9ZWwgck4AUWci624MPB13rzNQfmAbLEWJgN3&#10;8rBeDV6WmFnp+Ei3UyhUDGGfoYEyhCbT2uclOfRjaYgj9yOtwxBhW2jbYhfDXa2nSZJqhxXHhhIb&#10;+iwp/z1dnQH3Ksfv7WG/De/NJJ3l3aWSVIwZDfuPBahAffgX/7l3Ns5P5lN4fhNP0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b06PDAAAA3QAAAA8AAAAAAAAAAAAA&#10;AAAAoQIAAGRycy9kb3ducmV2LnhtbFBLBQYAAAAABAAEAPkAAACRAwAAAAA=&#10;" strokeweight=".3pt"/>
                  <v:line id="Line 375" o:spid="_x0000_s1827" style="position:absolute;visibility:visible;mso-wrap-style:square" from="2935,3011"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VbcMAAADdAAAADwAAAGRycy9kb3ducmV2LnhtbERP3WrCMBS+H/gO4QjezdQNMqlG0Q1B&#10;YTetPsCxObbF5qRLMq1vvwwGuzsf3+9ZrgfbiRv50DrWMJtmIIgrZ1quNZyOu+c5iBCRDXaOScOD&#10;AqxXo6cl5sbduaBbGWuRQjjkqKGJsc+lDFVDFsPU9cSJuzhvMSboa2k83lO47eRLlilpseXU0GBP&#10;7w1V1/LbalAXLL4Oqjir3X74/Jgd/FaVb1pPxsNmASLSEP/Ff+69SfOz+Sv8fpNO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Q1W3DAAAA3QAAAA8AAAAAAAAAAAAA&#10;AAAAoQIAAGRycy9kb3ducmV2LnhtbFBLBQYAAAAABAAEAPkAAACRAwAAAAA=&#10;" strokeweight=".3pt"/>
                  <v:line id="Line 376" o:spid="_x0000_s1828" style="position:absolute;flip:x;visibility:visible;mso-wrap-style:square" from="2918,3052" to="2958,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uTMMAAADdAAAADwAAAGRycy9kb3ducmV2LnhtbERPS2vCQBC+F/wPywi9FN1oS5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7kzDAAAA3QAAAA8AAAAAAAAAAAAA&#10;AAAAoQIAAGRycy9kb3ducmV2LnhtbFBLBQYAAAAABAAEAPkAAACRAwAAAAA=&#10;" strokeweight=".3pt"/>
                  <v:line id="Line 377" o:spid="_x0000_s1829" style="position:absolute;flip:y;visibility:visible;mso-wrap-style:square" from="2918,3011" to="293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L18MAAADdAAAADwAAAGRycy9kb3ducmV2LnhtbERPS2vCQBC+F/wPywi9FN1oaZToKlIQ&#10;S0/1BR6H7JgEszMhuzXpv+8WCt7m43vOct27Wt2p9ZWwgck4AUWci624MHA6bkdzUD4gW6yFycAP&#10;eVivBk9LzKx0vKf7IRQqhrDP0EAZQpNp7fOSHPqxNMSRu0rrMETYFtq22MVwV+tpkqTaYcWxocSG&#10;3kvKb4dvZ8C9yP68+/rchVkzSV/z7lJJKsY8D/vNAlSgPjzE/+4PG+cn8zf4+yae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yS9fDAAAA3QAAAA8AAAAAAAAAAAAA&#10;AAAAoQIAAGRycy9kb3ducmV2LnhtbFBLBQYAAAAABAAEAPkAAACRAwAAAAA=&#10;" strokeweight=".3pt"/>
                  <v:line id="Line 378" o:spid="_x0000_s1830" style="position:absolute;visibility:visible;mso-wrap-style:square" from="2727,3029" to="276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d29cMAAADdAAAADwAAAGRycy9kb3ducmV2LnhtbERPS2rDMBDdF3IHMYXuGtlZKMGNYvoh&#10;kEA2dnuAqTWxTa2RIymJe/soUOhuHu8763Kyg7iQD71jDfk8A0HcONNzq+Hrc/u8AhEissHBMWn4&#10;pQDlZvawxsK4K1d0qWMrUgiHAjV0MY6FlKHpyGKYu5E4cUfnLcYEfSuNx2sKt4NcZJmSFntODR2O&#10;9N5R81OfrQZ1xOq0V9W32u6mw0e+92+qXmr99Di9voCINMV/8Z97Z9L8bKXg/k06QW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ndvXDAAAA3QAAAA8AAAAAAAAAAAAA&#10;AAAAoQIAAGRycy9kb3ducmV2LnhtbFBLBQYAAAAABAAEAPkAAACRAwAAAAA=&#10;" strokeweight=".3pt"/>
                  <v:line id="Line 379" o:spid="_x0000_s1831" style="position:absolute;visibility:visible;mso-wrap-style:square" from="2790,3029" to="283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bsIAAADdAAAADwAAAGRycy9kb3ducmV2LnhtbERPzWoCMRC+C32HMAVvmtVDlK1RtCIo&#10;eNm1DzDdjLtLN5NtEnX79o1Q6G0+vt9ZbQbbiTv50DrWMJtmIIgrZ1quNXxcDpMliBCRDXaOScMP&#10;BdisX0YrzI17cEH3MtYihXDIUUMTY59LGaqGLIap64kTd3XeYkzQ19J4fKRw28l5lilpseXU0GBP&#10;7w1VX+XNalBXLL5PqvhUh+Nw3s9OfqfKhdbj12H7BiLSEP/Ff+6jSfOz5QKe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TbsIAAADdAAAADwAAAAAAAAAAAAAA&#10;AAChAgAAZHJzL2Rvd25yZXYueG1sUEsFBgAAAAAEAAQA+QAAAJADAAAAAA==&#10;" strokeweight=".3pt"/>
                  <v:line id="Line 380" o:spid="_x0000_s1832" style="position:absolute;visibility:visible;mso-wrap-style:square" from="2848,3029" to="288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RHHMYAAADdAAAADwAAAGRycy9kb3ducmV2LnhtbESPzW7CMBCE75X6DtZW4lYcenBRikH9&#10;ERJIvST0AbbxkkSN16ltILw9e6jU265mdubb1WbygzpTTH1gC4t5AYq4Ca7n1sLXYfu4BJUyssMh&#10;MFm4UoLN+v5uhaULF67oXOdWSQinEi10OY+l1qnpyGOah5FYtGOIHrOssdUu4kXC/aCfisJojz1L&#10;Q4cjvXfU/NQnb8Ecsfrdm+rbbHfT58diH99M/Wzt7GF6fQGVacr/5r/rnRP8Yim48o2Mo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RxzGAAAA3QAAAA8AAAAAAAAA&#10;AAAAAAAAoQIAAGRycy9kb3ducmV2LnhtbFBLBQYAAAAABAAEAPkAAACUAwAAAAA=&#10;" strokeweight=".3pt"/>
                  <v:line id="Line 381" o:spid="_x0000_s1833" style="position:absolute;visibility:visible;mso-wrap-style:square" from="2912,3029" to="29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jih8MAAADdAAAADwAAAGRycy9kb3ducmV2LnhtbERPS27CMBDdV+odrKnErjiwcGmKQRSE&#10;BBKbhB5gGg9JRDxObQPh9jVSpe7m6X1nvhxsJ67kQ+tYw2ScgSCunGm51vB13L7OQISIbLBzTBru&#10;FGC5eH6aY27cjQu6lrEWKYRDjhqaGPtcylA1ZDGMXU+cuJPzFmOCvpbG4y2F205Os0xJiy2nhgZ7&#10;WjdUncuL1aBOWPzsVfGttrvhsJns/acq37QevQyrDxCRhvgv/nPvTJqfzd7h8U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44ofDAAAA3QAAAA8AAAAAAAAAAAAA&#10;AAAAoQIAAGRycy9kb3ducmV2LnhtbFBLBQYAAAAABAAEAPkAAACRAwAAAAA=&#10;" strokeweight=".3pt"/>
                  <v:line id="Line 382" o:spid="_x0000_s1834" style="position:absolute;flip:y;visibility:visible;mso-wrap-style:square" from="3242,3011" to="3259,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x+ksUAAADdAAAADwAAAGRycy9kb3ducmV2LnhtbESPQUvDQBCF7wX/wzKCl2I3VUg1dhNE&#10;kIqntip4HLJjEszOhOzaxH/vHITeZnhv3vtmW82hNycaYyfsYL3KwBDX4jtuHLy/PV/fgYkJ2WMv&#10;TA5+KUJVXiy2WHiZ+ECnY2qMhnAs0EGb0lBYG+uWAsaVDMSqfckYMOk6NtaPOGl46O1NluU2YMfa&#10;0OJATy3V38ef4CAs5fCx27/u0mZY57f19NlJLs5dXc6PD2ASzels/r9+8Yqf3Su/fqMj2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5x+ksUAAADdAAAADwAAAAAAAAAA&#10;AAAAAAChAgAAZHJzL2Rvd25yZXYueG1sUEsFBgAAAAAEAAQA+QAAAJMDAAAAAA==&#10;" strokeweight=".3pt"/>
                  <v:line id="Line 383" o:spid="_x0000_s1835" style="position:absolute;visibility:visible;mso-wrap-style:square" from="3259,3011" to="328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4XMMAAADdAAAADwAAAGRycy9kb3ducmV2LnhtbERPS27CMBDdV+odrEHqrjjpwi0Bg2gr&#10;JJDYJHCAIR6SiHic2i6kt68rIXU3T+87i9Voe3ElHzrHGvJpBoK4dqbjRsPxsHl+AxEissHeMWn4&#10;oQCr5ePDAgvjblzStYqNSCEcCtTQxjgUUoa6JYth6gbixJ2dtxgT9I00Hm8p3PbyJcuUtNhxamhx&#10;oI+W6kv1bTWoM5ZfO1We1GY77j/znX9X1avWT5NxPQcRaYz/4rt7a9L8bJbD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XeFzDAAAA3QAAAA8AAAAAAAAAAAAA&#10;AAAAoQIAAGRycy9kb3ducmV2LnhtbFBLBQYAAAAABAAEAPkAAACRAwAAAAA=&#10;" strokeweight=".3pt"/>
                  <v:line id="Line 384" o:spid="_x0000_s1836" style="position:absolute;flip:x;visibility:visible;mso-wrap-style:square" from="3259,3029" to="328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FfsMAAADdAAAADwAAAGRycy9kb3ducmV2LnhtbERPS2vCQBC+F/oflhF6KbrRQtTUVYpQ&#10;LJ7qCzwO2WkSzM6E7GrSf98VCt7m43vOYtW7Wt2o9ZWwgfEoAUWci624MHA8fA5noHxAtlgLk4Ff&#10;8rBaPj8tMLPS8Y5u+1CoGMI+QwNlCE2mtc9LcuhH0hBH7kdahyHCttC2xS6Gu1pPkiTVDiuODSU2&#10;tC4pv+yvzoB7ld1p873dhGkzTt/y7lxJKsa8DPqPd1CB+vAQ/7u/bJyfzCdw/yae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RX7DAAAA3QAAAA8AAAAAAAAAAAAA&#10;AAAAoQIAAGRycy9kb3ducmV2LnhtbFBLBQYAAAAABAAEAPkAAACRAwAAAAA=&#10;" strokeweight=".3pt"/>
                  <v:line id="Line 385" o:spid="_x0000_s1837" style="position:absolute;flip:x y;visibility:visible;mso-wrap-style:square" from="3242,3029" to="3259,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QPcMAAADdAAAADwAAAGRycy9kb3ducmV2LnhtbERPTWsCMRC9F/ofwhR6q1m1iF2N0haE&#10;0otoe+hx3Iybxc1kSdKY9tebQsHbPN7nLNfZ9iKRD51jBeNRBYK4cbrjVsHnx+ZhDiJEZI29Y1Lw&#10;QwHWq9ubJdbanXlHaR9bUUI41KjAxDjUUobGkMUwcgNx4Y7OW4wF+lZqj+cSbns5qaqZtNhxaTA4&#10;0Kuh5rT/tgreKaWcx13S5msyffndHB7nW6/U/V1+XoCIlONV/O9+02V+9TSFv2/KCXJ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C0D3DAAAA3QAAAA8AAAAAAAAAAAAA&#10;AAAAoQIAAGRycy9kb3ducmV2LnhtbFBLBQYAAAAABAAEAPkAAACRAwAAAAA=&#10;" strokeweight=".3pt"/>
                  <v:line id="Line 386" o:spid="_x0000_s1838" style="position:absolute;flip:y;visibility:visible;mso-wrap-style:square" from="3335,3011" to="335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4kcMAAADdAAAADwAAAGRycy9kb3ducmV2LnhtbERPS2vCQBC+F/oflil4KbrRlqjRVUqh&#10;WHryCR6H7JgEszMhuzXpv+8WCt7m43vOct27Wt2o9ZWwgfEoAUWci624MHA8fAxnoHxAtlgLk4Ef&#10;8rBePT4sMbPS8Y5u+1CoGMI+QwNlCE2mtc9LcuhH0hBH7iKtwxBhW2jbYhfDXa0nSZJqhxXHhhIb&#10;ei8pv+6/nQH3LLvTZvu1CdNmnL7k3bmSVIwZPPVvC1CB+nAX/7s/bZyfzF/h75t4gl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neJHDAAAA3QAAAA8AAAAAAAAAAAAA&#10;AAAAoQIAAGRycy9kb3ducmV2LnhtbFBLBQYAAAAABAAEAPkAAACRAwAAAAA=&#10;" strokeweight=".3pt"/>
                  <v:line id="Line 387" o:spid="_x0000_s1839" style="position:absolute;visibility:visible;mso-wrap-style:square" from="3352,3011" to="337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X8MAAADdAAAADwAAAGRycy9kb3ducmV2LnhtbERP3WrCMBS+H+wdwhG8m6kD46xG2Q+C&#10;gjftfIBjc2yLzUmXZNq9/TIYeHc+vt+z2gy2E1fyoXWsYTrJQBBXzrRcazh+bp9eQISIbLBzTBp+&#10;KMBm/fiwwty4Gxd0LWMtUgiHHDU0Mfa5lKFqyGKYuJ44cWfnLcYEfS2Nx1sKt518zjIlLbacGhrs&#10;6b2h6lJ+Ww3qjMXXXhUntd0Nh4/p3r+pcq71eDS8LkFEGuJd/O/emTQ/W8zg7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sfl/DAAAA3QAAAA8AAAAAAAAAAAAA&#10;AAAAoQIAAGRycy9kb3ducmV2LnhtbFBLBQYAAAAABAAEAPkAAACRAwAAAAA=&#10;" strokeweight=".3pt"/>
                  <v:line id="Line 388" o:spid="_x0000_s1840" style="position:absolute;flip:x;visibility:visible;mso-wrap-style:square" from="3352,3029" to="337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DfcMAAADdAAAADwAAAGRycy9kb3ducmV2LnhtbERPTWvCQBC9F/wPywheSt2okLapq4gg&#10;Sk81WuhxyE6T0OxMyK4m/nu3UOhtHu9zluvBNepKna+FDcymCSjiQmzNpYHzaff0AsoHZIuNMBm4&#10;kYf1avSwxMxKz0e65qFUMYR9hgaqENpMa19U5NBPpSWO3Ld0DkOEXalth30Md42eJ0mqHdYcGyps&#10;aVtR8ZNfnAH3KMfP/cf7Pjy3s3RR9F+1pGLMZDxs3kAFGsK/+M99sHF+8prC7zfxBL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5Q33DAAAA3QAAAA8AAAAAAAAAAAAA&#10;AAAAoQIAAGRycy9kb3ducmV2LnhtbFBLBQYAAAAABAAEAPkAAACRAwAAAAA=&#10;" strokeweight=".3pt"/>
                  <v:line id="Line 389" o:spid="_x0000_s1841" style="position:absolute;flip:x y;visibility:visible;mso-wrap-style:square" from="3335,3029" to="335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WPsMAAADdAAAADwAAAGRycy9kb3ducmV2LnhtbERPTUsDMRC9C/6HMEJvNttWtF2bFi0U&#10;xIu09tDjdDNuFjeTJYlp6q83guBtHu9zlutse5HIh86xgsm4AkHcON1xq+Dwvr2dgwgRWWPvmBRc&#10;KMB6dX21xFq7M+8o7WMrSgiHGhWYGIdaytAYshjGbiAu3IfzFmOBvpXa47mE215Oq+peWuy4NBgc&#10;aGOo+dx/WQWvlFLOky5pc5zOnr+3p7v5m1dqdJOfHkFEyvFf/Od+0WV+tXiA32/KCX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51j7DAAAA3QAAAA8AAAAAAAAAAAAA&#10;AAAAoQIAAGRycy9kb3ducmV2LnhtbFBLBQYAAAAABAAEAPkAAACRAwAAAAA=&#10;" strokeweight=".3pt"/>
                  <v:line id="Line 390" o:spid="_x0000_s1842" style="position:absolute;flip:y;visibility:visible;mso-wrap-style:square" from="3421,3011" to="3445,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ylMUAAADdAAAADwAAAGRycy9kb3ducmV2LnhtbESPQUvDQBCF7wX/wzKCl2I3VUg1dhNE&#10;kIqntip4HLJjEszOhOzaxH/vHITeZnhv3vtmW82hNycaYyfsYL3KwBDX4jtuHLy/PV/fgYkJ2WMv&#10;TA5+KUJVXiy2WHiZ+ECnY2qMhnAs0EGb0lBYG+uWAsaVDMSqfckYMOk6NtaPOGl46O1NluU2YMfa&#10;0OJATy3V38ef4CAs5fCx27/u0mZY57f19NlJLs5dXc6PD2ASzels/r9+8Yqf3SuufqMj2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pylMUAAADdAAAADwAAAAAAAAAA&#10;AAAAAAChAgAAZHJzL2Rvd25yZXYueG1sUEsFBgAAAAAEAAQA+QAAAJMDAAAAAA==&#10;" strokeweight=".3pt"/>
                  <v:line id="Line 391" o:spid="_x0000_s1843" style="position:absolute;visibility:visible;mso-wrap-style:square" from="3445,3011" to="346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0WsMAAADdAAAADwAAAGRycy9kb3ducmV2LnhtbERPS27CMBDdI/UO1lRiBw4s3BIwqC1C&#10;AolNQg8wjYckIh6ntoH09nUlpO7m6X1ntRlsJ27kQ+tYw2yagSCunGm51vB52k1eQYSIbLBzTBp+&#10;KMBm/TRaYW7cnQu6lbEWKYRDjhqaGPtcylA1ZDFMXU+cuLPzFmOCvpbG4z2F207Os0xJiy2nhgZ7&#10;+mioupRXq0Gdsfg+qOJL7fbDcTs7+HdVvmg9fh7eliAiDfFf/HDvTZqfLRbw90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hdFrDAAAA3QAAAA8AAAAAAAAAAAAA&#10;AAAAoQIAAGRycy9kb3ducmV2LnhtbFBLBQYAAAAABAAEAPkAAACRAwAAAAA=&#10;" strokeweight=".3pt"/>
                  <v:line id="Line 392" o:spid="_x0000_s1844" style="position:absolute;flip:x;visibility:visible;mso-wrap-style:square" from="3445,3029" to="3462,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kiMUAAADdAAAADwAAAGRycy9kb3ducmV2LnhtbESPQUvDQBCF74L/YRmhF7GbVEgldltE&#10;KC2ebKvgcciOSTA7E7LbJv33zkHwNsN78943q80UOnOhIbbCDvJ5Boa4Et9y7eDjtH14AhMTssdO&#10;mBxcKcJmfXuzwtLLyAe6HFNtNIRjiQ6alPrS2lg1FDDOpSdW7VuGgEnXobZ+wFHDQ2cXWVbYgC1r&#10;Q4M9vTZU/RzPwUG4l8Pn7v1tl5Z9XjxW41crhTg3u5tensEkmtK/+e967xU/z5Rfv9ER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fkiMUAAADdAAAADwAAAAAAAAAA&#10;AAAAAAChAgAAZHJzL2Rvd25yZXYueG1sUEsFBgAAAAAEAAQA+QAAAJMDAAAAAA==&#10;" strokeweight=".3pt"/>
                  <v:line id="Line 393" o:spid="_x0000_s1845" style="position:absolute;flip:x y;visibility:visible;mso-wrap-style:square" from="3421,3029" to="344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dxy8MAAADdAAAADwAAAGRycy9kb3ducmV2LnhtbERPTUsDMRC9C/0PYQrebHZbkbI2La1Q&#10;KF7Etocex824WdxMliSm0V9vBMHbPN7nrDbZDiKRD71jBfWsAkHcOt1zp+B82t8tQYSIrHFwTAq+&#10;KMBmPblZYaPdlV8pHWMnSgiHBhWYGMdGytAashhmbiQu3LvzFmOBvpPa47WE20HOq+pBWuy5NBgc&#10;6clQ+3H8tAqeKaWc6z5pc5kvdt/7t/vli1fqdpq3jyAi5fgv/nMfdJlfVzX8fl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3ccvDAAAA3QAAAA8AAAAAAAAAAAAA&#10;AAAAoQIAAGRycy9kb3ducmV2LnhtbFBLBQYAAAAABAAEAPkAAACRAwAAAAA=&#10;" strokeweight=".3pt"/>
                  <v:line id="Line 394" o:spid="_x0000_s1846" style="position:absolute;visibility:visible;mso-wrap-style:square" from="3236,3029" to="3317,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58McMAAADdAAAADwAAAGRycy9kb3ducmV2LnhtbERPzWrCQBC+F/oOyxR6azbxsJXUVawi&#10;KPSStA8wzY5JMDub7m41ffuuIHibj+93FqvJDuJMPvSONRRZDoK4cabnVsPX5+5lDiJEZIODY9Lw&#10;RwFWy8eHBZbGXbiicx1bkUI4lKihi3EspQxNRxZD5kbixB2dtxgT9K00Hi8p3A5yludKWuw5NXQ4&#10;0qaj5lT/Wg3qiNXPQVXfarefPrbFwb+r+lXr56dp/QYi0hTv4pt7b9L8Ip/B9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ufDHDAAAA3QAAAA8AAAAAAAAAAAAA&#10;AAAAoQIAAGRycy9kb3ducmV2LnhtbFBLBQYAAAAABAAEAPkAAACRAwAAAAA=&#10;" strokeweight=".3pt"/>
                  <v:line id="Line 395" o:spid="_x0000_s1847" style="position:absolute;visibility:visible;mso-wrap-style:square" from="3340,3029" to="3421,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ZqsMAAADdAAAADwAAAGRycy9kb3ducmV2LnhtbERP3WrCMBS+H+wdwhF2N9NukEk1itsQ&#10;FLxp9QGOzbEtNiddkmn39stA2N35+H7PYjXaXlzJh86xhnyagSCunem40XA8bJ5nIEJENtg7Jg0/&#10;FGC1fHxYYGHcjUu6VrERKYRDgRraGIdCylC3ZDFM3UCcuLPzFmOCvpHG4y2F216+ZJmSFjtODS0O&#10;9NFSfam+rQZ1xvJrp8qT2mzH/We+8++qetP6aTKu5yAijfFffHdvTZqfZ6/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2arDAAAA3QAAAA8AAAAAAAAAAAAA&#10;AAAAoQIAAGRycy9kb3ducmV2LnhtbFBLBQYAAAAABAAEAPkAAACRAwAAAAA=&#10;" strokeweight=".3pt"/>
                  <v:line id="Line 396" o:spid="_x0000_s1848" style="position:absolute;visibility:visible;mso-wrap-style:square" from="3439,3029" to="34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tB3sMAAADdAAAADwAAAGRycy9kb3ducmV2LnhtbERP3WrCMBS+H+wdwhF2N9OOkUk1itsQ&#10;FLxp9QGOzbEtNiddkmn39stA2N35+H7PYjXaXlzJh86xhnyagSCunem40XA8bJ5nIEJENtg7Jg0/&#10;FGC1fHxYYGHcjUu6VrERKYRDgRraGIdCylC3ZDFM3UCcuLPzFmOCvpHG4y2F216+ZJmSFjtODS0O&#10;9NFSfam+rQZ1xvJrp8qT2mzH/We+8++qetP6aTKu5yAijfFffHdvTZqfZ6/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LQd7DAAAA3QAAAA8AAAAAAAAAAAAA&#10;AAAAoQIAAGRycy9kb3ducmV2LnhtbFBLBQYAAAAABAAEAPkAAACRAwAAAAA=&#10;" strokeweight=".3pt"/>
                </v:group>
                <v:shape id="Text Box 397" o:spid="_x0000_s1849" type="#_x0000_t202" style="position:absolute;left:4216;top:18770;width:229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4JMIA&#10;AADdAAAADwAAAGRycy9kb3ducmV2LnhtbERPzWoCMRC+F3yHMIK3ml3BUlajqKD0oIfaPsCwGTer&#10;m8mSpO6uT28Khd7m4/ud5bq3jbiTD7VjBfk0A0FcOl1zpeD7a//6DiJEZI2NY1IwUID1avSyxEK7&#10;jj/pfo6VSCEcClRgYmwLKUNpyGKYupY4cRfnLcYEfSW1xy6F20bOsuxNWqw5NRhsaWeovJ1/rAL7&#10;yB/+iGivh2GGXTuYw+m4VWoy7jcLEJH6+C/+c3/oND/P5vD7TT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zgkwgAAAN0AAAAPAAAAAAAAAAAAAAAAAJgCAABkcnMvZG93&#10;bnJldi54bWxQSwUGAAAAAAQABAD1AAAAhwMAAAAA&#10;" filled="f" stroked="f">
                  <v:textbox inset=",0,,0">
                    <w:txbxContent>
                      <w:p w:rsidR="009D2360" w:rsidRPr="00E16E66" w:rsidRDefault="009D2360" w:rsidP="000F1146">
                        <w:pPr>
                          <w:rPr>
                            <w:rFonts w:cs="Arial"/>
                            <w:sz w:val="16"/>
                            <w:szCs w:val="16"/>
                          </w:rPr>
                        </w:pPr>
                        <w:r w:rsidRPr="00E16E66">
                          <w:rPr>
                            <w:rFonts w:cs="Arial"/>
                            <w:sz w:val="16"/>
                            <w:szCs w:val="16"/>
                          </w:rPr>
                          <w:t xml:space="preserve">Sorte        </w:t>
                        </w:r>
                        <w:r>
                          <w:rPr>
                            <w:rFonts w:cs="Arial"/>
                            <w:sz w:val="16"/>
                            <w:szCs w:val="16"/>
                          </w:rPr>
                          <w:t xml:space="preserve">          </w:t>
                        </w:r>
                        <w:r w:rsidRPr="00E16E66">
                          <w:rPr>
                            <w:rFonts w:cs="Arial"/>
                            <w:sz w:val="16"/>
                            <w:szCs w:val="16"/>
                          </w:rPr>
                          <w:t xml:space="preserve">A  </w:t>
                        </w:r>
                        <w:r>
                          <w:rPr>
                            <w:rFonts w:cs="Arial"/>
                            <w:sz w:val="16"/>
                            <w:szCs w:val="16"/>
                          </w:rPr>
                          <w:t xml:space="preserve">    </w:t>
                        </w:r>
                        <w:r w:rsidRPr="00E16E66">
                          <w:rPr>
                            <w:rFonts w:cs="Arial"/>
                            <w:sz w:val="16"/>
                            <w:szCs w:val="16"/>
                          </w:rPr>
                          <w:t xml:space="preserve">  B   </w:t>
                        </w:r>
                        <w:r>
                          <w:rPr>
                            <w:rFonts w:cs="Arial"/>
                            <w:sz w:val="16"/>
                            <w:szCs w:val="16"/>
                          </w:rPr>
                          <w:t xml:space="preserve">    </w:t>
                        </w:r>
                        <w:r w:rsidRPr="00E16E66">
                          <w:rPr>
                            <w:rFonts w:cs="Arial"/>
                            <w:sz w:val="16"/>
                            <w:szCs w:val="16"/>
                          </w:rPr>
                          <w:t xml:space="preserve">  C   </w:t>
                        </w:r>
                        <w:r>
                          <w:rPr>
                            <w:rFonts w:cs="Arial"/>
                            <w:sz w:val="16"/>
                            <w:szCs w:val="16"/>
                          </w:rPr>
                          <w:t xml:space="preserve">     </w:t>
                        </w:r>
                        <w:r w:rsidRPr="00E16E66">
                          <w:rPr>
                            <w:rFonts w:cs="Arial"/>
                            <w:sz w:val="16"/>
                            <w:szCs w:val="16"/>
                          </w:rPr>
                          <w:t xml:space="preserve"> D</w:t>
                        </w:r>
                      </w:p>
                    </w:txbxContent>
                  </v:textbox>
                </v:shape>
                <w10:wrap anchory="line"/>
              </v:group>
            </w:pict>
          </mc:Fallback>
        </mc:AlternateContent>
      </w:r>
      <w:r w:rsidRPr="007D4598">
        <w:rPr>
          <w:rFonts w:cs="Arial"/>
          <w:noProof/>
          <w:lang w:val="en-US"/>
        </w:rPr>
        <mc:AlternateContent>
          <mc:Choice Requires="wps">
            <w:drawing>
              <wp:inline distT="0" distB="0" distL="0" distR="0" wp14:anchorId="2DCF2351" wp14:editId="7E8AA9D9">
                <wp:extent cx="2876550" cy="2000250"/>
                <wp:effectExtent l="0" t="0" r="0" b="0"/>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KtQIAALsFAAAOAAAAZHJzL2Uyb0RvYy54bWysVFtv0zAUfkfiP1h+z3IhaZNo6TSaBiEN&#10;mBj8ADdxGovENrbbdCD+O8dO27XbCwLyEPlc/J3b53N9sx96tKNKM8ELHF4FGFFei4bxTYG/fqm8&#10;FCNtCG9ILzgt8CPV+Gbx+tX1KHMaiU70DVUIQLjOR1ngzhiZ+76uOzoQfSUk5WBshRqIAVFt/EaR&#10;EdCH3o+CYOaPQjVSiZpqDdpyMuKFw29bWptPbaupQX2BITfj/sr91/bvL65JvlFEdqw+pEH+IouB&#10;MA5BT1AlMQRtFXsBNbBaCS1ac1WLwRdty2rqaoBqwuBZNQ8dkdTVAs3R8tQm/f9g64+7e4VYA7Ob&#10;Y8TJADP6DF0jfNNTBDpo0Ch1Dn4P8l7ZErW8E/U3jbhYduBGb7WECwAA948qpcTYUdJApqGF8C8w&#10;rKABDa3HD6KBiGRrhGvfvlWDjQGNQXs3pcfTlOjeoBqUUTqfJQkMswYbcCCIQLAxSH68LpU276gY&#10;kD0UWEF+Dp7s7rSZXI8uNhoXFet70JO85xcKwJw0EByuWptNw032ZxZkq3SVxl4czVZeHJSld1st&#10;Y29WhfOkfFMul2X4y8YN47xjTUO5DXNkWRj/2RQPfJ/4ceKZFj1rLJxNSavNetkrtCPA8sp9h4ac&#10;ufmXabh+QS3PSgqjOHgbZV41S+deXMWJl82D1AvC7G02C+IsLqvLku4Yp/9eEhoLnCVR4qZ0lvSz&#10;2mDY8L2sjeQDM7BHejYUOD05kdxycMUbN1pDWD+dz1ph039qBYz7OGjHWEvSif9r0TwCYZUAOgH1&#10;YOPBoRPqB0YjbI8C6+9boihG/XsOpM/COLbrxglxMo9AUOeW9bmF8BqgCmwwmo5LM62orVRs00Gk&#10;0DWGi1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4ydAq1AgAAuwUA&#10;AA4AAAAAAAAAAAAAAAAALgIAAGRycy9lMm9Eb2MueG1sUEsBAi0AFAAGAAgAAAAhAJ5gBpDdAAAA&#10;BQEAAA8AAAAAAAAAAAAAAAAADwUAAGRycy9kb3ducmV2LnhtbFBLBQYAAAAABAAEAPMAAAAZBgAA&#10;AAA=&#10;" filled="f" stroked="f">
                <o:lock v:ext="edit" aspectratio="t"/>
                <w10:anchorlock/>
              </v:rect>
            </w:pict>
          </mc:Fallback>
        </mc:AlternateContent>
      </w:r>
      <w:r w:rsidRPr="007D4598">
        <w:rPr>
          <w:rFonts w:cs="Arial"/>
          <w:noProof/>
          <w:lang w:val="en-US"/>
        </w:rPr>
        <mc:AlternateContent>
          <mc:Choice Requires="wps">
            <w:drawing>
              <wp:inline distT="0" distB="0" distL="0" distR="0" wp14:anchorId="28A2D85A" wp14:editId="0A52CB8A">
                <wp:extent cx="2876550" cy="200025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226.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OaEtQIAALsFAAAOAAAAZHJzL2Uyb0RvYy54bWysVFtv0zAUfkfiP1h+z3IhaZNo6TSaBiEN&#10;mBj8ADdxGgvHDrbbdCD+O8dO27XbCwLyEPlc/J3b53N9s+852lGlmRQFDq8CjKioZcPEpsBfv1Re&#10;ipE2RDSES0EL/Eg1vlm8fnU9DjmNZCd5QxUCEKHzcShwZ8yQ+76uO9oTfSUHKsDYStUTA6La+I0i&#10;I6D33I+CYOaPUjWDkjXVGrTlZMQLh9+2tDaf2lZTg3iBITfj/sr91/bvL65JvlFk6Fh9SIP8RRY9&#10;YQKCnqBKYgjaKvYCqme1klq25qqWvS/bltXU1QDVhMGzah46MlBXCzRHD6c26f8HW3/c3SvEGpjd&#10;DCNBepjRZ+gaERtOEeigQeOgc/B7GO6VLVEPd7L+ppGQyw7c6K0e4AIAwP2jSik5dpQ0kGloIfwL&#10;DCtoQEPr8YNsICLZGunat29Vb2NAY9DeTenxNCW6N6gGZZTOZ0kCw6zBBhwIIhBsDJIfrw9Km3dU&#10;9sgeCqwgPwdPdnfaTK5HFxtNyIpxDnqSc3GhAMxJA8HhqrXZNNxkf2ZBtkpXaezF0WzlxUFZerfV&#10;MvZmVThPyjflclmGv2zcMM471jRU2DBHloXxn03xwPeJHyeeaclZY+FsSlpt1kuu0I4Ayyv3HRpy&#10;5uZfpuH6BbU8KymM4uBtlHnVLJ17cRUnXjYPUi8Is7fZLIizuKwuS7pjgv57SWgscJZEiZvSWdLP&#10;aoNhw/eyNpL3zMAe4awvcHpyIrnl4Eo0brSGMD6dz1ph039qBYz7OGjHWEvSif9r2TwCYZUEOgH1&#10;YOPBoZPqB0YjbI8C6+9boihG/L0A0mdhHNt144Q4mUcgqHPL+txCRA1QBTYYTcelmVbUdlBs00Gk&#10;0DVGyFt4KC1zFLaPaMrq8LxgQ7hKDtvMrqBz2Xk97dzFbwAAAP//AwBQSwMEFAAGAAgAAAAhAJ5g&#10;BpDdAAAABQEAAA8AAABkcnMvZG93bnJldi54bWxMj0FLw0AQhe9C/8MyBS/SbmqtSMymlIJYRCim&#10;tedtdkxCs7NpdpvEf+/Ui14ePN7w3jfJcrC16LD1lSMFs2kEAil3pqJCwX73MnkC4YMmo2tHqOAb&#10;PSzT0U2iY+N6+sAuC4XgEvKxVlCG0MRS+rxEq/3UNUicfbnW6sC2LaRpdc/ltpb3UfQora6IF0rd&#10;4LrE/JRdrII+33aH3fur3N4dNo7Om/M6+3xT6nY8rJ5BBBzC3zFc8RkdUmY6ugsZL2oF/Ej4Vc4e&#10;FnO2RwXz2SICmSbyP336AwAA//8DAFBLAQItABQABgAIAAAAIQC2gziS/gAAAOEBAAATAAAAAAAA&#10;AAAAAAAAAAAAAABbQ29udGVudF9UeXBlc10ueG1sUEsBAi0AFAAGAAgAAAAhADj9If/WAAAAlAEA&#10;AAsAAAAAAAAAAAAAAAAALwEAAF9yZWxzLy5yZWxzUEsBAi0AFAAGAAgAAAAhAFXU5oS1AgAAuwUA&#10;AA4AAAAAAAAAAAAAAAAALgIAAGRycy9lMm9Eb2MueG1sUEsBAi0AFAAGAAgAAAAhAJ5gBpDdAAAA&#10;BQEAAA8AAAAAAAAAAAAAAAAADwUAAGRycy9kb3ducmV2LnhtbFBLBQYAAAAABAAEAPMAAAAZBgAA&#10;AAA=&#10;" filled="f" stroked="f">
                <o:lock v:ext="edit" aspectratio="t"/>
                <w10:anchorlock/>
              </v:rect>
            </w:pict>
          </mc:Fallback>
        </mc:AlternateContent>
      </w:r>
    </w:p>
    <w:p w:rsidR="000F1146" w:rsidRPr="007D4598" w:rsidRDefault="000F1146" w:rsidP="000F1146">
      <w:pPr>
        <w:pStyle w:val="Caption"/>
        <w:rPr>
          <w:rFonts w:cs="Arial"/>
          <w:b w:val="0"/>
          <w:color w:val="auto"/>
          <w:sz w:val="20"/>
        </w:rPr>
      </w:pPr>
    </w:p>
    <w:p w:rsidR="000F1146" w:rsidRPr="007D4598" w:rsidRDefault="000F1146" w:rsidP="00022266">
      <w:pPr>
        <w:pStyle w:val="Caption"/>
        <w:jc w:val="center"/>
        <w:rPr>
          <w:rFonts w:cs="Arial"/>
          <w:b w:val="0"/>
          <w:color w:val="auto"/>
          <w:sz w:val="20"/>
        </w:rPr>
      </w:pPr>
      <w:r w:rsidRPr="007D4598">
        <w:rPr>
          <w:rFonts w:cs="Arial"/>
          <w:b w:val="0"/>
          <w:color w:val="auto"/>
          <w:sz w:val="20"/>
        </w:rPr>
        <w:t xml:space="preserve">Abbildung 3. Künstliche Parzellenmittelwerte aus zwei Versuchen, die die additiven Block- und </w:t>
      </w:r>
      <w:r w:rsidR="00022266" w:rsidRPr="007D4598">
        <w:rPr>
          <w:rFonts w:cs="Arial"/>
          <w:b w:val="0"/>
          <w:color w:val="auto"/>
          <w:sz w:val="20"/>
        </w:rPr>
        <w:br/>
      </w:r>
      <w:r w:rsidRPr="007D4598">
        <w:rPr>
          <w:rFonts w:cs="Arial"/>
          <w:b w:val="0"/>
          <w:color w:val="auto"/>
          <w:sz w:val="20"/>
        </w:rPr>
        <w:t xml:space="preserve">Sorteneffekte (links) und die nichtadditiven Block- und Sorteneffekt (rechts) anhand derselben Daten </w:t>
      </w:r>
      <w:r w:rsidR="00022266" w:rsidRPr="007D4598">
        <w:rPr>
          <w:rFonts w:cs="Arial"/>
          <w:b w:val="0"/>
          <w:color w:val="auto"/>
          <w:sz w:val="20"/>
        </w:rPr>
        <w:br/>
      </w:r>
      <w:r w:rsidRPr="007D4598">
        <w:rPr>
          <w:rFonts w:cs="Arial"/>
          <w:b w:val="0"/>
          <w:color w:val="auto"/>
          <w:sz w:val="20"/>
        </w:rPr>
        <w:t>wie in Tabelle 3 angeben</w:t>
      </w:r>
    </w:p>
    <w:p w:rsidR="000F1146" w:rsidRPr="007D4598" w:rsidRDefault="000F1146" w:rsidP="000F1146">
      <w:pPr>
        <w:rPr>
          <w:rFonts w:cs="Arial"/>
        </w:rPr>
      </w:pPr>
    </w:p>
    <w:p w:rsidR="000F1146" w:rsidRPr="007D4598" w:rsidRDefault="0055327C" w:rsidP="00E16E66">
      <w:pPr>
        <w:tabs>
          <w:tab w:val="left" w:pos="1134"/>
        </w:tabs>
        <w:rPr>
          <w:szCs w:val="24"/>
        </w:rPr>
      </w:pPr>
      <w:r w:rsidRPr="007D4598">
        <w:t>4</w:t>
      </w:r>
      <w:r w:rsidR="000F1146" w:rsidRPr="007D4598">
        <w:t>.3.1.5.2</w:t>
      </w:r>
      <w:r w:rsidR="000F1146" w:rsidRPr="007D4598">
        <w:tab/>
        <w:t xml:space="preserve">In Abbildung 3 sind dieselben Daten graphisch dargestellt. Die graphische Darstellung der Mittelwerte gegenüber den Blocknummern und die Zusammenlegung der Erfassungen aus denselben Sorten durch gerade Linien erzeugen die Diagramme. Die graphische Darstellung der Mittelwerte gegenüber den Sortennamen und die Zusammenlegung der Erfassungen aus denselben Blöcken hätten ebenfalls verwendet werden können (und werden vielleicht bevorzugt, insbesondere wenn zahlreiche Sorten in derselben Abbildung gezeigt werden sollen). Die Annahme der Additivität ist erfüllt, wenn die Linien für die Sorten (abgesehen von der Zufallsvariation) parallel verlaufen. Da für jede Sorte in jedem Block lediglich ein einziger Datenwert vorliegt, ist es nicht möglich, die Interaktionseffekte und die </w:t>
      </w:r>
      <w:r w:rsidR="000F1146" w:rsidRPr="007D4598">
        <w:rPr>
          <w:szCs w:val="24"/>
        </w:rPr>
        <w:t>Zufallsvariation voneinander zu trennen. Somit ist die Situation in der Praxis nicht so schön und klar wie hier, weil die Effekte durch die Zufallsvariation verschleiert werden können.</w:t>
      </w:r>
    </w:p>
    <w:p w:rsidR="000F1146" w:rsidRPr="007D4598" w:rsidRDefault="000F1146" w:rsidP="000F1146">
      <w:pPr>
        <w:tabs>
          <w:tab w:val="left" w:pos="993"/>
        </w:tabs>
        <w:rPr>
          <w:rFonts w:cs="Arial"/>
          <w:szCs w:val="24"/>
        </w:rPr>
      </w:pPr>
    </w:p>
    <w:p w:rsidR="000F1146" w:rsidRPr="007D4598" w:rsidRDefault="0055327C" w:rsidP="00213B68">
      <w:pPr>
        <w:pStyle w:val="Heading4"/>
      </w:pPr>
      <w:bookmarkStart w:id="282" w:name="_Toc227042149"/>
      <w:bookmarkStart w:id="283" w:name="_Toc229451918"/>
      <w:bookmarkStart w:id="284" w:name="_Toc463425269"/>
      <w:r w:rsidRPr="007D4598">
        <w:t>4</w:t>
      </w:r>
      <w:r w:rsidR="000F1146" w:rsidRPr="007D4598">
        <w:t>.3.2</w:t>
      </w:r>
      <w:r w:rsidR="000F1146" w:rsidRPr="007D4598">
        <w:tab/>
        <w:t>Validierung der Annahmen für die statistische Analyse</w:t>
      </w:r>
      <w:bookmarkEnd w:id="282"/>
      <w:bookmarkEnd w:id="283"/>
      <w:bookmarkEnd w:id="284"/>
    </w:p>
    <w:p w:rsidR="000F1146" w:rsidRPr="007D4598" w:rsidRDefault="0055327C" w:rsidP="000F1146">
      <w:pPr>
        <w:pStyle w:val="Heading5"/>
        <w:rPr>
          <w:rFonts w:cs="Arial"/>
          <w:szCs w:val="24"/>
          <w:lang w:val="de-DE"/>
        </w:rPr>
      </w:pPr>
      <w:bookmarkStart w:id="285" w:name="_Toc227042150"/>
      <w:bookmarkStart w:id="286" w:name="_Toc229451919"/>
      <w:bookmarkStart w:id="287" w:name="_Toc463425270"/>
      <w:r w:rsidRPr="007D4598">
        <w:rPr>
          <w:rFonts w:cs="Arial"/>
          <w:szCs w:val="24"/>
          <w:lang w:val="de-DE"/>
        </w:rPr>
        <w:t>4</w:t>
      </w:r>
      <w:r w:rsidR="000F1146" w:rsidRPr="007D4598">
        <w:rPr>
          <w:rFonts w:cs="Arial"/>
          <w:szCs w:val="24"/>
          <w:lang w:val="de-DE"/>
        </w:rPr>
        <w:t>.3.2.1</w:t>
      </w:r>
      <w:r w:rsidR="000F1146" w:rsidRPr="007D4598">
        <w:rPr>
          <w:rFonts w:cs="Arial"/>
          <w:szCs w:val="24"/>
          <w:lang w:val="de-DE"/>
        </w:rPr>
        <w:tab/>
        <w:t>Einleitung</w:t>
      </w:r>
      <w:bookmarkEnd w:id="285"/>
      <w:bookmarkEnd w:id="286"/>
      <w:bookmarkEnd w:id="287"/>
    </w:p>
    <w:p w:rsidR="000F1146" w:rsidRPr="007D4598" w:rsidRDefault="0055327C" w:rsidP="00E16E66">
      <w:pPr>
        <w:tabs>
          <w:tab w:val="left" w:pos="1134"/>
        </w:tabs>
      </w:pPr>
      <w:r w:rsidRPr="007D4598">
        <w:t>4</w:t>
      </w:r>
      <w:r w:rsidR="000F1146" w:rsidRPr="007D4598">
        <w:t>.3.2.1.1</w:t>
      </w:r>
      <w:r w:rsidR="000F1146" w:rsidRPr="007D4598">
        <w:tab/>
        <w:t>Der Hauptzweck der Validierung ist es zu überprüfen, ob die Annahmen, die den statistischen Analysen zugrundeliegen, erfüllt sind. Sie dient jedoch auch als Zweitkontrolle, ob die Daten fehlerfrei sind.</w:t>
      </w:r>
    </w:p>
    <w:p w:rsidR="000F1146" w:rsidRPr="007D4598" w:rsidRDefault="000F1146" w:rsidP="0055327C">
      <w:pPr>
        <w:tabs>
          <w:tab w:val="left" w:pos="993"/>
        </w:tabs>
        <w:rPr>
          <w:rFonts w:cs="Arial"/>
          <w:szCs w:val="24"/>
        </w:rPr>
      </w:pPr>
    </w:p>
    <w:p w:rsidR="000F1146" w:rsidRPr="007D4598" w:rsidRDefault="0055327C" w:rsidP="00E16E66">
      <w:pPr>
        <w:tabs>
          <w:tab w:val="left" w:pos="1134"/>
        </w:tabs>
        <w:rPr>
          <w:rFonts w:cs="Arial"/>
          <w:szCs w:val="24"/>
        </w:rPr>
      </w:pPr>
      <w:r w:rsidRPr="007D4598">
        <w:rPr>
          <w:rFonts w:cs="Arial"/>
          <w:szCs w:val="24"/>
        </w:rPr>
        <w:t>4</w:t>
      </w:r>
      <w:r w:rsidR="000F1146" w:rsidRPr="007D4598">
        <w:rPr>
          <w:rFonts w:cs="Arial"/>
          <w:szCs w:val="24"/>
        </w:rPr>
        <w:t>.3.2.1.2</w:t>
      </w:r>
      <w:r w:rsidR="000F1146" w:rsidRPr="007D4598">
        <w:rPr>
          <w:rFonts w:cs="Arial"/>
          <w:szCs w:val="24"/>
        </w:rPr>
        <w:tab/>
        <w:t>Es gibt verschiedene Verfahren, die bei der Validierung der Annahmen angewandt werden können. Einige von diesen sind:</w:t>
      </w:r>
    </w:p>
    <w:p w:rsidR="000F1146" w:rsidRPr="007D4598" w:rsidRDefault="000F1146" w:rsidP="000F1146">
      <w:pPr>
        <w:rPr>
          <w:rFonts w:cs="Arial"/>
          <w:szCs w:val="24"/>
        </w:rPr>
      </w:pPr>
    </w:p>
    <w:p w:rsidR="000F1146" w:rsidRPr="007D4598" w:rsidRDefault="000F1146" w:rsidP="00723E6F">
      <w:pPr>
        <w:pStyle w:val="indentpara"/>
        <w:numPr>
          <w:ilvl w:val="0"/>
          <w:numId w:val="13"/>
        </w:numPr>
        <w:ind w:hanging="720"/>
        <w:rPr>
          <w:rFonts w:cs="Arial"/>
          <w:szCs w:val="24"/>
          <w:lang w:val="de-DE"/>
        </w:rPr>
      </w:pPr>
      <w:r w:rsidRPr="007D4598">
        <w:rPr>
          <w:rFonts w:cs="Arial"/>
          <w:szCs w:val="24"/>
          <w:lang w:val="de-DE"/>
        </w:rPr>
        <w:t>Durchsicht der Daten zur Überprüfung der Annahmen</w:t>
      </w:r>
    </w:p>
    <w:p w:rsidR="000F1146" w:rsidRPr="007D4598" w:rsidRDefault="000F1146" w:rsidP="00723E6F">
      <w:pPr>
        <w:pStyle w:val="indentpara"/>
        <w:numPr>
          <w:ilvl w:val="0"/>
          <w:numId w:val="13"/>
        </w:numPr>
        <w:ind w:hanging="720"/>
        <w:rPr>
          <w:rFonts w:cs="Arial"/>
          <w:szCs w:val="24"/>
          <w:lang w:val="de-DE"/>
        </w:rPr>
      </w:pPr>
      <w:r w:rsidRPr="007D4598">
        <w:rPr>
          <w:rFonts w:cs="Arial"/>
          <w:szCs w:val="24"/>
          <w:lang w:val="de-DE"/>
        </w:rPr>
        <w:t>Erstellung graphischer Darstellungen oder Abbildungen zur Überprüfung der Annahmen</w:t>
      </w:r>
    </w:p>
    <w:p w:rsidR="000F1146" w:rsidRPr="007D4598" w:rsidRDefault="000F1146" w:rsidP="00723E6F">
      <w:pPr>
        <w:pStyle w:val="indentpara"/>
        <w:numPr>
          <w:ilvl w:val="0"/>
          <w:numId w:val="13"/>
        </w:numPr>
        <w:ind w:hanging="720"/>
        <w:rPr>
          <w:rFonts w:cs="Arial"/>
          <w:szCs w:val="24"/>
          <w:lang w:val="de-DE"/>
        </w:rPr>
      </w:pPr>
      <w:r w:rsidRPr="007D4598">
        <w:rPr>
          <w:rFonts w:cs="Arial"/>
          <w:szCs w:val="24"/>
          <w:lang w:val="de-DE"/>
        </w:rPr>
        <w:t>Durchführung formaler statistischer Tests für die verschiedenen Arten von Annahmen. In der Literatur sind mehrere Verfahren für die Prüfung auf Ausreißer, Varianzhomogenität, Additivität und Normalverteilung zu finden. Diese Verfahren werden hier nicht erwähnt, teils weil viele von ihnen von Annahmen abhängen, die die Gültigkeit von COYD und COYU nicht nennenswert beeinträchtigen, und teils weil die Aussagekraft dieser Verfahren weitgehend von der Stichprobengröße abhängt (was bedeutet, daß ein schwerer Mangel an Annahmen bei kleinen Datensätzen unentdeckt bleiben kann, während kleine und unbedeutende Abweichungen in großen Datensätzen statistisch signifikant werden können)</w:t>
      </w:r>
    </w:p>
    <w:p w:rsidR="000F1146" w:rsidRPr="007D4598" w:rsidRDefault="000F1146" w:rsidP="0045074C"/>
    <w:p w:rsidR="000F1146" w:rsidRPr="007D4598" w:rsidRDefault="0055327C" w:rsidP="000F1146">
      <w:pPr>
        <w:pStyle w:val="Heading5"/>
        <w:rPr>
          <w:rFonts w:cs="Arial"/>
          <w:lang w:val="de-DE"/>
        </w:rPr>
      </w:pPr>
      <w:bookmarkStart w:id="288" w:name="_Toc227042151"/>
      <w:bookmarkStart w:id="289" w:name="_Toc229451920"/>
      <w:bookmarkStart w:id="290" w:name="_Toc463425271"/>
      <w:r w:rsidRPr="007D4598">
        <w:rPr>
          <w:rFonts w:cs="Arial"/>
          <w:lang w:val="de-DE"/>
        </w:rPr>
        <w:t>4</w:t>
      </w:r>
      <w:r w:rsidR="000F1146" w:rsidRPr="007D4598">
        <w:rPr>
          <w:rFonts w:cs="Arial"/>
          <w:lang w:val="de-DE"/>
        </w:rPr>
        <w:t>.3.2.2</w:t>
      </w:r>
      <w:r w:rsidR="000F1146" w:rsidRPr="007D4598">
        <w:rPr>
          <w:rFonts w:cs="Arial"/>
          <w:lang w:val="de-DE"/>
        </w:rPr>
        <w:tab/>
        <w:t>Datendurchsicht</w:t>
      </w:r>
      <w:bookmarkEnd w:id="288"/>
      <w:bookmarkEnd w:id="289"/>
      <w:bookmarkEnd w:id="290"/>
    </w:p>
    <w:p w:rsidR="000F1146" w:rsidRPr="007D4598" w:rsidRDefault="000F1146" w:rsidP="0045074C">
      <w:r w:rsidRPr="007D4598">
        <w:t>In der Praxis ist dieses Verfahren nur anwendbar, wenn einige wenige Erfassungen überprüft werden müssen. Für große Datensätze nimmt dieses Verfahren zuviel Zeit in Anspruch, ist beschwerlich und das Risiko, daß verdächtige Daten übersehen werden, steigt mit zunehmender Durchsicht der Daten an. Zudem ist es bei der Anwendung dieses Verfahrens sehr schwierig, die Verteilung der Daten und den Grad der Varianzhomogenität zu beurteilen.</w:t>
      </w:r>
    </w:p>
    <w:p w:rsidR="000F1146" w:rsidRPr="007D4598" w:rsidRDefault="000F1146" w:rsidP="000F1146">
      <w:pPr>
        <w:rPr>
          <w:rFonts w:cs="Arial"/>
        </w:rPr>
      </w:pPr>
    </w:p>
    <w:p w:rsidR="000F1146" w:rsidRPr="007D4598" w:rsidRDefault="0055327C" w:rsidP="000F1146">
      <w:pPr>
        <w:pStyle w:val="Heading5"/>
        <w:rPr>
          <w:rFonts w:cs="Arial"/>
          <w:lang w:val="de-DE"/>
        </w:rPr>
      </w:pPr>
      <w:bookmarkStart w:id="291" w:name="_Toc227042152"/>
      <w:bookmarkStart w:id="292" w:name="_Toc229451921"/>
      <w:bookmarkStart w:id="293" w:name="_Toc463425272"/>
      <w:r w:rsidRPr="007D4598">
        <w:rPr>
          <w:rFonts w:cs="Arial"/>
          <w:lang w:val="de-DE"/>
        </w:rPr>
        <w:t>4</w:t>
      </w:r>
      <w:r w:rsidR="000F1146" w:rsidRPr="007D4598">
        <w:rPr>
          <w:rFonts w:cs="Arial"/>
          <w:lang w:val="de-DE"/>
        </w:rPr>
        <w:t>.3.2.3</w:t>
      </w:r>
      <w:r w:rsidR="000F1146" w:rsidRPr="007D4598">
        <w:rPr>
          <w:rFonts w:cs="Arial"/>
          <w:lang w:val="de-DE"/>
        </w:rPr>
        <w:tab/>
        <w:t>Erstellung vo</w:t>
      </w:r>
      <w:bookmarkEnd w:id="291"/>
      <w:r w:rsidR="000F1146" w:rsidRPr="007D4598">
        <w:rPr>
          <w:rFonts w:cs="Arial"/>
          <w:lang w:val="de-DE"/>
        </w:rPr>
        <w:t>n Abbildungen</w:t>
      </w:r>
      <w:bookmarkEnd w:id="292"/>
      <w:bookmarkEnd w:id="293"/>
    </w:p>
    <w:p w:rsidR="000F1146" w:rsidRPr="007D4598" w:rsidRDefault="0055327C" w:rsidP="0045074C">
      <w:pPr>
        <w:tabs>
          <w:tab w:val="left" w:pos="1134"/>
        </w:tabs>
        <w:rPr>
          <w:rFonts w:cs="Arial"/>
        </w:rPr>
      </w:pPr>
      <w:r w:rsidRPr="007D4598">
        <w:rPr>
          <w:rFonts w:cs="Arial"/>
        </w:rPr>
        <w:t>4</w:t>
      </w:r>
      <w:r w:rsidR="000F1146" w:rsidRPr="007D4598">
        <w:rPr>
          <w:rFonts w:cs="Arial"/>
        </w:rPr>
        <w:t>.3.2.3.1</w:t>
      </w:r>
      <w:r w:rsidR="000F1146" w:rsidRPr="007D4598">
        <w:rPr>
          <w:rFonts w:cs="Arial"/>
        </w:rPr>
        <w:tab/>
        <w:t>Es können verschieden Arten von Abbildungen erstellt werden, die für die verschiedenen zu validierenden Aspekte zweckdienlich sind. Viele davon bestehen aus der verschiedenartigen graphischen Darstellung der Residuen. (Die Residuen sind die Unterschiede zwischen den erfaßten Werten und den durch das statistische Modell prädiktierten Werte).</w:t>
      </w:r>
    </w:p>
    <w:p w:rsidR="000F1146" w:rsidRPr="007D4598" w:rsidRDefault="000F1146" w:rsidP="000F1146">
      <w:pPr>
        <w:rPr>
          <w:rFonts w:cs="Arial"/>
        </w:rPr>
      </w:pPr>
    </w:p>
    <w:p w:rsidR="000F1146" w:rsidRPr="007D4598" w:rsidRDefault="0055327C" w:rsidP="0045074C">
      <w:pPr>
        <w:tabs>
          <w:tab w:val="left" w:pos="1134"/>
        </w:tabs>
        <w:rPr>
          <w:rFonts w:cs="Arial"/>
        </w:rPr>
      </w:pPr>
      <w:r w:rsidRPr="007D4598">
        <w:rPr>
          <w:rFonts w:cs="Arial"/>
        </w:rPr>
        <w:t>4</w:t>
      </w:r>
      <w:r w:rsidR="000F1146" w:rsidRPr="007D4598">
        <w:rPr>
          <w:rFonts w:cs="Arial"/>
        </w:rPr>
        <w:t>.3.2.3.2</w:t>
      </w:r>
      <w:r w:rsidR="000F1146" w:rsidRPr="007D4598">
        <w:rPr>
          <w:rFonts w:cs="Arial"/>
        </w:rPr>
        <w:tab/>
        <w:t>Die graphische Darstellung der Residuen gegenüber den prädiktierten Werten kann verwendet werden, um die Abhängigkeit der Varianz vom Mittelwert zu beurteilen. Wenn es keine Abhängigkeit gibt, sollten die Erfassungen ungefähr (ohne systematische Abweichung) in eine symmetrisch um null angeordnete horizontale Bande fallen (Abbildung 4). Wenn die Varianz mit dem Mittelwert zunimmt, fallen die Erfassungen ungefähr in einen Trichter mit dem schmalen Ende nach links gerichtet. Ausreißende Erfassungen, die Fehler sein können, werden in einer solchen Abbildung als Erfassungen gezeigt, die deutlich aus der durch die meisten anderen Erfassungen gebildeten horizontalen Bande ausgerissen sind. In dem Beispiel in Abbildung 4 scheinen keine Erfassungen Ausreißer zu sein (der Wert in der einen linken unteren Ecke, wo das Residuum etwa ­40 mm beträgt, mag auf den ersten Blick so aussehen, doch haben mehrere Erfassungen positive Werte derselben numerischen Größe). Hier ist es wichtig anzumerken, daß ein Ausreißer nicht zwangsläufig ein Fehler ist und auch, daß ein Fehler nicht zwangsläufig als Ausreißer erscheint.</w:t>
      </w:r>
    </w:p>
    <w:p w:rsidR="000F1146" w:rsidRPr="007D4598" w:rsidRDefault="000F1146" w:rsidP="000F114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0F1146" w:rsidRPr="007D4598" w:rsidTr="0090154C">
        <w:trPr>
          <w:cantSplit/>
          <w:trHeight w:val="1134"/>
        </w:trPr>
        <w:tc>
          <w:tcPr>
            <w:tcW w:w="348" w:type="dxa"/>
            <w:tcBorders>
              <w:top w:val="nil"/>
              <w:left w:val="nil"/>
              <w:bottom w:val="nil"/>
              <w:right w:val="nil"/>
            </w:tcBorders>
            <w:textDirection w:val="btLr"/>
            <w:vAlign w:val="center"/>
          </w:tcPr>
          <w:p w:rsidR="000F1146" w:rsidRPr="007D4598" w:rsidRDefault="000F1146" w:rsidP="0045074C">
            <w:pPr>
              <w:keepNext/>
              <w:keepLines/>
              <w:ind w:left="113" w:right="113"/>
              <w:jc w:val="center"/>
              <w:rPr>
                <w:rFonts w:cs="Arial"/>
                <w:b/>
                <w:bCs/>
                <w:noProof/>
              </w:rPr>
            </w:pPr>
            <w:r w:rsidRPr="007D4598">
              <w:rPr>
                <w:rFonts w:cs="Arial"/>
                <w:b/>
              </w:rPr>
              <w:t>Residuum in mm</w:t>
            </w:r>
            <w:r w:rsidRPr="007D4598">
              <w:rPr>
                <w:rFonts w:cs="Arial"/>
                <w:b/>
              </w:rPr>
              <w:tab/>
            </w:r>
          </w:p>
        </w:tc>
        <w:tc>
          <w:tcPr>
            <w:tcW w:w="8938" w:type="dxa"/>
            <w:tcBorders>
              <w:top w:val="nil"/>
              <w:left w:val="nil"/>
              <w:bottom w:val="nil"/>
              <w:right w:val="nil"/>
            </w:tcBorders>
          </w:tcPr>
          <w:p w:rsidR="000F1146" w:rsidRPr="007D4598" w:rsidRDefault="000F1146" w:rsidP="0045074C">
            <w:pPr>
              <w:keepNext/>
              <w:keepLines/>
              <w:rPr>
                <w:rFonts w:cs="Arial"/>
                <w:b/>
                <w:bCs/>
                <w:noProof/>
              </w:rPr>
            </w:pPr>
            <w:r w:rsidRPr="007D4598">
              <w:rPr>
                <w:rFonts w:cs="Arial"/>
                <w:noProof/>
                <w:lang w:val="en-US"/>
              </w:rPr>
              <w:drawing>
                <wp:inline distT="0" distB="0" distL="0" distR="0" wp14:anchorId="2557349E" wp14:editId="1D8A4FD1">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4_cle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0F1146" w:rsidRPr="007D4598" w:rsidTr="0090154C">
        <w:tc>
          <w:tcPr>
            <w:tcW w:w="9286" w:type="dxa"/>
            <w:gridSpan w:val="2"/>
            <w:tcBorders>
              <w:top w:val="nil"/>
              <w:left w:val="nil"/>
              <w:bottom w:val="nil"/>
              <w:right w:val="nil"/>
            </w:tcBorders>
          </w:tcPr>
          <w:p w:rsidR="000F1146" w:rsidRPr="007D4598" w:rsidRDefault="000F1146" w:rsidP="0045074C">
            <w:pPr>
              <w:keepNext/>
              <w:keepLines/>
              <w:jc w:val="center"/>
              <w:rPr>
                <w:rFonts w:cs="Arial"/>
                <w:b/>
                <w:bCs/>
                <w:noProof/>
              </w:rPr>
            </w:pPr>
            <w:r w:rsidRPr="007D4598">
              <w:rPr>
                <w:rFonts w:cs="Arial"/>
                <w:b/>
              </w:rPr>
              <w:t>prädiktierte Blattlänge in mm</w:t>
            </w:r>
          </w:p>
        </w:tc>
      </w:tr>
    </w:tbl>
    <w:p w:rsidR="000F1146" w:rsidRPr="007D4598" w:rsidRDefault="000F1146" w:rsidP="0045074C">
      <w:pPr>
        <w:keepNext/>
        <w:rPr>
          <w:rFonts w:cs="Arial"/>
        </w:rPr>
      </w:pPr>
    </w:p>
    <w:p w:rsidR="000F1146" w:rsidRPr="007D4598" w:rsidRDefault="000F1146" w:rsidP="00812D98">
      <w:pPr>
        <w:pStyle w:val="Caption"/>
        <w:spacing w:after="0"/>
        <w:jc w:val="center"/>
        <w:rPr>
          <w:rFonts w:cs="Arial"/>
          <w:b w:val="0"/>
          <w:color w:val="auto"/>
          <w:sz w:val="20"/>
        </w:rPr>
      </w:pPr>
      <w:r w:rsidRPr="007D4598">
        <w:rPr>
          <w:rFonts w:cs="Arial"/>
          <w:b w:val="0"/>
          <w:color w:val="auto"/>
          <w:sz w:val="20"/>
        </w:rPr>
        <w:t>Abbildung 4. Graphische Darstellung der Residuen gegenüber den durch die graphische Darstellung prädiktierten Werten für die Blattlänge bei 26 Sorten von Raps in 3 Blöcken</w:t>
      </w:r>
    </w:p>
    <w:p w:rsidR="000F1146" w:rsidRPr="007D4598" w:rsidRDefault="000F1146" w:rsidP="000F1146">
      <w:pPr>
        <w:rPr>
          <w:rFonts w:cs="Arial"/>
        </w:rPr>
      </w:pPr>
    </w:p>
    <w:p w:rsidR="000F1146" w:rsidRPr="007D4598" w:rsidRDefault="0055327C" w:rsidP="0045074C">
      <w:pPr>
        <w:tabs>
          <w:tab w:val="left" w:pos="1134"/>
        </w:tabs>
      </w:pPr>
      <w:r w:rsidRPr="007D4598">
        <w:t>4</w:t>
      </w:r>
      <w:r w:rsidR="000F1146" w:rsidRPr="007D4598">
        <w:t>.3.2.3.3</w:t>
      </w:r>
      <w:r w:rsidR="000F1146" w:rsidRPr="007D4598">
        <w:tab/>
        <w:t>Die Residuen können auch für ein Histogramm, wie Abbildung 2, verwendet werden, anhand dessen die Annahme bezüglich der Verteilung beurteilt werden kann.</w:t>
      </w:r>
    </w:p>
    <w:p w:rsidR="000F1146" w:rsidRPr="007D4598" w:rsidRDefault="000F1146" w:rsidP="0045074C">
      <w:pPr>
        <w:tabs>
          <w:tab w:val="left" w:pos="1134"/>
        </w:tabs>
      </w:pPr>
    </w:p>
    <w:p w:rsidR="000F1146" w:rsidRPr="007D4598" w:rsidRDefault="0055327C" w:rsidP="0045074C">
      <w:pPr>
        <w:tabs>
          <w:tab w:val="left" w:pos="1134"/>
        </w:tabs>
      </w:pPr>
      <w:r w:rsidRPr="007D4598">
        <w:t>4</w:t>
      </w:r>
      <w:r w:rsidR="000F1146" w:rsidRPr="007D4598">
        <w:t>.3.2.3.4</w:t>
      </w:r>
      <w:r w:rsidR="000F1146" w:rsidRPr="007D4598">
        <w:tab/>
        <w:t>Die Spannweite (Höchstwert minus Mindestwert) oder Standardabweichung für jede Parzelle kann gegenüber anderen Variablen wie den Parzellenmittelwerten, der Sortennummer oder der Parzellennummer graphisch dargestellt werden. Diese Abbildungen (Abbildung 5) können zweckdienlich sein, um Sorten mit extrem großer Variation zu ermitteln (alle Parzellen der Sorte mit hohem Wert) oder Parzellen, in denen die Variation extrem hoch ist (möglicherweise verursacht durch eine Einzelpflanze). Es ist deutlich zu ersehen, daß die Spannweite für eine der Parzellen der Sorten 13 weit höher als in den übrigen beiden Parzellen ist. Auch die Spannweite in einer der Parzellen der Sorte 3 scheint verhältnismäßig groß zu sein.</w:t>
      </w:r>
    </w:p>
    <w:p w:rsidR="000F1146" w:rsidRPr="007D4598" w:rsidRDefault="000F1146" w:rsidP="004507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
        <w:gridCol w:w="8938"/>
      </w:tblGrid>
      <w:tr w:rsidR="000F1146" w:rsidRPr="007D4598" w:rsidTr="0090154C">
        <w:trPr>
          <w:cantSplit/>
          <w:trHeight w:val="1134"/>
        </w:trPr>
        <w:tc>
          <w:tcPr>
            <w:tcW w:w="348" w:type="dxa"/>
            <w:tcBorders>
              <w:top w:val="nil"/>
              <w:left w:val="nil"/>
              <w:bottom w:val="nil"/>
              <w:right w:val="nil"/>
            </w:tcBorders>
            <w:textDirection w:val="btLr"/>
            <w:vAlign w:val="center"/>
          </w:tcPr>
          <w:p w:rsidR="000F1146" w:rsidRPr="007D4598" w:rsidRDefault="000F1146" w:rsidP="0090154C">
            <w:pPr>
              <w:keepNext/>
              <w:keepLines/>
              <w:ind w:left="113" w:right="113"/>
              <w:jc w:val="center"/>
              <w:rPr>
                <w:rFonts w:cs="Arial"/>
                <w:b/>
                <w:bCs/>
                <w:noProof/>
              </w:rPr>
            </w:pPr>
            <w:r w:rsidRPr="007D4598">
              <w:rPr>
                <w:rFonts w:cs="Arial"/>
                <w:b/>
              </w:rPr>
              <w:t>Spannweite der Blattlänge in mm</w:t>
            </w:r>
          </w:p>
        </w:tc>
        <w:tc>
          <w:tcPr>
            <w:tcW w:w="8938" w:type="dxa"/>
            <w:tcBorders>
              <w:top w:val="nil"/>
              <w:left w:val="nil"/>
              <w:bottom w:val="nil"/>
              <w:right w:val="nil"/>
            </w:tcBorders>
          </w:tcPr>
          <w:p w:rsidR="000F1146" w:rsidRPr="007D4598" w:rsidRDefault="000F1146" w:rsidP="0090154C">
            <w:pPr>
              <w:keepNext/>
              <w:keepLines/>
              <w:rPr>
                <w:rFonts w:cs="Arial"/>
                <w:b/>
                <w:bCs/>
                <w:noProof/>
              </w:rPr>
            </w:pPr>
            <w:r w:rsidRPr="007D4598">
              <w:rPr>
                <w:rFonts w:cs="Arial"/>
                <w:noProof/>
                <w:lang w:val="en-US"/>
              </w:rPr>
              <w:drawing>
                <wp:inline distT="0" distB="0" distL="0" distR="0" wp14:anchorId="5E24C42A" wp14:editId="438664C9">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5_cle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0F1146" w:rsidRPr="007D4598" w:rsidTr="0090154C">
        <w:trPr>
          <w:cantSplit/>
          <w:trHeight w:val="233"/>
        </w:trPr>
        <w:tc>
          <w:tcPr>
            <w:tcW w:w="348" w:type="dxa"/>
            <w:tcBorders>
              <w:top w:val="nil"/>
              <w:left w:val="nil"/>
              <w:bottom w:val="nil"/>
              <w:right w:val="nil"/>
            </w:tcBorders>
            <w:textDirection w:val="btLr"/>
            <w:vAlign w:val="center"/>
          </w:tcPr>
          <w:p w:rsidR="000F1146" w:rsidRPr="007D4598" w:rsidRDefault="000F1146" w:rsidP="0090154C">
            <w:pPr>
              <w:keepNext/>
              <w:keepLines/>
              <w:ind w:left="113" w:right="113"/>
              <w:jc w:val="center"/>
              <w:rPr>
                <w:rFonts w:cs="Arial"/>
              </w:rPr>
            </w:pPr>
          </w:p>
        </w:tc>
        <w:tc>
          <w:tcPr>
            <w:tcW w:w="8938" w:type="dxa"/>
            <w:tcBorders>
              <w:top w:val="nil"/>
              <w:left w:val="nil"/>
              <w:bottom w:val="nil"/>
              <w:right w:val="nil"/>
            </w:tcBorders>
          </w:tcPr>
          <w:p w:rsidR="000F1146" w:rsidRPr="007D4598" w:rsidRDefault="000F1146" w:rsidP="0090154C">
            <w:pPr>
              <w:keepNext/>
              <w:keepLines/>
              <w:jc w:val="center"/>
              <w:rPr>
                <w:rFonts w:cs="Arial"/>
                <w:b/>
                <w:noProof/>
              </w:rPr>
            </w:pPr>
            <w:r w:rsidRPr="007D4598">
              <w:rPr>
                <w:rFonts w:cs="Arial"/>
                <w:b/>
              </w:rPr>
              <w:t>Sortennummer</w:t>
            </w:r>
          </w:p>
        </w:tc>
      </w:tr>
    </w:tbl>
    <w:p w:rsidR="000F1146" w:rsidRPr="007D4598" w:rsidRDefault="000F1146" w:rsidP="002F14B7"/>
    <w:p w:rsidR="000F1146" w:rsidRPr="007D4598" w:rsidRDefault="000F1146" w:rsidP="002F14B7">
      <w:pPr>
        <w:jc w:val="center"/>
        <w:rPr>
          <w:rFonts w:cs="Arial"/>
        </w:rPr>
      </w:pPr>
      <w:r w:rsidRPr="007D4598">
        <w:rPr>
          <w:rFonts w:cs="Arial"/>
        </w:rPr>
        <w:t>Abbildung 5. Unterschiede zwischen Minimum und Maximum der 20 Blattlängen für 3 Parzellen gegenüber der der Sortennummer von Raps</w:t>
      </w:r>
    </w:p>
    <w:p w:rsidR="000F1146" w:rsidRPr="007D4598" w:rsidRDefault="000F1146" w:rsidP="000F1146">
      <w:pPr>
        <w:rPr>
          <w:rFonts w:cs="Arial"/>
        </w:rPr>
      </w:pPr>
    </w:p>
    <w:p w:rsidR="0045074C" w:rsidRPr="007D4598" w:rsidRDefault="0045074C" w:rsidP="000F1146">
      <w:pPr>
        <w:rPr>
          <w:rFonts w:cs="Arial"/>
        </w:rPr>
      </w:pPr>
    </w:p>
    <w:p w:rsidR="000F1146" w:rsidRPr="007D4598" w:rsidRDefault="0055327C" w:rsidP="0045074C">
      <w:pPr>
        <w:tabs>
          <w:tab w:val="left" w:pos="1134"/>
        </w:tabs>
      </w:pPr>
      <w:r w:rsidRPr="007D4598">
        <w:t>4</w:t>
      </w:r>
      <w:r w:rsidR="000F1146" w:rsidRPr="007D4598">
        <w:t>.3.2.3.5</w:t>
      </w:r>
      <w:r w:rsidR="000F1146" w:rsidRPr="007D4598">
        <w:tab/>
        <w:t>Eine Abbildung mit den Parzellenmittelwerten (oder bereinigten Sortenmittelwerten) gegenüber der Parzellennummer kann verwendet werden, um festzustellen, ob das Merkmal vom Prüfungsort im Feld abhängt (Abbildung 6). Dies setzt selbstverständlich voraus, daß die Parzellen so numeriert sind, daß die Nummern den relativen Prüfungsort angeben. Im Beispiel in Abbildung 6 ist ein deutlicher Trend vorhanden, der zeigt, daß die Blattlänge mit der Parzellennummer geringfügig abnimmt. Der Großteil des Trends über das für den Anbauversuch benutzte Gelände erklärt sich – in diesem Fall – jedoch durch die Unterschiede zwischen Blöcken (Parzelle 1-26 ist Block 1, Parzelle 27-52 ist Block 2 und Parzelle 53-78 ist Block 3).</w:t>
      </w:r>
    </w:p>
    <w:p w:rsidR="000F1146" w:rsidRPr="007D4598" w:rsidRDefault="000F1146" w:rsidP="000F1146">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86"/>
      </w:tblGrid>
      <w:tr w:rsidR="00812D98" w:rsidRPr="007D4598" w:rsidTr="00812D98">
        <w:trPr>
          <w:cantSplit/>
          <w:trHeight w:val="1134"/>
        </w:trPr>
        <w:tc>
          <w:tcPr>
            <w:tcW w:w="392" w:type="dxa"/>
            <w:tcBorders>
              <w:top w:val="nil"/>
              <w:left w:val="nil"/>
              <w:bottom w:val="nil"/>
              <w:right w:val="nil"/>
            </w:tcBorders>
            <w:textDirection w:val="btLr"/>
          </w:tcPr>
          <w:p w:rsidR="00812D98" w:rsidRPr="007D4598" w:rsidRDefault="0071212C" w:rsidP="00812D98">
            <w:pPr>
              <w:ind w:left="113" w:right="113"/>
              <w:jc w:val="center"/>
              <w:rPr>
                <w:rFonts w:cs="Arial"/>
                <w:b/>
                <w:noProof/>
              </w:rPr>
            </w:pPr>
            <w:r w:rsidRPr="007D4598">
              <w:rPr>
                <w:rFonts w:cs="Arial"/>
                <w:b/>
              </w:rPr>
              <w:t>Mittelwerte der Blattlänge in mm</w:t>
            </w:r>
          </w:p>
        </w:tc>
        <w:tc>
          <w:tcPr>
            <w:tcW w:w="9286" w:type="dxa"/>
            <w:tcBorders>
              <w:top w:val="nil"/>
              <w:left w:val="nil"/>
              <w:bottom w:val="nil"/>
              <w:right w:val="nil"/>
            </w:tcBorders>
          </w:tcPr>
          <w:p w:rsidR="00812D98" w:rsidRPr="007D4598" w:rsidRDefault="00812D98" w:rsidP="0090154C">
            <w:pPr>
              <w:rPr>
                <w:rFonts w:cs="Arial"/>
              </w:rPr>
            </w:pPr>
            <w:r w:rsidRPr="007D4598">
              <w:rPr>
                <w:rFonts w:cs="Arial"/>
                <w:noProof/>
                <w:lang w:val="en-US"/>
              </w:rPr>
              <w:drawing>
                <wp:inline distT="0" distB="0" distL="0" distR="0" wp14:anchorId="15D55195" wp14:editId="33A77D72">
                  <wp:extent cx="5429250" cy="3705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061" b="4187"/>
                          <a:stretch/>
                        </pic:blipFill>
                        <pic:spPr bwMode="auto">
                          <a:xfrm>
                            <a:off x="0" y="0"/>
                            <a:ext cx="5429250" cy="3705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2D98" w:rsidRPr="007D4598" w:rsidTr="00812D98">
        <w:tc>
          <w:tcPr>
            <w:tcW w:w="392" w:type="dxa"/>
            <w:tcBorders>
              <w:top w:val="nil"/>
              <w:left w:val="nil"/>
              <w:bottom w:val="nil"/>
              <w:right w:val="nil"/>
            </w:tcBorders>
          </w:tcPr>
          <w:p w:rsidR="00812D98" w:rsidRPr="007D4598" w:rsidRDefault="00812D98" w:rsidP="0090154C">
            <w:pPr>
              <w:rPr>
                <w:rFonts w:cs="Arial"/>
                <w:noProof/>
              </w:rPr>
            </w:pPr>
          </w:p>
        </w:tc>
        <w:tc>
          <w:tcPr>
            <w:tcW w:w="9286" w:type="dxa"/>
            <w:tcBorders>
              <w:top w:val="nil"/>
              <w:left w:val="nil"/>
              <w:bottom w:val="nil"/>
              <w:right w:val="nil"/>
            </w:tcBorders>
          </w:tcPr>
          <w:p w:rsidR="00812D98" w:rsidRPr="007D4598" w:rsidRDefault="0071212C" w:rsidP="0071212C">
            <w:pPr>
              <w:jc w:val="center"/>
              <w:rPr>
                <w:rFonts w:cs="Arial"/>
                <w:b/>
                <w:noProof/>
              </w:rPr>
            </w:pPr>
            <w:r w:rsidRPr="007D4598">
              <w:rPr>
                <w:rFonts w:cs="Arial"/>
                <w:b/>
              </w:rPr>
              <w:t>Parzellennummer</w:t>
            </w:r>
          </w:p>
        </w:tc>
      </w:tr>
    </w:tbl>
    <w:p w:rsidR="000F1146" w:rsidRPr="007D4598" w:rsidRDefault="0071212C" w:rsidP="000F1146">
      <w:pPr>
        <w:pStyle w:val="EndnoteText"/>
        <w:rPr>
          <w:rFonts w:cs="Arial"/>
        </w:rPr>
      </w:pPr>
      <w:r w:rsidRPr="007D4598">
        <w:rPr>
          <w:rFonts w:cs="Arial"/>
          <w:noProof/>
          <w:lang w:val="en-US"/>
        </w:rPr>
        <mc:AlternateContent>
          <mc:Choice Requires="wps">
            <w:drawing>
              <wp:anchor distT="0" distB="0" distL="114300" distR="114300" simplePos="0" relativeHeight="251836416" behindDoc="0" locked="0" layoutInCell="0" allowOverlap="1" wp14:anchorId="3B8460B8" wp14:editId="607F58AB">
                <wp:simplePos x="0" y="0"/>
                <wp:positionH relativeFrom="column">
                  <wp:posOffset>3880485</wp:posOffset>
                </wp:positionH>
                <wp:positionV relativeFrom="paragraph">
                  <wp:posOffset>-3959225</wp:posOffset>
                </wp:positionV>
                <wp:extent cx="0" cy="3562350"/>
                <wp:effectExtent l="0" t="0" r="19050" b="19050"/>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1"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5pt,-311.75pt" to="305.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1tKAIAAEQEAAAOAAAAZHJzL2Uyb0RvYy54bWysU8uu2yAQ3VfqPyD2iR95NLHiXFV20s1t&#10;b6Tcdk8Ax6gYEJA4UdV/70AebdpNVdULzGPmcObMYfF06iQ6cuuEViXOhilGXFHNhNqX+PPrejDD&#10;yHmiGJFa8RKfucNPy7dvFr0peK5bLRm3CECUK3pT4tZ7UySJoy3viBtqwxUcNtp2xMPS7hNmSQ/o&#10;nUzyNJ0mvbbMWE25c7BbXw7xMuI3Daf+pWkc90iWGLj5ONo47sKYLBek2FtiWkGvNMg/sOiIUHDp&#10;HaomnqCDFX9AdYJa7XTjh1R3iW4aQXmsAarJ0t+q2bbE8FgLiOPMXSb3/2Dpp+PGIsFKPMozjBTp&#10;oElbb4nYtx5VWimQUFsUTkGr3rgCUiq1saFaelJb86zpV4eUrlqi9jxyfj0bgIkZyUNKWDgDN+76&#10;j5pBDDl4HYU7NbZDjRTmS0gM4CAOOsVOne+d4ieP6GWTwu5oMs1Hk9jFhBQBIiQa6/wHrjsUJiWW&#10;QgURSUGOz85DERB6CwnbSq+FlNEIUqG+xPNJPokJTkvBwmEIc3a/q6RFRxKsFL+gCIA9hFl9UCyC&#10;tZyw1XXuiZCXOcRLFfCgFKBznV288m2ezlez1Ww8GOfT1WCc1vXg/boaD6br7N2kHtVVVWffA7Vs&#10;XLSCMa4Cu5tvs/Hf+eL6gi6Ouzv3LkPyiB5LBLK3fyQduxoaebHETrPzxgY1QoPBqjH4+qzCW/h1&#10;HaN+Pv7lDwAAAP//AwBQSwMEFAAGAAgAAAAhAOLQcYDdAAAADAEAAA8AAABkcnMvZG93bnJldi54&#10;bWxMj8FOwzAMhu9IvENkJG5b2k6roDSdJgRckJAYhbPbmLYicaom68rbE+AAR//+9PtzuVusETNN&#10;fnCsIF0nIIhbpwfuFNQv96srED4gazSOScEnedhV52clFtqd+JnmQ+hELGFfoII+hLGQ0rc9WfRr&#10;NxLH3bubLIY4Tp3UE55iuTUyS5JcWhw4XuhxpNue2o/D0SrYvz3ebZ7mxjqjr7v6Vds6eciUurxY&#10;9jcgAi3hD4Zv/agOVXRq3JG1F0ZBnqZpRBWs8myzBRGR36j5ibYgq1L+f6L6AgAA//8DAFBLAQIt&#10;ABQABgAIAAAAIQC2gziS/gAAAOEBAAATAAAAAAAAAAAAAAAAAAAAAABbQ29udGVudF9UeXBlc10u&#10;eG1sUEsBAi0AFAAGAAgAAAAhADj9If/WAAAAlAEAAAsAAAAAAAAAAAAAAAAALwEAAF9yZWxzLy5y&#10;ZWxzUEsBAi0AFAAGAAgAAAAhADHLjW0oAgAARAQAAA4AAAAAAAAAAAAAAAAALgIAAGRycy9lMm9E&#10;b2MueG1sUEsBAi0AFAAGAAgAAAAhAOLQcYDdAAAADAEAAA8AAAAAAAAAAAAAAAAAggQAAGRycy9k&#10;b3ducmV2LnhtbFBLBQYAAAAABAAEAPMAAACMBQAAAAA=&#10;" o:allowincell="f"/>
            </w:pict>
          </mc:Fallback>
        </mc:AlternateContent>
      </w:r>
    </w:p>
    <w:p w:rsidR="000F1146" w:rsidRPr="007D4598" w:rsidRDefault="0071212C" w:rsidP="000F1146">
      <w:pPr>
        <w:jc w:val="center"/>
        <w:rPr>
          <w:rFonts w:cs="Arial"/>
        </w:rPr>
      </w:pPr>
      <w:r w:rsidRPr="007D4598">
        <w:rPr>
          <w:rFonts w:cs="Arial"/>
          <w:noProof/>
          <w:lang w:val="en-US"/>
        </w:rPr>
        <mc:AlternateContent>
          <mc:Choice Requires="wps">
            <w:drawing>
              <wp:anchor distT="0" distB="0" distL="114300" distR="114300" simplePos="0" relativeHeight="251835392" behindDoc="0" locked="0" layoutInCell="0" allowOverlap="1" wp14:anchorId="1079928F" wp14:editId="22F823C9">
                <wp:simplePos x="0" y="0"/>
                <wp:positionH relativeFrom="column">
                  <wp:posOffset>2242185</wp:posOffset>
                </wp:positionH>
                <wp:positionV relativeFrom="paragraph">
                  <wp:posOffset>-4095750</wp:posOffset>
                </wp:positionV>
                <wp:extent cx="0" cy="3562350"/>
                <wp:effectExtent l="0" t="0" r="19050" b="19050"/>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2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0" o:spid="_x0000_s1026" style="position:absolute;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55pt,-322.5pt" to="176.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3BTJgIAAEQEAAAOAAAAZHJzL2Uyb0RvYy54bWysU8uu2jAQ3VfqP1jZQx48ChHhqkqgm9sW&#10;idvuje0kVh3bsg0BVf33jh2g3HZTVc3CGXtmjs+cGa+ezp1AJ2YsV7KI0nESISaJolw2RfTlZTta&#10;RMg6LCkWSrIiujAbPa3fvln1OmeZapWgzCAAkTbvdRG1zuk8ji1pWYftWGkmwVkr02EHW9PE1OAe&#10;0DsRZ0kyj3tlqDaKMGvhtBqc0Trg1zUj7nNdW+aQKCLg5sJqwnrwa7xe4bwxWLecXGngf2DRYS7h&#10;0jtUhR1GR8P/gOo4Mcqq2o2J6mJV15ywUANUkya/VbNvsWahFhDH6rtM9v/Bkk+nnUGcFtEkA30k&#10;7qBJe2cwb1qHSiUlSKgM8l7Qqtc2h5RS7oyvlpzlXj8r8s0iqcoWy4YFzi8XDTCpz4hfpfiN1XDj&#10;of+oKMTgo1NBuHNtOlQLrr/6RA8O4qBz6NTl3il2dogMhwROJ7N5NpkFZjHOPYRP1Ma6D0x1yBtF&#10;JLj0IuIcn56t85R+hfhjqbZciDAIQqK+iJazbBYSrBKceqcPs6Y5lMKgE/ajFL5QH3gew4w6ShrA&#10;Wobp5mo7zMVgw+VCejwoBehcrWFWvi+T5WaxWUxH02y+GU2Tqhq935bT0XybvptVk6osq/SHp5ZO&#10;85ZTyqRnd5vbdPp3c3F9QcPE3Sf3LkP8Gj3oBWRv/0A6dNU3chiJg6KXnbl1G0Y1BF+flX8Lj3uw&#10;Hx//+icAAAD//wMAUEsDBBQABgAIAAAAIQDY3CEw3wAAAAwBAAAPAAAAZHJzL2Rvd25yZXYueG1s&#10;TI9NS8NAEIbvgv9hGcFbu9umLW3MphRRL4JgjT1vsmMSzM6G7DaN/94RD3qcdx7ej2w/uU6MOITW&#10;k4bFXIFAqrxtqdZQvD3OtiBCNGRN5wk1fGGAfX59lZnU+gu94niMtWATCqnR0MTYp1KGqkFnwtz3&#10;SPz78IMzkc+hlnYwFzZ3nVwqtZHOtMQJjenxvsHq83h2Gg6n54fkZSyd7+yuLt6tK9TTUuvbm+lw&#10;ByLiFP9g+KnP1SHnTqU/kw2i05CskwWjGmab1ZpXMfIrlSxtVwpknsn/I/JvAAAA//8DAFBLAQIt&#10;ABQABgAIAAAAIQC2gziS/gAAAOEBAAATAAAAAAAAAAAAAAAAAAAAAABbQ29udGVudF9UeXBlc10u&#10;eG1sUEsBAi0AFAAGAAgAAAAhADj9If/WAAAAlAEAAAsAAAAAAAAAAAAAAAAALwEAAF9yZWxzLy5y&#10;ZWxzUEsBAi0AFAAGAAgAAAAhADlXcFMmAgAARAQAAA4AAAAAAAAAAAAAAAAALgIAAGRycy9lMm9E&#10;b2MueG1sUEsBAi0AFAAGAAgAAAAhANjcITDfAAAADAEAAA8AAAAAAAAAAAAAAAAAgAQAAGRycy9k&#10;b3ducmV2LnhtbFBLBQYAAAAABAAEAPMAAACMBQAAAAA=&#10;" o:allowincell="f"/>
            </w:pict>
          </mc:Fallback>
        </mc:AlternateContent>
      </w:r>
      <w:r w:rsidR="000F1146" w:rsidRPr="007D4598">
        <w:rPr>
          <w:rFonts w:cs="Arial"/>
        </w:rPr>
        <w:t>Abbildung 6. Parzellenmittelwerte von 20 Blattlängen gegenüber Parzellennummern</w:t>
      </w:r>
    </w:p>
    <w:p w:rsidR="000F1146" w:rsidRPr="007D4598" w:rsidRDefault="000F1146" w:rsidP="000F1146">
      <w:pPr>
        <w:rPr>
          <w:rFonts w:cs="Arial"/>
        </w:rPr>
      </w:pPr>
    </w:p>
    <w:p w:rsidR="0045074C" w:rsidRPr="007D4598" w:rsidRDefault="0045074C" w:rsidP="000F1146">
      <w:pPr>
        <w:rPr>
          <w:rFonts w:cs="Arial"/>
        </w:rPr>
      </w:pPr>
    </w:p>
    <w:p w:rsidR="000F1146" w:rsidRPr="007D4598" w:rsidRDefault="0055327C" w:rsidP="0045074C">
      <w:pPr>
        <w:tabs>
          <w:tab w:val="left" w:pos="1134"/>
        </w:tabs>
        <w:rPr>
          <w:rFonts w:cs="Arial"/>
        </w:rPr>
      </w:pPr>
      <w:r w:rsidRPr="007D4598">
        <w:rPr>
          <w:rFonts w:cs="Arial"/>
        </w:rPr>
        <w:t>4</w:t>
      </w:r>
      <w:r w:rsidR="000F1146" w:rsidRPr="007D4598">
        <w:rPr>
          <w:rFonts w:cs="Arial"/>
        </w:rPr>
        <w:t>.3.2.3.6</w:t>
      </w:r>
      <w:r w:rsidR="000F1146" w:rsidRPr="007D4598">
        <w:rPr>
          <w:rFonts w:cs="Arial"/>
        </w:rPr>
        <w:tab/>
        <w:t>Die Parzellenmittelwerte können auch für die Erstellung einer Abbildung verwendet werden, in der die Additivität der Block- und Sorteneffekte visuell überprüft werden kann (vergleiche Abbildung 3).</w:t>
      </w:r>
    </w:p>
    <w:p w:rsidR="000F1146" w:rsidRPr="007D4598" w:rsidRDefault="000F1146" w:rsidP="000F1146">
      <w:pPr>
        <w:rPr>
          <w:rFonts w:cs="Arial"/>
        </w:rPr>
      </w:pPr>
    </w:p>
    <w:p w:rsidR="000F1146" w:rsidRPr="007D4598" w:rsidRDefault="0055327C" w:rsidP="0045074C">
      <w:pPr>
        <w:tabs>
          <w:tab w:val="left" w:pos="1134"/>
        </w:tabs>
        <w:rPr>
          <w:rFonts w:cs="Arial"/>
        </w:rPr>
      </w:pPr>
      <w:r w:rsidRPr="007D4598">
        <w:rPr>
          <w:rFonts w:cs="Arial"/>
        </w:rPr>
        <w:t>4</w:t>
      </w:r>
      <w:r w:rsidR="000F1146" w:rsidRPr="007D4598">
        <w:rPr>
          <w:rFonts w:cs="Arial"/>
        </w:rPr>
        <w:t>.3.2.3.7</w:t>
      </w:r>
      <w:r w:rsidR="000F1146" w:rsidRPr="007D4598">
        <w:rPr>
          <w:rFonts w:cs="Arial"/>
          <w:color w:val="000000"/>
        </w:rPr>
        <w:tab/>
        <w:t xml:space="preserve">Normalwahrscheinlichkeitsdiagramme (Abbildung 7). Diese Art Diagramm wird zur Beurteilung verwendet, inwieweit die Verteilung der Variable der Normalverteilung folgt. </w:t>
      </w:r>
      <w:r w:rsidR="000F1146" w:rsidRPr="007D4598">
        <w:rPr>
          <w:rFonts w:cs="Arial"/>
        </w:rPr>
        <w:t>Die ausgewählte Variable wird in einem Streudiagramm gegenüber den Werten graphisch dargestellt, die „aus der Normalverteilung erwartet werden“. Das Standard-Normalwahrscheinlichkeitsdiagramm ist folgendermaßen aufgebaut. Zunächst werden die  Residuen (Abweichungen von den Prädiktionen) nach Rangfolge geordnet. Von diesen Rängen berechnet das Programm die aus der Normalverteilung erwarteten Werte, nachstehend als z</w:t>
      </w:r>
      <w:r w:rsidR="000F1146" w:rsidRPr="007D4598">
        <w:rPr>
          <w:rFonts w:cs="Arial"/>
        </w:rPr>
        <w:noBreakHyphen/>
        <w:t>Werte bezeichnet. Diese z-Werte sind auf der X-Achse des Diagramms eingezeichnet. Wenn die erfaßten Residuen (auf der Y-Achse eingezeichnet) normalverteilt sind, sollten alle Werte auf eine gerade Linie fallen. Wenn die Residuen nicht normalverteilt sind, weichen sie von der Linie ab. Ausreißer können auch in diesem Diagramm sichtbar werden. Wenn ein allgemeiner Mangel an Passung herrscht und die Daten ein klares Muster (z. B. eine S-Form) um die Linie herum zu bilden scheinen, muß die Variable möglicherweise in irgendeiner Weise transformiert werden.</w:t>
      </w:r>
    </w:p>
    <w:p w:rsidR="000F1146" w:rsidRPr="007D4598" w:rsidRDefault="000F1146" w:rsidP="000F1146">
      <w:pPr>
        <w:rPr>
          <w:rFonts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8647"/>
      </w:tblGrid>
      <w:tr w:rsidR="00273698" w:rsidRPr="007D4598" w:rsidTr="00273698">
        <w:trPr>
          <w:cantSplit/>
        </w:trPr>
        <w:tc>
          <w:tcPr>
            <w:tcW w:w="392" w:type="dxa"/>
            <w:tcBorders>
              <w:top w:val="nil"/>
              <w:left w:val="nil"/>
              <w:bottom w:val="nil"/>
              <w:right w:val="nil"/>
            </w:tcBorders>
            <w:textDirection w:val="btLr"/>
          </w:tcPr>
          <w:p w:rsidR="00273698" w:rsidRPr="007D4598" w:rsidRDefault="00273698" w:rsidP="00273698">
            <w:pPr>
              <w:ind w:left="113" w:right="113"/>
              <w:jc w:val="center"/>
              <w:rPr>
                <w:rFonts w:cs="Arial"/>
                <w:b/>
              </w:rPr>
            </w:pPr>
            <w:r w:rsidRPr="007D4598">
              <w:rPr>
                <w:rFonts w:cs="Arial"/>
                <w:b/>
              </w:rPr>
              <w:t>Residuum in mm</w:t>
            </w:r>
          </w:p>
        </w:tc>
        <w:tc>
          <w:tcPr>
            <w:tcW w:w="8647" w:type="dxa"/>
            <w:tcBorders>
              <w:top w:val="nil"/>
              <w:left w:val="nil"/>
              <w:bottom w:val="nil"/>
              <w:right w:val="nil"/>
            </w:tcBorders>
          </w:tcPr>
          <w:p w:rsidR="00273698" w:rsidRPr="007D4598" w:rsidRDefault="00273698" w:rsidP="0090154C">
            <w:pPr>
              <w:rPr>
                <w:rFonts w:cs="Arial"/>
              </w:rPr>
            </w:pPr>
            <w:r w:rsidRPr="007D4598">
              <w:rPr>
                <w:rFonts w:cs="Arial"/>
              </w:rPr>
              <w:br w:type="page"/>
            </w:r>
            <w:r w:rsidRPr="007D4598">
              <w:rPr>
                <w:rFonts w:cs="Arial"/>
                <w:noProof/>
                <w:lang w:val="en-US"/>
              </w:rPr>
              <w:drawing>
                <wp:inline distT="0" distB="0" distL="0" distR="0" wp14:anchorId="24819376" wp14:editId="1A02ED9C">
                  <wp:extent cx="5305425" cy="3848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3299" b="3580"/>
                          <a:stretch/>
                        </pic:blipFill>
                        <pic:spPr bwMode="auto">
                          <a:xfrm>
                            <a:off x="0" y="0"/>
                            <a:ext cx="5305425" cy="38481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3698" w:rsidRPr="007D4598" w:rsidTr="00273698">
        <w:trPr>
          <w:cantSplit/>
        </w:trPr>
        <w:tc>
          <w:tcPr>
            <w:tcW w:w="392" w:type="dxa"/>
            <w:tcBorders>
              <w:top w:val="nil"/>
              <w:left w:val="nil"/>
              <w:bottom w:val="nil"/>
              <w:right w:val="nil"/>
            </w:tcBorders>
            <w:textDirection w:val="btLr"/>
          </w:tcPr>
          <w:p w:rsidR="00273698" w:rsidRPr="007D4598" w:rsidRDefault="00273698" w:rsidP="00273698"/>
        </w:tc>
        <w:tc>
          <w:tcPr>
            <w:tcW w:w="8647" w:type="dxa"/>
            <w:tcBorders>
              <w:top w:val="nil"/>
              <w:left w:val="nil"/>
              <w:bottom w:val="nil"/>
              <w:right w:val="nil"/>
            </w:tcBorders>
          </w:tcPr>
          <w:p w:rsidR="00273698" w:rsidRPr="007D4598" w:rsidRDefault="00273698" w:rsidP="00273698">
            <w:pPr>
              <w:jc w:val="center"/>
              <w:rPr>
                <w:b/>
              </w:rPr>
            </w:pPr>
            <w:r w:rsidRPr="007D4598">
              <w:rPr>
                <w:rFonts w:cs="Arial"/>
                <w:b/>
              </w:rPr>
              <w:t>Erwartete Normalquantile</w:t>
            </w:r>
          </w:p>
        </w:tc>
      </w:tr>
    </w:tbl>
    <w:p w:rsidR="000F1146" w:rsidRPr="007D4598" w:rsidRDefault="000F1146" w:rsidP="000F1146">
      <w:pPr>
        <w:rPr>
          <w:rFonts w:cs="Arial"/>
        </w:rPr>
      </w:pPr>
    </w:p>
    <w:p w:rsidR="000F1146" w:rsidRPr="007D4598" w:rsidRDefault="000F1146" w:rsidP="0045074C">
      <w:pPr>
        <w:jc w:val="center"/>
      </w:pPr>
      <w:r w:rsidRPr="007D4598">
        <w:t xml:space="preserve">Abbildung 7. Normalwahrscheinlichkeitsdiagramm für die Residuen der Blattlänge </w:t>
      </w:r>
      <w:r w:rsidR="0045074C" w:rsidRPr="007D4598">
        <w:br/>
      </w:r>
      <w:r w:rsidRPr="007D4598">
        <w:t>bei 26 Sorten von Raps in 3 Blöcken</w:t>
      </w:r>
    </w:p>
    <w:p w:rsidR="000F1146" w:rsidRPr="007D4598" w:rsidRDefault="000F1146" w:rsidP="0045074C"/>
    <w:p w:rsidR="000F1146" w:rsidRPr="007D4598" w:rsidRDefault="000F1146" w:rsidP="001B2BB7">
      <w:pPr>
        <w:pStyle w:val="Heading2"/>
        <w:rPr>
          <w:lang w:val="de-DE"/>
        </w:rPr>
        <w:sectPr w:rsidR="000F1146" w:rsidRPr="007D4598" w:rsidSect="006A781E">
          <w:headerReference w:type="default" r:id="rId26"/>
          <w:endnotePr>
            <w:numFmt w:val="lowerLetter"/>
          </w:endnotePr>
          <w:pgSz w:w="11907" w:h="16840" w:code="9"/>
          <w:pgMar w:top="510" w:right="1134" w:bottom="1134" w:left="1134" w:header="510" w:footer="680" w:gutter="0"/>
          <w:cols w:space="720"/>
          <w:docGrid w:linePitch="326"/>
        </w:sectPr>
      </w:pPr>
    </w:p>
    <w:p w:rsidR="000F1146" w:rsidRPr="007D4598" w:rsidRDefault="0055327C" w:rsidP="001B2BB7">
      <w:pPr>
        <w:pStyle w:val="Heading2"/>
        <w:rPr>
          <w:bCs/>
          <w:lang w:val="de-DE"/>
        </w:rPr>
      </w:pPr>
      <w:bookmarkStart w:id="294" w:name="_Toc227042153"/>
      <w:bookmarkStart w:id="295" w:name="_Toc229451922"/>
      <w:bookmarkStart w:id="296" w:name="_Toc463425273"/>
      <w:r w:rsidRPr="007D4598">
        <w:rPr>
          <w:bCs/>
          <w:lang w:val="de-DE"/>
        </w:rPr>
        <w:t>5</w:t>
      </w:r>
      <w:r w:rsidR="000F1146" w:rsidRPr="007D4598">
        <w:rPr>
          <w:bCs/>
          <w:lang w:val="de-DE"/>
        </w:rPr>
        <w:t>.</w:t>
      </w:r>
      <w:r w:rsidR="000F1146" w:rsidRPr="007D4598">
        <w:rPr>
          <w:bCs/>
          <w:lang w:val="de-DE"/>
        </w:rPr>
        <w:tab/>
      </w:r>
      <w:r w:rsidR="0045074C" w:rsidRPr="007D4598">
        <w:rPr>
          <w:lang w:val="de-DE"/>
        </w:rPr>
        <w:t>WAHL DER STATISTISCHEN VERFAHREN FÜR DIE PRÜFUNG DER UNTERSCHEIDBARKEIT</w:t>
      </w:r>
      <w:bookmarkStart w:id="297" w:name="_Toc218920998"/>
      <w:bookmarkEnd w:id="294"/>
      <w:bookmarkEnd w:id="295"/>
      <w:bookmarkEnd w:id="296"/>
    </w:p>
    <w:p w:rsidR="000F1146" w:rsidRPr="007D4598" w:rsidRDefault="0055327C" w:rsidP="000F1146">
      <w:pPr>
        <w:pStyle w:val="Heading3"/>
        <w:rPr>
          <w:rFonts w:cs="Arial"/>
          <w:bCs/>
          <w:lang w:val="de-DE"/>
        </w:rPr>
      </w:pPr>
      <w:bookmarkStart w:id="298" w:name="_Toc227042154"/>
      <w:bookmarkStart w:id="299" w:name="_Toc229451923"/>
      <w:bookmarkStart w:id="300" w:name="_Toc463425274"/>
      <w:r w:rsidRPr="007D4598">
        <w:rPr>
          <w:rFonts w:cs="Arial"/>
          <w:bCs/>
          <w:lang w:val="de-DE"/>
        </w:rPr>
        <w:t>5</w:t>
      </w:r>
      <w:r w:rsidR="000F1146" w:rsidRPr="007D4598">
        <w:rPr>
          <w:rFonts w:cs="Arial"/>
          <w:bCs/>
          <w:lang w:val="de-DE"/>
        </w:rPr>
        <w:t>.1</w:t>
      </w:r>
      <w:r w:rsidR="000F1146" w:rsidRPr="007D4598">
        <w:rPr>
          <w:rFonts w:cs="Arial"/>
          <w:bCs/>
          <w:lang w:val="de-DE"/>
        </w:rPr>
        <w:tab/>
        <w:t>Einleitung</w:t>
      </w:r>
      <w:bookmarkEnd w:id="297"/>
      <w:bookmarkEnd w:id="298"/>
      <w:bookmarkEnd w:id="299"/>
      <w:bookmarkEnd w:id="300"/>
    </w:p>
    <w:p w:rsidR="000F1146" w:rsidRPr="007D4598" w:rsidRDefault="0055327C" w:rsidP="000F1146">
      <w:pPr>
        <w:rPr>
          <w:rFonts w:cs="Arial"/>
        </w:rPr>
      </w:pPr>
      <w:r w:rsidRPr="007D4598">
        <w:rPr>
          <w:rFonts w:cs="Arial"/>
          <w:caps/>
        </w:rPr>
        <w:t>5</w:t>
      </w:r>
      <w:r w:rsidR="000F1146" w:rsidRPr="007D4598">
        <w:rPr>
          <w:rFonts w:cs="Arial"/>
          <w:caps/>
        </w:rPr>
        <w:t>.</w:t>
      </w:r>
      <w:r w:rsidR="000F1146" w:rsidRPr="007D4598">
        <w:rPr>
          <w:rFonts w:cs="Arial"/>
        </w:rPr>
        <w:t>1.1</w:t>
      </w:r>
      <w:r w:rsidR="000F1146" w:rsidRPr="007D4598">
        <w:rPr>
          <w:rFonts w:cs="Arial"/>
        </w:rPr>
        <w:tab/>
        <w:t>Dieser Abschnitt befaßt sich mit allgemeinen Überlegungen bei der Wahl geeigneter statistischer Verfahren für die Prüfung der Unterscheidbarkeit. Er enthält eine Erörterung der Faktoren, die die Wahl des Verfahrens beeinflussen, und da die von jedem Verfahren benutzte statistische Prüfung wesentlicher Teil dieses Verfahrens ist, enthält er eine kurze Erörterung der statistischen Tests, der Faktoren, die deren Wahl beeinflussen, und Kommentare zu deren Zweckdienlichkeit in bestimmten Situationen.</w:t>
      </w:r>
    </w:p>
    <w:p w:rsidR="000F1146" w:rsidRPr="007D4598" w:rsidRDefault="000F1146" w:rsidP="000F1146">
      <w:pPr>
        <w:rPr>
          <w:rFonts w:cs="Arial"/>
        </w:rPr>
      </w:pPr>
    </w:p>
    <w:p w:rsidR="000F1146" w:rsidRPr="007D4598" w:rsidRDefault="0055327C" w:rsidP="000F1146">
      <w:pPr>
        <w:rPr>
          <w:rFonts w:cs="Arial"/>
        </w:rPr>
      </w:pPr>
      <w:r w:rsidRPr="007D4598">
        <w:rPr>
          <w:rFonts w:cs="Arial"/>
          <w:caps/>
        </w:rPr>
        <w:t>5</w:t>
      </w:r>
      <w:r w:rsidR="000F1146" w:rsidRPr="007D4598">
        <w:rPr>
          <w:rFonts w:cs="Arial"/>
          <w:caps/>
        </w:rPr>
        <w:t>.</w:t>
      </w:r>
      <w:r w:rsidR="000F1146" w:rsidRPr="007D4598">
        <w:rPr>
          <w:rFonts w:cs="Arial"/>
        </w:rPr>
        <w:t>1.2</w:t>
      </w:r>
      <w:r w:rsidR="000F1146" w:rsidRPr="007D4598">
        <w:rPr>
          <w:rFonts w:cs="Arial"/>
        </w:rPr>
        <w:tab/>
        <w:t>Statistische Verfahren werden am häufigsten für die Prüfung der Unterscheidbarkeit der gemessenen quantitativen Merkmale für fremdbefruchtende Sorten angewandt, wenn die Daten aus dem Anbauversuch für eine Sorte einer Variation unterworfen sind. Wegen dieser Variation sind auf statistischen Verfahren beruhende Unterscheidbarkeitskriterien erforderlich, um echte Sortenunterschiede von der Zufallsvariation zu unterscheiden und somit Entscheidungen darüber zu treffen, ob die Kandidatensorte mit einem gewissen Konfidenzniveau, daß die Entscheidung richtig ist, unterscheidbar ist.</w:t>
      </w:r>
    </w:p>
    <w:p w:rsidR="000F1146" w:rsidRPr="007D4598" w:rsidRDefault="000F1146" w:rsidP="000F1146">
      <w:pPr>
        <w:rPr>
          <w:rFonts w:cs="Arial"/>
        </w:rPr>
      </w:pPr>
    </w:p>
    <w:p w:rsidR="000F1146" w:rsidRPr="007D4598" w:rsidRDefault="0055327C" w:rsidP="000F1146">
      <w:pPr>
        <w:rPr>
          <w:rFonts w:cs="Arial"/>
        </w:rPr>
      </w:pPr>
      <w:r w:rsidRPr="007D4598">
        <w:rPr>
          <w:rFonts w:cs="Arial"/>
          <w:caps/>
        </w:rPr>
        <w:t>5</w:t>
      </w:r>
      <w:r w:rsidR="000F1146" w:rsidRPr="007D4598">
        <w:rPr>
          <w:rFonts w:cs="Arial"/>
          <w:caps/>
        </w:rPr>
        <w:t>.1</w:t>
      </w:r>
      <w:r w:rsidR="000F1146" w:rsidRPr="007D4598">
        <w:rPr>
          <w:rFonts w:cs="Arial"/>
        </w:rPr>
        <w:t>.3</w:t>
      </w:r>
      <w:r w:rsidR="000F1146" w:rsidRPr="007D4598">
        <w:rPr>
          <w:rFonts w:cs="Arial"/>
        </w:rPr>
        <w:tab/>
        <w:t xml:space="preserve">Die Variation kann beispielsweise von Pflanze zu Pflanze, von Parzelle zu Parzelle und von Jahr zu Jahr auftreten. Ob eine einzige Wachstumsperiode oder mehr als eine einzige Wachstumsperiode erforderlich ist, um Gewißheit zu geben, daß die zwischen den Sorten erfaßten Unterschiede hinreichend stabil sind, hängt von dem an einer Art erfaßten Niveau oder vom Ausmaß der Variation aus diesen verschiedenen Quellen ab. Abschnitt </w:t>
      </w:r>
      <w:smartTag w:uri="urn:schemas-microsoft-com:office:smarttags" w:element="metricconverter">
        <w:smartTagPr>
          <w:attr w:name="ProductID" w:val="1.2 in"/>
        </w:smartTagPr>
        <w:r w:rsidR="000F1146" w:rsidRPr="007D4598">
          <w:rPr>
            <w:rFonts w:cs="Arial"/>
          </w:rPr>
          <w:t>1.2 in</w:t>
        </w:r>
      </w:smartTag>
      <w:r w:rsidR="000F1146" w:rsidRPr="007D4598">
        <w:rPr>
          <w:rFonts w:cs="Arial"/>
        </w:rPr>
        <w:t xml:space="preserve"> Teil I dieses Dokuments erteilt Informationen über Wachstumsperioden.</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55327C" w:rsidP="000F1146">
      <w:pPr>
        <w:pStyle w:val="Heading3"/>
        <w:keepLines/>
        <w:rPr>
          <w:rFonts w:cs="Arial"/>
          <w:szCs w:val="24"/>
          <w:lang w:val="de-DE"/>
        </w:rPr>
      </w:pPr>
      <w:bookmarkStart w:id="301" w:name="_Toc218920999"/>
      <w:bookmarkStart w:id="302" w:name="_Toc227042155"/>
      <w:bookmarkStart w:id="303" w:name="_Toc229451924"/>
      <w:bookmarkStart w:id="304" w:name="_Toc463425275"/>
      <w:r w:rsidRPr="007D4598">
        <w:rPr>
          <w:rFonts w:cs="Arial"/>
          <w:caps/>
          <w:lang w:val="de-DE"/>
        </w:rPr>
        <w:t>5</w:t>
      </w:r>
      <w:r w:rsidR="000F1146" w:rsidRPr="007D4598">
        <w:rPr>
          <w:rFonts w:cs="Arial"/>
          <w:caps/>
          <w:lang w:val="de-DE"/>
        </w:rPr>
        <w:t>.2</w:t>
      </w:r>
      <w:r w:rsidR="000F1146" w:rsidRPr="007D4598">
        <w:rPr>
          <w:rFonts w:cs="Arial"/>
          <w:lang w:val="de-DE"/>
        </w:rPr>
        <w:tab/>
      </w:r>
      <w:r w:rsidR="000F1146" w:rsidRPr="007D4598">
        <w:rPr>
          <w:rFonts w:cs="Arial"/>
          <w:szCs w:val="24"/>
          <w:lang w:val="de-DE"/>
        </w:rPr>
        <w:t>Statistische Verfahren bei zwei oder mehreren unabhängigen Wachstumsperioden</w:t>
      </w:r>
      <w:bookmarkEnd w:id="301"/>
      <w:bookmarkEnd w:id="302"/>
      <w:bookmarkEnd w:id="303"/>
      <w:bookmarkEnd w:id="304"/>
    </w:p>
    <w:p w:rsidR="000F1146" w:rsidRPr="007D4598" w:rsidRDefault="0055327C" w:rsidP="00213B68">
      <w:pPr>
        <w:pStyle w:val="Heading4"/>
      </w:pPr>
      <w:bookmarkStart w:id="305" w:name="_Toc218921000"/>
      <w:bookmarkStart w:id="306" w:name="_Toc227042156"/>
      <w:bookmarkStart w:id="307" w:name="_Toc229451925"/>
      <w:bookmarkStart w:id="308" w:name="_Toc463425276"/>
      <w:r w:rsidRPr="007D4598">
        <w:rPr>
          <w:caps/>
        </w:rPr>
        <w:t>5</w:t>
      </w:r>
      <w:r w:rsidR="000F1146" w:rsidRPr="007D4598">
        <w:rPr>
          <w:caps/>
        </w:rPr>
        <w:t>.</w:t>
      </w:r>
      <w:r w:rsidR="000F1146" w:rsidRPr="007D4598">
        <w:t>2.1</w:t>
      </w:r>
      <w:r w:rsidR="000F1146" w:rsidRPr="007D4598">
        <w:tab/>
        <w:t>Einleitung</w:t>
      </w:r>
      <w:bookmarkEnd w:id="305"/>
      <w:bookmarkEnd w:id="306"/>
      <w:bookmarkEnd w:id="307"/>
      <w:bookmarkEnd w:id="308"/>
    </w:p>
    <w:p w:rsidR="000F1146" w:rsidRPr="007D4598" w:rsidRDefault="0055327C" w:rsidP="000F1146">
      <w:pPr>
        <w:rPr>
          <w:rFonts w:cs="Arial"/>
        </w:rPr>
      </w:pPr>
      <w:r w:rsidRPr="007D4598">
        <w:rPr>
          <w:rFonts w:cs="Arial"/>
          <w:caps/>
        </w:rPr>
        <w:t>5</w:t>
      </w:r>
      <w:r w:rsidR="000F1146" w:rsidRPr="007D4598">
        <w:rPr>
          <w:rFonts w:cs="Arial"/>
          <w:caps/>
        </w:rPr>
        <w:t>.</w:t>
      </w:r>
      <w:r w:rsidR="000F1146" w:rsidRPr="007D4598">
        <w:rPr>
          <w:rFonts w:cs="Arial"/>
        </w:rPr>
        <w:t>2.1.1</w:t>
      </w:r>
      <w:r w:rsidR="000F1146" w:rsidRPr="007D4598">
        <w:rPr>
          <w:rFonts w:cs="Arial"/>
        </w:rPr>
        <w:tab/>
        <w:t>Verschiedene statistische Verfahren wurden entwickelt, um die Unterscheidbarkeit zu prüfen, wenn es mindestens zwei unabhängige Wachstumsperioden gibt. Die Wahl des Verfahrens hängt teils von der Pflanzenart und teils davon ab, ob die Anforderungen an den Anbauversuch und die Daten für die verschiedenen statistischen Verfahren erfüllt sind. Wenn diese Anforderungen nicht erfüllt sind, beispielsweise wenn nur eine oder sehr wenige bekannte Sorten für ein Taxon vorhanden sind und ein umfangreicher Anbauversuch daher nicht möglich ist, könnten andere geeignete Verfahren angewandt werden.</w:t>
      </w:r>
    </w:p>
    <w:p w:rsidR="000F1146" w:rsidRPr="007D4598" w:rsidRDefault="000F1146" w:rsidP="000F1146">
      <w:pPr>
        <w:rPr>
          <w:rFonts w:cs="Arial"/>
        </w:rPr>
      </w:pPr>
    </w:p>
    <w:p w:rsidR="000F1146" w:rsidRPr="007D4598" w:rsidRDefault="0055327C" w:rsidP="000F1146">
      <w:pPr>
        <w:rPr>
          <w:rFonts w:cs="Arial"/>
        </w:rPr>
      </w:pPr>
      <w:r w:rsidRPr="007D4598">
        <w:rPr>
          <w:rFonts w:cs="Arial"/>
          <w:caps/>
        </w:rPr>
        <w:t>5</w:t>
      </w:r>
      <w:r w:rsidR="000F1146" w:rsidRPr="007D4598">
        <w:rPr>
          <w:rFonts w:cs="Arial"/>
          <w:caps/>
        </w:rPr>
        <w:t>.</w:t>
      </w:r>
      <w:r w:rsidR="000F1146" w:rsidRPr="007D4598">
        <w:rPr>
          <w:rFonts w:cs="Arial"/>
        </w:rPr>
        <w:t>2.1.2</w:t>
      </w:r>
      <w:r w:rsidR="000F1146" w:rsidRPr="007D4598">
        <w:rPr>
          <w:rFonts w:cs="Arial"/>
        </w:rPr>
        <w:tab/>
        <w:t>Die gemeinsamen Grundsätze der geeigneten statistischen Verfahren, die für die Prüfung der Unterscheidbarkeit angewandt werden, wenn es mindestens zwei unabhängige Wachstumsperioden gibt, sind:</w:t>
      </w:r>
    </w:p>
    <w:p w:rsidR="000F1146" w:rsidRPr="007D4598" w:rsidRDefault="000F1146" w:rsidP="000F1146">
      <w:pPr>
        <w:rPr>
          <w:rFonts w:cs="Arial"/>
        </w:rPr>
      </w:pPr>
    </w:p>
    <w:p w:rsidR="000F1146" w:rsidRPr="007D4598" w:rsidRDefault="000F1146" w:rsidP="00723E6F">
      <w:pPr>
        <w:numPr>
          <w:ilvl w:val="0"/>
          <w:numId w:val="4"/>
        </w:numPr>
        <w:tabs>
          <w:tab w:val="clear" w:pos="1287"/>
          <w:tab w:val="num" w:pos="851"/>
        </w:tabs>
        <w:ind w:left="851" w:hanging="284"/>
        <w:rPr>
          <w:rFonts w:cs="Arial"/>
        </w:rPr>
      </w:pPr>
      <w:r w:rsidRPr="007D4598">
        <w:rPr>
          <w:rFonts w:cs="Arial"/>
        </w:rPr>
        <w:t>statistische Tests der Unterschiede zwischen Sortenmittelwerten werden durchgeführt, um zu bestimmen, ob die Unterschiede zwischen Sorten in bezug auf die Ausprägung ihrer Merkmale signifikant sind.</w:t>
      </w:r>
    </w:p>
    <w:p w:rsidR="000F1146" w:rsidRPr="007D4598" w:rsidRDefault="000F1146" w:rsidP="00723E6F">
      <w:pPr>
        <w:numPr>
          <w:ilvl w:val="0"/>
          <w:numId w:val="4"/>
        </w:numPr>
        <w:tabs>
          <w:tab w:val="clear" w:pos="1287"/>
          <w:tab w:val="num" w:pos="851"/>
        </w:tabs>
        <w:ind w:left="851" w:hanging="284"/>
        <w:rPr>
          <w:rFonts w:cs="Arial"/>
        </w:rPr>
      </w:pPr>
      <w:r w:rsidRPr="007D4598">
        <w:rPr>
          <w:rFonts w:cs="Arial"/>
        </w:rPr>
        <w:t>die Voraussetzung, daß die Unterschiede in allen verschiedenen Wachstumsperioden stabil sein müssen. Diese Voraussetzung kann Teil des statistischen Tests wie bei der COYD-Methode, oder nicht Teil des statistischen Tests wie bei den 2x1 %- und Matchverfahren sein.</w:t>
      </w:r>
    </w:p>
    <w:p w:rsidR="000F1146" w:rsidRPr="007D4598" w:rsidRDefault="000F1146" w:rsidP="000F1146">
      <w:pPr>
        <w:tabs>
          <w:tab w:val="num" w:pos="851"/>
        </w:tabs>
        <w:rPr>
          <w:rFonts w:cs="Arial"/>
        </w:rPr>
      </w:pPr>
    </w:p>
    <w:p w:rsidR="000F1146" w:rsidRPr="007D4598" w:rsidRDefault="000F1146" w:rsidP="000F1146">
      <w:pPr>
        <w:rPr>
          <w:rFonts w:cs="Arial"/>
        </w:rPr>
      </w:pPr>
      <w:r w:rsidRPr="007D4598">
        <w:rPr>
          <w:rFonts w:cs="Arial"/>
        </w:rPr>
        <w:t xml:space="preserve">Um der Kürze willen wird im folgenden der Begriff ‚Jahr‘ benutzt, obwohl er für diese Zwecke mit dem Begriff </w:t>
      </w:r>
      <w:r w:rsidR="00C50DF6" w:rsidRPr="007D4598">
        <w:rPr>
          <w:rFonts w:cs="Arial"/>
        </w:rPr>
        <w:t>„</w:t>
      </w:r>
      <w:r w:rsidRPr="007D4598">
        <w:rPr>
          <w:rFonts w:cs="Arial"/>
        </w:rPr>
        <w:t>unabhängige Wachstumsperiode</w:t>
      </w:r>
      <w:r w:rsidR="00C50DF6" w:rsidRPr="007D4598">
        <w:rPr>
          <w:rFonts w:cs="Arial"/>
        </w:rPr>
        <w:t>“</w:t>
      </w:r>
      <w:r w:rsidRPr="007D4598">
        <w:rPr>
          <w:rFonts w:cs="Arial"/>
        </w:rPr>
        <w:t xml:space="preserve"> austauschbar ist.</w:t>
      </w:r>
    </w:p>
    <w:p w:rsidR="000F1146" w:rsidRPr="007D4598" w:rsidRDefault="000F1146" w:rsidP="000F1146">
      <w:pPr>
        <w:rPr>
          <w:rFonts w:cs="Arial"/>
        </w:rPr>
      </w:pPr>
    </w:p>
    <w:p w:rsidR="000F1146" w:rsidRPr="007D4598" w:rsidRDefault="0055327C" w:rsidP="000F1146">
      <w:pPr>
        <w:keepNext/>
        <w:keepLines/>
        <w:rPr>
          <w:rFonts w:cs="Arial"/>
        </w:rPr>
      </w:pPr>
      <w:r w:rsidRPr="007D4598">
        <w:rPr>
          <w:rFonts w:cs="Arial"/>
          <w:caps/>
        </w:rPr>
        <w:t>5</w:t>
      </w:r>
      <w:r w:rsidR="000F1146" w:rsidRPr="007D4598">
        <w:rPr>
          <w:rFonts w:cs="Arial"/>
          <w:caps/>
        </w:rPr>
        <w:t>.</w:t>
      </w:r>
      <w:r w:rsidR="000F1146" w:rsidRPr="007D4598">
        <w:rPr>
          <w:rFonts w:cs="Arial"/>
        </w:rPr>
        <w:t>2.1.3</w:t>
      </w:r>
      <w:r w:rsidR="000F1146" w:rsidRPr="007D4598">
        <w:rPr>
          <w:rFonts w:cs="Arial"/>
        </w:rPr>
        <w:tab/>
        <w:t>Beispiele für geeignete statistische Verfahren sind:</w:t>
      </w:r>
    </w:p>
    <w:p w:rsidR="000F1146" w:rsidRPr="007D4598" w:rsidRDefault="000F1146" w:rsidP="000F1146">
      <w:pPr>
        <w:keepNext/>
        <w:keepLines/>
        <w:rPr>
          <w:rFonts w:cs="Arial"/>
        </w:rPr>
      </w:pPr>
    </w:p>
    <w:p w:rsidR="000F1146" w:rsidRPr="007D4598" w:rsidRDefault="000F1146" w:rsidP="0045074C">
      <w:pPr>
        <w:keepNext/>
        <w:keepLines/>
        <w:ind w:left="1276" w:hanging="425"/>
        <w:rPr>
          <w:rFonts w:cs="Arial"/>
        </w:rPr>
      </w:pPr>
      <w:r w:rsidRPr="007D4598">
        <w:rPr>
          <w:rFonts w:cs="Arial"/>
        </w:rPr>
        <w:t>a)</w:t>
      </w:r>
      <w:r w:rsidRPr="007D4598">
        <w:rPr>
          <w:rFonts w:cs="Arial"/>
        </w:rPr>
        <w:tab/>
        <w:t>Die Verfahren COYD und Langzeit-COYD für die Prüfung der Unterscheidbarkeit, die von der UPOV für die Analyse der Daten aus zwei oder mehreren Anbauversuchsjahren, wenn entweder mindestens eine gewisse Mindestzahl Sorten im Anbauversuch oder von Daten aus genügend Anbauversuchen in früheren Jahren vorliegen, entwickelt wurde. Ob die Unterschiede hinreichend stabil sind, wird anhand eines statistischen Tests aufgrund einer zweiseitigen LSD geprüft, um festzustellen, ob die Unterschiede bei den Sortenmittelwerten über die Jahre signifikant sind. Einzelheiten zu den Verfahren COYD und Langzeit-COYD und die Voraussetzungen für deren Anwendung sind in Dokument TGP/8 Teil II Abschnitt 3 enthalten.</w:t>
      </w:r>
    </w:p>
    <w:p w:rsidR="000F1146" w:rsidRPr="007D4598" w:rsidRDefault="000F1146" w:rsidP="0045074C">
      <w:pPr>
        <w:keepNext/>
        <w:keepLines/>
        <w:ind w:left="1276" w:hanging="425"/>
        <w:rPr>
          <w:rFonts w:cs="Arial"/>
        </w:rPr>
      </w:pPr>
    </w:p>
    <w:p w:rsidR="000F1146" w:rsidRPr="007D4598" w:rsidRDefault="000F1146" w:rsidP="0045074C">
      <w:pPr>
        <w:keepNext/>
        <w:keepLines/>
        <w:ind w:left="1276" w:hanging="425"/>
        <w:rPr>
          <w:rFonts w:cs="Arial"/>
        </w:rPr>
      </w:pPr>
      <w:r w:rsidRPr="007D4598">
        <w:rPr>
          <w:rFonts w:cs="Arial"/>
        </w:rPr>
        <w:t>b)</w:t>
      </w:r>
      <w:r w:rsidRPr="007D4598">
        <w:rPr>
          <w:rFonts w:cs="Arial"/>
        </w:rPr>
        <w:tab/>
        <w:t>das 2x1 %-Verfahren zur Prüfung der Unterscheidbarkeit, das ebenfalls von der UPOV für die Analyse von Daten aus zwei oder mehreren Anbauversuchsjahren entwickelt wurde.  Die Unterschiede werden in jedem Jahr anhand eines statistischen Tests aufgrund einer zweiseitigen LSD geprüft, um die Sortenmittelwerte innerhalb eines Jahres zu vergleichen. Ob die Unterschiede hinreichend stabil sind, wird anhand der Voraussetzung bestimmt, daß zwei Sorten in derselben Richtung auf dem Niveau 1 % in beiden Jahren oder, wenn die Anbauversuche in drei Jahren durchgeführt werden, in mindestens zwei der drei Jahre signifikant verschieden sind. Einzelheiten zum 2x1 %-Verfahren und ein Vergleich mit COYD sind in Dokument TGP/8 Teil II Abschnitt 4 enthalten.</w:t>
      </w:r>
    </w:p>
    <w:p w:rsidR="000F1146" w:rsidRPr="007D4598" w:rsidRDefault="000F1146" w:rsidP="0045074C">
      <w:pPr>
        <w:ind w:left="1276" w:hanging="425"/>
        <w:rPr>
          <w:rFonts w:cs="Arial"/>
        </w:rPr>
      </w:pPr>
    </w:p>
    <w:p w:rsidR="000F1146" w:rsidRPr="007D4598" w:rsidRDefault="000F1146" w:rsidP="0045074C">
      <w:pPr>
        <w:ind w:left="1276" w:hanging="425"/>
        <w:rPr>
          <w:rFonts w:cs="Arial"/>
        </w:rPr>
      </w:pPr>
      <w:r w:rsidRPr="007D4598">
        <w:rPr>
          <w:rFonts w:cs="Arial"/>
        </w:rPr>
        <w:t>c)</w:t>
      </w:r>
      <w:r w:rsidRPr="007D4598">
        <w:rPr>
          <w:rFonts w:cs="Arial"/>
        </w:rPr>
        <w:tab/>
        <w:t>Der Match-Ansatz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„Organisation der DUS-Prüfung”, Abschnitt 2 „Beispiele für die Organisation der DUS-Prüfung”). Ob die Unterschiede hinreichend stabil sind, wird anhand eines statistischen Tests geprüft (z.B. LSD, Mehrfachreihentest (MRT), Chi</w:t>
      </w:r>
      <w:r w:rsidRPr="007D4598">
        <w:rPr>
          <w:rFonts w:cs="Arial"/>
        </w:rPr>
        <w:noBreakHyphen/>
        <w:t>Quadrat oder exakter Fisher-Test) um zu beurteilen, ob die Unterschiede bei den Sortenmittelwerten im zweiten Jahr signifikant sind und mit der „Richtung der Unterschiede“ übereinstimmen, die von den Züchtern im ersten Jahr gemeldet wurden. Die Wahl des statistischen Tests hängt vom Ausprägungstyp des betreffenden Merkmals ab. Einzelheiten zum Match-Ansatz werden in Dokument TGP/8 Teil II, Abschnitt 7 dargelegt.</w:t>
      </w:r>
    </w:p>
    <w:p w:rsidR="000F1146" w:rsidRPr="007D4598" w:rsidRDefault="000F1146" w:rsidP="000F1146">
      <w:pPr>
        <w:rPr>
          <w:rFonts w:cs="Arial"/>
        </w:rPr>
      </w:pPr>
    </w:p>
    <w:p w:rsidR="000F1146" w:rsidRPr="007D4598" w:rsidRDefault="0055327C" w:rsidP="000F1146">
      <w:pPr>
        <w:rPr>
          <w:rFonts w:cs="Arial"/>
        </w:rPr>
      </w:pPr>
      <w:r w:rsidRPr="007D4598">
        <w:rPr>
          <w:rFonts w:cs="Arial"/>
          <w:caps/>
        </w:rPr>
        <w:t>5</w:t>
      </w:r>
      <w:r w:rsidR="000F1146" w:rsidRPr="007D4598">
        <w:rPr>
          <w:rFonts w:cs="Arial"/>
          <w:caps/>
        </w:rPr>
        <w:t>.</w:t>
      </w:r>
      <w:r w:rsidR="000F1146" w:rsidRPr="007D4598">
        <w:rPr>
          <w:rFonts w:cs="Arial"/>
        </w:rPr>
        <w:t>2.1.4</w:t>
      </w:r>
      <w:r w:rsidR="000F1146" w:rsidRPr="007D4598">
        <w:rPr>
          <w:rFonts w:cs="Arial"/>
        </w:rPr>
        <w:tab/>
        <w:t>Im Zusammenhang mit Konsistenz und Harmonisierung sollte zur Kenntnis genommen werden, daß unterschiedliche statistische Verfahren zu unterschiedlichen Ergebnissen führen können.</w:t>
      </w:r>
    </w:p>
    <w:p w:rsidR="000F1146" w:rsidRPr="007D4598" w:rsidRDefault="000F1146" w:rsidP="000F1146">
      <w:pPr>
        <w:rPr>
          <w:rFonts w:cs="Arial"/>
          <w:strike/>
        </w:rPr>
        <w:sectPr w:rsidR="000F1146" w:rsidRPr="007D4598" w:rsidSect="006A781E">
          <w:headerReference w:type="default" r:id="rId27"/>
          <w:headerReference w:type="first" r:id="rId28"/>
          <w:endnotePr>
            <w:numFmt w:val="lowerLetter"/>
          </w:endnotePr>
          <w:pgSz w:w="11907" w:h="16840" w:code="9"/>
          <w:pgMar w:top="510" w:right="1134" w:bottom="1134" w:left="1134" w:header="510" w:footer="680" w:gutter="0"/>
          <w:cols w:space="720"/>
          <w:docGrid w:linePitch="326"/>
        </w:sectPr>
      </w:pPr>
    </w:p>
    <w:p w:rsidR="000F1146" w:rsidRPr="007D4598" w:rsidRDefault="0055327C" w:rsidP="00C50DF6">
      <w:pPr>
        <w:pStyle w:val="Heading3"/>
        <w:rPr>
          <w:lang w:val="de-DE"/>
        </w:rPr>
      </w:pPr>
      <w:bookmarkStart w:id="309" w:name="_Toc227042157"/>
      <w:bookmarkStart w:id="310" w:name="_Toc229451926"/>
      <w:bookmarkStart w:id="311" w:name="_Toc463425277"/>
      <w:r w:rsidRPr="007D4598">
        <w:rPr>
          <w:caps/>
          <w:lang w:val="de-DE"/>
        </w:rPr>
        <w:t>5</w:t>
      </w:r>
      <w:r w:rsidR="000F1146" w:rsidRPr="007D4598">
        <w:rPr>
          <w:caps/>
          <w:lang w:val="de-DE"/>
        </w:rPr>
        <w:t>.3</w:t>
      </w:r>
      <w:r w:rsidR="000F1146" w:rsidRPr="007D4598">
        <w:rPr>
          <w:lang w:val="de-DE"/>
        </w:rPr>
        <w:tab/>
        <w:t>Zusammenfassung der ausgewählten statistischen Verfahren für die Prüfung der Unterscheidbarkeit</w:t>
      </w:r>
      <w:bookmarkEnd w:id="309"/>
      <w:bookmarkEnd w:id="310"/>
      <w:bookmarkEnd w:id="311"/>
    </w:p>
    <w:p w:rsidR="000F1146" w:rsidRPr="007D4598" w:rsidRDefault="00C50DF6" w:rsidP="00C50DF6">
      <w:r w:rsidRPr="007D4598">
        <w:tab/>
      </w:r>
      <w:r w:rsidR="0055327C" w:rsidRPr="007D4598">
        <w:t>5</w:t>
      </w:r>
      <w:r w:rsidRPr="007D4598">
        <w:t>.3.1</w:t>
      </w:r>
      <w:r w:rsidRPr="007D4598">
        <w:tab/>
      </w:r>
      <w:r w:rsidR="000F1146" w:rsidRPr="007D4598">
        <w:t>Ausgewählte Verfahren bei der DUS-Prüfung</w:t>
      </w:r>
    </w:p>
    <w:p w:rsidR="000F1146" w:rsidRPr="007D4598" w:rsidRDefault="000F1146" w:rsidP="000F1146">
      <w:pPr>
        <w:rPr>
          <w:rFonts w:cs="Arial"/>
        </w:rPr>
      </w:pPr>
    </w:p>
    <w:tbl>
      <w:tblPr>
        <w:tblW w:w="1371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000"/>
        <w:gridCol w:w="1400"/>
        <w:gridCol w:w="1708"/>
        <w:gridCol w:w="2040"/>
        <w:gridCol w:w="1800"/>
        <w:gridCol w:w="1652"/>
        <w:gridCol w:w="3152"/>
      </w:tblGrid>
      <w:tr w:rsidR="000F1146" w:rsidRPr="007D4598" w:rsidTr="0090154C">
        <w:trPr>
          <w:cantSplit/>
          <w:trHeight w:val="1027"/>
          <w:jc w:val="center"/>
        </w:trPr>
        <w:tc>
          <w:tcPr>
            <w:tcW w:w="1960" w:type="dxa"/>
            <w:gridSpan w:val="2"/>
            <w:shd w:val="clear" w:color="auto" w:fill="E6E6E6"/>
          </w:tcPr>
          <w:p w:rsidR="000F1146" w:rsidRPr="007D4598" w:rsidRDefault="000F1146" w:rsidP="0090154C">
            <w:pPr>
              <w:spacing w:before="120" w:after="120"/>
              <w:rPr>
                <w:rFonts w:cs="Arial"/>
                <w:b/>
                <w:sz w:val="22"/>
                <w:szCs w:val="22"/>
              </w:rPr>
            </w:pPr>
          </w:p>
        </w:tc>
        <w:tc>
          <w:tcPr>
            <w:tcW w:w="1400"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Erfassungs-methode</w:t>
            </w:r>
            <w:r w:rsidRPr="007D4598">
              <w:rPr>
                <w:rStyle w:val="EndnoteReference"/>
                <w:rFonts w:cs="Arial"/>
                <w:b/>
                <w:szCs w:val="22"/>
              </w:rPr>
              <w:t xml:space="preserve"> </w:t>
            </w:r>
          </w:p>
        </w:tc>
        <w:tc>
          <w:tcPr>
            <w:tcW w:w="1708"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Mindestanzahl Jahre/Wachs-tumsperioden</w:t>
            </w:r>
          </w:p>
        </w:tc>
        <w:tc>
          <w:tcPr>
            <w:tcW w:w="2040"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Mindestanzahl Freiheitsgrade</w:t>
            </w:r>
            <w:r w:rsidRPr="007D4598">
              <w:rPr>
                <w:rStyle w:val="EndnoteReference"/>
                <w:rFonts w:cs="Arial"/>
                <w:b/>
                <w:szCs w:val="22"/>
              </w:rPr>
              <w:t xml:space="preserve"> </w:t>
            </w:r>
          </w:p>
        </w:tc>
        <w:tc>
          <w:tcPr>
            <w:tcW w:w="1800"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zu prüfende Hypothese</w:t>
            </w:r>
          </w:p>
        </w:tc>
        <w:tc>
          <w:tcPr>
            <w:tcW w:w="1652"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Merkmalstyp</w:t>
            </w:r>
          </w:p>
        </w:tc>
        <w:tc>
          <w:tcPr>
            <w:tcW w:w="3152" w:type="dxa"/>
            <w:shd w:val="clear" w:color="auto" w:fill="E0E0E0"/>
          </w:tcPr>
          <w:p w:rsidR="000F1146" w:rsidRPr="007D4598" w:rsidRDefault="000F1146" w:rsidP="0090154C">
            <w:pPr>
              <w:spacing w:before="120" w:after="120"/>
              <w:jc w:val="center"/>
              <w:rPr>
                <w:rFonts w:cs="Arial"/>
                <w:b/>
                <w:sz w:val="22"/>
                <w:szCs w:val="22"/>
              </w:rPr>
            </w:pPr>
            <w:r w:rsidRPr="007D4598">
              <w:rPr>
                <w:rFonts w:cs="Arial"/>
                <w:b/>
                <w:szCs w:val="22"/>
              </w:rPr>
              <w:t>Sonstige</w:t>
            </w:r>
          </w:p>
        </w:tc>
      </w:tr>
      <w:tr w:rsidR="000F1146" w:rsidRPr="007D4598" w:rsidTr="0090154C">
        <w:trPr>
          <w:jc w:val="center"/>
        </w:trPr>
        <w:tc>
          <w:tcPr>
            <w:tcW w:w="1960" w:type="dxa"/>
            <w:gridSpan w:val="2"/>
            <w:shd w:val="clear" w:color="auto" w:fill="E6E6E6"/>
          </w:tcPr>
          <w:p w:rsidR="000F1146" w:rsidRPr="007D4598" w:rsidRDefault="000F1146" w:rsidP="0090154C">
            <w:pPr>
              <w:spacing w:before="120" w:after="120"/>
              <w:jc w:val="center"/>
              <w:rPr>
                <w:rFonts w:cs="Arial"/>
                <w:b/>
                <w:sz w:val="22"/>
                <w:szCs w:val="22"/>
              </w:rPr>
            </w:pPr>
            <w:r w:rsidRPr="007D4598">
              <w:rPr>
                <w:rFonts w:cs="Arial"/>
                <w:b/>
                <w:szCs w:val="22"/>
              </w:rPr>
              <w:t>COYD</w:t>
            </w:r>
            <w:r w:rsidRPr="007D4598">
              <w:rPr>
                <w:rFonts w:cs="Arial"/>
                <w:b/>
                <w:bCs/>
              </w:rPr>
              <w:t>*</w:t>
            </w:r>
          </w:p>
        </w:tc>
        <w:tc>
          <w:tcPr>
            <w:tcW w:w="1400" w:type="dxa"/>
          </w:tcPr>
          <w:p w:rsidR="000F1146" w:rsidRPr="007D4598" w:rsidRDefault="000F1146" w:rsidP="0090154C">
            <w:pPr>
              <w:spacing w:before="120" w:after="120"/>
              <w:jc w:val="center"/>
              <w:rPr>
                <w:rFonts w:cs="Arial"/>
                <w:sz w:val="22"/>
                <w:szCs w:val="22"/>
              </w:rPr>
            </w:pPr>
            <w:r w:rsidRPr="007D4598">
              <w:rPr>
                <w:rFonts w:cs="Arial"/>
                <w:szCs w:val="22"/>
              </w:rPr>
              <w:t>MS/VS</w:t>
            </w:r>
          </w:p>
        </w:tc>
        <w:tc>
          <w:tcPr>
            <w:tcW w:w="1708" w:type="dxa"/>
          </w:tcPr>
          <w:p w:rsidR="000F1146" w:rsidRPr="007D4598" w:rsidRDefault="000F1146" w:rsidP="0090154C">
            <w:pPr>
              <w:spacing w:before="120" w:after="120"/>
              <w:jc w:val="center"/>
              <w:rPr>
                <w:rFonts w:cs="Arial"/>
                <w:sz w:val="22"/>
                <w:szCs w:val="22"/>
              </w:rPr>
            </w:pPr>
            <w:r w:rsidRPr="007D4598">
              <w:rPr>
                <w:rFonts w:cs="Arial"/>
                <w:szCs w:val="22"/>
              </w:rPr>
              <w:t xml:space="preserve">2 </w:t>
            </w:r>
          </w:p>
        </w:tc>
        <w:tc>
          <w:tcPr>
            <w:tcW w:w="2040" w:type="dxa"/>
          </w:tcPr>
          <w:p w:rsidR="000F1146" w:rsidRPr="007D4598" w:rsidRDefault="000F1146" w:rsidP="0090154C">
            <w:pPr>
              <w:spacing w:before="120" w:after="120"/>
              <w:ind w:left="-96" w:right="-108"/>
              <w:jc w:val="center"/>
              <w:rPr>
                <w:rFonts w:cs="Arial"/>
                <w:sz w:val="22"/>
                <w:szCs w:val="22"/>
              </w:rPr>
            </w:pPr>
            <w:smartTag w:uri="urn:schemas-microsoft-com:office:smarttags" w:element="metricconverter">
              <w:smartTagPr>
                <w:attr w:name="ProductID" w:val="20 in"/>
              </w:smartTagPr>
              <w:r w:rsidRPr="007D4598">
                <w:rPr>
                  <w:rFonts w:cs="Arial"/>
                  <w:szCs w:val="22"/>
                </w:rPr>
                <w:t>20 in</w:t>
              </w:r>
            </w:smartTag>
            <w:r w:rsidRPr="007D4598">
              <w:rPr>
                <w:rFonts w:cs="Arial"/>
                <w:szCs w:val="22"/>
              </w:rPr>
              <w:t xml:space="preserve"> zwei Jahren/</w:t>
            </w:r>
            <w:r w:rsidRPr="007D4598">
              <w:rPr>
                <w:rFonts w:cs="Arial"/>
                <w:szCs w:val="22"/>
              </w:rPr>
              <w:br/>
              <w:t>Wachstumsperioden</w:t>
            </w:r>
          </w:p>
        </w:tc>
        <w:tc>
          <w:tcPr>
            <w:tcW w:w="1800" w:type="dxa"/>
          </w:tcPr>
          <w:p w:rsidR="000F1146" w:rsidRPr="007D4598" w:rsidRDefault="000F1146" w:rsidP="0090154C">
            <w:pPr>
              <w:spacing w:before="120" w:after="120"/>
              <w:jc w:val="center"/>
              <w:rPr>
                <w:rFonts w:cs="Arial"/>
                <w:sz w:val="22"/>
                <w:szCs w:val="22"/>
              </w:rPr>
            </w:pPr>
            <w:r w:rsidRPr="007D4598">
              <w:rPr>
                <w:rFonts w:cs="Arial"/>
                <w:szCs w:val="22"/>
              </w:rPr>
              <w:t>D/nicht D für Sortenmittelwerte</w:t>
            </w:r>
          </w:p>
        </w:tc>
        <w:tc>
          <w:tcPr>
            <w:tcW w:w="1652" w:type="dxa"/>
          </w:tcPr>
          <w:p w:rsidR="000F1146" w:rsidRPr="007D4598" w:rsidRDefault="000F1146" w:rsidP="0090154C">
            <w:pPr>
              <w:spacing w:before="120" w:after="120"/>
              <w:jc w:val="center"/>
              <w:rPr>
                <w:rFonts w:cs="Arial"/>
                <w:sz w:val="22"/>
                <w:szCs w:val="22"/>
              </w:rPr>
            </w:pPr>
            <w:r w:rsidRPr="007D4598">
              <w:rPr>
                <w:rFonts w:cs="Arial"/>
                <w:szCs w:val="22"/>
              </w:rPr>
              <w:t>QN</w:t>
            </w:r>
          </w:p>
        </w:tc>
        <w:tc>
          <w:tcPr>
            <w:tcW w:w="3152" w:type="dxa"/>
          </w:tcPr>
          <w:p w:rsidR="000F1146" w:rsidRPr="007D4598" w:rsidRDefault="000F1146" w:rsidP="0090154C">
            <w:pPr>
              <w:spacing w:before="120" w:after="120"/>
              <w:jc w:val="center"/>
              <w:rPr>
                <w:rFonts w:cs="Arial"/>
                <w:sz w:val="22"/>
                <w:szCs w:val="22"/>
              </w:rPr>
            </w:pPr>
            <w:r w:rsidRPr="007D4598">
              <w:rPr>
                <w:rFonts w:cs="Arial"/>
                <w:szCs w:val="22"/>
              </w:rPr>
              <w:t>-</w:t>
            </w:r>
          </w:p>
        </w:tc>
      </w:tr>
      <w:tr w:rsidR="000F1146" w:rsidRPr="007D4598" w:rsidTr="0090154C">
        <w:trPr>
          <w:jc w:val="center"/>
        </w:trPr>
        <w:tc>
          <w:tcPr>
            <w:tcW w:w="1960" w:type="dxa"/>
            <w:gridSpan w:val="2"/>
            <w:shd w:val="clear" w:color="auto" w:fill="E6E6E6"/>
          </w:tcPr>
          <w:p w:rsidR="000F1146" w:rsidRPr="007D4598" w:rsidRDefault="000F1146" w:rsidP="0090154C">
            <w:pPr>
              <w:spacing w:before="120" w:after="120"/>
              <w:jc w:val="center"/>
              <w:rPr>
                <w:rFonts w:cs="Arial"/>
                <w:b/>
                <w:sz w:val="22"/>
                <w:szCs w:val="22"/>
              </w:rPr>
            </w:pPr>
            <w:r w:rsidRPr="007D4598">
              <w:rPr>
                <w:rFonts w:cs="Arial"/>
                <w:b/>
                <w:szCs w:val="22"/>
              </w:rPr>
              <w:t>Langzeit-COYD</w:t>
            </w:r>
            <w:r w:rsidRPr="007D4598">
              <w:rPr>
                <w:rFonts w:cs="Arial"/>
                <w:b/>
                <w:bCs/>
              </w:rPr>
              <w:t>*</w:t>
            </w:r>
          </w:p>
        </w:tc>
        <w:tc>
          <w:tcPr>
            <w:tcW w:w="1400" w:type="dxa"/>
          </w:tcPr>
          <w:p w:rsidR="000F1146" w:rsidRPr="007D4598" w:rsidRDefault="000F1146" w:rsidP="0090154C">
            <w:pPr>
              <w:spacing w:before="120" w:after="120"/>
              <w:jc w:val="center"/>
              <w:rPr>
                <w:rFonts w:cs="Arial"/>
                <w:sz w:val="22"/>
                <w:szCs w:val="22"/>
              </w:rPr>
            </w:pPr>
            <w:r w:rsidRPr="007D4598">
              <w:rPr>
                <w:rFonts w:cs="Arial"/>
                <w:szCs w:val="22"/>
              </w:rPr>
              <w:t>MS/VS</w:t>
            </w:r>
          </w:p>
        </w:tc>
        <w:tc>
          <w:tcPr>
            <w:tcW w:w="1708" w:type="dxa"/>
          </w:tcPr>
          <w:p w:rsidR="000F1146" w:rsidRPr="007D4598" w:rsidRDefault="000F1146" w:rsidP="0090154C">
            <w:pPr>
              <w:spacing w:before="120" w:after="120"/>
              <w:jc w:val="center"/>
              <w:rPr>
                <w:rFonts w:cs="Arial"/>
                <w:sz w:val="22"/>
                <w:szCs w:val="22"/>
              </w:rPr>
            </w:pPr>
            <w:r w:rsidRPr="007D4598">
              <w:rPr>
                <w:rFonts w:cs="Arial"/>
                <w:szCs w:val="22"/>
              </w:rPr>
              <w:t>2</w:t>
            </w:r>
          </w:p>
        </w:tc>
        <w:tc>
          <w:tcPr>
            <w:tcW w:w="2040" w:type="dxa"/>
          </w:tcPr>
          <w:p w:rsidR="000F1146" w:rsidRPr="007D4598" w:rsidRDefault="000F1146" w:rsidP="0090154C">
            <w:pPr>
              <w:spacing w:before="120" w:after="120"/>
              <w:ind w:left="-96" w:right="-108"/>
              <w:jc w:val="center"/>
              <w:rPr>
                <w:rFonts w:cs="Arial"/>
                <w:sz w:val="22"/>
                <w:szCs w:val="22"/>
              </w:rPr>
            </w:pPr>
            <w:r w:rsidRPr="007D4598">
              <w:rPr>
                <w:rFonts w:cs="Arial"/>
                <w:szCs w:val="22"/>
              </w:rPr>
              <w:t>20 (Verwendung der Daten aus mehr als zwei Jahren/</w:t>
            </w:r>
            <w:r w:rsidRPr="007D4598">
              <w:rPr>
                <w:rFonts w:cs="Arial"/>
                <w:szCs w:val="22"/>
              </w:rPr>
              <w:br/>
              <w:t>Wachstumsperioden)</w:t>
            </w:r>
          </w:p>
        </w:tc>
        <w:tc>
          <w:tcPr>
            <w:tcW w:w="1800" w:type="dxa"/>
          </w:tcPr>
          <w:p w:rsidR="000F1146" w:rsidRPr="007D4598" w:rsidRDefault="000F1146" w:rsidP="0090154C">
            <w:pPr>
              <w:spacing w:before="120" w:after="120"/>
              <w:jc w:val="center"/>
              <w:rPr>
                <w:rFonts w:cs="Arial"/>
                <w:sz w:val="22"/>
                <w:szCs w:val="22"/>
              </w:rPr>
            </w:pPr>
            <w:r w:rsidRPr="007D4598">
              <w:rPr>
                <w:rFonts w:cs="Arial"/>
                <w:szCs w:val="22"/>
              </w:rPr>
              <w:t>D/nicht D für Sortenmittelwerte</w:t>
            </w:r>
          </w:p>
        </w:tc>
        <w:tc>
          <w:tcPr>
            <w:tcW w:w="1652" w:type="dxa"/>
          </w:tcPr>
          <w:p w:rsidR="000F1146" w:rsidRPr="007D4598" w:rsidRDefault="000F1146" w:rsidP="0090154C">
            <w:pPr>
              <w:spacing w:before="120" w:after="120"/>
              <w:jc w:val="center"/>
              <w:rPr>
                <w:rFonts w:cs="Arial"/>
                <w:sz w:val="22"/>
                <w:szCs w:val="22"/>
              </w:rPr>
            </w:pPr>
            <w:r w:rsidRPr="007D4598">
              <w:rPr>
                <w:rFonts w:cs="Arial"/>
                <w:szCs w:val="22"/>
              </w:rPr>
              <w:t>QN</w:t>
            </w:r>
          </w:p>
        </w:tc>
        <w:tc>
          <w:tcPr>
            <w:tcW w:w="3152" w:type="dxa"/>
          </w:tcPr>
          <w:p w:rsidR="000F1146" w:rsidRPr="007D4598" w:rsidRDefault="000F1146" w:rsidP="0090154C">
            <w:pPr>
              <w:spacing w:before="120" w:after="120"/>
              <w:jc w:val="center"/>
              <w:rPr>
                <w:rFonts w:cs="Arial"/>
                <w:sz w:val="22"/>
                <w:szCs w:val="22"/>
              </w:rPr>
            </w:pPr>
            <w:r w:rsidRPr="007D4598">
              <w:rPr>
                <w:rFonts w:cs="Arial"/>
                <w:szCs w:val="22"/>
              </w:rPr>
              <w:t>-</w:t>
            </w:r>
          </w:p>
        </w:tc>
      </w:tr>
      <w:tr w:rsidR="000F1146" w:rsidRPr="007D4598" w:rsidTr="0090154C">
        <w:trPr>
          <w:jc w:val="center"/>
        </w:trPr>
        <w:tc>
          <w:tcPr>
            <w:tcW w:w="1960" w:type="dxa"/>
            <w:gridSpan w:val="2"/>
            <w:shd w:val="clear" w:color="auto" w:fill="E6E6E6"/>
          </w:tcPr>
          <w:p w:rsidR="000F1146" w:rsidRPr="007D4598" w:rsidRDefault="000F1146" w:rsidP="0090154C">
            <w:pPr>
              <w:spacing w:before="120" w:after="120"/>
              <w:jc w:val="center"/>
              <w:rPr>
                <w:rFonts w:cs="Arial"/>
                <w:b/>
                <w:sz w:val="22"/>
                <w:szCs w:val="22"/>
              </w:rPr>
            </w:pPr>
            <w:r w:rsidRPr="007D4598">
              <w:rPr>
                <w:rFonts w:cs="Arial"/>
                <w:b/>
                <w:szCs w:val="22"/>
              </w:rPr>
              <w:t>2x1 %</w:t>
            </w:r>
          </w:p>
        </w:tc>
        <w:tc>
          <w:tcPr>
            <w:tcW w:w="1400" w:type="dxa"/>
          </w:tcPr>
          <w:p w:rsidR="000F1146" w:rsidRPr="007D4598" w:rsidRDefault="000F1146" w:rsidP="0090154C">
            <w:pPr>
              <w:spacing w:before="120" w:after="120"/>
              <w:jc w:val="center"/>
              <w:rPr>
                <w:rFonts w:cs="Arial"/>
                <w:sz w:val="22"/>
                <w:szCs w:val="22"/>
              </w:rPr>
            </w:pPr>
            <w:r w:rsidRPr="007D4598">
              <w:rPr>
                <w:rFonts w:cs="Arial"/>
                <w:szCs w:val="22"/>
              </w:rPr>
              <w:t>MS</w:t>
            </w:r>
          </w:p>
        </w:tc>
        <w:tc>
          <w:tcPr>
            <w:tcW w:w="1708" w:type="dxa"/>
          </w:tcPr>
          <w:p w:rsidR="000F1146" w:rsidRPr="007D4598" w:rsidRDefault="000F1146" w:rsidP="0090154C">
            <w:pPr>
              <w:spacing w:before="120" w:after="120"/>
              <w:jc w:val="center"/>
              <w:rPr>
                <w:rFonts w:cs="Arial"/>
                <w:sz w:val="22"/>
                <w:szCs w:val="22"/>
              </w:rPr>
            </w:pPr>
            <w:r w:rsidRPr="007D4598">
              <w:rPr>
                <w:rFonts w:cs="Arial"/>
                <w:szCs w:val="22"/>
              </w:rPr>
              <w:t>2</w:t>
            </w:r>
          </w:p>
        </w:tc>
        <w:tc>
          <w:tcPr>
            <w:tcW w:w="2040" w:type="dxa"/>
          </w:tcPr>
          <w:p w:rsidR="000F1146" w:rsidRPr="007D4598" w:rsidRDefault="000F1146" w:rsidP="0090154C">
            <w:pPr>
              <w:spacing w:before="120" w:after="120"/>
              <w:jc w:val="center"/>
              <w:rPr>
                <w:rFonts w:cs="Arial"/>
                <w:sz w:val="22"/>
                <w:szCs w:val="22"/>
              </w:rPr>
            </w:pPr>
          </w:p>
        </w:tc>
        <w:tc>
          <w:tcPr>
            <w:tcW w:w="1800" w:type="dxa"/>
          </w:tcPr>
          <w:p w:rsidR="000F1146" w:rsidRPr="007D4598" w:rsidRDefault="000F1146" w:rsidP="0090154C">
            <w:pPr>
              <w:spacing w:before="120" w:after="120"/>
              <w:jc w:val="center"/>
              <w:rPr>
                <w:rFonts w:cs="Arial"/>
                <w:sz w:val="22"/>
                <w:szCs w:val="22"/>
              </w:rPr>
            </w:pPr>
            <w:r w:rsidRPr="007D4598">
              <w:rPr>
                <w:rFonts w:cs="Arial"/>
                <w:szCs w:val="22"/>
              </w:rPr>
              <w:t>D/nicht D für Sortenmittelwerte</w:t>
            </w:r>
          </w:p>
        </w:tc>
        <w:tc>
          <w:tcPr>
            <w:tcW w:w="1652" w:type="dxa"/>
          </w:tcPr>
          <w:p w:rsidR="000F1146" w:rsidRPr="007D4598" w:rsidRDefault="000F1146" w:rsidP="0090154C">
            <w:pPr>
              <w:spacing w:before="120" w:after="120"/>
              <w:jc w:val="center"/>
              <w:rPr>
                <w:rFonts w:cs="Arial"/>
                <w:sz w:val="22"/>
                <w:szCs w:val="22"/>
              </w:rPr>
            </w:pPr>
            <w:r w:rsidRPr="007D4598">
              <w:rPr>
                <w:rFonts w:cs="Arial"/>
                <w:szCs w:val="22"/>
              </w:rPr>
              <w:t>QN</w:t>
            </w:r>
          </w:p>
        </w:tc>
        <w:tc>
          <w:tcPr>
            <w:tcW w:w="3152" w:type="dxa"/>
          </w:tcPr>
          <w:p w:rsidR="000F1146" w:rsidRPr="007D4598" w:rsidRDefault="000F1146" w:rsidP="0090154C">
            <w:pPr>
              <w:spacing w:before="120" w:after="120"/>
              <w:jc w:val="center"/>
              <w:rPr>
                <w:rFonts w:cs="Arial"/>
                <w:sz w:val="22"/>
                <w:szCs w:val="22"/>
              </w:rPr>
            </w:pPr>
            <w:r w:rsidRPr="007D4598">
              <w:rPr>
                <w:rFonts w:cs="Arial"/>
                <w:szCs w:val="22"/>
              </w:rPr>
              <w:t>-</w:t>
            </w:r>
          </w:p>
        </w:tc>
      </w:tr>
      <w:tr w:rsidR="000F1146" w:rsidRPr="007D4598" w:rsidTr="0090154C">
        <w:trPr>
          <w:cantSplit/>
          <w:trHeight w:val="1134"/>
          <w:jc w:val="center"/>
        </w:trPr>
        <w:tc>
          <w:tcPr>
            <w:tcW w:w="960" w:type="dxa"/>
            <w:vMerge w:val="restart"/>
            <w:shd w:val="clear" w:color="auto" w:fill="E6E6E6"/>
            <w:textDirection w:val="btLr"/>
          </w:tcPr>
          <w:p w:rsidR="000F1146" w:rsidRPr="007D4598" w:rsidRDefault="000F1146" w:rsidP="0090154C">
            <w:pPr>
              <w:spacing w:before="120" w:after="120"/>
              <w:jc w:val="center"/>
              <w:rPr>
                <w:rFonts w:cs="Arial"/>
                <w:b/>
                <w:bCs/>
                <w:sz w:val="22"/>
                <w:szCs w:val="22"/>
              </w:rPr>
            </w:pPr>
            <w:r w:rsidRPr="007D4598">
              <w:rPr>
                <w:rFonts w:cs="Arial"/>
                <w:b/>
                <w:bCs/>
                <w:szCs w:val="22"/>
              </w:rPr>
              <w:t>Match-Verfahren</w:t>
            </w:r>
          </w:p>
        </w:tc>
        <w:tc>
          <w:tcPr>
            <w:tcW w:w="1000" w:type="dxa"/>
            <w:shd w:val="clear" w:color="auto" w:fill="E6E6E6"/>
          </w:tcPr>
          <w:p w:rsidR="000F1146" w:rsidRPr="007D4598" w:rsidRDefault="000F1146" w:rsidP="0090154C">
            <w:pPr>
              <w:spacing w:before="120" w:after="120"/>
              <w:jc w:val="center"/>
              <w:rPr>
                <w:rFonts w:cs="Arial"/>
                <w:b/>
                <w:sz w:val="22"/>
                <w:szCs w:val="22"/>
              </w:rPr>
            </w:pPr>
            <w:r w:rsidRPr="007D4598">
              <w:rPr>
                <w:rFonts w:cs="Arial"/>
                <w:b/>
                <w:szCs w:val="22"/>
              </w:rPr>
              <w:t>Chi-Qua-drat</w:t>
            </w:r>
          </w:p>
        </w:tc>
        <w:tc>
          <w:tcPr>
            <w:tcW w:w="1400" w:type="dxa"/>
          </w:tcPr>
          <w:p w:rsidR="000F1146" w:rsidRPr="007D4598" w:rsidRDefault="000F1146" w:rsidP="0090154C">
            <w:pPr>
              <w:spacing w:before="120" w:after="120"/>
              <w:jc w:val="center"/>
              <w:rPr>
                <w:rFonts w:cs="Arial"/>
                <w:sz w:val="22"/>
                <w:szCs w:val="22"/>
              </w:rPr>
            </w:pPr>
            <w:r w:rsidRPr="007D4598">
              <w:rPr>
                <w:rFonts w:cs="Arial"/>
                <w:szCs w:val="22"/>
              </w:rPr>
              <w:t>VS</w:t>
            </w:r>
          </w:p>
        </w:tc>
        <w:tc>
          <w:tcPr>
            <w:tcW w:w="1708" w:type="dxa"/>
          </w:tcPr>
          <w:p w:rsidR="000F1146" w:rsidRPr="007D4598" w:rsidRDefault="000F1146" w:rsidP="0090154C">
            <w:pPr>
              <w:spacing w:before="120" w:after="120"/>
              <w:jc w:val="center"/>
              <w:rPr>
                <w:rFonts w:cs="Arial"/>
                <w:sz w:val="22"/>
                <w:szCs w:val="22"/>
              </w:rPr>
            </w:pPr>
            <w:r w:rsidRPr="007D4598">
              <w:rPr>
                <w:rFonts w:cs="Arial"/>
                <w:szCs w:val="22"/>
              </w:rPr>
              <w:t>-</w:t>
            </w:r>
          </w:p>
        </w:tc>
        <w:tc>
          <w:tcPr>
            <w:tcW w:w="2040" w:type="dxa"/>
          </w:tcPr>
          <w:p w:rsidR="000F1146" w:rsidRPr="007D4598" w:rsidRDefault="000F1146" w:rsidP="0090154C">
            <w:pPr>
              <w:spacing w:before="120" w:after="120"/>
              <w:jc w:val="center"/>
              <w:rPr>
                <w:rFonts w:cs="Arial"/>
                <w:sz w:val="22"/>
                <w:szCs w:val="22"/>
              </w:rPr>
            </w:pPr>
            <w:r w:rsidRPr="007D4598">
              <w:rPr>
                <w:rFonts w:cs="Arial"/>
                <w:szCs w:val="22"/>
              </w:rPr>
              <w:t>-</w:t>
            </w:r>
          </w:p>
        </w:tc>
        <w:tc>
          <w:tcPr>
            <w:tcW w:w="1800" w:type="dxa"/>
          </w:tcPr>
          <w:p w:rsidR="000F1146" w:rsidRPr="007D4598" w:rsidRDefault="000F1146" w:rsidP="0090154C">
            <w:pPr>
              <w:spacing w:before="120" w:after="120"/>
              <w:rPr>
                <w:rFonts w:cs="Arial"/>
                <w:sz w:val="22"/>
                <w:szCs w:val="22"/>
              </w:rPr>
            </w:pPr>
            <w:r w:rsidRPr="007D4598">
              <w:rPr>
                <w:rFonts w:cs="Arial"/>
                <w:szCs w:val="22"/>
              </w:rPr>
              <w:t>Hypothese für D aufgrund früher bekannter Fakten oder Grundsätze</w:t>
            </w:r>
            <w:r w:rsidRPr="007D4598">
              <w:rPr>
                <w:rFonts w:cs="Arial"/>
                <w:b/>
                <w:szCs w:val="22"/>
              </w:rPr>
              <w:t>*</w:t>
            </w:r>
            <w:r w:rsidRPr="007D4598">
              <w:rPr>
                <w:rFonts w:cs="Arial"/>
                <w:szCs w:val="22"/>
              </w:rPr>
              <w:t xml:space="preserve"> </w:t>
            </w:r>
          </w:p>
        </w:tc>
        <w:tc>
          <w:tcPr>
            <w:tcW w:w="1652" w:type="dxa"/>
          </w:tcPr>
          <w:p w:rsidR="000F1146" w:rsidRPr="007D4598" w:rsidRDefault="000F1146" w:rsidP="0090154C">
            <w:pPr>
              <w:spacing w:before="120" w:after="120"/>
              <w:jc w:val="center"/>
              <w:rPr>
                <w:rFonts w:cs="Arial"/>
                <w:sz w:val="22"/>
                <w:szCs w:val="22"/>
              </w:rPr>
            </w:pPr>
            <w:r w:rsidRPr="007D4598">
              <w:rPr>
                <w:rFonts w:cs="Arial"/>
                <w:szCs w:val="22"/>
              </w:rPr>
              <w:t>PQ/QN</w:t>
            </w:r>
          </w:p>
        </w:tc>
        <w:tc>
          <w:tcPr>
            <w:tcW w:w="3152" w:type="dxa"/>
          </w:tcPr>
          <w:p w:rsidR="000F1146" w:rsidRPr="007D4598" w:rsidRDefault="000F1146" w:rsidP="0090154C">
            <w:pPr>
              <w:spacing w:after="120"/>
              <w:jc w:val="center"/>
              <w:rPr>
                <w:rFonts w:cs="Arial"/>
                <w:szCs w:val="22"/>
              </w:rPr>
            </w:pPr>
            <w:r w:rsidRPr="007D4598">
              <w:rPr>
                <w:rFonts w:cs="Arial"/>
                <w:szCs w:val="22"/>
              </w:rPr>
              <w:t>2 oder mehrere Sorten durch ein Merkmal verglichen</w:t>
            </w:r>
          </w:p>
          <w:p w:rsidR="000F1146" w:rsidRPr="007D4598" w:rsidRDefault="000F1146" w:rsidP="0090154C">
            <w:pPr>
              <w:spacing w:after="120"/>
              <w:jc w:val="center"/>
              <w:rPr>
                <w:rFonts w:cs="Arial"/>
                <w:szCs w:val="22"/>
              </w:rPr>
            </w:pPr>
            <w:r w:rsidRPr="007D4598">
              <w:rPr>
                <w:rFonts w:cs="Arial"/>
                <w:szCs w:val="22"/>
              </w:rPr>
              <w:t>Ausprägungen zwei oder mehreren Kategorien zugeordnet</w:t>
            </w:r>
          </w:p>
          <w:p w:rsidR="000F1146" w:rsidRPr="007D4598" w:rsidRDefault="000F1146" w:rsidP="0090154C">
            <w:pPr>
              <w:jc w:val="center"/>
              <w:rPr>
                <w:rFonts w:cs="Arial"/>
                <w:sz w:val="22"/>
                <w:szCs w:val="22"/>
              </w:rPr>
            </w:pPr>
            <w:r w:rsidRPr="007D4598">
              <w:rPr>
                <w:rFonts w:cs="Arial"/>
                <w:szCs w:val="22"/>
              </w:rPr>
              <w:t>Wert jeder Kategorie beträgt mehr als fünf</w:t>
            </w:r>
          </w:p>
        </w:tc>
      </w:tr>
      <w:tr w:rsidR="000F1146" w:rsidRPr="007D4598" w:rsidTr="0090154C">
        <w:trPr>
          <w:cantSplit/>
          <w:trHeight w:val="1134"/>
          <w:jc w:val="center"/>
        </w:trPr>
        <w:tc>
          <w:tcPr>
            <w:tcW w:w="960" w:type="dxa"/>
            <w:vMerge/>
            <w:shd w:val="clear" w:color="auto" w:fill="E6E6E6"/>
          </w:tcPr>
          <w:p w:rsidR="000F1146" w:rsidRPr="007D4598" w:rsidRDefault="000F1146" w:rsidP="0090154C">
            <w:pPr>
              <w:spacing w:before="120" w:after="120"/>
              <w:jc w:val="center"/>
              <w:rPr>
                <w:rFonts w:cs="Arial"/>
                <w:b/>
                <w:sz w:val="22"/>
                <w:szCs w:val="22"/>
              </w:rPr>
            </w:pPr>
          </w:p>
        </w:tc>
        <w:tc>
          <w:tcPr>
            <w:tcW w:w="1000" w:type="dxa"/>
            <w:shd w:val="clear" w:color="auto" w:fill="E6E6E6"/>
          </w:tcPr>
          <w:p w:rsidR="000F1146" w:rsidRPr="007D4598" w:rsidRDefault="000F1146" w:rsidP="0090154C">
            <w:pPr>
              <w:spacing w:before="120" w:after="120"/>
              <w:jc w:val="center"/>
              <w:rPr>
                <w:rFonts w:cs="Arial"/>
                <w:b/>
                <w:sz w:val="22"/>
                <w:szCs w:val="22"/>
              </w:rPr>
            </w:pPr>
            <w:r w:rsidRPr="007D4598">
              <w:rPr>
                <w:rFonts w:cs="Arial"/>
                <w:b/>
                <w:szCs w:val="22"/>
              </w:rPr>
              <w:t>Exakter Fisher-Test</w:t>
            </w:r>
          </w:p>
        </w:tc>
        <w:tc>
          <w:tcPr>
            <w:tcW w:w="1400" w:type="dxa"/>
          </w:tcPr>
          <w:p w:rsidR="000F1146" w:rsidRPr="007D4598" w:rsidRDefault="000F1146" w:rsidP="0090154C">
            <w:pPr>
              <w:spacing w:before="120" w:after="120"/>
              <w:jc w:val="center"/>
              <w:rPr>
                <w:rFonts w:cs="Arial"/>
                <w:sz w:val="22"/>
                <w:szCs w:val="22"/>
              </w:rPr>
            </w:pPr>
            <w:r w:rsidRPr="007D4598">
              <w:rPr>
                <w:rFonts w:cs="Arial"/>
                <w:szCs w:val="22"/>
              </w:rPr>
              <w:t>VS</w:t>
            </w:r>
          </w:p>
        </w:tc>
        <w:tc>
          <w:tcPr>
            <w:tcW w:w="1708" w:type="dxa"/>
          </w:tcPr>
          <w:p w:rsidR="000F1146" w:rsidRPr="007D4598" w:rsidRDefault="000F1146" w:rsidP="0090154C">
            <w:pPr>
              <w:spacing w:before="120" w:after="120"/>
              <w:jc w:val="center"/>
              <w:rPr>
                <w:rFonts w:cs="Arial"/>
                <w:sz w:val="22"/>
                <w:szCs w:val="22"/>
              </w:rPr>
            </w:pPr>
            <w:r w:rsidRPr="007D4598">
              <w:rPr>
                <w:rFonts w:cs="Arial"/>
                <w:szCs w:val="22"/>
              </w:rPr>
              <w:t>-</w:t>
            </w:r>
          </w:p>
        </w:tc>
        <w:tc>
          <w:tcPr>
            <w:tcW w:w="2040" w:type="dxa"/>
          </w:tcPr>
          <w:p w:rsidR="000F1146" w:rsidRPr="007D4598" w:rsidRDefault="000F1146" w:rsidP="0090154C">
            <w:pPr>
              <w:spacing w:before="120" w:after="120"/>
              <w:jc w:val="center"/>
              <w:rPr>
                <w:rFonts w:cs="Arial"/>
                <w:sz w:val="22"/>
                <w:szCs w:val="22"/>
              </w:rPr>
            </w:pPr>
            <w:r w:rsidRPr="007D4598">
              <w:rPr>
                <w:rFonts w:cs="Arial"/>
                <w:szCs w:val="22"/>
              </w:rPr>
              <w:t>-</w:t>
            </w:r>
          </w:p>
        </w:tc>
        <w:tc>
          <w:tcPr>
            <w:tcW w:w="1800" w:type="dxa"/>
          </w:tcPr>
          <w:p w:rsidR="000F1146" w:rsidRPr="007D4598" w:rsidRDefault="000F1146" w:rsidP="0090154C">
            <w:pPr>
              <w:spacing w:before="120" w:after="120"/>
              <w:jc w:val="center"/>
              <w:rPr>
                <w:rFonts w:cs="Arial"/>
                <w:sz w:val="22"/>
                <w:szCs w:val="22"/>
              </w:rPr>
            </w:pPr>
            <w:r w:rsidRPr="007D4598">
              <w:rPr>
                <w:rFonts w:cs="Arial"/>
                <w:szCs w:val="22"/>
              </w:rPr>
              <w:t>Hypothese für D aufgrund früher bekannter Fakten oder Grundsätze</w:t>
            </w:r>
            <w:r w:rsidRPr="007D4598">
              <w:rPr>
                <w:rFonts w:cs="Arial"/>
                <w:b/>
                <w:szCs w:val="22"/>
              </w:rPr>
              <w:t>*</w:t>
            </w:r>
          </w:p>
        </w:tc>
        <w:tc>
          <w:tcPr>
            <w:tcW w:w="1652" w:type="dxa"/>
          </w:tcPr>
          <w:p w:rsidR="000F1146" w:rsidRPr="007D4598" w:rsidRDefault="000F1146" w:rsidP="0090154C">
            <w:pPr>
              <w:spacing w:before="120" w:after="120"/>
              <w:jc w:val="center"/>
              <w:rPr>
                <w:rFonts w:cs="Arial"/>
                <w:sz w:val="22"/>
                <w:szCs w:val="22"/>
              </w:rPr>
            </w:pPr>
            <w:r w:rsidRPr="007D4598">
              <w:rPr>
                <w:rFonts w:cs="Arial"/>
                <w:szCs w:val="22"/>
              </w:rPr>
              <w:t>PQ/QN</w:t>
            </w:r>
          </w:p>
        </w:tc>
        <w:tc>
          <w:tcPr>
            <w:tcW w:w="3152" w:type="dxa"/>
          </w:tcPr>
          <w:p w:rsidR="000F1146" w:rsidRPr="007D4598" w:rsidRDefault="000F1146" w:rsidP="0090154C">
            <w:pPr>
              <w:spacing w:after="120"/>
              <w:jc w:val="center"/>
              <w:rPr>
                <w:rFonts w:cs="Arial"/>
                <w:szCs w:val="22"/>
              </w:rPr>
            </w:pPr>
            <w:r w:rsidRPr="007D4598">
              <w:rPr>
                <w:rFonts w:cs="Arial"/>
                <w:szCs w:val="22"/>
              </w:rPr>
              <w:t>2 Sorten durch ein Merkmal verglichen</w:t>
            </w:r>
          </w:p>
          <w:p w:rsidR="000F1146" w:rsidRPr="007D4598" w:rsidRDefault="000F1146" w:rsidP="0090154C">
            <w:pPr>
              <w:spacing w:after="120"/>
              <w:jc w:val="center"/>
              <w:rPr>
                <w:rFonts w:cs="Arial"/>
                <w:szCs w:val="22"/>
              </w:rPr>
            </w:pPr>
            <w:r w:rsidRPr="007D4598">
              <w:rPr>
                <w:rFonts w:cs="Arial"/>
                <w:szCs w:val="22"/>
              </w:rPr>
              <w:t>Ausprägungen zwei oder mehreren Kategorien zugeordnet</w:t>
            </w:r>
          </w:p>
          <w:p w:rsidR="000F1146" w:rsidRPr="007D4598" w:rsidRDefault="000F1146" w:rsidP="0090154C">
            <w:pPr>
              <w:spacing w:after="120"/>
              <w:jc w:val="center"/>
              <w:rPr>
                <w:rFonts w:cs="Arial"/>
                <w:szCs w:val="22"/>
              </w:rPr>
            </w:pPr>
            <w:r w:rsidRPr="007D4598">
              <w:rPr>
                <w:rFonts w:cs="Arial"/>
                <w:szCs w:val="22"/>
              </w:rPr>
              <w:t>Wert jeder Kategorie beträgt weniger als 10</w:t>
            </w:r>
          </w:p>
        </w:tc>
      </w:tr>
    </w:tbl>
    <w:p w:rsidR="000F1146" w:rsidRPr="007D4598" w:rsidRDefault="000F1146" w:rsidP="000F1146">
      <w:pPr>
        <w:spacing w:before="120" w:after="120"/>
        <w:ind w:left="1320"/>
        <w:rPr>
          <w:rFonts w:cs="Arial"/>
          <w:u w:val="single"/>
        </w:rPr>
      </w:pPr>
      <w:r w:rsidRPr="007D4598">
        <w:rPr>
          <w:rFonts w:cs="Arial"/>
          <w:b/>
          <w:bCs/>
        </w:rPr>
        <w:t>*</w:t>
      </w:r>
      <w:r w:rsidRPr="007D4598">
        <w:rPr>
          <w:rFonts w:cs="Arial"/>
        </w:rPr>
        <w:t xml:space="preserve"> Unter bestimmten Umständen könnten auch *MG and VG anwendbar sein</w:t>
      </w:r>
    </w:p>
    <w:p w:rsidR="000F1146" w:rsidRPr="007D4598" w:rsidRDefault="000F1146" w:rsidP="000F1146">
      <w:pPr>
        <w:spacing w:before="120" w:after="120"/>
        <w:rPr>
          <w:rFonts w:cs="Arial"/>
          <w:sz w:val="16"/>
          <w:szCs w:val="16"/>
        </w:rPr>
        <w:sectPr w:rsidR="000F1146" w:rsidRPr="007D4598" w:rsidSect="006A781E">
          <w:headerReference w:type="first" r:id="rId29"/>
          <w:endnotePr>
            <w:numFmt w:val="lowerLetter"/>
          </w:endnotePr>
          <w:pgSz w:w="16840" w:h="11907" w:orient="landscape" w:code="9"/>
          <w:pgMar w:top="510" w:right="1134" w:bottom="1134" w:left="1134" w:header="510" w:footer="680" w:gutter="0"/>
          <w:cols w:space="720"/>
          <w:docGrid w:linePitch="326"/>
        </w:sectPr>
      </w:pPr>
    </w:p>
    <w:p w:rsidR="000F1146" w:rsidRPr="007D4598" w:rsidRDefault="0055327C" w:rsidP="000F1146">
      <w:pPr>
        <w:pStyle w:val="Heading3"/>
        <w:keepLines/>
        <w:rPr>
          <w:rFonts w:cs="Arial"/>
          <w:lang w:val="de-DE"/>
        </w:rPr>
      </w:pPr>
      <w:bookmarkStart w:id="312" w:name="_Toc463425278"/>
      <w:r w:rsidRPr="007D4598">
        <w:rPr>
          <w:rFonts w:cs="Arial"/>
          <w:lang w:val="de-DE"/>
        </w:rPr>
        <w:t>5</w:t>
      </w:r>
      <w:r w:rsidR="000F1146" w:rsidRPr="007D4598">
        <w:rPr>
          <w:rFonts w:cs="Arial"/>
          <w:lang w:val="de-DE"/>
        </w:rPr>
        <w:t>.4</w:t>
      </w:r>
      <w:r w:rsidR="000F1146" w:rsidRPr="007D4598">
        <w:rPr>
          <w:rFonts w:cs="Arial"/>
          <w:lang w:val="de-DE"/>
        </w:rPr>
        <w:tab/>
        <w:t>Voraussetzungen für die statistischen Verfahren für die Prüfung der Unterscheidbarkeit</w:t>
      </w:r>
      <w:bookmarkEnd w:id="312"/>
    </w:p>
    <w:tbl>
      <w:tblPr>
        <w:tblW w:w="10866" w:type="dxa"/>
        <w:tblInd w:w="-252" w:type="dxa"/>
        <w:tblLook w:val="01E0" w:firstRow="1" w:lastRow="1" w:firstColumn="1" w:lastColumn="1" w:noHBand="0" w:noVBand="0"/>
      </w:tblPr>
      <w:tblGrid>
        <w:gridCol w:w="11056"/>
      </w:tblGrid>
      <w:tr w:rsidR="000F1146" w:rsidRPr="007D4598" w:rsidTr="0090154C">
        <w:tc>
          <w:tcPr>
            <w:tcW w:w="10866" w:type="dxa"/>
          </w:tcPr>
          <w:bookmarkStart w:id="313" w:name="_MON_1339491650"/>
          <w:bookmarkStart w:id="314" w:name="_MON_1324222129"/>
          <w:bookmarkEnd w:id="313"/>
          <w:bookmarkEnd w:id="314"/>
          <w:bookmarkStart w:id="315" w:name="_MON_1324829914"/>
          <w:bookmarkEnd w:id="315"/>
          <w:p w:rsidR="000F1146" w:rsidRPr="007D4598" w:rsidRDefault="00F0043D" w:rsidP="0090154C">
            <w:pPr>
              <w:tabs>
                <w:tab w:val="left" w:pos="1272"/>
                <w:tab w:val="left" w:pos="2379"/>
              </w:tabs>
              <w:rPr>
                <w:rFonts w:cs="Arial"/>
              </w:rPr>
            </w:pPr>
            <w:r w:rsidRPr="007D4598">
              <w:rPr>
                <w:rFonts w:cs="Arial"/>
              </w:rPr>
              <w:object w:dxaOrig="7644" w:dyaOrig="5736">
                <v:shape id="_x0000_i1026" type="#_x0000_t75" style="width:541.95pt;height:406.7pt" o:ole="">
                  <v:imagedata r:id="rId30" o:title=""/>
                </v:shape>
                <o:OLEObject Type="Embed" ProgID="PowerPoint.Slide.8" ShapeID="_x0000_i1026" DrawAspect="Content" ObjectID="_1537627843" r:id="rId31"/>
              </w:object>
            </w:r>
          </w:p>
        </w:tc>
      </w:tr>
    </w:tbl>
    <w:p w:rsidR="000F1146" w:rsidRPr="007D4598" w:rsidRDefault="000F1146" w:rsidP="000F1146">
      <w:pPr>
        <w:rPr>
          <w:rFonts w:cs="Arial"/>
          <w:szCs w:val="24"/>
        </w:rPr>
      </w:pPr>
    </w:p>
    <w:p w:rsidR="000F1146" w:rsidRPr="007D4598" w:rsidRDefault="000F1146" w:rsidP="000F1146">
      <w:pPr>
        <w:spacing w:before="120" w:after="120"/>
        <w:rPr>
          <w:rFonts w:cs="Arial"/>
        </w:rPr>
      </w:pPr>
      <w:r w:rsidRPr="007D4598">
        <w:rPr>
          <w:rFonts w:cs="Arial"/>
        </w:rPr>
        <w:t>Andere statistische Verfahren, die nicht in obigem Diagramm enthalten sind, könnten für die Bestimmung der Unterscheidbarkeit geeignet sein.</w:t>
      </w:r>
    </w:p>
    <w:p w:rsidR="000F1146" w:rsidRPr="007D4598" w:rsidRDefault="000F1146" w:rsidP="000F1146">
      <w:pPr>
        <w:rPr>
          <w:rFonts w:cs="Arial"/>
          <w:szCs w:val="24"/>
        </w:rPr>
      </w:pPr>
    </w:p>
    <w:p w:rsidR="005A37EC" w:rsidRPr="007D4598" w:rsidRDefault="005A37EC" w:rsidP="000F1146">
      <w:pPr>
        <w:rPr>
          <w:rFonts w:cs="Arial"/>
          <w:szCs w:val="24"/>
        </w:rPr>
        <w:sectPr w:rsidR="005A37EC" w:rsidRPr="007D4598" w:rsidSect="006A781E">
          <w:headerReference w:type="first" r:id="rId32"/>
          <w:endnotePr>
            <w:numFmt w:val="lowerLetter"/>
          </w:endnotePr>
          <w:pgSz w:w="11907" w:h="16840" w:code="9"/>
          <w:pgMar w:top="510" w:right="1134" w:bottom="1134" w:left="1134" w:header="510" w:footer="680" w:gutter="0"/>
          <w:cols w:space="720"/>
          <w:docGrid w:linePitch="326"/>
        </w:sectPr>
      </w:pPr>
    </w:p>
    <w:p w:rsidR="000F1146" w:rsidRPr="007D4598" w:rsidRDefault="0055327C" w:rsidP="005A37EC">
      <w:pPr>
        <w:pStyle w:val="Heading2"/>
        <w:rPr>
          <w:lang w:val="de-DE"/>
        </w:rPr>
      </w:pPr>
      <w:bookmarkStart w:id="316" w:name="_Toc463425279"/>
      <w:r w:rsidRPr="007D4598">
        <w:rPr>
          <w:lang w:val="de-DE"/>
        </w:rPr>
        <w:t>6</w:t>
      </w:r>
      <w:r w:rsidR="005A37EC" w:rsidRPr="007D4598">
        <w:rPr>
          <w:lang w:val="de-DE"/>
        </w:rPr>
        <w:t>.</w:t>
      </w:r>
      <w:r w:rsidR="005A37EC" w:rsidRPr="007D4598">
        <w:rPr>
          <w:lang w:val="de-DE"/>
        </w:rPr>
        <w:tab/>
        <w:t xml:space="preserve">ZYKLISCHER ANBAU VON SORTEN </w:t>
      </w:r>
      <w:r w:rsidR="00E8732A" w:rsidRPr="007D4598">
        <w:rPr>
          <w:lang w:val="de-DE"/>
        </w:rPr>
        <w:t xml:space="preserve">AUS DER SORTENSAMMLUNG </w:t>
      </w:r>
      <w:r w:rsidR="005A37EC" w:rsidRPr="007D4598">
        <w:rPr>
          <w:lang w:val="de-DE"/>
        </w:rPr>
        <w:t>ZUR VERRINGERUNG DER GRÖSSE VON ANBAUPRÜFUNGEN</w:t>
      </w:r>
      <w:bookmarkEnd w:id="316"/>
    </w:p>
    <w:p w:rsidR="00386A9A" w:rsidRPr="007D4598" w:rsidRDefault="0055327C" w:rsidP="00386A9A">
      <w:pPr>
        <w:pStyle w:val="Heading3"/>
        <w:rPr>
          <w:lang w:val="de-DE"/>
        </w:rPr>
      </w:pPr>
      <w:bookmarkStart w:id="317" w:name="_Toc463425280"/>
      <w:r w:rsidRPr="007D4598">
        <w:rPr>
          <w:lang w:val="de-DE"/>
        </w:rPr>
        <w:t>6</w:t>
      </w:r>
      <w:r w:rsidR="00386A9A" w:rsidRPr="007D4598">
        <w:rPr>
          <w:lang w:val="de-DE"/>
        </w:rPr>
        <w:t>.1</w:t>
      </w:r>
      <w:r w:rsidR="00386A9A" w:rsidRPr="007D4598">
        <w:rPr>
          <w:lang w:val="de-DE"/>
        </w:rPr>
        <w:tab/>
        <w:t>Zusammenfassung der Voraussetzungen für die Anwendung des Verfahrens</w:t>
      </w:r>
      <w:bookmarkEnd w:id="317"/>
    </w:p>
    <w:p w:rsidR="00386A9A" w:rsidRPr="007D4598" w:rsidRDefault="002E1EDA" w:rsidP="00386A9A">
      <w:r w:rsidRPr="007D4598">
        <w:t>Der zyklische Anbau von Sorten aus der Sortensammlung (Referenzsorten) zur Verringerung der Größe von Anbauprüfungen ist bei Anbauprüfungen zweckmäßig, bei denen:</w:t>
      </w:r>
    </w:p>
    <w:p w:rsidR="00386A9A" w:rsidRPr="007D4598" w:rsidRDefault="00386A9A" w:rsidP="00386A9A"/>
    <w:p w:rsidR="00386A9A" w:rsidRPr="007D4598" w:rsidRDefault="00386A9A" w:rsidP="00386A9A">
      <w:pPr>
        <w:pStyle w:val="ListParagraph"/>
      </w:pPr>
      <w:r w:rsidRPr="007D4598">
        <w:t>die Unterscheidbarkeit anhand von COYD bestimmt wird;</w:t>
      </w:r>
    </w:p>
    <w:p w:rsidR="00386A9A" w:rsidRPr="007D4598" w:rsidRDefault="00386A9A" w:rsidP="00386A9A">
      <w:pPr>
        <w:pStyle w:val="ListParagraph"/>
        <w:numPr>
          <w:ilvl w:val="0"/>
          <w:numId w:val="0"/>
        </w:numPr>
        <w:ind w:left="851"/>
      </w:pPr>
    </w:p>
    <w:p w:rsidR="00386A9A" w:rsidRPr="007D4598" w:rsidRDefault="00386A9A" w:rsidP="00386A9A">
      <w:pPr>
        <w:pStyle w:val="ListParagraph"/>
      </w:pPr>
      <w:r w:rsidRPr="007D4598">
        <w:t>die Zahl der Refernzsorten aus Kostengründen oder praktischen Gründen übermäßig hoch ist;</w:t>
      </w:r>
    </w:p>
    <w:p w:rsidR="00386A9A" w:rsidRPr="007D4598" w:rsidRDefault="00386A9A" w:rsidP="00386A9A">
      <w:pPr>
        <w:pStyle w:val="ListParagraph"/>
        <w:numPr>
          <w:ilvl w:val="0"/>
          <w:numId w:val="0"/>
        </w:numPr>
        <w:ind w:left="851"/>
      </w:pPr>
    </w:p>
    <w:p w:rsidR="00386A9A" w:rsidRPr="007D4598" w:rsidRDefault="00386A9A" w:rsidP="00386A9A">
      <w:pPr>
        <w:pStyle w:val="ListParagraph"/>
      </w:pPr>
      <w:r w:rsidRPr="007D4598">
        <w:t>es mindestens 20 Freiheitsgrade für das MJRA-bereinigte mittlere Abweichungsquadrat Sorten x Jahre in der angeglichenen COYD-Analyse der Varianz geben sollte. Ist dies nicht der Fall, so sollte der zyklische Anbau von Referenzsorten nicht praktiziert werden.</w:t>
      </w:r>
    </w:p>
    <w:p w:rsidR="002E1EDA" w:rsidRPr="007D4598" w:rsidRDefault="002E1EDA" w:rsidP="002E1EDA">
      <w:pPr>
        <w:pStyle w:val="ListParagraph"/>
        <w:numPr>
          <w:ilvl w:val="0"/>
          <w:numId w:val="0"/>
        </w:numPr>
        <w:ind w:left="851"/>
      </w:pPr>
    </w:p>
    <w:p w:rsidR="002E1EDA" w:rsidRPr="007D4598" w:rsidRDefault="002E1EDA" w:rsidP="002E1EDA">
      <w:pPr>
        <w:pStyle w:val="ListParagraph"/>
      </w:pPr>
      <w:r w:rsidRPr="007D4598">
        <w:t>in der Regel werden drei unabhängige Wachstumszyklen angebaut. Die nachstehende Anleitung ist für diesen Fall bestimmt. Sie kann jedoch auch für Pflanzenarten angepaßt werden, für die in der Regel zwei unabhängige Wachstumszyklen angebaut werden.</w:t>
      </w:r>
    </w:p>
    <w:p w:rsidR="00386A9A" w:rsidRPr="007D4598" w:rsidRDefault="00386A9A" w:rsidP="00386A9A"/>
    <w:p w:rsidR="002E1EDA" w:rsidRPr="007D4598" w:rsidRDefault="002E1EDA" w:rsidP="00386A9A"/>
    <w:p w:rsidR="00386A9A" w:rsidRPr="007D4598" w:rsidRDefault="0055327C" w:rsidP="00386A9A">
      <w:pPr>
        <w:pStyle w:val="Heading3"/>
        <w:rPr>
          <w:lang w:val="de-DE"/>
        </w:rPr>
      </w:pPr>
      <w:bookmarkStart w:id="318" w:name="_Toc463425281"/>
      <w:r w:rsidRPr="007D4598">
        <w:rPr>
          <w:lang w:val="de-DE"/>
        </w:rPr>
        <w:t>6</w:t>
      </w:r>
      <w:r w:rsidR="00386A9A" w:rsidRPr="007D4598">
        <w:rPr>
          <w:lang w:val="de-DE"/>
        </w:rPr>
        <w:t>.2</w:t>
      </w:r>
      <w:r w:rsidR="00386A9A" w:rsidRPr="007D4598">
        <w:rPr>
          <w:lang w:val="de-DE"/>
        </w:rPr>
        <w:tab/>
        <w:t>Zusammenfassung</w:t>
      </w:r>
      <w:bookmarkEnd w:id="318"/>
    </w:p>
    <w:p w:rsidR="00386A9A" w:rsidRPr="007D4598" w:rsidRDefault="00386A9A" w:rsidP="00386A9A">
      <w:r w:rsidRPr="007D4598">
        <w:t>Der zyklische Anbau von Referenzsorten in Anbauversuchen und bei der Analyse anhand aufbereiteter Daten ist ein Verfahren zur Verringerung der Größe von DUS-Anbauprüfungen, bei dem gleichzeitig die Stringenz dieses Prüfverfahrens aufrechterhalten wird. Es könnte bei Anbauprüfungen eingesetzt werden, wenn die Unterscheidbarkeit anhand von COYD bestimmt wird.</w:t>
      </w:r>
    </w:p>
    <w:p w:rsidR="00386A9A" w:rsidRPr="007D4598" w:rsidRDefault="00386A9A" w:rsidP="00386A9A"/>
    <w:p w:rsidR="00386A9A" w:rsidRPr="007D4598" w:rsidRDefault="00386A9A" w:rsidP="00386A9A">
      <w:r w:rsidRPr="007D4598">
        <w:t>Bei dem Verfahren wird jede Referenzsorte bei der Anbauprüfung einer von drei Serien zugeordnet, wobei abwechselnd jedes Jahr eine Serie ausgelassen wird</w:t>
      </w:r>
      <w:r w:rsidRPr="007D4598">
        <w:rPr>
          <w:rStyle w:val="FootnoteReference"/>
          <w:sz w:val="18"/>
        </w:rPr>
        <w:footnoteReference w:id="6"/>
      </w:r>
      <w:r w:rsidRPr="007D4598">
        <w:t>. Kandidatensorten werden für die drei Jahre ihrer Prüfungsperiode und für ein weiteres viertes Jahr in die Anbauprüfung aufgenommen</w:t>
      </w:r>
      <w:r w:rsidR="002E1EDA" w:rsidRPr="007D4598">
        <w:t>. Wird eine Sorte nach der DUS-Prüfung in die Sortensammlung aufgenommen, wird sie einer der Serien zugeordnet und zyklisch jedes dritte Jahr von der Anbauprüfung ausgenommen.</w:t>
      </w:r>
    </w:p>
    <w:p w:rsidR="00386A9A" w:rsidRPr="007D4598" w:rsidRDefault="00386A9A" w:rsidP="00386A9A"/>
    <w:p w:rsidR="00386A9A" w:rsidRPr="007D4598" w:rsidRDefault="00386A9A" w:rsidP="00386A9A">
      <w:r w:rsidRPr="007D4598">
        <w:t>Für die Prüfung der Unterscheidbarkeit wird COYD an die unvollständige Tabelle der Sortenmittelwert (Kandidatensorten und Referenzsorten) aus der dreijährigen Prüfungsperiode angepasst. Wenn Daten für eine Vergleichssorte fehlen, wird dieser Mangel für die Beurteilung der Unterscheidbarkeit durch die Verwendung der Daten aus zwei Jahren vor dem Prüfungszeitraum ausgeglichen. Für die Prüfung der</w:t>
      </w:r>
      <w:r w:rsidRPr="007D4598" w:rsidDel="00C93B5D">
        <w:t xml:space="preserve"> </w:t>
      </w:r>
      <w:r w:rsidRPr="007D4598">
        <w:t xml:space="preserve">Homogenität kann das COYU-Verfahrens auf die unvollständige Tabelle der Standardabweichungen der Merkmale der Sorte (Kandidatensorten und Referenzsorten) im dreijährigen Prüfungszeitraum angewandt werden. Vor der Anpassung sollten Daten aus der Vergangenheit herangezogen werden, um die DUS-Entscheidungen, die aufgrund des zyklischen Anbausystems getroffen wurden, mit denjenigen, die auf dem bestehenden System basieren, zu vergleichen. </w:t>
      </w:r>
    </w:p>
    <w:p w:rsidR="00386A9A" w:rsidRPr="007D4598" w:rsidRDefault="00386A9A" w:rsidP="00386A9A"/>
    <w:p w:rsidR="00B50D0B" w:rsidRPr="007D4598" w:rsidRDefault="00B50D0B" w:rsidP="00386A9A"/>
    <w:p w:rsidR="00386A9A" w:rsidRPr="007D4598" w:rsidRDefault="0055327C" w:rsidP="00386A9A">
      <w:pPr>
        <w:pStyle w:val="Heading3"/>
        <w:rPr>
          <w:lang w:val="de-DE"/>
        </w:rPr>
      </w:pPr>
      <w:bookmarkStart w:id="319" w:name="_Toc463425282"/>
      <w:r w:rsidRPr="007D4598">
        <w:rPr>
          <w:lang w:val="de-DE"/>
        </w:rPr>
        <w:t>6</w:t>
      </w:r>
      <w:r w:rsidR="00386A9A" w:rsidRPr="007D4598">
        <w:rPr>
          <w:lang w:val="de-DE"/>
        </w:rPr>
        <w:t>.3</w:t>
      </w:r>
      <w:r w:rsidR="00386A9A" w:rsidRPr="007D4598">
        <w:rPr>
          <w:lang w:val="de-DE"/>
        </w:rPr>
        <w:tab/>
        <w:t>Zyklischer Anbau von Referenzsorten in der Anbauprüfung</w:t>
      </w:r>
      <w:bookmarkEnd w:id="319"/>
    </w:p>
    <w:p w:rsidR="00386A9A" w:rsidRPr="007D4598" w:rsidRDefault="00386A9A" w:rsidP="00386A9A">
      <w:r w:rsidRPr="007D4598">
        <w:t xml:space="preserve">Die Referenzsorten werden in der Anbauprüfung  einer von drei Serien zugeordnet. Eine  Serie wird zyklisch jedes Jahr von der Anbauprüfung ausgenommen (Abb. 1). Demnach werden Sorten, die zur  Serie 1 in Abb. 1 gehören, in den Jahren 2010, 2013 oder 2016 nicht angebaut werden, wohingegen diejenigen in  Serie 3 in den Jahren 2012, 2015 oder 2018 nicht angebaut werden. Dies führt zu kleineren Anbauprüfungen, da jedes Jahr ein Drittel der Referenzsorten nicht in die Anbauprüfung aufgenommen wird. Jede Kandidatensorte wird in der Anbauprüfung angepflanzt und in jedem Jahr der dreijährigen Prüfungsperiode werden Daten zu dieser Sorte aufgezeichnet (2014 bis 2016 in Abb. 1 unten), wonach eine DUS-Entscheidung getroffen wird. </w:t>
      </w:r>
      <w:r w:rsidR="002E1EDA" w:rsidRPr="007D4598">
        <w:t>Aufgrund einer möglichen Verzögerung zwischen dem Abschluss der DUS-Prüfung und der Entscheidung über den Antrag verbleiben die Kandidatensorten nach der dreijährigen Prüfungsperiode noch ein weiteres viertes Jahr in der Anbauprüfung. Wird eine positive Entscheidung getroffen, werden sie zu einer etablierten Sorte und nehmen am zyklischen Anbausystem teil.</w:t>
      </w:r>
      <w:r w:rsidRPr="007D4598">
        <w:t xml:space="preserve"> Alle neu akzeptieren Sorten sind also anfangs vier aufeinanderfolgende Jahre in der Prüfung und alle Sorten, die im selben Jahr in die Anbauprüfung aufgenommen werden, folgen demselben Auslassungszyklus in den darauf folgenden Jahren. Kandidatensorten, die ihr letztes Jahr der DUS-Prüfung also im Jahr 2012 wie in Abb. 1 hatten, verbleiben 2013 ein viertes Jahr in der Anbauprüfung und werden somit Teil von Serie 2 der Referenzsorten. Die Kandidatensorten, deren abschließende DUS-Prüfung in den Jahren 2013, 2014 und 2015 durchgeführt wird, würden demnach jeweils Teil der  Serien 3, 1 und 2 werden. </w:t>
      </w:r>
    </w:p>
    <w:p w:rsidR="00386A9A" w:rsidRPr="007D4598" w:rsidRDefault="00386A9A" w:rsidP="00386A9A"/>
    <w:p w:rsidR="00386A9A" w:rsidRPr="007D4598" w:rsidRDefault="00386A9A" w:rsidP="00386A9A">
      <w:r w:rsidRPr="007D4598">
        <w:t>Referenzsorten werden den Serien anfangs so zugeordnet, daß die Gefahr einer Verzerrung möglichst gering gehalten wird. Anders als bei der erstmaligen Zuordnung wird die Wahl der Referenzsorten</w:t>
      </w:r>
      <w:r w:rsidRPr="007D4598" w:rsidDel="001B269F">
        <w:t xml:space="preserve"> </w:t>
      </w:r>
      <w:r w:rsidRPr="007D4598">
        <w:t xml:space="preserve">im Anschluß an jede Serie von den Kandidatensorten bestimmt, die in früheren Jahren in die Anbauprüfung aufgenommen wurden, sowie davon, welche etablierten Sorten die Anmelder beschlossen haben, zurückzuziehen. Eine exakt gleiche Zahl Referenzsorten in jeder Zyklusserie ist zwar nicht unbedingt notwendig, aber wahrscheinlich ist es von Vorteil, die Zahl in jeder Serie künftig auszugleichen. Dies sollte durch einen Austausch von Referenzsorten unter den Serien erfolgen, indem sie in Jahren angebaut werden, in denen sie eigentlich ausgeschlossen werden sollten. </w:t>
      </w:r>
    </w:p>
    <w:p w:rsidR="00386A9A" w:rsidRPr="007D4598" w:rsidRDefault="00386A9A" w:rsidP="00386A9A">
      <w:pPr>
        <w:ind w:left="567" w:right="567"/>
        <w:rPr>
          <w:sz w:val="18"/>
        </w:rPr>
      </w:pPr>
    </w:p>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386A9A" w:rsidRPr="007D4598" w:rsidTr="00386A9A">
        <w:trPr>
          <w:gridAfter w:val="1"/>
          <w:wAfter w:w="9" w:type="dxa"/>
          <w:cantSplit/>
        </w:trPr>
        <w:tc>
          <w:tcPr>
            <w:tcW w:w="9205" w:type="dxa"/>
            <w:gridSpan w:val="12"/>
            <w:tcBorders>
              <w:top w:val="single" w:sz="4" w:space="0" w:color="auto"/>
              <w:bottom w:val="single" w:sz="4" w:space="0" w:color="auto"/>
            </w:tcBorders>
          </w:tcPr>
          <w:p w:rsidR="00386A9A" w:rsidRPr="007D4598" w:rsidRDefault="00386A9A" w:rsidP="006057EF">
            <w:pPr>
              <w:keepNext/>
              <w:keepLines/>
              <w:spacing w:after="120"/>
              <w:jc w:val="left"/>
              <w:rPr>
                <w:rFonts w:cs="Arial"/>
                <w:b/>
                <w:sz w:val="16"/>
                <w:szCs w:val="18"/>
              </w:rPr>
            </w:pPr>
            <w:r w:rsidRPr="007D4598">
              <w:rPr>
                <w:sz w:val="16"/>
              </w:rPr>
              <w:t xml:space="preserve">Abb. 1.   </w:t>
            </w:r>
            <w:r w:rsidRPr="007D4598">
              <w:rPr>
                <w:b/>
                <w:sz w:val="16"/>
              </w:rPr>
              <w:t>Datenmuster und Verwendung für den Prüfungszeitraum 2014 bis 2016</w:t>
            </w:r>
          </w:p>
        </w:tc>
      </w:tr>
      <w:tr w:rsidR="00386A9A" w:rsidRPr="007D4598" w:rsidTr="00386A9A">
        <w:trPr>
          <w:gridAfter w:val="1"/>
          <w:wAfter w:w="9" w:type="dxa"/>
          <w:cantSplit/>
        </w:trPr>
        <w:tc>
          <w:tcPr>
            <w:tcW w:w="3085" w:type="dxa"/>
            <w:gridSpan w:val="3"/>
          </w:tcPr>
          <w:p w:rsidR="00386A9A" w:rsidRPr="007D4598" w:rsidRDefault="00386A9A" w:rsidP="006057EF">
            <w:pPr>
              <w:keepNext/>
              <w:keepLines/>
              <w:jc w:val="left"/>
              <w:rPr>
                <w:rFonts w:cs="Arial"/>
                <w:b/>
                <w:sz w:val="16"/>
                <w:szCs w:val="18"/>
              </w:rPr>
            </w:pPr>
          </w:p>
        </w:tc>
        <w:tc>
          <w:tcPr>
            <w:tcW w:w="680" w:type="dxa"/>
          </w:tcPr>
          <w:p w:rsidR="00386A9A" w:rsidRPr="007D4598" w:rsidRDefault="00386A9A" w:rsidP="006057EF">
            <w:pPr>
              <w:keepNext/>
              <w:keepLines/>
              <w:jc w:val="center"/>
              <w:rPr>
                <w:rFonts w:cs="Arial"/>
                <w:b/>
                <w:sz w:val="16"/>
                <w:szCs w:val="18"/>
              </w:rPr>
            </w:pPr>
          </w:p>
        </w:tc>
        <w:tc>
          <w:tcPr>
            <w:tcW w:w="680" w:type="dxa"/>
          </w:tcPr>
          <w:p w:rsidR="00386A9A" w:rsidRPr="007D4598" w:rsidRDefault="00386A9A" w:rsidP="006057EF">
            <w:pPr>
              <w:keepNext/>
              <w:keepLines/>
              <w:jc w:val="center"/>
              <w:rPr>
                <w:rFonts w:cs="Arial"/>
                <w:b/>
                <w:sz w:val="16"/>
                <w:szCs w:val="18"/>
              </w:rPr>
            </w:pPr>
          </w:p>
        </w:tc>
        <w:tc>
          <w:tcPr>
            <w:tcW w:w="680" w:type="dxa"/>
          </w:tcPr>
          <w:p w:rsidR="00386A9A" w:rsidRPr="007D4598" w:rsidRDefault="00386A9A" w:rsidP="006057EF">
            <w:pPr>
              <w:keepNext/>
              <w:keepLines/>
              <w:jc w:val="center"/>
              <w:rPr>
                <w:rFonts w:cs="Arial"/>
                <w:b/>
                <w:sz w:val="16"/>
                <w:szCs w:val="18"/>
              </w:rPr>
            </w:pPr>
          </w:p>
        </w:tc>
        <w:tc>
          <w:tcPr>
            <w:tcW w:w="680" w:type="dxa"/>
          </w:tcPr>
          <w:p w:rsidR="00386A9A" w:rsidRPr="007D4598" w:rsidRDefault="00386A9A" w:rsidP="006057EF">
            <w:pPr>
              <w:keepNext/>
              <w:keepLines/>
              <w:jc w:val="center"/>
              <w:rPr>
                <w:rFonts w:cs="Arial"/>
                <w:b/>
                <w:sz w:val="16"/>
                <w:szCs w:val="18"/>
              </w:rPr>
            </w:pPr>
          </w:p>
        </w:tc>
        <w:tc>
          <w:tcPr>
            <w:tcW w:w="2040" w:type="dxa"/>
            <w:gridSpan w:val="3"/>
            <w:tcBorders>
              <w:bottom w:val="single" w:sz="4" w:space="0" w:color="auto"/>
            </w:tcBorders>
          </w:tcPr>
          <w:p w:rsidR="00386A9A" w:rsidRPr="007D4598" w:rsidRDefault="00386A9A" w:rsidP="006057EF">
            <w:pPr>
              <w:keepNext/>
              <w:keepLines/>
              <w:jc w:val="center"/>
              <w:rPr>
                <w:rFonts w:cs="Arial"/>
                <w:b/>
                <w:sz w:val="16"/>
                <w:szCs w:val="18"/>
              </w:rPr>
            </w:pPr>
            <w:r w:rsidRPr="007D4598">
              <w:rPr>
                <w:b/>
                <w:sz w:val="16"/>
              </w:rPr>
              <w:t>PRÜFUNGSZEITRAUM</w:t>
            </w:r>
          </w:p>
        </w:tc>
        <w:tc>
          <w:tcPr>
            <w:tcW w:w="680" w:type="dxa"/>
          </w:tcPr>
          <w:p w:rsidR="00386A9A" w:rsidRPr="007D4598" w:rsidRDefault="00386A9A" w:rsidP="006057EF">
            <w:pPr>
              <w:keepNext/>
              <w:keepLines/>
              <w:jc w:val="center"/>
              <w:rPr>
                <w:rFonts w:cs="Arial"/>
                <w:b/>
                <w:sz w:val="16"/>
                <w:szCs w:val="18"/>
              </w:rPr>
            </w:pPr>
          </w:p>
        </w:tc>
        <w:tc>
          <w:tcPr>
            <w:tcW w:w="680" w:type="dxa"/>
          </w:tcPr>
          <w:p w:rsidR="00386A9A" w:rsidRPr="007D4598" w:rsidRDefault="00386A9A" w:rsidP="006057EF">
            <w:pPr>
              <w:keepNext/>
              <w:keepLines/>
              <w:jc w:val="center"/>
              <w:rPr>
                <w:rFonts w:cs="Arial"/>
                <w:b/>
                <w:sz w:val="16"/>
                <w:szCs w:val="18"/>
              </w:rPr>
            </w:pP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b/>
                <w:sz w:val="16"/>
                <w:szCs w:val="18"/>
              </w:rPr>
            </w:pPr>
            <w:r w:rsidRPr="007D4598">
              <w:rPr>
                <w:b/>
                <w:sz w:val="16"/>
              </w:rPr>
              <w:t>PRÜFUNGSJAHRE</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2010</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2011</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2012</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2013</w:t>
            </w:r>
          </w:p>
        </w:tc>
        <w:tc>
          <w:tcPr>
            <w:tcW w:w="680" w:type="dxa"/>
            <w:tcBorders>
              <w:bottom w:val="single" w:sz="6" w:space="0" w:color="auto"/>
            </w:tcBorders>
          </w:tcPr>
          <w:p w:rsidR="00386A9A" w:rsidRPr="007D4598" w:rsidRDefault="00386A9A" w:rsidP="006057EF">
            <w:pPr>
              <w:keepNext/>
              <w:keepLines/>
              <w:spacing w:before="40"/>
              <w:jc w:val="center"/>
              <w:rPr>
                <w:rFonts w:cs="Arial"/>
                <w:b/>
                <w:sz w:val="16"/>
                <w:szCs w:val="18"/>
              </w:rPr>
            </w:pPr>
            <w:r w:rsidRPr="007D4598">
              <w:rPr>
                <w:b/>
                <w:sz w:val="16"/>
              </w:rPr>
              <w:t>2014</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2015</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2016</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2017</w:t>
            </w:r>
          </w:p>
        </w:tc>
        <w:tc>
          <w:tcPr>
            <w:tcW w:w="680" w:type="dxa"/>
          </w:tcPr>
          <w:p w:rsidR="00386A9A" w:rsidRPr="007D4598" w:rsidRDefault="00386A9A" w:rsidP="006057EF">
            <w:pPr>
              <w:keepNext/>
              <w:keepLines/>
              <w:spacing w:before="40"/>
              <w:jc w:val="center"/>
              <w:rPr>
                <w:rFonts w:cs="Arial"/>
                <w:b/>
                <w:sz w:val="16"/>
                <w:szCs w:val="18"/>
              </w:rPr>
            </w:pPr>
            <w:r w:rsidRPr="007D4598">
              <w:rPr>
                <w:b/>
                <w:sz w:val="16"/>
              </w:rPr>
              <w:t>2018</w:t>
            </w:r>
          </w:p>
        </w:tc>
      </w:tr>
      <w:tr w:rsidR="00386A9A" w:rsidRPr="007D4598" w:rsidTr="00386A9A">
        <w:trPr>
          <w:gridAfter w:val="1"/>
          <w:wAfter w:w="9" w:type="dxa"/>
          <w:cantSplit/>
          <w:trHeight w:val="342"/>
        </w:trPr>
        <w:tc>
          <w:tcPr>
            <w:tcW w:w="3085" w:type="dxa"/>
            <w:gridSpan w:val="3"/>
          </w:tcPr>
          <w:p w:rsidR="00386A9A" w:rsidRPr="007D4598" w:rsidRDefault="00386A9A" w:rsidP="006057EF">
            <w:pPr>
              <w:keepNext/>
              <w:keepLines/>
              <w:jc w:val="left"/>
              <w:rPr>
                <w:rFonts w:cs="Arial"/>
                <w:sz w:val="16"/>
                <w:szCs w:val="18"/>
              </w:rPr>
            </w:pPr>
            <w:r w:rsidRPr="007D4598">
              <w:rPr>
                <w:sz w:val="16"/>
              </w:rPr>
              <w:t>Kandidatensorten</w:t>
            </w:r>
          </w:p>
        </w:tc>
        <w:tc>
          <w:tcPr>
            <w:tcW w:w="680" w:type="dxa"/>
          </w:tcPr>
          <w:p w:rsidR="00386A9A" w:rsidRPr="007D4598" w:rsidRDefault="00386A9A" w:rsidP="006057EF">
            <w:pPr>
              <w:keepNext/>
              <w:keepLines/>
              <w:jc w:val="center"/>
              <w:rPr>
                <w:rFonts w:cs="Arial"/>
                <w:sz w:val="16"/>
                <w:szCs w:val="18"/>
              </w:rPr>
            </w:pPr>
          </w:p>
        </w:tc>
        <w:tc>
          <w:tcPr>
            <w:tcW w:w="680" w:type="dxa"/>
          </w:tcPr>
          <w:p w:rsidR="00386A9A" w:rsidRPr="007D4598" w:rsidRDefault="00386A9A" w:rsidP="006057EF">
            <w:pPr>
              <w:keepNext/>
              <w:keepLines/>
              <w:jc w:val="center"/>
              <w:rPr>
                <w:rFonts w:cs="Arial"/>
                <w:sz w:val="16"/>
                <w:szCs w:val="18"/>
              </w:rPr>
            </w:pPr>
          </w:p>
        </w:tc>
        <w:tc>
          <w:tcPr>
            <w:tcW w:w="680" w:type="dxa"/>
          </w:tcPr>
          <w:p w:rsidR="00386A9A" w:rsidRPr="007D4598" w:rsidRDefault="00386A9A" w:rsidP="006057EF">
            <w:pPr>
              <w:keepNext/>
              <w:keepLines/>
              <w:jc w:val="center"/>
              <w:rPr>
                <w:rFonts w:cs="Arial"/>
                <w:sz w:val="16"/>
                <w:szCs w:val="18"/>
              </w:rPr>
            </w:pPr>
          </w:p>
        </w:tc>
        <w:tc>
          <w:tcPr>
            <w:tcW w:w="680" w:type="dxa"/>
            <w:tcBorders>
              <w:right w:val="single" w:sz="4" w:space="0" w:color="auto"/>
            </w:tcBorders>
          </w:tcPr>
          <w:p w:rsidR="00386A9A" w:rsidRPr="007D4598" w:rsidRDefault="00386A9A" w:rsidP="006057EF">
            <w:pPr>
              <w:keepNext/>
              <w:keepLines/>
              <w:jc w:val="center"/>
              <w:rPr>
                <w:rFonts w:cs="Arial"/>
                <w:sz w:val="16"/>
                <w:szCs w:val="18"/>
              </w:rPr>
            </w:pPr>
          </w:p>
        </w:tc>
        <w:tc>
          <w:tcPr>
            <w:tcW w:w="680" w:type="dxa"/>
            <w:tcBorders>
              <w:top w:val="single" w:sz="6" w:space="0" w:color="auto"/>
              <w:left w:val="single" w:sz="4" w:space="0" w:color="auto"/>
            </w:tcBorders>
          </w:tcPr>
          <w:p w:rsidR="00386A9A" w:rsidRPr="007D4598" w:rsidRDefault="00386A9A" w:rsidP="006057EF">
            <w:pPr>
              <w:keepNext/>
              <w:keepLines/>
              <w:jc w:val="center"/>
              <w:rPr>
                <w:rFonts w:cs="Arial"/>
                <w:sz w:val="16"/>
                <w:szCs w:val="18"/>
              </w:rPr>
            </w:pPr>
            <w:r w:rsidRPr="007D4598">
              <w:rPr>
                <w:sz w:val="16"/>
              </w:rPr>
              <w:t>X</w:t>
            </w:r>
          </w:p>
        </w:tc>
        <w:tc>
          <w:tcPr>
            <w:tcW w:w="680" w:type="dxa"/>
            <w:tcBorders>
              <w:top w:val="single" w:sz="6" w:space="0" w:color="auto"/>
            </w:tcBorders>
          </w:tcPr>
          <w:p w:rsidR="00386A9A" w:rsidRPr="007D4598" w:rsidRDefault="00386A9A" w:rsidP="006057EF">
            <w:pPr>
              <w:keepNext/>
              <w:keepLines/>
              <w:jc w:val="center"/>
              <w:rPr>
                <w:rFonts w:cs="Arial"/>
                <w:sz w:val="16"/>
                <w:szCs w:val="18"/>
              </w:rPr>
            </w:pPr>
            <w:r w:rsidRPr="007D4598">
              <w:rPr>
                <w:sz w:val="16"/>
              </w:rPr>
              <w:t>X</w:t>
            </w:r>
          </w:p>
        </w:tc>
        <w:tc>
          <w:tcPr>
            <w:tcW w:w="680" w:type="dxa"/>
            <w:tcBorders>
              <w:top w:val="single" w:sz="6" w:space="0" w:color="auto"/>
              <w:right w:val="single" w:sz="6" w:space="0" w:color="auto"/>
            </w:tcBorders>
          </w:tcPr>
          <w:p w:rsidR="00386A9A" w:rsidRPr="007D4598" w:rsidRDefault="00386A9A" w:rsidP="006057EF">
            <w:pPr>
              <w:keepNext/>
              <w:keepLines/>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jc w:val="center"/>
              <w:rPr>
                <w:rFonts w:cs="Arial"/>
                <w:sz w:val="16"/>
                <w:szCs w:val="18"/>
              </w:rPr>
            </w:pPr>
            <w:r w:rsidRPr="007D4598">
              <w:rPr>
                <w:sz w:val="16"/>
              </w:rPr>
              <w:t>*</w:t>
            </w:r>
          </w:p>
        </w:tc>
        <w:tc>
          <w:tcPr>
            <w:tcW w:w="680" w:type="dxa"/>
          </w:tcPr>
          <w:p w:rsidR="00386A9A" w:rsidRPr="007D4598" w:rsidRDefault="00386A9A" w:rsidP="006057EF">
            <w:pPr>
              <w:keepNext/>
              <w:keepLines/>
              <w:jc w:val="center"/>
              <w:rPr>
                <w:rFonts w:cs="Arial"/>
                <w:sz w:val="16"/>
                <w:szCs w:val="18"/>
              </w:rPr>
            </w:pP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sz w:val="16"/>
                <w:szCs w:val="18"/>
              </w:rPr>
            </w:pPr>
            <w:r w:rsidRPr="007D4598">
              <w:rPr>
                <w:b/>
                <w:sz w:val="16"/>
              </w:rPr>
              <w:t>Referenzsorten</w:t>
            </w: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nil"/>
            </w:tcBorders>
          </w:tcPr>
          <w:p w:rsidR="00386A9A" w:rsidRPr="007D4598" w:rsidRDefault="00386A9A" w:rsidP="006057EF">
            <w:pPr>
              <w:keepNext/>
              <w:keepLines/>
              <w:spacing w:before="40"/>
              <w:jc w:val="center"/>
              <w:rPr>
                <w:rFonts w:cs="Arial"/>
                <w:sz w:val="16"/>
                <w:szCs w:val="18"/>
              </w:rPr>
            </w:pPr>
          </w:p>
        </w:tc>
        <w:tc>
          <w:tcPr>
            <w:tcW w:w="680" w:type="dxa"/>
            <w:tcBorders>
              <w:left w:val="nil"/>
            </w:tcBorders>
          </w:tcPr>
          <w:p w:rsidR="00386A9A" w:rsidRPr="007D4598" w:rsidRDefault="00386A9A" w:rsidP="006057EF">
            <w:pPr>
              <w:keepNext/>
              <w:keepLines/>
              <w:spacing w:before="40"/>
              <w:jc w:val="center"/>
              <w:rPr>
                <w:rFonts w:cs="Arial"/>
                <w:sz w:val="16"/>
                <w:szCs w:val="18"/>
              </w:rPr>
            </w:pP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sz w:val="16"/>
                <w:szCs w:val="18"/>
              </w:rPr>
            </w:pPr>
            <w:r w:rsidRPr="007D4598">
              <w:rPr>
                <w:sz w:val="16"/>
              </w:rPr>
              <w:t>Serie 1</w:t>
            </w: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nil"/>
            </w:tcBorders>
          </w:tcPr>
          <w:p w:rsidR="00386A9A" w:rsidRPr="007D4598" w:rsidRDefault="00386A9A" w:rsidP="006057EF">
            <w:pPr>
              <w:keepNext/>
              <w:keepLines/>
              <w:spacing w:before="40"/>
              <w:jc w:val="center"/>
              <w:rPr>
                <w:rFonts w:cs="Arial"/>
                <w:sz w:val="16"/>
                <w:szCs w:val="18"/>
              </w:rPr>
            </w:pPr>
            <w:r w:rsidRPr="007D4598">
              <w:rPr>
                <w:sz w:val="16"/>
              </w:rPr>
              <w:t>*</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w:t>
            </w: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sz w:val="16"/>
                <w:szCs w:val="18"/>
              </w:rPr>
            </w:pPr>
            <w:r w:rsidRPr="007D4598">
              <w:rPr>
                <w:sz w:val="16"/>
              </w:rPr>
              <w:t>Serie 2</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O</w:t>
            </w: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w:t>
            </w: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sz w:val="16"/>
                <w:szCs w:val="18"/>
              </w:rPr>
            </w:pPr>
            <w:r w:rsidRPr="007D4598">
              <w:rPr>
                <w:sz w:val="16"/>
              </w:rPr>
              <w:t>Serie 3</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O</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spacing w:before="40"/>
              <w:jc w:val="center"/>
              <w:rPr>
                <w:rFonts w:cs="Arial"/>
                <w:sz w:val="16"/>
                <w:szCs w:val="18"/>
              </w:rPr>
            </w:pPr>
            <w:r w:rsidRPr="007D4598">
              <w:rPr>
                <w:sz w:val="16"/>
              </w:rPr>
              <w:t>*</w:t>
            </w:r>
          </w:p>
        </w:tc>
        <w:tc>
          <w:tcPr>
            <w:tcW w:w="680" w:type="dxa"/>
          </w:tcPr>
          <w:p w:rsidR="00386A9A" w:rsidRPr="007D4598" w:rsidRDefault="00386A9A" w:rsidP="006057EF">
            <w:pPr>
              <w:keepNext/>
              <w:keepLines/>
              <w:spacing w:before="40"/>
              <w:jc w:val="center"/>
              <w:rPr>
                <w:rFonts w:cs="Arial"/>
                <w:sz w:val="16"/>
                <w:szCs w:val="18"/>
              </w:rPr>
            </w:pPr>
          </w:p>
        </w:tc>
      </w:tr>
      <w:tr w:rsidR="00386A9A" w:rsidRPr="007D4598" w:rsidTr="00386A9A">
        <w:trPr>
          <w:gridAfter w:val="1"/>
          <w:wAfter w:w="9" w:type="dxa"/>
          <w:cantSplit/>
        </w:trPr>
        <w:tc>
          <w:tcPr>
            <w:tcW w:w="5805" w:type="dxa"/>
            <w:gridSpan w:val="7"/>
            <w:tcBorders>
              <w:right w:val="single" w:sz="4" w:space="0" w:color="auto"/>
            </w:tcBorders>
          </w:tcPr>
          <w:p w:rsidR="00386A9A" w:rsidRPr="007D4598" w:rsidRDefault="00386A9A" w:rsidP="006057EF">
            <w:pPr>
              <w:keepNext/>
              <w:keepLines/>
              <w:spacing w:before="40"/>
              <w:jc w:val="left"/>
              <w:rPr>
                <w:rFonts w:cs="Arial"/>
                <w:sz w:val="16"/>
                <w:szCs w:val="18"/>
              </w:rPr>
            </w:pPr>
            <w:r w:rsidRPr="007D4598">
              <w:rPr>
                <w:b/>
                <w:sz w:val="16"/>
              </w:rPr>
              <w:t>Neue Referenzsorten - Aufnahme in die Matrix</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nil"/>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b/>
                <w:sz w:val="16"/>
                <w:szCs w:val="18"/>
              </w:rPr>
            </w:pPr>
            <w:r w:rsidRPr="007D4598">
              <w:rPr>
                <w:sz w:val="16"/>
              </w:rPr>
              <w:t>Abschließend DUS-geprüft im Jahr 2012 (Serie 2)</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O</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O</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r w:rsidRPr="007D4598">
              <w:rPr>
                <w:sz w:val="16"/>
                <w:vertAlign w:val="superscript"/>
              </w:rPr>
              <w:t>F</w:t>
            </w: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w:t>
            </w: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b/>
                <w:sz w:val="16"/>
                <w:szCs w:val="18"/>
              </w:rPr>
            </w:pPr>
            <w:r w:rsidRPr="007D4598">
              <w:rPr>
                <w:sz w:val="16"/>
              </w:rPr>
              <w:t>Abschließend DUS-geprüft im Jahr 2013 (Serie 3)</w:t>
            </w: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O</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r w:rsidRPr="007D4598">
              <w:rPr>
                <w:sz w:val="16"/>
                <w:vertAlign w:val="superscript"/>
              </w:rPr>
              <w:t>F</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Pr>
          <w:p w:rsidR="00386A9A" w:rsidRPr="007D4598" w:rsidRDefault="00386A9A" w:rsidP="006057EF">
            <w:pPr>
              <w:keepNext/>
              <w:keepLines/>
              <w:spacing w:before="40"/>
              <w:jc w:val="center"/>
              <w:rPr>
                <w:rFonts w:cs="Arial"/>
                <w:sz w:val="16"/>
                <w:szCs w:val="18"/>
              </w:rPr>
            </w:pP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spacing w:before="40"/>
              <w:jc w:val="center"/>
              <w:rPr>
                <w:rFonts w:cs="Arial"/>
                <w:sz w:val="16"/>
                <w:szCs w:val="18"/>
              </w:rPr>
            </w:pPr>
            <w:r w:rsidRPr="007D4598">
              <w:rPr>
                <w:sz w:val="16"/>
              </w:rPr>
              <w:t>*</w:t>
            </w:r>
          </w:p>
        </w:tc>
        <w:tc>
          <w:tcPr>
            <w:tcW w:w="680" w:type="dxa"/>
          </w:tcPr>
          <w:p w:rsidR="00386A9A" w:rsidRPr="007D4598" w:rsidRDefault="00386A9A" w:rsidP="006057EF">
            <w:pPr>
              <w:keepNext/>
              <w:keepLines/>
              <w:spacing w:before="40"/>
              <w:jc w:val="center"/>
              <w:rPr>
                <w:rFonts w:cs="Arial"/>
                <w:sz w:val="16"/>
                <w:szCs w:val="18"/>
              </w:rPr>
            </w:pP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jc w:val="left"/>
              <w:rPr>
                <w:rFonts w:cs="Arial"/>
                <w:b/>
                <w:sz w:val="16"/>
                <w:szCs w:val="18"/>
              </w:rPr>
            </w:pPr>
            <w:r w:rsidRPr="007D4598">
              <w:rPr>
                <w:sz w:val="16"/>
              </w:rPr>
              <w:t>Abschließend DUS-geprüft im Jahr 2014 (Serie 1)</w:t>
            </w: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left w:val="single" w:sz="4" w:space="0" w:color="auto"/>
            </w:tcBorders>
          </w:tcPr>
          <w:p w:rsidR="00386A9A" w:rsidRPr="007D4598" w:rsidRDefault="00386A9A" w:rsidP="006057EF">
            <w:pPr>
              <w:keepNext/>
              <w:keepLines/>
              <w:spacing w:before="40"/>
              <w:jc w:val="center"/>
              <w:rPr>
                <w:rFonts w:cs="Arial"/>
                <w:sz w:val="16"/>
                <w:szCs w:val="18"/>
              </w:rPr>
            </w:pPr>
            <w:r w:rsidRPr="007D4598">
              <w:rPr>
                <w:sz w:val="16"/>
              </w:rPr>
              <w:t>X</w:t>
            </w:r>
            <w:r w:rsidRPr="007D4598">
              <w:rPr>
                <w:sz w:val="16"/>
                <w:vertAlign w:val="superscript"/>
              </w:rPr>
              <w:t>F</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X</w:t>
            </w:r>
          </w:p>
        </w:tc>
        <w:tc>
          <w:tcPr>
            <w:tcW w:w="680" w:type="dxa"/>
            <w:tcBorders>
              <w:right w:val="single" w:sz="6" w:space="0" w:color="auto"/>
            </w:tcBorders>
          </w:tcPr>
          <w:p w:rsidR="00386A9A" w:rsidRPr="007D4598" w:rsidRDefault="00386A9A" w:rsidP="006057EF">
            <w:pPr>
              <w:keepNext/>
              <w:keepLines/>
              <w:spacing w:before="40"/>
              <w:jc w:val="center"/>
              <w:rPr>
                <w:rFonts w:cs="Arial"/>
                <w:sz w:val="16"/>
                <w:szCs w:val="18"/>
              </w:rPr>
            </w:pPr>
          </w:p>
        </w:tc>
        <w:tc>
          <w:tcPr>
            <w:tcW w:w="680" w:type="dxa"/>
            <w:tcBorders>
              <w:left w:val="nil"/>
            </w:tcBorders>
          </w:tcPr>
          <w:p w:rsidR="00386A9A" w:rsidRPr="007D4598" w:rsidRDefault="00386A9A" w:rsidP="006057EF">
            <w:pPr>
              <w:keepNext/>
              <w:keepLines/>
              <w:spacing w:before="40"/>
              <w:jc w:val="center"/>
              <w:rPr>
                <w:rFonts w:cs="Arial"/>
                <w:sz w:val="16"/>
                <w:szCs w:val="18"/>
              </w:rPr>
            </w:pPr>
            <w:r w:rsidRPr="007D4598">
              <w:rPr>
                <w:sz w:val="16"/>
              </w:rPr>
              <w:t>*</w:t>
            </w:r>
          </w:p>
        </w:tc>
        <w:tc>
          <w:tcPr>
            <w:tcW w:w="680" w:type="dxa"/>
          </w:tcPr>
          <w:p w:rsidR="00386A9A" w:rsidRPr="007D4598" w:rsidRDefault="00386A9A" w:rsidP="006057EF">
            <w:pPr>
              <w:keepNext/>
              <w:keepLines/>
              <w:spacing w:before="40"/>
              <w:jc w:val="center"/>
              <w:rPr>
                <w:rFonts w:cs="Arial"/>
                <w:sz w:val="16"/>
                <w:szCs w:val="18"/>
              </w:rPr>
            </w:pPr>
            <w:r w:rsidRPr="007D4598">
              <w:rPr>
                <w:sz w:val="16"/>
              </w:rPr>
              <w:t>*</w:t>
            </w:r>
          </w:p>
        </w:tc>
      </w:tr>
      <w:tr w:rsidR="00386A9A" w:rsidRPr="007D4598" w:rsidTr="00386A9A">
        <w:trPr>
          <w:gridAfter w:val="1"/>
          <w:wAfter w:w="9" w:type="dxa"/>
          <w:cantSplit/>
        </w:trPr>
        <w:tc>
          <w:tcPr>
            <w:tcW w:w="3085" w:type="dxa"/>
            <w:gridSpan w:val="3"/>
          </w:tcPr>
          <w:p w:rsidR="00386A9A" w:rsidRPr="007D4598" w:rsidRDefault="00386A9A" w:rsidP="006057EF">
            <w:pPr>
              <w:keepNext/>
              <w:keepLines/>
              <w:spacing w:before="40" w:after="120"/>
              <w:jc w:val="left"/>
              <w:rPr>
                <w:rFonts w:cs="Arial"/>
                <w:b/>
                <w:sz w:val="16"/>
                <w:szCs w:val="18"/>
              </w:rPr>
            </w:pPr>
            <w:r w:rsidRPr="007D4598">
              <w:rPr>
                <w:sz w:val="16"/>
              </w:rPr>
              <w:t>Abschließend DUS-geprüft im Jahr 2015 (Serie 2)</w:t>
            </w:r>
          </w:p>
        </w:tc>
        <w:tc>
          <w:tcPr>
            <w:tcW w:w="680" w:type="dxa"/>
          </w:tcPr>
          <w:p w:rsidR="00386A9A" w:rsidRPr="007D4598" w:rsidRDefault="00386A9A" w:rsidP="006057EF">
            <w:pPr>
              <w:keepNext/>
              <w:keepLines/>
              <w:spacing w:before="40" w:after="120"/>
              <w:jc w:val="center"/>
              <w:rPr>
                <w:rFonts w:cs="Arial"/>
                <w:sz w:val="16"/>
                <w:szCs w:val="18"/>
              </w:rPr>
            </w:pPr>
          </w:p>
        </w:tc>
        <w:tc>
          <w:tcPr>
            <w:tcW w:w="680" w:type="dxa"/>
          </w:tcPr>
          <w:p w:rsidR="00386A9A" w:rsidRPr="007D4598" w:rsidRDefault="00386A9A" w:rsidP="006057EF">
            <w:pPr>
              <w:keepNext/>
              <w:keepLines/>
              <w:spacing w:before="40" w:after="120"/>
              <w:jc w:val="center"/>
              <w:rPr>
                <w:rFonts w:cs="Arial"/>
                <w:sz w:val="16"/>
                <w:szCs w:val="18"/>
              </w:rPr>
            </w:pPr>
          </w:p>
        </w:tc>
        <w:tc>
          <w:tcPr>
            <w:tcW w:w="680" w:type="dxa"/>
          </w:tcPr>
          <w:p w:rsidR="00386A9A" w:rsidRPr="007D4598" w:rsidRDefault="00386A9A" w:rsidP="006057EF">
            <w:pPr>
              <w:keepNext/>
              <w:keepLines/>
              <w:spacing w:before="40" w:after="120"/>
              <w:jc w:val="center"/>
              <w:rPr>
                <w:rFonts w:cs="Arial"/>
                <w:sz w:val="16"/>
                <w:szCs w:val="18"/>
              </w:rPr>
            </w:pPr>
          </w:p>
        </w:tc>
        <w:tc>
          <w:tcPr>
            <w:tcW w:w="680" w:type="dxa"/>
            <w:tcBorders>
              <w:right w:val="single" w:sz="4" w:space="0" w:color="auto"/>
            </w:tcBorders>
          </w:tcPr>
          <w:p w:rsidR="00386A9A" w:rsidRPr="007D4598" w:rsidRDefault="00386A9A" w:rsidP="006057EF">
            <w:pPr>
              <w:keepNext/>
              <w:keepLines/>
              <w:spacing w:before="40" w:after="120"/>
              <w:jc w:val="center"/>
              <w:rPr>
                <w:rFonts w:cs="Arial"/>
                <w:sz w:val="16"/>
                <w:szCs w:val="18"/>
              </w:rPr>
            </w:pPr>
            <w:r w:rsidRPr="007D4598">
              <w:rPr>
                <w:sz w:val="16"/>
              </w:rPr>
              <w:t>O</w:t>
            </w:r>
          </w:p>
        </w:tc>
        <w:tc>
          <w:tcPr>
            <w:tcW w:w="680" w:type="dxa"/>
            <w:tcBorders>
              <w:left w:val="single" w:sz="4" w:space="0" w:color="auto"/>
              <w:bottom w:val="single" w:sz="4" w:space="0" w:color="auto"/>
            </w:tcBorders>
          </w:tcPr>
          <w:p w:rsidR="00386A9A" w:rsidRPr="007D4598" w:rsidRDefault="00386A9A" w:rsidP="006057EF">
            <w:pPr>
              <w:keepNext/>
              <w:keepLines/>
              <w:spacing w:before="40" w:after="120"/>
              <w:jc w:val="center"/>
              <w:rPr>
                <w:rFonts w:cs="Arial"/>
                <w:sz w:val="16"/>
                <w:szCs w:val="18"/>
              </w:rPr>
            </w:pPr>
            <w:r w:rsidRPr="007D4598">
              <w:rPr>
                <w:sz w:val="16"/>
              </w:rPr>
              <w:t>X</w:t>
            </w:r>
          </w:p>
        </w:tc>
        <w:tc>
          <w:tcPr>
            <w:tcW w:w="680" w:type="dxa"/>
            <w:tcBorders>
              <w:bottom w:val="single" w:sz="4" w:space="0" w:color="auto"/>
            </w:tcBorders>
          </w:tcPr>
          <w:p w:rsidR="00386A9A" w:rsidRPr="007D4598" w:rsidRDefault="00386A9A" w:rsidP="006057EF">
            <w:pPr>
              <w:keepNext/>
              <w:keepLines/>
              <w:spacing w:before="40" w:after="120"/>
              <w:jc w:val="center"/>
              <w:rPr>
                <w:rFonts w:cs="Arial"/>
                <w:sz w:val="16"/>
                <w:szCs w:val="18"/>
              </w:rPr>
            </w:pPr>
            <w:r w:rsidRPr="007D4598">
              <w:rPr>
                <w:sz w:val="16"/>
              </w:rPr>
              <w:t>X</w:t>
            </w:r>
            <w:r w:rsidRPr="007D4598">
              <w:rPr>
                <w:sz w:val="16"/>
                <w:vertAlign w:val="superscript"/>
              </w:rPr>
              <w:t>F</w:t>
            </w:r>
          </w:p>
        </w:tc>
        <w:tc>
          <w:tcPr>
            <w:tcW w:w="680" w:type="dxa"/>
            <w:tcBorders>
              <w:bottom w:val="single" w:sz="4" w:space="0" w:color="auto"/>
              <w:right w:val="single" w:sz="6" w:space="0" w:color="auto"/>
            </w:tcBorders>
          </w:tcPr>
          <w:p w:rsidR="00386A9A" w:rsidRPr="007D4598" w:rsidRDefault="00386A9A" w:rsidP="006057EF">
            <w:pPr>
              <w:keepNext/>
              <w:keepLines/>
              <w:spacing w:before="40" w:after="120"/>
              <w:jc w:val="center"/>
              <w:rPr>
                <w:rFonts w:cs="Arial"/>
                <w:sz w:val="16"/>
                <w:szCs w:val="18"/>
              </w:rPr>
            </w:pPr>
            <w:r w:rsidRPr="007D4598">
              <w:rPr>
                <w:sz w:val="16"/>
              </w:rPr>
              <w:t>X</w:t>
            </w:r>
          </w:p>
        </w:tc>
        <w:tc>
          <w:tcPr>
            <w:tcW w:w="680" w:type="dxa"/>
            <w:tcBorders>
              <w:left w:val="nil"/>
            </w:tcBorders>
          </w:tcPr>
          <w:p w:rsidR="00386A9A" w:rsidRPr="007D4598" w:rsidRDefault="00386A9A" w:rsidP="006057EF">
            <w:pPr>
              <w:keepNext/>
              <w:keepLines/>
              <w:spacing w:before="40" w:after="120"/>
              <w:jc w:val="center"/>
              <w:rPr>
                <w:rFonts w:cs="Arial"/>
                <w:sz w:val="16"/>
                <w:szCs w:val="18"/>
              </w:rPr>
            </w:pPr>
          </w:p>
        </w:tc>
        <w:tc>
          <w:tcPr>
            <w:tcW w:w="680" w:type="dxa"/>
          </w:tcPr>
          <w:p w:rsidR="00386A9A" w:rsidRPr="007D4598" w:rsidRDefault="00386A9A" w:rsidP="006057EF">
            <w:pPr>
              <w:keepNext/>
              <w:keepLines/>
              <w:spacing w:before="40" w:after="120"/>
              <w:jc w:val="center"/>
              <w:rPr>
                <w:rFonts w:cs="Arial"/>
                <w:sz w:val="16"/>
                <w:szCs w:val="18"/>
              </w:rPr>
            </w:pPr>
            <w:r w:rsidRPr="007D4598">
              <w:rPr>
                <w:sz w:val="16"/>
              </w:rPr>
              <w:t>*</w:t>
            </w:r>
          </w:p>
        </w:tc>
      </w:tr>
      <w:tr w:rsidR="00386A9A" w:rsidRPr="007D4598" w:rsidTr="00386A9A">
        <w:trPr>
          <w:gridAfter w:val="1"/>
          <w:wAfter w:w="9" w:type="dxa"/>
          <w:cantSplit/>
        </w:trPr>
        <w:tc>
          <w:tcPr>
            <w:tcW w:w="9205" w:type="dxa"/>
            <w:gridSpan w:val="12"/>
          </w:tcPr>
          <w:p w:rsidR="00386A9A" w:rsidRPr="007D4598" w:rsidRDefault="00386A9A" w:rsidP="006057EF">
            <w:pPr>
              <w:keepNext/>
              <w:keepLines/>
              <w:tabs>
                <w:tab w:val="left" w:pos="459"/>
              </w:tabs>
              <w:ind w:left="459" w:hanging="459"/>
              <w:jc w:val="left"/>
              <w:rPr>
                <w:rFonts w:cs="Arial"/>
                <w:sz w:val="16"/>
                <w:szCs w:val="18"/>
              </w:rPr>
            </w:pPr>
            <w:r w:rsidRPr="007D4598">
              <w:rPr>
                <w:sz w:val="16"/>
              </w:rPr>
              <w:t xml:space="preserve">X </w:t>
            </w:r>
            <w:r w:rsidRPr="007D4598">
              <w:rPr>
                <w:sz w:val="16"/>
              </w:rPr>
              <w:tab/>
              <w:t>Steht für eingeflossene Daten unter Verwendung von maximal 4 Jahren für Unterscheidbarkeitsprüfung und innerhalb des (eingerahmten) Prüfungszeitraums für die Homogenitätsprüfung</w:t>
            </w:r>
          </w:p>
        </w:tc>
      </w:tr>
      <w:tr w:rsidR="00386A9A" w:rsidRPr="007D4598" w:rsidTr="00386A9A">
        <w:trPr>
          <w:gridAfter w:val="1"/>
          <w:wAfter w:w="9" w:type="dxa"/>
          <w:cantSplit/>
        </w:trPr>
        <w:tc>
          <w:tcPr>
            <w:tcW w:w="9205" w:type="dxa"/>
            <w:gridSpan w:val="12"/>
          </w:tcPr>
          <w:p w:rsidR="00386A9A" w:rsidRPr="007D4598" w:rsidRDefault="00386A9A" w:rsidP="006057EF">
            <w:pPr>
              <w:keepNext/>
              <w:keepLines/>
              <w:tabs>
                <w:tab w:val="left" w:pos="459"/>
              </w:tabs>
              <w:spacing w:before="60"/>
              <w:ind w:left="459" w:hanging="459"/>
              <w:jc w:val="left"/>
              <w:rPr>
                <w:rFonts w:cs="Arial"/>
                <w:sz w:val="16"/>
                <w:szCs w:val="18"/>
              </w:rPr>
            </w:pPr>
            <w:r w:rsidRPr="007D4598">
              <w:rPr>
                <w:sz w:val="16"/>
              </w:rPr>
              <w:t>O</w:t>
            </w:r>
            <w:r w:rsidRPr="007D4598">
              <w:rPr>
                <w:sz w:val="16"/>
              </w:rPr>
              <w:tab/>
              <w:t>Bedeutet Daten vorhanden, aber nicht eingeflossen</w:t>
            </w:r>
          </w:p>
        </w:tc>
      </w:tr>
      <w:tr w:rsidR="00386A9A" w:rsidRPr="007D4598" w:rsidTr="00386A9A">
        <w:trPr>
          <w:gridAfter w:val="1"/>
          <w:wAfter w:w="9" w:type="dxa"/>
          <w:cantSplit/>
        </w:trPr>
        <w:tc>
          <w:tcPr>
            <w:tcW w:w="9205" w:type="dxa"/>
            <w:gridSpan w:val="12"/>
          </w:tcPr>
          <w:p w:rsidR="00386A9A" w:rsidRPr="007D4598" w:rsidRDefault="00386A9A" w:rsidP="006057EF">
            <w:pPr>
              <w:keepNext/>
              <w:keepLines/>
              <w:tabs>
                <w:tab w:val="left" w:pos="459"/>
              </w:tabs>
              <w:spacing w:before="40"/>
              <w:ind w:left="459" w:hanging="459"/>
              <w:jc w:val="left"/>
              <w:rPr>
                <w:rFonts w:cs="Arial"/>
                <w:sz w:val="16"/>
                <w:szCs w:val="18"/>
              </w:rPr>
            </w:pPr>
            <w:r w:rsidRPr="007D4598">
              <w:rPr>
                <w:sz w:val="16"/>
                <w:vertAlign w:val="superscript"/>
              </w:rPr>
              <w:t>F</w:t>
            </w:r>
            <w:r w:rsidRPr="007D4598">
              <w:rPr>
                <w:sz w:val="16"/>
              </w:rPr>
              <w:tab/>
              <w:t>Bedeutet abschließendes DUS-Prüfungsjahr neuer Referenzsorten</w:t>
            </w:r>
          </w:p>
        </w:tc>
      </w:tr>
      <w:tr w:rsidR="00386A9A" w:rsidRPr="007D4598" w:rsidTr="00386A9A">
        <w:trPr>
          <w:gridAfter w:val="1"/>
          <w:wAfter w:w="9" w:type="dxa"/>
          <w:cantSplit/>
        </w:trPr>
        <w:tc>
          <w:tcPr>
            <w:tcW w:w="9205" w:type="dxa"/>
            <w:gridSpan w:val="12"/>
          </w:tcPr>
          <w:p w:rsidR="00386A9A" w:rsidRPr="007D4598" w:rsidRDefault="00386A9A" w:rsidP="006057EF">
            <w:pPr>
              <w:keepNext/>
              <w:keepLines/>
              <w:tabs>
                <w:tab w:val="left" w:pos="459"/>
              </w:tabs>
              <w:spacing w:before="40"/>
              <w:ind w:left="459" w:hanging="459"/>
              <w:jc w:val="left"/>
              <w:rPr>
                <w:rFonts w:cs="Arial"/>
                <w:sz w:val="16"/>
                <w:szCs w:val="18"/>
              </w:rPr>
            </w:pPr>
            <w:r w:rsidRPr="007D4598">
              <w:rPr>
                <w:sz w:val="16"/>
              </w:rPr>
              <w:t>*</w:t>
            </w:r>
            <w:r w:rsidRPr="007D4598">
              <w:rPr>
                <w:sz w:val="16"/>
              </w:rPr>
              <w:tab/>
              <w:t>Bedeutet künftige Aufnahme in die Prüfung</w:t>
            </w:r>
          </w:p>
        </w:tc>
      </w:tr>
      <w:tr w:rsidR="00386A9A" w:rsidRPr="007D4598" w:rsidTr="00386A9A">
        <w:tblPrEx>
          <w:tblCellMar>
            <w:left w:w="0" w:type="dxa"/>
            <w:right w:w="0" w:type="dxa"/>
          </w:tblCellMar>
        </w:tblPrEx>
        <w:trPr>
          <w:cantSplit/>
        </w:trPr>
        <w:tc>
          <w:tcPr>
            <w:tcW w:w="142" w:type="dxa"/>
          </w:tcPr>
          <w:p w:rsidR="00386A9A" w:rsidRPr="007D4598" w:rsidRDefault="00386A9A" w:rsidP="006057EF">
            <w:pPr>
              <w:keepNext/>
              <w:keepLines/>
              <w:tabs>
                <w:tab w:val="left" w:pos="318"/>
              </w:tabs>
              <w:spacing w:before="40"/>
              <w:ind w:left="318" w:hanging="318"/>
              <w:jc w:val="left"/>
              <w:rPr>
                <w:rFonts w:cs="Arial"/>
                <w:sz w:val="16"/>
                <w:szCs w:val="18"/>
              </w:rPr>
            </w:pPr>
          </w:p>
        </w:tc>
        <w:tc>
          <w:tcPr>
            <w:tcW w:w="284" w:type="dxa"/>
            <w:tcBorders>
              <w:top w:val="single" w:sz="4" w:space="0" w:color="auto"/>
              <w:left w:val="single" w:sz="4" w:space="0" w:color="auto"/>
              <w:bottom w:val="single" w:sz="4" w:space="0" w:color="auto"/>
              <w:right w:val="single" w:sz="4" w:space="0" w:color="auto"/>
            </w:tcBorders>
          </w:tcPr>
          <w:p w:rsidR="00386A9A" w:rsidRPr="007D4598" w:rsidRDefault="00386A9A" w:rsidP="006057EF">
            <w:pPr>
              <w:keepNext/>
              <w:keepLines/>
              <w:tabs>
                <w:tab w:val="left" w:pos="318"/>
              </w:tabs>
              <w:spacing w:before="40"/>
              <w:ind w:left="318" w:hanging="318"/>
              <w:jc w:val="left"/>
              <w:rPr>
                <w:rFonts w:cs="Arial"/>
                <w:sz w:val="16"/>
                <w:szCs w:val="18"/>
              </w:rPr>
            </w:pPr>
          </w:p>
        </w:tc>
        <w:tc>
          <w:tcPr>
            <w:tcW w:w="8788" w:type="dxa"/>
            <w:gridSpan w:val="11"/>
            <w:tcBorders>
              <w:left w:val="nil"/>
            </w:tcBorders>
          </w:tcPr>
          <w:p w:rsidR="00386A9A" w:rsidRPr="007D4598" w:rsidRDefault="00386A9A" w:rsidP="006057EF">
            <w:pPr>
              <w:keepNext/>
              <w:keepLines/>
              <w:tabs>
                <w:tab w:val="left" w:pos="141"/>
              </w:tabs>
              <w:spacing w:before="40"/>
              <w:ind w:left="318" w:hanging="318"/>
              <w:jc w:val="left"/>
              <w:rPr>
                <w:rFonts w:cs="Arial"/>
                <w:sz w:val="16"/>
                <w:szCs w:val="18"/>
              </w:rPr>
            </w:pPr>
            <w:r w:rsidRPr="007D4598">
              <w:rPr>
                <w:sz w:val="16"/>
              </w:rPr>
              <w:tab/>
              <w:t>(innerhalb des Rahmens liegend) Verweist auf die für die Homogenitätsprüfung verwendeten Daten</w:t>
            </w:r>
          </w:p>
        </w:tc>
      </w:tr>
      <w:tr w:rsidR="00386A9A" w:rsidRPr="007D4598" w:rsidTr="00386A9A">
        <w:trPr>
          <w:gridAfter w:val="1"/>
          <w:wAfter w:w="9" w:type="dxa"/>
          <w:cantSplit/>
        </w:trPr>
        <w:tc>
          <w:tcPr>
            <w:tcW w:w="9205" w:type="dxa"/>
            <w:gridSpan w:val="12"/>
            <w:tcBorders>
              <w:bottom w:val="single" w:sz="4" w:space="0" w:color="auto"/>
            </w:tcBorders>
          </w:tcPr>
          <w:p w:rsidR="00386A9A" w:rsidRPr="007D4598" w:rsidRDefault="00386A9A" w:rsidP="006057EF">
            <w:pPr>
              <w:tabs>
                <w:tab w:val="left" w:pos="318"/>
              </w:tabs>
              <w:spacing w:after="120"/>
              <w:ind w:left="318" w:hanging="318"/>
              <w:jc w:val="left"/>
              <w:rPr>
                <w:rFonts w:cs="Arial"/>
                <w:sz w:val="8"/>
                <w:szCs w:val="18"/>
              </w:rPr>
            </w:pPr>
          </w:p>
        </w:tc>
      </w:tr>
    </w:tbl>
    <w:p w:rsidR="00386A9A" w:rsidRPr="007D4598" w:rsidRDefault="00386A9A" w:rsidP="00386A9A"/>
    <w:p w:rsidR="00386A9A" w:rsidRPr="007D4598" w:rsidRDefault="00386A9A" w:rsidP="00386A9A"/>
    <w:p w:rsidR="00386A9A" w:rsidRPr="007D4598" w:rsidRDefault="0055327C" w:rsidP="00386A9A">
      <w:pPr>
        <w:pStyle w:val="Heading4"/>
      </w:pPr>
      <w:bookmarkStart w:id="320" w:name="_Toc463425283"/>
      <w:r w:rsidRPr="007D4598">
        <w:t>6</w:t>
      </w:r>
      <w:r w:rsidR="00386A9A" w:rsidRPr="007D4598">
        <w:t>.3.1</w:t>
      </w:r>
      <w:r w:rsidR="00386A9A" w:rsidRPr="007D4598">
        <w:tab/>
        <w:t>Die Prüfung der Unterscheidbarkeit durch Datenausgleich</w:t>
      </w:r>
      <w:bookmarkEnd w:id="320"/>
    </w:p>
    <w:p w:rsidR="00386A9A" w:rsidRPr="007D4598" w:rsidRDefault="00386A9A" w:rsidP="00386A9A">
      <w:r w:rsidRPr="007D4598">
        <w:t xml:space="preserve">Wird COYD zur Prüfung der Unterscheidbarkeit verwendet, so wird das Verfahren herkömmlicherweise auf eine Sorte (Kandidatensorten und Referenzsorten) mit vollständiger Matrix aus Merkmalsmittelwerten und Prüfungsjahren angewandt. Beim zyklischen Anbau ist die Matrix im Hinblick auf die etablierten Sorten unvollständig. Für die Prüfung der Unterscheidbarkeit werden im Falle fehlender Daten für eine etablierte Sorte Daten aus Computerdateien früherer Jahre verwendet, um die fehlenden Daten auszugleichen. Da es bei den Kandidatensorten keine überlappenden Jahre gibt, ist der Wert zurückliegender Daten nicht so groß wie Daten aus dem Prüfungszeitraum. Bei den Pflanzenarten, die bislang am zyklischen Anbau teilgenommen haben, müssen zur Aufrechterhaltung der Prüfungsstringenz Daten aus zwei vergangenen Jahren hinzugenommen werden, wenn aktuelle Daten für eine etablierte Sorte fehlen. Für den in Abb. 1 aufgezeigten Prüfungszeitraum 2014 bis 2016 wären also für die etablierten Sorten aus Serie 1 Daten von 2011 und 2012 eingeflossen, für diejenigen in Serie 2 Daten von 2012 und 2013 und für diejenigen in Serie 3 Daten von 2011 und 2013. Selbst wenn Daten aus mehreren vergangenen Jahren vorliegen (in Abb. 1 mit O markiert), werden nur die jüngsten zwei Jahre zum Ausgleich des fehlenden aktuellen Jahres herangezogen, um eine Verringerung der Stringenz der Unterscheidbarkeitsprüfung zu verhindern. Auch wenn Daten aus dem Jahr 2010 und davor für Sorten in den Serien 2 und 3 verfügbar sind, werden solche Daten nicht für den Prüfungszeitraum 2014 bis 2016 verwendet. </w:t>
      </w:r>
    </w:p>
    <w:p w:rsidR="00386A9A" w:rsidRPr="007D4598" w:rsidRDefault="00386A9A" w:rsidP="00386A9A"/>
    <w:p w:rsidR="004F1285" w:rsidRPr="007D4598" w:rsidRDefault="004F1285">
      <w:pPr>
        <w:jc w:val="left"/>
      </w:pPr>
      <w:r w:rsidRPr="007D4598">
        <w:br w:type="page"/>
      </w:r>
    </w:p>
    <w:p w:rsidR="00386A9A" w:rsidRPr="007D4598" w:rsidRDefault="00386A9A" w:rsidP="00386A9A">
      <w:r w:rsidRPr="007D4598">
        <w:t xml:space="preserve">Manchmal werden Daten für eine etablierte Sorte für ein Jahr verfügbar sein, in dem sie aufgrund ihrer Serie eigentlich nicht in der Prüfung hätten vertreten sein sollen. Zu solchen Fällen gehört das vierte Jahr nach dem dreijährigen Prüfungszeitraum, wenn eine Kandidatensorte im Rahmen der Anbauprüfung zu einer etablierten Sorte geworden ist, oder wenn eine etablierte Sorte für eine besondere Prüfung im Falle einer problematischen Sorte benötigt wird. In diesem Fall wären vollständige Daten für die etablierte Sorte während des Prüfungszeitraums vorhanden, so daß keine Daten aus der Vergangenheit zur Prüfung der Unterscheidbarkeit herangezogen werden müßten. Für den Prüfungszeitraum 2014 bis 2016 würden für erfolgreiche Kandidatensorten, die 2015 abschließend DUS-geprüft wurden, also keine Daten aus der Vergangenheit einfließen, wohingegen für erfolgreiche Kandidatensorten, die 2012, 2013 und 2014 abschließend DUS-geprüft wurden, Daten aus der Vergangenheit einfließen würden. </w:t>
      </w:r>
    </w:p>
    <w:p w:rsidR="00386A9A" w:rsidRPr="007D4598" w:rsidRDefault="00386A9A" w:rsidP="00386A9A"/>
    <w:p w:rsidR="00386A9A" w:rsidRPr="007D4598" w:rsidRDefault="0055327C" w:rsidP="00386A9A">
      <w:pPr>
        <w:pStyle w:val="Heading4"/>
      </w:pPr>
      <w:bookmarkStart w:id="321" w:name="_Toc463425284"/>
      <w:r w:rsidRPr="007D4598">
        <w:t>6</w:t>
      </w:r>
      <w:r w:rsidR="00386A9A" w:rsidRPr="007D4598">
        <w:t>.3.2</w:t>
      </w:r>
      <w:r w:rsidR="00386A9A" w:rsidRPr="007D4598">
        <w:tab/>
        <w:t>Analyseverfahren zur Prüfung der Unterscheidbarkeit</w:t>
      </w:r>
      <w:bookmarkEnd w:id="321"/>
      <w:r w:rsidR="00386A9A" w:rsidRPr="007D4598">
        <w:t xml:space="preserve"> </w:t>
      </w:r>
    </w:p>
    <w:p w:rsidR="00386A9A" w:rsidRPr="007D4598" w:rsidRDefault="00386A9A" w:rsidP="00386A9A">
      <w:r w:rsidRPr="007D4598">
        <w:t>Die Unterscheidbarkeit wird geprüft, indem eine Adaptation von COYD mittels Modifizierter mehrdimensionaler Regressionsanalyse (MJRA) auf Daten angewandt wird, die die unvollständige Tabelle  von Sortenmittelwerten (Kandidatensorten und Referenzsorten) im dreijährigen Prüfungszeitraum sowie die ausgleichenden Daten aus zurückliegenden Jahren für Referenzsorten, die im Prüfungszeitraum fehlen, umfassen. Einzelheiten zum Analyseverfahren sowie ein Beispiel werden in Abschnitt 1.7 aufgeführt.</w:t>
      </w:r>
    </w:p>
    <w:p w:rsidR="00386A9A" w:rsidRPr="007D4598" w:rsidRDefault="00386A9A" w:rsidP="00386A9A"/>
    <w:p w:rsidR="00386A9A" w:rsidRPr="007D4598" w:rsidRDefault="0055327C" w:rsidP="00386A9A">
      <w:pPr>
        <w:pStyle w:val="Heading4"/>
      </w:pPr>
      <w:bookmarkStart w:id="322" w:name="_Toc463425285"/>
      <w:r w:rsidRPr="007D4598">
        <w:t>6</w:t>
      </w:r>
      <w:r w:rsidR="00386A9A" w:rsidRPr="007D4598">
        <w:t>.3.3</w:t>
      </w:r>
      <w:r w:rsidR="00386A9A" w:rsidRPr="007D4598">
        <w:tab/>
        <w:t>Die Prüfung der Homogenität</w:t>
      </w:r>
      <w:bookmarkEnd w:id="322"/>
      <w:r w:rsidR="00386A9A" w:rsidRPr="007D4598">
        <w:t xml:space="preserve"> </w:t>
      </w:r>
    </w:p>
    <w:p w:rsidR="00386A9A" w:rsidRPr="007D4598" w:rsidRDefault="00386A9A" w:rsidP="00386A9A">
      <w:r w:rsidRPr="007D4598">
        <w:t xml:space="preserve">Wird COYD zur Prüfung der Homogenität verwendet, so wird das Verfahren üblicherweise auf eine ganze Sorte (Kandidatensorten und etablierte Sorten) anhand einer Matrix aus Prüfungsjahren und Standardabweichungen innerhalb von Sorten angewandt. Beim zyklischen Anbau ist diese Matrix, wie aus den eingerahmten Jahren-Sortenkombinationen in Abb. 1 hervorgeht, für die etablierten Sorten unvollständig. COYU wird auf diese Matrix angewandt und es wird nicht versucht, die unvollständigen Daten auszugleichen. Dies ist dadurch begründet, daß COYU darin besteht, die Standardabweichungen innerhalb der Sorten für alle verfügbaren etablierten Sorten über die Jahre zusammenzufassen, während gleichzeitig alle Beziehungen zwischen Sortenmittelwerten und den Standardabweichungen berücksichtigt werden. Dies erfolgt, um einen Homogenitätsstandard zu liefern, mit dem die Standardabweichungen der Kandidatensorten verglichen werden können. Folglich ist es nicht möglich, eine Korrektur für Standardabweichungen aus Jahren außerhalb des Prüfungszeitraums vorzunehmen. Deshalb werden nur Homogenitätsdaten der etablierten Sorten aus dem Prüfungszeitraum zur Festlegung des Homogenitätsstandards für die Kandidatensorten verwendet. </w:t>
      </w:r>
    </w:p>
    <w:p w:rsidR="00386A9A" w:rsidRPr="007D4598" w:rsidRDefault="00386A9A" w:rsidP="00386A9A"/>
    <w:p w:rsidR="00386A9A" w:rsidRPr="007D4598" w:rsidRDefault="00386A9A" w:rsidP="00386A9A"/>
    <w:p w:rsidR="00386A9A" w:rsidRPr="007D4598" w:rsidRDefault="0055327C" w:rsidP="00386A9A">
      <w:pPr>
        <w:pStyle w:val="Heading3"/>
        <w:rPr>
          <w:lang w:val="de-DE"/>
        </w:rPr>
      </w:pPr>
      <w:bookmarkStart w:id="323" w:name="_Toc463425286"/>
      <w:r w:rsidRPr="007D4598">
        <w:rPr>
          <w:lang w:val="de-DE"/>
        </w:rPr>
        <w:t>6</w:t>
      </w:r>
      <w:r w:rsidR="00386A9A" w:rsidRPr="007D4598">
        <w:rPr>
          <w:lang w:val="de-DE"/>
        </w:rPr>
        <w:t>.4</w:t>
      </w:r>
      <w:r w:rsidR="00386A9A" w:rsidRPr="007D4598">
        <w:rPr>
          <w:lang w:val="de-DE"/>
        </w:rPr>
        <w:tab/>
        <w:t>Vergleich des zyklischen Anbausystems mit dem bestehenden System</w:t>
      </w:r>
      <w:bookmarkEnd w:id="323"/>
      <w:r w:rsidR="00386A9A" w:rsidRPr="007D4598">
        <w:rPr>
          <w:lang w:val="de-DE"/>
        </w:rPr>
        <w:t xml:space="preserve"> </w:t>
      </w:r>
    </w:p>
    <w:p w:rsidR="00386A9A" w:rsidRPr="007D4598" w:rsidRDefault="00386A9A" w:rsidP="00386A9A">
      <w:r w:rsidRPr="007D4598">
        <w:t xml:space="preserve">Vor der Übernahme des zyklischen Anbausystems sollten Daten aus der Vergangenheit dazu herangezogen werden, die DUS-Entscheidungen, die aufgrund des zyklischen Anbausystems getroffen wurden, mit denjenigen zu vergleichen, die auf dem bestehenden System basieren. Vorausgesetzt alle etablierten Sorten wurden im bestehenden System angebaut, kann das System des zyklischen Anbaus durch eine Zuordnung etablierter Sorten zu den Serien simuliert werden, wobei ihre mit Symbolen für fehlende Daten in den Computerdateien gekennzeichneten Daten gegebenenfalls ersetzt werden und die Dateien vorhergehender Jahre aufgenommen werden, aus denen Daten zum Ausgleich der 'fehlenden' Daten übernommen werden. Die Entscheidungen hinsichtlich der Unterscheidbarkeit und Homogenität, die ausgehend vom zyklischen Anbausystem getroffen worden wären, können dann mit denjenigen verglichen werden, die ausgehend vom bestehenden System getroffen worden wären. Diese Herangehensweise ermöglicht auch die Prüfung der Anzahl von Jahren zurückliegender Daten, die aufgenommen werden sollten, um Ausgleich zu schaffen, wenn Daten für ein Jahr im Prüfungszeitraum für eine etablierte Sorte fehlen. </w:t>
      </w:r>
    </w:p>
    <w:p w:rsidR="00386A9A" w:rsidRPr="007D4598" w:rsidRDefault="00386A9A" w:rsidP="00386A9A"/>
    <w:p w:rsidR="00386A9A" w:rsidRPr="007D4598" w:rsidRDefault="00386A9A" w:rsidP="00386A9A">
      <w:r w:rsidRPr="007D4598">
        <w:t xml:space="preserve">Anmerkung: </w:t>
      </w:r>
      <w:r w:rsidR="002E1EDA" w:rsidRPr="007D4598">
        <w:t>Wird die Software DUSTNT benutzt, so kann eine Sorte als fehlend angezeigt werden, indem die Sorte einfach aus der ‚E-Datei‘ entfernt wird.</w:t>
      </w:r>
      <w:r w:rsidRPr="007D4598">
        <w:t xml:space="preserve"> Bei DUS-Prüfungen für Gräser im Vereinigten Königreich wurde beim Vergleich mit dem vorhergehenden System festgestellt, daß das zyklische Anbausystem bei der Prüfung der Unterscheidbarkeit etwas weniger stringent und bei der Homogenitätsprüfung etwas stringenter war, wobei ein minimaler Gesamteffekt auf die DUS-Erfolgsquote für Sorten festgestellt wurde. </w:t>
      </w:r>
    </w:p>
    <w:p w:rsidR="00386A9A" w:rsidRPr="007D4598" w:rsidRDefault="00386A9A" w:rsidP="00386A9A"/>
    <w:p w:rsidR="00386A9A" w:rsidRPr="007D4598" w:rsidRDefault="00386A9A" w:rsidP="00386A9A"/>
    <w:p w:rsidR="00386A9A" w:rsidRPr="007D4598" w:rsidRDefault="0055327C" w:rsidP="00386A9A">
      <w:pPr>
        <w:pStyle w:val="Heading3"/>
        <w:rPr>
          <w:lang w:val="de-DE"/>
        </w:rPr>
      </w:pPr>
      <w:bookmarkStart w:id="324" w:name="_Toc463425287"/>
      <w:r w:rsidRPr="007D4598">
        <w:rPr>
          <w:lang w:val="de-DE"/>
        </w:rPr>
        <w:t>6</w:t>
      </w:r>
      <w:r w:rsidR="00386A9A" w:rsidRPr="007D4598">
        <w:rPr>
          <w:lang w:val="de-DE"/>
        </w:rPr>
        <w:t>.5</w:t>
      </w:r>
      <w:r w:rsidR="00386A9A" w:rsidRPr="007D4598">
        <w:rPr>
          <w:lang w:val="de-DE"/>
        </w:rPr>
        <w:tab/>
        <w:t>Systemsoftware für zyklischen Anbau</w:t>
      </w:r>
      <w:bookmarkEnd w:id="324"/>
    </w:p>
    <w:p w:rsidR="00386A9A" w:rsidRPr="007D4598" w:rsidRDefault="00386A9A" w:rsidP="00386A9A">
      <w:r w:rsidRPr="007D4598">
        <w:t>Das DUST-Programm CYCL wurde dazu entwickelt, zu ermöglichen, daß die kompensierten Daten übernommen, anhand von MJRA statistisch ausgewertet und die Ergebnisse in Berichten, die für die Prüfung der Unterscheidbarkeit geeignet sind, dargestellt werden können. Die Prüfung der Homogenität basiert auf den Daten aus dem Prüfungszeitraum, wobei das DUST-Programm COYU verwendet wird. Beide Programme sind als Teil von DUST9- (MSDOS-basiert) und DUSTNT- (Windows NT und 95) Versionen der DUST-Software verfügbar.</w:t>
      </w:r>
    </w:p>
    <w:p w:rsidR="00386A9A" w:rsidRPr="007D4598" w:rsidRDefault="00386A9A" w:rsidP="00386A9A"/>
    <w:p w:rsidR="00386A9A" w:rsidRPr="007D4598" w:rsidRDefault="00386A9A" w:rsidP="00386A9A"/>
    <w:p w:rsidR="00386A9A" w:rsidRPr="007D4598" w:rsidRDefault="0055327C" w:rsidP="00386A9A">
      <w:pPr>
        <w:pStyle w:val="Heading3"/>
        <w:rPr>
          <w:lang w:val="de-DE"/>
        </w:rPr>
      </w:pPr>
      <w:bookmarkStart w:id="325" w:name="_Toc463425288"/>
      <w:r w:rsidRPr="007D4598">
        <w:rPr>
          <w:lang w:val="de-DE"/>
        </w:rPr>
        <w:t>6</w:t>
      </w:r>
      <w:r w:rsidR="00386A9A" w:rsidRPr="007D4598">
        <w:rPr>
          <w:lang w:val="de-DE"/>
        </w:rPr>
        <w:t>.6</w:t>
      </w:r>
      <w:r w:rsidR="00386A9A" w:rsidRPr="007D4598">
        <w:rPr>
          <w:lang w:val="de-DE"/>
        </w:rPr>
        <w:tab/>
        <w:t>Zusätzliche technische Einzelheiten und ein Analysebeispiel für die Unterscheidbarkeitsprüfung</w:t>
      </w:r>
      <w:bookmarkEnd w:id="325"/>
    </w:p>
    <w:p w:rsidR="00386A9A" w:rsidRPr="007D4598" w:rsidRDefault="00386A9A" w:rsidP="00386A9A">
      <w:r w:rsidRPr="007D4598">
        <w:t>Die Unterscheidbarkeit wird geprüft, indem eine Anpassung von COYD auf n Datenwerte angewandt wird, die die unvollständige Tabelle von Merkmalsmittelwerten von Sorten (Kandidate</w:t>
      </w:r>
      <w:r w:rsidR="00001869" w:rsidRPr="007D4598">
        <w:t>n</w:t>
      </w:r>
      <w:r w:rsidRPr="007D4598">
        <w:t xml:space="preserve">sorten und etablierte Sorten) im dreijährigen Prüfungszeitraum sowie die ausgleichenden Daten aus zurückliegenden Jahren für etablierte Sorten, die im Prüfungszeitraum fehlen, umfassen. Die Merkmale werden allesamt mit Hilfe der Modifizierten mehrdimensionalen Regressionsanalyse (MJRA) ausgewertet. Dadurch werden sämtliche Sorteneffekte eines Jahres nach oben oder unten angepaßt, indem die Sorteneffekte mit einer Sensitivität für das Jahr multipliziert werden. </w:t>
      </w:r>
    </w:p>
    <w:p w:rsidR="00386A9A" w:rsidRPr="007D4598" w:rsidRDefault="00386A9A" w:rsidP="00386A9A"/>
    <w:p w:rsidR="00386A9A" w:rsidRPr="007D4598" w:rsidRDefault="00386A9A" w:rsidP="00386A9A">
      <w:r w:rsidRPr="007D4598">
        <w:t>Das MJRA-Modell für die im Rahmen des zyklischen Anbaus erhaltenen Daten mit nv Sorten in n</w:t>
      </w:r>
      <w:r w:rsidRPr="007D4598">
        <w:rPr>
          <w:vertAlign w:val="subscript"/>
        </w:rPr>
        <w:t>y</w:t>
      </w:r>
      <w:r w:rsidRPr="007D4598">
        <w:t xml:space="preserve"> Jahren sieht folgendermaßen aus:</w:t>
      </w:r>
    </w:p>
    <w:p w:rsidR="00386A9A" w:rsidRPr="007D4598" w:rsidRDefault="00386A9A" w:rsidP="00386A9A"/>
    <w:p w:rsidR="00386A9A" w:rsidRPr="007D4598" w:rsidRDefault="00386A9A" w:rsidP="00386A9A">
      <w:pPr>
        <w:tabs>
          <w:tab w:val="center" w:pos="4253"/>
          <w:tab w:val="right" w:pos="8222"/>
        </w:tabs>
        <w:jc w:val="left"/>
      </w:pPr>
      <w:r w:rsidRPr="007D4598">
        <w:rPr>
          <w:i/>
          <w:color w:val="000000"/>
        </w:rPr>
        <w:tab/>
        <w:t>c</w:t>
      </w:r>
      <w:r w:rsidRPr="007D4598">
        <w:rPr>
          <w:i/>
          <w:color w:val="000000"/>
          <w:vertAlign w:val="subscript"/>
        </w:rPr>
        <w:t>ij</w:t>
      </w:r>
      <w:r w:rsidRPr="007D4598">
        <w:rPr>
          <w:i/>
          <w:color w:val="000000"/>
        </w:rPr>
        <w:t xml:space="preserve"> = </w:t>
      </w:r>
      <w:r w:rsidRPr="007D4598">
        <w:rPr>
          <w:rFonts w:ascii="Symbol" w:hAnsi="Symbol"/>
          <w:i/>
          <w:color w:val="000000"/>
        </w:rPr>
        <w:t></w:t>
      </w:r>
      <w:r w:rsidRPr="007D4598">
        <w:rPr>
          <w:i/>
          <w:color w:val="000000"/>
        </w:rPr>
        <w:t xml:space="preserve"> + y</w:t>
      </w:r>
      <w:r w:rsidRPr="007D4598">
        <w:rPr>
          <w:i/>
          <w:color w:val="000000"/>
          <w:vertAlign w:val="subscript"/>
        </w:rPr>
        <w:t xml:space="preserve">j </w:t>
      </w:r>
      <w:r w:rsidRPr="007D4598">
        <w:rPr>
          <w:color w:val="000000"/>
        </w:rPr>
        <w:t>+</w:t>
      </w:r>
      <w:r w:rsidRPr="007D4598">
        <w:rPr>
          <w:i/>
          <w:color w:val="000000"/>
          <w:vertAlign w:val="subscript"/>
        </w:rPr>
        <w:t xml:space="preserve"> </w:t>
      </w:r>
      <w:r w:rsidRPr="007D4598">
        <w:sym w:font="Symbol" w:char="0062"/>
      </w:r>
      <w:r w:rsidRPr="007D4598">
        <w:rPr>
          <w:i/>
          <w:color w:val="000000"/>
          <w:vertAlign w:val="subscript"/>
        </w:rPr>
        <w:t xml:space="preserve">j </w:t>
      </w:r>
      <w:r w:rsidRPr="007D4598">
        <w:rPr>
          <w:i/>
          <w:color w:val="000000"/>
        </w:rPr>
        <w:t>v</w:t>
      </w:r>
      <w:r w:rsidRPr="007D4598">
        <w:rPr>
          <w:i/>
          <w:color w:val="000000"/>
          <w:vertAlign w:val="subscript"/>
        </w:rPr>
        <w:t>i</w:t>
      </w:r>
      <w:r w:rsidRPr="007D4598">
        <w:rPr>
          <w:i/>
          <w:color w:val="000000"/>
        </w:rPr>
        <w:t xml:space="preserve"> + </w:t>
      </w:r>
      <w:r w:rsidRPr="007D4598">
        <w:rPr>
          <w:rFonts w:ascii="Symbol" w:hAnsi="Symbol"/>
          <w:i/>
          <w:color w:val="000000"/>
        </w:rPr>
        <w:t></w:t>
      </w:r>
      <w:r w:rsidRPr="007D4598">
        <w:rPr>
          <w:i/>
          <w:color w:val="000000"/>
          <w:vertAlign w:val="subscript"/>
        </w:rPr>
        <w:t>ij</w:t>
      </w:r>
    </w:p>
    <w:p w:rsidR="00386A9A" w:rsidRPr="007D4598" w:rsidRDefault="00386A9A" w:rsidP="00386A9A">
      <w:pPr>
        <w:tabs>
          <w:tab w:val="left" w:pos="426"/>
        </w:tabs>
        <w:ind w:left="1276" w:hanging="709"/>
        <w:jc w:val="left"/>
      </w:pPr>
      <w:r w:rsidRPr="007D4598">
        <w:t xml:space="preserve">wobei </w:t>
      </w:r>
      <w:r w:rsidRPr="007D4598">
        <w:tab/>
      </w:r>
      <w:r w:rsidRPr="007D4598">
        <w:rPr>
          <w:i/>
          <w:color w:val="000000"/>
        </w:rPr>
        <w:t>c</w:t>
      </w:r>
      <w:r w:rsidRPr="007D4598">
        <w:rPr>
          <w:i/>
          <w:color w:val="000000"/>
          <w:vertAlign w:val="subscript"/>
        </w:rPr>
        <w:t>ij</w:t>
      </w:r>
      <w:r w:rsidRPr="007D4598">
        <w:t xml:space="preserve"> der Wert für ein Merkmal für Sorte </w:t>
      </w:r>
      <w:r w:rsidRPr="007D4598">
        <w:rPr>
          <w:i/>
        </w:rPr>
        <w:t>i</w:t>
      </w:r>
      <w:r w:rsidRPr="007D4598">
        <w:t xml:space="preserve"> im Jahr </w:t>
      </w:r>
      <w:r w:rsidRPr="007D4598">
        <w:rPr>
          <w:i/>
        </w:rPr>
        <w:t>j</w:t>
      </w:r>
      <w:r w:rsidRPr="007D4598">
        <w:t xml:space="preserve">, </w:t>
      </w:r>
      <w:r w:rsidRPr="007D4598">
        <w:rPr>
          <w:i/>
        </w:rPr>
        <w:t>i</w:t>
      </w:r>
      <w:r w:rsidRPr="007D4598">
        <w:t xml:space="preserve"> = 1,…,n</w:t>
      </w:r>
      <w:r w:rsidRPr="007D4598">
        <w:rPr>
          <w:vertAlign w:val="subscript"/>
        </w:rPr>
        <w:t>v</w:t>
      </w:r>
      <w:r w:rsidRPr="007D4598">
        <w:t xml:space="preserve"> und </w:t>
      </w:r>
      <w:r w:rsidRPr="007D4598">
        <w:rPr>
          <w:i/>
        </w:rPr>
        <w:t>j</w:t>
      </w:r>
      <w:r w:rsidRPr="007D4598">
        <w:t xml:space="preserve"> = 1,…, </w:t>
      </w:r>
      <w:r w:rsidRPr="007D4598">
        <w:rPr>
          <w:i/>
        </w:rPr>
        <w:t>n</w:t>
      </w:r>
      <w:r w:rsidRPr="007D4598">
        <w:rPr>
          <w:i/>
          <w:vertAlign w:val="subscript"/>
        </w:rPr>
        <w:t>y</w:t>
      </w:r>
      <w:r w:rsidRPr="007D4598">
        <w:t xml:space="preserve"> ist</w:t>
      </w:r>
    </w:p>
    <w:p w:rsidR="00386A9A" w:rsidRPr="007D4598" w:rsidRDefault="00386A9A" w:rsidP="00386A9A">
      <w:pPr>
        <w:tabs>
          <w:tab w:val="left" w:pos="426"/>
        </w:tabs>
        <w:ind w:left="1276"/>
        <w:jc w:val="left"/>
      </w:pPr>
      <w:r w:rsidRPr="007D4598">
        <w:rPr>
          <w:rFonts w:ascii="Symbol" w:hAnsi="Symbol"/>
          <w:i/>
          <w:color w:val="000000"/>
        </w:rPr>
        <w:t></w:t>
      </w:r>
      <w:r w:rsidRPr="007D4598">
        <w:t xml:space="preserve"> der Gesamtmittelwert ist</w:t>
      </w:r>
    </w:p>
    <w:p w:rsidR="00386A9A" w:rsidRPr="007D4598" w:rsidRDefault="00386A9A" w:rsidP="00386A9A">
      <w:pPr>
        <w:tabs>
          <w:tab w:val="left" w:pos="426"/>
        </w:tabs>
        <w:ind w:left="1276"/>
        <w:jc w:val="left"/>
      </w:pPr>
      <w:r w:rsidRPr="007D4598">
        <w:rPr>
          <w:i/>
          <w:color w:val="000000"/>
        </w:rPr>
        <w:t>v</w:t>
      </w:r>
      <w:r w:rsidRPr="007D4598">
        <w:rPr>
          <w:i/>
          <w:color w:val="000000"/>
          <w:vertAlign w:val="subscript"/>
        </w:rPr>
        <w:t>i</w:t>
      </w:r>
      <w:r w:rsidRPr="007D4598">
        <w:t xml:space="preserve"> der Effekt der </w:t>
      </w:r>
      <w:r w:rsidRPr="007D4598">
        <w:rPr>
          <w:i/>
        </w:rPr>
        <w:t>i</w:t>
      </w:r>
      <w:r w:rsidRPr="007D4598">
        <w:t xml:space="preserve">-ten Sorte mit </w:t>
      </w:r>
      <w:r w:rsidRPr="007D4598">
        <w:sym w:font="Symbol" w:char="0053"/>
      </w:r>
      <w:r w:rsidRPr="007D4598">
        <w:rPr>
          <w:i/>
          <w:color w:val="000000"/>
          <w:vertAlign w:val="subscript"/>
        </w:rPr>
        <w:t xml:space="preserve"> </w:t>
      </w:r>
      <w:r w:rsidRPr="007D4598">
        <w:rPr>
          <w:i/>
          <w:color w:val="000000"/>
        </w:rPr>
        <w:t>v</w:t>
      </w:r>
      <w:r w:rsidRPr="007D4598">
        <w:rPr>
          <w:i/>
          <w:color w:val="000000"/>
          <w:vertAlign w:val="subscript"/>
        </w:rPr>
        <w:t>i</w:t>
      </w:r>
      <w:r w:rsidRPr="007D4598">
        <w:t xml:space="preserve"> = 0 ist</w:t>
      </w:r>
    </w:p>
    <w:p w:rsidR="00386A9A" w:rsidRPr="007D4598" w:rsidRDefault="00386A9A" w:rsidP="00386A9A">
      <w:pPr>
        <w:tabs>
          <w:tab w:val="left" w:pos="426"/>
        </w:tabs>
        <w:ind w:left="1276"/>
        <w:jc w:val="left"/>
      </w:pPr>
      <w:r w:rsidRPr="007D4598">
        <w:rPr>
          <w:i/>
          <w:color w:val="000000"/>
        </w:rPr>
        <w:t>y</w:t>
      </w:r>
      <w:r w:rsidRPr="007D4598">
        <w:rPr>
          <w:i/>
          <w:color w:val="000000"/>
          <w:vertAlign w:val="subscript"/>
        </w:rPr>
        <w:t>j</w:t>
      </w:r>
      <w:r w:rsidRPr="007D4598">
        <w:t xml:space="preserve"> der Effekt des </w:t>
      </w:r>
      <w:r w:rsidRPr="007D4598">
        <w:rPr>
          <w:i/>
        </w:rPr>
        <w:t>i</w:t>
      </w:r>
      <w:r w:rsidRPr="007D4598">
        <w:t xml:space="preserve">-ten Jahres mit </w:t>
      </w:r>
      <w:r w:rsidRPr="007D4598">
        <w:sym w:font="Symbol" w:char="0053"/>
      </w:r>
      <w:r w:rsidRPr="007D4598">
        <w:rPr>
          <w:i/>
          <w:color w:val="000000"/>
          <w:vertAlign w:val="subscript"/>
        </w:rPr>
        <w:t xml:space="preserve"> </w:t>
      </w:r>
      <w:r w:rsidRPr="007D4598">
        <w:rPr>
          <w:i/>
          <w:color w:val="000000"/>
        </w:rPr>
        <w:t>v</w:t>
      </w:r>
      <w:r w:rsidRPr="007D4598">
        <w:rPr>
          <w:i/>
          <w:color w:val="000000"/>
          <w:vertAlign w:val="subscript"/>
        </w:rPr>
        <w:t>i</w:t>
      </w:r>
      <w:r w:rsidRPr="007D4598">
        <w:t xml:space="preserve"> = 0 ist</w:t>
      </w:r>
    </w:p>
    <w:p w:rsidR="00386A9A" w:rsidRPr="007D4598" w:rsidRDefault="00386A9A" w:rsidP="00386A9A">
      <w:pPr>
        <w:tabs>
          <w:tab w:val="left" w:pos="426"/>
        </w:tabs>
        <w:ind w:left="1560" w:hanging="284"/>
        <w:jc w:val="left"/>
      </w:pPr>
      <w:r w:rsidRPr="007D4598">
        <w:sym w:font="Symbol" w:char="0062"/>
      </w:r>
      <w:r w:rsidRPr="007D4598">
        <w:rPr>
          <w:i/>
          <w:color w:val="000000"/>
          <w:vertAlign w:val="subscript"/>
        </w:rPr>
        <w:t xml:space="preserve">j </w:t>
      </w:r>
      <w:r w:rsidRPr="007D4598">
        <w:t xml:space="preserve">die Sensitivität für Jahr </w:t>
      </w:r>
      <w:r w:rsidRPr="007D4598">
        <w:rPr>
          <w:i/>
        </w:rPr>
        <w:t>j</w:t>
      </w:r>
      <w:r w:rsidRPr="007D4598">
        <w:t xml:space="preserve"> ist.</w:t>
      </w:r>
    </w:p>
    <w:p w:rsidR="00386A9A" w:rsidRPr="007D4598" w:rsidRDefault="00386A9A" w:rsidP="00386A9A">
      <w:pPr>
        <w:tabs>
          <w:tab w:val="left" w:pos="426"/>
        </w:tabs>
        <w:ind w:left="1276"/>
        <w:jc w:val="left"/>
      </w:pPr>
      <w:r w:rsidRPr="007D4598">
        <w:rPr>
          <w:rFonts w:ascii="Symbol" w:hAnsi="Symbol"/>
          <w:i/>
          <w:color w:val="000000"/>
        </w:rPr>
        <w:t></w:t>
      </w:r>
      <w:r w:rsidRPr="007D4598">
        <w:rPr>
          <w:i/>
          <w:color w:val="000000"/>
          <w:vertAlign w:val="subscript"/>
        </w:rPr>
        <w:t xml:space="preserve">ij  </w:t>
      </w:r>
      <w:r w:rsidRPr="007D4598">
        <w:t xml:space="preserve">ein zufälliger Fehler ist, der Sorte </w:t>
      </w:r>
      <w:r w:rsidRPr="007D4598">
        <w:rPr>
          <w:i/>
        </w:rPr>
        <w:t>i</w:t>
      </w:r>
      <w:r w:rsidRPr="007D4598">
        <w:t xml:space="preserve"> im Jahr </w:t>
      </w:r>
      <w:r w:rsidRPr="007D4598">
        <w:rPr>
          <w:i/>
        </w:rPr>
        <w:t>j</w:t>
      </w:r>
      <w:r w:rsidRPr="007D4598">
        <w:t xml:space="preserve"> zugeordnet wird </w:t>
      </w:r>
    </w:p>
    <w:p w:rsidR="00386A9A" w:rsidRPr="007D4598" w:rsidRDefault="00386A9A" w:rsidP="00386A9A"/>
    <w:p w:rsidR="00386A9A" w:rsidRPr="007D4598" w:rsidRDefault="00386A9A" w:rsidP="00386A9A">
      <w:r w:rsidRPr="007D4598">
        <w:t xml:space="preserve">Dieses Modell ist eine Adaptation eines von Digby, P. (1979) vorgeschlagenen Modells, bei dem die Jahreseffekte für eine Sorte durch Multiplikation mit einer Sortensensitivität angepaßt werden. Da das Modell nichtlinear ist, kann es nicht direkt an die Daten angepaßt werden, sondern muß schrittweise angepaßt werden, um Schätzungen der Sortenmittelwerte und der kleinsten gesicherten Differenzen (LSD) zu erhalten, die auf dem MJRA-bereinigten mittleren Abweichungsquadrat Sorten x Jahre basieren und zum Vergleich der Sortenmittelwerte und zur Bestimmung der Unterscheidbarkeit verwendet werden. </w:t>
      </w:r>
      <w:r w:rsidRPr="007D4598">
        <w:br/>
        <w:t xml:space="preserve">Die LSD und das MJRA-bereinigte mittlere Abweichungsquadrat Sorten x Jahre basieren auf </w:t>
      </w:r>
      <w:r w:rsidRPr="007D4598">
        <w:br/>
        <w:t>(</w:t>
      </w:r>
      <w:r w:rsidRPr="007D4598">
        <w:rPr>
          <w:i/>
        </w:rPr>
        <w:t>n</w:t>
      </w:r>
      <w:r w:rsidRPr="007D4598">
        <w:t xml:space="preserve"> - 1 - 2 (</w:t>
      </w:r>
      <w:r w:rsidRPr="007D4598">
        <w:rPr>
          <w:i/>
        </w:rPr>
        <w:t>n</w:t>
      </w:r>
      <w:r w:rsidRPr="007D4598">
        <w:rPr>
          <w:i/>
          <w:vertAlign w:val="subscript"/>
        </w:rPr>
        <w:t>y</w:t>
      </w:r>
      <w:r w:rsidRPr="007D4598">
        <w:t xml:space="preserve"> - 1) - (</w:t>
      </w:r>
      <w:r w:rsidRPr="007D4598">
        <w:rPr>
          <w:i/>
        </w:rPr>
        <w:t>n</w:t>
      </w:r>
      <w:r w:rsidRPr="007D4598">
        <w:rPr>
          <w:i/>
          <w:vertAlign w:val="subscript"/>
        </w:rPr>
        <w:t>v</w:t>
      </w:r>
      <w:r w:rsidRPr="007D4598">
        <w:t xml:space="preserve"> - 1)) Freiheitsgraden. Wobei dies mindestens 20 Freihheitsgrade sein sollten. </w:t>
      </w:r>
    </w:p>
    <w:p w:rsidR="00386A9A" w:rsidRPr="007D4598" w:rsidRDefault="00386A9A" w:rsidP="00386A9A"/>
    <w:p w:rsidR="00386A9A" w:rsidRPr="007D4598" w:rsidRDefault="0055327C" w:rsidP="00001869">
      <w:pPr>
        <w:pStyle w:val="Heading4"/>
      </w:pPr>
      <w:bookmarkStart w:id="326" w:name="_Toc463425289"/>
      <w:r w:rsidRPr="007D4598">
        <w:t>6</w:t>
      </w:r>
      <w:r w:rsidR="00386A9A" w:rsidRPr="007D4598">
        <w:t>.6.1</w:t>
      </w:r>
      <w:r w:rsidR="00386A9A" w:rsidRPr="007D4598">
        <w:tab/>
        <w:t>Beispiele für die Prüfung der Unterscheidbarkeit</w:t>
      </w:r>
      <w:bookmarkEnd w:id="326"/>
    </w:p>
    <w:p w:rsidR="00386A9A" w:rsidRPr="007D4598" w:rsidRDefault="00386A9A" w:rsidP="00001869">
      <w:r w:rsidRPr="007D4598">
        <w:t>Berücksichtigen Sie folgende Matrix von n Sortenmittelwerten innerhalb eines Jahres cij.  Sorte A vertritt die Kandidatensorten und Sorten B, C und D vertreten die drei Serien Referenzsorten. Prüfungszeitraum sind die Jahre 4 bis 6.</w:t>
      </w:r>
    </w:p>
    <w:p w:rsidR="00386A9A" w:rsidRPr="007D4598" w:rsidRDefault="00386A9A" w:rsidP="00001869"/>
    <w:p w:rsidR="00386A9A" w:rsidRPr="007D4598" w:rsidRDefault="00386A9A" w:rsidP="00386A9A">
      <w:pPr>
        <w:keepNext/>
        <w:jc w:val="center"/>
        <w:rPr>
          <w:u w:val="single"/>
        </w:rPr>
      </w:pPr>
      <w:r w:rsidRPr="007D4598">
        <w:rPr>
          <w:u w:val="single"/>
        </w:rPr>
        <w:t>Beispieldaten</w:t>
      </w:r>
    </w:p>
    <w:p w:rsidR="00386A9A" w:rsidRPr="007D4598" w:rsidRDefault="00386A9A" w:rsidP="00386A9A">
      <w:pPr>
        <w:keepNext/>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386A9A" w:rsidRPr="007D4598" w:rsidTr="006057EF">
        <w:trPr>
          <w:cantSplit/>
          <w:jc w:val="center"/>
        </w:trPr>
        <w:tc>
          <w:tcPr>
            <w:tcW w:w="1134" w:type="dxa"/>
          </w:tcPr>
          <w:p w:rsidR="00386A9A" w:rsidRPr="007D4598" w:rsidRDefault="00386A9A" w:rsidP="006057EF">
            <w:pPr>
              <w:keepNext/>
              <w:jc w:val="left"/>
            </w:pPr>
          </w:p>
        </w:tc>
        <w:tc>
          <w:tcPr>
            <w:tcW w:w="5109" w:type="dxa"/>
            <w:gridSpan w:val="6"/>
          </w:tcPr>
          <w:p w:rsidR="00386A9A" w:rsidRPr="007D4598" w:rsidRDefault="00386A9A" w:rsidP="006057EF">
            <w:pPr>
              <w:keepNext/>
              <w:jc w:val="center"/>
            </w:pPr>
            <w:r w:rsidRPr="007D4598">
              <w:t>Jahr</w:t>
            </w:r>
          </w:p>
        </w:tc>
      </w:tr>
      <w:tr w:rsidR="00386A9A" w:rsidRPr="007D4598" w:rsidTr="006057EF">
        <w:trPr>
          <w:jc w:val="center"/>
        </w:trPr>
        <w:tc>
          <w:tcPr>
            <w:tcW w:w="1134" w:type="dxa"/>
            <w:tcBorders>
              <w:top w:val="nil"/>
              <w:left w:val="nil"/>
              <w:bottom w:val="single" w:sz="6" w:space="0" w:color="auto"/>
              <w:right w:val="nil"/>
            </w:tcBorders>
          </w:tcPr>
          <w:p w:rsidR="00386A9A" w:rsidRPr="007D4598" w:rsidRDefault="00386A9A" w:rsidP="00001869">
            <w:pPr>
              <w:jc w:val="center"/>
            </w:pPr>
            <w:r w:rsidRPr="007D4598">
              <w:t>Sorte</w:t>
            </w:r>
          </w:p>
        </w:tc>
        <w:tc>
          <w:tcPr>
            <w:tcW w:w="826" w:type="dxa"/>
            <w:tcBorders>
              <w:top w:val="nil"/>
              <w:left w:val="nil"/>
              <w:bottom w:val="single" w:sz="6" w:space="0" w:color="auto"/>
              <w:right w:val="nil"/>
            </w:tcBorders>
          </w:tcPr>
          <w:p w:rsidR="00386A9A" w:rsidRPr="007D4598" w:rsidRDefault="00386A9A" w:rsidP="006057EF">
            <w:pPr>
              <w:tabs>
                <w:tab w:val="decimal" w:pos="421"/>
              </w:tabs>
              <w:jc w:val="left"/>
            </w:pPr>
            <w:r w:rsidRPr="007D4598">
              <w:t>1</w:t>
            </w:r>
          </w:p>
        </w:tc>
        <w:tc>
          <w:tcPr>
            <w:tcW w:w="885" w:type="dxa"/>
            <w:tcBorders>
              <w:top w:val="nil"/>
              <w:left w:val="nil"/>
              <w:bottom w:val="single" w:sz="6" w:space="0" w:color="auto"/>
              <w:right w:val="nil"/>
            </w:tcBorders>
          </w:tcPr>
          <w:p w:rsidR="00386A9A" w:rsidRPr="007D4598" w:rsidRDefault="00386A9A" w:rsidP="006057EF">
            <w:pPr>
              <w:tabs>
                <w:tab w:val="decimal" w:pos="421"/>
              </w:tabs>
              <w:jc w:val="left"/>
            </w:pPr>
            <w:r w:rsidRPr="007D4598">
              <w:t>2</w:t>
            </w:r>
          </w:p>
        </w:tc>
        <w:tc>
          <w:tcPr>
            <w:tcW w:w="886" w:type="dxa"/>
            <w:tcBorders>
              <w:top w:val="nil"/>
              <w:left w:val="nil"/>
              <w:bottom w:val="single" w:sz="6" w:space="0" w:color="auto"/>
              <w:right w:val="nil"/>
            </w:tcBorders>
          </w:tcPr>
          <w:p w:rsidR="00386A9A" w:rsidRPr="007D4598" w:rsidRDefault="00386A9A" w:rsidP="006057EF">
            <w:pPr>
              <w:tabs>
                <w:tab w:val="decimal" w:pos="421"/>
              </w:tabs>
              <w:jc w:val="left"/>
            </w:pPr>
            <w:r w:rsidRPr="007D4598">
              <w:t>3</w:t>
            </w:r>
          </w:p>
        </w:tc>
        <w:tc>
          <w:tcPr>
            <w:tcW w:w="885" w:type="dxa"/>
            <w:tcBorders>
              <w:top w:val="nil"/>
              <w:left w:val="nil"/>
              <w:bottom w:val="single" w:sz="6" w:space="0" w:color="auto"/>
              <w:right w:val="nil"/>
            </w:tcBorders>
          </w:tcPr>
          <w:p w:rsidR="00386A9A" w:rsidRPr="007D4598" w:rsidRDefault="00386A9A" w:rsidP="006057EF">
            <w:pPr>
              <w:tabs>
                <w:tab w:val="decimal" w:pos="421"/>
              </w:tabs>
              <w:jc w:val="left"/>
            </w:pPr>
            <w:r w:rsidRPr="007D4598">
              <w:t>4</w:t>
            </w:r>
          </w:p>
        </w:tc>
        <w:tc>
          <w:tcPr>
            <w:tcW w:w="886" w:type="dxa"/>
            <w:tcBorders>
              <w:top w:val="nil"/>
              <w:left w:val="nil"/>
              <w:bottom w:val="single" w:sz="6" w:space="0" w:color="auto"/>
              <w:right w:val="nil"/>
            </w:tcBorders>
          </w:tcPr>
          <w:p w:rsidR="00386A9A" w:rsidRPr="007D4598" w:rsidRDefault="00386A9A" w:rsidP="006057EF">
            <w:pPr>
              <w:tabs>
                <w:tab w:val="decimal" w:pos="421"/>
              </w:tabs>
              <w:jc w:val="left"/>
            </w:pPr>
            <w:r w:rsidRPr="007D4598">
              <w:t>5</w:t>
            </w:r>
          </w:p>
        </w:tc>
        <w:tc>
          <w:tcPr>
            <w:tcW w:w="741" w:type="dxa"/>
            <w:tcBorders>
              <w:top w:val="nil"/>
              <w:left w:val="nil"/>
              <w:bottom w:val="single" w:sz="6" w:space="0" w:color="auto"/>
              <w:right w:val="nil"/>
            </w:tcBorders>
          </w:tcPr>
          <w:p w:rsidR="00386A9A" w:rsidRPr="007D4598" w:rsidRDefault="00386A9A" w:rsidP="006057EF">
            <w:pPr>
              <w:tabs>
                <w:tab w:val="decimal" w:pos="421"/>
              </w:tabs>
              <w:jc w:val="left"/>
            </w:pPr>
            <w:r w:rsidRPr="007D4598">
              <w:t>6</w:t>
            </w:r>
          </w:p>
        </w:tc>
      </w:tr>
      <w:tr w:rsidR="00386A9A" w:rsidRPr="007D4598" w:rsidTr="006057EF">
        <w:trPr>
          <w:jc w:val="center"/>
        </w:trPr>
        <w:tc>
          <w:tcPr>
            <w:tcW w:w="1134" w:type="dxa"/>
          </w:tcPr>
          <w:p w:rsidR="00386A9A" w:rsidRPr="007D4598" w:rsidRDefault="00386A9A" w:rsidP="006057EF">
            <w:pPr>
              <w:spacing w:before="60"/>
              <w:jc w:val="center"/>
            </w:pPr>
            <w:r w:rsidRPr="007D4598">
              <w:t>A</w:t>
            </w:r>
          </w:p>
        </w:tc>
        <w:tc>
          <w:tcPr>
            <w:tcW w:w="826" w:type="dxa"/>
          </w:tcPr>
          <w:p w:rsidR="00386A9A" w:rsidRPr="007D4598" w:rsidRDefault="00386A9A" w:rsidP="006057EF">
            <w:pPr>
              <w:tabs>
                <w:tab w:val="decimal" w:pos="421"/>
              </w:tabs>
              <w:spacing w:before="60"/>
              <w:jc w:val="left"/>
            </w:pPr>
            <w:r w:rsidRPr="007D4598">
              <w:t>-</w:t>
            </w:r>
          </w:p>
        </w:tc>
        <w:tc>
          <w:tcPr>
            <w:tcW w:w="885" w:type="dxa"/>
          </w:tcPr>
          <w:p w:rsidR="00386A9A" w:rsidRPr="007D4598" w:rsidRDefault="00386A9A" w:rsidP="006057EF">
            <w:pPr>
              <w:tabs>
                <w:tab w:val="decimal" w:pos="421"/>
              </w:tabs>
              <w:spacing w:before="60"/>
              <w:jc w:val="left"/>
            </w:pPr>
            <w:r w:rsidRPr="007D4598">
              <w:t>-</w:t>
            </w:r>
          </w:p>
        </w:tc>
        <w:tc>
          <w:tcPr>
            <w:tcW w:w="886" w:type="dxa"/>
          </w:tcPr>
          <w:p w:rsidR="00386A9A" w:rsidRPr="007D4598" w:rsidRDefault="00386A9A" w:rsidP="006057EF">
            <w:pPr>
              <w:tabs>
                <w:tab w:val="decimal" w:pos="421"/>
              </w:tabs>
              <w:spacing w:before="60"/>
              <w:jc w:val="left"/>
            </w:pPr>
            <w:r w:rsidRPr="007D4598">
              <w:t>-</w:t>
            </w:r>
          </w:p>
        </w:tc>
        <w:tc>
          <w:tcPr>
            <w:tcW w:w="885" w:type="dxa"/>
          </w:tcPr>
          <w:p w:rsidR="00386A9A" w:rsidRPr="007D4598" w:rsidRDefault="00386A9A" w:rsidP="006057EF">
            <w:pPr>
              <w:tabs>
                <w:tab w:val="decimal" w:pos="421"/>
              </w:tabs>
              <w:spacing w:before="60"/>
              <w:jc w:val="left"/>
            </w:pPr>
            <w:r w:rsidRPr="007D4598">
              <w:t>6</w:t>
            </w:r>
          </w:p>
        </w:tc>
        <w:tc>
          <w:tcPr>
            <w:tcW w:w="886" w:type="dxa"/>
          </w:tcPr>
          <w:p w:rsidR="00386A9A" w:rsidRPr="007D4598" w:rsidRDefault="00386A9A" w:rsidP="006057EF">
            <w:pPr>
              <w:tabs>
                <w:tab w:val="decimal" w:pos="421"/>
              </w:tabs>
              <w:spacing w:before="60"/>
              <w:jc w:val="left"/>
            </w:pPr>
            <w:r w:rsidRPr="007D4598">
              <w:t>2</w:t>
            </w:r>
          </w:p>
        </w:tc>
        <w:tc>
          <w:tcPr>
            <w:tcW w:w="741" w:type="dxa"/>
          </w:tcPr>
          <w:p w:rsidR="00386A9A" w:rsidRPr="007D4598" w:rsidRDefault="00386A9A" w:rsidP="006057EF">
            <w:pPr>
              <w:tabs>
                <w:tab w:val="decimal" w:pos="421"/>
              </w:tabs>
              <w:spacing w:before="60"/>
              <w:jc w:val="left"/>
            </w:pPr>
            <w:r w:rsidRPr="007D4598">
              <w:t>3</w:t>
            </w:r>
          </w:p>
        </w:tc>
      </w:tr>
      <w:tr w:rsidR="00386A9A" w:rsidRPr="007D4598" w:rsidTr="006057EF">
        <w:trPr>
          <w:jc w:val="center"/>
        </w:trPr>
        <w:tc>
          <w:tcPr>
            <w:tcW w:w="1134" w:type="dxa"/>
          </w:tcPr>
          <w:p w:rsidR="00386A9A" w:rsidRPr="007D4598" w:rsidRDefault="00386A9A" w:rsidP="006057EF">
            <w:pPr>
              <w:jc w:val="center"/>
            </w:pPr>
            <w:r w:rsidRPr="007D4598">
              <w:t>B</w:t>
            </w:r>
          </w:p>
        </w:tc>
        <w:tc>
          <w:tcPr>
            <w:tcW w:w="826" w:type="dxa"/>
          </w:tcPr>
          <w:p w:rsidR="00386A9A" w:rsidRPr="007D4598" w:rsidRDefault="00386A9A" w:rsidP="006057EF">
            <w:pPr>
              <w:tabs>
                <w:tab w:val="decimal" w:pos="421"/>
              </w:tabs>
              <w:jc w:val="left"/>
            </w:pPr>
            <w:r w:rsidRPr="007D4598">
              <w:t>-</w:t>
            </w:r>
          </w:p>
        </w:tc>
        <w:tc>
          <w:tcPr>
            <w:tcW w:w="885" w:type="dxa"/>
          </w:tcPr>
          <w:p w:rsidR="00386A9A" w:rsidRPr="007D4598" w:rsidRDefault="00386A9A" w:rsidP="006057EF">
            <w:pPr>
              <w:tabs>
                <w:tab w:val="decimal" w:pos="421"/>
              </w:tabs>
              <w:jc w:val="left"/>
            </w:pPr>
            <w:r w:rsidRPr="007D4598">
              <w:t>6</w:t>
            </w:r>
          </w:p>
        </w:tc>
        <w:tc>
          <w:tcPr>
            <w:tcW w:w="886" w:type="dxa"/>
          </w:tcPr>
          <w:p w:rsidR="00386A9A" w:rsidRPr="007D4598" w:rsidRDefault="00386A9A" w:rsidP="006057EF">
            <w:pPr>
              <w:tabs>
                <w:tab w:val="decimal" w:pos="421"/>
              </w:tabs>
              <w:jc w:val="left"/>
            </w:pPr>
            <w:r w:rsidRPr="007D4598">
              <w:t>4</w:t>
            </w:r>
          </w:p>
        </w:tc>
        <w:tc>
          <w:tcPr>
            <w:tcW w:w="885" w:type="dxa"/>
          </w:tcPr>
          <w:p w:rsidR="00386A9A" w:rsidRPr="007D4598" w:rsidRDefault="00386A9A" w:rsidP="006057EF">
            <w:pPr>
              <w:tabs>
                <w:tab w:val="decimal" w:pos="421"/>
              </w:tabs>
              <w:jc w:val="left"/>
            </w:pPr>
            <w:r w:rsidRPr="007D4598">
              <w:t>-</w:t>
            </w:r>
          </w:p>
        </w:tc>
        <w:tc>
          <w:tcPr>
            <w:tcW w:w="886" w:type="dxa"/>
          </w:tcPr>
          <w:p w:rsidR="00386A9A" w:rsidRPr="007D4598" w:rsidRDefault="00386A9A" w:rsidP="006057EF">
            <w:pPr>
              <w:tabs>
                <w:tab w:val="decimal" w:pos="421"/>
              </w:tabs>
              <w:jc w:val="left"/>
            </w:pPr>
            <w:r w:rsidRPr="007D4598">
              <w:t>6</w:t>
            </w:r>
          </w:p>
        </w:tc>
        <w:tc>
          <w:tcPr>
            <w:tcW w:w="741" w:type="dxa"/>
          </w:tcPr>
          <w:p w:rsidR="00386A9A" w:rsidRPr="007D4598" w:rsidRDefault="00386A9A" w:rsidP="006057EF">
            <w:pPr>
              <w:tabs>
                <w:tab w:val="decimal" w:pos="421"/>
              </w:tabs>
              <w:jc w:val="left"/>
            </w:pPr>
            <w:r w:rsidRPr="007D4598">
              <w:t>7</w:t>
            </w:r>
          </w:p>
        </w:tc>
      </w:tr>
      <w:tr w:rsidR="00386A9A" w:rsidRPr="007D4598" w:rsidTr="006057EF">
        <w:trPr>
          <w:jc w:val="center"/>
        </w:trPr>
        <w:tc>
          <w:tcPr>
            <w:tcW w:w="1134" w:type="dxa"/>
          </w:tcPr>
          <w:p w:rsidR="00386A9A" w:rsidRPr="007D4598" w:rsidRDefault="00386A9A" w:rsidP="006057EF">
            <w:pPr>
              <w:jc w:val="center"/>
            </w:pPr>
            <w:r w:rsidRPr="007D4598">
              <w:t>C</w:t>
            </w:r>
          </w:p>
        </w:tc>
        <w:tc>
          <w:tcPr>
            <w:tcW w:w="826" w:type="dxa"/>
          </w:tcPr>
          <w:p w:rsidR="00386A9A" w:rsidRPr="007D4598" w:rsidRDefault="00386A9A" w:rsidP="006057EF">
            <w:pPr>
              <w:tabs>
                <w:tab w:val="decimal" w:pos="421"/>
              </w:tabs>
              <w:jc w:val="left"/>
            </w:pPr>
            <w:r w:rsidRPr="007D4598">
              <w:t>7</w:t>
            </w:r>
          </w:p>
        </w:tc>
        <w:tc>
          <w:tcPr>
            <w:tcW w:w="885" w:type="dxa"/>
          </w:tcPr>
          <w:p w:rsidR="00386A9A" w:rsidRPr="007D4598" w:rsidRDefault="00386A9A" w:rsidP="006057EF">
            <w:pPr>
              <w:tabs>
                <w:tab w:val="decimal" w:pos="421"/>
              </w:tabs>
              <w:jc w:val="left"/>
            </w:pPr>
            <w:r w:rsidRPr="007D4598">
              <w:t>10</w:t>
            </w:r>
          </w:p>
        </w:tc>
        <w:tc>
          <w:tcPr>
            <w:tcW w:w="886" w:type="dxa"/>
          </w:tcPr>
          <w:p w:rsidR="00386A9A" w:rsidRPr="007D4598" w:rsidRDefault="00386A9A" w:rsidP="006057EF">
            <w:pPr>
              <w:tabs>
                <w:tab w:val="decimal" w:pos="421"/>
              </w:tabs>
              <w:jc w:val="left"/>
            </w:pPr>
            <w:r w:rsidRPr="007D4598">
              <w:t>-</w:t>
            </w:r>
          </w:p>
        </w:tc>
        <w:tc>
          <w:tcPr>
            <w:tcW w:w="885" w:type="dxa"/>
          </w:tcPr>
          <w:p w:rsidR="00386A9A" w:rsidRPr="007D4598" w:rsidRDefault="00386A9A" w:rsidP="006057EF">
            <w:pPr>
              <w:tabs>
                <w:tab w:val="decimal" w:pos="421"/>
              </w:tabs>
              <w:jc w:val="left"/>
            </w:pPr>
            <w:r w:rsidRPr="007D4598">
              <w:t>8</w:t>
            </w:r>
          </w:p>
        </w:tc>
        <w:tc>
          <w:tcPr>
            <w:tcW w:w="886" w:type="dxa"/>
          </w:tcPr>
          <w:p w:rsidR="00386A9A" w:rsidRPr="007D4598" w:rsidRDefault="00386A9A" w:rsidP="006057EF">
            <w:pPr>
              <w:tabs>
                <w:tab w:val="decimal" w:pos="421"/>
              </w:tabs>
              <w:jc w:val="left"/>
            </w:pPr>
            <w:r w:rsidRPr="007D4598">
              <w:t>11</w:t>
            </w:r>
          </w:p>
        </w:tc>
        <w:tc>
          <w:tcPr>
            <w:tcW w:w="741" w:type="dxa"/>
          </w:tcPr>
          <w:p w:rsidR="00386A9A" w:rsidRPr="007D4598" w:rsidRDefault="00386A9A" w:rsidP="006057EF">
            <w:pPr>
              <w:tabs>
                <w:tab w:val="decimal" w:pos="421"/>
              </w:tabs>
              <w:jc w:val="left"/>
            </w:pPr>
            <w:r w:rsidRPr="007D4598">
              <w:t>-</w:t>
            </w:r>
          </w:p>
        </w:tc>
      </w:tr>
      <w:tr w:rsidR="00386A9A" w:rsidRPr="007D4598" w:rsidTr="006057EF">
        <w:trPr>
          <w:jc w:val="center"/>
        </w:trPr>
        <w:tc>
          <w:tcPr>
            <w:tcW w:w="1134" w:type="dxa"/>
          </w:tcPr>
          <w:p w:rsidR="00386A9A" w:rsidRPr="007D4598" w:rsidRDefault="00386A9A" w:rsidP="006057EF">
            <w:pPr>
              <w:jc w:val="center"/>
            </w:pPr>
            <w:r w:rsidRPr="007D4598">
              <w:t>D</w:t>
            </w:r>
          </w:p>
        </w:tc>
        <w:tc>
          <w:tcPr>
            <w:tcW w:w="826" w:type="dxa"/>
          </w:tcPr>
          <w:p w:rsidR="00386A9A" w:rsidRPr="007D4598" w:rsidRDefault="00386A9A" w:rsidP="006057EF">
            <w:pPr>
              <w:tabs>
                <w:tab w:val="decimal" w:pos="421"/>
              </w:tabs>
              <w:jc w:val="left"/>
            </w:pPr>
            <w:r w:rsidRPr="007D4598">
              <w:t>11</w:t>
            </w:r>
          </w:p>
        </w:tc>
        <w:tc>
          <w:tcPr>
            <w:tcW w:w="885" w:type="dxa"/>
          </w:tcPr>
          <w:p w:rsidR="00386A9A" w:rsidRPr="007D4598" w:rsidRDefault="00386A9A" w:rsidP="006057EF">
            <w:pPr>
              <w:tabs>
                <w:tab w:val="decimal" w:pos="421"/>
              </w:tabs>
              <w:jc w:val="left"/>
            </w:pPr>
            <w:r w:rsidRPr="007D4598">
              <w:t>-</w:t>
            </w:r>
          </w:p>
        </w:tc>
        <w:tc>
          <w:tcPr>
            <w:tcW w:w="886" w:type="dxa"/>
          </w:tcPr>
          <w:p w:rsidR="00386A9A" w:rsidRPr="007D4598" w:rsidRDefault="00386A9A" w:rsidP="006057EF">
            <w:pPr>
              <w:tabs>
                <w:tab w:val="decimal" w:pos="421"/>
              </w:tabs>
              <w:jc w:val="left"/>
            </w:pPr>
            <w:r w:rsidRPr="007D4598">
              <w:t>14</w:t>
            </w:r>
          </w:p>
        </w:tc>
        <w:tc>
          <w:tcPr>
            <w:tcW w:w="885" w:type="dxa"/>
          </w:tcPr>
          <w:p w:rsidR="00386A9A" w:rsidRPr="007D4598" w:rsidRDefault="00386A9A" w:rsidP="006057EF">
            <w:pPr>
              <w:tabs>
                <w:tab w:val="decimal" w:pos="421"/>
              </w:tabs>
              <w:jc w:val="left"/>
            </w:pPr>
            <w:r w:rsidRPr="007D4598">
              <w:t>10</w:t>
            </w:r>
          </w:p>
        </w:tc>
        <w:tc>
          <w:tcPr>
            <w:tcW w:w="886" w:type="dxa"/>
          </w:tcPr>
          <w:p w:rsidR="00386A9A" w:rsidRPr="007D4598" w:rsidRDefault="00386A9A" w:rsidP="006057EF">
            <w:pPr>
              <w:tabs>
                <w:tab w:val="decimal" w:pos="421"/>
              </w:tabs>
              <w:jc w:val="left"/>
            </w:pPr>
            <w:r w:rsidRPr="007D4598">
              <w:t>-</w:t>
            </w:r>
          </w:p>
        </w:tc>
        <w:tc>
          <w:tcPr>
            <w:tcW w:w="741" w:type="dxa"/>
          </w:tcPr>
          <w:p w:rsidR="00386A9A" w:rsidRPr="007D4598" w:rsidRDefault="00386A9A" w:rsidP="006057EF">
            <w:pPr>
              <w:tabs>
                <w:tab w:val="decimal" w:pos="421"/>
              </w:tabs>
              <w:jc w:val="left"/>
            </w:pPr>
            <w:r w:rsidRPr="007D4598">
              <w:t>17</w:t>
            </w:r>
          </w:p>
        </w:tc>
      </w:tr>
    </w:tbl>
    <w:p w:rsidR="00386A9A" w:rsidRPr="007D4598" w:rsidRDefault="00386A9A" w:rsidP="00001869">
      <w:pPr>
        <w:rPr>
          <w:sz w:val="22"/>
        </w:rPr>
      </w:pPr>
    </w:p>
    <w:p w:rsidR="00386A9A" w:rsidRPr="007D4598" w:rsidRDefault="00386A9A" w:rsidP="004F1285">
      <w:pPr>
        <w:keepNext/>
      </w:pPr>
      <w:r w:rsidRPr="007D4598">
        <w:t xml:space="preserve">Eine Modellanpassung liefert endgültige Schätzungen, </w:t>
      </w:r>
      <w:r w:rsidRPr="007D4598">
        <w:rPr>
          <w:noProof/>
          <w:position w:val="-12"/>
          <w:lang w:val="en-US"/>
        </w:rPr>
        <w:drawing>
          <wp:inline distT="0" distB="0" distL="0" distR="0" wp14:anchorId="7D62480B" wp14:editId="3E72CE0D">
            <wp:extent cx="1992630" cy="259080"/>
            <wp:effectExtent l="0" t="0" r="7620" b="762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2630" cy="259080"/>
                    </a:xfrm>
                    <a:prstGeom prst="rect">
                      <a:avLst/>
                    </a:prstGeom>
                    <a:noFill/>
                    <a:ln>
                      <a:noFill/>
                    </a:ln>
                  </pic:spPr>
                </pic:pic>
              </a:graphicData>
            </a:graphic>
          </wp:inline>
        </w:drawing>
      </w:r>
      <w:r w:rsidRPr="007D4598">
        <w:t xml:space="preserve"> nämlich 7,862, (</w:t>
      </w:r>
      <w:r w:rsidR="00001869" w:rsidRPr="007D4598">
        <w:noBreakHyphen/>
      </w:r>
      <w:r w:rsidRPr="007D4598">
        <w:t>2,12, 0,55, -1,20, -0,12, 1,16, 1,73),</w:t>
      </w:r>
      <w:r w:rsidRPr="007D4598">
        <w:rPr>
          <w:i/>
        </w:rPr>
        <w:t xml:space="preserve"> </w:t>
      </w:r>
      <w:r w:rsidRPr="007D4598">
        <w:t xml:space="preserve">(0,91, 1,14, 1,26, 0,36, 1,39, 1,28), (-5,09, -2,12, 1,38, 5,81), aus denen sich folgende Tabelle mit Mittelwerten ableitet: </w:t>
      </w:r>
    </w:p>
    <w:p w:rsidR="00386A9A" w:rsidRPr="007D4598" w:rsidRDefault="00386A9A" w:rsidP="004F1285">
      <w:pPr>
        <w:keepNext/>
      </w:pPr>
    </w:p>
    <w:tbl>
      <w:tblPr>
        <w:tblW w:w="0" w:type="auto"/>
        <w:jc w:val="center"/>
        <w:tblLayout w:type="fixed"/>
        <w:tblLook w:val="0000" w:firstRow="0" w:lastRow="0" w:firstColumn="0" w:lastColumn="0" w:noHBand="0" w:noVBand="0"/>
      </w:tblPr>
      <w:tblGrid>
        <w:gridCol w:w="1434"/>
        <w:gridCol w:w="826"/>
        <w:gridCol w:w="885"/>
        <w:gridCol w:w="886"/>
        <w:gridCol w:w="885"/>
        <w:gridCol w:w="875"/>
        <w:gridCol w:w="753"/>
        <w:gridCol w:w="2111"/>
      </w:tblGrid>
      <w:tr w:rsidR="00386A9A" w:rsidRPr="007D4598" w:rsidTr="006057EF">
        <w:trPr>
          <w:cantSplit/>
          <w:jc w:val="center"/>
        </w:trPr>
        <w:tc>
          <w:tcPr>
            <w:tcW w:w="1434" w:type="dxa"/>
          </w:tcPr>
          <w:p w:rsidR="00386A9A" w:rsidRPr="007D4598" w:rsidRDefault="00386A9A" w:rsidP="006057EF">
            <w:pPr>
              <w:keepNext/>
              <w:jc w:val="left"/>
            </w:pPr>
          </w:p>
        </w:tc>
        <w:tc>
          <w:tcPr>
            <w:tcW w:w="5110" w:type="dxa"/>
            <w:gridSpan w:val="6"/>
          </w:tcPr>
          <w:p w:rsidR="00386A9A" w:rsidRPr="007D4598" w:rsidRDefault="00386A9A" w:rsidP="006057EF">
            <w:pPr>
              <w:keepNext/>
              <w:jc w:val="center"/>
            </w:pPr>
            <w:r w:rsidRPr="007D4598">
              <w:t>Jahr</w:t>
            </w:r>
          </w:p>
        </w:tc>
        <w:tc>
          <w:tcPr>
            <w:tcW w:w="2111" w:type="dxa"/>
          </w:tcPr>
          <w:p w:rsidR="00386A9A" w:rsidRPr="007D4598" w:rsidRDefault="00386A9A" w:rsidP="006057EF">
            <w:pPr>
              <w:keepNext/>
              <w:jc w:val="center"/>
            </w:pPr>
          </w:p>
        </w:tc>
      </w:tr>
      <w:tr w:rsidR="00386A9A" w:rsidRPr="007D4598" w:rsidTr="006057EF">
        <w:trPr>
          <w:jc w:val="center"/>
        </w:trPr>
        <w:tc>
          <w:tcPr>
            <w:tcW w:w="1434" w:type="dxa"/>
            <w:tcBorders>
              <w:top w:val="nil"/>
              <w:left w:val="nil"/>
              <w:bottom w:val="single" w:sz="6" w:space="0" w:color="auto"/>
              <w:right w:val="single" w:sz="6" w:space="0" w:color="auto"/>
            </w:tcBorders>
          </w:tcPr>
          <w:p w:rsidR="00386A9A" w:rsidRPr="007D4598" w:rsidRDefault="00386A9A" w:rsidP="00CC2B01">
            <w:pPr>
              <w:keepNext/>
              <w:jc w:val="center"/>
            </w:pPr>
            <w:r w:rsidRPr="007D4598">
              <w:t>Sorte</w:t>
            </w:r>
          </w:p>
        </w:tc>
        <w:tc>
          <w:tcPr>
            <w:tcW w:w="826" w:type="dxa"/>
            <w:tcBorders>
              <w:top w:val="nil"/>
              <w:left w:val="nil"/>
              <w:bottom w:val="single" w:sz="6" w:space="0" w:color="auto"/>
              <w:right w:val="nil"/>
            </w:tcBorders>
          </w:tcPr>
          <w:p w:rsidR="00386A9A" w:rsidRPr="007D4598" w:rsidRDefault="00386A9A" w:rsidP="006057EF">
            <w:pPr>
              <w:keepNext/>
              <w:tabs>
                <w:tab w:val="decimal" w:pos="333"/>
              </w:tabs>
              <w:jc w:val="left"/>
            </w:pPr>
            <w:r w:rsidRPr="007D4598">
              <w:t>1</w:t>
            </w:r>
          </w:p>
        </w:tc>
        <w:tc>
          <w:tcPr>
            <w:tcW w:w="885" w:type="dxa"/>
            <w:tcBorders>
              <w:top w:val="nil"/>
              <w:left w:val="nil"/>
              <w:bottom w:val="single" w:sz="6" w:space="0" w:color="auto"/>
              <w:right w:val="nil"/>
            </w:tcBorders>
          </w:tcPr>
          <w:p w:rsidR="00386A9A" w:rsidRPr="007D4598" w:rsidRDefault="00386A9A" w:rsidP="006057EF">
            <w:pPr>
              <w:keepNext/>
              <w:tabs>
                <w:tab w:val="decimal" w:pos="333"/>
              </w:tabs>
              <w:jc w:val="left"/>
            </w:pPr>
            <w:r w:rsidRPr="007D4598">
              <w:t>2</w:t>
            </w:r>
          </w:p>
        </w:tc>
        <w:tc>
          <w:tcPr>
            <w:tcW w:w="886" w:type="dxa"/>
            <w:tcBorders>
              <w:top w:val="nil"/>
              <w:left w:val="nil"/>
              <w:bottom w:val="single" w:sz="6" w:space="0" w:color="auto"/>
              <w:right w:val="nil"/>
            </w:tcBorders>
          </w:tcPr>
          <w:p w:rsidR="00386A9A" w:rsidRPr="007D4598" w:rsidRDefault="00386A9A" w:rsidP="006057EF">
            <w:pPr>
              <w:keepNext/>
              <w:tabs>
                <w:tab w:val="decimal" w:pos="333"/>
              </w:tabs>
              <w:jc w:val="left"/>
            </w:pPr>
            <w:r w:rsidRPr="007D4598">
              <w:t>3</w:t>
            </w:r>
          </w:p>
        </w:tc>
        <w:tc>
          <w:tcPr>
            <w:tcW w:w="885" w:type="dxa"/>
            <w:tcBorders>
              <w:top w:val="nil"/>
              <w:left w:val="nil"/>
              <w:bottom w:val="single" w:sz="6" w:space="0" w:color="auto"/>
              <w:right w:val="nil"/>
            </w:tcBorders>
          </w:tcPr>
          <w:p w:rsidR="00386A9A" w:rsidRPr="007D4598" w:rsidRDefault="00386A9A" w:rsidP="006057EF">
            <w:pPr>
              <w:keepNext/>
              <w:tabs>
                <w:tab w:val="decimal" w:pos="333"/>
              </w:tabs>
              <w:jc w:val="left"/>
            </w:pPr>
            <w:r w:rsidRPr="007D4598">
              <w:t>4</w:t>
            </w:r>
          </w:p>
        </w:tc>
        <w:tc>
          <w:tcPr>
            <w:tcW w:w="875" w:type="dxa"/>
            <w:tcBorders>
              <w:top w:val="nil"/>
              <w:left w:val="nil"/>
              <w:bottom w:val="single" w:sz="6" w:space="0" w:color="auto"/>
              <w:right w:val="nil"/>
            </w:tcBorders>
          </w:tcPr>
          <w:p w:rsidR="00386A9A" w:rsidRPr="007D4598" w:rsidRDefault="00386A9A" w:rsidP="006057EF">
            <w:pPr>
              <w:keepNext/>
              <w:tabs>
                <w:tab w:val="decimal" w:pos="333"/>
              </w:tabs>
              <w:jc w:val="left"/>
            </w:pPr>
            <w:r w:rsidRPr="007D4598">
              <w:t>5</w:t>
            </w:r>
          </w:p>
        </w:tc>
        <w:tc>
          <w:tcPr>
            <w:tcW w:w="753" w:type="dxa"/>
            <w:tcBorders>
              <w:top w:val="nil"/>
              <w:left w:val="nil"/>
              <w:bottom w:val="single" w:sz="6" w:space="0" w:color="auto"/>
              <w:right w:val="single" w:sz="6" w:space="0" w:color="auto"/>
            </w:tcBorders>
          </w:tcPr>
          <w:p w:rsidR="00386A9A" w:rsidRPr="007D4598" w:rsidRDefault="00386A9A" w:rsidP="006057EF">
            <w:pPr>
              <w:keepNext/>
              <w:tabs>
                <w:tab w:val="decimal" w:pos="333"/>
              </w:tabs>
              <w:jc w:val="left"/>
            </w:pPr>
            <w:r w:rsidRPr="007D4598">
              <w:t>6</w:t>
            </w:r>
          </w:p>
        </w:tc>
        <w:tc>
          <w:tcPr>
            <w:tcW w:w="2111" w:type="dxa"/>
            <w:tcBorders>
              <w:top w:val="nil"/>
              <w:left w:val="nil"/>
              <w:bottom w:val="single" w:sz="6" w:space="0" w:color="auto"/>
              <w:right w:val="nil"/>
            </w:tcBorders>
          </w:tcPr>
          <w:p w:rsidR="00386A9A" w:rsidRPr="007D4598" w:rsidRDefault="00386A9A" w:rsidP="00CC2B01">
            <w:pPr>
              <w:keepNext/>
              <w:tabs>
                <w:tab w:val="decimal" w:pos="333"/>
              </w:tabs>
              <w:jc w:val="left"/>
            </w:pPr>
            <w:r w:rsidRPr="007D4598">
              <w:t>Mittelwerte</w:t>
            </w:r>
          </w:p>
        </w:tc>
      </w:tr>
      <w:tr w:rsidR="00386A9A" w:rsidRPr="007D4598" w:rsidTr="006057EF">
        <w:trPr>
          <w:jc w:val="center"/>
        </w:trPr>
        <w:tc>
          <w:tcPr>
            <w:tcW w:w="1434" w:type="dxa"/>
            <w:tcBorders>
              <w:top w:val="nil"/>
              <w:left w:val="nil"/>
              <w:bottom w:val="nil"/>
              <w:right w:val="single" w:sz="6" w:space="0" w:color="auto"/>
            </w:tcBorders>
          </w:tcPr>
          <w:p w:rsidR="00386A9A" w:rsidRPr="007D4598" w:rsidRDefault="00386A9A" w:rsidP="006057EF">
            <w:pPr>
              <w:keepNext/>
              <w:spacing w:before="60"/>
              <w:jc w:val="center"/>
            </w:pPr>
            <w:r w:rsidRPr="007D4598">
              <w:t>A</w:t>
            </w:r>
          </w:p>
        </w:tc>
        <w:tc>
          <w:tcPr>
            <w:tcW w:w="826" w:type="dxa"/>
          </w:tcPr>
          <w:p w:rsidR="00386A9A" w:rsidRPr="007D4598" w:rsidRDefault="00386A9A" w:rsidP="006057EF">
            <w:pPr>
              <w:keepNext/>
              <w:tabs>
                <w:tab w:val="decimal" w:pos="333"/>
              </w:tabs>
              <w:spacing w:before="60"/>
              <w:jc w:val="left"/>
            </w:pPr>
            <w:r w:rsidRPr="007D4598">
              <w:t>-</w:t>
            </w:r>
          </w:p>
        </w:tc>
        <w:tc>
          <w:tcPr>
            <w:tcW w:w="885" w:type="dxa"/>
          </w:tcPr>
          <w:p w:rsidR="00386A9A" w:rsidRPr="007D4598" w:rsidRDefault="00386A9A" w:rsidP="006057EF">
            <w:pPr>
              <w:keepNext/>
              <w:tabs>
                <w:tab w:val="decimal" w:pos="333"/>
              </w:tabs>
              <w:spacing w:before="60"/>
              <w:jc w:val="left"/>
            </w:pPr>
            <w:r w:rsidRPr="007D4598">
              <w:t>-</w:t>
            </w:r>
          </w:p>
        </w:tc>
        <w:tc>
          <w:tcPr>
            <w:tcW w:w="886" w:type="dxa"/>
          </w:tcPr>
          <w:p w:rsidR="00386A9A" w:rsidRPr="007D4598" w:rsidRDefault="00386A9A" w:rsidP="006057EF">
            <w:pPr>
              <w:keepNext/>
              <w:tabs>
                <w:tab w:val="decimal" w:pos="333"/>
              </w:tabs>
              <w:spacing w:before="60"/>
              <w:jc w:val="left"/>
            </w:pPr>
            <w:r w:rsidRPr="007D4598">
              <w:t>-</w:t>
            </w:r>
          </w:p>
        </w:tc>
        <w:tc>
          <w:tcPr>
            <w:tcW w:w="885" w:type="dxa"/>
          </w:tcPr>
          <w:p w:rsidR="00386A9A" w:rsidRPr="007D4598" w:rsidRDefault="00386A9A" w:rsidP="006057EF">
            <w:pPr>
              <w:keepNext/>
              <w:tabs>
                <w:tab w:val="decimal" w:pos="333"/>
              </w:tabs>
              <w:spacing w:before="60"/>
              <w:jc w:val="left"/>
            </w:pPr>
            <w:r w:rsidRPr="007D4598">
              <w:t>6</w:t>
            </w:r>
          </w:p>
        </w:tc>
        <w:tc>
          <w:tcPr>
            <w:tcW w:w="875" w:type="dxa"/>
          </w:tcPr>
          <w:p w:rsidR="00386A9A" w:rsidRPr="007D4598" w:rsidRDefault="00386A9A" w:rsidP="006057EF">
            <w:pPr>
              <w:keepNext/>
              <w:tabs>
                <w:tab w:val="decimal" w:pos="333"/>
              </w:tabs>
              <w:spacing w:before="60"/>
              <w:jc w:val="left"/>
            </w:pPr>
            <w:r w:rsidRPr="007D4598">
              <w:t>2</w:t>
            </w:r>
          </w:p>
        </w:tc>
        <w:tc>
          <w:tcPr>
            <w:tcW w:w="753" w:type="dxa"/>
            <w:tcBorders>
              <w:top w:val="nil"/>
              <w:left w:val="nil"/>
              <w:bottom w:val="nil"/>
              <w:right w:val="single" w:sz="6" w:space="0" w:color="auto"/>
            </w:tcBorders>
          </w:tcPr>
          <w:p w:rsidR="00386A9A" w:rsidRPr="007D4598" w:rsidRDefault="00386A9A" w:rsidP="006057EF">
            <w:pPr>
              <w:keepNext/>
              <w:tabs>
                <w:tab w:val="decimal" w:pos="333"/>
              </w:tabs>
              <w:spacing w:before="60"/>
              <w:jc w:val="left"/>
            </w:pPr>
            <w:r w:rsidRPr="007D4598">
              <w:t>3</w:t>
            </w:r>
          </w:p>
        </w:tc>
        <w:tc>
          <w:tcPr>
            <w:tcW w:w="2111" w:type="dxa"/>
          </w:tcPr>
          <w:p w:rsidR="00386A9A" w:rsidRPr="007D4598" w:rsidRDefault="00386A9A" w:rsidP="006057EF">
            <w:pPr>
              <w:keepNext/>
              <w:spacing w:before="60"/>
              <w:jc w:val="left"/>
            </w:pPr>
            <w:r w:rsidRPr="007D4598">
              <w:t>2,78 = 7,86 + -5,09</w:t>
            </w:r>
          </w:p>
        </w:tc>
      </w:tr>
      <w:tr w:rsidR="00386A9A" w:rsidRPr="007D4598" w:rsidTr="006057EF">
        <w:trPr>
          <w:jc w:val="center"/>
        </w:trPr>
        <w:tc>
          <w:tcPr>
            <w:tcW w:w="1434" w:type="dxa"/>
            <w:tcBorders>
              <w:top w:val="nil"/>
              <w:left w:val="nil"/>
              <w:bottom w:val="nil"/>
              <w:right w:val="single" w:sz="6" w:space="0" w:color="auto"/>
            </w:tcBorders>
          </w:tcPr>
          <w:p w:rsidR="00386A9A" w:rsidRPr="007D4598" w:rsidRDefault="00386A9A" w:rsidP="006057EF">
            <w:pPr>
              <w:keepNext/>
              <w:jc w:val="center"/>
            </w:pPr>
            <w:r w:rsidRPr="007D4598">
              <w:t>B</w:t>
            </w:r>
          </w:p>
        </w:tc>
        <w:tc>
          <w:tcPr>
            <w:tcW w:w="826" w:type="dxa"/>
          </w:tcPr>
          <w:p w:rsidR="00386A9A" w:rsidRPr="007D4598" w:rsidRDefault="00386A9A" w:rsidP="006057EF">
            <w:pPr>
              <w:keepNext/>
              <w:tabs>
                <w:tab w:val="decimal" w:pos="333"/>
              </w:tabs>
              <w:jc w:val="left"/>
            </w:pPr>
            <w:r w:rsidRPr="007D4598">
              <w:t>-</w:t>
            </w:r>
          </w:p>
        </w:tc>
        <w:tc>
          <w:tcPr>
            <w:tcW w:w="885" w:type="dxa"/>
          </w:tcPr>
          <w:p w:rsidR="00386A9A" w:rsidRPr="007D4598" w:rsidRDefault="00386A9A" w:rsidP="006057EF">
            <w:pPr>
              <w:keepNext/>
              <w:tabs>
                <w:tab w:val="decimal" w:pos="333"/>
              </w:tabs>
              <w:jc w:val="left"/>
            </w:pPr>
            <w:r w:rsidRPr="007D4598">
              <w:t>6</w:t>
            </w:r>
          </w:p>
        </w:tc>
        <w:tc>
          <w:tcPr>
            <w:tcW w:w="886" w:type="dxa"/>
          </w:tcPr>
          <w:p w:rsidR="00386A9A" w:rsidRPr="007D4598" w:rsidRDefault="00386A9A" w:rsidP="006057EF">
            <w:pPr>
              <w:keepNext/>
              <w:tabs>
                <w:tab w:val="decimal" w:pos="333"/>
              </w:tabs>
              <w:jc w:val="left"/>
            </w:pPr>
            <w:r w:rsidRPr="007D4598">
              <w:t>4</w:t>
            </w:r>
          </w:p>
        </w:tc>
        <w:tc>
          <w:tcPr>
            <w:tcW w:w="885" w:type="dxa"/>
          </w:tcPr>
          <w:p w:rsidR="00386A9A" w:rsidRPr="007D4598" w:rsidRDefault="00386A9A" w:rsidP="006057EF">
            <w:pPr>
              <w:keepNext/>
              <w:tabs>
                <w:tab w:val="decimal" w:pos="333"/>
              </w:tabs>
              <w:jc w:val="left"/>
            </w:pPr>
            <w:r w:rsidRPr="007D4598">
              <w:t>-</w:t>
            </w:r>
          </w:p>
        </w:tc>
        <w:tc>
          <w:tcPr>
            <w:tcW w:w="875" w:type="dxa"/>
          </w:tcPr>
          <w:p w:rsidR="00386A9A" w:rsidRPr="007D4598" w:rsidRDefault="00386A9A" w:rsidP="006057EF">
            <w:pPr>
              <w:keepNext/>
              <w:tabs>
                <w:tab w:val="decimal" w:pos="333"/>
              </w:tabs>
              <w:jc w:val="left"/>
            </w:pPr>
            <w:r w:rsidRPr="007D4598">
              <w:t>6</w:t>
            </w:r>
          </w:p>
        </w:tc>
        <w:tc>
          <w:tcPr>
            <w:tcW w:w="753" w:type="dxa"/>
            <w:tcBorders>
              <w:top w:val="nil"/>
              <w:left w:val="nil"/>
              <w:bottom w:val="nil"/>
              <w:right w:val="single" w:sz="6" w:space="0" w:color="auto"/>
            </w:tcBorders>
          </w:tcPr>
          <w:p w:rsidR="00386A9A" w:rsidRPr="007D4598" w:rsidRDefault="00386A9A" w:rsidP="006057EF">
            <w:pPr>
              <w:keepNext/>
              <w:tabs>
                <w:tab w:val="decimal" w:pos="333"/>
              </w:tabs>
              <w:jc w:val="left"/>
            </w:pPr>
            <w:r w:rsidRPr="007D4598">
              <w:t>7</w:t>
            </w:r>
          </w:p>
        </w:tc>
        <w:tc>
          <w:tcPr>
            <w:tcW w:w="2111" w:type="dxa"/>
          </w:tcPr>
          <w:p w:rsidR="00386A9A" w:rsidRPr="007D4598" w:rsidRDefault="00386A9A" w:rsidP="006057EF">
            <w:pPr>
              <w:keepNext/>
              <w:jc w:val="left"/>
            </w:pPr>
            <w:r w:rsidRPr="007D4598">
              <w:t>5,76</w:t>
            </w:r>
          </w:p>
        </w:tc>
      </w:tr>
      <w:tr w:rsidR="00386A9A" w:rsidRPr="007D4598" w:rsidTr="006057EF">
        <w:trPr>
          <w:jc w:val="center"/>
        </w:trPr>
        <w:tc>
          <w:tcPr>
            <w:tcW w:w="1434" w:type="dxa"/>
            <w:tcBorders>
              <w:top w:val="nil"/>
              <w:left w:val="nil"/>
              <w:bottom w:val="nil"/>
              <w:right w:val="single" w:sz="6" w:space="0" w:color="auto"/>
            </w:tcBorders>
          </w:tcPr>
          <w:p w:rsidR="00386A9A" w:rsidRPr="007D4598" w:rsidRDefault="00386A9A" w:rsidP="006057EF">
            <w:pPr>
              <w:keepNext/>
              <w:jc w:val="center"/>
            </w:pPr>
            <w:r w:rsidRPr="007D4598">
              <w:t>C</w:t>
            </w:r>
          </w:p>
        </w:tc>
        <w:tc>
          <w:tcPr>
            <w:tcW w:w="826" w:type="dxa"/>
          </w:tcPr>
          <w:p w:rsidR="00386A9A" w:rsidRPr="007D4598" w:rsidRDefault="00386A9A" w:rsidP="006057EF">
            <w:pPr>
              <w:keepNext/>
              <w:tabs>
                <w:tab w:val="decimal" w:pos="333"/>
              </w:tabs>
              <w:jc w:val="left"/>
            </w:pPr>
            <w:r w:rsidRPr="007D4598">
              <w:t>7</w:t>
            </w:r>
          </w:p>
        </w:tc>
        <w:tc>
          <w:tcPr>
            <w:tcW w:w="885" w:type="dxa"/>
          </w:tcPr>
          <w:p w:rsidR="00386A9A" w:rsidRPr="007D4598" w:rsidRDefault="00386A9A" w:rsidP="006057EF">
            <w:pPr>
              <w:keepNext/>
              <w:tabs>
                <w:tab w:val="decimal" w:pos="333"/>
              </w:tabs>
              <w:jc w:val="left"/>
            </w:pPr>
            <w:r w:rsidRPr="007D4598">
              <w:t>10</w:t>
            </w:r>
          </w:p>
        </w:tc>
        <w:tc>
          <w:tcPr>
            <w:tcW w:w="886" w:type="dxa"/>
          </w:tcPr>
          <w:p w:rsidR="00386A9A" w:rsidRPr="007D4598" w:rsidRDefault="00386A9A" w:rsidP="006057EF">
            <w:pPr>
              <w:keepNext/>
              <w:tabs>
                <w:tab w:val="decimal" w:pos="333"/>
              </w:tabs>
              <w:jc w:val="left"/>
            </w:pPr>
            <w:r w:rsidRPr="007D4598">
              <w:t>-</w:t>
            </w:r>
          </w:p>
        </w:tc>
        <w:tc>
          <w:tcPr>
            <w:tcW w:w="885" w:type="dxa"/>
          </w:tcPr>
          <w:p w:rsidR="00386A9A" w:rsidRPr="007D4598" w:rsidRDefault="00386A9A" w:rsidP="006057EF">
            <w:pPr>
              <w:keepNext/>
              <w:tabs>
                <w:tab w:val="decimal" w:pos="333"/>
              </w:tabs>
              <w:jc w:val="left"/>
            </w:pPr>
            <w:r w:rsidRPr="007D4598">
              <w:t>8</w:t>
            </w:r>
          </w:p>
        </w:tc>
        <w:tc>
          <w:tcPr>
            <w:tcW w:w="875" w:type="dxa"/>
          </w:tcPr>
          <w:p w:rsidR="00386A9A" w:rsidRPr="007D4598" w:rsidRDefault="00386A9A" w:rsidP="006057EF">
            <w:pPr>
              <w:keepNext/>
              <w:tabs>
                <w:tab w:val="decimal" w:pos="333"/>
              </w:tabs>
              <w:jc w:val="left"/>
            </w:pPr>
            <w:r w:rsidRPr="007D4598">
              <w:t>11</w:t>
            </w:r>
          </w:p>
        </w:tc>
        <w:tc>
          <w:tcPr>
            <w:tcW w:w="753" w:type="dxa"/>
            <w:tcBorders>
              <w:top w:val="nil"/>
              <w:left w:val="nil"/>
              <w:bottom w:val="nil"/>
              <w:right w:val="single" w:sz="6" w:space="0" w:color="auto"/>
            </w:tcBorders>
          </w:tcPr>
          <w:p w:rsidR="00386A9A" w:rsidRPr="007D4598" w:rsidRDefault="00386A9A" w:rsidP="006057EF">
            <w:pPr>
              <w:keepNext/>
              <w:tabs>
                <w:tab w:val="decimal" w:pos="333"/>
              </w:tabs>
              <w:jc w:val="left"/>
            </w:pPr>
            <w:r w:rsidRPr="007D4598">
              <w:t>-</w:t>
            </w:r>
          </w:p>
        </w:tc>
        <w:tc>
          <w:tcPr>
            <w:tcW w:w="2111" w:type="dxa"/>
          </w:tcPr>
          <w:p w:rsidR="00386A9A" w:rsidRPr="007D4598" w:rsidRDefault="00386A9A" w:rsidP="006057EF">
            <w:pPr>
              <w:keepNext/>
              <w:jc w:val="left"/>
            </w:pPr>
            <w:r w:rsidRPr="007D4598">
              <w:t>9,24</w:t>
            </w:r>
          </w:p>
        </w:tc>
      </w:tr>
      <w:tr w:rsidR="00386A9A" w:rsidRPr="007D4598" w:rsidTr="006057EF">
        <w:trPr>
          <w:jc w:val="center"/>
        </w:trPr>
        <w:tc>
          <w:tcPr>
            <w:tcW w:w="1434" w:type="dxa"/>
            <w:tcBorders>
              <w:top w:val="nil"/>
              <w:left w:val="nil"/>
              <w:bottom w:val="nil"/>
              <w:right w:val="single" w:sz="6" w:space="0" w:color="auto"/>
            </w:tcBorders>
          </w:tcPr>
          <w:p w:rsidR="00386A9A" w:rsidRPr="007D4598" w:rsidRDefault="00386A9A" w:rsidP="006057EF">
            <w:pPr>
              <w:keepNext/>
              <w:jc w:val="center"/>
            </w:pPr>
            <w:r w:rsidRPr="007D4598">
              <w:t>D</w:t>
            </w:r>
          </w:p>
        </w:tc>
        <w:tc>
          <w:tcPr>
            <w:tcW w:w="826" w:type="dxa"/>
          </w:tcPr>
          <w:p w:rsidR="00386A9A" w:rsidRPr="007D4598" w:rsidRDefault="00386A9A" w:rsidP="006057EF">
            <w:pPr>
              <w:keepNext/>
              <w:tabs>
                <w:tab w:val="decimal" w:pos="333"/>
              </w:tabs>
              <w:jc w:val="left"/>
            </w:pPr>
            <w:r w:rsidRPr="007D4598">
              <w:t>11</w:t>
            </w:r>
          </w:p>
        </w:tc>
        <w:tc>
          <w:tcPr>
            <w:tcW w:w="885" w:type="dxa"/>
          </w:tcPr>
          <w:p w:rsidR="00386A9A" w:rsidRPr="007D4598" w:rsidRDefault="00386A9A" w:rsidP="006057EF">
            <w:pPr>
              <w:keepNext/>
              <w:tabs>
                <w:tab w:val="decimal" w:pos="333"/>
              </w:tabs>
              <w:jc w:val="left"/>
            </w:pPr>
            <w:r w:rsidRPr="007D4598">
              <w:t>-</w:t>
            </w:r>
          </w:p>
        </w:tc>
        <w:tc>
          <w:tcPr>
            <w:tcW w:w="886" w:type="dxa"/>
          </w:tcPr>
          <w:p w:rsidR="00386A9A" w:rsidRPr="007D4598" w:rsidRDefault="00386A9A" w:rsidP="006057EF">
            <w:pPr>
              <w:keepNext/>
              <w:tabs>
                <w:tab w:val="decimal" w:pos="333"/>
              </w:tabs>
              <w:jc w:val="left"/>
            </w:pPr>
            <w:r w:rsidRPr="007D4598">
              <w:t>14</w:t>
            </w:r>
          </w:p>
        </w:tc>
        <w:tc>
          <w:tcPr>
            <w:tcW w:w="885" w:type="dxa"/>
          </w:tcPr>
          <w:p w:rsidR="00386A9A" w:rsidRPr="007D4598" w:rsidRDefault="00386A9A" w:rsidP="006057EF">
            <w:pPr>
              <w:keepNext/>
              <w:tabs>
                <w:tab w:val="decimal" w:pos="333"/>
              </w:tabs>
              <w:jc w:val="left"/>
            </w:pPr>
            <w:r w:rsidRPr="007D4598">
              <w:t>10</w:t>
            </w:r>
          </w:p>
        </w:tc>
        <w:tc>
          <w:tcPr>
            <w:tcW w:w="875" w:type="dxa"/>
          </w:tcPr>
          <w:p w:rsidR="00386A9A" w:rsidRPr="007D4598" w:rsidRDefault="00386A9A" w:rsidP="006057EF">
            <w:pPr>
              <w:keepNext/>
              <w:tabs>
                <w:tab w:val="decimal" w:pos="333"/>
              </w:tabs>
              <w:jc w:val="left"/>
            </w:pPr>
            <w:r w:rsidRPr="007D4598">
              <w:t>-</w:t>
            </w:r>
          </w:p>
        </w:tc>
        <w:tc>
          <w:tcPr>
            <w:tcW w:w="753" w:type="dxa"/>
            <w:tcBorders>
              <w:top w:val="nil"/>
              <w:left w:val="nil"/>
              <w:bottom w:val="nil"/>
              <w:right w:val="single" w:sz="6" w:space="0" w:color="auto"/>
            </w:tcBorders>
          </w:tcPr>
          <w:p w:rsidR="00386A9A" w:rsidRPr="007D4598" w:rsidRDefault="00386A9A" w:rsidP="006057EF">
            <w:pPr>
              <w:keepNext/>
              <w:tabs>
                <w:tab w:val="decimal" w:pos="333"/>
              </w:tabs>
              <w:jc w:val="left"/>
            </w:pPr>
            <w:r w:rsidRPr="007D4598">
              <w:t>17</w:t>
            </w:r>
          </w:p>
        </w:tc>
        <w:tc>
          <w:tcPr>
            <w:tcW w:w="2111" w:type="dxa"/>
          </w:tcPr>
          <w:p w:rsidR="00386A9A" w:rsidRPr="007D4598" w:rsidRDefault="00386A9A" w:rsidP="006057EF">
            <w:pPr>
              <w:keepNext/>
              <w:jc w:val="left"/>
            </w:pPr>
            <w:r w:rsidRPr="007D4598">
              <w:t>13,67</w:t>
            </w:r>
          </w:p>
        </w:tc>
      </w:tr>
      <w:tr w:rsidR="00386A9A" w:rsidRPr="007D4598" w:rsidTr="006057EF">
        <w:trPr>
          <w:jc w:val="center"/>
        </w:trPr>
        <w:tc>
          <w:tcPr>
            <w:tcW w:w="1434" w:type="dxa"/>
            <w:tcBorders>
              <w:top w:val="single" w:sz="6" w:space="0" w:color="auto"/>
              <w:left w:val="nil"/>
              <w:bottom w:val="nil"/>
              <w:right w:val="single" w:sz="6" w:space="0" w:color="auto"/>
            </w:tcBorders>
          </w:tcPr>
          <w:p w:rsidR="00386A9A" w:rsidRPr="007D4598" w:rsidRDefault="00386A9A" w:rsidP="006057EF">
            <w:pPr>
              <w:keepNext/>
              <w:spacing w:before="60"/>
              <w:jc w:val="left"/>
            </w:pPr>
            <w:r w:rsidRPr="007D4598">
              <w:t>Mittelwerte</w:t>
            </w:r>
          </w:p>
        </w:tc>
        <w:tc>
          <w:tcPr>
            <w:tcW w:w="826" w:type="dxa"/>
            <w:tcBorders>
              <w:top w:val="single" w:sz="6" w:space="0" w:color="auto"/>
              <w:left w:val="nil"/>
              <w:bottom w:val="nil"/>
              <w:right w:val="nil"/>
            </w:tcBorders>
          </w:tcPr>
          <w:p w:rsidR="00386A9A" w:rsidRPr="007D4598" w:rsidRDefault="00386A9A" w:rsidP="006057EF">
            <w:pPr>
              <w:keepNext/>
              <w:tabs>
                <w:tab w:val="decimal" w:pos="333"/>
              </w:tabs>
              <w:spacing w:before="60"/>
              <w:jc w:val="left"/>
            </w:pPr>
            <w:r w:rsidRPr="007D4598">
              <w:t>5,74</w:t>
            </w:r>
          </w:p>
        </w:tc>
        <w:tc>
          <w:tcPr>
            <w:tcW w:w="885" w:type="dxa"/>
            <w:tcBorders>
              <w:top w:val="single" w:sz="6" w:space="0" w:color="auto"/>
              <w:left w:val="nil"/>
              <w:bottom w:val="nil"/>
              <w:right w:val="nil"/>
            </w:tcBorders>
          </w:tcPr>
          <w:p w:rsidR="00386A9A" w:rsidRPr="007D4598" w:rsidRDefault="00386A9A" w:rsidP="006057EF">
            <w:pPr>
              <w:keepNext/>
              <w:tabs>
                <w:tab w:val="decimal" w:pos="333"/>
              </w:tabs>
              <w:spacing w:before="60"/>
              <w:jc w:val="left"/>
            </w:pPr>
            <w:r w:rsidRPr="007D4598">
              <w:t>8,42</w:t>
            </w:r>
          </w:p>
        </w:tc>
        <w:tc>
          <w:tcPr>
            <w:tcW w:w="886" w:type="dxa"/>
            <w:tcBorders>
              <w:top w:val="single" w:sz="6" w:space="0" w:color="auto"/>
              <w:left w:val="nil"/>
              <w:bottom w:val="nil"/>
              <w:right w:val="nil"/>
            </w:tcBorders>
          </w:tcPr>
          <w:p w:rsidR="00386A9A" w:rsidRPr="007D4598" w:rsidRDefault="00386A9A" w:rsidP="006057EF">
            <w:pPr>
              <w:keepNext/>
              <w:tabs>
                <w:tab w:val="decimal" w:pos="333"/>
              </w:tabs>
              <w:spacing w:before="60"/>
              <w:jc w:val="left"/>
            </w:pPr>
            <w:r w:rsidRPr="007D4598">
              <w:t>6,66</w:t>
            </w:r>
          </w:p>
        </w:tc>
        <w:tc>
          <w:tcPr>
            <w:tcW w:w="885" w:type="dxa"/>
            <w:tcBorders>
              <w:top w:val="single" w:sz="6" w:space="0" w:color="auto"/>
              <w:left w:val="nil"/>
              <w:bottom w:val="nil"/>
              <w:right w:val="nil"/>
            </w:tcBorders>
          </w:tcPr>
          <w:p w:rsidR="00386A9A" w:rsidRPr="007D4598" w:rsidRDefault="00386A9A" w:rsidP="006057EF">
            <w:pPr>
              <w:keepNext/>
              <w:tabs>
                <w:tab w:val="decimal" w:pos="333"/>
              </w:tabs>
              <w:spacing w:before="60"/>
              <w:jc w:val="left"/>
            </w:pPr>
            <w:r w:rsidRPr="007D4598">
              <w:t>7,75</w:t>
            </w:r>
          </w:p>
        </w:tc>
        <w:tc>
          <w:tcPr>
            <w:tcW w:w="875" w:type="dxa"/>
            <w:tcBorders>
              <w:top w:val="single" w:sz="6" w:space="0" w:color="auto"/>
              <w:left w:val="nil"/>
              <w:bottom w:val="nil"/>
              <w:right w:val="nil"/>
            </w:tcBorders>
          </w:tcPr>
          <w:p w:rsidR="00386A9A" w:rsidRPr="007D4598" w:rsidRDefault="00386A9A" w:rsidP="006057EF">
            <w:pPr>
              <w:keepNext/>
              <w:tabs>
                <w:tab w:val="decimal" w:pos="333"/>
              </w:tabs>
              <w:spacing w:before="60"/>
              <w:jc w:val="left"/>
            </w:pPr>
            <w:r w:rsidRPr="007D4598">
              <w:t>8,92</w:t>
            </w:r>
          </w:p>
        </w:tc>
        <w:tc>
          <w:tcPr>
            <w:tcW w:w="753" w:type="dxa"/>
            <w:tcBorders>
              <w:top w:val="single" w:sz="6" w:space="0" w:color="auto"/>
              <w:left w:val="nil"/>
              <w:bottom w:val="nil"/>
              <w:right w:val="single" w:sz="6" w:space="0" w:color="auto"/>
            </w:tcBorders>
          </w:tcPr>
          <w:p w:rsidR="00386A9A" w:rsidRPr="007D4598" w:rsidRDefault="00386A9A" w:rsidP="006057EF">
            <w:pPr>
              <w:keepNext/>
              <w:tabs>
                <w:tab w:val="decimal" w:pos="333"/>
              </w:tabs>
              <w:spacing w:before="60"/>
              <w:jc w:val="left"/>
            </w:pPr>
            <w:r w:rsidRPr="007D4598">
              <w:t>9,03</w:t>
            </w:r>
          </w:p>
        </w:tc>
        <w:tc>
          <w:tcPr>
            <w:tcW w:w="2111" w:type="dxa"/>
            <w:tcBorders>
              <w:top w:val="single" w:sz="6" w:space="0" w:color="auto"/>
              <w:left w:val="nil"/>
              <w:bottom w:val="nil"/>
              <w:right w:val="nil"/>
            </w:tcBorders>
          </w:tcPr>
          <w:p w:rsidR="00386A9A" w:rsidRPr="007D4598" w:rsidRDefault="00386A9A" w:rsidP="006057EF">
            <w:pPr>
              <w:keepNext/>
              <w:spacing w:before="60"/>
              <w:jc w:val="left"/>
            </w:pPr>
          </w:p>
        </w:tc>
      </w:tr>
      <w:tr w:rsidR="00386A9A" w:rsidRPr="007D4598" w:rsidTr="006057EF">
        <w:trPr>
          <w:jc w:val="center"/>
        </w:trPr>
        <w:tc>
          <w:tcPr>
            <w:tcW w:w="1434" w:type="dxa"/>
            <w:tcBorders>
              <w:top w:val="nil"/>
              <w:left w:val="nil"/>
              <w:bottom w:val="nil"/>
              <w:right w:val="single" w:sz="6" w:space="0" w:color="auto"/>
            </w:tcBorders>
          </w:tcPr>
          <w:p w:rsidR="00386A9A" w:rsidRPr="007D4598" w:rsidRDefault="00386A9A" w:rsidP="00001869">
            <w:pPr>
              <w:jc w:val="left"/>
            </w:pPr>
            <w:r w:rsidRPr="007D4598">
              <w:t>Sensitivitäten</w:t>
            </w:r>
          </w:p>
        </w:tc>
        <w:tc>
          <w:tcPr>
            <w:tcW w:w="826" w:type="dxa"/>
          </w:tcPr>
          <w:p w:rsidR="00386A9A" w:rsidRPr="007D4598" w:rsidRDefault="00386A9A" w:rsidP="00001869">
            <w:pPr>
              <w:tabs>
                <w:tab w:val="decimal" w:pos="333"/>
              </w:tabs>
              <w:jc w:val="left"/>
            </w:pPr>
            <w:r w:rsidRPr="007D4598">
              <w:t>0,91</w:t>
            </w:r>
          </w:p>
        </w:tc>
        <w:tc>
          <w:tcPr>
            <w:tcW w:w="885" w:type="dxa"/>
          </w:tcPr>
          <w:p w:rsidR="00386A9A" w:rsidRPr="007D4598" w:rsidRDefault="00386A9A" w:rsidP="00001869">
            <w:pPr>
              <w:tabs>
                <w:tab w:val="decimal" w:pos="333"/>
              </w:tabs>
              <w:jc w:val="left"/>
            </w:pPr>
            <w:r w:rsidRPr="007D4598">
              <w:t>1,14</w:t>
            </w:r>
          </w:p>
        </w:tc>
        <w:tc>
          <w:tcPr>
            <w:tcW w:w="886" w:type="dxa"/>
          </w:tcPr>
          <w:p w:rsidR="00386A9A" w:rsidRPr="007D4598" w:rsidRDefault="00386A9A" w:rsidP="00001869">
            <w:pPr>
              <w:tabs>
                <w:tab w:val="decimal" w:pos="333"/>
              </w:tabs>
              <w:jc w:val="left"/>
            </w:pPr>
            <w:r w:rsidRPr="007D4598">
              <w:t>1,26</w:t>
            </w:r>
          </w:p>
        </w:tc>
        <w:tc>
          <w:tcPr>
            <w:tcW w:w="885" w:type="dxa"/>
          </w:tcPr>
          <w:p w:rsidR="00386A9A" w:rsidRPr="007D4598" w:rsidRDefault="00386A9A" w:rsidP="00001869">
            <w:pPr>
              <w:tabs>
                <w:tab w:val="decimal" w:pos="333"/>
              </w:tabs>
              <w:jc w:val="left"/>
            </w:pPr>
            <w:r w:rsidRPr="007D4598">
              <w:t>0,36</w:t>
            </w:r>
          </w:p>
        </w:tc>
        <w:tc>
          <w:tcPr>
            <w:tcW w:w="875" w:type="dxa"/>
          </w:tcPr>
          <w:p w:rsidR="00386A9A" w:rsidRPr="007D4598" w:rsidRDefault="00386A9A" w:rsidP="00001869">
            <w:pPr>
              <w:tabs>
                <w:tab w:val="decimal" w:pos="333"/>
              </w:tabs>
              <w:jc w:val="left"/>
            </w:pPr>
            <w:r w:rsidRPr="007D4598">
              <w:t>1,37</w:t>
            </w:r>
          </w:p>
        </w:tc>
        <w:tc>
          <w:tcPr>
            <w:tcW w:w="753" w:type="dxa"/>
            <w:tcBorders>
              <w:top w:val="nil"/>
              <w:left w:val="nil"/>
              <w:bottom w:val="nil"/>
              <w:right w:val="single" w:sz="6" w:space="0" w:color="auto"/>
            </w:tcBorders>
          </w:tcPr>
          <w:p w:rsidR="00386A9A" w:rsidRPr="007D4598" w:rsidRDefault="00386A9A" w:rsidP="00001869">
            <w:pPr>
              <w:tabs>
                <w:tab w:val="decimal" w:pos="333"/>
              </w:tabs>
              <w:jc w:val="left"/>
            </w:pPr>
            <w:r w:rsidRPr="007D4598">
              <w:t>1,39</w:t>
            </w:r>
          </w:p>
        </w:tc>
        <w:tc>
          <w:tcPr>
            <w:tcW w:w="2111" w:type="dxa"/>
          </w:tcPr>
          <w:p w:rsidR="00386A9A" w:rsidRPr="007D4598" w:rsidRDefault="00386A9A" w:rsidP="00001869">
            <w:pPr>
              <w:jc w:val="left"/>
            </w:pPr>
          </w:p>
        </w:tc>
      </w:tr>
    </w:tbl>
    <w:p w:rsidR="00386A9A" w:rsidRPr="007D4598" w:rsidRDefault="00386A9A" w:rsidP="00001869"/>
    <w:p w:rsidR="00386A9A" w:rsidRPr="007D4598" w:rsidRDefault="00386A9A" w:rsidP="00001869">
      <w:r w:rsidRPr="007D4598">
        <w:t>Die Modellanpassung liefert ferner Standardfehler für die Mittelwerte bei einem Freiheitsgrad, die zusammen mit dem zweiseitigen 1%-kritischen T-Wert mit einem Freiheitsgrad folgende Tabelle mit 1%-LSD-Werten zwischen allen Sortenpaaren liefert:</w:t>
      </w:r>
    </w:p>
    <w:p w:rsidR="00386A9A" w:rsidRPr="007D4598" w:rsidRDefault="00386A9A" w:rsidP="00001869"/>
    <w:tbl>
      <w:tblPr>
        <w:tblW w:w="0" w:type="auto"/>
        <w:tblInd w:w="1809" w:type="dxa"/>
        <w:tblLayout w:type="fixed"/>
        <w:tblLook w:val="0000" w:firstRow="0" w:lastRow="0" w:firstColumn="0" w:lastColumn="0" w:noHBand="0" w:noVBand="0"/>
      </w:tblPr>
      <w:tblGrid>
        <w:gridCol w:w="966"/>
        <w:gridCol w:w="966"/>
        <w:gridCol w:w="966"/>
        <w:gridCol w:w="966"/>
      </w:tblGrid>
      <w:tr w:rsidR="00386A9A" w:rsidRPr="007D4598" w:rsidTr="006057EF">
        <w:tc>
          <w:tcPr>
            <w:tcW w:w="966" w:type="dxa"/>
          </w:tcPr>
          <w:p w:rsidR="00386A9A" w:rsidRPr="007D4598" w:rsidRDefault="00386A9A" w:rsidP="006057EF">
            <w:pPr>
              <w:keepNext/>
              <w:jc w:val="left"/>
            </w:pPr>
            <w:r w:rsidRPr="007D4598">
              <w:t>Sorte</w:t>
            </w:r>
          </w:p>
        </w:tc>
        <w:tc>
          <w:tcPr>
            <w:tcW w:w="966" w:type="dxa"/>
          </w:tcPr>
          <w:p w:rsidR="00386A9A" w:rsidRPr="007D4598" w:rsidRDefault="00386A9A" w:rsidP="006057EF">
            <w:pPr>
              <w:keepNext/>
              <w:jc w:val="center"/>
            </w:pPr>
            <w:r w:rsidRPr="007D4598">
              <w:t>A</w:t>
            </w:r>
          </w:p>
        </w:tc>
        <w:tc>
          <w:tcPr>
            <w:tcW w:w="966" w:type="dxa"/>
          </w:tcPr>
          <w:p w:rsidR="00386A9A" w:rsidRPr="007D4598" w:rsidRDefault="00386A9A" w:rsidP="006057EF">
            <w:pPr>
              <w:keepNext/>
              <w:jc w:val="center"/>
            </w:pPr>
            <w:r w:rsidRPr="007D4598">
              <w:t>B</w:t>
            </w:r>
          </w:p>
        </w:tc>
        <w:tc>
          <w:tcPr>
            <w:tcW w:w="966" w:type="dxa"/>
          </w:tcPr>
          <w:p w:rsidR="00386A9A" w:rsidRPr="007D4598" w:rsidRDefault="00386A9A" w:rsidP="006057EF">
            <w:pPr>
              <w:keepNext/>
              <w:jc w:val="center"/>
            </w:pPr>
            <w:r w:rsidRPr="007D4598">
              <w:t>C</w:t>
            </w:r>
          </w:p>
        </w:tc>
      </w:tr>
      <w:tr w:rsidR="00386A9A" w:rsidRPr="007D4598" w:rsidTr="006057EF">
        <w:tc>
          <w:tcPr>
            <w:tcW w:w="966" w:type="dxa"/>
          </w:tcPr>
          <w:p w:rsidR="00386A9A" w:rsidRPr="007D4598" w:rsidRDefault="00386A9A" w:rsidP="006057EF">
            <w:pPr>
              <w:keepNext/>
              <w:jc w:val="center"/>
            </w:pPr>
            <w:r w:rsidRPr="007D4598">
              <w:t>B</w:t>
            </w:r>
          </w:p>
        </w:tc>
        <w:tc>
          <w:tcPr>
            <w:tcW w:w="966" w:type="dxa"/>
          </w:tcPr>
          <w:p w:rsidR="00386A9A" w:rsidRPr="007D4598" w:rsidRDefault="00386A9A" w:rsidP="006057EF">
            <w:pPr>
              <w:keepNext/>
              <w:tabs>
                <w:tab w:val="decimal" w:pos="344"/>
              </w:tabs>
              <w:jc w:val="left"/>
            </w:pPr>
            <w:r w:rsidRPr="007D4598">
              <w:t>15,75</w:t>
            </w:r>
          </w:p>
        </w:tc>
        <w:tc>
          <w:tcPr>
            <w:tcW w:w="966" w:type="dxa"/>
          </w:tcPr>
          <w:p w:rsidR="00386A9A" w:rsidRPr="007D4598" w:rsidRDefault="00386A9A" w:rsidP="006057EF">
            <w:pPr>
              <w:keepNext/>
              <w:tabs>
                <w:tab w:val="decimal" w:pos="344"/>
              </w:tabs>
              <w:jc w:val="left"/>
            </w:pPr>
          </w:p>
        </w:tc>
        <w:tc>
          <w:tcPr>
            <w:tcW w:w="966" w:type="dxa"/>
          </w:tcPr>
          <w:p w:rsidR="00386A9A" w:rsidRPr="007D4598" w:rsidRDefault="00386A9A" w:rsidP="006057EF">
            <w:pPr>
              <w:keepNext/>
              <w:tabs>
                <w:tab w:val="decimal" w:pos="344"/>
              </w:tabs>
              <w:jc w:val="left"/>
            </w:pPr>
          </w:p>
        </w:tc>
      </w:tr>
      <w:tr w:rsidR="00386A9A" w:rsidRPr="007D4598" w:rsidTr="006057EF">
        <w:tc>
          <w:tcPr>
            <w:tcW w:w="966" w:type="dxa"/>
          </w:tcPr>
          <w:p w:rsidR="00386A9A" w:rsidRPr="007D4598" w:rsidRDefault="00386A9A" w:rsidP="006057EF">
            <w:pPr>
              <w:keepNext/>
              <w:jc w:val="center"/>
            </w:pPr>
            <w:r w:rsidRPr="007D4598">
              <w:t>C</w:t>
            </w:r>
          </w:p>
        </w:tc>
        <w:tc>
          <w:tcPr>
            <w:tcW w:w="966" w:type="dxa"/>
          </w:tcPr>
          <w:p w:rsidR="00386A9A" w:rsidRPr="007D4598" w:rsidRDefault="00386A9A" w:rsidP="006057EF">
            <w:pPr>
              <w:keepNext/>
              <w:tabs>
                <w:tab w:val="decimal" w:pos="344"/>
              </w:tabs>
              <w:jc w:val="left"/>
            </w:pPr>
            <w:r w:rsidRPr="007D4598">
              <w:t>18,00</w:t>
            </w:r>
          </w:p>
        </w:tc>
        <w:tc>
          <w:tcPr>
            <w:tcW w:w="966" w:type="dxa"/>
          </w:tcPr>
          <w:p w:rsidR="00386A9A" w:rsidRPr="007D4598" w:rsidRDefault="00386A9A" w:rsidP="006057EF">
            <w:pPr>
              <w:keepNext/>
              <w:tabs>
                <w:tab w:val="decimal" w:pos="344"/>
              </w:tabs>
              <w:jc w:val="left"/>
            </w:pPr>
            <w:r w:rsidRPr="007D4598">
              <w:t>15,64</w:t>
            </w:r>
          </w:p>
        </w:tc>
        <w:tc>
          <w:tcPr>
            <w:tcW w:w="966" w:type="dxa"/>
          </w:tcPr>
          <w:p w:rsidR="00386A9A" w:rsidRPr="007D4598" w:rsidRDefault="00386A9A" w:rsidP="006057EF">
            <w:pPr>
              <w:keepNext/>
              <w:tabs>
                <w:tab w:val="decimal" w:pos="344"/>
              </w:tabs>
              <w:jc w:val="left"/>
            </w:pPr>
          </w:p>
        </w:tc>
      </w:tr>
      <w:tr w:rsidR="00386A9A" w:rsidRPr="007D4598" w:rsidTr="006057EF">
        <w:tc>
          <w:tcPr>
            <w:tcW w:w="966" w:type="dxa"/>
          </w:tcPr>
          <w:p w:rsidR="00386A9A" w:rsidRPr="007D4598" w:rsidRDefault="00386A9A" w:rsidP="006057EF">
            <w:pPr>
              <w:jc w:val="center"/>
            </w:pPr>
            <w:r w:rsidRPr="007D4598">
              <w:t>D</w:t>
            </w:r>
          </w:p>
        </w:tc>
        <w:tc>
          <w:tcPr>
            <w:tcW w:w="966" w:type="dxa"/>
          </w:tcPr>
          <w:p w:rsidR="00386A9A" w:rsidRPr="007D4598" w:rsidRDefault="00386A9A" w:rsidP="006057EF">
            <w:pPr>
              <w:tabs>
                <w:tab w:val="decimal" w:pos="344"/>
              </w:tabs>
              <w:jc w:val="left"/>
            </w:pPr>
            <w:r w:rsidRPr="007D4598">
              <w:t>18,39</w:t>
            </w:r>
          </w:p>
        </w:tc>
        <w:tc>
          <w:tcPr>
            <w:tcW w:w="966" w:type="dxa"/>
          </w:tcPr>
          <w:p w:rsidR="00386A9A" w:rsidRPr="007D4598" w:rsidRDefault="00386A9A" w:rsidP="006057EF">
            <w:pPr>
              <w:tabs>
                <w:tab w:val="decimal" w:pos="344"/>
              </w:tabs>
              <w:jc w:val="left"/>
            </w:pPr>
            <w:r w:rsidRPr="007D4598">
              <w:t>15,64</w:t>
            </w:r>
          </w:p>
        </w:tc>
        <w:tc>
          <w:tcPr>
            <w:tcW w:w="966" w:type="dxa"/>
          </w:tcPr>
          <w:p w:rsidR="00386A9A" w:rsidRPr="007D4598" w:rsidRDefault="00386A9A" w:rsidP="006057EF">
            <w:pPr>
              <w:tabs>
                <w:tab w:val="decimal" w:pos="344"/>
              </w:tabs>
              <w:jc w:val="left"/>
            </w:pPr>
            <w:r w:rsidRPr="007D4598">
              <w:t>18,83</w:t>
            </w:r>
          </w:p>
        </w:tc>
      </w:tr>
    </w:tbl>
    <w:p w:rsidR="00386A9A" w:rsidRPr="007D4598" w:rsidRDefault="00386A9A" w:rsidP="00001869"/>
    <w:p w:rsidR="00386A9A" w:rsidRPr="007D4598" w:rsidRDefault="00386A9A" w:rsidP="00001869">
      <w:r w:rsidRPr="007D4598">
        <w:t xml:space="preserve">Der Vergleich der 1%-LSD (zwischen den Sorten A und D (18,39) mit der Differenz von 10,89 hinsichtlich ihrer Mittelwerte zeigt an, daß diese Sorten auf dem 1%-Level nicht signifikant unterschiedlich sind. Weitere Einzelheiten zu der Analyse und dem praktischen Beispiel sind in </w:t>
      </w:r>
      <w:r w:rsidRPr="007D4598">
        <w:rPr>
          <w:i/>
        </w:rPr>
        <w:t>Camlin et al</w:t>
      </w:r>
      <w:r w:rsidRPr="007D4598">
        <w:t xml:space="preserve"> (2001) zu finden.</w:t>
      </w:r>
    </w:p>
    <w:p w:rsidR="00386A9A" w:rsidRPr="007D4598" w:rsidRDefault="00386A9A" w:rsidP="00001869"/>
    <w:p w:rsidR="00386A9A" w:rsidRPr="007D4598" w:rsidRDefault="00386A9A" w:rsidP="00001869">
      <w:r w:rsidRPr="007D4598">
        <w:t xml:space="preserve">Anmerkung: Obiges Beispiel dient der Verdeutlichung des Verfahrens, beruht aber auf einem künstlich kleinen Datensatz. Es liefert LSD (kleinste gesicherte Differenzen) und das MJRA-bereinigte mittlere Abweichungsquadrat Sorten x Jahre mit einem Freiheitsgrad. Das empfohlene Minimum für die Anwendung des Verfahrens in der Praxis beträgt 20 Freiheitsgrade. </w:t>
      </w:r>
    </w:p>
    <w:p w:rsidR="00386A9A" w:rsidRPr="007D4598" w:rsidRDefault="00386A9A" w:rsidP="00001869">
      <w:pPr>
        <w:rPr>
          <w:sz w:val="18"/>
          <w:szCs w:val="18"/>
        </w:rPr>
      </w:pPr>
    </w:p>
    <w:p w:rsidR="00001869" w:rsidRPr="007D4598" w:rsidRDefault="00001869" w:rsidP="00001869">
      <w:pPr>
        <w:rPr>
          <w:sz w:val="18"/>
          <w:szCs w:val="18"/>
        </w:rPr>
      </w:pPr>
    </w:p>
    <w:p w:rsidR="00386A9A" w:rsidRPr="007D4598" w:rsidRDefault="0055327C" w:rsidP="00D2602B">
      <w:pPr>
        <w:pStyle w:val="Heading3"/>
        <w:rPr>
          <w:lang w:val="de-DE"/>
        </w:rPr>
      </w:pPr>
      <w:bookmarkStart w:id="327" w:name="_Toc463425290"/>
      <w:r w:rsidRPr="007D4598">
        <w:rPr>
          <w:lang w:val="de-DE"/>
        </w:rPr>
        <w:t>6</w:t>
      </w:r>
      <w:r w:rsidR="00E8732A" w:rsidRPr="007D4598">
        <w:rPr>
          <w:lang w:val="de-DE"/>
        </w:rPr>
        <w:t>.7</w:t>
      </w:r>
      <w:r w:rsidR="00E8732A" w:rsidRPr="007D4598">
        <w:rPr>
          <w:lang w:val="de-DE"/>
        </w:rPr>
        <w:tab/>
        <w:t>Quellenangaben</w:t>
      </w:r>
      <w:bookmarkEnd w:id="327"/>
    </w:p>
    <w:p w:rsidR="00386A9A" w:rsidRPr="007D4598" w:rsidRDefault="00386A9A" w:rsidP="00001869">
      <w:r w:rsidRPr="007D4598">
        <w:t>Camlin, M.S., Watson, S., Waters, B.G. and Weatherup, S.T.C. (2001). The potential for management of reference collections in herbage variety registration trials using a cyclic planting system for reference varieties. Plant Varieties and Seeds, 14: SS. 1-14.</w:t>
      </w:r>
    </w:p>
    <w:p w:rsidR="00001869" w:rsidRPr="007D4598" w:rsidRDefault="00001869" w:rsidP="00001869"/>
    <w:p w:rsidR="00386A9A" w:rsidRPr="007D4598" w:rsidRDefault="00386A9A" w:rsidP="00001869">
      <w:r w:rsidRPr="007D4598">
        <w:t>Digby,P (1979) Modified joint regression for incomplete variety x environment data. Journal of Agricultural Science 93, Cambridge, SS. 81-86.</w:t>
      </w:r>
    </w:p>
    <w:p w:rsidR="000F1146" w:rsidRPr="007D4598" w:rsidRDefault="000F1146" w:rsidP="000F1146">
      <w:pPr>
        <w:rPr>
          <w:rFonts w:cs="Arial"/>
          <w:szCs w:val="24"/>
        </w:rPr>
      </w:pPr>
    </w:p>
    <w:p w:rsidR="00001869" w:rsidRPr="007D4598" w:rsidRDefault="00001869" w:rsidP="000F1146">
      <w:pPr>
        <w:rPr>
          <w:rFonts w:cs="Arial"/>
          <w:szCs w:val="24"/>
        </w:rPr>
      </w:pPr>
    </w:p>
    <w:p w:rsidR="00001869" w:rsidRPr="007D4598" w:rsidRDefault="00001869" w:rsidP="000F1146">
      <w:pPr>
        <w:rPr>
          <w:rFonts w:cs="Arial"/>
          <w:szCs w:val="24"/>
        </w:rPr>
      </w:pPr>
    </w:p>
    <w:p w:rsidR="000F1146" w:rsidRPr="007D4598" w:rsidRDefault="000F1146" w:rsidP="000F1146">
      <w:pPr>
        <w:jc w:val="right"/>
        <w:rPr>
          <w:rFonts w:cs="Arial"/>
        </w:rPr>
      </w:pPr>
      <w:r w:rsidRPr="007D4598">
        <w:rPr>
          <w:rFonts w:cs="Arial"/>
        </w:rPr>
        <w:t>[Teil II folgt]</w:t>
      </w:r>
    </w:p>
    <w:p w:rsidR="000F1146" w:rsidRPr="007D4598" w:rsidRDefault="000F1146" w:rsidP="000F1146">
      <w:pPr>
        <w:rPr>
          <w:rFonts w:cs="Arial"/>
        </w:rPr>
      </w:pPr>
    </w:p>
    <w:p w:rsidR="000F1146" w:rsidRPr="007D4598" w:rsidRDefault="000F1146" w:rsidP="000F1146">
      <w:pPr>
        <w:rPr>
          <w:rFonts w:cs="Arial"/>
        </w:rPr>
        <w:sectPr w:rsidR="000F1146" w:rsidRPr="007D4598" w:rsidSect="006A781E">
          <w:headerReference w:type="default" r:id="rId34"/>
          <w:endnotePr>
            <w:numFmt w:val="lowerLetter"/>
          </w:endnotePr>
          <w:pgSz w:w="11907" w:h="16840" w:code="9"/>
          <w:pgMar w:top="510" w:right="1134" w:bottom="1134" w:left="1134" w:header="510" w:footer="680" w:gutter="0"/>
          <w:cols w:space="720"/>
          <w:docGrid w:linePitch="326"/>
        </w:sectPr>
      </w:pPr>
    </w:p>
    <w:p w:rsidR="000F1146" w:rsidRPr="007D4598" w:rsidRDefault="000F1146" w:rsidP="000F1146">
      <w:pPr>
        <w:pStyle w:val="Heading1"/>
      </w:pPr>
      <w:bookmarkStart w:id="328" w:name="_Toc219640757"/>
      <w:bookmarkStart w:id="329" w:name="_Toc227042158"/>
      <w:bookmarkStart w:id="330" w:name="_Toc229451927"/>
      <w:bookmarkStart w:id="331" w:name="_Toc463425291"/>
      <w:r w:rsidRPr="007D4598">
        <w:t>TEIL II:</w:t>
      </w:r>
      <w:bookmarkEnd w:id="328"/>
      <w:bookmarkEnd w:id="329"/>
      <w:bookmarkEnd w:id="330"/>
      <w:r w:rsidRPr="007D4598">
        <w:t xml:space="preserve">  Ausgewählte Verfahren für die DUS-Prüfung</w:t>
      </w:r>
      <w:bookmarkEnd w:id="331"/>
    </w:p>
    <w:p w:rsidR="000F1146" w:rsidRPr="007D4598" w:rsidRDefault="000F1146" w:rsidP="001B2BB7">
      <w:pPr>
        <w:pStyle w:val="Heading2"/>
        <w:rPr>
          <w:lang w:val="de-DE"/>
        </w:rPr>
      </w:pPr>
      <w:bookmarkStart w:id="332" w:name="_Toc129786405"/>
      <w:bookmarkStart w:id="333" w:name="_Toc154368894"/>
      <w:bookmarkStart w:id="334" w:name="_Toc219640759"/>
      <w:bookmarkStart w:id="335" w:name="_Toc227042159"/>
      <w:bookmarkStart w:id="336" w:name="_Toc229451928"/>
      <w:bookmarkStart w:id="337" w:name="_Toc463425292"/>
      <w:bookmarkStart w:id="338" w:name="_Toc154368842"/>
      <w:r w:rsidRPr="007D4598">
        <w:rPr>
          <w:lang w:val="de-DE"/>
        </w:rPr>
        <w:t>1.</w:t>
      </w:r>
      <w:r w:rsidRPr="007D4598">
        <w:rPr>
          <w:lang w:val="de-DE"/>
        </w:rPr>
        <w:tab/>
      </w:r>
      <w:r w:rsidR="006A28F4" w:rsidRPr="007D4598">
        <w:rPr>
          <w:lang w:val="de-DE"/>
        </w:rPr>
        <w:t>DIE GAIA-METHODIK</w:t>
      </w:r>
      <w:bookmarkEnd w:id="332"/>
      <w:bookmarkEnd w:id="333"/>
      <w:bookmarkEnd w:id="334"/>
      <w:bookmarkEnd w:id="335"/>
      <w:bookmarkEnd w:id="336"/>
      <w:bookmarkEnd w:id="337"/>
    </w:p>
    <w:p w:rsidR="000F1146" w:rsidRPr="007D4598" w:rsidRDefault="000F1146" w:rsidP="000F1146">
      <w:pPr>
        <w:rPr>
          <w:rFonts w:cs="Arial"/>
          <w:snapToGrid w:val="0"/>
        </w:rPr>
      </w:pPr>
      <w:r w:rsidRPr="007D4598">
        <w:rPr>
          <w:rFonts w:cs="Arial"/>
        </w:rPr>
        <w:t xml:space="preserve">Die GAIA-Methodik wurde entwickelt, um die Anbauversuche zu optimieren, indem der Anbau von einigen Sorten aus der Sortensammlung vermieden wird. Der Grundsatz besteht darin, einen phänotypischen Abstand zwischen jedem Sortenpaar zu berechnen, wobei dieser Abstand die Summe der Abstände an jedem erfaßten Merkmal ist. Der Hintergrund dieses Verfahrens stützt sich auf die Möglichkeit, die dem Pflanzensachverständigen geboten wird, seine Erfahrung bezüglich der Zuverlässigkeit der erfaßten Unterschiede einzubringen, indem der Unterschied für jedes erfaßte </w:t>
      </w:r>
      <w:r w:rsidRPr="007D4598">
        <w:rPr>
          <w:rFonts w:cs="Arial"/>
          <w:snapToGrid w:val="0"/>
        </w:rPr>
        <w:t>Merkmal gewichtet wird.</w:t>
      </w:r>
    </w:p>
    <w:p w:rsidR="000F1146" w:rsidRPr="007D4598" w:rsidRDefault="000F1146" w:rsidP="000F1146">
      <w:pPr>
        <w:pStyle w:val="EndnoteText"/>
        <w:tabs>
          <w:tab w:val="left" w:pos="992"/>
        </w:tabs>
        <w:spacing w:after="60"/>
        <w:rPr>
          <w:rFonts w:cs="Arial"/>
        </w:rPr>
      </w:pPr>
    </w:p>
    <w:p w:rsidR="000F1146" w:rsidRPr="007D4598" w:rsidRDefault="000F1146" w:rsidP="000F1146">
      <w:pPr>
        <w:rPr>
          <w:rFonts w:cs="Arial"/>
          <w:snapToGrid w:val="0"/>
          <w:color w:val="000000"/>
        </w:rPr>
      </w:pPr>
      <w:r w:rsidRPr="007D4598">
        <w:rPr>
          <w:rFonts w:cs="Arial"/>
          <w:snapToGrid w:val="0"/>
          <w:color w:val="000000"/>
        </w:rPr>
        <w:t>Die GAIA-Methodik wird hauptsächlich nach einer ersten Wachstumsperiode angewandt, um diejenigen Sorten aus der Sortensammlung zu</w:t>
      </w:r>
      <w:r w:rsidRPr="007D4598">
        <w:rPr>
          <w:rFonts w:cs="Arial"/>
          <w:snapToGrid w:val="0"/>
          <w:color w:val="000000"/>
          <w:shd w:val="clear" w:color="auto" w:fill="FFFFFF"/>
        </w:rPr>
        <w:t xml:space="preserve"> identifizieren, die von der(n) darauffolgenden </w:t>
      </w:r>
      <w:r w:rsidRPr="007D4598">
        <w:rPr>
          <w:rFonts w:cs="Arial"/>
          <w:color w:val="000000"/>
        </w:rPr>
        <w:t xml:space="preserve">Wachstumsperiode(n) ausgeschlossen werden können, weil sie von </w:t>
      </w:r>
      <w:r w:rsidRPr="007D4598">
        <w:rPr>
          <w:rFonts w:cs="Arial"/>
          <w:snapToGrid w:val="0"/>
          <w:color w:val="000000"/>
        </w:rPr>
        <w:t xml:space="preserve">allen Kandidatensorten „unterscheidbar plus“ sind (vergleiche </w:t>
      </w:r>
      <w:r w:rsidR="0026316B" w:rsidRPr="007D4598">
        <w:rPr>
          <w:rFonts w:cs="Arial"/>
          <w:snapToGrid w:val="0"/>
          <w:color w:val="000000"/>
        </w:rPr>
        <w:t>Teil </w:t>
      </w:r>
      <w:r w:rsidRPr="007D4598">
        <w:rPr>
          <w:rFonts w:cs="Arial"/>
          <w:snapToGrid w:val="0"/>
          <w:color w:val="000000"/>
        </w:rPr>
        <w:t>II Abschnitt 1.3.2.1). GAIA kann auch die ähnlichen Sorten identifizieren, auf die der DUS-Prüfer seine besondere Aufmerksamkeit in der darauffolgenden Wachstumsperiode richten muß.</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rPr>
          <w:rFonts w:cs="Arial"/>
          <w:snapToGrid w:val="0"/>
          <w:lang w:val="de-DE"/>
        </w:rPr>
      </w:pPr>
      <w:bookmarkStart w:id="339" w:name="_Toc154368895"/>
      <w:bookmarkStart w:id="340" w:name="_Toc219640760"/>
      <w:bookmarkStart w:id="341" w:name="_Toc227042160"/>
      <w:bookmarkStart w:id="342" w:name="_Toc229451929"/>
      <w:bookmarkStart w:id="343" w:name="_Toc463425293"/>
      <w:r w:rsidRPr="007D4598">
        <w:rPr>
          <w:rFonts w:cs="Arial"/>
          <w:snapToGrid w:val="0"/>
          <w:lang w:val="de-DE"/>
        </w:rPr>
        <w:t>1.1</w:t>
      </w:r>
      <w:r w:rsidRPr="007D4598">
        <w:rPr>
          <w:rFonts w:cs="Arial"/>
          <w:snapToGrid w:val="0"/>
          <w:lang w:val="de-DE"/>
        </w:rPr>
        <w:tab/>
        <w:t xml:space="preserve">Gründe für die Summierung und Gewichtung erfaßter </w:t>
      </w:r>
      <w:bookmarkEnd w:id="339"/>
      <w:bookmarkEnd w:id="340"/>
      <w:bookmarkEnd w:id="341"/>
      <w:r w:rsidRPr="007D4598">
        <w:rPr>
          <w:rFonts w:cs="Arial"/>
          <w:snapToGrid w:val="0"/>
          <w:lang w:val="de-DE"/>
        </w:rPr>
        <w:t>Unterschiede</w:t>
      </w:r>
      <w:bookmarkEnd w:id="342"/>
      <w:bookmarkEnd w:id="343"/>
    </w:p>
    <w:p w:rsidR="000F1146" w:rsidRPr="007D4598" w:rsidRDefault="000F1146" w:rsidP="000F1146">
      <w:pPr>
        <w:rPr>
          <w:rFonts w:cs="Arial"/>
          <w:snapToGrid w:val="0"/>
          <w:color w:val="000000"/>
        </w:rPr>
      </w:pPr>
      <w:r w:rsidRPr="007D4598">
        <w:rPr>
          <w:rFonts w:cs="Arial"/>
          <w:snapToGrid w:val="0"/>
        </w:rPr>
        <w:t>1</w:t>
      </w:r>
      <w:r w:rsidRPr="007D4598">
        <w:rPr>
          <w:rFonts w:cs="Arial"/>
          <w:color w:val="000000"/>
        </w:rPr>
        <w:t>.1.1</w:t>
      </w:r>
      <w:r w:rsidRPr="007D4598">
        <w:rPr>
          <w:rFonts w:cs="Arial"/>
          <w:color w:val="000000"/>
        </w:rPr>
        <w:tab/>
        <w:t>Bei der Prüfung der Unterscheidbarkeit beobachtet ein DUS-Prüfer zunächst eine Sorte nach Merkmalen. Bei ähnlichen Sorten berücksichtigt der DUS-Prüfer auch die Gesamtheit aller erfaßten Unterschiede. Die GAIA-Software unterstützt den DUS-Prüfer bei der Prüfung der Unterschiede nach Merkmalen und für die Gesamtheit aller Merkmale</w:t>
      </w:r>
      <w:r w:rsidRPr="007D4598">
        <w:rPr>
          <w:rFonts w:cs="Arial"/>
          <w:snapToGrid w:val="0"/>
          <w:color w:val="000000"/>
        </w:rPr>
        <w:t>.</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r w:rsidRPr="007D4598">
        <w:rPr>
          <w:rFonts w:cs="Arial"/>
          <w:color w:val="000000"/>
        </w:rPr>
        <w:t>1.1.2</w:t>
      </w:r>
      <w:r w:rsidRPr="007D4598">
        <w:rPr>
          <w:rFonts w:cs="Arial"/>
          <w:color w:val="000000"/>
        </w:rPr>
        <w:tab/>
        <w:t>Ein D</w:t>
      </w:r>
      <w:r w:rsidRPr="007D4598">
        <w:rPr>
          <w:rFonts w:cs="Arial"/>
          <w:snapToGrid w:val="0"/>
          <w:color w:val="000000"/>
        </w:rPr>
        <w:t>US-Prüfer stellt möglicherweise fest, daß zwei Sorten nach der ersten Wachstumsperiode so deutlich unterscheidbar sind, daß der Vergleich nicht wiederholt werden muß. Diese beiden Sorten, die „unterscheidbar plus“ (vergleiche Teil II Abschnitt 1.3.2.1) sind, sind deutlich unterscheidbar.</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r w:rsidRPr="007D4598">
        <w:rPr>
          <w:rFonts w:cs="Arial"/>
          <w:color w:val="000000"/>
        </w:rPr>
        <w:t>1.1.3</w:t>
      </w:r>
      <w:r w:rsidRPr="007D4598">
        <w:rPr>
          <w:rFonts w:cs="Arial"/>
          <w:color w:val="000000"/>
        </w:rPr>
        <w:tab/>
      </w:r>
      <w:r w:rsidRPr="007D4598">
        <w:rPr>
          <w:rFonts w:cs="Arial"/>
          <w:snapToGrid w:val="0"/>
          <w:color w:val="000000"/>
        </w:rPr>
        <w:t>Ein DUS-Prüfer kann eine Situation haben, in der zwei Sorten verschiedene Noten erhalten, doch werden die beiden Sorten vom Prüfer als ähnlich angesehen. Der Unterschied könnte darauf zurückzuführen sein, daß die Sorten nicht nahe nebeneinander angebaut wurden (d. h. unterschiedliche Umweltbedingungen hatten), oder auf die Unbeständigkeit des Beobachters bei der Beurteilung der Noten usw.</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r w:rsidRPr="007D4598">
        <w:rPr>
          <w:rFonts w:cs="Arial"/>
          <w:color w:val="000000"/>
        </w:rPr>
        <w:t>1.1.4</w:t>
      </w:r>
      <w:r w:rsidRPr="007D4598">
        <w:rPr>
          <w:rFonts w:cs="Arial"/>
          <w:color w:val="000000"/>
        </w:rPr>
        <w:tab/>
        <w:t>Die Merkmale sind unterschiedlich anfällig für Umwelteinflüsse, und die Genauigkeit, mit der sie erfaßt werden (d. h. visuelle Erfassung/Messung), kann ebenfalls variieren</w:t>
      </w:r>
      <w:r w:rsidRPr="007D4598">
        <w:rPr>
          <w:rFonts w:cs="Arial"/>
          <w:snapToGrid w:val="0"/>
          <w:color w:val="000000"/>
        </w:rPr>
        <w:t>. Für Merkmale, die umweltabhängig sind und nicht sehr genau erfaßt werden, benötigt der Prüfer einen großen Unterschied zwischen der Sorte A und der Sorte B, um sicherzugehen, daß der erfaßte Unterschied die Unterscheidbarkeit angibt.</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r w:rsidRPr="007D4598">
        <w:rPr>
          <w:rFonts w:cs="Arial"/>
          <w:color w:val="000000"/>
        </w:rPr>
        <w:t>1.1.5</w:t>
      </w:r>
      <w:r w:rsidRPr="007D4598">
        <w:rPr>
          <w:rFonts w:cs="Arial"/>
          <w:color w:val="000000"/>
        </w:rPr>
        <w:tab/>
        <w:t>Für Merkmale, die umweltunabhängig sind und die genau erfaßt werden, kann sich der Prüfer auf einen kleineren Unterschied zwischen der Sorte A und der Sorte B verlassen</w:t>
      </w:r>
      <w:r w:rsidRPr="007D4598">
        <w:rPr>
          <w:rFonts w:cs="Arial"/>
          <w:snapToGrid w:val="0"/>
          <w:color w:val="000000"/>
        </w:rPr>
        <w:t>.</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r w:rsidRPr="007D4598">
        <w:rPr>
          <w:rFonts w:cs="Arial"/>
          <w:color w:val="000000"/>
        </w:rPr>
        <w:t>1.1.6</w:t>
      </w:r>
      <w:r w:rsidRPr="007D4598">
        <w:rPr>
          <w:rFonts w:cs="Arial"/>
          <w:color w:val="000000"/>
        </w:rPr>
        <w:tab/>
        <w:t xml:space="preserve">Bei der </w:t>
      </w:r>
      <w:r w:rsidRPr="007D4598">
        <w:rPr>
          <w:rFonts w:cs="Arial"/>
          <w:snapToGrid w:val="0"/>
          <w:color w:val="000000"/>
        </w:rPr>
        <w:t>GAIA-Methode bestimmt der Prüfer für jedes erfaßte Merkmal die geeigneten Gewichtungen für die erfaßten Unterschiede. Die Software berechnet die Summe der Gewichtungen und gibt dem Pflanzenprüfer an, welche Sortenpaare „unterscheidbar plus“ sind und welche nicht. Der Prüfer kann sodann entscheiden, welche der Sorten aus der Sortensammlung von der (den) darauffolgenden Wachstumsperiode(n) ausgeschlossen werden können, weil sie bereits von allen Kandidatensorten deutlich unterscheidbar sind.</w:t>
      </w:r>
    </w:p>
    <w:p w:rsidR="000F1146" w:rsidRPr="007D4598" w:rsidRDefault="000F1146" w:rsidP="000F1146">
      <w:pPr>
        <w:rPr>
          <w:rFonts w:cs="Arial"/>
          <w:snapToGrid w:val="0"/>
          <w:color w:val="000000"/>
        </w:rPr>
      </w:pPr>
    </w:p>
    <w:p w:rsidR="000F1146" w:rsidRPr="007D4598" w:rsidRDefault="000F1146" w:rsidP="000F1146">
      <w:pPr>
        <w:rPr>
          <w:rFonts w:cs="Arial"/>
          <w:snapToGrid w:val="0"/>
          <w:color w:val="000000"/>
        </w:rPr>
      </w:pPr>
    </w:p>
    <w:p w:rsidR="000F1146" w:rsidRPr="007D4598" w:rsidRDefault="000F1146" w:rsidP="000F1146">
      <w:pPr>
        <w:pStyle w:val="Heading3"/>
        <w:rPr>
          <w:rFonts w:cs="Arial"/>
          <w:snapToGrid w:val="0"/>
          <w:lang w:val="de-DE"/>
        </w:rPr>
      </w:pPr>
      <w:bookmarkStart w:id="344" w:name="_Toc154368896"/>
      <w:bookmarkStart w:id="345" w:name="_Toc219640761"/>
      <w:bookmarkStart w:id="346" w:name="_Toc227042161"/>
      <w:bookmarkStart w:id="347" w:name="_Toc229451930"/>
      <w:bookmarkStart w:id="348" w:name="_Toc463425294"/>
      <w:r w:rsidRPr="007D4598">
        <w:rPr>
          <w:rFonts w:cs="Arial"/>
          <w:snapToGrid w:val="0"/>
          <w:lang w:val="de-DE"/>
        </w:rPr>
        <w:t>1.2</w:t>
      </w:r>
      <w:r w:rsidRPr="007D4598">
        <w:rPr>
          <w:rFonts w:cs="Arial"/>
          <w:snapToGrid w:val="0"/>
          <w:lang w:val="de-DE"/>
        </w:rPr>
        <w:tab/>
      </w:r>
      <w:r w:rsidRPr="007D4598">
        <w:rPr>
          <w:rFonts w:cs="Arial"/>
          <w:szCs w:val="24"/>
          <w:lang w:val="de-DE"/>
        </w:rPr>
        <w:t>Berechnung des phänotypischen GAIA-Abstandes</w:t>
      </w:r>
      <w:bookmarkEnd w:id="344"/>
      <w:bookmarkEnd w:id="345"/>
      <w:bookmarkEnd w:id="346"/>
      <w:bookmarkEnd w:id="347"/>
      <w:bookmarkEnd w:id="348"/>
    </w:p>
    <w:p w:rsidR="000F1146" w:rsidRPr="007D4598" w:rsidRDefault="000F1146" w:rsidP="000F1146">
      <w:pPr>
        <w:rPr>
          <w:rFonts w:cs="Arial"/>
          <w:snapToGrid w:val="0"/>
          <w:color w:val="000000"/>
        </w:rPr>
      </w:pPr>
      <w:r w:rsidRPr="007D4598">
        <w:rPr>
          <w:rFonts w:cs="Arial"/>
          <w:snapToGrid w:val="0"/>
        </w:rPr>
        <w:t>1</w:t>
      </w:r>
      <w:r w:rsidRPr="007D4598">
        <w:rPr>
          <w:rFonts w:cs="Arial"/>
          <w:color w:val="000000"/>
        </w:rPr>
        <w:t>.2.1</w:t>
      </w:r>
      <w:r w:rsidRPr="007D4598">
        <w:rPr>
          <w:rFonts w:cs="Arial"/>
          <w:color w:val="000000"/>
        </w:rPr>
        <w:tab/>
        <w:t>Der Grundsatz der</w:t>
      </w:r>
      <w:r w:rsidRPr="007D4598">
        <w:rPr>
          <w:rFonts w:cs="Arial"/>
          <w:snapToGrid w:val="0"/>
          <w:color w:val="000000"/>
        </w:rPr>
        <w:t xml:space="preserve"> GAIA-Methode besteht darin, einen phänotypischen Abstand zwischen zwei Sorten zu berechnen, der der Gesamtabstand zwischen einem Sortenpaar ist, der sich aus der Addition der Gewichtungen aller Merkmale ergibt. Der phänotypische GAIA</w:t>
      </w:r>
      <w:r w:rsidRPr="007D4598">
        <w:rPr>
          <w:rFonts w:cs="Arial"/>
          <w:snapToGrid w:val="0"/>
          <w:color w:val="000000"/>
        </w:rPr>
        <w:noBreakHyphen/>
        <w:t>Abstand beträgt demnach:</w:t>
      </w:r>
    </w:p>
    <w:p w:rsidR="000F1146" w:rsidRPr="007D4598" w:rsidRDefault="000F1146" w:rsidP="000F1146">
      <w:pPr>
        <w:rPr>
          <w:rFonts w:cs="Arial"/>
          <w:snapToGrid w:val="0"/>
          <w:color w:val="000000"/>
        </w:rPr>
      </w:pPr>
    </w:p>
    <w:p w:rsidR="000F1146" w:rsidRPr="007D4598" w:rsidRDefault="000F1146" w:rsidP="006A28F4">
      <w:pPr>
        <w:keepNext/>
        <w:rPr>
          <w:rFonts w:cs="Arial"/>
          <w:color w:val="000000"/>
        </w:rPr>
      </w:pPr>
      <w:r w:rsidRPr="007D4598">
        <w:rPr>
          <w:rFonts w:cs="Arial"/>
          <w:snapToGrid w:val="0"/>
          <w:color w:val="000000"/>
        </w:rPr>
        <w:tab/>
      </w:r>
      <w:r w:rsidR="00B047E9" w:rsidRPr="007D4598">
        <w:rPr>
          <w:rFonts w:cs="Arial"/>
          <w:color w:val="000000"/>
          <w:position w:val="-30"/>
        </w:rPr>
        <w:object w:dxaOrig="2400" w:dyaOrig="560">
          <v:shape id="_x0000_i1027" type="#_x0000_t75" style="width:167.65pt;height:38.8pt" o:ole="" fillcolor="window">
            <v:imagedata r:id="rId35" o:title=""/>
          </v:shape>
          <o:OLEObject Type="Embed" ProgID="Equation.3" ShapeID="_x0000_i1027" DrawAspect="Content" ObjectID="_1537627844" r:id="rId36"/>
        </w:object>
      </w:r>
    </w:p>
    <w:p w:rsidR="000F1146" w:rsidRPr="007D4598" w:rsidRDefault="000F1146" w:rsidP="006A28F4">
      <w:pPr>
        <w:keepNext/>
        <w:tabs>
          <w:tab w:val="left" w:pos="992"/>
        </w:tabs>
        <w:spacing w:after="60"/>
        <w:ind w:left="567"/>
        <w:rPr>
          <w:rFonts w:cs="Arial"/>
          <w:color w:val="000000"/>
        </w:rPr>
      </w:pPr>
    </w:p>
    <w:p w:rsidR="000F1146" w:rsidRPr="007D4598" w:rsidRDefault="000F1146" w:rsidP="006A28F4">
      <w:pPr>
        <w:keepNext/>
        <w:tabs>
          <w:tab w:val="left" w:pos="992"/>
        </w:tabs>
        <w:spacing w:after="60"/>
        <w:ind w:left="567"/>
        <w:rPr>
          <w:rFonts w:cs="Arial"/>
          <w:color w:val="000000"/>
        </w:rPr>
      </w:pPr>
      <w:r w:rsidRPr="007D4598">
        <w:rPr>
          <w:rFonts w:cs="Arial"/>
          <w:color w:val="000000"/>
        </w:rPr>
        <w:t>wobei:</w:t>
      </w:r>
    </w:p>
    <w:p w:rsidR="000F1146" w:rsidRPr="007D4598" w:rsidRDefault="000F1146" w:rsidP="000F1146">
      <w:pPr>
        <w:keepLines/>
        <w:tabs>
          <w:tab w:val="left" w:pos="992"/>
        </w:tabs>
        <w:spacing w:after="60"/>
        <w:ind w:left="567"/>
        <w:rPr>
          <w:rFonts w:cs="Arial"/>
          <w:color w:val="000000"/>
        </w:rPr>
      </w:pPr>
      <w:r w:rsidRPr="007D4598">
        <w:rPr>
          <w:rFonts w:cs="Arial"/>
          <w:color w:val="000000"/>
          <w:position w:val="-10"/>
        </w:rPr>
        <w:object w:dxaOrig="880" w:dyaOrig="320">
          <v:shape id="_x0000_i1028" type="#_x0000_t75" style="width:44pt;height:16pt" o:ole="" fillcolor="window">
            <v:imagedata r:id="rId37" o:title=""/>
          </v:shape>
          <o:OLEObject Type="Embed" ProgID="Equation.3" ShapeID="_x0000_i1028" DrawAspect="Content" ObjectID="_1537627845" r:id="rId38"/>
        </w:object>
      </w:r>
      <w:r w:rsidRPr="007D4598">
        <w:rPr>
          <w:rFonts w:cs="Arial"/>
          <w:color w:val="000000"/>
        </w:rPr>
        <w:t xml:space="preserve"> der berechnete Abstand zwischen Sorte i und Sorte j ist.</w:t>
      </w:r>
    </w:p>
    <w:p w:rsidR="000F1146" w:rsidRPr="007D4598" w:rsidRDefault="000F1146" w:rsidP="000F1146">
      <w:pPr>
        <w:keepLines/>
        <w:tabs>
          <w:tab w:val="left" w:pos="992"/>
        </w:tabs>
        <w:spacing w:after="60"/>
        <w:ind w:left="567"/>
        <w:rPr>
          <w:rFonts w:cs="Arial"/>
          <w:i/>
          <w:color w:val="000000"/>
        </w:rPr>
      </w:pPr>
      <w:r w:rsidRPr="007D4598">
        <w:rPr>
          <w:rFonts w:cs="Arial"/>
          <w:i/>
          <w:color w:val="000000"/>
        </w:rPr>
        <w:t>k</w:t>
      </w:r>
      <w:r w:rsidRPr="007D4598">
        <w:rPr>
          <w:rFonts w:cs="Arial"/>
          <w:color w:val="000000"/>
        </w:rPr>
        <w:t xml:space="preserve"> das </w:t>
      </w:r>
      <w:r w:rsidRPr="007D4598">
        <w:rPr>
          <w:rFonts w:cs="Arial"/>
          <w:i/>
          <w:color w:val="000000"/>
        </w:rPr>
        <w:t>k.</w:t>
      </w:r>
      <w:r w:rsidRPr="007D4598">
        <w:rPr>
          <w:rFonts w:cs="Arial"/>
          <w:color w:val="000000"/>
        </w:rPr>
        <w:t xml:space="preserve"> Merkmal aus den </w:t>
      </w:r>
      <w:r w:rsidRPr="007D4598">
        <w:rPr>
          <w:rFonts w:cs="Arial"/>
          <w:i/>
          <w:color w:val="000000"/>
        </w:rPr>
        <w:t>nchar</w:t>
      </w:r>
      <w:r w:rsidRPr="007D4598">
        <w:rPr>
          <w:rFonts w:cs="Arial"/>
          <w:color w:val="000000"/>
        </w:rPr>
        <w:t xml:space="preserve"> Merkmalen ist, die für die Berechnung ausgewählt werden.</w:t>
      </w:r>
    </w:p>
    <w:p w:rsidR="000F1146" w:rsidRPr="007D4598" w:rsidRDefault="00B047E9" w:rsidP="000F1146">
      <w:pPr>
        <w:keepLines/>
        <w:tabs>
          <w:tab w:val="left" w:pos="992"/>
        </w:tabs>
        <w:spacing w:after="60"/>
        <w:ind w:left="567"/>
        <w:rPr>
          <w:rFonts w:cs="Arial"/>
          <w:color w:val="000000"/>
        </w:rPr>
      </w:pPr>
      <w:r w:rsidRPr="007D4598">
        <w:rPr>
          <w:position w:val="-12"/>
        </w:rPr>
        <w:object w:dxaOrig="800" w:dyaOrig="360">
          <v:shape id="_x0000_i1029" type="#_x0000_t75" style="width:40pt;height:18pt" o:ole="">
            <v:imagedata r:id="rId39" o:title=""/>
          </v:shape>
          <o:OLEObject Type="Embed" ProgID="Equation.3" ShapeID="_x0000_i1029" DrawAspect="Content" ObjectID="_1537627846" r:id="rId40"/>
        </w:object>
      </w:r>
      <w:r w:rsidR="000F1146" w:rsidRPr="007D4598">
        <w:rPr>
          <w:rFonts w:cs="Arial"/>
          <w:color w:val="000000"/>
        </w:rPr>
        <w:t xml:space="preserve"> die Gewichtung des Merkmals k ist, die eine Funktion des zwischen der Sorte </w:t>
      </w:r>
      <w:r w:rsidR="000F1146" w:rsidRPr="007D4598">
        <w:rPr>
          <w:rFonts w:cs="Arial"/>
          <w:i/>
          <w:color w:val="000000"/>
        </w:rPr>
        <w:t>i</w:t>
      </w:r>
      <w:r w:rsidR="000F1146" w:rsidRPr="007D4598">
        <w:rPr>
          <w:rFonts w:cs="Arial"/>
          <w:color w:val="000000"/>
        </w:rPr>
        <w:t xml:space="preserve"> und der Sorte </w:t>
      </w:r>
      <w:r w:rsidR="000F1146" w:rsidRPr="007D4598">
        <w:rPr>
          <w:rFonts w:cs="Arial"/>
          <w:i/>
          <w:color w:val="000000"/>
        </w:rPr>
        <w:t>j</w:t>
      </w:r>
      <w:r w:rsidR="000F1146" w:rsidRPr="007D4598">
        <w:rPr>
          <w:rFonts w:cs="Arial"/>
          <w:color w:val="000000"/>
        </w:rPr>
        <w:t xml:space="preserve"> erfaßten Unterschieds für dieses Merkmal k ist.</w:t>
      </w:r>
    </w:p>
    <w:p w:rsidR="000F1146" w:rsidRPr="007D4598" w:rsidRDefault="00B047E9" w:rsidP="000F1146">
      <w:pPr>
        <w:tabs>
          <w:tab w:val="left" w:pos="992"/>
        </w:tabs>
        <w:spacing w:after="60"/>
        <w:ind w:left="567"/>
        <w:rPr>
          <w:rFonts w:cs="Arial"/>
          <w:color w:val="000000"/>
        </w:rPr>
      </w:pPr>
      <w:r w:rsidRPr="007D4598">
        <w:rPr>
          <w:rFonts w:cs="Arial"/>
          <w:color w:val="000000"/>
          <w:position w:val="-16"/>
        </w:rPr>
        <w:object w:dxaOrig="2560" w:dyaOrig="440">
          <v:shape id="_x0000_i1030" type="#_x0000_t75" style="width:128pt;height:22pt" o:ole="" fillcolor="window">
            <v:imagedata r:id="rId41" o:title=""/>
          </v:shape>
          <o:OLEObject Type="Embed" ProgID="Equation.3" ShapeID="_x0000_i1030" DrawAspect="Content" ObjectID="_1537627847" r:id="rId42"/>
        </w:object>
      </w:r>
    </w:p>
    <w:p w:rsidR="000F1146" w:rsidRPr="007D4598" w:rsidRDefault="000F1146" w:rsidP="000F1146">
      <w:pPr>
        <w:keepLines/>
        <w:tabs>
          <w:tab w:val="left" w:pos="992"/>
        </w:tabs>
        <w:spacing w:after="60"/>
        <w:ind w:left="567"/>
        <w:rPr>
          <w:rFonts w:cs="Arial"/>
          <w:color w:val="000000"/>
        </w:rPr>
      </w:pPr>
      <w:r w:rsidRPr="007D4598">
        <w:rPr>
          <w:rFonts w:cs="Arial"/>
          <w:color w:val="000000"/>
        </w:rPr>
        <w:t xml:space="preserve">wobei </w:t>
      </w:r>
      <w:r w:rsidR="00B047E9" w:rsidRPr="007D4598">
        <w:rPr>
          <w:position w:val="-12"/>
        </w:rPr>
        <w:object w:dxaOrig="499" w:dyaOrig="360">
          <v:shape id="_x0000_i1031" type="#_x0000_t75" style="width:24.95pt;height:18pt" o:ole="">
            <v:imagedata r:id="rId43" o:title=""/>
          </v:shape>
          <o:OLEObject Type="Embed" ProgID="Equation.3" ShapeID="_x0000_i1031" DrawAspect="Content" ObjectID="_1537627848" r:id="rId44"/>
        </w:object>
      </w:r>
      <w:r w:rsidR="00B047E9" w:rsidRPr="007D4598">
        <w:rPr>
          <w:rFonts w:cs="Arial"/>
          <w:color w:val="000000"/>
        </w:rPr>
        <w:t xml:space="preserve"> </w:t>
      </w:r>
      <w:r w:rsidRPr="007D4598">
        <w:rPr>
          <w:rFonts w:cs="Arial"/>
          <w:color w:val="000000"/>
        </w:rPr>
        <w:t xml:space="preserve">der an Merkmal </w:t>
      </w:r>
      <w:r w:rsidRPr="007D4598">
        <w:rPr>
          <w:rFonts w:cs="Arial"/>
          <w:i/>
          <w:color w:val="000000"/>
        </w:rPr>
        <w:t>k</w:t>
      </w:r>
      <w:r w:rsidRPr="007D4598">
        <w:rPr>
          <w:rFonts w:cs="Arial"/>
          <w:color w:val="000000"/>
        </w:rPr>
        <w:t xml:space="preserve"> erfaßte Wert für die Sorte </w:t>
      </w:r>
      <w:r w:rsidRPr="007D4598">
        <w:rPr>
          <w:rFonts w:cs="Arial"/>
          <w:i/>
          <w:color w:val="000000"/>
        </w:rPr>
        <w:t xml:space="preserve">i </w:t>
      </w:r>
      <w:r w:rsidRPr="007D4598">
        <w:rPr>
          <w:rFonts w:cs="Arial"/>
          <w:color w:val="000000"/>
        </w:rPr>
        <w:t>ist.</w:t>
      </w:r>
    </w:p>
    <w:p w:rsidR="000F1146" w:rsidRPr="007D4598" w:rsidRDefault="000F1146" w:rsidP="000F1146">
      <w:pPr>
        <w:keepNext/>
        <w:tabs>
          <w:tab w:val="left" w:pos="992"/>
        </w:tabs>
        <w:rPr>
          <w:rFonts w:cs="Arial"/>
        </w:rPr>
      </w:pPr>
    </w:p>
    <w:p w:rsidR="000F1146" w:rsidRPr="007D4598" w:rsidRDefault="000F1146" w:rsidP="000F1146">
      <w:pPr>
        <w:keepNext/>
        <w:tabs>
          <w:tab w:val="left" w:pos="992"/>
        </w:tabs>
        <w:rPr>
          <w:rFonts w:cs="Arial"/>
          <w:snapToGrid w:val="0"/>
        </w:rPr>
      </w:pPr>
      <w:r w:rsidRPr="007D4598">
        <w:rPr>
          <w:rFonts w:cs="Arial"/>
        </w:rPr>
        <w:t>1.2.2</w:t>
      </w:r>
      <w:r w:rsidRPr="007D4598">
        <w:rPr>
          <w:rFonts w:cs="Arial"/>
        </w:rPr>
        <w:tab/>
        <w:t>Detaillierte Informationen sind in Abschnitt 1.3 enthalten.</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rPr>
          <w:rFonts w:cs="Arial"/>
          <w:lang w:val="de-DE"/>
        </w:rPr>
      </w:pPr>
      <w:bookmarkStart w:id="349" w:name="_Toc154368897"/>
      <w:bookmarkStart w:id="350" w:name="_Toc219640762"/>
      <w:bookmarkStart w:id="351" w:name="_Toc227042162"/>
      <w:bookmarkStart w:id="352" w:name="_Toc229451931"/>
      <w:bookmarkStart w:id="353" w:name="_Toc463425295"/>
      <w:r w:rsidRPr="007D4598">
        <w:rPr>
          <w:rFonts w:cs="Arial"/>
          <w:snapToGrid w:val="0"/>
          <w:lang w:val="de-DE"/>
        </w:rPr>
        <w:t>1</w:t>
      </w:r>
      <w:r w:rsidRPr="007D4598">
        <w:rPr>
          <w:rFonts w:cs="Arial"/>
          <w:lang w:val="de-DE"/>
        </w:rPr>
        <w:t>.3</w:t>
      </w:r>
      <w:r w:rsidRPr="007D4598">
        <w:rPr>
          <w:rFonts w:cs="Arial"/>
          <w:lang w:val="de-DE"/>
        </w:rPr>
        <w:tab/>
      </w:r>
      <w:r w:rsidRPr="007D4598">
        <w:rPr>
          <w:rFonts w:cs="Arial"/>
          <w:szCs w:val="24"/>
          <w:lang w:val="de-DE"/>
        </w:rPr>
        <w:t>Detaillierte Informationen über die GAIA-Methodik</w:t>
      </w:r>
      <w:bookmarkEnd w:id="349"/>
      <w:bookmarkEnd w:id="350"/>
      <w:bookmarkEnd w:id="351"/>
      <w:bookmarkEnd w:id="352"/>
      <w:bookmarkEnd w:id="353"/>
    </w:p>
    <w:p w:rsidR="000F1146" w:rsidRPr="007D4598" w:rsidRDefault="000F1146" w:rsidP="00213B68">
      <w:pPr>
        <w:pStyle w:val="Heading4"/>
      </w:pPr>
      <w:bookmarkStart w:id="354" w:name="_Toc154368898"/>
      <w:bookmarkStart w:id="355" w:name="_Toc219640763"/>
      <w:bookmarkStart w:id="356" w:name="_Toc227042163"/>
      <w:bookmarkStart w:id="357" w:name="_Toc229451932"/>
      <w:bookmarkStart w:id="358" w:name="_Toc463425296"/>
      <w:r w:rsidRPr="007D4598">
        <w:rPr>
          <w:snapToGrid w:val="0"/>
        </w:rPr>
        <w:t>1</w:t>
      </w:r>
      <w:r w:rsidRPr="007D4598">
        <w:t>.3.1</w:t>
      </w:r>
      <w:r w:rsidRPr="007D4598">
        <w:tab/>
        <w:t>Gewichtung der Merkmale</w:t>
      </w:r>
      <w:bookmarkEnd w:id="354"/>
      <w:bookmarkEnd w:id="355"/>
      <w:bookmarkEnd w:id="356"/>
      <w:bookmarkEnd w:id="357"/>
      <w:bookmarkEnd w:id="358"/>
    </w:p>
    <w:p w:rsidR="000F1146" w:rsidRPr="007D4598" w:rsidRDefault="000F1146" w:rsidP="000F1146">
      <w:pPr>
        <w:rPr>
          <w:rFonts w:cs="Arial"/>
        </w:rPr>
      </w:pPr>
      <w:r w:rsidRPr="007D4598">
        <w:rPr>
          <w:rFonts w:cs="Arial"/>
          <w:snapToGrid w:val="0"/>
        </w:rPr>
        <w:t>1</w:t>
      </w:r>
      <w:r w:rsidRPr="007D4598">
        <w:rPr>
          <w:rFonts w:cs="Arial"/>
        </w:rPr>
        <w:t>.3.1.1</w:t>
      </w:r>
      <w:r w:rsidRPr="007D4598">
        <w:rPr>
          <w:rFonts w:cs="Arial"/>
        </w:rPr>
        <w:tab/>
      </w:r>
      <w:r w:rsidR="000429D7" w:rsidRPr="007D4598">
        <w:rPr>
          <w:rFonts w:cs="Arial"/>
        </w:rPr>
        <w:t>Es ist wichtig, die Korrelation zwischen Merkmalen bei der Gewichtung zu berücksichtigen. Wenn zwei Merkmale miteinander in Verbindung stehen (z.B Höhe der Pflanze mit Rispe, Höhe der Pflanze ohne Rispe), ist es ratsam, nur eines davon in GAIA zu verwenden, um eine Doppelgewichtung zu vermeiden. Zum Beispiel, wenn die Annahme ist, daß die Länge der Rispe als Merkmal verwendet wird, ist es ratsam nur Höhe der Pflanze mit Rispe oder Höhe der Pflanze ohne Rispe zu verwenden.</w:t>
      </w:r>
    </w:p>
    <w:p w:rsidR="000F1146" w:rsidRPr="007D4598" w:rsidRDefault="000F1146" w:rsidP="000F1146">
      <w:pPr>
        <w:rPr>
          <w:rFonts w:cs="Arial"/>
        </w:rPr>
      </w:pPr>
    </w:p>
    <w:p w:rsidR="000F1146" w:rsidRPr="007D4598" w:rsidRDefault="000F1146" w:rsidP="000F1146">
      <w:pPr>
        <w:rPr>
          <w:rFonts w:cs="Arial"/>
        </w:rPr>
      </w:pPr>
      <w:r w:rsidRPr="007D4598">
        <w:rPr>
          <w:rFonts w:cs="Arial"/>
          <w:snapToGrid w:val="0"/>
        </w:rPr>
        <w:t>1</w:t>
      </w:r>
      <w:r w:rsidRPr="007D4598">
        <w:rPr>
          <w:rFonts w:cs="Arial"/>
        </w:rPr>
        <w:t>.3.1.2</w:t>
      </w:r>
      <w:r w:rsidRPr="007D4598">
        <w:rPr>
          <w:rFonts w:cs="Arial"/>
        </w:rPr>
        <w:tab/>
        <w:t xml:space="preserve">Die Gewichtung wird bei einem gegebenen Merkmal als der Beitrag zum Gesamtabstand zwischen einem Sortenpaar definiert. Dieses System muß für jede Art kalibriert werden, um das Gewicht zu bestimmen, das jedem Unterschied gegeben werden kann, und um die Zuverlässigkeit jedes </w:t>
      </w:r>
      <w:r w:rsidRPr="007D4598">
        <w:rPr>
          <w:rFonts w:cs="Arial"/>
          <w:snapToGrid w:val="0"/>
        </w:rPr>
        <w:t>Merkmals in einer gegebenen Umgebung und für die betreffende genetische Variabilität zu beurteilen. Aus diesem Grund ist die Rolle des Pflanzensachverständigen von wesentlicher Bedeutung.</w:t>
      </w:r>
    </w:p>
    <w:p w:rsidR="000F1146" w:rsidRPr="007D4598" w:rsidRDefault="000F1146" w:rsidP="000F1146">
      <w:pPr>
        <w:tabs>
          <w:tab w:val="left" w:pos="992"/>
        </w:tabs>
        <w:rPr>
          <w:rFonts w:cs="Arial"/>
        </w:rPr>
      </w:pPr>
    </w:p>
    <w:p w:rsidR="000F1146" w:rsidRPr="007D4598" w:rsidRDefault="000F1146" w:rsidP="000F1146">
      <w:pPr>
        <w:rPr>
          <w:rFonts w:cs="Arial"/>
          <w:i/>
          <w:u w:val="single"/>
        </w:rPr>
      </w:pPr>
      <w:r w:rsidRPr="007D4598">
        <w:rPr>
          <w:rFonts w:cs="Arial"/>
          <w:snapToGrid w:val="0"/>
        </w:rPr>
        <w:t>1</w:t>
      </w:r>
      <w:r w:rsidRPr="007D4598">
        <w:rPr>
          <w:rFonts w:cs="Arial"/>
        </w:rPr>
        <w:t>.3.1.3</w:t>
      </w:r>
      <w:r w:rsidRPr="007D4598">
        <w:rPr>
          <w:rFonts w:cs="Arial"/>
        </w:rPr>
        <w:tab/>
        <w:t>Die Gewichtung hängt von der Größe des Unterschieds und vom einzelnen Merkmal ab. Die Gewichtungen werden von den Pflanzensachverständigen aufgrund ihrer Fachkenntnisse über die Pflanzenart und eines „Versuch-und-Kontrolle“-Lernprozesses („try</w:t>
      </w:r>
      <w:r w:rsidRPr="007D4598">
        <w:rPr>
          <w:rFonts w:cs="Arial"/>
        </w:rPr>
        <w:noBreakHyphen/>
        <w:t>and</w:t>
      </w:r>
      <w:r w:rsidRPr="007D4598">
        <w:rPr>
          <w:rFonts w:cs="Arial"/>
        </w:rPr>
        <w:noBreakHyphen/>
        <w:t>check“) festgelegt (vergleiche Diagramm 3 am Schluß dieser Anlage). Der Sachverständige kann geringen Unterschieden eine Gewichtung von null zuordnen; somit könnte der Gesamtabstand null betragen, selbst wenn zwei Sorten bei zahlreichen Merkmalen verschiedene erfaßte Werte aufweisen. Für einen gegebenen Unterschied wird jedem Sortenpaar für ein gegebenes Merkmal die gleiche Gewichtung gegeben.</w:t>
      </w:r>
    </w:p>
    <w:p w:rsidR="000F1146" w:rsidRPr="007D4598" w:rsidRDefault="000F1146" w:rsidP="006A28F4"/>
    <w:p w:rsidR="000F1146" w:rsidRPr="007D4598" w:rsidRDefault="000F1146" w:rsidP="006A28F4">
      <w:r w:rsidRPr="007D4598">
        <w:t>1.3.1.4</w:t>
      </w:r>
      <w:r w:rsidRPr="007D4598">
        <w:tab/>
        <w:t>Die Gewichtung sollte einfach und konsistent sein. Der Pflanzensachverständige kann die Gewichtungen für ein Merkmal beispielsweise nur mit ganzzahligen Werten angeben, d. h. 0, 1, 2, 3 (oder mehr).</w:t>
      </w:r>
    </w:p>
    <w:p w:rsidR="000F1146" w:rsidRPr="007D4598" w:rsidRDefault="000F1146" w:rsidP="000F1146">
      <w:pPr>
        <w:keepNext/>
        <w:tabs>
          <w:tab w:val="left" w:pos="992"/>
        </w:tabs>
        <w:rPr>
          <w:rFonts w:cs="Arial"/>
        </w:rPr>
      </w:pPr>
    </w:p>
    <w:p w:rsidR="000F1146" w:rsidRPr="007D4598" w:rsidRDefault="000F1146" w:rsidP="000F1146">
      <w:pPr>
        <w:keepNext/>
        <w:tabs>
          <w:tab w:val="left" w:pos="992"/>
        </w:tabs>
        <w:rPr>
          <w:rFonts w:cs="Arial"/>
        </w:rPr>
      </w:pPr>
      <w:r w:rsidRPr="007D4598">
        <w:rPr>
          <w:rFonts w:cs="Arial"/>
        </w:rPr>
        <w:t>Wenn dies der Fall ist,</w:t>
      </w:r>
    </w:p>
    <w:p w:rsidR="000F1146" w:rsidRPr="007D4598" w:rsidRDefault="000F1146" w:rsidP="000F1146">
      <w:pPr>
        <w:keepNext/>
        <w:tabs>
          <w:tab w:val="left" w:pos="992"/>
        </w:tabs>
        <w:rPr>
          <w:rFonts w:cs="Arial"/>
        </w:rPr>
      </w:pPr>
    </w:p>
    <w:p w:rsidR="000F1146" w:rsidRPr="007D4598" w:rsidRDefault="000F1146" w:rsidP="000F1146">
      <w:pPr>
        <w:keepNext/>
        <w:tabs>
          <w:tab w:val="left" w:pos="992"/>
        </w:tabs>
        <w:ind w:left="567"/>
        <w:rPr>
          <w:rFonts w:cs="Arial"/>
        </w:rPr>
      </w:pPr>
      <w:r w:rsidRPr="007D4598">
        <w:rPr>
          <w:rFonts w:cs="Arial"/>
        </w:rPr>
        <w:t>- wird den erfaßten Unterschieden, die für dieses Merkmal vom Pflanzensachverständigen als möglicherweise durch Umwelteffekte oder mangelnde Genauigkeit bei der Messung verursacht angesehen werden, eine Gewichtung von 0 gegeben</w:t>
      </w:r>
    </w:p>
    <w:p w:rsidR="000F1146" w:rsidRPr="007D4598" w:rsidRDefault="000F1146" w:rsidP="000F1146">
      <w:pPr>
        <w:keepNext/>
        <w:tabs>
          <w:tab w:val="left" w:pos="992"/>
        </w:tabs>
        <w:ind w:left="567"/>
        <w:rPr>
          <w:rFonts w:cs="Arial"/>
        </w:rPr>
      </w:pPr>
      <w:r w:rsidRPr="007D4598">
        <w:rPr>
          <w:rFonts w:cs="Arial"/>
        </w:rPr>
        <w:t>- eine Gewichtung von 1 ist die Mindestgewichtung, die als Nicht-null-Abstand beitragen kann</w:t>
      </w:r>
    </w:p>
    <w:p w:rsidR="000F1146" w:rsidRPr="007D4598" w:rsidRDefault="000F1146" w:rsidP="006A28F4">
      <w:pPr>
        <w:tabs>
          <w:tab w:val="left" w:pos="992"/>
        </w:tabs>
        <w:ind w:left="567"/>
        <w:rPr>
          <w:rFonts w:cs="Arial"/>
        </w:rPr>
      </w:pPr>
      <w:r w:rsidRPr="007D4598">
        <w:rPr>
          <w:rFonts w:cs="Arial"/>
        </w:rPr>
        <w:t>- eine Gewichtung von 3 wird als etwa 3 Mal höher in bezug auf die Konfidenz oder den Abstand als eine Gewichtung von 1 angesehen.</w:t>
      </w:r>
    </w:p>
    <w:p w:rsidR="000F1146" w:rsidRPr="007D4598" w:rsidRDefault="000F1146" w:rsidP="006A28F4">
      <w:pPr>
        <w:tabs>
          <w:tab w:val="left" w:pos="992"/>
        </w:tabs>
        <w:rPr>
          <w:rFonts w:cs="Arial"/>
        </w:rPr>
      </w:pPr>
    </w:p>
    <w:p w:rsidR="000F1146" w:rsidRPr="007D4598" w:rsidRDefault="000F1146" w:rsidP="006A28F4">
      <w:r w:rsidRPr="007D4598">
        <w:rPr>
          <w:snapToGrid w:val="0"/>
        </w:rPr>
        <w:t>1</w:t>
      </w:r>
      <w:r w:rsidRPr="007D4598">
        <w:t>.3.1.5</w:t>
      </w:r>
      <w:r w:rsidRPr="007D4598">
        <w:tab/>
        <w:t>Der Schwellenwert der „Unterscheidbarkeit plus“ wird als Wert definiert, für den die Summe der Unterschiede mit Nicht-null-Gewichtung groß genug ist, um eine zuverlässige, deutliche Unterscheidung sicherzustellen.</w:t>
      </w:r>
    </w:p>
    <w:p w:rsidR="000F1146" w:rsidRPr="007D4598" w:rsidRDefault="000F1146" w:rsidP="006A28F4">
      <w:pPr>
        <w:tabs>
          <w:tab w:val="left" w:pos="992"/>
        </w:tabs>
        <w:rPr>
          <w:rFonts w:cs="Arial"/>
        </w:rPr>
      </w:pPr>
    </w:p>
    <w:p w:rsidR="000F1146" w:rsidRPr="007D4598" w:rsidRDefault="000F1146" w:rsidP="006A28F4">
      <w:r w:rsidRPr="007D4598">
        <w:rPr>
          <w:snapToGrid w:val="0"/>
        </w:rPr>
        <w:t>1</w:t>
      </w:r>
      <w:r w:rsidRPr="007D4598">
        <w:t>.3.1.6</w:t>
      </w:r>
      <w:r w:rsidRPr="007D4598">
        <w:tab/>
        <w:t>Das Diagramm 3 ist ein Datenflußdiagramm, das beschreibt, wie ein iterativer „Versuch-und-Kontrolle“-Prozeß genutzt werden kann, um schrittweise eine zufriedenstellende Serie von Gewichtungen für eine gegebene Pflanze zu erzielen.</w:t>
      </w:r>
    </w:p>
    <w:p w:rsidR="000F1146" w:rsidRPr="007D4598" w:rsidRDefault="000F1146" w:rsidP="000F1146">
      <w:pPr>
        <w:tabs>
          <w:tab w:val="left" w:pos="992"/>
        </w:tabs>
        <w:rPr>
          <w:rFonts w:cs="Arial"/>
        </w:rPr>
      </w:pPr>
    </w:p>
    <w:p w:rsidR="000F1146" w:rsidRPr="007D4598" w:rsidRDefault="000F1146" w:rsidP="006A28F4">
      <w:r w:rsidRPr="007D4598">
        <w:rPr>
          <w:snapToGrid w:val="0"/>
        </w:rPr>
        <w:t>1</w:t>
      </w:r>
      <w:r w:rsidRPr="007D4598">
        <w:t>.3.1.7</w:t>
      </w:r>
      <w:r w:rsidRPr="007D4598">
        <w:tab/>
        <w:t xml:space="preserve">Folgendes einfache Beispiel bei </w:t>
      </w:r>
      <w:r w:rsidRPr="007D4598">
        <w:rPr>
          <w:i/>
        </w:rPr>
        <w:t>Zea mays</w:t>
      </w:r>
      <w:r w:rsidRPr="007D4598">
        <w:t xml:space="preserve"> zeigt die Berechnung des Abstandes zwischen zwei Sorten:</w:t>
      </w:r>
    </w:p>
    <w:p w:rsidR="000F1146" w:rsidRPr="007D4598" w:rsidRDefault="000F1146" w:rsidP="000F1146">
      <w:pPr>
        <w:pStyle w:val="EndnoteText"/>
        <w:tabs>
          <w:tab w:val="left" w:pos="992"/>
        </w:tabs>
        <w:rPr>
          <w:rFonts w:cs="Arial"/>
        </w:rPr>
      </w:pPr>
    </w:p>
    <w:p w:rsidR="000F1146" w:rsidRPr="007D4598" w:rsidRDefault="000F1146" w:rsidP="000F1146">
      <w:pPr>
        <w:tabs>
          <w:tab w:val="left" w:pos="992"/>
        </w:tabs>
        <w:ind w:left="567"/>
        <w:rPr>
          <w:rFonts w:cs="Arial"/>
        </w:rPr>
      </w:pPr>
      <w:r w:rsidRPr="007D4598">
        <w:rPr>
          <w:rFonts w:cs="Arial"/>
          <w:u w:val="single"/>
        </w:rPr>
        <w:t>Beispiel:</w:t>
      </w:r>
      <w:r w:rsidRPr="007D4598">
        <w:rPr>
          <w:rFonts w:cs="Arial"/>
        </w:rPr>
        <w:t xml:space="preserve"> Bei dem Merkmal „Gewichtungsmatrix Form des Kolbens“, das auf einer Skala 1 bis 3 erfaßt wird, teilte der Pflanzensachverständige denjenigen Unterschieden eine Gewichtung zu, die er für signifikant hält:</w:t>
      </w:r>
    </w:p>
    <w:p w:rsidR="000F1146" w:rsidRPr="007D4598" w:rsidRDefault="000F1146" w:rsidP="000F1146">
      <w:pPr>
        <w:tabs>
          <w:tab w:val="left" w:pos="992"/>
        </w:tabs>
        <w:rPr>
          <w:rFonts w:cs="Arial"/>
        </w:rPr>
      </w:pPr>
    </w:p>
    <w:p w:rsidR="000F1146" w:rsidRPr="007D4598" w:rsidRDefault="000F1146" w:rsidP="000F1146">
      <w:pPr>
        <w:tabs>
          <w:tab w:val="left" w:pos="992"/>
        </w:tabs>
        <w:ind w:left="567"/>
        <w:rPr>
          <w:rFonts w:cs="Arial"/>
        </w:rPr>
      </w:pPr>
      <w:r w:rsidRPr="007D4598">
        <w:rPr>
          <w:rFonts w:cs="Arial"/>
        </w:rPr>
        <w:t>Form des Kolbens:</w:t>
      </w:r>
    </w:p>
    <w:p w:rsidR="000F1146" w:rsidRPr="007D4598" w:rsidRDefault="000F1146" w:rsidP="000F1146">
      <w:pPr>
        <w:tabs>
          <w:tab w:val="left" w:pos="992"/>
        </w:tabs>
        <w:ind w:left="1134"/>
        <w:rPr>
          <w:rFonts w:cs="Arial"/>
        </w:rPr>
      </w:pPr>
      <w:r w:rsidRPr="007D4598">
        <w:rPr>
          <w:rFonts w:cs="Arial"/>
        </w:rPr>
        <w:t>1 = kegelförmig</w:t>
      </w:r>
    </w:p>
    <w:p w:rsidR="000F1146" w:rsidRPr="007D4598" w:rsidRDefault="000F1146" w:rsidP="000F1146">
      <w:pPr>
        <w:tabs>
          <w:tab w:val="left" w:pos="992"/>
        </w:tabs>
        <w:ind w:left="1134"/>
        <w:rPr>
          <w:rFonts w:cs="Arial"/>
        </w:rPr>
      </w:pPr>
      <w:r w:rsidRPr="007D4598">
        <w:rPr>
          <w:rFonts w:cs="Arial"/>
        </w:rPr>
        <w:t>2 = kegelförmig-zylindrisch</w:t>
      </w:r>
    </w:p>
    <w:p w:rsidR="000F1146" w:rsidRPr="007D4598" w:rsidRDefault="000F1146" w:rsidP="000F1146">
      <w:pPr>
        <w:tabs>
          <w:tab w:val="left" w:pos="992"/>
        </w:tabs>
        <w:ind w:left="1134"/>
        <w:rPr>
          <w:rFonts w:cs="Arial"/>
        </w:rPr>
      </w:pPr>
      <w:r w:rsidRPr="007D4598">
        <w:rPr>
          <w:rFonts w:cs="Arial"/>
        </w:rPr>
        <w:t>3 = zylindrisch</w:t>
      </w:r>
    </w:p>
    <w:p w:rsidR="000F1146" w:rsidRPr="007D4598" w:rsidRDefault="000F1146" w:rsidP="000F1146">
      <w:pPr>
        <w:pStyle w:val="EndnoteText"/>
        <w:tabs>
          <w:tab w:val="left" w:pos="992"/>
        </w:tabs>
        <w:rPr>
          <w:rFonts w:cs="Arial"/>
        </w:rPr>
      </w:pPr>
    </w:p>
    <w:p w:rsidR="000F1146" w:rsidRPr="007D4598" w:rsidRDefault="000F1146" w:rsidP="000F1146">
      <w:pPr>
        <w:pStyle w:val="EndnoteText"/>
        <w:tabs>
          <w:tab w:val="left" w:pos="992"/>
          <w:tab w:val="left" w:pos="1560"/>
        </w:tabs>
        <w:rPr>
          <w:rFonts w:cs="Arial"/>
        </w:rPr>
      </w:pPr>
    </w:p>
    <w:tbl>
      <w:tblPr>
        <w:tblW w:w="0" w:type="auto"/>
        <w:jc w:val="center"/>
        <w:tblInd w:w="-505" w:type="dxa"/>
        <w:tblLayout w:type="fixed"/>
        <w:tblLook w:val="0000" w:firstRow="0" w:lastRow="0" w:firstColumn="0" w:lastColumn="0" w:noHBand="0" w:noVBand="0"/>
      </w:tblPr>
      <w:tblGrid>
        <w:gridCol w:w="5530"/>
        <w:gridCol w:w="1531"/>
        <w:gridCol w:w="1418"/>
      </w:tblGrid>
      <w:tr w:rsidR="000F1146" w:rsidRPr="007D4598" w:rsidTr="00DD045A">
        <w:trPr>
          <w:cantSplit/>
          <w:trHeight w:val="500"/>
          <w:jc w:val="center"/>
        </w:trPr>
        <w:tc>
          <w:tcPr>
            <w:tcW w:w="8479" w:type="dxa"/>
            <w:gridSpan w:val="3"/>
            <w:tcBorders>
              <w:top w:val="single" w:sz="4" w:space="0" w:color="auto"/>
              <w:left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Vergleiche zwischen Unterschieden bei Noten und Gewichtung</w:t>
            </w:r>
          </w:p>
        </w:tc>
      </w:tr>
      <w:tr w:rsidR="000F1146" w:rsidRPr="007D4598" w:rsidTr="00DD045A">
        <w:trPr>
          <w:cantSplit/>
          <w:jc w:val="center"/>
        </w:trPr>
        <w:tc>
          <w:tcPr>
            <w:tcW w:w="5530" w:type="dxa"/>
            <w:tcBorders>
              <w:left w:val="single" w:sz="4" w:space="0" w:color="auto"/>
              <w:bottom w:val="single" w:sz="4" w:space="0" w:color="auto"/>
              <w:right w:val="single" w:sz="4" w:space="0" w:color="auto"/>
            </w:tcBorders>
          </w:tcPr>
          <w:p w:rsidR="000F1146" w:rsidRPr="007D4598" w:rsidRDefault="000F1146" w:rsidP="0090154C">
            <w:pPr>
              <w:ind w:left="-108"/>
              <w:rPr>
                <w:rFonts w:cs="Arial"/>
                <w:sz w:val="22"/>
              </w:rPr>
            </w:pPr>
          </w:p>
        </w:tc>
        <w:tc>
          <w:tcPr>
            <w:tcW w:w="1531" w:type="dxa"/>
            <w:tcBorders>
              <w:top w:val="single" w:sz="4" w:space="0" w:color="auto"/>
              <w:bottom w:val="single" w:sz="4" w:space="0" w:color="auto"/>
              <w:right w:val="single" w:sz="4" w:space="0" w:color="auto"/>
            </w:tcBorders>
          </w:tcPr>
          <w:p w:rsidR="000F1146" w:rsidRPr="007D4598" w:rsidRDefault="000F1146" w:rsidP="006A28F4">
            <w:pPr>
              <w:jc w:val="center"/>
              <w:rPr>
                <w:rFonts w:cs="Arial"/>
                <w:sz w:val="22"/>
              </w:rPr>
            </w:pPr>
            <w:r w:rsidRPr="007D4598">
              <w:rPr>
                <w:rFonts w:cs="Arial"/>
              </w:rPr>
              <w:t>unterschiedlich bei Noten</w:t>
            </w:r>
          </w:p>
        </w:tc>
        <w:tc>
          <w:tcPr>
            <w:tcW w:w="1418" w:type="dxa"/>
            <w:tcBorders>
              <w:top w:val="single" w:sz="4" w:space="0" w:color="auto"/>
              <w:bottom w:val="single" w:sz="4" w:space="0" w:color="auto"/>
              <w:right w:val="single" w:sz="4" w:space="0" w:color="auto"/>
            </w:tcBorders>
          </w:tcPr>
          <w:p w:rsidR="000F1146" w:rsidRPr="007D4598" w:rsidRDefault="000F1146" w:rsidP="006A28F4">
            <w:pPr>
              <w:jc w:val="center"/>
              <w:rPr>
                <w:rFonts w:cs="Arial"/>
              </w:rPr>
            </w:pPr>
            <w:r w:rsidRPr="007D4598">
              <w:rPr>
                <w:rFonts w:cs="Arial"/>
              </w:rPr>
              <w:t>Gewichtung</w:t>
            </w:r>
          </w:p>
        </w:tc>
      </w:tr>
      <w:tr w:rsidR="000F1146" w:rsidRPr="007D4598"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kegelförmig (1) kontra kegelförmig (1)</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r>
      <w:tr w:rsidR="000F1146" w:rsidRPr="007D4598"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kegelförmig (1) kontra kegelförmig-zylindrisch (2)</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1</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2</w:t>
            </w:r>
          </w:p>
        </w:tc>
      </w:tr>
      <w:tr w:rsidR="000F1146" w:rsidRPr="007D4598" w:rsidTr="00DD045A">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kegelförmig (1) kontra zylindrisch (3)</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2</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6</w:t>
            </w:r>
          </w:p>
        </w:tc>
      </w:tr>
      <w:tr w:rsidR="000F1146" w:rsidRPr="007D4598"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kegelförmig-zylindrisch (2) kontra kegelförmig-zylindrisch (2)</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r>
      <w:tr w:rsidR="000F1146" w:rsidRPr="007D4598" w:rsidTr="00DD045A">
        <w:trPr>
          <w:cantSplit/>
          <w:trHeight w:val="394"/>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kegelförmig-zylindrisch (2) kontra zylindrisch (3)</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1</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2</w:t>
            </w:r>
          </w:p>
        </w:tc>
      </w:tr>
      <w:tr w:rsidR="000F1146" w:rsidRPr="007D4598" w:rsidTr="00DD045A">
        <w:trPr>
          <w:cantSplit/>
          <w:trHeight w:val="395"/>
          <w:jc w:val="center"/>
        </w:trPr>
        <w:tc>
          <w:tcPr>
            <w:tcW w:w="553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ind w:right="-108"/>
              <w:rPr>
                <w:rFonts w:cs="Arial"/>
              </w:rPr>
            </w:pPr>
            <w:r w:rsidRPr="007D4598">
              <w:rPr>
                <w:rFonts w:cs="Arial"/>
              </w:rPr>
              <w:t>zylindrisch (3) kontra zylindrisch (3)</w:t>
            </w:r>
          </w:p>
        </w:tc>
        <w:tc>
          <w:tcPr>
            <w:tcW w:w="1531"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c>
          <w:tcPr>
            <w:tcW w:w="1418" w:type="dxa"/>
            <w:tcBorders>
              <w:top w:val="single" w:sz="4" w:space="0" w:color="auto"/>
              <w:bottom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0</w:t>
            </w:r>
          </w:p>
        </w:tc>
      </w:tr>
    </w:tbl>
    <w:p w:rsidR="000F1146" w:rsidRPr="007D4598" w:rsidRDefault="000F1146" w:rsidP="000F1146">
      <w:pPr>
        <w:tabs>
          <w:tab w:val="left" w:pos="992"/>
        </w:tabs>
        <w:ind w:left="567"/>
        <w:rPr>
          <w:rFonts w:cs="Arial"/>
        </w:rPr>
      </w:pPr>
    </w:p>
    <w:p w:rsidR="000F1146" w:rsidRPr="007D4598" w:rsidRDefault="000F1146" w:rsidP="000F1146">
      <w:pPr>
        <w:tabs>
          <w:tab w:val="left" w:pos="992"/>
        </w:tabs>
        <w:ind w:left="567"/>
        <w:rPr>
          <w:rFonts w:cs="Arial"/>
        </w:rPr>
      </w:pPr>
      <w:r w:rsidRPr="007D4598">
        <w:rPr>
          <w:rFonts w:cs="Arial"/>
        </w:rPr>
        <w:t>Wenn der Pflanzensachverständige eine Sorte ‚i‘ mit kegelförmigem Kolben (Note 1) mit einer Sorte ‚j‘ mit zylindrischem Kolben (Note 3) vergleicht, teilt er eine Gewichtung von 6 zu usw. Die Gewichtungen werden in Form einer Gewichtungsmatrix zusammengefaßt:</w:t>
      </w:r>
    </w:p>
    <w:p w:rsidR="000F1146" w:rsidRPr="007D4598" w:rsidRDefault="000F1146" w:rsidP="000F1146">
      <w:pPr>
        <w:tabs>
          <w:tab w:val="left" w:pos="567"/>
          <w:tab w:val="left" w:pos="992"/>
        </w:tabs>
        <w:rPr>
          <w:rFonts w:cs="Arial"/>
        </w:rPr>
      </w:pPr>
    </w:p>
    <w:tbl>
      <w:tblPr>
        <w:tblW w:w="0" w:type="auto"/>
        <w:tblInd w:w="3227" w:type="dxa"/>
        <w:tblLayout w:type="fixed"/>
        <w:tblLook w:val="0000" w:firstRow="0" w:lastRow="0" w:firstColumn="0" w:lastColumn="0" w:noHBand="0" w:noVBand="0"/>
      </w:tblPr>
      <w:tblGrid>
        <w:gridCol w:w="992"/>
        <w:gridCol w:w="426"/>
        <w:gridCol w:w="425"/>
        <w:gridCol w:w="425"/>
        <w:gridCol w:w="426"/>
      </w:tblGrid>
      <w:tr w:rsidR="000F1146" w:rsidRPr="007D4598" w:rsidTr="0090154C">
        <w:trPr>
          <w:cantSplit/>
          <w:trHeight w:val="500"/>
        </w:trPr>
        <w:tc>
          <w:tcPr>
            <w:tcW w:w="2694" w:type="dxa"/>
            <w:gridSpan w:val="5"/>
            <w:tcBorders>
              <w:top w:val="single" w:sz="4" w:space="0" w:color="auto"/>
              <w:left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Gewichtungsmatrix</w:t>
            </w:r>
            <w:r w:rsidRPr="007D4598">
              <w:rPr>
                <w:rFonts w:cs="Arial"/>
              </w:rPr>
              <w:br/>
            </w:r>
            <w:r w:rsidRPr="007D4598">
              <w:rPr>
                <w:rFonts w:cs="Arial"/>
                <w:u w:val="single"/>
              </w:rPr>
              <w:t>‚i‘</w:t>
            </w:r>
          </w:p>
        </w:tc>
      </w:tr>
      <w:tr w:rsidR="000F1146" w:rsidRPr="007D4598" w:rsidTr="0090154C">
        <w:trPr>
          <w:cantSplit/>
        </w:trPr>
        <w:tc>
          <w:tcPr>
            <w:tcW w:w="992" w:type="dxa"/>
            <w:tcBorders>
              <w:left w:val="single" w:sz="4" w:space="0" w:color="auto"/>
            </w:tcBorders>
          </w:tcPr>
          <w:p w:rsidR="000F1146" w:rsidRPr="007D4598" w:rsidRDefault="000F1146" w:rsidP="0090154C">
            <w:pPr>
              <w:rPr>
                <w:rFonts w:cs="Arial"/>
              </w:rPr>
            </w:pPr>
          </w:p>
        </w:tc>
        <w:tc>
          <w:tcPr>
            <w:tcW w:w="426" w:type="dxa"/>
            <w:tcBorders>
              <w:bottom w:val="single" w:sz="4" w:space="0" w:color="auto"/>
            </w:tcBorders>
          </w:tcPr>
          <w:p w:rsidR="000F1146" w:rsidRPr="007D4598" w:rsidRDefault="000F1146" w:rsidP="0090154C">
            <w:pPr>
              <w:rPr>
                <w:rFonts w:cs="Arial"/>
              </w:rPr>
            </w:pPr>
          </w:p>
        </w:tc>
        <w:tc>
          <w:tcPr>
            <w:tcW w:w="425" w:type="dxa"/>
            <w:tcBorders>
              <w:bottom w:val="single" w:sz="4" w:space="0" w:color="auto"/>
            </w:tcBorders>
          </w:tcPr>
          <w:p w:rsidR="000F1146" w:rsidRPr="007D4598" w:rsidRDefault="000F1146" w:rsidP="0090154C">
            <w:pPr>
              <w:rPr>
                <w:rFonts w:cs="Arial"/>
              </w:rPr>
            </w:pPr>
          </w:p>
        </w:tc>
        <w:tc>
          <w:tcPr>
            <w:tcW w:w="425" w:type="dxa"/>
            <w:tcBorders>
              <w:bottom w:val="single" w:sz="4" w:space="0" w:color="auto"/>
            </w:tcBorders>
          </w:tcPr>
          <w:p w:rsidR="000F1146" w:rsidRPr="007D4598" w:rsidRDefault="000F1146" w:rsidP="0090154C">
            <w:pPr>
              <w:rPr>
                <w:rFonts w:cs="Arial"/>
              </w:rPr>
            </w:pPr>
          </w:p>
        </w:tc>
        <w:tc>
          <w:tcPr>
            <w:tcW w:w="426" w:type="dxa"/>
            <w:tcBorders>
              <w:bottom w:val="single" w:sz="4" w:space="0" w:color="auto"/>
              <w:right w:val="single" w:sz="4" w:space="0" w:color="auto"/>
            </w:tcBorders>
          </w:tcPr>
          <w:p w:rsidR="000F1146" w:rsidRPr="007D4598" w:rsidRDefault="000F1146" w:rsidP="0090154C">
            <w:pPr>
              <w:rPr>
                <w:rFonts w:cs="Arial"/>
              </w:rPr>
            </w:pPr>
          </w:p>
        </w:tc>
      </w:tr>
      <w:tr w:rsidR="000F1146" w:rsidRPr="007D4598" w:rsidTr="0090154C">
        <w:trPr>
          <w:cantSplit/>
          <w:trHeight w:val="394"/>
        </w:trPr>
        <w:tc>
          <w:tcPr>
            <w:tcW w:w="992" w:type="dxa"/>
            <w:tcBorders>
              <w:left w:val="single" w:sz="4" w:space="0" w:color="auto"/>
              <w:bottom w:val="single" w:sz="4" w:space="0" w:color="auto"/>
              <w:right w:val="single" w:sz="4" w:space="0" w:color="auto"/>
            </w:tcBorders>
          </w:tcPr>
          <w:p w:rsidR="000F1146" w:rsidRPr="007D4598" w:rsidRDefault="000F1146" w:rsidP="0090154C">
            <w:pPr>
              <w:rPr>
                <w:rFonts w:cs="Arial"/>
              </w:rPr>
            </w:pPr>
          </w:p>
        </w:tc>
        <w:tc>
          <w:tcPr>
            <w:tcW w:w="1702" w:type="dxa"/>
            <w:gridSpan w:val="4"/>
            <w:tcBorders>
              <w:top w:val="single" w:sz="4" w:space="0" w:color="auto"/>
              <w:right w:val="single" w:sz="4" w:space="0" w:color="auto"/>
            </w:tcBorders>
            <w:vAlign w:val="center"/>
          </w:tcPr>
          <w:p w:rsidR="000F1146" w:rsidRPr="007D4598" w:rsidRDefault="000F1146" w:rsidP="0090154C">
            <w:pPr>
              <w:jc w:val="center"/>
              <w:rPr>
                <w:rFonts w:cs="Arial"/>
              </w:rPr>
            </w:pPr>
            <w:r w:rsidRPr="007D4598">
              <w:rPr>
                <w:rFonts w:cs="Arial"/>
              </w:rPr>
              <w:t xml:space="preserve">Sorte </w:t>
            </w:r>
            <w:r w:rsidRPr="007D4598">
              <w:rPr>
                <w:rFonts w:cs="Arial"/>
                <w:u w:val="single"/>
              </w:rPr>
              <w:t>‚i‘</w:t>
            </w:r>
          </w:p>
        </w:tc>
      </w:tr>
      <w:tr w:rsidR="000F1146" w:rsidRPr="007D4598" w:rsidTr="0090154C">
        <w:trPr>
          <w:cantSplit/>
          <w:trHeight w:val="394"/>
        </w:trPr>
        <w:tc>
          <w:tcPr>
            <w:tcW w:w="992" w:type="dxa"/>
            <w:vMerge w:val="restart"/>
            <w:tcBorders>
              <w:top w:val="single" w:sz="4" w:space="0" w:color="auto"/>
              <w:left w:val="single" w:sz="4" w:space="0" w:color="auto"/>
            </w:tcBorders>
            <w:textDirection w:val="btLr"/>
            <w:vAlign w:val="center"/>
          </w:tcPr>
          <w:p w:rsidR="000F1146" w:rsidRPr="007D4598" w:rsidRDefault="000F1146" w:rsidP="0090154C">
            <w:pPr>
              <w:ind w:left="113" w:right="113"/>
              <w:jc w:val="center"/>
              <w:rPr>
                <w:rFonts w:cs="Arial"/>
              </w:rPr>
            </w:pPr>
            <w:r w:rsidRPr="007D4598">
              <w:rPr>
                <w:rFonts w:cs="Arial"/>
              </w:rPr>
              <w:t>Sorte ‚j‘</w:t>
            </w:r>
          </w:p>
        </w:tc>
        <w:tc>
          <w:tcPr>
            <w:tcW w:w="426" w:type="dxa"/>
            <w:tcBorders>
              <w:top w:val="single" w:sz="4" w:space="0" w:color="auto"/>
              <w:left w:val="single" w:sz="4" w:space="0" w:color="auto"/>
              <w:bottom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sz w:val="22"/>
              </w:rPr>
            </w:pPr>
            <w:r w:rsidRPr="007D4598">
              <w:rPr>
                <w:rFonts w:cs="Arial"/>
                <w:b/>
              </w:rPr>
              <w:t>1</w:t>
            </w:r>
          </w:p>
        </w:tc>
        <w:tc>
          <w:tcPr>
            <w:tcW w:w="425" w:type="dxa"/>
            <w:tcBorders>
              <w:top w:val="single" w:sz="4" w:space="0" w:color="auto"/>
              <w:left w:val="single" w:sz="4" w:space="0" w:color="auto"/>
              <w:bottom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sz w:val="22"/>
              </w:rPr>
            </w:pPr>
            <w:r w:rsidRPr="007D4598">
              <w:rPr>
                <w:rFonts w:cs="Arial"/>
                <w:b/>
              </w:rPr>
              <w:t>2</w:t>
            </w: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rPr>
            </w:pPr>
            <w:r w:rsidRPr="007D4598">
              <w:rPr>
                <w:rFonts w:cs="Arial"/>
                <w:b/>
              </w:rPr>
              <w:t>3</w:t>
            </w:r>
          </w:p>
        </w:tc>
      </w:tr>
      <w:tr w:rsidR="000F1146" w:rsidRPr="007D4598" w:rsidTr="0090154C">
        <w:trPr>
          <w:cantSplit/>
          <w:trHeight w:val="395"/>
        </w:trPr>
        <w:tc>
          <w:tcPr>
            <w:tcW w:w="992" w:type="dxa"/>
            <w:vMerge/>
            <w:tcBorders>
              <w:left w:val="single" w:sz="4" w:space="0" w:color="auto"/>
            </w:tcBorders>
            <w:textDirection w:val="btLr"/>
            <w:vAlign w:val="center"/>
          </w:tcPr>
          <w:p w:rsidR="000F1146" w:rsidRPr="007D4598" w:rsidRDefault="000F1146" w:rsidP="0090154C">
            <w:pPr>
              <w:ind w:left="113" w:right="113"/>
              <w:rPr>
                <w:rFonts w:cs="Arial"/>
                <w:sz w:val="22"/>
              </w:rPr>
            </w:pPr>
          </w:p>
        </w:tc>
        <w:tc>
          <w:tcPr>
            <w:tcW w:w="426" w:type="dxa"/>
            <w:tcBorders>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sz w:val="22"/>
              </w:rPr>
            </w:pPr>
            <w:r w:rsidRPr="007D4598">
              <w:rPr>
                <w:rFonts w:cs="Arial"/>
                <w:b/>
              </w:rPr>
              <w:t>1</w:t>
            </w:r>
          </w:p>
        </w:tc>
        <w:tc>
          <w:tcPr>
            <w:tcW w:w="425" w:type="dxa"/>
            <w:tcBorders>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r w:rsidRPr="007D4598">
              <w:rPr>
                <w:rFonts w:cs="Arial"/>
              </w:rPr>
              <w:t>0</w:t>
            </w:r>
          </w:p>
        </w:tc>
        <w:tc>
          <w:tcPr>
            <w:tcW w:w="425" w:type="dxa"/>
            <w:tcBorders>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r w:rsidRPr="007D4598">
              <w:rPr>
                <w:rFonts w:cs="Arial"/>
              </w:rPr>
              <w:t>2</w:t>
            </w:r>
          </w:p>
        </w:tc>
        <w:tc>
          <w:tcPr>
            <w:tcW w:w="426" w:type="dxa"/>
            <w:tcBorders>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rPr>
            </w:pPr>
            <w:r w:rsidRPr="007D4598">
              <w:rPr>
                <w:rFonts w:cs="Arial"/>
              </w:rPr>
              <w:t>6</w:t>
            </w:r>
          </w:p>
        </w:tc>
      </w:tr>
      <w:tr w:rsidR="000F1146" w:rsidRPr="007D4598" w:rsidTr="0090154C">
        <w:trPr>
          <w:cantSplit/>
          <w:trHeight w:val="394"/>
        </w:trPr>
        <w:tc>
          <w:tcPr>
            <w:tcW w:w="992" w:type="dxa"/>
            <w:vMerge/>
            <w:tcBorders>
              <w:left w:val="single" w:sz="4" w:space="0" w:color="auto"/>
            </w:tcBorders>
          </w:tcPr>
          <w:p w:rsidR="000F1146" w:rsidRPr="007D4598" w:rsidRDefault="000F1146" w:rsidP="0090154C">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sz w:val="22"/>
              </w:rPr>
            </w:pPr>
            <w:r w:rsidRPr="007D4598">
              <w:rPr>
                <w:rFonts w:cs="Arial"/>
                <w:b/>
              </w:rPr>
              <w:t>2</w:t>
            </w: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r w:rsidRPr="007D4598">
              <w:rPr>
                <w:rFonts w:cs="Arial"/>
              </w:rPr>
              <w:t>0</w:t>
            </w: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rPr>
            </w:pPr>
            <w:r w:rsidRPr="007D4598">
              <w:rPr>
                <w:rFonts w:cs="Arial"/>
              </w:rPr>
              <w:t>2</w:t>
            </w:r>
          </w:p>
        </w:tc>
      </w:tr>
      <w:tr w:rsidR="000F1146" w:rsidRPr="007D4598" w:rsidTr="0090154C">
        <w:trPr>
          <w:cantSplit/>
          <w:trHeight w:val="394"/>
        </w:trPr>
        <w:tc>
          <w:tcPr>
            <w:tcW w:w="992" w:type="dxa"/>
            <w:vMerge/>
            <w:tcBorders>
              <w:left w:val="single" w:sz="4" w:space="0" w:color="auto"/>
              <w:bottom w:val="single" w:sz="4" w:space="0" w:color="auto"/>
            </w:tcBorders>
          </w:tcPr>
          <w:p w:rsidR="000F1146" w:rsidRPr="007D4598" w:rsidRDefault="000F1146" w:rsidP="0090154C">
            <w:pPr>
              <w:rPr>
                <w:rFonts w:cs="Arial"/>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b/>
                <w:sz w:val="22"/>
              </w:rPr>
            </w:pPr>
            <w:r w:rsidRPr="007D4598">
              <w:rPr>
                <w:rFonts w:cs="Arial"/>
                <w:b/>
              </w:rPr>
              <w:t>3</w:t>
            </w: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keepNext/>
              <w:keepLines/>
              <w:framePr w:hSpace="141" w:wrap="auto" w:vAnchor="text" w:hAnchor="page" w:x="5264" w:y="317"/>
              <w:tabs>
                <w:tab w:val="left" w:pos="992"/>
              </w:tabs>
              <w:jc w:val="center"/>
              <w:rPr>
                <w:rFonts w:cs="Arial"/>
              </w:rPr>
            </w:pPr>
            <w:r w:rsidRPr="007D4598">
              <w:rPr>
                <w:rFonts w:cs="Arial"/>
              </w:rPr>
              <w:t>0</w:t>
            </w:r>
          </w:p>
        </w:tc>
      </w:tr>
    </w:tbl>
    <w:p w:rsidR="000F1146" w:rsidRPr="007D4598" w:rsidRDefault="000F1146" w:rsidP="006A28F4"/>
    <w:p w:rsidR="000F1146" w:rsidRPr="007D4598" w:rsidRDefault="000F1146" w:rsidP="006A28F4">
      <w:r w:rsidRPr="007D4598">
        <w:t>Wenn der Pflanzensachverständige eine Sorte i mit kegelförmigem Kolben (Note 1) mit einer Sorte j mit zylindrischem Kolben (Note 3) vergleicht, teilt er eine Gewichtung von 6 zu.</w:t>
      </w:r>
    </w:p>
    <w:p w:rsidR="000F1146" w:rsidRPr="007D4598" w:rsidRDefault="000F1146" w:rsidP="006A28F4"/>
    <w:p w:rsidR="000F1146" w:rsidRPr="007D4598" w:rsidRDefault="000F1146" w:rsidP="00213B68">
      <w:pPr>
        <w:pStyle w:val="Heading4"/>
      </w:pPr>
      <w:bookmarkStart w:id="359" w:name="_Toc154368899"/>
      <w:bookmarkStart w:id="360" w:name="_Toc219640764"/>
      <w:bookmarkStart w:id="361" w:name="_Toc227042164"/>
      <w:bookmarkStart w:id="362" w:name="_Toc229451933"/>
      <w:bookmarkStart w:id="363" w:name="_Toc463425297"/>
      <w:r w:rsidRPr="007D4598">
        <w:rPr>
          <w:snapToGrid w:val="0"/>
        </w:rPr>
        <w:t>1</w:t>
      </w:r>
      <w:r w:rsidRPr="007D4598">
        <w:t>.3.2</w:t>
      </w:r>
      <w:r w:rsidRPr="007D4598">
        <w:tab/>
        <w:t xml:space="preserve">Beispiele für </w:t>
      </w:r>
      <w:bookmarkEnd w:id="359"/>
      <w:bookmarkEnd w:id="360"/>
      <w:bookmarkEnd w:id="361"/>
      <w:r w:rsidRPr="007D4598">
        <w:t>Anwendungen</w:t>
      </w:r>
      <w:bookmarkEnd w:id="362"/>
      <w:bookmarkEnd w:id="363"/>
    </w:p>
    <w:p w:rsidR="000F1146" w:rsidRPr="007D4598" w:rsidRDefault="000F1146" w:rsidP="000F1146">
      <w:pPr>
        <w:pStyle w:val="Heading5"/>
        <w:rPr>
          <w:rFonts w:cs="Arial"/>
          <w:lang w:val="de-DE"/>
        </w:rPr>
      </w:pPr>
      <w:bookmarkStart w:id="364" w:name="_Toc154368900"/>
      <w:bookmarkStart w:id="365" w:name="_Toc219640765"/>
      <w:bookmarkStart w:id="366" w:name="_Toc227042165"/>
      <w:bookmarkStart w:id="367" w:name="_Toc229451934"/>
      <w:bookmarkStart w:id="368" w:name="_Toc463425298"/>
      <w:r w:rsidRPr="007D4598">
        <w:rPr>
          <w:rFonts w:cs="Arial"/>
          <w:snapToGrid w:val="0"/>
          <w:lang w:val="de-DE"/>
        </w:rPr>
        <w:t>1</w:t>
      </w:r>
      <w:r w:rsidRPr="007D4598">
        <w:rPr>
          <w:rFonts w:cs="Arial"/>
          <w:lang w:val="de-DE"/>
        </w:rPr>
        <w:t>.3.2.1</w:t>
      </w:r>
      <w:r w:rsidRPr="007D4598">
        <w:rPr>
          <w:rFonts w:cs="Arial"/>
          <w:lang w:val="de-DE"/>
        </w:rPr>
        <w:tab/>
        <w:t>Bestimmung der „Unterscheidbarkeit plus“</w:t>
      </w:r>
      <w:bookmarkEnd w:id="364"/>
      <w:bookmarkEnd w:id="365"/>
      <w:bookmarkEnd w:id="366"/>
      <w:bookmarkEnd w:id="367"/>
      <w:bookmarkEnd w:id="368"/>
    </w:p>
    <w:p w:rsidR="000F1146" w:rsidRPr="007D4598" w:rsidRDefault="000F1146" w:rsidP="006A28F4">
      <w:pPr>
        <w:tabs>
          <w:tab w:val="left" w:pos="1134"/>
        </w:tabs>
        <w:rPr>
          <w:rFonts w:cs="Arial"/>
        </w:rPr>
      </w:pPr>
      <w:r w:rsidRPr="007D4598">
        <w:rPr>
          <w:rFonts w:cs="Arial"/>
          <w:snapToGrid w:val="0"/>
        </w:rPr>
        <w:t>1</w:t>
      </w:r>
      <w:r w:rsidRPr="007D4598">
        <w:rPr>
          <w:rFonts w:cs="Arial"/>
        </w:rPr>
        <w:t>.3.2.1.1</w:t>
      </w:r>
      <w:r w:rsidRPr="007D4598">
        <w:rPr>
          <w:rFonts w:cs="Arial"/>
        </w:rPr>
        <w:tab/>
        <w:t>Der Schwellenwert für</w:t>
      </w:r>
      <w:r w:rsidRPr="007D4598">
        <w:rPr>
          <w:rFonts w:cs="Arial"/>
          <w:snapToGrid w:val="0"/>
        </w:rPr>
        <w:t xml:space="preserve"> den phänotypischen Abstand, der für die Eliminierung von Sorten aus dem Anbauversuch angewandt wird, wird als „Unterscheidbarkeit plus“ bezeichnet und vom P</w:t>
      </w:r>
      <w:r w:rsidRPr="007D4598">
        <w:rPr>
          <w:rFonts w:cs="Arial"/>
        </w:rPr>
        <w:t xml:space="preserve">flanzensachverständigen auf ein Niveau angesetzt, das höher als der für die Begründung der </w:t>
      </w:r>
      <w:r w:rsidRPr="007D4598">
        <w:rPr>
          <w:rFonts w:cs="Arial"/>
          <w:snapToGrid w:val="0"/>
        </w:rPr>
        <w:t>Unterscheidbarkeit benötigte Unterschied ist. Dies stellt sicher, daß a</w:t>
      </w:r>
      <w:r w:rsidRPr="007D4598">
        <w:rPr>
          <w:rFonts w:cs="Arial"/>
        </w:rPr>
        <w:t>lle Sortenpaare, die einen gleichen oder größeren Abstand als den Schwellenwert (</w:t>
      </w:r>
      <w:r w:rsidRPr="007D4598">
        <w:rPr>
          <w:rFonts w:cs="Arial"/>
          <w:snapToGrid w:val="0"/>
        </w:rPr>
        <w:t>Unterscheidbarkeit plus</w:t>
      </w:r>
      <w:r w:rsidRPr="007D4598">
        <w:rPr>
          <w:rFonts w:cs="Arial"/>
        </w:rPr>
        <w:t>) haben, unterscheidbar wären, wenn sie in einem erneuten Anbauversuch angebaut würden.</w:t>
      </w:r>
    </w:p>
    <w:p w:rsidR="000F1146" w:rsidRPr="007D4598" w:rsidRDefault="000F1146" w:rsidP="000F1146">
      <w:pPr>
        <w:tabs>
          <w:tab w:val="left" w:pos="992"/>
        </w:tabs>
        <w:rPr>
          <w:rFonts w:cs="Arial"/>
        </w:rPr>
      </w:pPr>
    </w:p>
    <w:p w:rsidR="000F1146" w:rsidRPr="007D4598" w:rsidRDefault="000F1146" w:rsidP="006A28F4">
      <w:pPr>
        <w:keepLines/>
        <w:tabs>
          <w:tab w:val="left" w:pos="1134"/>
        </w:tabs>
        <w:rPr>
          <w:rFonts w:cs="Arial"/>
        </w:rPr>
      </w:pPr>
      <w:r w:rsidRPr="007D4598">
        <w:rPr>
          <w:rFonts w:cs="Arial"/>
          <w:snapToGrid w:val="0"/>
        </w:rPr>
        <w:t>1</w:t>
      </w:r>
      <w:r w:rsidRPr="007D4598">
        <w:rPr>
          <w:rFonts w:cs="Arial"/>
        </w:rPr>
        <w:t>.3.2.1.2</w:t>
      </w:r>
      <w:r w:rsidRPr="007D4598">
        <w:rPr>
          <w:rFonts w:cs="Arial"/>
        </w:rPr>
        <w:tab/>
        <w:t>Der Schwellenwert „Unterscheidbarkeit plus“ muß auf der mit den Sorten aus der Sortensammlung gewonnenen Erfahrung beruhen und das Risiko minimieren, daß in einem darauffolgenden Anbauversuch ein Sortenpaar ausgeschlossen wird, das im Feld weiter verglichen werden müßte.</w:t>
      </w:r>
    </w:p>
    <w:p w:rsidR="000F1146" w:rsidRPr="007D4598" w:rsidRDefault="000F1146" w:rsidP="006A28F4"/>
    <w:p w:rsidR="000F1146" w:rsidRPr="007D4598" w:rsidRDefault="000F1146" w:rsidP="000F1146">
      <w:pPr>
        <w:pStyle w:val="Heading5"/>
        <w:rPr>
          <w:rFonts w:cs="Arial"/>
          <w:lang w:val="de-DE"/>
        </w:rPr>
      </w:pPr>
      <w:bookmarkStart w:id="369" w:name="_Toc154368901"/>
      <w:bookmarkStart w:id="370" w:name="_Toc219640766"/>
      <w:bookmarkStart w:id="371" w:name="_Toc227042166"/>
      <w:bookmarkStart w:id="372" w:name="_Toc229451935"/>
      <w:bookmarkStart w:id="373" w:name="_Toc463425299"/>
      <w:r w:rsidRPr="007D4598">
        <w:rPr>
          <w:rFonts w:cs="Arial"/>
          <w:snapToGrid w:val="0"/>
          <w:lang w:val="de-DE"/>
        </w:rPr>
        <w:t>1</w:t>
      </w:r>
      <w:r w:rsidRPr="007D4598">
        <w:rPr>
          <w:rFonts w:cs="Arial"/>
          <w:lang w:val="de-DE"/>
        </w:rPr>
        <w:t>.3.2.2</w:t>
      </w:r>
      <w:r w:rsidRPr="007D4598">
        <w:rPr>
          <w:rFonts w:cs="Arial"/>
          <w:lang w:val="de-DE"/>
        </w:rPr>
        <w:tab/>
        <w:t>Weitere Beispiele für</w:t>
      </w:r>
      <w:bookmarkEnd w:id="369"/>
      <w:bookmarkEnd w:id="370"/>
      <w:bookmarkEnd w:id="371"/>
      <w:r w:rsidRPr="007D4598">
        <w:rPr>
          <w:rFonts w:cs="Arial"/>
          <w:lang w:val="de-DE"/>
        </w:rPr>
        <w:t xml:space="preserve"> Anwendungen</w:t>
      </w:r>
      <w:bookmarkEnd w:id="372"/>
      <w:bookmarkEnd w:id="373"/>
    </w:p>
    <w:p w:rsidR="000F1146" w:rsidRPr="007D4598" w:rsidRDefault="000F1146" w:rsidP="000F1146">
      <w:pPr>
        <w:rPr>
          <w:rFonts w:cs="Arial"/>
          <w:i/>
        </w:rPr>
      </w:pPr>
      <w:r w:rsidRPr="007D4598">
        <w:rPr>
          <w:rFonts w:cs="Arial"/>
          <w:i/>
        </w:rPr>
        <w:t>Anwendung des phänotypischen Abstands in der ersten Wachstumsperiode</w:t>
      </w:r>
    </w:p>
    <w:p w:rsidR="000F1146" w:rsidRPr="007D4598" w:rsidRDefault="000F1146" w:rsidP="000F1146">
      <w:pPr>
        <w:tabs>
          <w:tab w:val="left" w:pos="992"/>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.3.2.2.1</w:t>
      </w:r>
      <w:r w:rsidRPr="007D4598">
        <w:rPr>
          <w:rFonts w:cs="Arial"/>
        </w:rPr>
        <w:tab/>
        <w:t>Eine Pflanzenart mit einer großen Sortensammlung, die nur die Merkmale auf einer Skala 1 bis 9 benutzt; die GAIA-Methodik ermöglicht die Auswahl der Sorten, die in den Anbauversuch einbezogen werden sollen. Dies kann genutzt werden, um die Anbauversuche der ersten Wachstumsperiode sowie der darauffolgenden Wachstumsperioden zu planen.</w:t>
      </w:r>
    </w:p>
    <w:p w:rsidR="000F1146" w:rsidRPr="007D4598" w:rsidRDefault="000F1146" w:rsidP="006A28F4">
      <w:pPr>
        <w:tabs>
          <w:tab w:val="left" w:pos="-3402"/>
          <w:tab w:val="left" w:pos="1134"/>
        </w:tabs>
        <w:rPr>
          <w:rFonts w:cs="Arial"/>
        </w:rPr>
      </w:pPr>
    </w:p>
    <w:p w:rsidR="000F1146" w:rsidRPr="007D4598" w:rsidRDefault="000F1146" w:rsidP="006A28F4">
      <w:pPr>
        <w:tabs>
          <w:tab w:val="left" w:pos="-3402"/>
          <w:tab w:val="left" w:pos="1134"/>
        </w:tabs>
        <w:rPr>
          <w:rFonts w:cs="Arial"/>
        </w:rPr>
      </w:pPr>
      <w:r w:rsidRPr="007D4598">
        <w:rPr>
          <w:rFonts w:cs="Arial"/>
          <w:snapToGrid w:val="0"/>
        </w:rPr>
        <w:t>1</w:t>
      </w:r>
      <w:r w:rsidRPr="007D4598">
        <w:rPr>
          <w:rFonts w:cs="Arial"/>
        </w:rPr>
        <w:t>.3.2.2.2</w:t>
      </w:r>
      <w:r w:rsidRPr="007D4598">
        <w:rPr>
          <w:rFonts w:cs="Arial"/>
        </w:rPr>
        <w:tab/>
        <w:t xml:space="preserve">Bei Pflanzenarten mit relativ wenigen Kandidatensorten und einer kleinen Sortensammlung, die es dem Pflanzensachverständigen ermöglicht, alle Kandidatensorten (z. B. eine landwirtschaftliche Pflanzenart) und die geeigneten Sorten aus der Sortensammlung in zwei oder drei aufeinanderfolgenden Wachstumsperioden anzubauen. Dieselben Sorten werden in den Wachstumsperioden 1, 2 und </w:t>
      </w:r>
      <w:smartTag w:uri="urn:schemas-microsoft-com:office:smarttags" w:element="metricconverter">
        <w:smartTagPr>
          <w:attr w:name="ProductID" w:val="3 in"/>
        </w:smartTagPr>
        <w:r w:rsidRPr="007D4598">
          <w:rPr>
            <w:rFonts w:cs="Arial"/>
          </w:rPr>
          <w:t>3 in</w:t>
        </w:r>
      </w:smartTag>
      <w:r w:rsidRPr="007D4598">
        <w:rPr>
          <w:rFonts w:cs="Arial"/>
        </w:rPr>
        <w:t xml:space="preserve"> einer randomisierten Anlage angebaut. Die Software unterstützt die Identifikation der Paare mit geringem Abstand, um den Sachverständigen in die Lage zu versetzen, bei der Besichtigung des Feldes seine Aufmerksamkeit auf diese bestimmten Fälle zu richten.</w:t>
      </w:r>
    </w:p>
    <w:p w:rsidR="000F1146" w:rsidRPr="007D4598" w:rsidRDefault="000F1146" w:rsidP="000F1146">
      <w:pPr>
        <w:rPr>
          <w:rFonts w:cs="Arial"/>
        </w:rPr>
      </w:pPr>
    </w:p>
    <w:p w:rsidR="000F1146" w:rsidRPr="007D4598" w:rsidRDefault="000F1146" w:rsidP="000F1146">
      <w:pPr>
        <w:rPr>
          <w:rFonts w:cs="Arial"/>
          <w:i/>
        </w:rPr>
      </w:pPr>
      <w:r w:rsidRPr="007D4598">
        <w:rPr>
          <w:rFonts w:cs="Arial"/>
          <w:i/>
        </w:rPr>
        <w:t>Anwendung des phänotypischen Abstands nach dem ersten Anbauversuch</w:t>
      </w:r>
    </w:p>
    <w:p w:rsidR="000F1146" w:rsidRPr="007D4598" w:rsidRDefault="000F1146" w:rsidP="000F1146">
      <w:pPr>
        <w:tabs>
          <w:tab w:val="left" w:pos="992"/>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.3.2.2.3</w:t>
      </w:r>
      <w:r w:rsidRPr="007D4598">
        <w:rPr>
          <w:rFonts w:cs="Arial"/>
        </w:rPr>
        <w:tab/>
        <w:t>Nach einer Wachstumsperiode (z. B. bei der Prüfung einer Zierpflanzenart) sind die absoluten Daten und Abstandsberechnungen ein objektives Mittel, um die Entscheidung des Sachverständigen zu sichern, weil die Qualität der Erfassung und die Zuverlässigkeit der erfaßten Unterschiede im Gewichtungssystem berücksichtigt wurden. Wenn weitere Wachstumsperioden notwendig sind, bevor eine Entscheidung getroffen wird, unterstützt die Software bei der Ermittlung der Fälle, auf die sich der Sachverständige konzentrieren muß.</w:t>
      </w:r>
    </w:p>
    <w:p w:rsidR="000F1146" w:rsidRPr="007D4598" w:rsidRDefault="000F1146" w:rsidP="006A28F4">
      <w:pPr>
        <w:tabs>
          <w:tab w:val="left" w:pos="1134"/>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.3.2.2.4</w:t>
      </w:r>
      <w:r w:rsidRPr="007D4598">
        <w:rPr>
          <w:rFonts w:cs="Arial"/>
        </w:rPr>
        <w:tab/>
        <w:t xml:space="preserve">Wenn es viele Kandidatensorten und viele Sorten in der Sortensammlung gibt und große Variabilität in der Art vorhanden ist (z. B. einer Gemüseart wie </w:t>
      </w:r>
      <w:r w:rsidRPr="007D4598">
        <w:rPr>
          <w:rFonts w:cs="Arial"/>
          <w:i/>
        </w:rPr>
        <w:t>Capsicum</w:t>
      </w:r>
      <w:r w:rsidRPr="007D4598">
        <w:rPr>
          <w:rFonts w:cs="Arial"/>
        </w:rPr>
        <w:t>); einerseits gibt es bereits deutliche Unterschiede nach lediglich einer Periode, andererseits sind jedoch einige Sorten sehr ähnlich. Damit die Pflanzensachverständigen bei ihren Erfassungen effizienter sind, möchten sie „ähnliche“ Sorten nahe beieinander anbauen. Die Rohergebnisse und die Abstände helfen bei der Wahl der „ähnlichen“ Sorten und der Entscheidung über die Anlage des Anbauversuchs für die darauffolgende Wachstumsperiode.</w:t>
      </w:r>
    </w:p>
    <w:p w:rsidR="000F1146" w:rsidRPr="007D4598" w:rsidRDefault="000F1146" w:rsidP="006A28F4">
      <w:pPr>
        <w:pStyle w:val="EndnoteText"/>
        <w:tabs>
          <w:tab w:val="left" w:pos="1134"/>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.3.2.2.5</w:t>
      </w:r>
      <w:r w:rsidRPr="007D4598">
        <w:rPr>
          <w:rFonts w:cs="Arial"/>
        </w:rPr>
        <w:tab/>
        <w:t>Bei Pflanzenarten, in denen es viele ähnliche Sorten gibt, für die es übliche Praxis ist, Seite-an-Seite-Vergleiche vorzunehmen, kann GAIA angewandt werden, um die ähnlichen Sorten nach der ersten Wachstumsperiode zu identifizieren, insbesondere wenn die Anzahl Sorten in einem Anbauversuch zunimmt, was die Ermittlung aller Problemsituationen erschwert. Die Software kann dazu beitragen, die weniger offensichtlichen Fälle „nicht zu übersehen“.</w:t>
      </w:r>
    </w:p>
    <w:p w:rsidR="000F1146" w:rsidRPr="007D4598" w:rsidRDefault="000F1146" w:rsidP="006A28F4">
      <w:pPr>
        <w:tabs>
          <w:tab w:val="left" w:pos="1134"/>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.3.2.2.6</w:t>
      </w:r>
      <w:r w:rsidRPr="007D4598">
        <w:rPr>
          <w:rFonts w:cs="Arial"/>
        </w:rPr>
        <w:tab/>
        <w:t>Bei vegetativ vermehrten Zierpflanzenarten dauert die Prüfung eine oder zwei Wachstumsperioden: Nach der ersten Wachstumsperiode sind einige Sorten aus der Sortensammlung im Anbauversuch deutlich von allen Kandidatensorten verschieden und müssen nicht in die zweite Wachstumsperiode einbezogen werden. Wenn die Anzahl Sorten groß ist, können die Rohdaten und der Abstand (die Abstände) den Sachverständigen bei der Ermittlung der Sorten aus der Sortensammlung unterstützen, für die die zweite Wachstumsperiode nicht notwendig ist.</w:t>
      </w: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0F1146" w:rsidRPr="007D4598" w:rsidRDefault="000F1146" w:rsidP="006057EF">
      <w:pPr>
        <w:pStyle w:val="Heading4"/>
        <w:rPr>
          <w:snapToGrid w:val="0"/>
        </w:rPr>
      </w:pPr>
      <w:bookmarkStart w:id="374" w:name="_Toc229451936"/>
      <w:bookmarkStart w:id="375" w:name="_Toc463425300"/>
      <w:bookmarkStart w:id="376" w:name="_Toc154368902"/>
      <w:bookmarkStart w:id="377" w:name="_Toc219640767"/>
      <w:bookmarkStart w:id="378" w:name="_Toc227042167"/>
      <w:r w:rsidRPr="007D4598">
        <w:rPr>
          <w:snapToGrid w:val="0"/>
        </w:rPr>
        <w:t>1</w:t>
      </w:r>
      <w:r w:rsidRPr="007D4598">
        <w:t>.3.3</w:t>
      </w:r>
      <w:r w:rsidRPr="007D4598">
        <w:tab/>
        <w:t>Berechnung des phänotypischen GAIA-Abstandes</w:t>
      </w:r>
      <w:bookmarkEnd w:id="374"/>
      <w:bookmarkEnd w:id="375"/>
    </w:p>
    <w:p w:rsidR="000F1146" w:rsidRPr="007D4598" w:rsidRDefault="000F1146" w:rsidP="006A28F4">
      <w:pPr>
        <w:rPr>
          <w:snapToGrid w:val="0"/>
        </w:rPr>
      </w:pPr>
      <w:r w:rsidRPr="007D4598">
        <w:t>Der Grundsatz der</w:t>
      </w:r>
      <w:r w:rsidRPr="007D4598">
        <w:rPr>
          <w:snapToGrid w:val="0"/>
        </w:rPr>
        <w:t xml:space="preserve"> GAIA-Methode besteht darin, einen phänotypischen Abstand zwischen zwei Sorten zu berechnen, der die Summe der Gewichtungen ist, die der Pflanzensachverständige den von ihm erfaßten Merkmalen zuweist.</w:t>
      </w:r>
    </w:p>
    <w:p w:rsidR="000F1146" w:rsidRPr="007D4598" w:rsidRDefault="000F1146" w:rsidP="006A28F4">
      <w:pPr>
        <w:rPr>
          <w:snapToGrid w:val="0"/>
        </w:rPr>
      </w:pPr>
    </w:p>
    <w:p w:rsidR="000F1146" w:rsidRPr="007D4598" w:rsidRDefault="000F1146" w:rsidP="006A28F4">
      <w:pPr>
        <w:keepNext/>
        <w:rPr>
          <w:rFonts w:cs="Arial"/>
          <w:snapToGrid w:val="0"/>
          <w:color w:val="000000"/>
        </w:rPr>
      </w:pPr>
      <w:r w:rsidRPr="007D4598">
        <w:rPr>
          <w:rFonts w:cs="Arial"/>
          <w:snapToGrid w:val="0"/>
          <w:color w:val="000000"/>
        </w:rPr>
        <w:t>Der phänotypische GAIA</w:t>
      </w:r>
      <w:r w:rsidRPr="007D4598">
        <w:rPr>
          <w:rFonts w:cs="Arial"/>
          <w:snapToGrid w:val="0"/>
          <w:color w:val="000000"/>
        </w:rPr>
        <w:noBreakHyphen/>
        <w:t>Abstand ist:</w:t>
      </w:r>
    </w:p>
    <w:p w:rsidR="000F1146" w:rsidRPr="007D4598" w:rsidRDefault="000F1146" w:rsidP="006A28F4">
      <w:pPr>
        <w:keepNext/>
        <w:rPr>
          <w:rFonts w:cs="Arial"/>
          <w:snapToGrid w:val="0"/>
          <w:color w:val="000000"/>
        </w:rPr>
      </w:pPr>
    </w:p>
    <w:p w:rsidR="000F1146" w:rsidRPr="007D4598" w:rsidRDefault="000F1146" w:rsidP="006A28F4">
      <w:pPr>
        <w:keepNext/>
        <w:rPr>
          <w:rFonts w:cs="Arial"/>
          <w:color w:val="000000"/>
        </w:rPr>
      </w:pPr>
      <w:r w:rsidRPr="007D4598">
        <w:rPr>
          <w:rFonts w:cs="Arial"/>
          <w:snapToGrid w:val="0"/>
          <w:color w:val="000000"/>
        </w:rPr>
        <w:tab/>
      </w:r>
      <w:r w:rsidRPr="007D4598">
        <w:rPr>
          <w:rFonts w:cs="Arial"/>
          <w:color w:val="000000"/>
          <w:position w:val="-30"/>
        </w:rPr>
        <w:object w:dxaOrig="2439" w:dyaOrig="560">
          <v:shape id="_x0000_i1032" type="#_x0000_t75" style="width:170.35pt;height:38.8pt" o:ole="" fillcolor="window">
            <v:imagedata r:id="rId45" o:title=""/>
          </v:shape>
          <o:OLEObject Type="Embed" ProgID="Equation.3" ShapeID="_x0000_i1032" DrawAspect="Content" ObjectID="_1537627849" r:id="rId46"/>
        </w:object>
      </w:r>
    </w:p>
    <w:p w:rsidR="000F1146" w:rsidRPr="007D4598" w:rsidRDefault="000F1146" w:rsidP="006A28F4">
      <w:pPr>
        <w:keepNext/>
        <w:tabs>
          <w:tab w:val="left" w:pos="992"/>
        </w:tabs>
        <w:spacing w:after="60"/>
        <w:ind w:left="567"/>
        <w:rPr>
          <w:rFonts w:cs="Arial"/>
          <w:color w:val="000000"/>
        </w:rPr>
      </w:pPr>
    </w:p>
    <w:p w:rsidR="000F1146" w:rsidRPr="007D4598" w:rsidRDefault="000F1146" w:rsidP="006A28F4">
      <w:pPr>
        <w:keepNext/>
        <w:tabs>
          <w:tab w:val="left" w:pos="992"/>
        </w:tabs>
        <w:spacing w:after="60"/>
        <w:ind w:left="567"/>
        <w:rPr>
          <w:rFonts w:cs="Arial"/>
          <w:color w:val="000000"/>
        </w:rPr>
      </w:pPr>
      <w:r w:rsidRPr="007D4598">
        <w:rPr>
          <w:rFonts w:cs="Arial"/>
          <w:color w:val="000000"/>
        </w:rPr>
        <w:t>wobei:</w:t>
      </w:r>
    </w:p>
    <w:p w:rsidR="000F1146" w:rsidRPr="007D4598" w:rsidRDefault="000F1146" w:rsidP="000F1146">
      <w:pPr>
        <w:keepLines/>
        <w:tabs>
          <w:tab w:val="left" w:pos="992"/>
        </w:tabs>
        <w:spacing w:after="60"/>
        <w:ind w:left="567"/>
        <w:rPr>
          <w:rFonts w:cs="Arial"/>
          <w:color w:val="000000"/>
        </w:rPr>
      </w:pPr>
      <w:r w:rsidRPr="007D4598">
        <w:rPr>
          <w:rFonts w:cs="Arial"/>
          <w:color w:val="000000"/>
          <w:position w:val="-10"/>
        </w:rPr>
        <w:object w:dxaOrig="880" w:dyaOrig="320">
          <v:shape id="_x0000_i1033" type="#_x0000_t75" style="width:44pt;height:16pt" o:ole="" fillcolor="window">
            <v:imagedata r:id="rId37" o:title=""/>
          </v:shape>
          <o:OLEObject Type="Embed" ProgID="Equation.3" ShapeID="_x0000_i1033" DrawAspect="Content" ObjectID="_1537627850" r:id="rId47"/>
        </w:object>
      </w:r>
      <w:r w:rsidRPr="007D4598">
        <w:rPr>
          <w:rFonts w:cs="Arial"/>
          <w:color w:val="000000"/>
        </w:rPr>
        <w:t xml:space="preserve"> der berechnete Abstand zwischen Sorte i und Sorte j ist.</w:t>
      </w:r>
    </w:p>
    <w:p w:rsidR="000F1146" w:rsidRPr="007D4598" w:rsidRDefault="000F1146" w:rsidP="000F1146">
      <w:pPr>
        <w:keepLines/>
        <w:tabs>
          <w:tab w:val="left" w:pos="992"/>
        </w:tabs>
        <w:spacing w:after="60"/>
        <w:ind w:left="567"/>
        <w:rPr>
          <w:rFonts w:cs="Arial"/>
          <w:i/>
          <w:color w:val="000000"/>
        </w:rPr>
      </w:pPr>
      <w:r w:rsidRPr="007D4598">
        <w:rPr>
          <w:rFonts w:cs="Arial"/>
          <w:i/>
          <w:color w:val="000000"/>
        </w:rPr>
        <w:t>k</w:t>
      </w:r>
      <w:r w:rsidRPr="007D4598">
        <w:rPr>
          <w:rFonts w:cs="Arial"/>
          <w:color w:val="000000"/>
        </w:rPr>
        <w:t xml:space="preserve"> das </w:t>
      </w:r>
      <w:r w:rsidRPr="007D4598">
        <w:rPr>
          <w:rFonts w:cs="Arial"/>
          <w:i/>
          <w:color w:val="000000"/>
        </w:rPr>
        <w:t>k.</w:t>
      </w:r>
      <w:r w:rsidRPr="007D4598">
        <w:rPr>
          <w:rFonts w:cs="Arial"/>
          <w:color w:val="000000"/>
        </w:rPr>
        <w:t xml:space="preserve"> Merkmal aus den </w:t>
      </w:r>
      <w:r w:rsidRPr="007D4598">
        <w:rPr>
          <w:rFonts w:cs="Arial"/>
          <w:i/>
          <w:color w:val="000000"/>
        </w:rPr>
        <w:t>nchar</w:t>
      </w:r>
      <w:r w:rsidRPr="007D4598">
        <w:rPr>
          <w:rFonts w:cs="Arial"/>
          <w:color w:val="000000"/>
        </w:rPr>
        <w:t xml:space="preserve"> Merkmalen ist, die für die Berechnung ausgewählt werden.</w:t>
      </w:r>
    </w:p>
    <w:p w:rsidR="000F1146" w:rsidRPr="007D4598" w:rsidRDefault="00DD045A" w:rsidP="000F1146">
      <w:pPr>
        <w:keepLines/>
        <w:tabs>
          <w:tab w:val="left" w:pos="992"/>
        </w:tabs>
        <w:spacing w:after="60"/>
        <w:ind w:left="567"/>
        <w:rPr>
          <w:rFonts w:cs="Arial"/>
          <w:color w:val="000000"/>
        </w:rPr>
      </w:pPr>
      <w:r w:rsidRPr="007D4598">
        <w:rPr>
          <w:position w:val="-12"/>
        </w:rPr>
        <w:object w:dxaOrig="800" w:dyaOrig="360">
          <v:shape id="_x0000_i1034" type="#_x0000_t75" style="width:40pt;height:18pt" o:ole="">
            <v:imagedata r:id="rId48" o:title=""/>
          </v:shape>
          <o:OLEObject Type="Embed" ProgID="Equation.3" ShapeID="_x0000_i1034" DrawAspect="Content" ObjectID="_1537627851" r:id="rId49"/>
        </w:object>
      </w:r>
      <w:r w:rsidR="000F1146" w:rsidRPr="007D4598">
        <w:rPr>
          <w:rFonts w:cs="Arial"/>
          <w:color w:val="000000"/>
        </w:rPr>
        <w:t xml:space="preserve"> die Gewichtung des Merkmals k ist, die eine Funktion des zwischen der Sorte </w:t>
      </w:r>
      <w:r w:rsidR="000F1146" w:rsidRPr="007D4598">
        <w:rPr>
          <w:rFonts w:cs="Arial"/>
          <w:i/>
          <w:color w:val="000000"/>
        </w:rPr>
        <w:t>i</w:t>
      </w:r>
      <w:r w:rsidR="000F1146" w:rsidRPr="007D4598">
        <w:rPr>
          <w:rFonts w:cs="Arial"/>
          <w:color w:val="000000"/>
        </w:rPr>
        <w:t xml:space="preserve"> und der Sorte </w:t>
      </w:r>
      <w:r w:rsidR="000F1146" w:rsidRPr="007D4598">
        <w:rPr>
          <w:rFonts w:cs="Arial"/>
          <w:i/>
          <w:color w:val="000000"/>
        </w:rPr>
        <w:t>j</w:t>
      </w:r>
      <w:r w:rsidR="000F1146" w:rsidRPr="007D4598">
        <w:rPr>
          <w:rFonts w:cs="Arial"/>
          <w:color w:val="000000"/>
        </w:rPr>
        <w:t xml:space="preserve"> erfaßten Unterschieds für dieses Merkmal k ist.</w:t>
      </w:r>
    </w:p>
    <w:p w:rsidR="000F1146" w:rsidRPr="007D4598" w:rsidRDefault="00DD045A" w:rsidP="000F1146">
      <w:pPr>
        <w:tabs>
          <w:tab w:val="left" w:pos="992"/>
        </w:tabs>
        <w:spacing w:after="60"/>
        <w:ind w:left="567"/>
        <w:rPr>
          <w:rFonts w:cs="Arial"/>
          <w:color w:val="000000"/>
        </w:rPr>
      </w:pPr>
      <w:r w:rsidRPr="007D4598">
        <w:rPr>
          <w:rFonts w:cs="Arial"/>
          <w:color w:val="000000"/>
          <w:position w:val="-16"/>
        </w:rPr>
        <w:object w:dxaOrig="2560" w:dyaOrig="440">
          <v:shape id="_x0000_i1035" type="#_x0000_t75" style="width:128pt;height:22pt" o:ole="" fillcolor="window">
            <v:imagedata r:id="rId50" o:title=""/>
          </v:shape>
          <o:OLEObject Type="Embed" ProgID="Equation.3" ShapeID="_x0000_i1035" DrawAspect="Content" ObjectID="_1537627852" r:id="rId51"/>
        </w:object>
      </w:r>
    </w:p>
    <w:p w:rsidR="000F1146" w:rsidRPr="007D4598" w:rsidRDefault="000F1146" w:rsidP="000F1146">
      <w:pPr>
        <w:keepLines/>
        <w:tabs>
          <w:tab w:val="left" w:pos="992"/>
        </w:tabs>
        <w:spacing w:after="60"/>
        <w:ind w:left="567"/>
        <w:rPr>
          <w:rFonts w:cs="Arial"/>
          <w:color w:val="000000"/>
        </w:rPr>
      </w:pPr>
      <w:r w:rsidRPr="007D4598">
        <w:rPr>
          <w:rFonts w:cs="Arial"/>
          <w:color w:val="000000"/>
        </w:rPr>
        <w:t xml:space="preserve">wobei </w:t>
      </w:r>
      <w:r w:rsidR="00DD045A" w:rsidRPr="007D4598">
        <w:rPr>
          <w:position w:val="-12"/>
        </w:rPr>
        <w:object w:dxaOrig="499" w:dyaOrig="360">
          <v:shape id="_x0000_i1036" type="#_x0000_t75" style="width:24.95pt;height:18pt" o:ole="">
            <v:imagedata r:id="rId52" o:title=""/>
          </v:shape>
          <o:OLEObject Type="Embed" ProgID="Equation.3" ShapeID="_x0000_i1036" DrawAspect="Content" ObjectID="_1537627853" r:id="rId53"/>
        </w:object>
      </w:r>
      <w:r w:rsidRPr="007D4598">
        <w:rPr>
          <w:rFonts w:cs="Arial"/>
          <w:i/>
          <w:color w:val="000000"/>
          <w:vertAlign w:val="subscript"/>
        </w:rPr>
        <w:t xml:space="preserve"> </w:t>
      </w:r>
      <w:r w:rsidRPr="007D4598">
        <w:rPr>
          <w:rFonts w:cs="Arial"/>
          <w:color w:val="000000"/>
        </w:rPr>
        <w:t xml:space="preserve">der an Merkmal </w:t>
      </w:r>
      <w:r w:rsidRPr="007D4598">
        <w:rPr>
          <w:rFonts w:cs="Arial"/>
          <w:i/>
          <w:color w:val="000000"/>
        </w:rPr>
        <w:t>k</w:t>
      </w:r>
      <w:r w:rsidRPr="007D4598">
        <w:rPr>
          <w:rFonts w:cs="Arial"/>
          <w:color w:val="000000"/>
        </w:rPr>
        <w:t xml:space="preserve"> erfaßte Wert für die Sorte </w:t>
      </w:r>
      <w:r w:rsidRPr="007D4598">
        <w:rPr>
          <w:rFonts w:cs="Arial"/>
          <w:i/>
          <w:color w:val="000000"/>
        </w:rPr>
        <w:t xml:space="preserve">i </w:t>
      </w:r>
      <w:r w:rsidRPr="007D4598">
        <w:rPr>
          <w:rFonts w:cs="Arial"/>
          <w:color w:val="000000"/>
        </w:rPr>
        <w:t>ist.</w:t>
      </w:r>
    </w:p>
    <w:bookmarkEnd w:id="376"/>
    <w:bookmarkEnd w:id="377"/>
    <w:bookmarkEnd w:id="378"/>
    <w:p w:rsidR="000F1146" w:rsidRPr="007D4598" w:rsidRDefault="000F1146" w:rsidP="006A28F4"/>
    <w:p w:rsidR="000F1146" w:rsidRPr="007D4598" w:rsidRDefault="000F1146" w:rsidP="006A28F4">
      <w:r w:rsidRPr="007D4598">
        <w:t>Diese Berechnung des phänotypischen Abstands ermöglicht es,</w:t>
      </w:r>
    </w:p>
    <w:p w:rsidR="000F1146" w:rsidRPr="007D4598" w:rsidRDefault="000F1146" w:rsidP="006A28F4"/>
    <w:p w:rsidR="000F1146" w:rsidRPr="007D4598" w:rsidRDefault="000F1146" w:rsidP="000F1146">
      <w:pPr>
        <w:pStyle w:val="indentpara"/>
        <w:tabs>
          <w:tab w:val="clear" w:pos="1134"/>
          <w:tab w:val="left" w:pos="992"/>
        </w:tabs>
        <w:ind w:left="1559"/>
        <w:rPr>
          <w:rFonts w:cs="Arial"/>
          <w:lang w:val="de-DE"/>
        </w:rPr>
      </w:pPr>
      <w:r w:rsidRPr="007D4598">
        <w:rPr>
          <w:rFonts w:cs="Arial"/>
          <w:lang w:val="de-DE"/>
        </w:rPr>
        <w:t>-</w:t>
      </w:r>
      <w:r w:rsidRPr="007D4598">
        <w:rPr>
          <w:rFonts w:cs="Arial"/>
          <w:lang w:val="de-DE"/>
        </w:rPr>
        <w:tab/>
        <w:t>zwei Sorten zu vergleichen,</w:t>
      </w:r>
    </w:p>
    <w:p w:rsidR="000F1146" w:rsidRPr="007D4598" w:rsidRDefault="000F1146" w:rsidP="000F1146">
      <w:pPr>
        <w:pStyle w:val="indentpara"/>
        <w:tabs>
          <w:tab w:val="clear" w:pos="1134"/>
          <w:tab w:val="left" w:pos="992"/>
        </w:tabs>
        <w:ind w:left="1559"/>
        <w:rPr>
          <w:rFonts w:cs="Arial"/>
          <w:lang w:val="de-DE"/>
        </w:rPr>
      </w:pPr>
      <w:r w:rsidRPr="007D4598">
        <w:rPr>
          <w:rFonts w:cs="Arial"/>
          <w:lang w:val="de-DE"/>
        </w:rPr>
        <w:t>-</w:t>
      </w:r>
      <w:r w:rsidRPr="007D4598">
        <w:rPr>
          <w:rFonts w:cs="Arial"/>
          <w:lang w:val="de-DE"/>
        </w:rPr>
        <w:tab/>
        <w:t>eine gegeben Sorte mit allen übrigen Sorten zu vergleichen,</w:t>
      </w:r>
    </w:p>
    <w:p w:rsidR="000F1146" w:rsidRPr="007D4598" w:rsidRDefault="000F1146" w:rsidP="000F1146">
      <w:pPr>
        <w:tabs>
          <w:tab w:val="left" w:pos="992"/>
        </w:tabs>
        <w:ind w:left="1559" w:hanging="566"/>
        <w:rPr>
          <w:rFonts w:cs="Arial"/>
        </w:rPr>
      </w:pPr>
      <w:r w:rsidRPr="007D4598">
        <w:rPr>
          <w:rFonts w:cs="Arial"/>
        </w:rPr>
        <w:t>-</w:t>
      </w:r>
      <w:r w:rsidRPr="007D4598">
        <w:rPr>
          <w:rFonts w:cs="Arial"/>
        </w:rPr>
        <w:tab/>
        <w:t>alle Kandidatensorten mit allen beobachteten [Kandidatensorten + in den Versuch aufgenommene Sorten aus der Sortensammlung zu vergleichen</w:t>
      </w:r>
    </w:p>
    <w:p w:rsidR="000F1146" w:rsidRPr="007D4598" w:rsidRDefault="000F1146" w:rsidP="000F1146">
      <w:pPr>
        <w:pStyle w:val="indentpara"/>
        <w:tabs>
          <w:tab w:val="clear" w:pos="1134"/>
          <w:tab w:val="left" w:pos="992"/>
        </w:tabs>
        <w:ind w:left="1559"/>
        <w:rPr>
          <w:rFonts w:cs="Arial"/>
          <w:lang w:val="de-DE"/>
        </w:rPr>
      </w:pPr>
      <w:r w:rsidRPr="007D4598">
        <w:rPr>
          <w:rFonts w:cs="Arial"/>
          <w:lang w:val="de-DE"/>
        </w:rPr>
        <w:t>-</w:t>
      </w:r>
      <w:r w:rsidRPr="007D4598">
        <w:rPr>
          <w:rFonts w:cs="Arial"/>
          <w:lang w:val="de-DE"/>
        </w:rPr>
        <w:tab/>
        <w:t>alle möglichen Paarkombinationen zu vergleichen.</w:t>
      </w:r>
    </w:p>
    <w:p w:rsidR="000F1146" w:rsidRPr="007D4598" w:rsidRDefault="000F1146" w:rsidP="006A28F4">
      <w:pPr>
        <w:rPr>
          <w:snapToGrid w:val="0"/>
        </w:rPr>
      </w:pPr>
      <w:bookmarkStart w:id="379" w:name="_Toc154368903"/>
      <w:bookmarkStart w:id="380" w:name="_Toc219640768"/>
      <w:bookmarkStart w:id="381" w:name="_Toc227042168"/>
    </w:p>
    <w:p w:rsidR="000F1146" w:rsidRPr="007D4598" w:rsidRDefault="000F1146" w:rsidP="00213B68">
      <w:pPr>
        <w:pStyle w:val="Heading4"/>
      </w:pPr>
      <w:bookmarkStart w:id="382" w:name="_Toc229451937"/>
      <w:bookmarkStart w:id="383" w:name="_Toc463425301"/>
      <w:r w:rsidRPr="007D4598">
        <w:rPr>
          <w:snapToGrid w:val="0"/>
        </w:rPr>
        <w:t>1</w:t>
      </w:r>
      <w:r w:rsidRPr="007D4598">
        <w:t>.3.4</w:t>
      </w:r>
      <w:r w:rsidRPr="007D4598">
        <w:tab/>
        <w:t>GAIA-Software</w:t>
      </w:r>
      <w:bookmarkEnd w:id="379"/>
      <w:bookmarkEnd w:id="380"/>
      <w:bookmarkEnd w:id="381"/>
      <w:bookmarkEnd w:id="382"/>
      <w:bookmarkEnd w:id="383"/>
    </w:p>
    <w:p w:rsidR="000F1146" w:rsidRPr="007D4598" w:rsidRDefault="000F1146" w:rsidP="006A28F4">
      <w:pPr>
        <w:rPr>
          <w:rFonts w:cs="Arial"/>
        </w:rPr>
      </w:pPr>
      <w:r w:rsidRPr="007D4598">
        <w:rPr>
          <w:rFonts w:cs="Arial"/>
          <w:snapToGrid w:val="0"/>
        </w:rPr>
        <w:t>1</w:t>
      </w:r>
      <w:r w:rsidRPr="007D4598">
        <w:rPr>
          <w:rFonts w:cs="Arial"/>
        </w:rPr>
        <w:t>.3.4.1</w:t>
      </w:r>
      <w:r w:rsidRPr="007D4598">
        <w:rPr>
          <w:rFonts w:cs="Arial"/>
        </w:rPr>
        <w:tab/>
        <w:t>Die GAIA-Software ermöglicht die Berechnung des phänotypischen Abstands anhand der UPOV-Merkmale der Prüfungsrichtlinie, die allein oder in Kombination verwendet werden können. Der Nutzer kann über die Art der Daten und die Art und Weise ihrer Verwendung entscheiden. Er kann alle verfügbaren Merkmale oder aber verschiedene Untermengen von Merkmalen wählen.</w:t>
      </w:r>
    </w:p>
    <w:p w:rsidR="000F1146" w:rsidRPr="007D4598" w:rsidRDefault="000F1146" w:rsidP="006A28F4">
      <w:pPr>
        <w:rPr>
          <w:rFonts w:cs="Arial"/>
        </w:rPr>
      </w:pPr>
    </w:p>
    <w:p w:rsidR="000F1146" w:rsidRPr="007D4598" w:rsidRDefault="000F1146" w:rsidP="006A28F4">
      <w:pPr>
        <w:rPr>
          <w:rFonts w:cs="Arial"/>
        </w:rPr>
      </w:pPr>
      <w:r w:rsidRPr="007D4598">
        <w:rPr>
          <w:rFonts w:cs="Arial"/>
          <w:snapToGrid w:val="0"/>
        </w:rPr>
        <w:t>1</w:t>
      </w:r>
      <w:r w:rsidRPr="007D4598">
        <w:rPr>
          <w:rFonts w:cs="Arial"/>
        </w:rPr>
        <w:t>.3.4.2</w:t>
      </w:r>
      <w:r w:rsidRPr="007D4598">
        <w:rPr>
          <w:rFonts w:cs="Arial"/>
        </w:rPr>
        <w:tab/>
        <w:t>Die hauptsächliche Anwendung von GAIA betrifft die Festlegung eines Schwellenwertes „unterscheidbar plus“, der einer zuverlässigen und deutlichen Unterscheidung entspricht.</w:t>
      </w:r>
    </w:p>
    <w:p w:rsidR="000F1146" w:rsidRPr="007D4598" w:rsidRDefault="000F1146" w:rsidP="006A28F4">
      <w:pPr>
        <w:rPr>
          <w:rFonts w:cs="Arial"/>
        </w:rPr>
      </w:pPr>
    </w:p>
    <w:p w:rsidR="000F1146" w:rsidRPr="007D4598" w:rsidRDefault="000F1146" w:rsidP="006A28F4">
      <w:pPr>
        <w:rPr>
          <w:rFonts w:cs="Arial"/>
        </w:rPr>
      </w:pPr>
      <w:r w:rsidRPr="007D4598">
        <w:rPr>
          <w:rFonts w:cs="Arial"/>
          <w:snapToGrid w:val="0"/>
        </w:rPr>
        <w:t>1</w:t>
      </w:r>
      <w:r w:rsidRPr="007D4598">
        <w:rPr>
          <w:rFonts w:cs="Arial"/>
        </w:rPr>
        <w:t>.3.4.3</w:t>
      </w:r>
      <w:r w:rsidRPr="007D4598">
        <w:rPr>
          <w:rFonts w:cs="Arial"/>
        </w:rPr>
        <w:tab/>
        <w:t>Es ist daran zu erinnern, daß nicht alle Unterschiede mit einer Null-Gewichtung zum Abstand beitragen. Zwei Sorten können bei einer Reihe erfaßter Merkmale verschiedene Noten haben und schließlich einen Nullabstand aufweisen.</w:t>
      </w:r>
    </w:p>
    <w:p w:rsidR="000F1146" w:rsidRPr="007D4598" w:rsidRDefault="000F1146" w:rsidP="006A28F4">
      <w:pPr>
        <w:rPr>
          <w:rFonts w:cs="Arial"/>
        </w:rPr>
      </w:pPr>
    </w:p>
    <w:p w:rsidR="000F1146" w:rsidRPr="007D4598" w:rsidRDefault="000F1146" w:rsidP="006A28F4">
      <w:pPr>
        <w:rPr>
          <w:rFonts w:cs="Arial"/>
        </w:rPr>
      </w:pPr>
      <w:r w:rsidRPr="007D4598">
        <w:rPr>
          <w:rFonts w:cs="Arial"/>
          <w:snapToGrid w:val="0"/>
        </w:rPr>
        <w:t>1</w:t>
      </w:r>
      <w:r w:rsidRPr="007D4598">
        <w:rPr>
          <w:rFonts w:cs="Arial"/>
        </w:rPr>
        <w:t>.3.4.4</w:t>
      </w:r>
      <w:r w:rsidRPr="007D4598">
        <w:rPr>
          <w:rFonts w:cs="Arial"/>
        </w:rPr>
        <w:tab/>
        <w:t>Nicht-null-Gewichtungen werden im Abstand summiert. Wenn der Abstand kleiner als der Schwellenwert „unterscheidbar plus“ ist, selbst wenn einige deutliche Unterschiede bei Noten oder Messungen vorhanden sind, werden die Sorten nicht als zuverlässig und deutlich unterscheidbar angegeben. Ist der Abstand größer als der vom Pflanzensachverständigen festgelegte Schwellenwert „unterscheidbar plus“, entspricht dies einem Fall, in dem einem Paarvergleich in einem weiteren Anbauversuch unnötig ist.</w:t>
      </w:r>
    </w:p>
    <w:p w:rsidR="000F1146" w:rsidRPr="007D4598" w:rsidRDefault="000F1146" w:rsidP="006A28F4">
      <w:pPr>
        <w:rPr>
          <w:rFonts w:cs="Arial"/>
        </w:rPr>
      </w:pPr>
    </w:p>
    <w:p w:rsidR="000F1146" w:rsidRPr="007D4598" w:rsidRDefault="000F1146" w:rsidP="006A28F4">
      <w:pPr>
        <w:rPr>
          <w:rFonts w:cs="Arial"/>
        </w:rPr>
      </w:pPr>
      <w:r w:rsidRPr="007D4598">
        <w:rPr>
          <w:rFonts w:cs="Arial"/>
          <w:snapToGrid w:val="0"/>
        </w:rPr>
        <w:t>1</w:t>
      </w:r>
      <w:r w:rsidRPr="007D4598">
        <w:rPr>
          <w:rFonts w:cs="Arial"/>
        </w:rPr>
        <w:t>.3.4.5</w:t>
      </w:r>
      <w:r w:rsidRPr="007D4598">
        <w:rPr>
          <w:rFonts w:cs="Arial"/>
        </w:rPr>
        <w:tab/>
        <w:t>GAIA ermöglicht es dem Pflanzensachverständigen, die Schwellenwertparameter auf zwei weitere Arten für andere brauchbare Mittel als die Unterscheidbarkeit plus zu verwenden:</w:t>
      </w:r>
    </w:p>
    <w:p w:rsidR="000F1146" w:rsidRPr="007D4598" w:rsidRDefault="000F1146" w:rsidP="000F1146">
      <w:pPr>
        <w:ind w:firstLine="567"/>
        <w:rPr>
          <w:rFonts w:cs="Arial"/>
        </w:rPr>
      </w:pPr>
    </w:p>
    <w:p w:rsidR="000F1146" w:rsidRPr="007D4598" w:rsidRDefault="000F1146" w:rsidP="00723E6F">
      <w:pPr>
        <w:pStyle w:val="indentpara"/>
        <w:keepNext/>
        <w:keepLines/>
        <w:numPr>
          <w:ilvl w:val="0"/>
          <w:numId w:val="5"/>
        </w:numPr>
        <w:tabs>
          <w:tab w:val="clear" w:pos="987"/>
        </w:tabs>
        <w:ind w:left="851" w:hanging="425"/>
        <w:rPr>
          <w:rFonts w:cs="Arial"/>
          <w:lang w:val="de-DE"/>
        </w:rPr>
      </w:pPr>
      <w:r w:rsidRPr="007D4598">
        <w:rPr>
          <w:rFonts w:cs="Arial"/>
          <w:lang w:val="de-DE"/>
        </w:rPr>
        <w:t>Ein geringer Schwellenwert trägt dazu bei, die schwierigeren Fälle zu ermitteln (ähnliche oder verwandte Sorten zu identifizieren), auf die sich der Sachverständige im darauffolgenden Periode konzentrieren muß</w:t>
      </w:r>
    </w:p>
    <w:p w:rsidR="000F1146" w:rsidRPr="007D4598" w:rsidRDefault="000F1146" w:rsidP="00723E6F">
      <w:pPr>
        <w:numPr>
          <w:ilvl w:val="0"/>
          <w:numId w:val="5"/>
        </w:numPr>
        <w:tabs>
          <w:tab w:val="clear" w:pos="987"/>
        </w:tabs>
        <w:ind w:left="851" w:hanging="425"/>
        <w:rPr>
          <w:rFonts w:cs="Arial"/>
        </w:rPr>
      </w:pPr>
      <w:r w:rsidRPr="007D4598">
        <w:rPr>
          <w:rFonts w:cs="Arial"/>
        </w:rPr>
        <w:t>ein sehr hoher Schwellenwert ermöglicht die Visualisierung aller verfügbaren Rohdaten und der Gewichtungen für jedes Merkmal auf Bildschirmen und Ausdrucken</w:t>
      </w:r>
    </w:p>
    <w:p w:rsidR="000F1146" w:rsidRPr="007D4598" w:rsidRDefault="000F1146" w:rsidP="000F1146">
      <w:pPr>
        <w:rPr>
          <w:rFonts w:cs="Arial"/>
        </w:rPr>
      </w:pPr>
    </w:p>
    <w:p w:rsidR="000F1146" w:rsidRPr="007D4598" w:rsidRDefault="000F1146" w:rsidP="000F1146">
      <w:pPr>
        <w:rPr>
          <w:rFonts w:cs="Arial"/>
        </w:rPr>
      </w:pPr>
      <w:r w:rsidRPr="007D4598">
        <w:rPr>
          <w:rFonts w:cs="Arial"/>
          <w:snapToGrid w:val="0"/>
        </w:rPr>
        <w:t>1</w:t>
      </w:r>
      <w:r w:rsidRPr="007D4598">
        <w:rPr>
          <w:rFonts w:cs="Arial"/>
        </w:rPr>
        <w:t>.3.4.6</w:t>
      </w:r>
      <w:r w:rsidRPr="007D4598">
        <w:rPr>
          <w:rFonts w:cs="Arial"/>
        </w:rPr>
        <w:tab/>
        <w:t>In der Praxis können verschiedene Schwellenwerte je nach verschiedenen Erfordernissen verwendet werden. Sie können vor einem Vergleich problemlos ausgewählt werden. Verschiedene Vergleiche können berechnet, gespeichert und mit ihren entsprechenden Schwellenwerten, der Merkmalsserie, der Sortenserie usw. aus der Datenbank abgerufen werden.</w:t>
      </w:r>
    </w:p>
    <w:p w:rsidR="000F1146" w:rsidRPr="007D4598" w:rsidRDefault="000F1146" w:rsidP="000F1146">
      <w:pPr>
        <w:tabs>
          <w:tab w:val="left" w:pos="992"/>
        </w:tabs>
        <w:rPr>
          <w:rFonts w:cs="Arial"/>
        </w:rPr>
      </w:pPr>
    </w:p>
    <w:p w:rsidR="000F1146" w:rsidRPr="007D4598" w:rsidRDefault="000F1146" w:rsidP="006A28F4">
      <w:r w:rsidRPr="007D4598">
        <w:rPr>
          <w:snapToGrid w:val="0"/>
        </w:rPr>
        <w:t>1</w:t>
      </w:r>
      <w:r w:rsidRPr="007D4598">
        <w:t>.3.4.7</w:t>
      </w:r>
      <w:r w:rsidRPr="007D4598">
        <w:tab/>
        <w:t>Die Software erstellt einen umfassenden Bericht für jeden Paarvergleich sowie eine Klassifikation aller Paarvergleiche von den unterschiedlicheren bis zu den ähnlicheren Paaren. Die Software berechnet einen Gesamtabstand, gibt jedoch auch alle individuellen absoluten Werte und den Beitrag jedes Merkmals zum Abstand an.</w:t>
      </w:r>
    </w:p>
    <w:p w:rsidR="000F1146" w:rsidRPr="007D4598" w:rsidRDefault="000F1146" w:rsidP="000F1146">
      <w:pPr>
        <w:pStyle w:val="EndnoteText"/>
        <w:tabs>
          <w:tab w:val="left" w:pos="992"/>
        </w:tabs>
        <w:rPr>
          <w:rFonts w:cs="Arial"/>
        </w:rPr>
      </w:pPr>
    </w:p>
    <w:p w:rsidR="000F1146" w:rsidRPr="007D4598" w:rsidRDefault="000F1146" w:rsidP="006A28F4">
      <w:r w:rsidRPr="007D4598">
        <w:rPr>
          <w:snapToGrid w:val="0"/>
        </w:rPr>
        <w:t>1</w:t>
      </w:r>
      <w:r w:rsidRPr="007D4598">
        <w:t>.3.4.8</w:t>
      </w:r>
      <w:r w:rsidRPr="007D4598">
        <w:tab/>
        <w:t>Zur Verkürzung der Berechnungszeit geht die Software, sobald der Schwellenwert für einen Vergleich zwischen zwei gegebenen Sorten erreicht ist, zum nächsten Sortenpaar weiter. Die restlichen Merkmale und ihre Rohwerte werden in der zusammenfassenden Datenausgabe nicht angezeigt und tragen nicht zum Abstand bei.</w:t>
      </w:r>
    </w:p>
    <w:p w:rsidR="000F1146" w:rsidRPr="007D4598" w:rsidRDefault="000F1146" w:rsidP="006A28F4">
      <w:r w:rsidRPr="007D4598">
        <w:fldChar w:fldCharType="begin" w:fldLock="1"/>
      </w:r>
      <w:r w:rsidRPr="007D4598">
        <w:instrText xml:space="preserve">REF </w:instrText>
      </w:r>
      <w:r w:rsidRPr="007D4598">
        <w:rPr>
          <w:sz w:val="22"/>
        </w:rPr>
        <w:instrText xml:space="preserve"> SHAPE  \* COMFORMATO  \* MERGEFORMAT </w:instrText>
      </w:r>
      <w:r w:rsidRPr="007D4598">
        <w:fldChar w:fldCharType="end"/>
      </w:r>
    </w:p>
    <w:p w:rsidR="000F1146" w:rsidRPr="007D4598" w:rsidRDefault="000F1146" w:rsidP="006A28F4">
      <w:r w:rsidRPr="007D4598">
        <w:rPr>
          <w:snapToGrid w:val="0"/>
        </w:rPr>
        <w:t>1</w:t>
      </w:r>
      <w:r w:rsidRPr="007D4598">
        <w:t>.3.4.9</w:t>
      </w:r>
      <w:r w:rsidRPr="007D4598">
        <w:tab/>
        <w:t>Abschnitt 1.3.5 zeigt eine Bildschirmkopie eines Anzeigebaums, aus der hervorgeht, wie der Sachverständige navigieren und die Ergebnisse der Berechnungen optisch anzeigen kann.</w:t>
      </w:r>
    </w:p>
    <w:p w:rsidR="000F1146" w:rsidRPr="007D4598" w:rsidRDefault="000F1146" w:rsidP="006A28F4"/>
    <w:p w:rsidR="000F1146" w:rsidRPr="007D4598" w:rsidRDefault="000F1146" w:rsidP="006A28F4">
      <w:r w:rsidRPr="007D4598">
        <w:rPr>
          <w:snapToGrid w:val="0"/>
        </w:rPr>
        <w:t>1</w:t>
      </w:r>
      <w:r w:rsidRPr="007D4598">
        <w:t>.3.4.10</w:t>
      </w:r>
      <w:r w:rsidRPr="007D4598">
        <w:tab/>
        <w:t>Die GAIA-Software wurde mit WINDEV entwickelt. Die allgemeinen Informationen (Art, Merkmale, Gewichtung usw.), die über die Sorten beschafften Daten und die Ergebnisse der Berechnungen werden in einer integrierten Datenbank gespeichert. Import- und Exportfunktionen ermöglichen die Nutzung anderer Informationssysteme in Verbindung mit der GAIA-Software. ODBC ermöglicht den gleichzeitigen Zugang zur GAIA-Datenbank und anderen Datenbanken.</w:t>
      </w:r>
    </w:p>
    <w:p w:rsidR="000F1146" w:rsidRPr="007D4598" w:rsidRDefault="000F1146" w:rsidP="006A28F4"/>
    <w:p w:rsidR="000F1146" w:rsidRPr="007D4598" w:rsidRDefault="000F1146" w:rsidP="006A28F4">
      <w:r w:rsidRPr="007D4598">
        <w:rPr>
          <w:snapToGrid w:val="0"/>
        </w:rPr>
        <w:t>1</w:t>
      </w:r>
      <w:r w:rsidRPr="007D4598">
        <w:t>.3.4.11</w:t>
      </w:r>
      <w:r w:rsidRPr="007D4598">
        <w:tab/>
        <w:t>Je Sorte können eine oder zwei Noten verwendet werden. Wenn eine Periode verfügbar ist, tritt eine Note auf. Zwei Noten sind beispielsweise vorhanden, wenn in einem gegebenen Jahr zwei Anbauversuche an verschiedenen Prüfungsorten durchgeführt werden oder wenn zwei Perioden am selben Prüfungsort erlangt werden. Für Elektrophoresedaten kann nur eine Beschreibung je Sorte eingegeben werden. Für Messungen sind mindestens zwei Werte (verschiedene Anbauversuche, Wiederholungen usw.) erforderlich, und der Nutzer kann wählen, welchen er bei der Berechnung benutzten will.</w:t>
      </w:r>
    </w:p>
    <w:p w:rsidR="000F1146" w:rsidRPr="007D4598" w:rsidRDefault="000F1146" w:rsidP="006A28F4"/>
    <w:p w:rsidR="000F1146" w:rsidRPr="007D4598" w:rsidRDefault="000F1146" w:rsidP="006A28F4">
      <w:r w:rsidRPr="007D4598">
        <w:rPr>
          <w:snapToGrid w:val="0"/>
        </w:rPr>
        <w:t>1</w:t>
      </w:r>
      <w:r w:rsidRPr="007D4598">
        <w:t>.3.4.12</w:t>
      </w:r>
      <w:r w:rsidRPr="007D4598">
        <w:tab/>
        <w:t>GAIA ist am geeignetsten für selbstbefruchtende und vegetativ vermehrte Sorten, kann jedoch auch für andere Sortentypen angewandt werden.</w:t>
      </w:r>
    </w:p>
    <w:p w:rsidR="000F1146" w:rsidRPr="007D4598" w:rsidRDefault="000F1146" w:rsidP="000F1146">
      <w:pPr>
        <w:tabs>
          <w:tab w:val="left" w:pos="992"/>
        </w:tabs>
        <w:rPr>
          <w:rFonts w:cs="Arial"/>
        </w:rPr>
      </w:pPr>
    </w:p>
    <w:p w:rsidR="000F1146" w:rsidRPr="007D4598" w:rsidRDefault="000F1146" w:rsidP="00213B68">
      <w:pPr>
        <w:pStyle w:val="Heading4"/>
      </w:pPr>
      <w:bookmarkStart w:id="384" w:name="_Toc137534809"/>
      <w:bookmarkStart w:id="385" w:name="_Toc154368904"/>
      <w:bookmarkStart w:id="386" w:name="_Toc219640769"/>
      <w:bookmarkStart w:id="387" w:name="_Toc227042169"/>
      <w:bookmarkStart w:id="388" w:name="_Toc229451938"/>
      <w:bookmarkStart w:id="389" w:name="_Toc463425302"/>
      <w:r w:rsidRPr="007D4598">
        <w:rPr>
          <w:snapToGrid w:val="0"/>
        </w:rPr>
        <w:t>1</w:t>
      </w:r>
      <w:r w:rsidRPr="007D4598">
        <w:t>.3.5</w:t>
      </w:r>
      <w:r w:rsidRPr="007D4598">
        <w:tab/>
        <w:t>Beispiel mit Daten von Zea mays</w:t>
      </w:r>
      <w:bookmarkEnd w:id="384"/>
      <w:bookmarkEnd w:id="385"/>
      <w:bookmarkEnd w:id="386"/>
      <w:bookmarkEnd w:id="387"/>
      <w:bookmarkEnd w:id="388"/>
      <w:bookmarkEnd w:id="389"/>
    </w:p>
    <w:p w:rsidR="000F1146" w:rsidRPr="007D4598" w:rsidRDefault="000F1146" w:rsidP="000F1146">
      <w:pPr>
        <w:pStyle w:val="Heading5"/>
        <w:rPr>
          <w:rFonts w:cs="Arial"/>
          <w:lang w:val="de-DE"/>
        </w:rPr>
      </w:pPr>
      <w:bookmarkStart w:id="390" w:name="_Toc154368905"/>
      <w:bookmarkStart w:id="391" w:name="_Toc219640770"/>
      <w:bookmarkStart w:id="392" w:name="_Toc227042170"/>
      <w:bookmarkStart w:id="393" w:name="_Toc229451939"/>
      <w:bookmarkStart w:id="394" w:name="_Toc463425303"/>
      <w:r w:rsidRPr="007D4598">
        <w:rPr>
          <w:rFonts w:cs="Arial"/>
          <w:snapToGrid w:val="0"/>
          <w:lang w:val="de-DE"/>
        </w:rPr>
        <w:t>1</w:t>
      </w:r>
      <w:r w:rsidRPr="007D4598">
        <w:rPr>
          <w:rFonts w:cs="Arial"/>
          <w:lang w:val="de-DE"/>
        </w:rPr>
        <w:t>.3.5.1</w:t>
      </w:r>
      <w:r w:rsidRPr="007D4598">
        <w:rPr>
          <w:rFonts w:cs="Arial"/>
          <w:lang w:val="de-DE"/>
        </w:rPr>
        <w:tab/>
        <w:t>Einleitung</w:t>
      </w:r>
      <w:bookmarkEnd w:id="390"/>
      <w:bookmarkEnd w:id="391"/>
      <w:bookmarkEnd w:id="392"/>
      <w:bookmarkEnd w:id="393"/>
      <w:bookmarkEnd w:id="394"/>
    </w:p>
    <w:p w:rsidR="000F1146" w:rsidRPr="007D4598" w:rsidRDefault="000F1146" w:rsidP="006A28F4">
      <w:r w:rsidRPr="007D4598">
        <w:t>Die Software kann Noten, Messungen und/oder Elektrophoreseergebnisse verwenden. Diese Datentypen können allein oder in Kombination verwendet werden, wie in Diagramm 1 gezeigt.</w:t>
      </w:r>
    </w:p>
    <w:p w:rsidR="000F1146" w:rsidRPr="007D4598" w:rsidRDefault="000F1146" w:rsidP="000F1146">
      <w:pPr>
        <w:tabs>
          <w:tab w:val="left" w:pos="992"/>
        </w:tabs>
        <w:rPr>
          <w:rFonts w:cs="Arial"/>
        </w:rPr>
      </w:pPr>
    </w:p>
    <w:p w:rsidR="000F1146" w:rsidRPr="007D4598" w:rsidRDefault="000F1146" w:rsidP="00821AA2">
      <w:pPr>
        <w:jc w:val="center"/>
        <w:rPr>
          <w:b/>
        </w:rPr>
      </w:pPr>
      <w:r w:rsidRPr="007D4598">
        <w:rPr>
          <w:b/>
        </w:rPr>
        <w:t>Diagramm 1: Schema der Datenanalyse</w:t>
      </w:r>
    </w:p>
    <w:bookmarkStart w:id="395" w:name="_MON_1351590951"/>
    <w:bookmarkEnd w:id="395"/>
    <w:p w:rsidR="000F1146" w:rsidRPr="007D4598" w:rsidRDefault="000F1146" w:rsidP="00821AA2">
      <w:pPr>
        <w:pStyle w:val="BodyText"/>
        <w:keepNext/>
        <w:keepLines/>
        <w:tabs>
          <w:tab w:val="left" w:pos="992"/>
        </w:tabs>
        <w:jc w:val="center"/>
        <w:rPr>
          <w:rFonts w:cs="Arial"/>
        </w:rPr>
      </w:pPr>
      <w:r w:rsidRPr="007D4598">
        <w:rPr>
          <w:rFonts w:cs="Arial"/>
        </w:rPr>
        <w:object w:dxaOrig="7266" w:dyaOrig="5448">
          <v:shape id="_x0000_i1037" type="#_x0000_t75" style="width:348.75pt;height:261.5pt" o:ole="" o:bordertopcolor="this" o:borderleftcolor="this" o:borderbottomcolor="this" o:borderrightcolor="this" fillcolor="window">
            <v:imagedata r:id="rId54" o:title=""/>
            <w10:bordertop type="single" width="4"/>
            <w10:borderleft type="single" width="4"/>
            <w10:borderbottom type="single" width="4"/>
            <w10:borderright type="single" width="4"/>
          </v:shape>
          <o:OLEObject Type="Embed" ProgID="PowerPoint.Slide.8" ShapeID="_x0000_i1037" DrawAspect="Content" ObjectID="_1537627854" r:id="rId55"/>
        </w:object>
      </w:r>
    </w:p>
    <w:p w:rsidR="000F1146" w:rsidRPr="007D4598" w:rsidRDefault="000F1146" w:rsidP="000F1146">
      <w:pPr>
        <w:rPr>
          <w:rFonts w:cs="Arial"/>
        </w:rPr>
      </w:pPr>
    </w:p>
    <w:p w:rsidR="000F1146" w:rsidRPr="007D4598" w:rsidRDefault="000F1146" w:rsidP="006A28F4">
      <w:r w:rsidRPr="007D4598">
        <w:t xml:space="preserve">In diesem Beispiel wird angenommen, daß der Pflanzensachverständige entschieden hat, einen Schwellenwert „Unterscheidbarkeit plus“ </w:t>
      </w:r>
      <w:r w:rsidRPr="007D4598">
        <w:rPr>
          <w:b/>
        </w:rPr>
        <w:t>S</w:t>
      </w:r>
      <w:r w:rsidRPr="007D4598">
        <w:rPr>
          <w:b/>
          <w:vertAlign w:val="subscript"/>
        </w:rPr>
        <w:t>dist</w:t>
      </w:r>
      <w:r w:rsidRPr="007D4598">
        <w:t xml:space="preserve"> von 10 zu benutzen.</w:t>
      </w:r>
    </w:p>
    <w:p w:rsidR="000F1146" w:rsidRPr="007D4598" w:rsidRDefault="000F1146" w:rsidP="000F1146">
      <w:pPr>
        <w:tabs>
          <w:tab w:val="left" w:pos="992"/>
        </w:tabs>
        <w:rPr>
          <w:rFonts w:cs="Arial"/>
          <w:color w:val="000000"/>
        </w:rPr>
      </w:pPr>
    </w:p>
    <w:p w:rsidR="000F1146" w:rsidRPr="007D4598" w:rsidRDefault="000F1146" w:rsidP="000F1146">
      <w:pPr>
        <w:pStyle w:val="Heading5"/>
        <w:rPr>
          <w:rFonts w:cs="Arial"/>
          <w:lang w:val="de-DE"/>
        </w:rPr>
      </w:pPr>
      <w:bookmarkStart w:id="396" w:name="_Toc154368906"/>
      <w:bookmarkStart w:id="397" w:name="_Toc219640771"/>
      <w:bookmarkStart w:id="398" w:name="_Toc227042171"/>
      <w:bookmarkStart w:id="399" w:name="_Toc229451940"/>
      <w:bookmarkStart w:id="400" w:name="_Toc463425304"/>
      <w:r w:rsidRPr="007D4598">
        <w:rPr>
          <w:rFonts w:cs="Arial"/>
          <w:snapToGrid w:val="0"/>
          <w:lang w:val="de-DE"/>
        </w:rPr>
        <w:t>1</w:t>
      </w:r>
      <w:r w:rsidRPr="007D4598">
        <w:rPr>
          <w:rFonts w:cs="Arial"/>
          <w:lang w:val="de-DE"/>
        </w:rPr>
        <w:t>.3.5.2</w:t>
      </w:r>
      <w:r w:rsidRPr="007D4598">
        <w:rPr>
          <w:rFonts w:cs="Arial"/>
          <w:lang w:val="de-DE"/>
        </w:rPr>
        <w:tab/>
        <w:t>Analyse der Note</w:t>
      </w:r>
      <w:bookmarkEnd w:id="396"/>
      <w:bookmarkEnd w:id="397"/>
      <w:bookmarkEnd w:id="398"/>
      <w:r w:rsidRPr="007D4598">
        <w:rPr>
          <w:rFonts w:cs="Arial"/>
          <w:lang w:val="de-DE"/>
        </w:rPr>
        <w:t>n</w:t>
      </w:r>
      <w:bookmarkEnd w:id="399"/>
      <w:bookmarkEnd w:id="400"/>
    </w:p>
    <w:p w:rsidR="000F1146" w:rsidRPr="007D4598" w:rsidRDefault="000F1146" w:rsidP="006A28F4">
      <w:pPr>
        <w:tabs>
          <w:tab w:val="left" w:pos="1134"/>
        </w:tabs>
        <w:rPr>
          <w:i/>
        </w:rPr>
      </w:pPr>
      <w:r w:rsidRPr="007D4598">
        <w:rPr>
          <w:i/>
          <w:snapToGrid w:val="0"/>
        </w:rPr>
        <w:t>1</w:t>
      </w:r>
      <w:r w:rsidRPr="007D4598">
        <w:rPr>
          <w:i/>
        </w:rPr>
        <w:t>.3.5.2.1</w:t>
      </w:r>
      <w:r w:rsidRPr="007D4598">
        <w:rPr>
          <w:i/>
        </w:rPr>
        <w:tab/>
      </w:r>
      <w:r w:rsidRPr="007D4598">
        <w:t>Bei der qualitativen Analyse werden Noten (1 bis 9) verwendet. Die Noten können aus qualitativen, quantitativen und pseudoquantitativen Merkmalen stammen.</w:t>
      </w:r>
    </w:p>
    <w:p w:rsidR="000F1146" w:rsidRPr="007D4598" w:rsidRDefault="000F1146" w:rsidP="006A28F4">
      <w:pPr>
        <w:tabs>
          <w:tab w:val="left" w:pos="1134"/>
        </w:tabs>
      </w:pPr>
    </w:p>
    <w:p w:rsidR="000F1146" w:rsidRPr="007D4598" w:rsidRDefault="000F1146" w:rsidP="006A28F4">
      <w:pPr>
        <w:tabs>
          <w:tab w:val="left" w:pos="1134"/>
        </w:tabs>
      </w:pPr>
      <w:r w:rsidRPr="007D4598">
        <w:rPr>
          <w:snapToGrid w:val="0"/>
        </w:rPr>
        <w:t>1</w:t>
      </w:r>
      <w:r w:rsidRPr="007D4598">
        <w:t>.3.5.2.2</w:t>
      </w:r>
      <w:r w:rsidRPr="007D4598">
        <w:tab/>
        <w:t>Für jedes Merkmal werden die Gewichtungen je nach Unterschieden zwischen Ausprägungsniveaus in einer Abstandsmatrix prädefiniert.</w:t>
      </w:r>
    </w:p>
    <w:p w:rsidR="000F1146" w:rsidRPr="007D4598" w:rsidRDefault="000F1146" w:rsidP="006A28F4">
      <w:pPr>
        <w:tabs>
          <w:tab w:val="left" w:pos="1134"/>
        </w:tabs>
      </w:pPr>
    </w:p>
    <w:p w:rsidR="000F1146" w:rsidRPr="007D4598" w:rsidRDefault="000F1146" w:rsidP="006A28F4">
      <w:pPr>
        <w:tabs>
          <w:tab w:val="left" w:pos="1134"/>
        </w:tabs>
      </w:pPr>
      <w:r w:rsidRPr="007D4598">
        <w:rPr>
          <w:snapToGrid w:val="0"/>
        </w:rPr>
        <w:t>1</w:t>
      </w:r>
      <w:r w:rsidRPr="007D4598">
        <w:t>.3.5.2.3</w:t>
      </w:r>
      <w:r w:rsidRPr="007D4598">
        <w:tab/>
        <w:t>„Form des Kolbens“: auf einer Skala 1 bis 3 erfaßt; der Pflanzensachverständige wies den Unterschieden, die für signifikant angesehen werden, Gewichtungen zu, die größer als null sind:</w:t>
      </w:r>
    </w:p>
    <w:p w:rsidR="000F1146" w:rsidRPr="007D4598" w:rsidRDefault="000F1146" w:rsidP="000F1146">
      <w:pPr>
        <w:tabs>
          <w:tab w:val="left" w:pos="992"/>
        </w:tabs>
        <w:rPr>
          <w:rFonts w:cs="Arial"/>
        </w:rPr>
      </w:pPr>
    </w:p>
    <w:tbl>
      <w:tblPr>
        <w:tblW w:w="0" w:type="auto"/>
        <w:tblLayout w:type="fixed"/>
        <w:tblCellMar>
          <w:left w:w="70" w:type="dxa"/>
          <w:right w:w="70" w:type="dxa"/>
        </w:tblCellMar>
        <w:tblLook w:val="0000" w:firstRow="0" w:lastRow="0" w:firstColumn="0" w:lastColumn="0" w:noHBand="0" w:noVBand="0"/>
      </w:tblPr>
      <w:tblGrid>
        <w:gridCol w:w="420"/>
        <w:gridCol w:w="317"/>
        <w:gridCol w:w="318"/>
        <w:gridCol w:w="317"/>
        <w:gridCol w:w="318"/>
      </w:tblGrid>
      <w:tr w:rsidR="000F1146" w:rsidRPr="007D4598" w:rsidTr="0090154C">
        <w:trPr>
          <w:trHeight w:val="223"/>
        </w:trPr>
        <w:tc>
          <w:tcPr>
            <w:tcW w:w="420" w:type="dxa"/>
            <w:tcBorders>
              <w:bottom w:val="single" w:sz="4" w:space="0" w:color="auto"/>
              <w:right w:val="single" w:sz="4" w:space="0" w:color="auto"/>
            </w:tcBorders>
          </w:tcPr>
          <w:p w:rsidR="000F1146" w:rsidRPr="007D4598" w:rsidRDefault="000F1146" w:rsidP="0090154C">
            <w:pPr>
              <w:framePr w:hSpace="141" w:wrap="auto" w:vAnchor="text" w:hAnchor="page" w:x="5541" w:y="116"/>
              <w:tabs>
                <w:tab w:val="left" w:pos="992"/>
              </w:tabs>
              <w:rPr>
                <w:rFonts w:cs="Arial"/>
                <w:sz w:val="22"/>
              </w:rPr>
            </w:pPr>
          </w:p>
        </w:tc>
        <w:tc>
          <w:tcPr>
            <w:tcW w:w="1270" w:type="dxa"/>
            <w:gridSpan w:val="4"/>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AA2">
            <w:pPr>
              <w:framePr w:hSpace="141" w:wrap="auto" w:vAnchor="text" w:hAnchor="page" w:x="5541" w:y="116"/>
              <w:tabs>
                <w:tab w:val="left" w:pos="992"/>
              </w:tabs>
              <w:jc w:val="center"/>
              <w:rPr>
                <w:rFonts w:cs="Arial"/>
                <w:sz w:val="22"/>
              </w:rPr>
            </w:pPr>
            <w:r w:rsidRPr="007D4598">
              <w:rPr>
                <w:rFonts w:cs="Arial"/>
              </w:rPr>
              <w:t>Sorte ‚i‘</w:t>
            </w:r>
          </w:p>
        </w:tc>
      </w:tr>
      <w:tr w:rsidR="000F1146" w:rsidRPr="007D4598" w:rsidTr="0090154C">
        <w:trPr>
          <w:cantSplit/>
          <w:trHeight w:val="330"/>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0F1146" w:rsidRPr="007D4598" w:rsidRDefault="000F1146" w:rsidP="00821AA2">
            <w:pPr>
              <w:framePr w:hSpace="141" w:wrap="auto" w:vAnchor="text" w:hAnchor="page" w:x="5541" w:y="116"/>
              <w:tabs>
                <w:tab w:val="left" w:pos="992"/>
              </w:tabs>
              <w:ind w:left="113" w:right="113"/>
              <w:jc w:val="center"/>
              <w:rPr>
                <w:rFonts w:cs="Arial"/>
                <w:sz w:val="22"/>
              </w:rPr>
            </w:pPr>
            <w:r w:rsidRPr="007D4598">
              <w:rPr>
                <w:rFonts w:cs="Arial"/>
              </w:rPr>
              <w:t>Sorte ‚j‘</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3</w:t>
            </w:r>
          </w:p>
        </w:tc>
      </w:tr>
      <w:tr w:rsidR="000F1146" w:rsidRPr="007D4598"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6</w:t>
            </w:r>
          </w:p>
        </w:tc>
      </w:tr>
      <w:tr w:rsidR="000F1146" w:rsidRPr="007D4598"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2</w:t>
            </w:r>
          </w:p>
        </w:tc>
      </w:tr>
      <w:tr w:rsidR="000F1146" w:rsidRPr="007D4598" w:rsidTr="0090154C">
        <w:trPr>
          <w:cantSplit/>
          <w:trHeight w:val="330"/>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5541" w:y="116"/>
              <w:tabs>
                <w:tab w:val="left" w:pos="992"/>
              </w:tabs>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 </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sz w:val="22"/>
              </w:rPr>
            </w:pPr>
            <w:r w:rsidRPr="007D4598">
              <w:rPr>
                <w:rFonts w:cs="Arial"/>
              </w:rPr>
              <w:t> </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5541" w:y="116"/>
              <w:tabs>
                <w:tab w:val="left" w:pos="992"/>
              </w:tabs>
              <w:rPr>
                <w:rFonts w:cs="Arial"/>
              </w:rPr>
            </w:pPr>
            <w:r w:rsidRPr="007D4598">
              <w:rPr>
                <w:rFonts w:cs="Arial"/>
              </w:rPr>
              <w:t>0</w:t>
            </w:r>
          </w:p>
        </w:tc>
      </w:tr>
    </w:tbl>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0F1146" w:rsidRPr="007D4598" w:rsidRDefault="000F1146" w:rsidP="000F1146">
      <w:pPr>
        <w:tabs>
          <w:tab w:val="left" w:pos="992"/>
        </w:tabs>
        <w:ind w:left="1134"/>
        <w:rPr>
          <w:rFonts w:cs="Arial"/>
        </w:rPr>
      </w:pPr>
      <w:r w:rsidRPr="007D4598">
        <w:rPr>
          <w:rFonts w:cs="Arial"/>
        </w:rPr>
        <w:t>1 = kegelförmig</w:t>
      </w:r>
    </w:p>
    <w:p w:rsidR="000F1146" w:rsidRPr="007D4598" w:rsidRDefault="000F1146" w:rsidP="000F1146">
      <w:pPr>
        <w:tabs>
          <w:tab w:val="left" w:pos="992"/>
        </w:tabs>
        <w:ind w:left="1134"/>
        <w:rPr>
          <w:rFonts w:cs="Arial"/>
        </w:rPr>
      </w:pPr>
      <w:r w:rsidRPr="007D4598">
        <w:rPr>
          <w:rFonts w:cs="Arial"/>
        </w:rPr>
        <w:t>2 = kegelförmig-zylindrisch</w:t>
      </w:r>
    </w:p>
    <w:p w:rsidR="000F1146" w:rsidRPr="007D4598" w:rsidRDefault="000F1146" w:rsidP="000F1146">
      <w:pPr>
        <w:tabs>
          <w:tab w:val="left" w:pos="992"/>
        </w:tabs>
        <w:ind w:left="1134"/>
        <w:rPr>
          <w:rFonts w:cs="Arial"/>
        </w:rPr>
      </w:pPr>
      <w:r w:rsidRPr="007D4598">
        <w:rPr>
          <w:rFonts w:cs="Arial"/>
        </w:rPr>
        <w:t>3 = zylindrisch</w:t>
      </w: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6A28F4" w:rsidRPr="007D4598" w:rsidRDefault="006A28F4" w:rsidP="000F1146">
      <w:pPr>
        <w:tabs>
          <w:tab w:val="left" w:pos="992"/>
        </w:tabs>
        <w:rPr>
          <w:rFonts w:cs="Arial"/>
          <w:snapToGrid w:val="0"/>
        </w:rPr>
      </w:pPr>
    </w:p>
    <w:p w:rsidR="000F1146" w:rsidRPr="007D4598" w:rsidRDefault="000F1146" w:rsidP="006A28F4">
      <w:pPr>
        <w:tabs>
          <w:tab w:val="left" w:pos="1134"/>
        </w:tabs>
      </w:pPr>
      <w:r w:rsidRPr="007D4598">
        <w:rPr>
          <w:snapToGrid w:val="0"/>
        </w:rPr>
        <w:t>1</w:t>
      </w:r>
      <w:r w:rsidRPr="007D4598">
        <w:t>.3.5.2.4</w:t>
      </w:r>
      <w:r w:rsidRPr="007D4598">
        <w:tab/>
        <w:t>Wenn der Pflanzensachverständige eine Sorte ‚i‘ mit kegelförmigem Kolben (Note 1) mit einer Sorte ‚j‘ mit zylindrischem Kolben (Note 3) vergleicht, wird eine Gewichtung von 6 zugeordnet.</w:t>
      </w:r>
    </w:p>
    <w:p w:rsidR="000F1146" w:rsidRPr="007D4598" w:rsidRDefault="000F1146" w:rsidP="006A28F4">
      <w:pPr>
        <w:tabs>
          <w:tab w:val="left" w:pos="567"/>
          <w:tab w:val="left" w:pos="992"/>
          <w:tab w:val="left" w:pos="1134"/>
        </w:tabs>
        <w:rPr>
          <w:rFonts w:cs="Arial"/>
        </w:rPr>
      </w:pPr>
    </w:p>
    <w:p w:rsidR="000F1146" w:rsidRPr="007D4598" w:rsidRDefault="000F1146" w:rsidP="006A28F4">
      <w:pPr>
        <w:tabs>
          <w:tab w:val="left" w:pos="1134"/>
        </w:tabs>
      </w:pPr>
      <w:r w:rsidRPr="007D4598">
        <w:rPr>
          <w:snapToGrid w:val="0"/>
        </w:rPr>
        <w:t>1</w:t>
      </w:r>
      <w:r w:rsidRPr="007D4598">
        <w:t>.3.5.2.5</w:t>
      </w:r>
      <w:r w:rsidRPr="007D4598">
        <w:tab/>
        <w:t>„Länge der Lieschen“, auf einer Skala von 1 bis 9 erfaßt; der Pflanzensachverständige legte folgende Gewichtungsmatrix fest:</w:t>
      </w:r>
    </w:p>
    <w:p w:rsidR="000F1146" w:rsidRPr="007D4598" w:rsidRDefault="000F1146" w:rsidP="006A28F4"/>
    <w:tbl>
      <w:tblPr>
        <w:tblW w:w="0" w:type="auto"/>
        <w:tblLayout w:type="fixed"/>
        <w:tblCellMar>
          <w:left w:w="70" w:type="dxa"/>
          <w:right w:w="70" w:type="dxa"/>
        </w:tblCellMar>
        <w:tblLook w:val="0000" w:firstRow="0" w:lastRow="0" w:firstColumn="0" w:lastColumn="0" w:noHBand="0" w:noVBand="0"/>
      </w:tblPr>
      <w:tblGrid>
        <w:gridCol w:w="420"/>
        <w:gridCol w:w="323"/>
        <w:gridCol w:w="323"/>
        <w:gridCol w:w="323"/>
        <w:gridCol w:w="323"/>
        <w:gridCol w:w="323"/>
        <w:gridCol w:w="323"/>
        <w:gridCol w:w="323"/>
        <w:gridCol w:w="323"/>
        <w:gridCol w:w="323"/>
        <w:gridCol w:w="323"/>
      </w:tblGrid>
      <w:tr w:rsidR="000F1146" w:rsidRPr="007D4598" w:rsidTr="0090154C">
        <w:trPr>
          <w:trHeight w:val="261"/>
        </w:trPr>
        <w:tc>
          <w:tcPr>
            <w:tcW w:w="420" w:type="dxa"/>
          </w:tcPr>
          <w:p w:rsidR="000F1146" w:rsidRPr="007D4598" w:rsidRDefault="000F1146" w:rsidP="0090154C">
            <w:pPr>
              <w:framePr w:hSpace="141" w:wrap="auto" w:vAnchor="text" w:hAnchor="page" w:x="4974" w:y="82"/>
              <w:tabs>
                <w:tab w:val="left" w:pos="992"/>
              </w:tabs>
              <w:rPr>
                <w:rFonts w:cs="Arial"/>
                <w:sz w:val="22"/>
              </w:rPr>
            </w:pPr>
          </w:p>
        </w:tc>
        <w:tc>
          <w:tcPr>
            <w:tcW w:w="323" w:type="dxa"/>
            <w:tcBorders>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AA2">
            <w:pPr>
              <w:framePr w:hSpace="141" w:wrap="auto" w:vAnchor="text" w:hAnchor="page" w:x="4974" w:y="82"/>
              <w:tabs>
                <w:tab w:val="left" w:pos="992"/>
              </w:tabs>
              <w:jc w:val="center"/>
              <w:rPr>
                <w:rFonts w:cs="Arial"/>
                <w:sz w:val="22"/>
              </w:rPr>
            </w:pPr>
            <w:r w:rsidRPr="007D4598">
              <w:rPr>
                <w:rFonts w:cs="Arial"/>
              </w:rPr>
              <w:t>Sorte ‚i‘</w:t>
            </w:r>
          </w:p>
        </w:tc>
      </w:tr>
      <w:tr w:rsidR="000F1146" w:rsidRPr="007D4598" w:rsidTr="0090154C">
        <w:trPr>
          <w:trHeight w:val="261"/>
        </w:trPr>
        <w:tc>
          <w:tcPr>
            <w:tcW w:w="420" w:type="dxa"/>
            <w:tcBorders>
              <w:bottom w:val="single" w:sz="4" w:space="0" w:color="auto"/>
            </w:tcBorders>
          </w:tcPr>
          <w:p w:rsidR="000F1146" w:rsidRPr="007D4598" w:rsidRDefault="000F1146" w:rsidP="0090154C">
            <w:pPr>
              <w:framePr w:hSpace="141" w:wrap="auto" w:vAnchor="text" w:hAnchor="page" w:x="4974" w:y="82"/>
              <w:tabs>
                <w:tab w:val="left" w:pos="992"/>
              </w:tabs>
              <w:rPr>
                <w:rFonts w:cs="Arial"/>
                <w:sz w:val="22"/>
              </w:rPr>
            </w:pPr>
          </w:p>
        </w:tc>
        <w:tc>
          <w:tcPr>
            <w:tcW w:w="323" w:type="dxa"/>
            <w:tcBorders>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1</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3</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4</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5</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6</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7</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8</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sz w:val="22"/>
              </w:rPr>
            </w:pPr>
            <w:r w:rsidRPr="007D4598">
              <w:rPr>
                <w:rFonts w:cs="Arial"/>
              </w:rPr>
              <w:t>9</w:t>
            </w:r>
          </w:p>
        </w:tc>
      </w:tr>
      <w:tr w:rsidR="000F1146" w:rsidRPr="007D4598" w:rsidTr="0090154C">
        <w:trPr>
          <w:cantSplit/>
          <w:trHeight w:val="261"/>
        </w:trPr>
        <w:tc>
          <w:tcPr>
            <w:tcW w:w="420" w:type="dxa"/>
            <w:vMerge w:val="restart"/>
            <w:tcBorders>
              <w:top w:val="single" w:sz="4" w:space="0" w:color="auto"/>
              <w:left w:val="single" w:sz="4" w:space="0" w:color="auto"/>
              <w:bottom w:val="single" w:sz="4" w:space="0" w:color="auto"/>
              <w:right w:val="single" w:sz="4" w:space="0" w:color="auto"/>
            </w:tcBorders>
            <w:textDirection w:val="btLr"/>
          </w:tcPr>
          <w:p w:rsidR="000F1146" w:rsidRPr="007D4598" w:rsidRDefault="000F1146" w:rsidP="00821AA2">
            <w:pPr>
              <w:framePr w:hSpace="141" w:wrap="auto" w:vAnchor="text" w:hAnchor="page" w:x="4974" w:y="82"/>
              <w:tabs>
                <w:tab w:val="left" w:pos="992"/>
              </w:tabs>
              <w:ind w:left="113" w:right="113"/>
              <w:jc w:val="center"/>
              <w:rPr>
                <w:rFonts w:cs="Arial"/>
                <w:color w:val="000000"/>
                <w:sz w:val="22"/>
              </w:rPr>
            </w:pPr>
            <w:r w:rsidRPr="007D4598">
              <w:rPr>
                <w:rFonts w:cs="Arial"/>
                <w:color w:val="000000"/>
              </w:rPr>
              <w:t>Sorte ‚</w:t>
            </w:r>
            <w:r w:rsidRPr="007D4598">
              <w:rPr>
                <w:rFonts w:cs="Arial"/>
              </w:rPr>
              <w:t>j‘</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1</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3</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4</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5</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6</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2</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7</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8</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0</w:t>
            </w:r>
          </w:p>
        </w:tc>
      </w:tr>
      <w:tr w:rsidR="000F1146" w:rsidRPr="007D4598" w:rsidTr="0090154C">
        <w:trPr>
          <w:cantSplit/>
          <w:trHeight w:val="261"/>
        </w:trPr>
        <w:tc>
          <w:tcPr>
            <w:tcW w:w="420" w:type="dxa"/>
            <w:vMerge/>
            <w:tcBorders>
              <w:top w:val="single" w:sz="4" w:space="0" w:color="auto"/>
              <w:left w:val="single" w:sz="4" w:space="0" w:color="auto"/>
              <w:bottom w:val="single" w:sz="4" w:space="0" w:color="auto"/>
              <w:right w:val="single" w:sz="4" w:space="0" w:color="auto"/>
            </w:tcBorders>
          </w:tcPr>
          <w:p w:rsidR="000F1146" w:rsidRPr="007D4598" w:rsidRDefault="000F1146" w:rsidP="0090154C">
            <w:pPr>
              <w:framePr w:hSpace="141" w:wrap="auto" w:vAnchor="text" w:hAnchor="page" w:x="4974" w:y="82"/>
              <w:tabs>
                <w:tab w:val="left" w:pos="992"/>
              </w:tabs>
              <w:rPr>
                <w:rFonts w:cs="Arial"/>
                <w:color w:val="000000"/>
                <w:sz w:val="22"/>
              </w:rPr>
            </w:pP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9</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sz w:val="22"/>
              </w:rPr>
            </w:pPr>
            <w:r w:rsidRPr="007D4598">
              <w:rPr>
                <w:rFonts w:cs="Arial"/>
                <w:color w:val="000000"/>
              </w:rPr>
              <w:t> </w:t>
            </w:r>
          </w:p>
        </w:tc>
        <w:tc>
          <w:tcPr>
            <w:tcW w:w="323"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framePr w:hSpace="141" w:wrap="auto" w:vAnchor="text" w:hAnchor="page" w:x="4974" w:y="82"/>
              <w:tabs>
                <w:tab w:val="left" w:pos="992"/>
              </w:tabs>
              <w:rPr>
                <w:rFonts w:cs="Arial"/>
                <w:color w:val="000000"/>
              </w:rPr>
            </w:pPr>
            <w:r w:rsidRPr="007D4598">
              <w:rPr>
                <w:rFonts w:cs="Arial"/>
                <w:color w:val="000000"/>
              </w:rPr>
              <w:t>0</w:t>
            </w:r>
          </w:p>
        </w:tc>
      </w:tr>
    </w:tbl>
    <w:p w:rsidR="000F1146" w:rsidRPr="007D4598" w:rsidRDefault="000F1146" w:rsidP="000F1146">
      <w:pPr>
        <w:tabs>
          <w:tab w:val="left" w:pos="992"/>
        </w:tabs>
        <w:rPr>
          <w:rFonts w:cs="Arial"/>
          <w:color w:val="000000"/>
        </w:rPr>
      </w:pPr>
    </w:p>
    <w:p w:rsidR="000F1146" w:rsidRPr="007D4598" w:rsidRDefault="000F1146" w:rsidP="000F1146">
      <w:pPr>
        <w:tabs>
          <w:tab w:val="left" w:pos="992"/>
        </w:tabs>
        <w:ind w:left="1134"/>
        <w:rPr>
          <w:rFonts w:cs="Arial"/>
          <w:color w:val="000000"/>
        </w:rPr>
      </w:pPr>
      <w:r w:rsidRPr="007D4598">
        <w:rPr>
          <w:rFonts w:cs="Arial"/>
          <w:color w:val="000000"/>
        </w:rPr>
        <w:t>1 = sehr kurz</w:t>
      </w:r>
    </w:p>
    <w:p w:rsidR="000F1146" w:rsidRPr="007D4598" w:rsidRDefault="000F1146" w:rsidP="000F1146">
      <w:pPr>
        <w:tabs>
          <w:tab w:val="left" w:pos="992"/>
        </w:tabs>
        <w:ind w:left="1134"/>
        <w:rPr>
          <w:rFonts w:cs="Arial"/>
          <w:color w:val="000000"/>
        </w:rPr>
      </w:pPr>
      <w:r w:rsidRPr="007D4598">
        <w:rPr>
          <w:rFonts w:cs="Arial"/>
          <w:color w:val="000000"/>
        </w:rPr>
        <w:t>2 = sehr kurz bis kurz</w:t>
      </w:r>
    </w:p>
    <w:p w:rsidR="000F1146" w:rsidRPr="007D4598" w:rsidRDefault="000F1146" w:rsidP="000F1146">
      <w:pPr>
        <w:tabs>
          <w:tab w:val="left" w:pos="992"/>
        </w:tabs>
        <w:ind w:left="1134"/>
        <w:rPr>
          <w:rFonts w:cs="Arial"/>
          <w:color w:val="000000"/>
        </w:rPr>
      </w:pPr>
      <w:r w:rsidRPr="007D4598">
        <w:rPr>
          <w:rFonts w:cs="Arial"/>
          <w:color w:val="000000"/>
        </w:rPr>
        <w:t>3 = kurz</w:t>
      </w:r>
    </w:p>
    <w:p w:rsidR="000F1146" w:rsidRPr="007D4598" w:rsidRDefault="000F1146" w:rsidP="000F1146">
      <w:pPr>
        <w:tabs>
          <w:tab w:val="left" w:pos="992"/>
        </w:tabs>
        <w:ind w:left="1134"/>
        <w:rPr>
          <w:rFonts w:cs="Arial"/>
          <w:color w:val="000000"/>
        </w:rPr>
      </w:pPr>
      <w:r w:rsidRPr="007D4598">
        <w:rPr>
          <w:rFonts w:cs="Arial"/>
          <w:color w:val="000000"/>
        </w:rPr>
        <w:t>4 = kurz bis mittel</w:t>
      </w:r>
    </w:p>
    <w:p w:rsidR="000F1146" w:rsidRPr="007D4598" w:rsidRDefault="000F1146" w:rsidP="000F1146">
      <w:pPr>
        <w:tabs>
          <w:tab w:val="left" w:pos="992"/>
        </w:tabs>
        <w:ind w:left="1134"/>
        <w:rPr>
          <w:rFonts w:cs="Arial"/>
          <w:color w:val="000000"/>
        </w:rPr>
      </w:pPr>
      <w:r w:rsidRPr="007D4598">
        <w:rPr>
          <w:rFonts w:cs="Arial"/>
          <w:color w:val="000000"/>
        </w:rPr>
        <w:t>5 = mittel</w:t>
      </w:r>
    </w:p>
    <w:p w:rsidR="000F1146" w:rsidRPr="007D4598" w:rsidRDefault="000F1146" w:rsidP="000F1146">
      <w:pPr>
        <w:tabs>
          <w:tab w:val="left" w:pos="992"/>
        </w:tabs>
        <w:ind w:left="1134"/>
        <w:rPr>
          <w:rFonts w:cs="Arial"/>
          <w:color w:val="000000"/>
        </w:rPr>
      </w:pPr>
      <w:r w:rsidRPr="007D4598">
        <w:rPr>
          <w:rFonts w:cs="Arial"/>
          <w:color w:val="000000"/>
        </w:rPr>
        <w:t>6 = mittel bis lang</w:t>
      </w:r>
    </w:p>
    <w:p w:rsidR="000F1146" w:rsidRPr="007D4598" w:rsidRDefault="000F1146" w:rsidP="000F1146">
      <w:pPr>
        <w:tabs>
          <w:tab w:val="left" w:pos="992"/>
        </w:tabs>
        <w:ind w:left="1134"/>
        <w:rPr>
          <w:rFonts w:cs="Arial"/>
          <w:color w:val="000000"/>
        </w:rPr>
      </w:pPr>
      <w:r w:rsidRPr="007D4598">
        <w:rPr>
          <w:rFonts w:cs="Arial"/>
          <w:color w:val="000000"/>
        </w:rPr>
        <w:t>7 = lang</w:t>
      </w:r>
    </w:p>
    <w:p w:rsidR="000F1146" w:rsidRPr="007D4598" w:rsidRDefault="000F1146" w:rsidP="000F1146">
      <w:pPr>
        <w:tabs>
          <w:tab w:val="left" w:pos="992"/>
        </w:tabs>
        <w:ind w:left="1134"/>
        <w:rPr>
          <w:rFonts w:cs="Arial"/>
          <w:color w:val="000000"/>
        </w:rPr>
      </w:pPr>
      <w:r w:rsidRPr="007D4598">
        <w:rPr>
          <w:rFonts w:cs="Arial"/>
          <w:color w:val="000000"/>
        </w:rPr>
        <w:t>8 = lang bis sehr lang</w:t>
      </w:r>
    </w:p>
    <w:p w:rsidR="000F1146" w:rsidRPr="007D4598" w:rsidRDefault="000F1146" w:rsidP="000F1146">
      <w:pPr>
        <w:tabs>
          <w:tab w:val="left" w:pos="992"/>
        </w:tabs>
        <w:ind w:left="1134"/>
        <w:rPr>
          <w:rFonts w:cs="Arial"/>
          <w:color w:val="000000"/>
        </w:rPr>
      </w:pPr>
      <w:r w:rsidRPr="007D4598">
        <w:rPr>
          <w:rFonts w:cs="Arial"/>
          <w:color w:val="000000"/>
        </w:rPr>
        <w:t>9 = sehr lang</w:t>
      </w:r>
    </w:p>
    <w:p w:rsidR="000F1146" w:rsidRPr="007D4598" w:rsidRDefault="000F1146" w:rsidP="000F1146">
      <w:pPr>
        <w:tabs>
          <w:tab w:val="left" w:pos="992"/>
        </w:tabs>
        <w:rPr>
          <w:rFonts w:cs="Arial"/>
          <w:color w:val="000000"/>
        </w:rPr>
      </w:pP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6A28F4" w:rsidRPr="007D4598" w:rsidRDefault="006A28F4" w:rsidP="000F1146">
      <w:pPr>
        <w:tabs>
          <w:tab w:val="left" w:pos="992"/>
        </w:tabs>
        <w:rPr>
          <w:rFonts w:cs="Arial"/>
          <w:snapToGrid w:val="0"/>
        </w:rPr>
      </w:pPr>
    </w:p>
    <w:p w:rsidR="006A28F4" w:rsidRPr="007D4598" w:rsidRDefault="006A28F4" w:rsidP="000F1146">
      <w:pPr>
        <w:tabs>
          <w:tab w:val="left" w:pos="992"/>
        </w:tabs>
        <w:rPr>
          <w:rFonts w:cs="Arial"/>
          <w:snapToGrid w:val="0"/>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.3.5.2.6</w:t>
      </w:r>
      <w:r w:rsidRPr="007D4598">
        <w:rPr>
          <w:rFonts w:cs="Arial"/>
        </w:rPr>
        <w:tab/>
        <w:t>Die Gewichtung zwischen einer Sorte ‚i‘ mit sehr kurzen Lieschen (Note 1) und einer Sorte ‚j‘ mit kurzen Lieschen (Note 3) ist 0. Der Sachverständige betrachtet einen Unterschied von drei Noten als Mindestunterschied für die Erkennung eines Nicht</w:t>
      </w:r>
      <w:r w:rsidRPr="007D4598">
        <w:rPr>
          <w:rFonts w:cs="Arial"/>
        </w:rPr>
        <w:noBreakHyphen/>
        <w:t>null</w:t>
      </w:r>
      <w:r w:rsidRPr="007D4598">
        <w:rPr>
          <w:rFonts w:cs="Arial"/>
        </w:rPr>
        <w:noBreakHyphen/>
        <w:t>Abstands zwischen zwei Sorten. Selbst wenn der Unterschied bei den Noten größer als 3 ist, behält der Sachverständige die Abstandsgewichtung bei 2, während bei sehr zuverlässigen Merkmalen einem Unterschied von 1 eine Gewichtung von 6 zugeordnet wird.</w:t>
      </w:r>
    </w:p>
    <w:p w:rsidR="000F1146" w:rsidRPr="007D4598" w:rsidRDefault="000F1146" w:rsidP="006A28F4">
      <w:pPr>
        <w:tabs>
          <w:tab w:val="left" w:pos="1134"/>
        </w:tabs>
        <w:rPr>
          <w:rFonts w:cs="Arial"/>
          <w:i/>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.3.5.2.7</w:t>
      </w:r>
      <w:r w:rsidRPr="007D4598">
        <w:rPr>
          <w:rFonts w:cs="Arial"/>
        </w:rPr>
        <w:tab/>
        <w:t>Der Grund für die Zuweisung einer geringeren Gewichtung für einige Merkmale im Vergleich zu anderen kann sein, daß sie weniger „zuverlässig“ oder „stabil“ (z. B. dem Umwelteffekt stärker unterworfen) sind und/oder so angesehen werden, daß sie einen geringeren Abstand zwischen den Sorten angeben.</w:t>
      </w:r>
    </w:p>
    <w:p w:rsidR="000F1146" w:rsidRPr="007D4598" w:rsidRDefault="000F1146" w:rsidP="000F1146">
      <w:pPr>
        <w:tabs>
          <w:tab w:val="left" w:pos="992"/>
        </w:tabs>
        <w:rPr>
          <w:rFonts w:cs="Arial"/>
          <w:color w:val="000000"/>
        </w:rPr>
      </w:pPr>
    </w:p>
    <w:p w:rsidR="000F1146" w:rsidRPr="007D4598" w:rsidRDefault="000F1146" w:rsidP="006A28F4">
      <w:pPr>
        <w:keepNext/>
        <w:keepLines/>
        <w:tabs>
          <w:tab w:val="left" w:pos="1134"/>
        </w:tabs>
        <w:rPr>
          <w:rFonts w:cs="Arial"/>
          <w:color w:val="000000"/>
        </w:rPr>
      </w:pPr>
      <w:r w:rsidRPr="007D4598">
        <w:rPr>
          <w:rFonts w:cs="Arial"/>
          <w:snapToGrid w:val="0"/>
        </w:rPr>
        <w:t>1</w:t>
      </w:r>
      <w:r w:rsidRPr="007D4598">
        <w:rPr>
          <w:rFonts w:cs="Arial"/>
        </w:rPr>
        <w:t>.3.5.2.8</w:t>
      </w:r>
      <w:r w:rsidRPr="007D4598">
        <w:rPr>
          <w:rFonts w:cs="Arial"/>
        </w:rPr>
        <w:tab/>
        <w:t>Die Matrix für eine qualitative Analyse für fünf Merkmale für die Sorten A und B:</w:t>
      </w:r>
    </w:p>
    <w:p w:rsidR="000F1146" w:rsidRPr="007D4598" w:rsidRDefault="000F1146" w:rsidP="000F1146">
      <w:pPr>
        <w:keepNext/>
        <w:keepLines/>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3175"/>
        <w:gridCol w:w="1001"/>
        <w:gridCol w:w="970"/>
        <w:gridCol w:w="851"/>
        <w:gridCol w:w="964"/>
        <w:gridCol w:w="964"/>
        <w:gridCol w:w="1006"/>
      </w:tblGrid>
      <w:tr w:rsidR="000F1146" w:rsidRPr="007D4598" w:rsidTr="00821AA2">
        <w:trPr>
          <w:cantSplit/>
          <w:jc w:val="center"/>
        </w:trPr>
        <w:tc>
          <w:tcPr>
            <w:tcW w:w="3175" w:type="dxa"/>
            <w:tcBorders>
              <w:bottom w:val="single" w:sz="4" w:space="0" w:color="auto"/>
              <w:right w:val="single" w:sz="4" w:space="0" w:color="auto"/>
            </w:tcBorders>
          </w:tcPr>
          <w:p w:rsidR="000F1146" w:rsidRPr="007D4598" w:rsidRDefault="000F1146" w:rsidP="0090154C">
            <w:pPr>
              <w:keepNext/>
              <w:keepLines/>
              <w:tabs>
                <w:tab w:val="left" w:pos="992"/>
              </w:tabs>
              <w:spacing w:before="60" w:after="60"/>
              <w:rPr>
                <w:rFonts w:cs="Arial"/>
              </w:rPr>
            </w:pPr>
          </w:p>
          <w:p w:rsidR="000F1146" w:rsidRPr="007D4598" w:rsidRDefault="000F1146" w:rsidP="0090154C">
            <w:pPr>
              <w:keepNext/>
              <w:keepLines/>
              <w:tabs>
                <w:tab w:val="left" w:pos="992"/>
              </w:tabs>
              <w:spacing w:before="60" w:after="60"/>
              <w:ind w:firstLine="708"/>
              <w:rPr>
                <w:rFonts w:cs="Arial"/>
                <w:sz w:val="22"/>
              </w:rPr>
            </w:pP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AA2">
            <w:pPr>
              <w:keepNext/>
              <w:keepLines/>
              <w:tabs>
                <w:tab w:val="left" w:pos="992"/>
              </w:tabs>
              <w:spacing w:before="60" w:after="60"/>
              <w:jc w:val="center"/>
              <w:rPr>
                <w:rFonts w:cs="Arial"/>
                <w:sz w:val="22"/>
              </w:rPr>
            </w:pPr>
            <w:r w:rsidRPr="007D4598">
              <w:rPr>
                <w:rFonts w:cs="Arial"/>
              </w:rPr>
              <w:t>Form des Kolbens</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7D4598" w:rsidRDefault="00821AA2" w:rsidP="006A28F4">
            <w:pPr>
              <w:keepNext/>
              <w:keepLines/>
              <w:tabs>
                <w:tab w:val="left" w:pos="992"/>
              </w:tabs>
              <w:spacing w:before="60" w:after="60"/>
              <w:jc w:val="center"/>
              <w:rPr>
                <w:rFonts w:cs="Arial"/>
                <w:sz w:val="22"/>
              </w:rPr>
            </w:pPr>
            <w:r w:rsidRPr="007D4598">
              <w:rPr>
                <w:rFonts w:cs="Arial"/>
              </w:rPr>
              <w:t>Länge der Lie</w:t>
            </w:r>
            <w:r w:rsidR="000F1146" w:rsidRPr="007D4598">
              <w:rPr>
                <w:rFonts w:cs="Arial"/>
              </w:rPr>
              <w:t>schen</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Typ des Korns</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Anzahl Korn-reihen</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Durch-messer des Kolbens</w:t>
            </w:r>
          </w:p>
        </w:tc>
        <w:tc>
          <w:tcPr>
            <w:tcW w:w="1006" w:type="dxa"/>
            <w:tcBorders>
              <w:left w:val="single" w:sz="4" w:space="0" w:color="auto"/>
            </w:tcBorders>
          </w:tcPr>
          <w:p w:rsidR="000F1146" w:rsidRPr="007D4598" w:rsidRDefault="000F1146" w:rsidP="0090154C">
            <w:pPr>
              <w:keepNext/>
              <w:keepLines/>
              <w:tabs>
                <w:tab w:val="left" w:pos="992"/>
              </w:tabs>
              <w:spacing w:before="60" w:after="60"/>
              <w:rPr>
                <w:rFonts w:cs="Arial"/>
                <w:sz w:val="22"/>
              </w:rPr>
            </w:pPr>
          </w:p>
        </w:tc>
      </w:tr>
      <w:tr w:rsidR="000F1146" w:rsidRPr="007D4598"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left"/>
              <w:rPr>
                <w:rFonts w:cs="Arial"/>
                <w:sz w:val="22"/>
              </w:rPr>
            </w:pPr>
            <w:r w:rsidRPr="007D4598">
              <w:rPr>
                <w:rFonts w:cs="Arial"/>
              </w:rPr>
              <w:t>Noten für Sorte A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1</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1</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6</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5</w:t>
            </w:r>
          </w:p>
        </w:tc>
        <w:tc>
          <w:tcPr>
            <w:tcW w:w="1006" w:type="dxa"/>
            <w:tcBorders>
              <w:left w:val="single" w:sz="4" w:space="0" w:color="auto"/>
            </w:tcBorders>
          </w:tcPr>
          <w:p w:rsidR="000F1146" w:rsidRPr="007D4598" w:rsidRDefault="000F1146" w:rsidP="006A28F4">
            <w:pPr>
              <w:keepNext/>
              <w:keepLines/>
              <w:tabs>
                <w:tab w:val="left" w:pos="992"/>
              </w:tabs>
              <w:spacing w:before="60" w:after="60"/>
              <w:jc w:val="center"/>
              <w:rPr>
                <w:rFonts w:cs="Arial"/>
                <w:sz w:val="22"/>
              </w:rPr>
            </w:pPr>
          </w:p>
        </w:tc>
      </w:tr>
      <w:tr w:rsidR="000F1146" w:rsidRPr="007D4598"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left"/>
              <w:rPr>
                <w:rFonts w:cs="Arial"/>
                <w:sz w:val="22"/>
              </w:rPr>
            </w:pPr>
            <w:r w:rsidRPr="007D4598">
              <w:rPr>
                <w:rFonts w:cs="Arial"/>
              </w:rPr>
              <w:t>Noten für Sorte B (Skala 1 bis 9)</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3</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3</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4</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6</w:t>
            </w:r>
          </w:p>
        </w:tc>
        <w:tc>
          <w:tcPr>
            <w:tcW w:w="1006" w:type="dxa"/>
            <w:tcBorders>
              <w:left w:val="single" w:sz="4" w:space="0" w:color="auto"/>
            </w:tcBorders>
          </w:tcPr>
          <w:p w:rsidR="000F1146" w:rsidRPr="007D4598" w:rsidRDefault="000F1146" w:rsidP="006A28F4">
            <w:pPr>
              <w:keepNext/>
              <w:keepLines/>
              <w:tabs>
                <w:tab w:val="left" w:pos="992"/>
              </w:tabs>
              <w:spacing w:before="60" w:after="60"/>
              <w:jc w:val="center"/>
              <w:rPr>
                <w:rFonts w:cs="Arial"/>
                <w:sz w:val="22"/>
              </w:rPr>
            </w:pPr>
          </w:p>
        </w:tc>
      </w:tr>
      <w:tr w:rsidR="000F1146" w:rsidRPr="007D4598"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left"/>
              <w:rPr>
                <w:rFonts w:cs="Arial"/>
                <w:sz w:val="22"/>
              </w:rPr>
            </w:pPr>
            <w:r w:rsidRPr="007D4598">
              <w:rPr>
                <w:rFonts w:cs="Arial"/>
              </w:rPr>
              <w:t>erfaßter Unterschied</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2</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2</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0</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2</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Next/>
              <w:keepLines/>
              <w:tabs>
                <w:tab w:val="left" w:pos="992"/>
              </w:tabs>
              <w:spacing w:before="60" w:after="60"/>
              <w:jc w:val="center"/>
              <w:rPr>
                <w:rFonts w:cs="Arial"/>
                <w:sz w:val="22"/>
              </w:rPr>
            </w:pPr>
            <w:r w:rsidRPr="007D4598">
              <w:rPr>
                <w:rFonts w:cs="Arial"/>
              </w:rPr>
              <w:t>1</w:t>
            </w:r>
          </w:p>
        </w:tc>
        <w:tc>
          <w:tcPr>
            <w:tcW w:w="1006" w:type="dxa"/>
            <w:tcBorders>
              <w:left w:val="single" w:sz="4" w:space="0" w:color="auto"/>
              <w:bottom w:val="single" w:sz="4" w:space="0" w:color="auto"/>
            </w:tcBorders>
          </w:tcPr>
          <w:p w:rsidR="000F1146" w:rsidRPr="007D4598" w:rsidRDefault="000F1146" w:rsidP="006A28F4">
            <w:pPr>
              <w:keepNext/>
              <w:keepLines/>
              <w:tabs>
                <w:tab w:val="left" w:pos="992"/>
              </w:tabs>
              <w:spacing w:before="60" w:after="60"/>
              <w:jc w:val="center"/>
              <w:rPr>
                <w:rFonts w:cs="Arial"/>
                <w:sz w:val="22"/>
              </w:rPr>
            </w:pPr>
          </w:p>
        </w:tc>
      </w:tr>
      <w:tr w:rsidR="000F1146" w:rsidRPr="007D4598" w:rsidTr="00821AA2">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left"/>
              <w:rPr>
                <w:rFonts w:cs="Arial"/>
                <w:i/>
                <w:sz w:val="22"/>
              </w:rPr>
            </w:pPr>
            <w:r w:rsidRPr="007D4598">
              <w:rPr>
                <w:rFonts w:cs="Arial"/>
                <w:i/>
              </w:rPr>
              <w:t>Gewichtung gemäß dem</w:t>
            </w:r>
            <w:r w:rsidRPr="007D4598">
              <w:rPr>
                <w:rFonts w:cs="Arial"/>
                <w:i/>
              </w:rPr>
              <w:br/>
              <w:t>Pflanzensachverständigen</w:t>
            </w:r>
          </w:p>
        </w:tc>
        <w:tc>
          <w:tcPr>
            <w:tcW w:w="100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sz w:val="22"/>
              </w:rPr>
            </w:pPr>
            <w:r w:rsidRPr="007D4598">
              <w:rPr>
                <w:rFonts w:cs="Arial"/>
                <w:i/>
              </w:rPr>
              <w:t>6</w:t>
            </w:r>
          </w:p>
        </w:tc>
        <w:tc>
          <w:tcPr>
            <w:tcW w:w="9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sz w:val="22"/>
              </w:rPr>
            </w:pPr>
            <w:r w:rsidRPr="007D4598">
              <w:rPr>
                <w:rFonts w:cs="Arial"/>
                <w:i/>
              </w:rPr>
              <w:t>0</w:t>
            </w:r>
          </w:p>
        </w:tc>
        <w:tc>
          <w:tcPr>
            <w:tcW w:w="85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sz w:val="22"/>
              </w:rPr>
            </w:pPr>
            <w:r w:rsidRPr="007D4598">
              <w:rPr>
                <w:rFonts w:cs="Arial"/>
                <w:i/>
              </w:rPr>
              <w:t>0</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sz w:val="22"/>
              </w:rPr>
            </w:pPr>
            <w:r w:rsidRPr="007D4598">
              <w:rPr>
                <w:rFonts w:cs="Arial"/>
                <w:i/>
              </w:rPr>
              <w:t>2</w:t>
            </w:r>
          </w:p>
        </w:tc>
        <w:tc>
          <w:tcPr>
            <w:tcW w:w="96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sz w:val="22"/>
              </w:rPr>
            </w:pPr>
            <w:r w:rsidRPr="007D4598">
              <w:rPr>
                <w:rFonts w:cs="Arial"/>
                <w:i/>
              </w:rPr>
              <w:t>0</w:t>
            </w:r>
          </w:p>
        </w:tc>
        <w:tc>
          <w:tcPr>
            <w:tcW w:w="1006"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6A28F4">
            <w:pPr>
              <w:keepLines/>
              <w:tabs>
                <w:tab w:val="left" w:pos="992"/>
              </w:tabs>
              <w:spacing w:before="60" w:after="60"/>
              <w:jc w:val="center"/>
              <w:rPr>
                <w:rFonts w:cs="Arial"/>
                <w:i/>
              </w:rPr>
            </w:pPr>
            <w:r w:rsidRPr="007D4598">
              <w:rPr>
                <w:rFonts w:cs="Arial"/>
                <w:i/>
              </w:rPr>
              <w:t>D</w:t>
            </w:r>
            <w:r w:rsidRPr="007D4598">
              <w:rPr>
                <w:rFonts w:cs="Arial"/>
                <w:i/>
                <w:vertAlign w:val="subscript"/>
              </w:rPr>
              <w:t>qual</w:t>
            </w:r>
            <w:r w:rsidRPr="007D4598">
              <w:rPr>
                <w:rFonts w:cs="Arial"/>
                <w:i/>
              </w:rPr>
              <w:t xml:space="preserve"> = 8</w:t>
            </w:r>
          </w:p>
        </w:tc>
      </w:tr>
    </w:tbl>
    <w:p w:rsidR="000F1146" w:rsidRPr="007D4598" w:rsidRDefault="000F1146" w:rsidP="000F1146">
      <w:pPr>
        <w:tabs>
          <w:tab w:val="left" w:pos="992"/>
        </w:tabs>
        <w:rPr>
          <w:rFonts w:cs="Arial"/>
        </w:rPr>
      </w:pPr>
    </w:p>
    <w:p w:rsidR="000F1146" w:rsidRPr="007D4598" w:rsidRDefault="000F1146" w:rsidP="006A28F4">
      <w:pPr>
        <w:rPr>
          <w:color w:val="000000"/>
        </w:rPr>
      </w:pPr>
      <w:r w:rsidRPr="007D4598">
        <w:t xml:space="preserve">In diesem Beispiel </w:t>
      </w:r>
      <w:r w:rsidRPr="007D4598">
        <w:rPr>
          <w:b/>
        </w:rPr>
        <w:t>D</w:t>
      </w:r>
      <w:r w:rsidRPr="007D4598">
        <w:rPr>
          <w:b/>
          <w:vertAlign w:val="subscript"/>
        </w:rPr>
        <w:t>qual</w:t>
      </w:r>
      <w:r w:rsidRPr="007D4598">
        <w:rPr>
          <w:b/>
        </w:rPr>
        <w:t xml:space="preserve"> = 8 &lt; 10 (S</w:t>
      </w:r>
      <w:r w:rsidRPr="007D4598">
        <w:rPr>
          <w:b/>
          <w:vertAlign w:val="subscript"/>
        </w:rPr>
        <w:t>dist</w:t>
      </w:r>
      <w:r w:rsidRPr="007D4598">
        <w:t xml:space="preserve"> =10 in diesen Beispiel) werden die Sorten A und B aufgrund dieser fünf Merkmale für „NICHT GAIA-unterscheidbar“ erklärt.</w:t>
      </w:r>
    </w:p>
    <w:p w:rsidR="000F1146" w:rsidRPr="007D4598" w:rsidRDefault="000F1146" w:rsidP="006A28F4"/>
    <w:p w:rsidR="000F1146" w:rsidRPr="007D4598" w:rsidRDefault="000F1146" w:rsidP="000F1146">
      <w:pPr>
        <w:pStyle w:val="Heading5"/>
        <w:rPr>
          <w:rFonts w:cs="Arial"/>
          <w:lang w:val="de-DE"/>
        </w:rPr>
      </w:pPr>
      <w:bookmarkStart w:id="401" w:name="_Toc154368907"/>
      <w:bookmarkStart w:id="402" w:name="_Toc219640772"/>
      <w:bookmarkStart w:id="403" w:name="_Toc227042172"/>
      <w:bookmarkStart w:id="404" w:name="_Toc229451941"/>
      <w:bookmarkStart w:id="405" w:name="_Toc463425305"/>
      <w:r w:rsidRPr="007D4598">
        <w:rPr>
          <w:rFonts w:cs="Arial"/>
          <w:snapToGrid w:val="0"/>
          <w:lang w:val="de-DE"/>
        </w:rPr>
        <w:t>1</w:t>
      </w:r>
      <w:r w:rsidRPr="007D4598">
        <w:rPr>
          <w:rFonts w:cs="Arial"/>
          <w:lang w:val="de-DE"/>
        </w:rPr>
        <w:t>.3.5.3</w:t>
      </w:r>
      <w:r w:rsidRPr="007D4598">
        <w:rPr>
          <w:rFonts w:cs="Arial"/>
          <w:lang w:val="de-DE"/>
        </w:rPr>
        <w:tab/>
        <w:t>Elektrophoreseanalyse</w:t>
      </w:r>
      <w:bookmarkEnd w:id="401"/>
      <w:bookmarkEnd w:id="402"/>
      <w:bookmarkEnd w:id="403"/>
      <w:bookmarkEnd w:id="404"/>
      <w:bookmarkEnd w:id="405"/>
    </w:p>
    <w:p w:rsidR="000F1146" w:rsidRPr="007D4598" w:rsidRDefault="000F1146" w:rsidP="006A28F4">
      <w:pPr>
        <w:tabs>
          <w:tab w:val="left" w:pos="1134"/>
        </w:tabs>
        <w:rPr>
          <w:rFonts w:cs="Arial"/>
          <w:i/>
          <w:color w:val="000000"/>
        </w:rPr>
      </w:pPr>
      <w:r w:rsidRPr="007D4598">
        <w:rPr>
          <w:rFonts w:cs="Arial"/>
          <w:snapToGrid w:val="0"/>
        </w:rPr>
        <w:t>1</w:t>
      </w:r>
      <w:r w:rsidRPr="007D4598">
        <w:rPr>
          <w:rFonts w:cs="Arial"/>
        </w:rPr>
        <w:t>.3.5.3.1</w:t>
      </w:r>
      <w:r w:rsidRPr="007D4598">
        <w:rPr>
          <w:rFonts w:cs="Arial"/>
        </w:rPr>
        <w:tab/>
        <w:t xml:space="preserve">In einigen UPOV-Prüfungsrichtlinien können Elektrophoreseergebnisse verwendet werden, wie bei </w:t>
      </w:r>
      <w:r w:rsidRPr="007D4598">
        <w:rPr>
          <w:rFonts w:cs="Arial"/>
          <w:i/>
        </w:rPr>
        <w:t>Zea mays</w:t>
      </w:r>
      <w:r w:rsidRPr="007D4598">
        <w:rPr>
          <w:rFonts w:cs="Arial"/>
        </w:rPr>
        <w:t>. Die Software läßt die Verwendung heterozygoter Loci nicht zu, sondern, im Einklang mit den Prüfungsrichtlinien, lediglich von homozygoten Loci. Die verwendeten Ergebnisse sind</w:t>
      </w:r>
      <w:r w:rsidRPr="007D4598">
        <w:rPr>
          <w:rFonts w:cs="Arial"/>
          <w:color w:val="000000"/>
        </w:rPr>
        <w:t xml:space="preserve"> 0 (fehlend) und 1 (vorhanden) sowie die Kenntnis der Chromosomenzahl</w:t>
      </w:r>
      <w:r w:rsidRPr="007D4598">
        <w:rPr>
          <w:rFonts w:cs="Arial"/>
          <w:i/>
          <w:color w:val="000000"/>
        </w:rPr>
        <w:t>.</w:t>
      </w:r>
    </w:p>
    <w:p w:rsidR="000F1146" w:rsidRPr="007D4598" w:rsidRDefault="000F1146" w:rsidP="006A28F4"/>
    <w:p w:rsidR="000F1146" w:rsidRPr="007D4598" w:rsidRDefault="000F1146" w:rsidP="000F1146">
      <w:pPr>
        <w:tabs>
          <w:tab w:val="left" w:pos="992"/>
        </w:tabs>
        <w:jc w:val="center"/>
        <w:rPr>
          <w:rFonts w:cs="Arial"/>
        </w:rPr>
      </w:pPr>
      <w:r w:rsidRPr="007D4598">
        <w:rPr>
          <w:rFonts w:cs="Arial"/>
        </w:rPr>
        <w:object w:dxaOrig="7137" w:dyaOrig="5349">
          <v:shape id="_x0000_i1038" type="#_x0000_t75" style="width:264.05pt;height:197.9pt" o:ole="" o:bordertopcolor="this" o:borderleftcolor="this" o:borderbottomcolor="this" o:borderrightcolor="this" fillcolor="window">
            <v:imagedata r:id="rId56" o:title=""/>
            <w10:bordertop type="single" width="4"/>
            <w10:borderleft type="single" width="4"/>
            <w10:borderbottom type="single" width="4"/>
            <w10:borderright type="single" width="4"/>
          </v:shape>
          <o:OLEObject Type="Embed" ProgID="PowerPoint.Slide.8" ShapeID="_x0000_i1038" DrawAspect="Content" ObjectID="_1537627855" r:id="rId57"/>
        </w:object>
      </w:r>
    </w:p>
    <w:p w:rsidR="000F1146" w:rsidRPr="007D4598" w:rsidRDefault="000F1146" w:rsidP="000F1146">
      <w:pPr>
        <w:tabs>
          <w:tab w:val="left" w:pos="992"/>
        </w:tabs>
        <w:ind w:left="1620" w:right="1692"/>
        <w:rPr>
          <w:rFonts w:cs="Arial"/>
          <w:u w:val="single"/>
        </w:rPr>
      </w:pPr>
    </w:p>
    <w:p w:rsidR="000F1146" w:rsidRPr="007D4598" w:rsidRDefault="000F1146" w:rsidP="000F1146">
      <w:pPr>
        <w:tabs>
          <w:tab w:val="left" w:pos="992"/>
        </w:tabs>
        <w:ind w:left="1134" w:right="1361"/>
        <w:rPr>
          <w:rFonts w:cs="Arial"/>
        </w:rPr>
      </w:pPr>
      <w:r w:rsidRPr="007D4598">
        <w:rPr>
          <w:rFonts w:cs="Arial"/>
        </w:rPr>
        <w:t>Diagramm 2: Das Enzym Isocitrat-Dehydrogenase (IDH) hat zwei Gene (</w:t>
      </w:r>
      <w:r w:rsidRPr="007D4598">
        <w:rPr>
          <w:rFonts w:cs="Arial"/>
          <w:i/>
        </w:rPr>
        <w:t>Idh1</w:t>
      </w:r>
      <w:r w:rsidRPr="007D4598">
        <w:rPr>
          <w:rFonts w:cs="Arial"/>
        </w:rPr>
        <w:t xml:space="preserve"> und </w:t>
      </w:r>
      <w:r w:rsidRPr="007D4598">
        <w:rPr>
          <w:rFonts w:cs="Arial"/>
          <w:i/>
        </w:rPr>
        <w:t>Idh2</w:t>
      </w:r>
      <w:r w:rsidRPr="007D4598">
        <w:rPr>
          <w:rFonts w:cs="Arial"/>
        </w:rPr>
        <w:t>), die sich auf zwei verschiedenen Chromosomen befinden. Jedes davon hat zwei Allele, die als 1 (vorhanden) oder 0 (fehlend) erfaßt werden.</w:t>
      </w:r>
    </w:p>
    <w:p w:rsidR="000F1146" w:rsidRPr="007D4598" w:rsidRDefault="000F1146" w:rsidP="000F1146">
      <w:pPr>
        <w:tabs>
          <w:tab w:val="left" w:pos="992"/>
        </w:tabs>
        <w:ind w:right="85"/>
        <w:rPr>
          <w:rFonts w:cs="Arial"/>
          <w:snapToGrid w:val="0"/>
        </w:rPr>
      </w:pPr>
    </w:p>
    <w:p w:rsidR="000F1146" w:rsidRPr="007D4598" w:rsidRDefault="000F1146" w:rsidP="006A28F4">
      <w:pPr>
        <w:tabs>
          <w:tab w:val="left" w:pos="1134"/>
        </w:tabs>
        <w:ind w:right="85"/>
        <w:rPr>
          <w:rFonts w:cs="Arial"/>
          <w:color w:val="000000"/>
          <w:szCs w:val="24"/>
        </w:rPr>
      </w:pPr>
      <w:r w:rsidRPr="007D4598">
        <w:rPr>
          <w:rFonts w:cs="Arial"/>
          <w:snapToGrid w:val="0"/>
        </w:rPr>
        <w:t>1</w:t>
      </w:r>
      <w:r w:rsidRPr="007D4598">
        <w:rPr>
          <w:rFonts w:cs="Arial"/>
          <w:szCs w:val="24"/>
        </w:rPr>
        <w:t>.3.5.3.2</w:t>
      </w:r>
      <w:r w:rsidRPr="007D4598">
        <w:rPr>
          <w:rFonts w:cs="Arial"/>
          <w:szCs w:val="24"/>
        </w:rPr>
        <w:tab/>
        <w:t>Elektrophoreseergebnisse werden als 0 oder 1 (fehlend oder vorhanden) benotet. Die Entscheidungsregel für die Zuweisung einer Gewichtung an zwei Sorten ist die Addition der Gewichtungszahl der erfaßten Unterschiede und der Gewichtungszahl der Chromosomen, die mit diesen Unterschieden verbunden sind (vergleiche nachstehendes Beispiel):</w:t>
      </w:r>
    </w:p>
    <w:p w:rsidR="000F1146" w:rsidRPr="007D4598" w:rsidRDefault="000F1146" w:rsidP="000F1146">
      <w:pPr>
        <w:tabs>
          <w:tab w:val="left" w:pos="992"/>
        </w:tabs>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0F1146" w:rsidRPr="007D4598" w:rsidTr="0090154C">
        <w:trPr>
          <w:jc w:val="center"/>
        </w:trPr>
        <w:tc>
          <w:tcPr>
            <w:tcW w:w="1842" w:type="dxa"/>
            <w:tcBorders>
              <w:top w:val="nil"/>
              <w:left w:val="nil"/>
              <w:bottom w:val="nil"/>
            </w:tcBorders>
          </w:tcPr>
          <w:p w:rsidR="000F1146" w:rsidRPr="007D4598" w:rsidRDefault="000F1146" w:rsidP="0090154C">
            <w:pPr>
              <w:keepNext/>
              <w:keepLines/>
              <w:tabs>
                <w:tab w:val="left" w:pos="992"/>
              </w:tabs>
              <w:spacing w:before="60" w:after="60"/>
              <w:rPr>
                <w:rFonts w:cs="Arial"/>
                <w:szCs w:val="24"/>
              </w:rPr>
            </w:pPr>
          </w:p>
        </w:tc>
        <w:tc>
          <w:tcPr>
            <w:tcW w:w="2832" w:type="dxa"/>
            <w:gridSpan w:val="2"/>
          </w:tcPr>
          <w:p w:rsidR="000F1146" w:rsidRPr="007D4598" w:rsidRDefault="000F1146" w:rsidP="006A28F4">
            <w:pPr>
              <w:keepNext/>
              <w:keepLines/>
              <w:tabs>
                <w:tab w:val="left" w:pos="992"/>
              </w:tabs>
              <w:spacing w:before="60" w:after="60"/>
              <w:jc w:val="center"/>
              <w:rPr>
                <w:rFonts w:cs="Arial"/>
                <w:szCs w:val="24"/>
              </w:rPr>
            </w:pPr>
            <w:r w:rsidRPr="007D4598">
              <w:rPr>
                <w:rFonts w:cs="Arial"/>
                <w:szCs w:val="24"/>
              </w:rPr>
              <w:t>Chromosom 8</w:t>
            </w:r>
          </w:p>
        </w:tc>
        <w:tc>
          <w:tcPr>
            <w:tcW w:w="2833" w:type="dxa"/>
            <w:gridSpan w:val="2"/>
          </w:tcPr>
          <w:p w:rsidR="000F1146" w:rsidRPr="007D4598" w:rsidRDefault="000F1146" w:rsidP="006A28F4">
            <w:pPr>
              <w:keepNext/>
              <w:keepLines/>
              <w:tabs>
                <w:tab w:val="left" w:pos="992"/>
              </w:tabs>
              <w:spacing w:before="60" w:after="60"/>
              <w:jc w:val="center"/>
              <w:rPr>
                <w:rFonts w:cs="Arial"/>
                <w:szCs w:val="24"/>
              </w:rPr>
            </w:pPr>
            <w:r w:rsidRPr="007D4598">
              <w:rPr>
                <w:rFonts w:cs="Arial"/>
                <w:szCs w:val="24"/>
              </w:rPr>
              <w:t>Chromosom 6</w:t>
            </w:r>
          </w:p>
        </w:tc>
      </w:tr>
      <w:tr w:rsidR="000F1146" w:rsidRPr="007D4598" w:rsidTr="0090154C">
        <w:trPr>
          <w:jc w:val="center"/>
        </w:trPr>
        <w:tc>
          <w:tcPr>
            <w:tcW w:w="1842" w:type="dxa"/>
            <w:tcBorders>
              <w:top w:val="nil"/>
              <w:left w:val="nil"/>
            </w:tcBorders>
          </w:tcPr>
          <w:p w:rsidR="000F1146" w:rsidRPr="007D4598" w:rsidRDefault="000F1146" w:rsidP="0090154C">
            <w:pPr>
              <w:keepNext/>
              <w:keepLines/>
              <w:tabs>
                <w:tab w:val="left" w:pos="992"/>
              </w:tabs>
              <w:spacing w:before="60" w:after="60"/>
              <w:rPr>
                <w:rFonts w:cs="Arial"/>
                <w:szCs w:val="24"/>
              </w:rPr>
            </w:pPr>
          </w:p>
        </w:tc>
        <w:tc>
          <w:tcPr>
            <w:tcW w:w="1416" w:type="dxa"/>
          </w:tcPr>
          <w:p w:rsidR="000F1146" w:rsidRPr="007D4598" w:rsidRDefault="000F1146" w:rsidP="006A28F4">
            <w:pPr>
              <w:keepNext/>
              <w:keepLines/>
              <w:tabs>
                <w:tab w:val="left" w:pos="992"/>
              </w:tabs>
              <w:spacing w:before="60" w:after="60"/>
              <w:jc w:val="center"/>
              <w:rPr>
                <w:rFonts w:cs="Arial"/>
                <w:i/>
                <w:szCs w:val="24"/>
              </w:rPr>
            </w:pPr>
            <w:r w:rsidRPr="007D4598">
              <w:rPr>
                <w:rFonts w:cs="Arial"/>
                <w:i/>
                <w:szCs w:val="24"/>
              </w:rPr>
              <w:t>Idh1 4</w:t>
            </w:r>
          </w:p>
        </w:tc>
        <w:tc>
          <w:tcPr>
            <w:tcW w:w="1416" w:type="dxa"/>
          </w:tcPr>
          <w:p w:rsidR="000F1146" w:rsidRPr="007D4598" w:rsidRDefault="000F1146" w:rsidP="006A28F4">
            <w:pPr>
              <w:keepNext/>
              <w:keepLines/>
              <w:tabs>
                <w:tab w:val="left" w:pos="992"/>
              </w:tabs>
              <w:spacing w:before="60" w:after="60"/>
              <w:jc w:val="center"/>
              <w:rPr>
                <w:rFonts w:cs="Arial"/>
                <w:i/>
                <w:szCs w:val="24"/>
              </w:rPr>
            </w:pPr>
            <w:r w:rsidRPr="007D4598">
              <w:rPr>
                <w:rFonts w:cs="Arial"/>
                <w:i/>
                <w:szCs w:val="24"/>
              </w:rPr>
              <w:t>Idh1 6</w:t>
            </w:r>
          </w:p>
        </w:tc>
        <w:tc>
          <w:tcPr>
            <w:tcW w:w="1416" w:type="dxa"/>
          </w:tcPr>
          <w:p w:rsidR="000F1146" w:rsidRPr="007D4598" w:rsidRDefault="000F1146" w:rsidP="006A28F4">
            <w:pPr>
              <w:keepNext/>
              <w:keepLines/>
              <w:tabs>
                <w:tab w:val="left" w:pos="992"/>
              </w:tabs>
              <w:spacing w:before="60" w:after="60"/>
              <w:jc w:val="center"/>
              <w:rPr>
                <w:rFonts w:cs="Arial"/>
                <w:i/>
                <w:szCs w:val="24"/>
              </w:rPr>
            </w:pPr>
            <w:r w:rsidRPr="007D4598">
              <w:rPr>
                <w:rFonts w:cs="Arial"/>
                <w:i/>
                <w:szCs w:val="24"/>
              </w:rPr>
              <w:t>Idh2 4</w:t>
            </w:r>
          </w:p>
        </w:tc>
        <w:tc>
          <w:tcPr>
            <w:tcW w:w="1417" w:type="dxa"/>
          </w:tcPr>
          <w:p w:rsidR="000F1146" w:rsidRPr="007D4598" w:rsidRDefault="000F1146" w:rsidP="006A28F4">
            <w:pPr>
              <w:keepNext/>
              <w:keepLines/>
              <w:tabs>
                <w:tab w:val="left" w:pos="992"/>
              </w:tabs>
              <w:spacing w:before="60" w:after="60"/>
              <w:jc w:val="center"/>
              <w:rPr>
                <w:rFonts w:cs="Arial"/>
                <w:i/>
                <w:szCs w:val="24"/>
              </w:rPr>
            </w:pPr>
            <w:r w:rsidRPr="007D4598">
              <w:rPr>
                <w:rFonts w:cs="Arial"/>
                <w:i/>
                <w:szCs w:val="24"/>
              </w:rPr>
              <w:t>Idh2 6</w:t>
            </w:r>
          </w:p>
        </w:tc>
      </w:tr>
      <w:tr w:rsidR="000F1146" w:rsidRPr="007D4598" w:rsidTr="0090154C">
        <w:trPr>
          <w:jc w:val="center"/>
        </w:trPr>
        <w:tc>
          <w:tcPr>
            <w:tcW w:w="1842" w:type="dxa"/>
            <w:vAlign w:val="center"/>
          </w:tcPr>
          <w:p w:rsidR="000F1146" w:rsidRPr="007D4598" w:rsidRDefault="000F1146" w:rsidP="0090154C">
            <w:pPr>
              <w:keepNext/>
              <w:keepLines/>
              <w:tabs>
                <w:tab w:val="left" w:pos="992"/>
              </w:tabs>
              <w:spacing w:before="60" w:after="60"/>
              <w:rPr>
                <w:rFonts w:cs="Arial"/>
                <w:szCs w:val="24"/>
              </w:rPr>
            </w:pPr>
            <w:r w:rsidRPr="007D4598">
              <w:rPr>
                <w:rFonts w:cs="Arial"/>
                <w:szCs w:val="24"/>
              </w:rPr>
              <w:t>Sorte A</w:t>
            </w:r>
          </w:p>
        </w:tc>
        <w:tc>
          <w:tcPr>
            <w:tcW w:w="1416" w:type="dxa"/>
            <w:vAlign w:val="center"/>
          </w:tcPr>
          <w:p w:rsidR="000F1146" w:rsidRPr="007D4598" w:rsidRDefault="000F1146" w:rsidP="006A28F4">
            <w:pPr>
              <w:pStyle w:val="CommentText"/>
              <w:keepNext/>
              <w:keepLines/>
              <w:tabs>
                <w:tab w:val="left" w:pos="992"/>
              </w:tabs>
              <w:spacing w:before="60" w:after="60"/>
              <w:jc w:val="center"/>
              <w:rPr>
                <w:rFonts w:ascii="Arial" w:hAnsi="Arial" w:cs="Arial"/>
                <w:sz w:val="20"/>
              </w:rPr>
            </w:pPr>
            <w:r w:rsidRPr="007D4598">
              <w:rPr>
                <w:rFonts w:ascii="Arial" w:hAnsi="Arial" w:cs="Arial"/>
                <w:sz w:val="20"/>
              </w:rPr>
              <w:t>0</w:t>
            </w:r>
          </w:p>
        </w:tc>
        <w:tc>
          <w:tcPr>
            <w:tcW w:w="1416"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1</w:t>
            </w:r>
          </w:p>
        </w:tc>
        <w:tc>
          <w:tcPr>
            <w:tcW w:w="1416"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1</w:t>
            </w:r>
          </w:p>
        </w:tc>
        <w:tc>
          <w:tcPr>
            <w:tcW w:w="1417"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0</w:t>
            </w:r>
          </w:p>
        </w:tc>
      </w:tr>
      <w:tr w:rsidR="000F1146" w:rsidRPr="007D4598" w:rsidTr="0090154C">
        <w:trPr>
          <w:jc w:val="center"/>
        </w:trPr>
        <w:tc>
          <w:tcPr>
            <w:tcW w:w="1842" w:type="dxa"/>
            <w:vAlign w:val="center"/>
          </w:tcPr>
          <w:p w:rsidR="000F1146" w:rsidRPr="007D4598" w:rsidRDefault="000F1146" w:rsidP="0090154C">
            <w:pPr>
              <w:keepNext/>
              <w:keepLines/>
              <w:tabs>
                <w:tab w:val="left" w:pos="992"/>
              </w:tabs>
              <w:spacing w:before="60" w:after="60"/>
              <w:rPr>
                <w:rFonts w:cs="Arial"/>
                <w:szCs w:val="24"/>
              </w:rPr>
            </w:pPr>
            <w:r w:rsidRPr="007D4598">
              <w:rPr>
                <w:rFonts w:cs="Arial"/>
                <w:szCs w:val="24"/>
              </w:rPr>
              <w:t>Sorte B</w:t>
            </w:r>
          </w:p>
        </w:tc>
        <w:tc>
          <w:tcPr>
            <w:tcW w:w="1416"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0</w:t>
            </w:r>
          </w:p>
        </w:tc>
        <w:tc>
          <w:tcPr>
            <w:tcW w:w="1416"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1</w:t>
            </w:r>
          </w:p>
        </w:tc>
        <w:tc>
          <w:tcPr>
            <w:tcW w:w="1416"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0</w:t>
            </w:r>
          </w:p>
        </w:tc>
        <w:tc>
          <w:tcPr>
            <w:tcW w:w="1417" w:type="dxa"/>
            <w:vAlign w:val="center"/>
          </w:tcPr>
          <w:p w:rsidR="000F1146" w:rsidRPr="007D4598" w:rsidRDefault="000F1146" w:rsidP="006A28F4">
            <w:pPr>
              <w:keepNext/>
              <w:keepLines/>
              <w:tabs>
                <w:tab w:val="left" w:pos="992"/>
              </w:tabs>
              <w:spacing w:before="60" w:after="60"/>
              <w:jc w:val="center"/>
              <w:rPr>
                <w:rFonts w:cs="Arial"/>
              </w:rPr>
            </w:pPr>
            <w:r w:rsidRPr="007D4598">
              <w:rPr>
                <w:rFonts w:cs="Arial"/>
              </w:rPr>
              <w:t>1</w:t>
            </w:r>
          </w:p>
        </w:tc>
      </w:tr>
      <w:tr w:rsidR="000F1146" w:rsidRPr="007D4598" w:rsidTr="0090154C">
        <w:trPr>
          <w:jc w:val="center"/>
        </w:trPr>
        <w:tc>
          <w:tcPr>
            <w:tcW w:w="1842" w:type="dxa"/>
            <w:vAlign w:val="center"/>
          </w:tcPr>
          <w:p w:rsidR="000F1146" w:rsidRPr="007D4598" w:rsidRDefault="000F1146" w:rsidP="0090154C">
            <w:pPr>
              <w:tabs>
                <w:tab w:val="left" w:pos="992"/>
              </w:tabs>
              <w:spacing w:before="60" w:after="60"/>
              <w:rPr>
                <w:rFonts w:cs="Arial"/>
                <w:szCs w:val="24"/>
              </w:rPr>
            </w:pPr>
            <w:r w:rsidRPr="007D4598">
              <w:rPr>
                <w:rFonts w:cs="Arial"/>
                <w:szCs w:val="24"/>
              </w:rPr>
              <w:t>Unterschied</w:t>
            </w:r>
          </w:p>
        </w:tc>
        <w:tc>
          <w:tcPr>
            <w:tcW w:w="1416" w:type="dxa"/>
            <w:vAlign w:val="center"/>
          </w:tcPr>
          <w:p w:rsidR="000F1146" w:rsidRPr="007D4598" w:rsidRDefault="000F1146" w:rsidP="006A28F4">
            <w:pPr>
              <w:tabs>
                <w:tab w:val="left" w:pos="992"/>
              </w:tabs>
              <w:spacing w:before="60" w:after="60"/>
              <w:jc w:val="center"/>
              <w:rPr>
                <w:rFonts w:cs="Arial"/>
              </w:rPr>
            </w:pPr>
            <w:r w:rsidRPr="007D4598">
              <w:rPr>
                <w:rFonts w:cs="Arial"/>
              </w:rPr>
              <w:t>0</w:t>
            </w:r>
          </w:p>
        </w:tc>
        <w:tc>
          <w:tcPr>
            <w:tcW w:w="1416" w:type="dxa"/>
            <w:vAlign w:val="center"/>
          </w:tcPr>
          <w:p w:rsidR="000F1146" w:rsidRPr="007D4598" w:rsidRDefault="000F1146" w:rsidP="006A28F4">
            <w:pPr>
              <w:tabs>
                <w:tab w:val="left" w:pos="992"/>
              </w:tabs>
              <w:spacing w:before="60" w:after="60"/>
              <w:jc w:val="center"/>
              <w:rPr>
                <w:rFonts w:cs="Arial"/>
              </w:rPr>
            </w:pPr>
            <w:r w:rsidRPr="007D4598">
              <w:rPr>
                <w:rFonts w:cs="Arial"/>
              </w:rPr>
              <w:t>0</w:t>
            </w:r>
          </w:p>
        </w:tc>
        <w:tc>
          <w:tcPr>
            <w:tcW w:w="1416" w:type="dxa"/>
            <w:vAlign w:val="center"/>
          </w:tcPr>
          <w:p w:rsidR="000F1146" w:rsidRPr="007D4598" w:rsidRDefault="000F1146" w:rsidP="006A28F4">
            <w:pPr>
              <w:tabs>
                <w:tab w:val="left" w:pos="992"/>
              </w:tabs>
              <w:spacing w:before="60" w:after="60"/>
              <w:jc w:val="center"/>
              <w:rPr>
                <w:rFonts w:cs="Arial"/>
              </w:rPr>
            </w:pPr>
            <w:r w:rsidRPr="007D4598">
              <w:rPr>
                <w:rFonts w:cs="Arial"/>
              </w:rPr>
              <w:t>1</w:t>
            </w:r>
          </w:p>
        </w:tc>
        <w:tc>
          <w:tcPr>
            <w:tcW w:w="1417" w:type="dxa"/>
            <w:vAlign w:val="center"/>
          </w:tcPr>
          <w:p w:rsidR="000F1146" w:rsidRPr="007D4598" w:rsidRDefault="000F1146" w:rsidP="006A28F4">
            <w:pPr>
              <w:tabs>
                <w:tab w:val="left" w:pos="992"/>
              </w:tabs>
              <w:spacing w:before="60" w:after="60"/>
              <w:jc w:val="center"/>
              <w:rPr>
                <w:rFonts w:cs="Arial"/>
              </w:rPr>
            </w:pPr>
            <w:r w:rsidRPr="007D4598">
              <w:rPr>
                <w:rFonts w:cs="Arial"/>
              </w:rPr>
              <w:t>1</w:t>
            </w:r>
          </w:p>
        </w:tc>
      </w:tr>
    </w:tbl>
    <w:p w:rsidR="000F1146" w:rsidRPr="007D4598" w:rsidRDefault="000F1146" w:rsidP="000F1146">
      <w:pPr>
        <w:tabs>
          <w:tab w:val="left" w:pos="992"/>
        </w:tabs>
        <w:rPr>
          <w:rFonts w:cs="Arial"/>
          <w:szCs w:val="24"/>
        </w:rPr>
      </w:pPr>
    </w:p>
    <w:p w:rsidR="000F1146" w:rsidRPr="007D4598" w:rsidRDefault="000F1146" w:rsidP="006A28F4">
      <w:pPr>
        <w:keepNext/>
        <w:tabs>
          <w:tab w:val="left" w:pos="1134"/>
        </w:tabs>
        <w:rPr>
          <w:rFonts w:cs="Arial"/>
          <w:szCs w:val="24"/>
        </w:rPr>
      </w:pPr>
      <w:r w:rsidRPr="007D4598">
        <w:rPr>
          <w:rFonts w:cs="Arial"/>
          <w:snapToGrid w:val="0"/>
        </w:rPr>
        <w:t>1</w:t>
      </w:r>
      <w:r w:rsidRPr="007D4598">
        <w:rPr>
          <w:rFonts w:cs="Arial"/>
          <w:szCs w:val="24"/>
        </w:rPr>
        <w:t>.3.5.3.3</w:t>
      </w:r>
      <w:r w:rsidRPr="007D4598">
        <w:rPr>
          <w:rFonts w:cs="Arial"/>
          <w:szCs w:val="24"/>
        </w:rPr>
        <w:tab/>
        <w:t xml:space="preserve">In diesem Beispiel sind die Sorten A und B für vier Elektrophoreseergebnisse beschrieben: </w:t>
      </w:r>
    </w:p>
    <w:p w:rsidR="000F1146" w:rsidRPr="007D4598" w:rsidRDefault="000F1146" w:rsidP="006A28F4">
      <w:pPr>
        <w:keepNext/>
        <w:tabs>
          <w:tab w:val="left" w:pos="992"/>
        </w:tabs>
        <w:rPr>
          <w:rFonts w:cs="Arial"/>
        </w:rPr>
      </w:pPr>
    </w:p>
    <w:p w:rsidR="000F1146" w:rsidRPr="007D4598" w:rsidRDefault="000F1146" w:rsidP="006A28F4">
      <w:pPr>
        <w:rPr>
          <w:rFonts w:cs="Arial"/>
        </w:rPr>
      </w:pPr>
      <w:r w:rsidRPr="007D4598">
        <w:rPr>
          <w:rFonts w:cs="Arial"/>
          <w:i/>
        </w:rPr>
        <w:t>Idh1 4</w:t>
      </w:r>
      <w:r w:rsidRPr="007D4598">
        <w:rPr>
          <w:rFonts w:cs="Arial"/>
        </w:rPr>
        <w:t xml:space="preserve">, </w:t>
      </w:r>
      <w:r w:rsidRPr="007D4598">
        <w:rPr>
          <w:rFonts w:cs="Arial"/>
          <w:i/>
        </w:rPr>
        <w:t>Idh1 6</w:t>
      </w:r>
      <w:r w:rsidRPr="007D4598">
        <w:rPr>
          <w:rFonts w:cs="Arial"/>
        </w:rPr>
        <w:t xml:space="preserve">, </w:t>
      </w:r>
      <w:r w:rsidRPr="007D4598">
        <w:rPr>
          <w:rFonts w:cs="Arial"/>
          <w:i/>
        </w:rPr>
        <w:t>Idh2 4</w:t>
      </w:r>
      <w:r w:rsidRPr="007D4598">
        <w:rPr>
          <w:rFonts w:cs="Arial"/>
        </w:rPr>
        <w:t xml:space="preserve"> und </w:t>
      </w:r>
      <w:r w:rsidRPr="007D4598">
        <w:rPr>
          <w:rFonts w:cs="Arial"/>
          <w:i/>
        </w:rPr>
        <w:t>Idh2 6</w:t>
      </w:r>
      <w:r w:rsidRPr="007D4598">
        <w:rPr>
          <w:rFonts w:cs="Arial"/>
        </w:rPr>
        <w:t>. Die Software prüft die Unterschiede und gibt den phänotypischen Abstand anhand der nachstehenden Berechnung an:</w:t>
      </w:r>
    </w:p>
    <w:p w:rsidR="000F1146" w:rsidRPr="007D4598" w:rsidRDefault="000F1146" w:rsidP="000F1146">
      <w:pPr>
        <w:tabs>
          <w:tab w:val="left" w:pos="992"/>
        </w:tabs>
        <w:rPr>
          <w:rFonts w:cs="Arial"/>
        </w:rPr>
      </w:pPr>
    </w:p>
    <w:p w:rsidR="000F1146" w:rsidRPr="007D4598" w:rsidRDefault="000F1146" w:rsidP="000F1146">
      <w:pPr>
        <w:rPr>
          <w:rFonts w:cs="Arial"/>
          <w:noProof/>
        </w:rPr>
      </w:pPr>
      <w:r w:rsidRPr="007D4598">
        <w:rPr>
          <w:rFonts w:cs="Arial"/>
          <w:b/>
          <w:bCs/>
          <w:noProof/>
        </w:rPr>
        <w:t>D</w:t>
      </w:r>
      <w:r w:rsidRPr="007D4598">
        <w:rPr>
          <w:rFonts w:cs="Arial"/>
          <w:b/>
          <w:bCs/>
          <w:noProof/>
          <w:vertAlign w:val="subscript"/>
        </w:rPr>
        <w:t>elec</w:t>
      </w:r>
      <w:r w:rsidRPr="007D4598">
        <w:rPr>
          <w:rFonts w:cs="Arial"/>
          <w:b/>
          <w:bCs/>
          <w:noProof/>
        </w:rPr>
        <w:t xml:space="preserve"> =</w:t>
      </w:r>
      <w:r w:rsidRPr="007D4598">
        <w:rPr>
          <w:rFonts w:cs="Arial"/>
          <w:noProof/>
        </w:rPr>
        <w:t xml:space="preserve"> </w:t>
      </w:r>
      <w:r w:rsidRPr="007D4598">
        <w:rPr>
          <w:rFonts w:cs="Arial"/>
          <w:noProof/>
        </w:rPr>
        <w:tab/>
      </w:r>
      <w:r w:rsidRPr="007D4598">
        <w:rPr>
          <w:rFonts w:cs="Arial"/>
          <w:b/>
          <w:bCs/>
          <w:noProof/>
        </w:rPr>
        <w:t>2</w:t>
      </w:r>
      <w:r w:rsidRPr="007D4598">
        <w:rPr>
          <w:rFonts w:cs="Arial"/>
          <w:b/>
          <w:bCs/>
          <w:noProof/>
        </w:rPr>
        <w:tab/>
        <w:t>x</w:t>
      </w:r>
      <w:r w:rsidRPr="007D4598">
        <w:rPr>
          <w:rFonts w:cs="Arial"/>
          <w:b/>
          <w:bCs/>
          <w:noProof/>
        </w:rPr>
        <w:tab/>
        <w:t>0,25</w:t>
      </w:r>
      <w:r w:rsidRPr="007D4598">
        <w:rPr>
          <w:rFonts w:cs="Arial"/>
          <w:b/>
          <w:bCs/>
          <w:noProof/>
        </w:rPr>
        <w:tab/>
      </w:r>
      <w:r w:rsidRPr="007D4598">
        <w:rPr>
          <w:rFonts w:cs="Arial"/>
          <w:b/>
          <w:bCs/>
          <w:noProof/>
        </w:rPr>
        <w:tab/>
        <w:t>+</w:t>
      </w:r>
      <w:r w:rsidRPr="007D4598">
        <w:rPr>
          <w:rFonts w:cs="Arial"/>
          <w:b/>
          <w:bCs/>
          <w:noProof/>
        </w:rPr>
        <w:tab/>
        <w:t>1</w:t>
      </w:r>
      <w:r w:rsidRPr="007D4598">
        <w:rPr>
          <w:rFonts w:cs="Arial"/>
          <w:b/>
          <w:bCs/>
          <w:noProof/>
        </w:rPr>
        <w:tab/>
        <w:t>x</w:t>
      </w:r>
      <w:r w:rsidRPr="007D4598">
        <w:rPr>
          <w:rFonts w:cs="Arial"/>
          <w:b/>
          <w:bCs/>
          <w:noProof/>
        </w:rPr>
        <w:tab/>
        <w:t>1</w:t>
      </w:r>
      <w:r w:rsidRPr="007D4598">
        <w:rPr>
          <w:rFonts w:cs="Arial"/>
          <w:b/>
          <w:bCs/>
          <w:noProof/>
        </w:rPr>
        <w:tab/>
      </w:r>
      <w:r w:rsidRPr="007D4598">
        <w:rPr>
          <w:rFonts w:cs="Arial"/>
          <w:noProof/>
        </w:rPr>
        <w:t>=</w:t>
      </w:r>
      <w:r w:rsidRPr="007D4598">
        <w:rPr>
          <w:rFonts w:cs="Arial"/>
          <w:noProof/>
        </w:rPr>
        <w:tab/>
      </w:r>
      <w:r w:rsidRPr="007D4598">
        <w:rPr>
          <w:rFonts w:cs="Arial"/>
          <w:b/>
          <w:bCs/>
          <w:noProof/>
        </w:rPr>
        <w:t>1,5</w:t>
      </w:r>
    </w:p>
    <w:p w:rsidR="000F1146" w:rsidRPr="007D4598" w:rsidRDefault="000F1146" w:rsidP="000F1146">
      <w:pPr>
        <w:rPr>
          <w:rFonts w:cs="Arial"/>
          <w:noProof/>
        </w:rPr>
      </w:pPr>
      <w:r w:rsidRPr="007D4598">
        <w:rPr>
          <w:rFonts w:cs="Arial"/>
          <w:noProof/>
        </w:rPr>
        <w:t xml:space="preserve">      </w:t>
      </w:r>
      <w:r w:rsidR="006A28F4" w:rsidRPr="007D4598">
        <w:rPr>
          <w:rFonts w:cs="Arial"/>
          <w:noProof/>
          <w:lang w:val="en-US"/>
        </w:rPr>
        <mc:AlternateContent>
          <mc:Choice Requires="wpg">
            <w:drawing>
              <wp:anchor distT="0" distB="0" distL="114300" distR="114300" simplePos="0" relativeHeight="251829248" behindDoc="0" locked="0" layoutInCell="1" allowOverlap="1" wp14:anchorId="55578C88" wp14:editId="1AB72602">
                <wp:simplePos x="0" y="0"/>
                <wp:positionH relativeFrom="character">
                  <wp:posOffset>36830</wp:posOffset>
                </wp:positionH>
                <wp:positionV relativeFrom="line">
                  <wp:posOffset>0</wp:posOffset>
                </wp:positionV>
                <wp:extent cx="5306695" cy="1114425"/>
                <wp:effectExtent l="0" t="38100" r="27305" b="28575"/>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1114425"/>
                          <a:chOff x="1778" y="12930"/>
                          <a:chExt cx="8357" cy="1755"/>
                        </a:xfrm>
                      </wpg:grpSpPr>
                      <wps:wsp>
                        <wps:cNvPr id="312" name="Text Box 1127"/>
                        <wps:cNvSpPr txBox="1">
                          <a:spLocks noChangeArrowheads="1"/>
                        </wps:cNvSpPr>
                        <wps:spPr bwMode="auto">
                          <a:xfrm>
                            <a:off x="1778" y="13290"/>
                            <a:ext cx="1337" cy="972"/>
                          </a:xfrm>
                          <a:prstGeom prst="rect">
                            <a:avLst/>
                          </a:prstGeom>
                          <a:solidFill>
                            <a:srgbClr val="FFFFFF"/>
                          </a:solidFill>
                          <a:ln w="9525">
                            <a:solidFill>
                              <a:srgbClr val="000000"/>
                            </a:solidFill>
                            <a:miter lim="800000"/>
                            <a:headEnd/>
                            <a:tailEnd/>
                          </a:ln>
                        </wps:spPr>
                        <wps:txbx>
                          <w:txbxContent>
                            <w:p w:rsidR="009D2360" w:rsidRPr="00DB3514" w:rsidRDefault="009D2360" w:rsidP="000F1146">
                              <w:pPr>
                                <w:tabs>
                                  <w:tab w:val="left" w:pos="992"/>
                                </w:tabs>
                                <w:jc w:val="center"/>
                                <w:rPr>
                                  <w:snapToGrid w:val="0"/>
                                </w:rPr>
                              </w:pPr>
                              <w:r w:rsidRPr="00DB3514">
                                <w:rPr>
                                  <w:b/>
                                  <w:bCs/>
                                  <w:lang w:val="fr-FR"/>
                                </w:rPr>
                                <w:t>2</w:t>
                              </w:r>
                              <w:r w:rsidRPr="00DB3514">
                                <w:rPr>
                                  <w:lang w:val="fr-FR"/>
                                </w:rPr>
                                <w:t xml:space="preserve"> </w:t>
                              </w:r>
                              <w:r w:rsidRPr="00DB3514">
                                <w:rPr>
                                  <w:snapToGrid w:val="0"/>
                                </w:rPr>
                                <w:t>ist die Anzahl der erfaßten Unterschiede</w:t>
                              </w:r>
                            </w:p>
                            <w:p w:rsidR="009D2360" w:rsidRPr="00DB3514" w:rsidRDefault="009D2360" w:rsidP="000F1146">
                              <w:pPr>
                                <w:jc w:val="center"/>
                                <w:rPr>
                                  <w:lang w:val="fr-FR"/>
                                </w:rPr>
                              </w:pPr>
                            </w:p>
                          </w:txbxContent>
                        </wps:txbx>
                        <wps:bodyPr rot="0" vert="horz" wrap="square" lIns="0" tIns="0" rIns="0" bIns="0" anchor="t" anchorCtr="0" upright="1">
                          <a:noAutofit/>
                        </wps:bodyPr>
                      </wps:wsp>
                      <wps:wsp>
                        <wps:cNvPr id="313" name="Text Box 1128"/>
                        <wps:cNvSpPr txBox="1">
                          <a:spLocks noChangeArrowheads="1"/>
                        </wps:cNvSpPr>
                        <wps:spPr bwMode="auto">
                          <a:xfrm>
                            <a:off x="3578" y="13290"/>
                            <a:ext cx="1800" cy="1395"/>
                          </a:xfrm>
                          <a:prstGeom prst="rect">
                            <a:avLst/>
                          </a:prstGeom>
                          <a:solidFill>
                            <a:srgbClr val="FFFFFF"/>
                          </a:solidFill>
                          <a:ln w="9525">
                            <a:solidFill>
                              <a:srgbClr val="000000"/>
                            </a:solidFill>
                            <a:miter lim="800000"/>
                            <a:headEnd/>
                            <a:tailEnd/>
                          </a:ln>
                        </wps:spPr>
                        <wps:txbx>
                          <w:txbxContent>
                            <w:p w:rsidR="009D2360" w:rsidRPr="00DB3514" w:rsidRDefault="009D2360" w:rsidP="000F1146">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9D2360" w:rsidRPr="00DB3514" w:rsidRDefault="009D2360" w:rsidP="000F1146">
                              <w:pPr>
                                <w:jc w:val="center"/>
                                <w:rPr>
                                  <w:lang w:val="fr-FR"/>
                                </w:rPr>
                              </w:pPr>
                            </w:p>
                          </w:txbxContent>
                        </wps:txbx>
                        <wps:bodyPr rot="0" vert="horz" wrap="square" lIns="0" tIns="0" rIns="0" bIns="0" anchor="t" anchorCtr="0" upright="1">
                          <a:noAutofit/>
                        </wps:bodyPr>
                      </wps:wsp>
                      <wps:wsp>
                        <wps:cNvPr id="314" name="Line 1129"/>
                        <wps:cNvCnPr/>
                        <wps:spPr bwMode="auto">
                          <a:xfrm flipV="1">
                            <a:off x="234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130"/>
                        <wps:cNvCnPr/>
                        <wps:spPr bwMode="auto">
                          <a:xfrm flipH="1" flipV="1">
                            <a:off x="4178" y="12930"/>
                            <a:ext cx="468"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131"/>
                        <wps:cNvSpPr txBox="1">
                          <a:spLocks noChangeArrowheads="1"/>
                        </wps:cNvSpPr>
                        <wps:spPr bwMode="auto">
                          <a:xfrm>
                            <a:off x="5738" y="13290"/>
                            <a:ext cx="1980" cy="972"/>
                          </a:xfrm>
                          <a:prstGeom prst="rect">
                            <a:avLst/>
                          </a:prstGeom>
                          <a:solidFill>
                            <a:srgbClr val="FFFFFF"/>
                          </a:solidFill>
                          <a:ln w="9525">
                            <a:solidFill>
                              <a:srgbClr val="000000"/>
                            </a:solidFill>
                            <a:miter lim="800000"/>
                            <a:headEnd/>
                            <a:tailEnd/>
                          </a:ln>
                        </wps:spPr>
                        <wps:txbx>
                          <w:txbxContent>
                            <w:p w:rsidR="009D2360" w:rsidRPr="00DB3514" w:rsidRDefault="009D2360" w:rsidP="000F1146">
                              <w:pPr>
                                <w:jc w:val="center"/>
                                <w:rPr>
                                  <w:lang w:val="fr-FR"/>
                                </w:rPr>
                              </w:pPr>
                              <w:r w:rsidRPr="005A382A">
                                <w:rPr>
                                  <w:b/>
                                  <w:bCs/>
                                  <w:lang w:val="fr-FR"/>
                                </w:rPr>
                                <w:t>1</w:t>
                              </w:r>
                              <w:r w:rsidRPr="005A382A">
                                <w:rPr>
                                  <w:lang w:val="fr-FR"/>
                                </w:rPr>
                                <w:t xml:space="preserve"> </w:t>
                              </w:r>
                              <w:r w:rsidRPr="00DB3514">
                                <w:rPr>
                                  <w:lang w:val="fr-FR"/>
                                </w:rPr>
                                <w:t>ist die Zahl der Chromosomen, an denen Unterschiede erfaßt werden</w:t>
                              </w:r>
                            </w:p>
                          </w:txbxContent>
                        </wps:txbx>
                        <wps:bodyPr rot="0" vert="horz" wrap="square" lIns="0" tIns="0" rIns="0" bIns="0" anchor="t" anchorCtr="0" upright="1">
                          <a:noAutofit/>
                        </wps:bodyPr>
                      </wps:wsp>
                      <wps:wsp>
                        <wps:cNvPr id="317" name="Line 1132"/>
                        <wps:cNvCnPr/>
                        <wps:spPr bwMode="auto">
                          <a:xfrm flipV="1">
                            <a:off x="6608" y="1293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1133"/>
                        <wps:cNvSpPr txBox="1">
                          <a:spLocks noChangeArrowheads="1"/>
                        </wps:cNvSpPr>
                        <wps:spPr bwMode="auto">
                          <a:xfrm>
                            <a:off x="7883" y="13290"/>
                            <a:ext cx="2252" cy="1080"/>
                          </a:xfrm>
                          <a:prstGeom prst="rect">
                            <a:avLst/>
                          </a:prstGeom>
                          <a:solidFill>
                            <a:srgbClr val="FFFFFF"/>
                          </a:solidFill>
                          <a:ln w="9525">
                            <a:solidFill>
                              <a:srgbClr val="000000"/>
                            </a:solidFill>
                            <a:miter lim="800000"/>
                            <a:headEnd/>
                            <a:tailEnd/>
                          </a:ln>
                        </wps:spPr>
                        <wps:txbx>
                          <w:txbxContent>
                            <w:p w:rsidR="009D2360" w:rsidRPr="00DB3514" w:rsidRDefault="009D2360" w:rsidP="000F1146">
                              <w:pPr>
                                <w:jc w:val="center"/>
                                <w:rPr>
                                  <w:lang w:val="fr-FR"/>
                                </w:rPr>
                              </w:pPr>
                              <w:r w:rsidRPr="005A382A">
                                <w:rPr>
                                  <w:b/>
                                  <w:bCs/>
                                  <w:lang w:val="fr-FR"/>
                                </w:rPr>
                                <w:t>1</w:t>
                              </w:r>
                              <w:r w:rsidRPr="005A382A">
                                <w:rPr>
                                  <w:lang w:val="fr-FR"/>
                                </w:rPr>
                                <w:t xml:space="preserve"> </w:t>
                              </w:r>
                              <w:r w:rsidRPr="00DB3514">
                                <w:rPr>
                                  <w:lang w:val="fr-FR"/>
                                </w:rPr>
                                <w:t>ist die Gewichtung, die die Sachverständigen mit dem Chromosom assoziieren</w:t>
                              </w:r>
                            </w:p>
                          </w:txbxContent>
                        </wps:txbx>
                        <wps:bodyPr rot="0" vert="horz" wrap="square" lIns="0" tIns="0" rIns="0" bIns="0" anchor="t" anchorCtr="0" upright="1">
                          <a:noAutofit/>
                        </wps:bodyPr>
                      </wps:wsp>
                      <wps:wsp>
                        <wps:cNvPr id="319" name="Line 1134"/>
                        <wps:cNvCnPr/>
                        <wps:spPr bwMode="auto">
                          <a:xfrm flipH="1" flipV="1">
                            <a:off x="8311" y="12930"/>
                            <a:ext cx="787"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850" style="position:absolute;margin-left:2.9pt;margin-top:0;width:417.85pt;height:87.75pt;z-index:251829248;mso-position-horizontal-relative:char;mso-position-vertical-relative:line" coordorigin="1778,12930" coordsize="83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1IWQQAAGwYAAAOAAAAZHJzL2Uyb0RvYy54bWzsWdlu6zYQfS/QfyD47thaLMtClIvUS1og&#10;7Q2Qe/tOS9SCSqRKMrHTov/e4SI5i323FimK2A8KJVKjmcPDw+Hk/N2ubdA9FbLmLMXe2QQjyjKe&#10;16xM8ccP61GMkVSE5aThjKb4gUr87uL77863XUJ9XvEmpwKBESaTbZfiSqkuGY9lVtGWyDPeUQad&#10;BRctUXArynEuyBast83Yn0yi8ZaLvBM8o1LC06XtxBfGflHQTL0vCkkValIMvilzFea60dfxxTlJ&#10;SkG6qs6cG+QbvGhJzeCjg6klUQTdifqFqbbOBJe8UGcZb8e8KOqMmhggGm/yLJorwe86E0uZbMtu&#10;gAmgfYbTN5vNfrm/EajOUxx4HkaMtDBJ5rtIPwB4tl2ZwKgr0d12N8LGCM1rnv0moXv8vF/fl3Yw&#10;2mx/5jkYJHeKG3h2hWi1CQgc7cwsPAyzQHcKZfBwGkyiaD7FKIM+z/PC0J/aecoqmEz9njebAa90&#10;tz8P3CRm1coZiIPpzL09m5pXxySxXzbeOu90aEA6ucdV/jNcbyvSUTNdUiM24Or3uH7QIf7Ad8jz&#10;/JnF1ozUwCK1gx6IyOAkLb6I8UVFWEkvheDbipIcXDSzAoEMr9pApDbyOcD3wAX+3AHX4+4FgYNt&#10;PvO1dwNqJOmEVFeUt0g3UixgXRk/yf21VHZoP0RPr+RNna/rpjE3otwsGoHuCazBtfk560+GNQxt&#10;UzyfwmR/2sTE/A6ZaGsFYtLUbYrjYRBJNG4rloObJFGkbmwbomuY4a9MNHYWRbXb7Mxy8B35ZbLh&#10;+QNAK7gVDxA7aFRc/IHRFoQjxfL3OyIoRs1PDKZHq0zfEH1j0zcIy+DVFCuMbHOhrBrddaIuK7Bs&#10;CcD4JayZojbg6rm2Xjh/gbSvxt7gEHvj/4S9sK7dsj/AXphxt+gDEI83T1+zgvfEebP0DXv6XteM&#10;auGdP6Lugt0IYIqG6bh8oqKpu1/7hel2Lj8IX+xAvZA6HgaREdjjKtqAR59SUca1hBrZ+hfEEXIJ&#10;p4EH9BCphw72aSVq2G0a0DKQ4pbmoGkU0jrdsgtKKyZJIFCQfdeyac6f88l8Fa/icBT60WoUTpbL&#10;0eV6EY6itTebLoPlYrH0/tLRemFS1XlOmQ6uT7m88Mu2Xpf82WRpSLoGoMZPrZstDJzt/xqnzc65&#10;F3yrqzo6zYLXFFbIcGy65ZhpExntBSQPX87MHzUzD3I09Hq53GdJPUfDCOirE6wTS08s1SenY8lr&#10;1LP0UfIaDLkRMPX21ZLX6Sw4vv3PYye7p+Q1xX7Qb3JvPHmFA81TjR3Soq/S2Oe7fxRNTru/yQNO&#10;u/9najjHdBX4Y5n5WFeHZfuqujqLYzjk6WrKy2OV70+hfGEqMRNQWJsF9lWc/sj/hqoC4UlYc10r&#10;nPf07ZPXAZivEtbjyWts6pFPS3x98jqLXaHqlLz+T5NXU4eFkrY5mbnyu66ZP743R7L9Pwku/gYA&#10;AP//AwBQSwMEFAAGAAgAAAAhANKXtQrdAAAABgEAAA8AAABkcnMvZG93bnJldi54bWxMj0FLw0AU&#10;hO+C/2F5gje7ibpa0mxKKeqpCG0F6W2bfU1Cs29Ddpuk/97nSY/DDDPf5MvJtWLAPjSeNKSzBARS&#10;6W1DlYav/fvDHESIhqxpPaGGKwZYFrc3ucmsH2mLwy5WgksoZEZDHWOXSRnKGp0JM98hsXfyvTOR&#10;ZV9J25uRy10rH5PkRTrTEC/UpsN1jeV5d3EaPkYzrp7St2FzPq2vh736/N6kqPX93bRagIg4xb8w&#10;/OIzOhTMdPQXskG0GhSDRw38h835c6pAHDn1qhTIIpf/8YsfAAAA//8DAFBLAQItABQABgAIAAAA&#10;IQC2gziS/gAAAOEBAAATAAAAAAAAAAAAAAAAAAAAAABbQ29udGVudF9UeXBlc10ueG1sUEsBAi0A&#10;FAAGAAgAAAAhADj9If/WAAAAlAEAAAsAAAAAAAAAAAAAAAAALwEAAF9yZWxzLy5yZWxzUEsBAi0A&#10;FAAGAAgAAAAhAMYtzUhZBAAAbBgAAA4AAAAAAAAAAAAAAAAALgIAAGRycy9lMm9Eb2MueG1sUEsB&#10;Ai0AFAAGAAgAAAAhANKXtQrdAAAABgEAAA8AAAAAAAAAAAAAAAAAswYAAGRycy9kb3ducmV2Lnht&#10;bFBLBQYAAAAABAAEAPMAAAC9BwAAAAA=&#10;">
                <v:shape id="Text Box 1127" o:spid="_x0000_s1851" type="#_x0000_t202" style="position:absolute;left:1778;top:13290;width:1337;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o3cQA&#10;AADcAAAADwAAAGRycy9kb3ducmV2LnhtbESPW2sCMRSE3wv+h3AE32rWFaSuRlGhoPSlXvD5sDl7&#10;0c3JkqTr+u8bodDHYWa+YZbr3jSiI+drywom4wQEcW51zaWCy/nz/QOED8gaG8uk4Eke1qvB2xIz&#10;bR98pO4UShEh7DNUUIXQZlL6vCKDfmxb4ugV1hkMUbpSaoePCDeNTJNkJg3WHBcqbGlXUX4//RgF&#10;527r98dbmOtDsZXpV/GdXt1GqdGw3yxABOrDf/ivvdcKppMU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aN3EAAAA3AAAAA8AAAAAAAAAAAAAAAAAmAIAAGRycy9k&#10;b3ducmV2LnhtbFBLBQYAAAAABAAEAPUAAACJAwAAAAA=&#10;">
                  <v:textbox inset="0,0,0,0">
                    <w:txbxContent>
                      <w:p w:rsidR="009D2360" w:rsidRPr="00DB3514" w:rsidRDefault="009D2360" w:rsidP="000F1146">
                        <w:pPr>
                          <w:tabs>
                            <w:tab w:val="left" w:pos="992"/>
                          </w:tabs>
                          <w:jc w:val="center"/>
                          <w:rPr>
                            <w:snapToGrid w:val="0"/>
                          </w:rPr>
                        </w:pPr>
                        <w:r w:rsidRPr="00DB3514">
                          <w:rPr>
                            <w:b/>
                            <w:bCs/>
                            <w:lang w:val="fr-FR"/>
                          </w:rPr>
                          <w:t>2</w:t>
                        </w:r>
                        <w:r w:rsidRPr="00DB3514">
                          <w:rPr>
                            <w:lang w:val="fr-FR"/>
                          </w:rPr>
                          <w:t xml:space="preserve"> </w:t>
                        </w:r>
                        <w:r w:rsidRPr="00DB3514">
                          <w:rPr>
                            <w:snapToGrid w:val="0"/>
                          </w:rPr>
                          <w:t>ist die Anzahl der erfaßten Unterschiede</w:t>
                        </w:r>
                      </w:p>
                      <w:p w:rsidR="009D2360" w:rsidRPr="00DB3514" w:rsidRDefault="009D2360" w:rsidP="000F1146">
                        <w:pPr>
                          <w:jc w:val="center"/>
                          <w:rPr>
                            <w:lang w:val="fr-FR"/>
                          </w:rPr>
                        </w:pPr>
                      </w:p>
                    </w:txbxContent>
                  </v:textbox>
                </v:shape>
                <v:shape id="Text Box 1128" o:spid="_x0000_s1852" type="#_x0000_t202" style="position:absolute;left:3578;top:13290;width:1800;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NRsMA&#10;AADcAAAADwAAAGRycy9kb3ducmV2LnhtbESPT2sCMRTE7wW/Q3iCt5p1BWlXo6ggKL1ULZ4fm7d/&#10;dPOyJHFdv30jFHocZuY3zGLVm0Z05HxtWcFknIAgzq2uuVTwc969f4DwAVljY5kUPMnDajl4W2Cm&#10;7YOP1J1CKSKEfYYKqhDaTEqfV2TQj21LHL3COoMhSldK7fAR4aaRaZLMpMGa40KFLW0rym+nu1Fw&#10;7jZ+f7yGT30oNjL9Kr7Ti1srNRr26zmIQH34D/+191rBdDKF1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nNRsMAAADcAAAADwAAAAAAAAAAAAAAAACYAgAAZHJzL2Rv&#10;d25yZXYueG1sUEsFBgAAAAAEAAQA9QAAAIgDAAAAAA==&#10;">
                  <v:textbox inset="0,0,0,0">
                    <w:txbxContent>
                      <w:p w:rsidR="009D2360" w:rsidRPr="00DB3514" w:rsidRDefault="009D2360" w:rsidP="000F1146">
                        <w:pPr>
                          <w:tabs>
                            <w:tab w:val="left" w:pos="992"/>
                          </w:tabs>
                          <w:jc w:val="center"/>
                          <w:rPr>
                            <w:snapToGrid w:val="0"/>
                          </w:rPr>
                        </w:pPr>
                        <w:r w:rsidRPr="00DB3514">
                          <w:rPr>
                            <w:b/>
                            <w:snapToGrid w:val="0"/>
                          </w:rPr>
                          <w:t>0,25</w:t>
                        </w:r>
                        <w:r w:rsidRPr="00DB3514">
                          <w:rPr>
                            <w:snapToGrid w:val="0"/>
                          </w:rPr>
                          <w:t xml:space="preserve"> ist die von den Sachverständigen der Anzahl Unterschiede zugewiesene Gewichtung</w:t>
                        </w:r>
                      </w:p>
                      <w:p w:rsidR="009D2360" w:rsidRPr="00DB3514" w:rsidRDefault="009D2360" w:rsidP="000F1146">
                        <w:pPr>
                          <w:jc w:val="center"/>
                          <w:rPr>
                            <w:lang w:val="fr-FR"/>
                          </w:rPr>
                        </w:pPr>
                      </w:p>
                    </w:txbxContent>
                  </v:textbox>
                </v:shape>
                <v:line id="Line 1129" o:spid="_x0000_s1853" style="position:absolute;flip:y;visibility:visible;mso-wrap-style:square" from="2348,12930" to="234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hp5sUAAADcAAAADwAAAGRycy9kb3ducmV2LnhtbESPQWvCQBCF70L/wzIFL0E3NlL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hp5sUAAADcAAAADwAAAAAAAAAA&#10;AAAAAAChAgAAZHJzL2Rvd25yZXYueG1sUEsFBgAAAAAEAAQA+QAAAJMDAAAAAA==&#10;">
                  <v:stroke endarrow="block"/>
                </v:line>
                <v:line id="Line 1130" o:spid="_x0000_s1854" style="position:absolute;flip:x y;visibility:visible;mso-wrap-style:square" from="4178,12930" to="4646,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1cbcYAAADcAAAADwAAAGRycy9kb3ducmV2LnhtbESPQWvCQBSE74X+h+UVequbWCppdJUi&#10;CD140Yq9vmSf2dTs2yS7xvTfdwWhx2FmvmEWq9E2YqDe144VpJMEBHHpdM2VgsPX5iUD4QOyxsYx&#10;KfglD6vl48MCc+2uvKNhHyoRIexzVGBCaHMpfWnIop+4ljh6J9dbDFH2ldQ9XiPcNnKaJDNpsea4&#10;YLCltaHyvL9YBUNxSX+O293ZF9/de5GZbr3tZko9P40fcxCBxvAfvrc/tYLX9A1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XG3GAAAA3AAAAA8AAAAAAAAA&#10;AAAAAAAAoQIAAGRycy9kb3ducmV2LnhtbFBLBQYAAAAABAAEAPkAAACUAwAAAAA=&#10;">
                  <v:stroke endarrow="block"/>
                </v:line>
                <v:shape id="Text Box 1131" o:spid="_x0000_s1855" type="#_x0000_t202" style="position:absolute;left:5738;top:13290;width:1980;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u3sMA&#10;AADcAAAADwAAAGRycy9kb3ducmV2LnhtbESPT2sCMRTE7wW/Q3iCt5p1BWlXo6ggKL1ULZ4fm7d/&#10;dPOyJHFdv70pFHocZuY3zGLVm0Z05HxtWcFknIAgzq2uuVTwc969f4DwAVljY5kUPMnDajl4W2Cm&#10;7YOP1J1CKSKEfYYKqhDaTEqfV2TQj21LHL3COoMhSldK7fAR4aaRaZLMpMGa40KFLW0rym+nu1Fw&#10;7jZ+f7yGT30oNjL9Kr7Ti1srNRr26zmIQH34D/+191rBdDKD3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u3sMAAADcAAAADwAAAAAAAAAAAAAAAACYAgAAZHJzL2Rv&#10;d25yZXYueG1sUEsFBgAAAAAEAAQA9QAAAIgDAAAAAA==&#10;">
                  <v:textbox inset="0,0,0,0">
                    <w:txbxContent>
                      <w:p w:rsidR="009D2360" w:rsidRPr="00DB3514" w:rsidRDefault="009D2360" w:rsidP="000F1146">
                        <w:pPr>
                          <w:jc w:val="center"/>
                          <w:rPr>
                            <w:lang w:val="fr-FR"/>
                          </w:rPr>
                        </w:pPr>
                        <w:r w:rsidRPr="005A382A">
                          <w:rPr>
                            <w:b/>
                            <w:bCs/>
                            <w:lang w:val="fr-FR"/>
                          </w:rPr>
                          <w:t>1</w:t>
                        </w:r>
                        <w:r w:rsidRPr="005A382A">
                          <w:rPr>
                            <w:lang w:val="fr-FR"/>
                          </w:rPr>
                          <w:t xml:space="preserve"> </w:t>
                        </w:r>
                        <w:r w:rsidRPr="00DB3514">
                          <w:rPr>
                            <w:lang w:val="fr-FR"/>
                          </w:rPr>
                          <w:t>ist die Zahl der Chromosomen, an denen Unterschiede erfaßt werden</w:t>
                        </w:r>
                      </w:p>
                    </w:txbxContent>
                  </v:textbox>
                </v:shape>
                <v:line id="Line 1132" o:spid="_x0000_s1856" style="position:absolute;flip:y;visibility:visible;mso-wrap-style:square" from="6608,12930" to="660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3kcUAAADcAAAADwAAAGRycy9kb3ducmV2LnhtbESPQWvCQBCF70L/wzIFL0E3NmDb6Cpt&#10;VShID9UePA7ZMQlmZ0N21PTfdwuCx8eb971582XvGnWhLtSeDUzGKSjiwtuaSwM/+83oBVQQZIuN&#10;ZzLwSwGWi4fBHHPrr/xNl52UKkI45GigEmlzrUNRkcMw9i1x9I6+cyhRdqW2HV4j3DX6KU2n2mHN&#10;saHClj4qKk67s4tvbL54lWXJu9NJ8krrg2xTLcYMH/u3GSihXu7Ht/SnNZBNnu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3kcUAAADcAAAADwAAAAAAAAAA&#10;AAAAAAChAgAAZHJzL2Rvd25yZXYueG1sUEsFBgAAAAAEAAQA+QAAAJMDAAAAAA==&#10;">
                  <v:stroke endarrow="block"/>
                </v:line>
                <v:shape id="Text Box 1133" o:spid="_x0000_s1857" type="#_x0000_t202" style="position:absolute;left:7883;top:13290;width:225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fN8IA&#10;AADcAAAADwAAAGRycy9kb3ducmV2LnhtbERPyWrDMBC9F/IPYgK9NXJcKKkbJSSBQEovtV16Hqzx&#10;0lojI6m28/fRoZDj4+3b/Wx6MZLznWUF61UCgriyuuNGwVd5ftqA8AFZY2+ZFFzJw363eNhipu3E&#10;OY1FaEQMYZ+hgjaEIZPSVy0Z9Cs7EEeuts5giNA1UjucYrjpZZokL9Jgx7GhxYFOLVW/xZ9RUI5H&#10;f8l/wqt+r48y/ag/0293UOpxOR/eQASaw138775oBc/ruDaeiUd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V83wgAAANwAAAAPAAAAAAAAAAAAAAAAAJgCAABkcnMvZG93&#10;bnJldi54bWxQSwUGAAAAAAQABAD1AAAAhwMAAAAA&#10;">
                  <v:textbox inset="0,0,0,0">
                    <w:txbxContent>
                      <w:p w:rsidR="009D2360" w:rsidRPr="00DB3514" w:rsidRDefault="009D2360" w:rsidP="000F1146">
                        <w:pPr>
                          <w:jc w:val="center"/>
                          <w:rPr>
                            <w:lang w:val="fr-FR"/>
                          </w:rPr>
                        </w:pPr>
                        <w:r w:rsidRPr="005A382A">
                          <w:rPr>
                            <w:b/>
                            <w:bCs/>
                            <w:lang w:val="fr-FR"/>
                          </w:rPr>
                          <w:t>1</w:t>
                        </w:r>
                        <w:r w:rsidRPr="005A382A">
                          <w:rPr>
                            <w:lang w:val="fr-FR"/>
                          </w:rPr>
                          <w:t xml:space="preserve"> </w:t>
                        </w:r>
                        <w:r w:rsidRPr="00DB3514">
                          <w:rPr>
                            <w:lang w:val="fr-FR"/>
                          </w:rPr>
                          <w:t>ist die Gewichtung, die die Sachverständigen mit dem Chromosom assoziieren</w:t>
                        </w:r>
                      </w:p>
                    </w:txbxContent>
                  </v:textbox>
                </v:shape>
                <v:line id="Line 1134" o:spid="_x0000_s1858" style="position:absolute;flip:x y;visibility:visible;mso-wrap-style:square" from="8311,12930" to="9098,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WaMUAAADcAAAADwAAAGRycy9kb3ducmV2LnhtbESPQWvCQBSE7wX/w/KE3uomFkSjq4gg&#10;9OBFLe31JfvMRrNvk+wa03/fLQg9DjPzDbPaDLYWPXW+cqwgnSQgiAunKy4VfJ73b3MQPiBrrB2T&#10;gh/ysFmPXlaYaffgI/WnUIoIYZ+hAhNCk0npC0MW/cQ1xNG7uM5iiLIrpe7wEeG2ltMkmUmLFccF&#10;gw3tDBW3090q6PN7ev06HG8+/24X+dy0u0M7U+p1PGyXIAIN4T/8bH9oBe/pAv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BWaMUAAADcAAAADwAAAAAAAAAA&#10;AAAAAAChAgAAZHJzL2Rvd25yZXYueG1sUEsFBgAAAAAEAAQA+QAAAJMDAAAAAA==&#10;">
                  <v:stroke endarrow="block"/>
                </v:line>
                <w10:wrap anchory="line"/>
              </v:group>
            </w:pict>
          </mc:Fallback>
        </mc:AlternateContent>
      </w:r>
      <w:r w:rsidRPr="007D4598">
        <w:rPr>
          <w:rFonts w:cs="Arial"/>
          <w:noProof/>
          <w:lang w:val="en-US"/>
        </w:rPr>
        <mc:AlternateContent>
          <mc:Choice Requires="wps">
            <w:drawing>
              <wp:inline distT="0" distB="0" distL="0" distR="0" wp14:anchorId="7F39E414" wp14:editId="6AEFCCCC">
                <wp:extent cx="5305425" cy="1057275"/>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05425"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1" o:spid="_x0000_s1026" style="width:417.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1tQIAALsFAAAOAAAAZHJzL2Uyb0RvYy54bWysVG1v0zAQ/o7Ef7D8PcvLnLaJlk5b0yCk&#10;ARODH+AmTmOR2MF2m26I/87Zabt2ExIC8sHy2efn7rl7clfXu65FW6Y0lyLD4UWAEROlrLhYZ/jr&#10;l8KbYaQNFRVtpWAZfmQaX8/fvrka+pRFspFtxRQCEKHToc9wY0yf+r4uG9ZRfSF7JuCylqqjBky1&#10;9itFB0DvWj8Kgok/SFX1SpZMazjNx0s8d/h1zUrzqa41M6jNMORm3KrcurKrP7+i6VrRvuHlPg36&#10;F1l0lAsIeoTKqaFoo/grqI6XSmpZm4tSdr6sa14yxwHYhMELNg8N7ZnjAsXR/bFM+v/Blh+39wrx&#10;CnoXYiRoBz36DFWjYt0yBGdQoKHXKfg99PfKUtT9nSy/aSTkogE3dqN7eAAA8P5wpJQcGkYryNRB&#10;+GcY1tCAhlbDB1lBRLox0pVvV6vOxoDCoJ3r0uOxS2xnUAmH8WUQkyjGqIS7MIin0TS2afo0PTzv&#10;lTbvmOyQ3WRYQX4Onm7vtBldDy42mpAFb1snhVacHQDmeALB4am9s2m4zv5IgmQ5W86IR6LJ0iNB&#10;nns3xYJ4kyKcxvllvljk4U8bNyRpw6uKCRvmoLKQ/FkX93of9XHUmZYtryycTUmr9WrRKrSloPLC&#10;ffuCnLj552m4egGXF5TCiAS3UeIVk9nUIwWJvWQazLwgTG6TSUASkhfnlO64YP9OCQ0ZTmJoqqPz&#10;W26B+15zo2nHDcyRlncZnh2daGo1uBSVa62hvB33J6Ww6T+XAtp9aLRTrBXpqP+VrB5BsEqCnGCO&#10;wMSDTSPVE0YDTI8M6+8bqhhG7XsBok9CQuy4cQYBiYKhTm9WpzdUlACVYYPRuF2YcURtesXXDUQK&#10;XWGEvIEfpeZOwvYnGrOC/K0BE8Ix2U8zO4JObef1PHPnvwAAAP//AwBQSwMEFAAGAAgAAAAhADqZ&#10;cxXdAAAABQEAAA8AAABkcnMvZG93bnJldi54bWxMj0FLw0AQhe9C/8MyghexG5WEErMppSAWEYpp&#10;7XmbHZNgdjbNbpP47x292MuD4T3e+yZbTrYVA/a+caTgfh6BQCqdaahSsN893y1A+KDJ6NYRKvhG&#10;D8t8dpXp1LiR3nEoQiW4hHyqFdQhdKmUvqzRaj93HRJ7n663OvDZV9L0euRy28qHKEqk1Q3xQq07&#10;XNdYfhVnq2Ast8Nh9/Yit7eHjaPT5rQuPl6VurmeVk8gAk7hPwy/+IwOOTMd3ZmMF60CfiT8KXuL&#10;xzgGceRQksQg80xe0uc/AAAA//8DAFBLAQItABQABgAIAAAAIQC2gziS/gAAAOEBAAATAAAAAAAA&#10;AAAAAAAAAAAAAABbQ29udGVudF9UeXBlc10ueG1sUEsBAi0AFAAGAAgAAAAhADj9If/WAAAAlAEA&#10;AAsAAAAAAAAAAAAAAAAALwEAAF9yZWxzLy5yZWxzUEsBAi0AFAAGAAgAAAAhAD+sIbW1AgAAuwUA&#10;AA4AAAAAAAAAAAAAAAAALgIAAGRycy9lMm9Eb2MueG1sUEsBAi0AFAAGAAgAAAAhADqZcxXdAAAA&#10;BQEAAA8AAAAAAAAAAAAAAAAADwUAAGRycy9kb3ducmV2LnhtbFBLBQYAAAAABAAEAPMAAAAZBgAA&#10;AAA=&#10;" filled="f" stroked="f">
                <o:lock v:ext="edit" aspectratio="t"/>
                <w10:anchorlock/>
              </v:rect>
            </w:pict>
          </mc:Fallback>
        </mc:AlternateContent>
      </w:r>
    </w:p>
    <w:p w:rsidR="000F1146" w:rsidRPr="007D4598" w:rsidRDefault="000F1146" w:rsidP="000F1146">
      <w:pPr>
        <w:tabs>
          <w:tab w:val="left" w:pos="992"/>
        </w:tabs>
        <w:rPr>
          <w:rFonts w:cs="Arial"/>
          <w:color w:val="000000"/>
        </w:rPr>
      </w:pPr>
    </w:p>
    <w:p w:rsidR="000F1146" w:rsidRPr="007D4598" w:rsidRDefault="000F1146" w:rsidP="000F1146">
      <w:pPr>
        <w:tabs>
          <w:tab w:val="left" w:pos="992"/>
        </w:tabs>
        <w:rPr>
          <w:rFonts w:cs="Arial"/>
          <w:snapToGrid w:val="0"/>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.3.5.3.4</w:t>
      </w:r>
      <w:r w:rsidRPr="007D4598">
        <w:rPr>
          <w:rFonts w:cs="Arial"/>
        </w:rPr>
        <w:tab/>
        <w:t xml:space="preserve">Diese Formel, die möglicherweise schwer verständlich ist, wurde von den Pflanzensachverständigen in Zusammenarbeit mit biochemischen Sachverständigen festgelegt. Sowohl die </w:t>
      </w:r>
      <w:r w:rsidRPr="007D4598">
        <w:rPr>
          <w:rFonts w:cs="Arial"/>
          <w:i/>
        </w:rPr>
        <w:t>Anzahl Unterschiede</w:t>
      </w:r>
      <w:r w:rsidRPr="007D4598">
        <w:rPr>
          <w:rFonts w:cs="Arial"/>
        </w:rPr>
        <w:t xml:space="preserve"> als auch die </w:t>
      </w:r>
      <w:r w:rsidRPr="007D4598">
        <w:rPr>
          <w:rFonts w:cs="Arial"/>
          <w:i/>
        </w:rPr>
        <w:t>Anzahl Chromosomen, an denen Unterschiede erfaßt werden</w:t>
      </w:r>
      <w:r w:rsidRPr="007D4598">
        <w:rPr>
          <w:rFonts w:cs="Arial"/>
        </w:rPr>
        <w:t>, werden benutzt. Somit wird den Unterschieden weniger Bedeutung beigemessen, wenn sie auf demselben Chromosom vorkommen, als wenn sie auf verschiedenen Chromosomen vorkommen.</w:t>
      </w:r>
    </w:p>
    <w:p w:rsidR="000F1146" w:rsidRPr="007D4598" w:rsidRDefault="000F1146" w:rsidP="006A28F4">
      <w:pPr>
        <w:tabs>
          <w:tab w:val="left" w:pos="1134"/>
        </w:tabs>
        <w:rPr>
          <w:rFonts w:cs="Arial"/>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.3.5.3.5</w:t>
      </w:r>
      <w:r w:rsidRPr="007D4598">
        <w:rPr>
          <w:rFonts w:cs="Arial"/>
        </w:rPr>
        <w:tab/>
        <w:t>Nach der qualitativen and elektrophoretischen Analyse ist der phänotypische Abstand zwischen den Sorten A und B gleich:</w:t>
      </w:r>
    </w:p>
    <w:p w:rsidR="000F1146" w:rsidRPr="007D4598" w:rsidRDefault="000F1146" w:rsidP="000F1146">
      <w:pPr>
        <w:tabs>
          <w:tab w:val="left" w:pos="992"/>
        </w:tabs>
        <w:rPr>
          <w:rFonts w:cs="Arial"/>
          <w:color w:val="000000"/>
        </w:rPr>
      </w:pPr>
    </w:p>
    <w:p w:rsidR="000F1146" w:rsidRPr="007D4598" w:rsidRDefault="000F1146" w:rsidP="000F1146">
      <w:pPr>
        <w:tabs>
          <w:tab w:val="left" w:pos="992"/>
        </w:tabs>
        <w:jc w:val="center"/>
        <w:rPr>
          <w:rFonts w:cs="Arial"/>
          <w:b/>
        </w:rPr>
      </w:pPr>
      <w:r w:rsidRPr="007D4598">
        <w:rPr>
          <w:rFonts w:cs="Arial"/>
          <w:b/>
        </w:rPr>
        <w:t>D = D</w:t>
      </w:r>
      <w:r w:rsidRPr="007D4598">
        <w:rPr>
          <w:rFonts w:cs="Arial"/>
          <w:b/>
          <w:vertAlign w:val="subscript"/>
        </w:rPr>
        <w:t>qual</w:t>
      </w:r>
      <w:r w:rsidRPr="007D4598">
        <w:rPr>
          <w:rFonts w:cs="Arial"/>
          <w:b/>
        </w:rPr>
        <w:t xml:space="preserve"> + D</w:t>
      </w:r>
      <w:r w:rsidRPr="007D4598">
        <w:rPr>
          <w:rFonts w:cs="Arial"/>
          <w:b/>
          <w:vertAlign w:val="subscript"/>
        </w:rPr>
        <w:t>elec</w:t>
      </w:r>
      <w:r w:rsidRPr="007D4598">
        <w:rPr>
          <w:rFonts w:cs="Arial"/>
          <w:b/>
        </w:rPr>
        <w:t xml:space="preserve"> = 8 + 1,5 = 9,5</w:t>
      </w:r>
    </w:p>
    <w:p w:rsidR="000F1146" w:rsidRPr="007D4598" w:rsidRDefault="000F1146" w:rsidP="000F1146">
      <w:pPr>
        <w:tabs>
          <w:tab w:val="left" w:pos="992"/>
        </w:tabs>
        <w:rPr>
          <w:rFonts w:cs="Arial"/>
          <w:i/>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.3.5.3.6</w:t>
      </w:r>
      <w:r w:rsidRPr="007D4598">
        <w:rPr>
          <w:rFonts w:cs="Arial"/>
        </w:rPr>
        <w:tab/>
        <w:t>Der phänotypische Abstand ist</w:t>
      </w:r>
      <w:r w:rsidRPr="007D4598">
        <w:rPr>
          <w:rFonts w:cs="Arial"/>
          <w:i/>
        </w:rPr>
        <w:t xml:space="preserve"> geringer als</w:t>
      </w:r>
      <w:r w:rsidRPr="007D4598">
        <w:rPr>
          <w:rFonts w:cs="Arial"/>
        </w:rPr>
        <w:t xml:space="preserve"> </w:t>
      </w:r>
      <w:r w:rsidRPr="007D4598">
        <w:rPr>
          <w:rFonts w:cs="Arial"/>
          <w:b/>
        </w:rPr>
        <w:t>S</w:t>
      </w:r>
      <w:r w:rsidRPr="007D4598">
        <w:rPr>
          <w:rFonts w:cs="Arial"/>
          <w:b/>
          <w:vertAlign w:val="subscript"/>
        </w:rPr>
        <w:t>dist</w:t>
      </w:r>
      <w:r w:rsidRPr="007D4598">
        <w:rPr>
          <w:rFonts w:cs="Arial"/>
        </w:rPr>
        <w:t xml:space="preserve"> (</w:t>
      </w:r>
      <w:r w:rsidRPr="007D4598">
        <w:rPr>
          <w:rFonts w:cs="Arial"/>
          <w:b/>
        </w:rPr>
        <w:t>S</w:t>
      </w:r>
      <w:r w:rsidRPr="007D4598">
        <w:rPr>
          <w:rFonts w:cs="Arial"/>
          <w:b/>
          <w:vertAlign w:val="subscript"/>
        </w:rPr>
        <w:t>dist</w:t>
      </w:r>
      <w:r w:rsidRPr="007D4598">
        <w:rPr>
          <w:rFonts w:cs="Arial"/>
        </w:rPr>
        <w:t xml:space="preserve">=10 in diesem Beispiel); </w:t>
      </w:r>
      <w:r w:rsidRPr="007D4598">
        <w:rPr>
          <w:rFonts w:cs="Arial"/>
          <w:i/>
        </w:rPr>
        <w:t xml:space="preserve">deshalb werden die Sorten A und B als „NICHT GAIA-unterscheidbar“ </w:t>
      </w:r>
      <w:r w:rsidRPr="007D4598">
        <w:rPr>
          <w:rFonts w:cs="Arial"/>
        </w:rPr>
        <w:t>angesehen</w:t>
      </w:r>
      <w:r w:rsidRPr="007D4598">
        <w:rPr>
          <w:rFonts w:cs="Arial"/>
          <w:i/>
        </w:rPr>
        <w:t>.</w:t>
      </w:r>
    </w:p>
    <w:p w:rsidR="000F1146" w:rsidRPr="007D4598" w:rsidRDefault="000F1146" w:rsidP="006A28F4">
      <w:pPr>
        <w:tabs>
          <w:tab w:val="left" w:pos="1134"/>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.3.5.3.7</w:t>
      </w:r>
      <w:r w:rsidRPr="007D4598">
        <w:rPr>
          <w:rFonts w:cs="Arial"/>
        </w:rPr>
        <w:tab/>
        <w:t>Der Pflanzensachverständige kann entscheiden, ob er die Unterscheidbarkeit nicht allein aufgrund der Elektrophoreseanalyse begründen will. Bei der qualitativen Analyse ist ein minimaler phänotypischer Abstand erforderlich, um die Elektrophoreseergebnisse zu berücksichtigen. Dieser minimale phänotypische Abstand muß ebenfalls vom Pflanzensachverständigen festgelegt werden.</w:t>
      </w:r>
    </w:p>
    <w:p w:rsidR="000F1146" w:rsidRPr="007D4598" w:rsidRDefault="000F1146" w:rsidP="000F1146">
      <w:pPr>
        <w:pStyle w:val="EndnoteText"/>
        <w:tabs>
          <w:tab w:val="left" w:pos="992"/>
        </w:tabs>
        <w:rPr>
          <w:rFonts w:cs="Arial"/>
        </w:rPr>
      </w:pPr>
    </w:p>
    <w:p w:rsidR="000F1146" w:rsidRPr="007D4598" w:rsidRDefault="000F1146" w:rsidP="000F1146">
      <w:pPr>
        <w:pStyle w:val="Heading5"/>
        <w:rPr>
          <w:rFonts w:cs="Arial"/>
          <w:lang w:val="de-DE"/>
        </w:rPr>
      </w:pPr>
      <w:bookmarkStart w:id="406" w:name="_Toc154368908"/>
      <w:bookmarkStart w:id="407" w:name="_Toc219640773"/>
      <w:bookmarkStart w:id="408" w:name="_Toc227042173"/>
      <w:bookmarkStart w:id="409" w:name="_Toc229451942"/>
      <w:bookmarkStart w:id="410" w:name="_Toc463425306"/>
      <w:r w:rsidRPr="007D4598">
        <w:rPr>
          <w:rFonts w:cs="Arial"/>
          <w:snapToGrid w:val="0"/>
          <w:lang w:val="de-DE"/>
        </w:rPr>
        <w:t>1</w:t>
      </w:r>
      <w:r w:rsidRPr="007D4598">
        <w:rPr>
          <w:rFonts w:cs="Arial"/>
          <w:lang w:val="de-DE"/>
        </w:rPr>
        <w:t>.3.5.4</w:t>
      </w:r>
      <w:r w:rsidRPr="007D4598">
        <w:rPr>
          <w:rFonts w:cs="Arial"/>
          <w:lang w:val="de-DE"/>
        </w:rPr>
        <w:tab/>
        <w:t>Analyse der Messungen</w:t>
      </w:r>
      <w:bookmarkEnd w:id="406"/>
      <w:bookmarkEnd w:id="407"/>
      <w:bookmarkEnd w:id="408"/>
      <w:bookmarkEnd w:id="409"/>
      <w:bookmarkEnd w:id="410"/>
    </w:p>
    <w:p w:rsidR="000F1146" w:rsidRPr="007D4598" w:rsidRDefault="000F1146" w:rsidP="006A28F4">
      <w:pPr>
        <w:keepNext/>
        <w:tabs>
          <w:tab w:val="left" w:pos="1134"/>
        </w:tabs>
        <w:rPr>
          <w:rFonts w:cs="Arial"/>
        </w:rPr>
      </w:pPr>
      <w:r w:rsidRPr="007D4598">
        <w:rPr>
          <w:rFonts w:cs="Arial"/>
          <w:snapToGrid w:val="0"/>
        </w:rPr>
        <w:t>1</w:t>
      </w:r>
      <w:r w:rsidRPr="007D4598">
        <w:rPr>
          <w:rFonts w:cs="Arial"/>
        </w:rPr>
        <w:t>.3.5.4.1</w:t>
      </w:r>
      <w:r w:rsidRPr="007D4598">
        <w:rPr>
          <w:rFonts w:cs="Arial"/>
        </w:rPr>
        <w:tab/>
        <w:t>Die Analyse der Messungen berechnet die Unterschiede an erfaßten oder berechneten Messungen; Zählungen werden als Messungen behandelt.</w:t>
      </w:r>
    </w:p>
    <w:p w:rsidR="000F1146" w:rsidRPr="007D4598" w:rsidRDefault="000F1146" w:rsidP="006A28F4">
      <w:pPr>
        <w:pStyle w:val="EndnoteText"/>
        <w:keepNext/>
        <w:tabs>
          <w:tab w:val="left" w:pos="992"/>
          <w:tab w:val="left" w:pos="1134"/>
        </w:tabs>
        <w:rPr>
          <w:rFonts w:cs="Arial"/>
        </w:rPr>
      </w:pPr>
    </w:p>
    <w:p w:rsidR="000F1146" w:rsidRPr="007D4598" w:rsidRDefault="000F1146" w:rsidP="006A28F4">
      <w:pPr>
        <w:tabs>
          <w:tab w:val="left" w:pos="1134"/>
        </w:tabs>
        <w:rPr>
          <w:rFonts w:cs="Arial"/>
        </w:rPr>
      </w:pPr>
      <w:r w:rsidRPr="007D4598">
        <w:rPr>
          <w:rFonts w:cs="Arial"/>
          <w:snapToGrid w:val="0"/>
        </w:rPr>
        <w:t>1</w:t>
      </w:r>
      <w:r w:rsidRPr="007D4598">
        <w:rPr>
          <w:rFonts w:cs="Arial"/>
        </w:rPr>
        <w:t>.3.5.4.2</w:t>
      </w:r>
      <w:r w:rsidRPr="007D4598">
        <w:rPr>
          <w:rFonts w:cs="Arial"/>
        </w:rPr>
        <w:tab/>
        <w:t>Für jedes gemessene Merkmal wird der Vergleich von zwei Sorten durchgeführt, indem bei mindestens zwei verschiedenen Versuchseinheiten nach stabilen Unterschieden gesucht wird. Die Versuchseinheiten werden vom Nutzer je nach den in der Datenbank vorhandenen Daten festgelegt. Dies können beispielsweise Daten aus zwei geographischen Prüfungsorten der ersten Wachstumsperiode oder, im Fall eines einzigen geographischen Prüfungsorts, zwei oder drei Wiederholungen aus demselben Anbauversuch oder Daten aus zwei Perioden am selben Prüfungsort sein.</w:t>
      </w:r>
    </w:p>
    <w:p w:rsidR="000F1146" w:rsidRPr="007D4598" w:rsidRDefault="000F1146" w:rsidP="006A28F4">
      <w:pPr>
        <w:tabs>
          <w:tab w:val="left" w:pos="992"/>
          <w:tab w:val="left" w:pos="1134"/>
        </w:tabs>
        <w:rPr>
          <w:rFonts w:cs="Arial"/>
          <w:color w:val="000000"/>
        </w:rPr>
      </w:pPr>
    </w:p>
    <w:p w:rsidR="000F1146" w:rsidRPr="007D4598" w:rsidRDefault="000F1146" w:rsidP="006A28F4">
      <w:pPr>
        <w:tabs>
          <w:tab w:val="left" w:pos="1134"/>
        </w:tabs>
        <w:rPr>
          <w:rFonts w:cs="Arial"/>
          <w:color w:val="000000"/>
        </w:rPr>
      </w:pPr>
      <w:r w:rsidRPr="007D4598">
        <w:rPr>
          <w:rFonts w:cs="Arial"/>
          <w:snapToGrid w:val="0"/>
        </w:rPr>
        <w:t>1</w:t>
      </w:r>
      <w:r w:rsidRPr="007D4598">
        <w:rPr>
          <w:rFonts w:cs="Arial"/>
        </w:rPr>
        <w:t>.3.5.4.3</w:t>
      </w:r>
      <w:r w:rsidRPr="007D4598">
        <w:rPr>
          <w:rFonts w:cs="Arial"/>
        </w:rPr>
        <w:tab/>
        <w:t>Damit ein Vergleich durchgeführt werden kann, müssen in denselben Versuchseinheiten zwei Sorten vorhanden sein.</w:t>
      </w:r>
      <w:r w:rsidRPr="007D4598">
        <w:rPr>
          <w:rFonts w:cs="Arial"/>
          <w:color w:val="000000"/>
        </w:rPr>
        <w:t xml:space="preserve"> Die erfaßten Unterschiede müssen größer als einer der vom </w:t>
      </w:r>
      <w:r w:rsidRPr="007D4598">
        <w:rPr>
          <w:rFonts w:cs="Arial"/>
        </w:rPr>
        <w:t xml:space="preserve">Pflanzensachverständigen festgelegten </w:t>
      </w:r>
      <w:r w:rsidRPr="007D4598">
        <w:rPr>
          <w:rFonts w:cs="Arial"/>
          <w:color w:val="000000"/>
        </w:rPr>
        <w:t>zwei Schwellenwerte</w:t>
      </w:r>
      <w:r w:rsidRPr="007D4598">
        <w:rPr>
          <w:rFonts w:cs="Arial"/>
        </w:rPr>
        <w:t xml:space="preserve"> (oder Mindestabstände) sein.</w:t>
      </w:r>
    </w:p>
    <w:p w:rsidR="000F1146" w:rsidRPr="007D4598" w:rsidRDefault="000F1146" w:rsidP="000F1146">
      <w:pPr>
        <w:tabs>
          <w:tab w:val="left" w:pos="992"/>
        </w:tabs>
        <w:rPr>
          <w:rFonts w:cs="Arial"/>
          <w:color w:val="000000"/>
        </w:rPr>
      </w:pPr>
    </w:p>
    <w:p w:rsidR="000F1146" w:rsidRPr="007D4598" w:rsidRDefault="000F1146" w:rsidP="006A28F4">
      <w:pPr>
        <w:ind w:left="851" w:hanging="284"/>
        <w:rPr>
          <w:rFonts w:cs="Arial"/>
        </w:rPr>
      </w:pPr>
      <w:r w:rsidRPr="007D4598">
        <w:rPr>
          <w:rFonts w:cs="Arial"/>
          <w:b/>
        </w:rPr>
        <w:t>-</w:t>
      </w:r>
      <w:r w:rsidRPr="007D4598">
        <w:rPr>
          <w:rFonts w:cs="Arial"/>
          <w:b/>
        </w:rPr>
        <w:tab/>
        <w:t>D</w:t>
      </w:r>
      <w:r w:rsidRPr="007D4598">
        <w:rPr>
          <w:rFonts w:cs="Arial"/>
          <w:b/>
          <w:vertAlign w:val="subscript"/>
        </w:rPr>
        <w:t>min-inf</w:t>
      </w:r>
      <w:r w:rsidRPr="007D4598">
        <w:rPr>
          <w:rFonts w:cs="Arial"/>
        </w:rPr>
        <w:t xml:space="preserve"> ist der geringere Wert, aus dem eine Gewichtung zugewiesen wird,</w:t>
      </w:r>
    </w:p>
    <w:p w:rsidR="000F1146" w:rsidRPr="007D4598" w:rsidRDefault="000F1146" w:rsidP="006A28F4">
      <w:pPr>
        <w:ind w:left="851" w:hanging="284"/>
        <w:rPr>
          <w:rFonts w:cs="Arial"/>
        </w:rPr>
      </w:pPr>
    </w:p>
    <w:p w:rsidR="000F1146" w:rsidRPr="007D4598" w:rsidRDefault="000F1146" w:rsidP="006A28F4">
      <w:pPr>
        <w:ind w:left="851" w:hanging="284"/>
        <w:rPr>
          <w:rFonts w:cs="Arial"/>
        </w:rPr>
      </w:pPr>
      <w:r w:rsidRPr="007D4598">
        <w:rPr>
          <w:rFonts w:cs="Arial"/>
          <w:b/>
        </w:rPr>
        <w:t>-</w:t>
      </w:r>
      <w:r w:rsidRPr="007D4598">
        <w:rPr>
          <w:rFonts w:cs="Arial"/>
          <w:b/>
        </w:rPr>
        <w:tab/>
        <w:t>D</w:t>
      </w:r>
      <w:r w:rsidRPr="007D4598">
        <w:rPr>
          <w:rFonts w:cs="Arial"/>
          <w:b/>
          <w:vertAlign w:val="subscript"/>
        </w:rPr>
        <w:t>min-sup</w:t>
      </w:r>
      <w:r w:rsidRPr="007D4598">
        <w:rPr>
          <w:rFonts w:cs="Arial"/>
        </w:rPr>
        <w:t xml:space="preserve"> ist der höhere Mindestabstand. Diese Werte könnten willkürlich gewählt oder berechnet werden (15 % und 20 % des Mittelwerts für den Anbauversuch, oder LSD bei 1 % und 5 % usw.)</w:t>
      </w: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color w:val="000000"/>
        </w:rPr>
      </w:pPr>
      <w:r w:rsidRPr="007D4598">
        <w:rPr>
          <w:rFonts w:cs="Arial"/>
        </w:rPr>
        <w:t>Für jeden Mindestabstand wird eine Gewichtung zugewiesen:</w:t>
      </w:r>
    </w:p>
    <w:p w:rsidR="000F1146" w:rsidRPr="007D4598" w:rsidRDefault="000F1146" w:rsidP="000F1146">
      <w:pPr>
        <w:tabs>
          <w:tab w:val="left" w:pos="992"/>
        </w:tabs>
        <w:rPr>
          <w:rFonts w:cs="Arial"/>
          <w:color w:val="000000"/>
        </w:rPr>
      </w:pPr>
    </w:p>
    <w:p w:rsidR="000F1146" w:rsidRPr="007D4598" w:rsidRDefault="000F1146" w:rsidP="00271909">
      <w:pPr>
        <w:ind w:left="851" w:hanging="284"/>
        <w:rPr>
          <w:rFonts w:cs="Arial"/>
        </w:rPr>
      </w:pPr>
      <w:r w:rsidRPr="007D4598">
        <w:rPr>
          <w:rFonts w:cs="Arial"/>
        </w:rPr>
        <w:t>-</w:t>
      </w:r>
      <w:r w:rsidRPr="007D4598">
        <w:rPr>
          <w:rFonts w:cs="Arial"/>
        </w:rPr>
        <w:tab/>
      </w:r>
      <w:r w:rsidRPr="007D4598">
        <w:rPr>
          <w:rFonts w:cs="Arial"/>
          <w:b/>
        </w:rPr>
        <w:t>D</w:t>
      </w:r>
      <w:r w:rsidRPr="007D4598">
        <w:rPr>
          <w:rFonts w:cs="Arial"/>
          <w:b/>
          <w:vertAlign w:val="subscript"/>
        </w:rPr>
        <w:t>min-inf</w:t>
      </w:r>
      <w:r w:rsidRPr="007D4598">
        <w:rPr>
          <w:rFonts w:cs="Arial"/>
        </w:rPr>
        <w:t>: eine Gewichtung P</w:t>
      </w:r>
      <w:r w:rsidRPr="007D4598">
        <w:rPr>
          <w:rFonts w:cs="Arial"/>
          <w:vertAlign w:val="subscript"/>
        </w:rPr>
        <w:t>min</w:t>
      </w:r>
      <w:r w:rsidRPr="007D4598">
        <w:rPr>
          <w:rFonts w:cs="Arial"/>
        </w:rPr>
        <w:t xml:space="preserve"> wird zugewiesen;</w:t>
      </w:r>
    </w:p>
    <w:p w:rsidR="000F1146" w:rsidRPr="007D4598" w:rsidRDefault="000F1146" w:rsidP="00271909">
      <w:pPr>
        <w:ind w:left="851" w:hanging="284"/>
        <w:rPr>
          <w:rFonts w:cs="Arial"/>
        </w:rPr>
      </w:pPr>
    </w:p>
    <w:p w:rsidR="000F1146" w:rsidRPr="007D4598" w:rsidRDefault="000F1146" w:rsidP="00271909">
      <w:pPr>
        <w:ind w:left="851" w:hanging="284"/>
        <w:rPr>
          <w:rFonts w:cs="Arial"/>
        </w:rPr>
      </w:pPr>
      <w:r w:rsidRPr="007D4598">
        <w:rPr>
          <w:rFonts w:cs="Arial"/>
        </w:rPr>
        <w:t>-</w:t>
      </w:r>
      <w:r w:rsidRPr="007D4598">
        <w:rPr>
          <w:rFonts w:cs="Arial"/>
        </w:rPr>
        <w:tab/>
      </w:r>
      <w:r w:rsidRPr="007D4598">
        <w:rPr>
          <w:rFonts w:cs="Arial"/>
          <w:b/>
        </w:rPr>
        <w:t>D</w:t>
      </w:r>
      <w:r w:rsidRPr="007D4598">
        <w:rPr>
          <w:rFonts w:cs="Arial"/>
          <w:b/>
          <w:vertAlign w:val="subscript"/>
        </w:rPr>
        <w:t>min-sup</w:t>
      </w:r>
      <w:r w:rsidRPr="007D4598">
        <w:rPr>
          <w:rFonts w:cs="Arial"/>
        </w:rPr>
        <w:t>: eine Gewichtung P</w:t>
      </w:r>
      <w:r w:rsidRPr="007D4598">
        <w:rPr>
          <w:rFonts w:cs="Arial"/>
          <w:vertAlign w:val="subscript"/>
        </w:rPr>
        <w:t>max</w:t>
      </w:r>
      <w:r w:rsidRPr="007D4598">
        <w:rPr>
          <w:rFonts w:cs="Arial"/>
        </w:rPr>
        <w:t xml:space="preserve"> wird zugewiesen;</w:t>
      </w:r>
    </w:p>
    <w:p w:rsidR="000F1146" w:rsidRPr="007D4598" w:rsidRDefault="000F1146" w:rsidP="00271909">
      <w:pPr>
        <w:ind w:left="851" w:hanging="284"/>
        <w:rPr>
          <w:rFonts w:cs="Arial"/>
        </w:rPr>
      </w:pPr>
    </w:p>
    <w:p w:rsidR="000F1146" w:rsidRPr="007D4598" w:rsidRDefault="000F1146" w:rsidP="00271909">
      <w:pPr>
        <w:ind w:left="851" w:hanging="284"/>
        <w:rPr>
          <w:rFonts w:cs="Arial"/>
        </w:rPr>
      </w:pPr>
      <w:r w:rsidRPr="007D4598">
        <w:rPr>
          <w:rFonts w:cs="Arial"/>
        </w:rPr>
        <w:t>-</w:t>
      </w:r>
      <w:r w:rsidRPr="007D4598">
        <w:rPr>
          <w:rFonts w:cs="Arial"/>
        </w:rPr>
        <w:tab/>
        <w:t xml:space="preserve">der erfaßte Unterschied ist geringer als </w:t>
      </w:r>
      <w:r w:rsidRPr="007D4598">
        <w:rPr>
          <w:rFonts w:cs="Arial"/>
          <w:b/>
        </w:rPr>
        <w:t>D</w:t>
      </w:r>
      <w:r w:rsidRPr="007D4598">
        <w:rPr>
          <w:rFonts w:cs="Arial"/>
          <w:b/>
          <w:vertAlign w:val="subscript"/>
        </w:rPr>
        <w:t>min-inf</w:t>
      </w:r>
      <w:r w:rsidRPr="007D4598">
        <w:rPr>
          <w:rFonts w:cs="Arial"/>
        </w:rPr>
        <w:t>: eine Gewichtung von null wird assoziiert.</w:t>
      </w:r>
    </w:p>
    <w:p w:rsidR="000F1146" w:rsidRPr="007D4598" w:rsidRDefault="000F1146" w:rsidP="000F1146">
      <w:pPr>
        <w:tabs>
          <w:tab w:val="left" w:pos="992"/>
        </w:tabs>
        <w:rPr>
          <w:rFonts w:cs="Arial"/>
        </w:rPr>
      </w:pPr>
    </w:p>
    <w:p w:rsidR="000F1146" w:rsidRPr="007D4598" w:rsidRDefault="000F1146" w:rsidP="00271909">
      <w:pPr>
        <w:tabs>
          <w:tab w:val="left" w:pos="1134"/>
        </w:tabs>
        <w:rPr>
          <w:rFonts w:cs="Arial"/>
          <w:color w:val="000000"/>
        </w:rPr>
      </w:pPr>
      <w:r w:rsidRPr="007D4598">
        <w:rPr>
          <w:rFonts w:cs="Arial"/>
          <w:snapToGrid w:val="0"/>
        </w:rPr>
        <w:t>1</w:t>
      </w:r>
      <w:r w:rsidRPr="007D4598">
        <w:rPr>
          <w:rFonts w:cs="Arial"/>
        </w:rPr>
        <w:t>.3.5.4.4</w:t>
      </w:r>
      <w:r w:rsidRPr="007D4598">
        <w:rPr>
          <w:rFonts w:cs="Arial"/>
        </w:rPr>
        <w:tab/>
        <w:t>Die Sorten A und B wurden für die Merkmale „Breite der Spreite“ und „Länge der Pflanze“ in zwei Anbauversuchen gemessen.</w:t>
      </w:r>
    </w:p>
    <w:p w:rsidR="000F1146" w:rsidRPr="007D4598" w:rsidRDefault="000F1146" w:rsidP="00271909"/>
    <w:p w:rsidR="000F1146" w:rsidRPr="007D4598" w:rsidRDefault="000F1146" w:rsidP="00271909">
      <w:pPr>
        <w:rPr>
          <w:color w:val="000000"/>
        </w:rPr>
      </w:pPr>
      <w:r w:rsidRPr="007D4598">
        <w:t xml:space="preserve">Für jeden Anbauversuch und jedes Merkmal entschied der Pflanzensachverständige, </w:t>
      </w:r>
      <w:r w:rsidRPr="007D4598">
        <w:rPr>
          <w:b/>
        </w:rPr>
        <w:t>D</w:t>
      </w:r>
      <w:r w:rsidRPr="007D4598">
        <w:rPr>
          <w:b/>
          <w:vertAlign w:val="subscript"/>
        </w:rPr>
        <w:t>min-inf</w:t>
      </w:r>
      <w:r w:rsidRPr="007D4598">
        <w:rPr>
          <w:strike/>
          <w:szCs w:val="24"/>
        </w:rPr>
        <w:t xml:space="preserve"> </w:t>
      </w:r>
      <w:r w:rsidRPr="007D4598">
        <w:rPr>
          <w:szCs w:val="24"/>
        </w:rPr>
        <w:t>u</w:t>
      </w:r>
      <w:r w:rsidRPr="007D4598">
        <w:t xml:space="preserve">nd </w:t>
      </w:r>
      <w:r w:rsidRPr="007D4598">
        <w:rPr>
          <w:b/>
        </w:rPr>
        <w:t>D</w:t>
      </w:r>
      <w:r w:rsidRPr="007D4598">
        <w:rPr>
          <w:b/>
          <w:vertAlign w:val="subscript"/>
        </w:rPr>
        <w:t>min-sup</w:t>
      </w:r>
      <w:r w:rsidRPr="007D4598">
        <w:t xml:space="preserve"> festzulegen, indem die 15 % bzw. die 20 % des Mittelwerts für den Anbauversuch berechnet werden:</w:t>
      </w:r>
    </w:p>
    <w:p w:rsidR="000F1146" w:rsidRPr="007D4598" w:rsidRDefault="000F1146" w:rsidP="00271909"/>
    <w:tbl>
      <w:tblPr>
        <w:tblW w:w="0" w:type="auto"/>
        <w:jc w:val="center"/>
        <w:tblLayout w:type="fixed"/>
        <w:tblCellMar>
          <w:left w:w="70" w:type="dxa"/>
          <w:right w:w="70" w:type="dxa"/>
        </w:tblCellMar>
        <w:tblLook w:val="0000" w:firstRow="0" w:lastRow="0" w:firstColumn="0" w:lastColumn="0" w:noHBand="0" w:noVBand="0"/>
      </w:tblPr>
      <w:tblGrid>
        <w:gridCol w:w="4334"/>
        <w:gridCol w:w="1211"/>
        <w:gridCol w:w="1211"/>
        <w:gridCol w:w="1211"/>
        <w:gridCol w:w="1212"/>
      </w:tblGrid>
      <w:tr w:rsidR="000F1146" w:rsidRPr="007D4598" w:rsidTr="00271909">
        <w:trPr>
          <w:jc w:val="center"/>
        </w:trPr>
        <w:tc>
          <w:tcPr>
            <w:tcW w:w="4334" w:type="dxa"/>
            <w:tcBorders>
              <w:right w:val="single" w:sz="4" w:space="0" w:color="auto"/>
            </w:tcBorders>
            <w:vAlign w:val="center"/>
          </w:tcPr>
          <w:p w:rsidR="000F1146" w:rsidRPr="007D4598" w:rsidRDefault="000F1146" w:rsidP="0090154C">
            <w:pPr>
              <w:tabs>
                <w:tab w:val="left" w:pos="992"/>
              </w:tabs>
              <w:spacing w:before="60" w:after="60"/>
              <w:rPr>
                <w:rFonts w:cs="Arial"/>
                <w:sz w:val="18"/>
              </w:rPr>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tabs>
                <w:tab w:val="left" w:pos="992"/>
              </w:tabs>
              <w:spacing w:before="60" w:after="60"/>
              <w:jc w:val="center"/>
              <w:rPr>
                <w:rFonts w:cs="Arial"/>
                <w:sz w:val="18"/>
              </w:rPr>
            </w:pPr>
            <w:r w:rsidRPr="007D4598">
              <w:rPr>
                <w:rFonts w:cs="Arial"/>
                <w:sz w:val="18"/>
              </w:rPr>
              <w:t>Breite der Spreite</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tabs>
                <w:tab w:val="left" w:pos="992"/>
              </w:tabs>
              <w:spacing w:before="60" w:after="60"/>
              <w:jc w:val="center"/>
              <w:rPr>
                <w:rFonts w:cs="Arial"/>
                <w:sz w:val="18"/>
              </w:rPr>
            </w:pPr>
            <w:r w:rsidRPr="007D4598">
              <w:rPr>
                <w:rFonts w:cs="Arial"/>
                <w:sz w:val="18"/>
              </w:rPr>
              <w:t>Länge der Pflanze</w:t>
            </w:r>
          </w:p>
        </w:tc>
      </w:tr>
      <w:tr w:rsidR="000F1146" w:rsidRPr="007D4598" w:rsidTr="00271909">
        <w:trPr>
          <w:jc w:val="center"/>
        </w:trPr>
        <w:tc>
          <w:tcPr>
            <w:tcW w:w="4334" w:type="dxa"/>
            <w:tcBorders>
              <w:bottom w:val="single" w:sz="4" w:space="0" w:color="auto"/>
              <w:right w:val="single" w:sz="4" w:space="0" w:color="auto"/>
            </w:tcBorders>
            <w:vAlign w:val="center"/>
          </w:tcPr>
          <w:p w:rsidR="000F1146" w:rsidRPr="007D4598" w:rsidRDefault="000F1146" w:rsidP="0090154C">
            <w:pPr>
              <w:tabs>
                <w:tab w:val="left" w:pos="992"/>
              </w:tabs>
              <w:spacing w:before="60" w:after="60"/>
              <w:rPr>
                <w:rFonts w:cs="Arial"/>
                <w:sz w:val="18"/>
              </w:rPr>
            </w:pP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r w:rsidRPr="007D4598">
              <w:rPr>
                <w:rFonts w:cs="Arial"/>
                <w:sz w:val="18"/>
              </w:rPr>
              <w:t>Anbau-versuch 1</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r w:rsidRPr="007D4598">
              <w:rPr>
                <w:rFonts w:cs="Arial"/>
                <w:sz w:val="18"/>
              </w:rPr>
              <w:t>Anbau-versuch 2</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r w:rsidRPr="007D4598">
              <w:rPr>
                <w:rFonts w:cs="Arial"/>
                <w:sz w:val="18"/>
              </w:rPr>
              <w:t>Anbau-versuch 1</w:t>
            </w:r>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r w:rsidRPr="007D4598">
              <w:rPr>
                <w:rFonts w:cs="Arial"/>
                <w:sz w:val="18"/>
              </w:rPr>
              <w:t>Anbau-versuch 2</w:t>
            </w:r>
          </w:p>
        </w:tc>
      </w:tr>
      <w:tr w:rsidR="000F1146" w:rsidRPr="007D4598" w:rsidTr="00271909">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tabs>
                <w:tab w:val="left" w:pos="992"/>
              </w:tabs>
              <w:spacing w:before="60" w:after="60"/>
              <w:rPr>
                <w:rFonts w:cs="Arial"/>
                <w:sz w:val="18"/>
              </w:rPr>
            </w:pPr>
            <w:r w:rsidRPr="007D4598">
              <w:rPr>
                <w:rFonts w:cs="Arial"/>
                <w:b/>
                <w:sz w:val="18"/>
              </w:rPr>
              <w:t>D</w:t>
            </w:r>
            <w:r w:rsidRPr="007D4598">
              <w:rPr>
                <w:rFonts w:cs="Arial"/>
                <w:b/>
                <w:sz w:val="18"/>
                <w:vertAlign w:val="subscript"/>
              </w:rPr>
              <w:t>min-inf</w:t>
            </w:r>
            <w:r w:rsidRPr="007D4598">
              <w:rPr>
                <w:rFonts w:cs="Arial"/>
                <w:sz w:val="18"/>
              </w:rPr>
              <w:t xml:space="preserve"> = 15 %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1,2 cm"/>
              </w:smartTagPr>
              <w:r w:rsidRPr="007D4598">
                <w:rPr>
                  <w:rFonts w:cs="Arial"/>
                  <w:sz w:val="18"/>
                </w:rPr>
                <w:t>1,2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1,4 cm"/>
              </w:smartTagPr>
              <w:r w:rsidRPr="007D4598">
                <w:rPr>
                  <w:rFonts w:cs="Arial"/>
                  <w:sz w:val="18"/>
                </w:rPr>
                <w:t>1,4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28 cm"/>
              </w:smartTagPr>
              <w:r w:rsidRPr="007D4598">
                <w:rPr>
                  <w:rFonts w:cs="Arial"/>
                  <w:sz w:val="18"/>
                </w:rPr>
                <w:t>28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24 cm"/>
              </w:smartTagPr>
              <w:r w:rsidRPr="007D4598">
                <w:rPr>
                  <w:rFonts w:cs="Arial"/>
                  <w:sz w:val="18"/>
                </w:rPr>
                <w:t>24 cm</w:t>
              </w:r>
            </w:smartTag>
          </w:p>
        </w:tc>
      </w:tr>
      <w:tr w:rsidR="000F1146" w:rsidRPr="007D4598" w:rsidTr="00271909">
        <w:trPr>
          <w:jc w:val="center"/>
        </w:trPr>
        <w:tc>
          <w:tcPr>
            <w:tcW w:w="4334"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90154C">
            <w:pPr>
              <w:tabs>
                <w:tab w:val="left" w:pos="992"/>
              </w:tabs>
              <w:spacing w:before="60" w:after="60"/>
              <w:rPr>
                <w:rFonts w:cs="Arial"/>
                <w:sz w:val="18"/>
              </w:rPr>
            </w:pPr>
            <w:r w:rsidRPr="007D4598">
              <w:rPr>
                <w:rFonts w:cs="Arial"/>
                <w:b/>
                <w:sz w:val="18"/>
              </w:rPr>
              <w:t>D</w:t>
            </w:r>
            <w:r w:rsidRPr="007D4598">
              <w:rPr>
                <w:rFonts w:cs="Arial"/>
                <w:b/>
                <w:sz w:val="18"/>
                <w:vertAlign w:val="subscript"/>
              </w:rPr>
              <w:t>min-sup</w:t>
            </w:r>
            <w:r w:rsidRPr="007D4598">
              <w:rPr>
                <w:rFonts w:cs="Arial"/>
                <w:sz w:val="18"/>
              </w:rPr>
              <w:t xml:space="preserve"> = 20 % des Mittelwerts des Anbauversuchs</w:t>
            </w:r>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1,6 cm"/>
              </w:smartTagPr>
              <w:r w:rsidRPr="007D4598">
                <w:rPr>
                  <w:rFonts w:cs="Arial"/>
                  <w:sz w:val="18"/>
                </w:rPr>
                <w:t>1,6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1,9 cm"/>
              </w:smartTagPr>
              <w:r w:rsidRPr="007D4598">
                <w:rPr>
                  <w:rFonts w:cs="Arial"/>
                  <w:sz w:val="18"/>
                </w:rPr>
                <w:t>1,9 cm</w:t>
              </w:r>
            </w:smartTag>
          </w:p>
        </w:tc>
        <w:tc>
          <w:tcPr>
            <w:tcW w:w="1211"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37 cm"/>
              </w:smartTagPr>
              <w:r w:rsidRPr="007D4598">
                <w:rPr>
                  <w:rFonts w:cs="Arial"/>
                  <w:sz w:val="18"/>
                </w:rPr>
                <w:t>37 cm</w:t>
              </w:r>
            </w:smartTag>
          </w:p>
        </w:tc>
        <w:tc>
          <w:tcPr>
            <w:tcW w:w="1212"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18"/>
              </w:rPr>
            </w:pPr>
            <w:smartTag w:uri="urn:schemas-microsoft-com:office:smarttags" w:element="metricconverter">
              <w:smartTagPr>
                <w:attr w:name="ProductID" w:val="32 cm"/>
              </w:smartTagPr>
              <w:r w:rsidRPr="007D4598">
                <w:rPr>
                  <w:rFonts w:cs="Arial"/>
                  <w:sz w:val="18"/>
                </w:rPr>
                <w:t>32 cm</w:t>
              </w:r>
            </w:smartTag>
          </w:p>
        </w:tc>
      </w:tr>
    </w:tbl>
    <w:p w:rsidR="000F1146" w:rsidRPr="007D4598" w:rsidRDefault="000F1146" w:rsidP="00EE4735"/>
    <w:p w:rsidR="000F1146" w:rsidRPr="007D4598" w:rsidRDefault="000F1146" w:rsidP="00EE4735">
      <w:pPr>
        <w:rPr>
          <w:color w:val="000000"/>
        </w:rPr>
      </w:pPr>
      <w:r w:rsidRPr="007D4598">
        <w:t>Für jedes Merkmal wies der Pflanzensachverständige folgende Gewichtung zu:</w:t>
      </w:r>
    </w:p>
    <w:p w:rsidR="000F1146" w:rsidRPr="007D4598" w:rsidRDefault="000F1146" w:rsidP="00EE4735"/>
    <w:p w:rsidR="000F1146" w:rsidRPr="007D4598" w:rsidRDefault="000F1146" w:rsidP="00EE4735">
      <w:pPr>
        <w:ind w:left="567"/>
      </w:pPr>
      <w:r w:rsidRPr="007D4598">
        <w:t xml:space="preserve">Eine Gewichtung </w:t>
      </w:r>
      <w:r w:rsidRPr="007D4598">
        <w:rPr>
          <w:b/>
        </w:rPr>
        <w:t>P</w:t>
      </w:r>
      <w:r w:rsidRPr="007D4598">
        <w:rPr>
          <w:b/>
          <w:vertAlign w:val="subscript"/>
        </w:rPr>
        <w:t>min</w:t>
      </w:r>
      <w:r w:rsidRPr="007D4598">
        <w:t xml:space="preserve"> = 3 wird zugewiesen, wenn der Unterschied größer als </w:t>
      </w:r>
      <w:r w:rsidRPr="007D4598">
        <w:rPr>
          <w:b/>
        </w:rPr>
        <w:t>D</w:t>
      </w:r>
      <w:r w:rsidRPr="007D4598">
        <w:rPr>
          <w:b/>
          <w:vertAlign w:val="subscript"/>
        </w:rPr>
        <w:t>min-inf</w:t>
      </w:r>
      <w:r w:rsidRPr="007D4598">
        <w:rPr>
          <w:vertAlign w:val="subscript"/>
        </w:rPr>
        <w:t xml:space="preserve">. </w:t>
      </w:r>
      <w:r w:rsidRPr="007D4598">
        <w:t>ist</w:t>
      </w:r>
    </w:p>
    <w:p w:rsidR="000F1146" w:rsidRPr="007D4598" w:rsidRDefault="000F1146" w:rsidP="00EE4735">
      <w:pPr>
        <w:ind w:left="567"/>
      </w:pPr>
    </w:p>
    <w:p w:rsidR="000F1146" w:rsidRPr="007D4598" w:rsidRDefault="000F1146" w:rsidP="00EE4735">
      <w:pPr>
        <w:ind w:left="567"/>
      </w:pPr>
      <w:r w:rsidRPr="007D4598">
        <w:t xml:space="preserve">Eine Gewichtung </w:t>
      </w:r>
      <w:r w:rsidRPr="007D4598">
        <w:rPr>
          <w:b/>
        </w:rPr>
        <w:t>P</w:t>
      </w:r>
      <w:r w:rsidRPr="007D4598">
        <w:rPr>
          <w:b/>
          <w:vertAlign w:val="subscript"/>
        </w:rPr>
        <w:t>max</w:t>
      </w:r>
      <w:r w:rsidRPr="007D4598">
        <w:t xml:space="preserve"> = 6 wird zugewiesen, wenn der Unterschied größer als </w:t>
      </w:r>
      <w:r w:rsidRPr="007D4598">
        <w:rPr>
          <w:b/>
        </w:rPr>
        <w:t>D</w:t>
      </w:r>
      <w:r w:rsidRPr="007D4598">
        <w:rPr>
          <w:b/>
          <w:vertAlign w:val="subscript"/>
        </w:rPr>
        <w:t>min-sup</w:t>
      </w:r>
      <w:r w:rsidRPr="007D4598">
        <w:rPr>
          <w:vertAlign w:val="subscript"/>
        </w:rPr>
        <w:t xml:space="preserve">. </w:t>
      </w:r>
      <w:r w:rsidRPr="007D4598">
        <w:t>ist</w:t>
      </w:r>
    </w:p>
    <w:p w:rsidR="000F1146" w:rsidRPr="007D4598" w:rsidRDefault="000F1146" w:rsidP="000F1146">
      <w:pPr>
        <w:tabs>
          <w:tab w:val="left" w:pos="992"/>
        </w:tabs>
        <w:rPr>
          <w:rFonts w:cs="Arial"/>
        </w:rPr>
      </w:pPr>
    </w:p>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0F1146" w:rsidRPr="007D4598" w:rsidTr="0090154C">
        <w:trPr>
          <w:cantSplit/>
          <w:jc w:val="center"/>
        </w:trPr>
        <w:tc>
          <w:tcPr>
            <w:tcW w:w="2317" w:type="dxa"/>
            <w:tcBorders>
              <w:right w:val="single" w:sz="4" w:space="0" w:color="auto"/>
            </w:tcBorders>
            <w:vAlign w:val="center"/>
          </w:tcPr>
          <w:p w:rsidR="000F1146" w:rsidRPr="007D4598" w:rsidRDefault="000F1146" w:rsidP="0090154C">
            <w:pPr>
              <w:tabs>
                <w:tab w:val="left" w:pos="992"/>
              </w:tabs>
              <w:spacing w:before="60" w:after="60"/>
              <w:rPr>
                <w:rFonts w:cs="Arial"/>
              </w:rPr>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Breite der Spreite</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Länge der Pflanze</w:t>
            </w:r>
          </w:p>
        </w:tc>
        <w:tc>
          <w:tcPr>
            <w:tcW w:w="1260" w:type="dxa"/>
            <w:tcBorders>
              <w:left w:val="single" w:sz="4" w:space="0" w:color="auto"/>
            </w:tcBorders>
          </w:tcPr>
          <w:p w:rsidR="000F1146" w:rsidRPr="007D4598" w:rsidRDefault="000F1146" w:rsidP="0090154C">
            <w:pPr>
              <w:tabs>
                <w:tab w:val="left" w:pos="992"/>
              </w:tabs>
              <w:spacing w:before="60" w:after="60"/>
              <w:rPr>
                <w:rFonts w:cs="Arial"/>
              </w:rPr>
            </w:pPr>
          </w:p>
        </w:tc>
      </w:tr>
      <w:tr w:rsidR="000F1146" w:rsidRPr="007D4598" w:rsidTr="0090154C">
        <w:trPr>
          <w:cantSplit/>
          <w:jc w:val="center"/>
        </w:trPr>
        <w:tc>
          <w:tcPr>
            <w:tcW w:w="2317" w:type="dxa"/>
            <w:tcBorders>
              <w:bottom w:val="single" w:sz="4" w:space="0" w:color="auto"/>
              <w:right w:val="single" w:sz="4" w:space="0" w:color="auto"/>
            </w:tcBorders>
            <w:vAlign w:val="center"/>
          </w:tcPr>
          <w:p w:rsidR="000F1146" w:rsidRPr="007D4598" w:rsidRDefault="000F1146" w:rsidP="0090154C">
            <w:pPr>
              <w:tabs>
                <w:tab w:val="left" w:pos="992"/>
              </w:tabs>
              <w:spacing w:before="60" w:after="60"/>
              <w:rPr>
                <w:rFonts w:cs="Arial"/>
              </w:rPr>
            </w:pP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22"/>
              </w:rPr>
            </w:pPr>
            <w:r w:rsidRPr="007D4598">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22"/>
              </w:rPr>
            </w:pPr>
            <w:r w:rsidRPr="007D4598">
              <w:rPr>
                <w:rFonts w:cs="Arial"/>
              </w:rPr>
              <w:t>Anbau-versuch 2</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sz w:val="22"/>
              </w:rPr>
            </w:pPr>
            <w:r w:rsidRPr="007D4598">
              <w:rPr>
                <w:rFonts w:cs="Arial"/>
              </w:rPr>
              <w:t>Anbau-versuch 1</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Anbau-versuch 2</w:t>
            </w:r>
          </w:p>
        </w:tc>
        <w:tc>
          <w:tcPr>
            <w:tcW w:w="1260" w:type="dxa"/>
            <w:tcBorders>
              <w:left w:val="single" w:sz="4" w:space="0" w:color="auto"/>
            </w:tcBorders>
          </w:tcPr>
          <w:p w:rsidR="000F1146" w:rsidRPr="007D4598" w:rsidRDefault="000F1146" w:rsidP="0090154C">
            <w:pPr>
              <w:tabs>
                <w:tab w:val="left" w:pos="992"/>
              </w:tabs>
              <w:spacing w:before="60" w:after="60"/>
              <w:rPr>
                <w:rFonts w:cs="Arial"/>
              </w:rPr>
            </w:pPr>
          </w:p>
        </w:tc>
      </w:tr>
      <w:tr w:rsidR="000F1146" w:rsidRPr="007D4598"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left"/>
              <w:rPr>
                <w:rFonts w:cs="Arial"/>
              </w:rPr>
            </w:pPr>
            <w:r w:rsidRPr="007D4598">
              <w:rPr>
                <w:rFonts w:cs="Arial"/>
              </w:rPr>
              <w:t>Sorte A</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9,9 cm"/>
              </w:smartTagPr>
              <w:r w:rsidRPr="007D4598">
                <w:rPr>
                  <w:rFonts w:cs="Arial"/>
                </w:rPr>
                <w:t>9,9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9,8 cm"/>
              </w:smartTagPr>
              <w:r w:rsidRPr="007D4598">
                <w:rPr>
                  <w:rFonts w:cs="Arial"/>
                </w:rPr>
                <w:t>9,8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176 cm"/>
              </w:smartTagPr>
              <w:r w:rsidRPr="007D4598">
                <w:rPr>
                  <w:rFonts w:cs="Arial"/>
                </w:rPr>
                <w:t>176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190 cm"/>
              </w:smartTagPr>
              <w:r w:rsidRPr="007D4598">
                <w:rPr>
                  <w:rFonts w:cs="Arial"/>
                </w:rPr>
                <w:t>190 cm</w:t>
              </w:r>
            </w:smartTag>
          </w:p>
        </w:tc>
        <w:tc>
          <w:tcPr>
            <w:tcW w:w="1260" w:type="dxa"/>
            <w:tcBorders>
              <w:left w:val="single" w:sz="4" w:space="0" w:color="auto"/>
            </w:tcBorders>
          </w:tcPr>
          <w:p w:rsidR="000F1146" w:rsidRPr="007D4598" w:rsidRDefault="000F1146" w:rsidP="0090154C">
            <w:pPr>
              <w:tabs>
                <w:tab w:val="left" w:pos="992"/>
              </w:tabs>
              <w:spacing w:before="60" w:after="60"/>
              <w:rPr>
                <w:rFonts w:cs="Arial"/>
              </w:rPr>
            </w:pPr>
          </w:p>
        </w:tc>
      </w:tr>
      <w:tr w:rsidR="000F1146" w:rsidRPr="007D4598"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left"/>
              <w:rPr>
                <w:rFonts w:cs="Arial"/>
              </w:rPr>
            </w:pPr>
            <w:r w:rsidRPr="007D4598">
              <w:rPr>
                <w:rFonts w:cs="Arial"/>
              </w:rPr>
              <w:t>Sorte B</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9,6 cm"/>
              </w:smartTagPr>
              <w:r w:rsidRPr="007D4598">
                <w:rPr>
                  <w:rFonts w:cs="Arial"/>
                </w:rPr>
                <w:t>9,6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8,7 cm"/>
              </w:smartTagPr>
              <w:r w:rsidRPr="007D4598">
                <w:rPr>
                  <w:rFonts w:cs="Arial"/>
                </w:rPr>
                <w:t>8,7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140 cm"/>
              </w:smartTagPr>
              <w:r w:rsidRPr="007D4598">
                <w:rPr>
                  <w:rFonts w:cs="Arial"/>
                </w:rPr>
                <w:t>140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152 cm"/>
              </w:smartTagPr>
              <w:r w:rsidRPr="007D4598">
                <w:rPr>
                  <w:rFonts w:cs="Arial"/>
                </w:rPr>
                <w:t>152 cm</w:t>
              </w:r>
            </w:smartTag>
          </w:p>
        </w:tc>
        <w:tc>
          <w:tcPr>
            <w:tcW w:w="1260" w:type="dxa"/>
            <w:tcBorders>
              <w:left w:val="single" w:sz="4" w:space="0" w:color="auto"/>
            </w:tcBorders>
          </w:tcPr>
          <w:p w:rsidR="000F1146" w:rsidRPr="007D4598" w:rsidRDefault="000F1146" w:rsidP="0090154C">
            <w:pPr>
              <w:tabs>
                <w:tab w:val="left" w:pos="992"/>
              </w:tabs>
              <w:spacing w:before="60" w:after="60"/>
              <w:rPr>
                <w:rFonts w:cs="Arial"/>
              </w:rPr>
            </w:pPr>
          </w:p>
        </w:tc>
      </w:tr>
      <w:tr w:rsidR="000F1146" w:rsidRPr="007D4598"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left"/>
              <w:rPr>
                <w:rFonts w:cs="Arial"/>
              </w:rPr>
            </w:pPr>
            <w:r w:rsidRPr="007D4598">
              <w:rPr>
                <w:rFonts w:cs="Arial"/>
              </w:rPr>
              <w:t>Unterschied</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0,3 cm"/>
              </w:smartTagPr>
              <w:r w:rsidRPr="007D4598">
                <w:rPr>
                  <w:rFonts w:cs="Arial"/>
                </w:rPr>
                <w:t>0,3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1,1 cm"/>
              </w:smartTagPr>
              <w:r w:rsidRPr="007D4598">
                <w:rPr>
                  <w:rFonts w:cs="Arial"/>
                </w:rPr>
                <w:t>1,1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smartTag w:uri="urn:schemas-microsoft-com:office:smarttags" w:element="metricconverter">
              <w:smartTagPr>
                <w:attr w:name="ProductID" w:val="36 cm"/>
              </w:smartTagPr>
              <w:r w:rsidRPr="007D4598">
                <w:rPr>
                  <w:rFonts w:cs="Arial"/>
                </w:rPr>
                <w:t>36 cm</w:t>
              </w:r>
            </w:smartTag>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2F14B7">
            <w:pPr>
              <w:jc w:val="center"/>
            </w:pPr>
            <w:smartTag w:uri="urn:schemas-microsoft-com:office:smarttags" w:element="metricconverter">
              <w:smartTagPr>
                <w:attr w:name="ProductID" w:val="38 cm"/>
              </w:smartTagPr>
              <w:r w:rsidRPr="007D4598">
                <w:t>38 cm</w:t>
              </w:r>
            </w:smartTag>
          </w:p>
        </w:tc>
        <w:tc>
          <w:tcPr>
            <w:tcW w:w="1260" w:type="dxa"/>
            <w:tcBorders>
              <w:left w:val="single" w:sz="4" w:space="0" w:color="auto"/>
              <w:bottom w:val="single" w:sz="4" w:space="0" w:color="auto"/>
            </w:tcBorders>
          </w:tcPr>
          <w:p w:rsidR="000F1146" w:rsidRPr="007D4598" w:rsidRDefault="000F1146" w:rsidP="0090154C">
            <w:pPr>
              <w:tabs>
                <w:tab w:val="left" w:pos="992"/>
              </w:tabs>
              <w:spacing w:before="60" w:after="60"/>
              <w:rPr>
                <w:rFonts w:cs="Arial"/>
              </w:rPr>
            </w:pPr>
          </w:p>
        </w:tc>
      </w:tr>
      <w:tr w:rsidR="000F1146" w:rsidRPr="007D4598" w:rsidTr="0090154C">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left"/>
              <w:rPr>
                <w:rFonts w:cs="Arial"/>
                <w:szCs w:val="24"/>
              </w:rPr>
            </w:pPr>
            <w:r w:rsidRPr="007D4598">
              <w:rPr>
                <w:rFonts w:cs="Arial"/>
                <w:szCs w:val="24"/>
              </w:rPr>
              <w:t>Gewichtung gemäß dem Pflanzen-sachverständigen</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0</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3</w:t>
            </w:r>
          </w:p>
        </w:tc>
        <w:tc>
          <w:tcPr>
            <w:tcW w:w="1170"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EE4735">
            <w:pPr>
              <w:tabs>
                <w:tab w:val="left" w:pos="992"/>
              </w:tabs>
              <w:spacing w:before="60" w:after="60"/>
              <w:jc w:val="center"/>
              <w:rPr>
                <w:rFonts w:cs="Arial"/>
              </w:rPr>
            </w:pPr>
            <w:r w:rsidRPr="007D4598">
              <w:rPr>
                <w:rFonts w:cs="Arial"/>
              </w:rPr>
              <w:t>6</w:t>
            </w:r>
          </w:p>
        </w:tc>
        <w:tc>
          <w:tcPr>
            <w:tcW w:w="1260" w:type="dxa"/>
            <w:tcBorders>
              <w:top w:val="single" w:sz="4" w:space="0" w:color="auto"/>
              <w:left w:val="single" w:sz="4" w:space="0" w:color="auto"/>
              <w:bottom w:val="single" w:sz="4" w:space="0" w:color="auto"/>
              <w:right w:val="single" w:sz="4" w:space="0" w:color="auto"/>
            </w:tcBorders>
          </w:tcPr>
          <w:p w:rsidR="000F1146" w:rsidRPr="007D4598" w:rsidRDefault="000F1146" w:rsidP="0090154C">
            <w:pPr>
              <w:tabs>
                <w:tab w:val="left" w:pos="992"/>
              </w:tabs>
              <w:spacing w:before="120" w:after="60"/>
              <w:rPr>
                <w:rFonts w:cs="Arial"/>
                <w:sz w:val="28"/>
              </w:rPr>
            </w:pPr>
            <w:r w:rsidRPr="007D4598">
              <w:rPr>
                <w:rFonts w:cs="Arial"/>
                <w:sz w:val="28"/>
              </w:rPr>
              <w:t>D</w:t>
            </w:r>
            <w:r w:rsidRPr="007D4598">
              <w:rPr>
                <w:rFonts w:cs="Arial"/>
                <w:sz w:val="28"/>
                <w:vertAlign w:val="subscript"/>
              </w:rPr>
              <w:t xml:space="preserve">quan </w:t>
            </w:r>
            <w:r w:rsidRPr="007D4598">
              <w:rPr>
                <w:rFonts w:cs="Arial"/>
                <w:sz w:val="28"/>
              </w:rPr>
              <w:t>=?</w:t>
            </w:r>
          </w:p>
        </w:tc>
      </w:tr>
    </w:tbl>
    <w:p w:rsidR="000F1146" w:rsidRPr="007D4598" w:rsidRDefault="000F1146" w:rsidP="000F1146">
      <w:pPr>
        <w:tabs>
          <w:tab w:val="left" w:pos="992"/>
        </w:tabs>
        <w:rPr>
          <w:rFonts w:cs="Arial"/>
        </w:rPr>
      </w:pPr>
    </w:p>
    <w:p w:rsidR="000F1146" w:rsidRPr="007D4598" w:rsidRDefault="000F1146" w:rsidP="00821C90">
      <w:pPr>
        <w:tabs>
          <w:tab w:val="left" w:pos="1134"/>
        </w:tabs>
        <w:rPr>
          <w:rFonts w:cs="Arial"/>
        </w:rPr>
      </w:pPr>
      <w:r w:rsidRPr="007D4598">
        <w:rPr>
          <w:rFonts w:cs="Arial"/>
          <w:snapToGrid w:val="0"/>
        </w:rPr>
        <w:t>1</w:t>
      </w:r>
      <w:r w:rsidRPr="007D4598">
        <w:rPr>
          <w:rFonts w:cs="Arial"/>
        </w:rPr>
        <w:t>.3.5.4.5</w:t>
      </w:r>
      <w:r w:rsidRPr="007D4598">
        <w:rPr>
          <w:rFonts w:cs="Arial"/>
        </w:rPr>
        <w:tab/>
        <w:t xml:space="preserve">In diesem Beispiel sind die für das Merkmal „Breite der Spreite“ erfaßten Unterschiede geringer als </w:t>
      </w:r>
      <w:r w:rsidRPr="007D4598">
        <w:rPr>
          <w:rFonts w:cs="Arial"/>
          <w:b/>
        </w:rPr>
        <w:t>D</w:t>
      </w:r>
      <w:r w:rsidRPr="007D4598">
        <w:rPr>
          <w:rFonts w:cs="Arial"/>
          <w:b/>
          <w:vertAlign w:val="subscript"/>
        </w:rPr>
        <w:t>min-inf</w:t>
      </w:r>
      <w:r w:rsidRPr="007D4598">
        <w:rPr>
          <w:rFonts w:cs="Arial"/>
        </w:rPr>
        <w:t xml:space="preserve">, so daß keine Gewichtung assoziiert wird. Andererseits ist ein Unterschied für das Merkmal „Länge der Pflanze“ größer als der Wert </w:t>
      </w:r>
      <w:r w:rsidRPr="007D4598">
        <w:rPr>
          <w:rFonts w:cs="Arial"/>
          <w:b/>
        </w:rPr>
        <w:t>D</w:t>
      </w:r>
      <w:r w:rsidRPr="007D4598">
        <w:rPr>
          <w:rFonts w:cs="Arial"/>
          <w:b/>
          <w:vertAlign w:val="subscript"/>
        </w:rPr>
        <w:t>min-inf</w:t>
      </w:r>
      <w:r w:rsidRPr="007D4598">
        <w:rPr>
          <w:rFonts w:cs="Arial"/>
        </w:rPr>
        <w:t xml:space="preserve">  und der andere größer als der Wert</w:t>
      </w:r>
      <w:r w:rsidRPr="007D4598">
        <w:rPr>
          <w:rFonts w:cs="Arial"/>
          <w:b/>
        </w:rPr>
        <w:t xml:space="preserve"> D</w:t>
      </w:r>
      <w:r w:rsidRPr="007D4598">
        <w:rPr>
          <w:rFonts w:cs="Arial"/>
          <w:b/>
          <w:vertAlign w:val="subscript"/>
        </w:rPr>
        <w:t>min-sup</w:t>
      </w:r>
      <w:r w:rsidRPr="007D4598">
        <w:rPr>
          <w:rFonts w:cs="Arial"/>
        </w:rPr>
        <w:t>. Diesen beiden Unterschieden werden verschiedene Gewichtungen zugewiesen.</w:t>
      </w:r>
    </w:p>
    <w:p w:rsidR="000F1146" w:rsidRPr="007D4598" w:rsidRDefault="000F1146" w:rsidP="000F1146">
      <w:pPr>
        <w:tabs>
          <w:tab w:val="left" w:pos="992"/>
        </w:tabs>
        <w:rPr>
          <w:rFonts w:cs="Arial"/>
          <w:color w:val="000000"/>
        </w:rPr>
      </w:pPr>
    </w:p>
    <w:p w:rsidR="000F1146" w:rsidRPr="007D4598" w:rsidRDefault="000F1146" w:rsidP="00821C90">
      <w:pPr>
        <w:keepNext/>
        <w:keepLines/>
        <w:tabs>
          <w:tab w:val="left" w:pos="1134"/>
        </w:tabs>
        <w:rPr>
          <w:rFonts w:cs="Arial"/>
          <w:color w:val="000000"/>
        </w:rPr>
      </w:pPr>
      <w:r w:rsidRPr="007D4598">
        <w:rPr>
          <w:rFonts w:cs="Arial"/>
          <w:snapToGrid w:val="0"/>
        </w:rPr>
        <w:t>1</w:t>
      </w:r>
      <w:r w:rsidRPr="007D4598">
        <w:rPr>
          <w:rFonts w:cs="Arial"/>
        </w:rPr>
        <w:t>.3.5.4.6</w:t>
      </w:r>
      <w:r w:rsidRPr="007D4598">
        <w:rPr>
          <w:rFonts w:cs="Arial"/>
        </w:rPr>
        <w:tab/>
        <w:t>Der Nutzer muß entscheiden, welche Gewichtung er für die Analyse benutzen will:</w:t>
      </w:r>
    </w:p>
    <w:p w:rsidR="000F1146" w:rsidRPr="007D4598" w:rsidRDefault="000F1146" w:rsidP="000F1146">
      <w:pPr>
        <w:keepNext/>
        <w:keepLines/>
        <w:tabs>
          <w:tab w:val="left" w:pos="992"/>
        </w:tabs>
        <w:rPr>
          <w:rFonts w:cs="Arial"/>
        </w:rPr>
      </w:pPr>
    </w:p>
    <w:p w:rsidR="000F1146" w:rsidRPr="007D4598" w:rsidRDefault="000F1146" w:rsidP="00821C90">
      <w:pPr>
        <w:ind w:left="851" w:hanging="284"/>
        <w:rPr>
          <w:rFonts w:cs="Arial"/>
        </w:rPr>
      </w:pPr>
      <w:r w:rsidRPr="007D4598">
        <w:rPr>
          <w:rFonts w:cs="Arial"/>
        </w:rPr>
        <w:t>-</w:t>
      </w:r>
      <w:r w:rsidRPr="007D4598">
        <w:rPr>
          <w:rFonts w:cs="Arial"/>
        </w:rPr>
        <w:tab/>
        <w:t>die gewählte Gewichtung ist die dem geringsten Unterschied zugewiesene (minimalistische Option);</w:t>
      </w:r>
    </w:p>
    <w:p w:rsidR="000F1146" w:rsidRPr="007D4598" w:rsidRDefault="000F1146" w:rsidP="00821C90">
      <w:pPr>
        <w:ind w:left="851" w:hanging="284"/>
        <w:rPr>
          <w:rFonts w:cs="Arial"/>
        </w:rPr>
      </w:pPr>
    </w:p>
    <w:p w:rsidR="000F1146" w:rsidRPr="007D4598" w:rsidRDefault="000F1146" w:rsidP="00821C90">
      <w:pPr>
        <w:ind w:left="851" w:hanging="284"/>
        <w:rPr>
          <w:rFonts w:cs="Arial"/>
        </w:rPr>
      </w:pPr>
      <w:r w:rsidRPr="007D4598">
        <w:rPr>
          <w:rFonts w:cs="Arial"/>
        </w:rPr>
        <w:t>-</w:t>
      </w:r>
      <w:r w:rsidRPr="007D4598">
        <w:rPr>
          <w:rFonts w:cs="Arial"/>
        </w:rPr>
        <w:tab/>
        <w:t>die gewählte Gewichtung ist die dem größten Unterschied zugewiesene (maximalistische Option);</w:t>
      </w:r>
    </w:p>
    <w:p w:rsidR="000F1146" w:rsidRPr="007D4598" w:rsidRDefault="000F1146" w:rsidP="00821C90">
      <w:pPr>
        <w:ind w:left="851" w:hanging="284"/>
        <w:rPr>
          <w:rFonts w:cs="Arial"/>
        </w:rPr>
      </w:pPr>
    </w:p>
    <w:p w:rsidR="000F1146" w:rsidRPr="007D4598" w:rsidRDefault="000F1146" w:rsidP="00821C90">
      <w:pPr>
        <w:ind w:left="851" w:hanging="284"/>
        <w:rPr>
          <w:rFonts w:cs="Arial"/>
        </w:rPr>
      </w:pPr>
      <w:r w:rsidRPr="007D4598">
        <w:rPr>
          <w:rFonts w:cs="Arial"/>
        </w:rPr>
        <w:t>-</w:t>
      </w:r>
      <w:r w:rsidRPr="007D4598">
        <w:rPr>
          <w:rFonts w:cs="Arial"/>
        </w:rPr>
        <w:tab/>
        <w:t>Mittelwertoption: die gewählte Gewichtung ist die dem Mittelwert der übrigen zugewiesene (Mittelwertoption).</w:t>
      </w:r>
    </w:p>
    <w:p w:rsidR="000F1146" w:rsidRPr="007D4598" w:rsidRDefault="000F1146" w:rsidP="00821C90"/>
    <w:p w:rsidR="000F1146" w:rsidRPr="007D4598" w:rsidRDefault="000F1146" w:rsidP="00821C90">
      <w:pPr>
        <w:tabs>
          <w:tab w:val="left" w:pos="1134"/>
        </w:tabs>
        <w:rPr>
          <w:rFonts w:cs="Arial"/>
          <w:color w:val="000000"/>
        </w:rPr>
      </w:pPr>
      <w:r w:rsidRPr="007D4598">
        <w:rPr>
          <w:rFonts w:cs="Arial"/>
          <w:snapToGrid w:val="0"/>
        </w:rPr>
        <w:t>1</w:t>
      </w:r>
      <w:r w:rsidRPr="007D4598">
        <w:rPr>
          <w:rFonts w:cs="Arial"/>
        </w:rPr>
        <w:t>.3.5.4.7</w:t>
      </w:r>
      <w:r w:rsidRPr="007D4598">
        <w:rPr>
          <w:rFonts w:cs="Arial"/>
        </w:rPr>
        <w:tab/>
        <w:t xml:space="preserve">In diesem Beispiel entschied der Pflanzensachverständige, die geringste der beiden Gewichtungen zu wählen, so daß der auf Messungen beruhende phänotypische Abstand </w:t>
      </w:r>
      <w:r w:rsidRPr="007D4598">
        <w:rPr>
          <w:rFonts w:cs="Arial"/>
          <w:b/>
        </w:rPr>
        <w:t>D</w:t>
      </w:r>
      <w:r w:rsidRPr="007D4598">
        <w:rPr>
          <w:rFonts w:cs="Arial"/>
          <w:b/>
          <w:vertAlign w:val="subscript"/>
        </w:rPr>
        <w:t>quan </w:t>
      </w:r>
      <w:r w:rsidRPr="007D4598">
        <w:rPr>
          <w:rFonts w:cs="Arial"/>
          <w:b/>
        </w:rPr>
        <w:t>= 3</w:t>
      </w:r>
      <w:r w:rsidRPr="007D4598">
        <w:rPr>
          <w:rFonts w:cs="Arial"/>
          <w:color w:val="000000"/>
        </w:rPr>
        <w:t xml:space="preserve"> ist.</w:t>
      </w:r>
    </w:p>
    <w:p w:rsidR="000F1146" w:rsidRPr="007D4598" w:rsidRDefault="000F1146" w:rsidP="00821C90">
      <w:pPr>
        <w:tabs>
          <w:tab w:val="left" w:pos="1134"/>
        </w:tabs>
        <w:rPr>
          <w:rFonts w:cs="Arial"/>
        </w:rPr>
      </w:pPr>
    </w:p>
    <w:p w:rsidR="000F1146" w:rsidRPr="007D4598" w:rsidRDefault="000F1146" w:rsidP="00821C90">
      <w:pPr>
        <w:tabs>
          <w:tab w:val="left" w:pos="1134"/>
        </w:tabs>
        <w:rPr>
          <w:rFonts w:cs="Arial"/>
          <w:color w:val="000000"/>
        </w:rPr>
      </w:pPr>
      <w:r w:rsidRPr="007D4598">
        <w:rPr>
          <w:rFonts w:cs="Arial"/>
          <w:snapToGrid w:val="0"/>
        </w:rPr>
        <w:t>1</w:t>
      </w:r>
      <w:r w:rsidRPr="007D4598">
        <w:rPr>
          <w:rFonts w:cs="Arial"/>
        </w:rPr>
        <w:t>.3.5.4.8</w:t>
      </w:r>
      <w:r w:rsidRPr="007D4598">
        <w:rPr>
          <w:rFonts w:cs="Arial"/>
        </w:rPr>
        <w:tab/>
        <w:t>Zusammenfassend ausgedrückt, ist der phänotypische Abstand zwischen den Sorten A und B nach allen Analysen :</w:t>
      </w:r>
    </w:p>
    <w:p w:rsidR="000F1146" w:rsidRPr="007D4598" w:rsidRDefault="000F1146" w:rsidP="000F1146">
      <w:pPr>
        <w:tabs>
          <w:tab w:val="left" w:pos="992"/>
        </w:tabs>
        <w:rPr>
          <w:rFonts w:cs="Arial"/>
          <w:color w:val="000000"/>
        </w:rPr>
      </w:pPr>
    </w:p>
    <w:p w:rsidR="000F1146" w:rsidRPr="007D4598" w:rsidRDefault="000F1146" w:rsidP="00821C90">
      <w:pPr>
        <w:tabs>
          <w:tab w:val="left" w:pos="992"/>
        </w:tabs>
        <w:jc w:val="center"/>
        <w:rPr>
          <w:rFonts w:cs="Arial"/>
          <w:b/>
          <w:vertAlign w:val="subscript"/>
        </w:rPr>
      </w:pPr>
      <w:r w:rsidRPr="007D4598">
        <w:rPr>
          <w:rFonts w:cs="Arial"/>
          <w:b/>
        </w:rPr>
        <w:t>D = D</w:t>
      </w:r>
      <w:r w:rsidRPr="007D4598">
        <w:rPr>
          <w:rFonts w:cs="Arial"/>
          <w:b/>
          <w:vertAlign w:val="subscript"/>
        </w:rPr>
        <w:t>qual</w:t>
      </w:r>
      <w:r w:rsidRPr="007D4598">
        <w:rPr>
          <w:rFonts w:cs="Arial"/>
          <w:b/>
        </w:rPr>
        <w:t xml:space="preserve"> + D</w:t>
      </w:r>
      <w:r w:rsidRPr="007D4598">
        <w:rPr>
          <w:rFonts w:cs="Arial"/>
          <w:b/>
          <w:vertAlign w:val="subscript"/>
        </w:rPr>
        <w:t>elec</w:t>
      </w:r>
      <w:r w:rsidRPr="007D4598">
        <w:rPr>
          <w:rFonts w:cs="Arial"/>
          <w:b/>
        </w:rPr>
        <w:t xml:space="preserve"> + D</w:t>
      </w:r>
      <w:r w:rsidRPr="007D4598">
        <w:rPr>
          <w:rFonts w:cs="Arial"/>
          <w:b/>
          <w:vertAlign w:val="subscript"/>
        </w:rPr>
        <w:t>quan</w:t>
      </w:r>
      <w:r w:rsidRPr="007D4598">
        <w:rPr>
          <w:rFonts w:cs="Arial"/>
          <w:b/>
        </w:rPr>
        <w:t xml:space="preserve"> = 8 + 1,5 + 3 = 12,5 &gt; S</w:t>
      </w:r>
      <w:r w:rsidRPr="007D4598">
        <w:rPr>
          <w:rFonts w:cs="Arial"/>
          <w:b/>
          <w:vertAlign w:val="subscript"/>
        </w:rPr>
        <w:t>dist</w:t>
      </w:r>
    </w:p>
    <w:p w:rsidR="000F1146" w:rsidRPr="007D4598" w:rsidRDefault="000F1146" w:rsidP="000F1146">
      <w:pPr>
        <w:tabs>
          <w:tab w:val="left" w:pos="992"/>
        </w:tabs>
        <w:rPr>
          <w:rFonts w:cs="Arial"/>
        </w:rPr>
      </w:pPr>
    </w:p>
    <w:p w:rsidR="000F1146" w:rsidRPr="007D4598" w:rsidRDefault="000F1146" w:rsidP="00821C90">
      <w:pPr>
        <w:tabs>
          <w:tab w:val="left" w:pos="1134"/>
        </w:tabs>
        <w:rPr>
          <w:rFonts w:cs="Arial"/>
          <w:color w:val="000000"/>
        </w:rPr>
      </w:pPr>
      <w:r w:rsidRPr="007D4598">
        <w:rPr>
          <w:rFonts w:cs="Arial"/>
          <w:snapToGrid w:val="0"/>
        </w:rPr>
        <w:t>1</w:t>
      </w:r>
      <w:r w:rsidRPr="007D4598">
        <w:rPr>
          <w:rFonts w:cs="Arial"/>
        </w:rPr>
        <w:t>.3.5.4.9</w:t>
      </w:r>
      <w:r w:rsidRPr="007D4598">
        <w:rPr>
          <w:rFonts w:cs="Arial"/>
        </w:rPr>
        <w:tab/>
        <w:t xml:space="preserve">Der phänotypische Abstand ist größer als der Unterscheidungsschwellenwert </w:t>
      </w:r>
      <w:r w:rsidRPr="007D4598">
        <w:rPr>
          <w:rFonts w:cs="Arial"/>
          <w:b/>
        </w:rPr>
        <w:t>S</w:t>
      </w:r>
      <w:r w:rsidRPr="007D4598">
        <w:rPr>
          <w:rFonts w:cs="Arial"/>
          <w:b/>
          <w:vertAlign w:val="subscript"/>
        </w:rPr>
        <w:t>dist</w:t>
      </w:r>
      <w:r w:rsidRPr="007D4598">
        <w:rPr>
          <w:rFonts w:cs="Arial"/>
        </w:rPr>
        <w:t>, der vom Pflanzensachverständigen auf 10 angesetzt wurde, so daß die Sorten A und B für „GAIA-unterscheidbar“ erklärt werden.</w:t>
      </w:r>
    </w:p>
    <w:p w:rsidR="000F1146" w:rsidRPr="007D4598" w:rsidRDefault="000F1146" w:rsidP="000F1146">
      <w:pPr>
        <w:tabs>
          <w:tab w:val="left" w:pos="992"/>
        </w:tabs>
        <w:rPr>
          <w:rFonts w:cs="Arial"/>
          <w:color w:val="000000"/>
        </w:rPr>
      </w:pPr>
    </w:p>
    <w:p w:rsidR="000F1146" w:rsidRPr="007D4598" w:rsidRDefault="000F1146" w:rsidP="00821C90">
      <w:pPr>
        <w:tabs>
          <w:tab w:val="left" w:pos="1134"/>
        </w:tabs>
        <w:rPr>
          <w:rFonts w:cs="Arial"/>
          <w:color w:val="000000"/>
        </w:rPr>
      </w:pPr>
      <w:r w:rsidRPr="007D4598">
        <w:rPr>
          <w:rFonts w:cs="Arial"/>
          <w:snapToGrid w:val="0"/>
        </w:rPr>
        <w:t>1</w:t>
      </w:r>
      <w:r w:rsidRPr="007D4598">
        <w:rPr>
          <w:rFonts w:cs="Arial"/>
        </w:rPr>
        <w:t>.3.5.4.10</w:t>
      </w:r>
      <w:r w:rsidRPr="007D4598">
        <w:rPr>
          <w:rFonts w:cs="Arial"/>
        </w:rPr>
        <w:tab/>
        <w:t>In diesem Beispiel „bestätigt“ die Anwendung der Elektrophoresedaten einen Abstand zwischen den beiden Sorten; aufgrund der qualitativen und quantitativen Daten allein wird der Schwellenwert jedoch überstiegen (8 + 3 = 11 ist größer als 10).</w:t>
      </w:r>
    </w:p>
    <w:p w:rsidR="000F1146" w:rsidRPr="007D4598" w:rsidRDefault="000F1146" w:rsidP="00821C90">
      <w:pPr>
        <w:tabs>
          <w:tab w:val="left" w:pos="1134"/>
        </w:tabs>
        <w:rPr>
          <w:rFonts w:cs="Arial"/>
        </w:rPr>
      </w:pPr>
    </w:p>
    <w:p w:rsidR="000F1146" w:rsidRPr="007D4598" w:rsidRDefault="000F1146" w:rsidP="00821C90">
      <w:pPr>
        <w:tabs>
          <w:tab w:val="left" w:pos="1134"/>
        </w:tabs>
        <w:rPr>
          <w:rFonts w:cs="Arial"/>
        </w:rPr>
      </w:pPr>
      <w:r w:rsidRPr="007D4598">
        <w:rPr>
          <w:rFonts w:cs="Arial"/>
          <w:snapToGrid w:val="0"/>
        </w:rPr>
        <w:t>1</w:t>
      </w:r>
      <w:r w:rsidRPr="007D4598">
        <w:rPr>
          <w:rFonts w:cs="Arial"/>
        </w:rPr>
        <w:t>.3.5.4.11</w:t>
      </w:r>
      <w:r w:rsidRPr="007D4598">
        <w:rPr>
          <w:rFonts w:cs="Arial"/>
        </w:rPr>
        <w:tab/>
        <w:t>Wenn der Schwellenwert auf 6 angesetzt worden wäre, wäre der Unterschied beim Merkmal „Form des Kolbens“ ausreichend gewesen, da die Sorte A kegelförmig und die Sorte B zylindrisch ist, was bereits ein deutlicher Unterschied ist.</w:t>
      </w:r>
    </w:p>
    <w:p w:rsidR="000F1146" w:rsidRPr="007D4598" w:rsidRDefault="000F1146" w:rsidP="000F1146">
      <w:pPr>
        <w:tabs>
          <w:tab w:val="left" w:pos="992"/>
        </w:tabs>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0F1146" w:rsidRPr="007D4598" w:rsidTr="0090154C">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Sorte i</w:t>
            </w:r>
          </w:p>
        </w:tc>
      </w:tr>
      <w:tr w:rsidR="000F1146" w:rsidRPr="007D4598"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1</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3</w:t>
            </w:r>
          </w:p>
        </w:tc>
      </w:tr>
      <w:tr w:rsidR="000F1146" w:rsidRPr="007D4598"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1</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0</w:t>
            </w: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6</w:t>
            </w:r>
          </w:p>
        </w:tc>
      </w:tr>
      <w:tr w:rsidR="000F1146" w:rsidRPr="007D4598"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2</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0</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2</w:t>
            </w:r>
          </w:p>
        </w:tc>
      </w:tr>
      <w:tr w:rsidR="000F1146" w:rsidRPr="007D4598" w:rsidTr="0090154C">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r w:rsidRPr="007D4598">
              <w:rPr>
                <w:rFonts w:cs="Arial"/>
              </w:rPr>
              <w:t>3</w:t>
            </w: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p>
        </w:tc>
        <w:tc>
          <w:tcPr>
            <w:tcW w:w="317"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sz w:val="22"/>
              </w:rPr>
            </w:pPr>
          </w:p>
        </w:tc>
        <w:tc>
          <w:tcPr>
            <w:tcW w:w="318" w:type="dxa"/>
            <w:tcBorders>
              <w:top w:val="single" w:sz="4" w:space="0" w:color="auto"/>
              <w:left w:val="single" w:sz="4" w:space="0" w:color="auto"/>
              <w:bottom w:val="single" w:sz="4" w:space="0" w:color="auto"/>
              <w:right w:val="single" w:sz="4" w:space="0" w:color="auto"/>
            </w:tcBorders>
            <w:vAlign w:val="center"/>
          </w:tcPr>
          <w:p w:rsidR="000F1146" w:rsidRPr="007D4598" w:rsidRDefault="000F1146" w:rsidP="00821C90">
            <w:pPr>
              <w:framePr w:hSpace="141" w:wrap="auto" w:vAnchor="text" w:hAnchor="page" w:x="5399" w:y="57"/>
              <w:tabs>
                <w:tab w:val="left" w:pos="992"/>
              </w:tabs>
              <w:jc w:val="center"/>
              <w:rPr>
                <w:rFonts w:cs="Arial"/>
              </w:rPr>
            </w:pPr>
            <w:r w:rsidRPr="007D4598">
              <w:rPr>
                <w:rFonts w:cs="Arial"/>
              </w:rPr>
              <w:t>0</w:t>
            </w:r>
          </w:p>
        </w:tc>
      </w:tr>
    </w:tbl>
    <w:p w:rsidR="000F1146" w:rsidRPr="007D4598" w:rsidRDefault="000F1146" w:rsidP="000F1146">
      <w:pPr>
        <w:tabs>
          <w:tab w:val="left" w:pos="992"/>
        </w:tabs>
        <w:spacing w:line="360" w:lineRule="auto"/>
        <w:rPr>
          <w:rFonts w:cs="Arial"/>
        </w:rPr>
      </w:pPr>
    </w:p>
    <w:p w:rsidR="000F1146" w:rsidRPr="007D4598" w:rsidRDefault="000F1146" w:rsidP="000F1146">
      <w:pPr>
        <w:tabs>
          <w:tab w:val="left" w:pos="992"/>
        </w:tabs>
        <w:ind w:left="960"/>
        <w:rPr>
          <w:rFonts w:cs="Arial"/>
        </w:rPr>
      </w:pPr>
      <w:r w:rsidRPr="007D4598">
        <w:rPr>
          <w:rFonts w:cs="Arial"/>
        </w:rPr>
        <w:t>1 = kegelförmig</w:t>
      </w:r>
    </w:p>
    <w:p w:rsidR="000F1146" w:rsidRPr="007D4598" w:rsidRDefault="000F1146" w:rsidP="000F1146">
      <w:pPr>
        <w:tabs>
          <w:tab w:val="left" w:pos="992"/>
        </w:tabs>
        <w:ind w:left="960"/>
        <w:rPr>
          <w:rFonts w:cs="Arial"/>
        </w:rPr>
      </w:pPr>
      <w:r w:rsidRPr="007D4598">
        <w:rPr>
          <w:rFonts w:cs="Arial"/>
        </w:rPr>
        <w:t>2 = kegelförmig-zylindrisch</w:t>
      </w:r>
    </w:p>
    <w:p w:rsidR="000F1146" w:rsidRPr="007D4598" w:rsidRDefault="000F1146" w:rsidP="000F1146">
      <w:pPr>
        <w:tabs>
          <w:tab w:val="left" w:pos="992"/>
        </w:tabs>
        <w:ind w:left="960"/>
        <w:rPr>
          <w:rFonts w:cs="Arial"/>
        </w:rPr>
      </w:pPr>
      <w:r w:rsidRPr="007D4598">
        <w:rPr>
          <w:rFonts w:cs="Arial"/>
        </w:rPr>
        <w:t>3 = zylindrisch</w:t>
      </w: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821C90" w:rsidRPr="007D4598" w:rsidRDefault="00821C90" w:rsidP="000F1146">
      <w:pPr>
        <w:tabs>
          <w:tab w:val="left" w:pos="992"/>
        </w:tabs>
        <w:rPr>
          <w:rFonts w:cs="Arial"/>
        </w:rPr>
      </w:pPr>
    </w:p>
    <w:p w:rsidR="000F1146" w:rsidRPr="007D4598" w:rsidRDefault="000F1146" w:rsidP="000F1146">
      <w:pPr>
        <w:pStyle w:val="Heading5"/>
        <w:rPr>
          <w:rFonts w:cs="Arial"/>
          <w:lang w:val="de-DE"/>
        </w:rPr>
      </w:pPr>
      <w:bookmarkStart w:id="411" w:name="_Toc154368909"/>
      <w:bookmarkStart w:id="412" w:name="_Toc219640774"/>
      <w:bookmarkStart w:id="413" w:name="_Toc227042174"/>
      <w:bookmarkStart w:id="414" w:name="_Toc229451943"/>
      <w:bookmarkStart w:id="415" w:name="_Toc463425307"/>
      <w:r w:rsidRPr="007D4598">
        <w:rPr>
          <w:rFonts w:cs="Arial"/>
          <w:snapToGrid w:val="0"/>
          <w:lang w:val="de-DE"/>
        </w:rPr>
        <w:t>1</w:t>
      </w:r>
      <w:r w:rsidRPr="007D4598">
        <w:rPr>
          <w:rFonts w:cs="Arial"/>
          <w:lang w:val="de-DE"/>
        </w:rPr>
        <w:t>.3.5.5</w:t>
      </w:r>
      <w:r w:rsidRPr="007D4598">
        <w:rPr>
          <w:rFonts w:cs="Arial"/>
          <w:lang w:val="de-DE"/>
        </w:rPr>
        <w:tab/>
        <w:t>Messungen und Skala 1 bis 9 beim selben Merkmal</w:t>
      </w:r>
      <w:bookmarkEnd w:id="411"/>
      <w:bookmarkEnd w:id="412"/>
      <w:bookmarkEnd w:id="413"/>
      <w:bookmarkEnd w:id="414"/>
      <w:bookmarkEnd w:id="415"/>
    </w:p>
    <w:p w:rsidR="000F1146" w:rsidRPr="007D4598" w:rsidRDefault="000F1146" w:rsidP="00821C90">
      <w:pPr>
        <w:tabs>
          <w:tab w:val="left" w:pos="1134"/>
        </w:tabs>
        <w:rPr>
          <w:rFonts w:cs="Arial"/>
          <w:color w:val="000000"/>
        </w:rPr>
      </w:pPr>
      <w:r w:rsidRPr="007D4598">
        <w:rPr>
          <w:rFonts w:cs="Arial"/>
          <w:snapToGrid w:val="0"/>
        </w:rPr>
        <w:t>1</w:t>
      </w:r>
      <w:r w:rsidRPr="007D4598">
        <w:rPr>
          <w:rFonts w:cs="Arial"/>
        </w:rPr>
        <w:t>.3.5.5.1</w:t>
      </w:r>
      <w:r w:rsidRPr="007D4598">
        <w:rPr>
          <w:rFonts w:cs="Arial"/>
        </w:rPr>
        <w:tab/>
        <w:t>Für einige Pflanzen ist es die übliche Praxis, Werte aus Messungen auf einer Skala von 1 bis 9 zu erzeugen. Der Transformationsprozeß ist sehr einfach, bisweilen auch komplex.</w:t>
      </w:r>
    </w:p>
    <w:p w:rsidR="000F1146" w:rsidRPr="007D4598" w:rsidRDefault="000F1146" w:rsidP="00821C90">
      <w:pPr>
        <w:tabs>
          <w:tab w:val="left" w:pos="1134"/>
        </w:tabs>
        <w:rPr>
          <w:rFonts w:cs="Arial"/>
        </w:rPr>
      </w:pPr>
    </w:p>
    <w:p w:rsidR="000F1146" w:rsidRPr="007D4598" w:rsidRDefault="000F1146" w:rsidP="00821C90">
      <w:pPr>
        <w:tabs>
          <w:tab w:val="left" w:pos="1134"/>
        </w:tabs>
        <w:rPr>
          <w:rFonts w:cs="Arial"/>
        </w:rPr>
      </w:pPr>
      <w:r w:rsidRPr="007D4598">
        <w:rPr>
          <w:rFonts w:cs="Arial"/>
          <w:snapToGrid w:val="0"/>
        </w:rPr>
        <w:t>1</w:t>
      </w:r>
      <w:r w:rsidRPr="007D4598">
        <w:rPr>
          <w:rFonts w:cs="Arial"/>
        </w:rPr>
        <w:t>.3.5.5.2</w:t>
      </w:r>
      <w:r w:rsidRPr="007D4598">
        <w:rPr>
          <w:rFonts w:cs="Arial"/>
        </w:rPr>
        <w:tab/>
        <w:t>GAIA kann beide als zwei getrennte Merkmale einbeziehen: die ursprünglichen Messungen und die Skala 1 bis 9. Sie sind in der Beschreibung der Merkmale assoziiert. Anhand der Kenntnis dieser Assoziation wird, wenn beide vorhanden sind, nur eines beibehalten, um zu vermeiden, daß die Informationen für die Gewichtung zweimal verwendet werden.</w:t>
      </w:r>
    </w:p>
    <w:p w:rsidR="000F1146" w:rsidRPr="007D4598" w:rsidRDefault="000F1146" w:rsidP="000F1146">
      <w:pPr>
        <w:tabs>
          <w:tab w:val="left" w:pos="992"/>
        </w:tabs>
        <w:rPr>
          <w:rFonts w:cs="Arial"/>
        </w:rPr>
      </w:pPr>
    </w:p>
    <w:p w:rsidR="000F1146" w:rsidRPr="007D4598" w:rsidRDefault="000F1146" w:rsidP="00213B68">
      <w:pPr>
        <w:pStyle w:val="Heading4"/>
      </w:pPr>
      <w:bookmarkStart w:id="416" w:name="_Toc137534810"/>
      <w:bookmarkStart w:id="417" w:name="_Toc154368910"/>
      <w:bookmarkStart w:id="418" w:name="_Toc219640775"/>
      <w:bookmarkStart w:id="419" w:name="_Toc227042175"/>
      <w:bookmarkStart w:id="420" w:name="_Toc229451944"/>
      <w:bookmarkStart w:id="421" w:name="_Toc463425308"/>
      <w:r w:rsidRPr="007D4598">
        <w:rPr>
          <w:snapToGrid w:val="0"/>
        </w:rPr>
        <w:t>1</w:t>
      </w:r>
      <w:r w:rsidRPr="007D4598">
        <w:t>.3.6</w:t>
      </w:r>
      <w:r w:rsidRPr="007D4598">
        <w:tab/>
        <w:t>Beispiel für eine GAIA-Bildschirmk</w:t>
      </w:r>
      <w:bookmarkEnd w:id="416"/>
      <w:bookmarkEnd w:id="417"/>
      <w:bookmarkEnd w:id="418"/>
      <w:bookmarkEnd w:id="419"/>
      <w:r w:rsidRPr="007D4598">
        <w:t>opie</w:t>
      </w:r>
      <w:bookmarkEnd w:id="420"/>
      <w:bookmarkEnd w:id="421"/>
    </w:p>
    <w:p w:rsidR="000F1146" w:rsidRPr="007D4598" w:rsidRDefault="000F1146" w:rsidP="000F1146">
      <w:pPr>
        <w:tabs>
          <w:tab w:val="left" w:pos="992"/>
        </w:tabs>
        <w:rPr>
          <w:rFonts w:cs="Arial"/>
        </w:rPr>
      </w:pPr>
      <w:r w:rsidRPr="007D4598">
        <w:rPr>
          <w:rFonts w:cs="Arial"/>
          <w:noProof/>
          <w:lang w:val="en-US"/>
        </w:rPr>
        <w:drawing>
          <wp:inline distT="0" distB="0" distL="0" distR="0" wp14:anchorId="0C909FC7" wp14:editId="234E5DE7">
            <wp:extent cx="5686425" cy="4552950"/>
            <wp:effectExtent l="0" t="0" r="9525" b="0"/>
            <wp:docPr id="10" name="Picture 10"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ran_GAI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0F1146" w:rsidRPr="007D4598" w:rsidRDefault="000F1146" w:rsidP="000F1146">
      <w:pPr>
        <w:tabs>
          <w:tab w:val="left" w:pos="992"/>
        </w:tabs>
        <w:rPr>
          <w:rFonts w:cs="Arial"/>
        </w:rPr>
      </w:pPr>
    </w:p>
    <w:p w:rsidR="000F1146" w:rsidRPr="007D4598" w:rsidRDefault="000F1146" w:rsidP="00821C90">
      <w:pPr>
        <w:rPr>
          <w:rFonts w:cs="Arial"/>
          <w:color w:val="000000"/>
        </w:rPr>
      </w:pPr>
      <w:r w:rsidRPr="007D4598">
        <w:rPr>
          <w:rFonts w:cs="Arial"/>
        </w:rPr>
        <w:t>1.3.6.1</w:t>
      </w:r>
      <w:r w:rsidRPr="007D4598">
        <w:rPr>
          <w:rFonts w:cs="Arial"/>
        </w:rPr>
        <w:tab/>
        <w:t xml:space="preserve">Der obere Teil </w:t>
      </w:r>
      <w:r w:rsidRPr="007D4598">
        <w:rPr>
          <w:rFonts w:cs="Arial"/>
          <w:i/>
        </w:rPr>
        <w:t>List of comparisons</w:t>
      </w:r>
      <w:r w:rsidRPr="007D4598">
        <w:rPr>
          <w:rFonts w:cs="Arial"/>
        </w:rPr>
        <w:t xml:space="preserve"> zeigt drei verschiedene Berechnungen, die in der Datenbank behalten wurden. Vergleich</w:t>
      </w:r>
      <w:r w:rsidRPr="007D4598">
        <w:rPr>
          <w:rFonts w:cs="Arial"/>
          <w:color w:val="000000"/>
        </w:rPr>
        <w:t xml:space="preserve"> 1 ist markiert (ausgewählt) und auf dem Anzeigebaum angezeigt.</w:t>
      </w:r>
    </w:p>
    <w:p w:rsidR="000F1146" w:rsidRPr="007D4598" w:rsidRDefault="000F1146" w:rsidP="000F1146">
      <w:pPr>
        <w:tabs>
          <w:tab w:val="left" w:pos="992"/>
        </w:tabs>
        <w:rPr>
          <w:rFonts w:cs="Arial"/>
          <w:color w:val="000000"/>
        </w:rPr>
      </w:pPr>
    </w:p>
    <w:p w:rsidR="000F1146" w:rsidRPr="007D4598" w:rsidRDefault="000F1146" w:rsidP="00821C90">
      <w:pPr>
        <w:rPr>
          <w:color w:val="000000"/>
        </w:rPr>
      </w:pPr>
      <w:r w:rsidRPr="007D4598">
        <w:t>1.3.6.2</w:t>
      </w:r>
      <w:r w:rsidRPr="007D4598">
        <w:tab/>
        <w:t xml:space="preserve">Der </w:t>
      </w:r>
      <w:r w:rsidRPr="007D4598">
        <w:rPr>
          <w:i/>
        </w:rPr>
        <w:t>Display tree</w:t>
      </w:r>
      <w:r w:rsidRPr="007D4598">
        <w:t xml:space="preserve"> auf der linken Seite zeigt die Ergebnisse für eine [qualitative + elektrophoretische (bei einer Schwelle von 6)] Berechnung.</w:t>
      </w:r>
    </w:p>
    <w:p w:rsidR="000F1146" w:rsidRPr="007D4598" w:rsidRDefault="000F1146" w:rsidP="00821C90"/>
    <w:p w:rsidR="000F1146" w:rsidRPr="007D4598" w:rsidRDefault="000F1146" w:rsidP="00821C90">
      <w:pPr>
        <w:rPr>
          <w:color w:val="000000"/>
        </w:rPr>
      </w:pPr>
      <w:r w:rsidRPr="007D4598">
        <w:t>1.3.6.3</w:t>
      </w:r>
      <w:r w:rsidRPr="007D4598">
        <w:tab/>
      </w:r>
      <w:r w:rsidRPr="007D4598">
        <w:rPr>
          <w:i/>
        </w:rPr>
        <w:t>Distinct cultivars [3]</w:t>
      </w:r>
      <w:r w:rsidRPr="007D4598">
        <w:t xml:space="preserve"> zeigt, daß drei Sorten als von allen übrigen unterscheidbar ausgewiesen wurden. Insgesamt befanden sich 52 (49 + 3) Zuchtpflanzen in der Berechnung.</w:t>
      </w:r>
    </w:p>
    <w:p w:rsidR="000F1146" w:rsidRPr="007D4598" w:rsidRDefault="000F1146" w:rsidP="00821C90"/>
    <w:p w:rsidR="000F1146" w:rsidRPr="007D4598" w:rsidRDefault="000F1146" w:rsidP="00821C90">
      <w:pPr>
        <w:rPr>
          <w:color w:val="000000"/>
        </w:rPr>
      </w:pPr>
      <w:r w:rsidRPr="007D4598">
        <w:t>1.3.6.4</w:t>
      </w:r>
      <w:r w:rsidRPr="007D4598">
        <w:tab/>
        <w:t>Der Anzeigebaum wird benutzt für das Navigieren durch alle möglichen Paare.</w:t>
      </w:r>
    </w:p>
    <w:p w:rsidR="000F1146" w:rsidRPr="007D4598" w:rsidRDefault="000F1146" w:rsidP="00821C90"/>
    <w:p w:rsidR="000F1146" w:rsidRPr="007D4598" w:rsidRDefault="000F1146" w:rsidP="00821C90">
      <w:pPr>
        <w:rPr>
          <w:color w:val="000000"/>
        </w:rPr>
      </w:pPr>
      <w:r w:rsidRPr="007D4598">
        <w:t>1.3.6.5</w:t>
      </w:r>
      <w:r w:rsidRPr="007D4598">
        <w:tab/>
        <w:t>Der Benutzer kann die Zweige des Baums gemäß seinem Bedarf erweitern oder reduzieren.</w:t>
      </w:r>
    </w:p>
    <w:p w:rsidR="000F1146" w:rsidRPr="007D4598" w:rsidRDefault="000F1146" w:rsidP="00821C90"/>
    <w:p w:rsidR="000F1146" w:rsidRPr="007D4598" w:rsidRDefault="000F1146" w:rsidP="00821C90">
      <w:pPr>
        <w:rPr>
          <w:color w:val="000000"/>
        </w:rPr>
      </w:pPr>
      <w:r w:rsidRPr="007D4598">
        <w:t>1.3.6.6</w:t>
      </w:r>
      <w:r w:rsidRPr="007D4598">
        <w:tab/>
      </w:r>
      <w:r w:rsidRPr="007D4598">
        <w:rPr>
          <w:i/>
        </w:rPr>
        <w:t>NON-distinct cultivars</w:t>
      </w:r>
      <w:r w:rsidRPr="007D4598">
        <w:t xml:space="preserve"> </w:t>
      </w:r>
      <w:r w:rsidRPr="007D4598">
        <w:rPr>
          <w:i/>
        </w:rPr>
        <w:t>[49].</w:t>
      </w:r>
      <w:r w:rsidRPr="007D4598">
        <w:t xml:space="preserve"> Es wurden 49 Zuchtpflanzen mit einem Schwellenwert von 6 für „nicht von allen übrigen unterscheidbar“ befunden.</w:t>
      </w:r>
    </w:p>
    <w:p w:rsidR="000F1146" w:rsidRPr="007D4598" w:rsidRDefault="000F1146" w:rsidP="00821C90"/>
    <w:p w:rsidR="000F1146" w:rsidRPr="007D4598" w:rsidRDefault="000F1146" w:rsidP="00821C90">
      <w:pPr>
        <w:rPr>
          <w:color w:val="000000"/>
        </w:rPr>
      </w:pPr>
      <w:r w:rsidRPr="007D4598">
        <w:t>1.3.6.7</w:t>
      </w:r>
      <w:r w:rsidRPr="007D4598">
        <w:tab/>
        <w:t xml:space="preserve">Die erste Sorte, </w:t>
      </w:r>
      <w:r w:rsidRPr="007D4598">
        <w:rPr>
          <w:i/>
        </w:rPr>
        <w:t>Variety 107</w:t>
      </w:r>
      <w:r w:rsidRPr="007D4598">
        <w:t xml:space="preserve">, hat nur drei verwandte Sorten, während die zweite, </w:t>
      </w:r>
      <w:r w:rsidRPr="007D4598">
        <w:rPr>
          <w:i/>
        </w:rPr>
        <w:t>Variety 112</w:t>
      </w:r>
      <w:r w:rsidRPr="007D4598">
        <w:t xml:space="preserve">, neun verwandte Sorten, die dritte, </w:t>
      </w:r>
      <w:r w:rsidRPr="007D4598">
        <w:rPr>
          <w:i/>
        </w:rPr>
        <w:t>Variety 113</w:t>
      </w:r>
      <w:r w:rsidRPr="007D4598">
        <w:t>, vier verwandte Sorten usw. hat.</w:t>
      </w:r>
    </w:p>
    <w:p w:rsidR="000F1146" w:rsidRPr="007D4598" w:rsidRDefault="000F1146" w:rsidP="00821C90"/>
    <w:p w:rsidR="000F1146" w:rsidRPr="007D4598" w:rsidRDefault="000F1146" w:rsidP="00821C90">
      <w:pPr>
        <w:rPr>
          <w:color w:val="000000"/>
        </w:rPr>
      </w:pPr>
      <w:r w:rsidRPr="007D4598">
        <w:t>1.3.6.8</w:t>
      </w:r>
      <w:r w:rsidRPr="007D4598">
        <w:tab/>
      </w:r>
      <w:r w:rsidRPr="007D4598">
        <w:rPr>
          <w:i/>
        </w:rPr>
        <w:t>Variety 112 [1][9]</w:t>
      </w:r>
      <w:r w:rsidRPr="007D4598">
        <w:t xml:space="preserve"> gibt an, daß sich die Sorte 112 im ersten Prüfungsjahr befindet </w:t>
      </w:r>
      <w:r w:rsidRPr="007D4598">
        <w:rPr>
          <w:i/>
        </w:rPr>
        <w:t xml:space="preserve">[1] </w:t>
      </w:r>
      <w:r w:rsidRPr="007D4598">
        <w:t xml:space="preserve">und gemäß dem Schwellenwert von 6 neun verwandte Sorten </w:t>
      </w:r>
      <w:r w:rsidRPr="007D4598">
        <w:rPr>
          <w:i/>
        </w:rPr>
        <w:t>[9]</w:t>
      </w:r>
      <w:r w:rsidRPr="007D4598">
        <w:t xml:space="preserve"> hat</w:t>
      </w:r>
      <w:r w:rsidRPr="007D4598">
        <w:rPr>
          <w:i/>
        </w:rPr>
        <w:t>.</w:t>
      </w:r>
    </w:p>
    <w:p w:rsidR="000F1146" w:rsidRPr="007D4598" w:rsidRDefault="000F1146" w:rsidP="00821C90">
      <w:pPr>
        <w:rPr>
          <w:color w:val="000000"/>
        </w:rPr>
      </w:pPr>
    </w:p>
    <w:p w:rsidR="000F1146" w:rsidRPr="007D4598" w:rsidRDefault="000F1146" w:rsidP="00821C90">
      <w:pPr>
        <w:rPr>
          <w:color w:val="000000"/>
        </w:rPr>
      </w:pPr>
      <w:r w:rsidRPr="007D4598">
        <w:t>1.3.6.9</w:t>
      </w:r>
      <w:r w:rsidRPr="007D4598">
        <w:tab/>
      </w:r>
      <w:r w:rsidRPr="007D4598">
        <w:rPr>
          <w:i/>
        </w:rPr>
        <w:t>[dist=3.5]Variety 26 [2]</w:t>
      </w:r>
      <w:r w:rsidRPr="007D4598">
        <w:t xml:space="preserve"> gibt an, daß die Sorte 26 (Vergleich hervorgehoben=ausgewählt) einen GAIA-Abstand von 3,5 von der Sorte 112 aufweist, die sich im zweiten Prüfungsjahr befindet.</w:t>
      </w:r>
    </w:p>
    <w:p w:rsidR="000F1146" w:rsidRPr="007D4598" w:rsidRDefault="000F1146" w:rsidP="00821C90"/>
    <w:p w:rsidR="000F1146" w:rsidRPr="007D4598" w:rsidRDefault="000F1146" w:rsidP="00821C90">
      <w:r w:rsidRPr="007D4598">
        <w:t>1.3.6.10</w:t>
      </w:r>
      <w:r w:rsidRPr="007D4598">
        <w:tab/>
        <w:t xml:space="preserve">Auf der rechten Seite des Anzeigebaums sind die Rohdaten für </w:t>
      </w:r>
      <w:r w:rsidRPr="007D4598">
        <w:rPr>
          <w:i/>
        </w:rPr>
        <w:t>Variety 112</w:t>
      </w:r>
      <w:r w:rsidRPr="007D4598">
        <w:t xml:space="preserve"> und </w:t>
      </w:r>
      <w:r w:rsidRPr="007D4598">
        <w:rPr>
          <w:i/>
        </w:rPr>
        <w:t>Variety</w:t>
      </w:r>
      <w:r w:rsidRPr="007D4598">
        <w:t xml:space="preserve"> </w:t>
      </w:r>
      <w:r w:rsidRPr="007D4598">
        <w:rPr>
          <w:i/>
        </w:rPr>
        <w:t>26</w:t>
      </w:r>
      <w:r w:rsidRPr="007D4598">
        <w:t xml:space="preserve"> für die sechs qualitativen Merkmale sichtbar, die an beiden Sorten erfaßt wurden.</w:t>
      </w:r>
    </w:p>
    <w:p w:rsidR="000F1146" w:rsidRPr="007D4598" w:rsidRDefault="000F1146" w:rsidP="00821C90"/>
    <w:p w:rsidR="000F1146" w:rsidRPr="007D4598" w:rsidRDefault="000F1146" w:rsidP="00821C90">
      <w:pPr>
        <w:rPr>
          <w:color w:val="000000"/>
        </w:rPr>
      </w:pPr>
      <w:r w:rsidRPr="007D4598">
        <w:t>1.3.6.11</w:t>
      </w:r>
      <w:r w:rsidRPr="007D4598">
        <w:tab/>
        <w:t>Die dritte Spalte „Gewichtung“ ist die Gewichtung gemäß den prädefinierten Matrizes. Die Noten für beide Sorten werden für die beiden verfügbaren Perioden gezeigt (Std steht für „</w:t>
      </w:r>
      <w:r w:rsidRPr="007D4598">
        <w:rPr>
          <w:i/>
        </w:rPr>
        <w:t>studied</w:t>
      </w:r>
      <w:r w:rsidRPr="007D4598">
        <w:t>“, was die Kandidatensorten sind).</w:t>
      </w:r>
    </w:p>
    <w:p w:rsidR="000F1146" w:rsidRPr="007D4598" w:rsidRDefault="000F1146" w:rsidP="00821C90">
      <w:pPr>
        <w:rPr>
          <w:color w:val="000000"/>
        </w:rPr>
      </w:pPr>
    </w:p>
    <w:p w:rsidR="000F1146" w:rsidRPr="007D4598" w:rsidRDefault="000F1146" w:rsidP="00821C90">
      <w:pPr>
        <w:rPr>
          <w:color w:val="000000"/>
        </w:rPr>
      </w:pPr>
      <w:r w:rsidRPr="007D4598">
        <w:rPr>
          <w:color w:val="000000"/>
        </w:rPr>
        <w:t>1.3.6.12</w:t>
      </w:r>
      <w:r w:rsidRPr="007D4598">
        <w:rPr>
          <w:color w:val="000000"/>
        </w:rPr>
        <w:tab/>
        <w:t>Wie in Rot angezeigt, wird dieses Merkmal nicht angezeigt, wenn zwei Sorten dieselbe Beschreibung für ein Merkmal haben.</w:t>
      </w:r>
    </w:p>
    <w:p w:rsidR="000F1146" w:rsidRPr="007D4598" w:rsidRDefault="000F1146" w:rsidP="00821C90">
      <w:pPr>
        <w:rPr>
          <w:color w:val="000000"/>
        </w:rPr>
      </w:pPr>
    </w:p>
    <w:p w:rsidR="000F1146" w:rsidRPr="007D4598" w:rsidRDefault="000F1146" w:rsidP="00821C90">
      <w:pPr>
        <w:rPr>
          <w:color w:val="000000"/>
        </w:rPr>
      </w:pPr>
      <w:r w:rsidRPr="007D4598">
        <w:t>1.3.6.13</w:t>
      </w:r>
      <w:r w:rsidRPr="007D4598">
        <w:tab/>
        <w:t>In dieser Bildschirmkopie wurden die Sorten um der Vertraulichkeit willen numeriert. Die Pflanzensachverständigen können die Sorten gemäß ihrem Bedarf benennen (Parzelle oder Antragsnummer, Name usw.).</w:t>
      </w:r>
    </w:p>
    <w:p w:rsidR="000F1146" w:rsidRPr="007D4598" w:rsidRDefault="000F1146" w:rsidP="000F1146">
      <w:pPr>
        <w:tabs>
          <w:tab w:val="left" w:pos="992"/>
        </w:tabs>
        <w:rPr>
          <w:rFonts w:cs="Arial"/>
          <w:snapToGrid w:val="0"/>
        </w:rPr>
      </w:pP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sectPr w:rsidR="000F1146" w:rsidRPr="007D4598" w:rsidSect="006A781E">
          <w:headerReference w:type="default" r:id="rId59"/>
          <w:headerReference w:type="first" r:id="rId60"/>
          <w:footerReference w:type="first" r:id="rId61"/>
          <w:endnotePr>
            <w:numFmt w:val="lowerLetter"/>
          </w:endnotePr>
          <w:pgSz w:w="11907" w:h="16840" w:code="9"/>
          <w:pgMar w:top="510" w:right="1134" w:bottom="1134" w:left="1134" w:header="510" w:footer="680" w:gutter="0"/>
          <w:cols w:space="720"/>
          <w:docGrid w:linePitch="272"/>
        </w:sectPr>
      </w:pPr>
    </w:p>
    <w:p w:rsidR="000F1146" w:rsidRPr="007D4598" w:rsidRDefault="00821C90" w:rsidP="000F1146">
      <w:pPr>
        <w:tabs>
          <w:tab w:val="left" w:pos="992"/>
        </w:tabs>
        <w:rPr>
          <w:rFonts w:cs="Arial"/>
        </w:rPr>
        <w:sectPr w:rsidR="000F1146" w:rsidRPr="007D4598" w:rsidSect="006A781E">
          <w:endnotePr>
            <w:numFmt w:val="lowerLetter"/>
          </w:endnotePr>
          <w:pgSz w:w="11907" w:h="16840" w:code="9"/>
          <w:pgMar w:top="510" w:right="1134" w:bottom="1134" w:left="1134" w:header="510" w:footer="680" w:gutter="0"/>
          <w:cols w:space="720"/>
          <w:docGrid w:linePitch="272"/>
        </w:sectPr>
      </w:pPr>
      <w:r w:rsidRPr="007D4598">
        <w:rPr>
          <w:rFonts w:cs="Arial"/>
          <w:noProof/>
          <w:lang w:val="en-US"/>
        </w:rPr>
        <mc:AlternateContent>
          <mc:Choice Requires="wpc">
            <w:drawing>
              <wp:anchor distT="0" distB="0" distL="114300" distR="114300" simplePos="0" relativeHeight="251824128" behindDoc="0" locked="0" layoutInCell="0" allowOverlap="1" wp14:anchorId="10751AC6" wp14:editId="7790C5B7">
                <wp:simplePos x="0" y="0"/>
                <wp:positionH relativeFrom="column">
                  <wp:posOffset>175260</wp:posOffset>
                </wp:positionH>
                <wp:positionV relativeFrom="paragraph">
                  <wp:posOffset>571500</wp:posOffset>
                </wp:positionV>
                <wp:extent cx="5762625" cy="8343900"/>
                <wp:effectExtent l="0" t="0" r="0" b="0"/>
                <wp:wrapNone/>
                <wp:docPr id="310" name="Canvas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20" name="Group 1032"/>
                        <wpg:cNvGrpSpPr>
                          <a:grpSpLocks/>
                        </wpg:cNvGrpSpPr>
                        <wpg:grpSpPr bwMode="auto">
                          <a:xfrm>
                            <a:off x="702310" y="13970"/>
                            <a:ext cx="1635760" cy="553720"/>
                            <a:chOff x="3230" y="2250"/>
                            <a:chExt cx="2266" cy="872"/>
                          </a:xfrm>
                        </wpg:grpSpPr>
                        <wps:wsp>
                          <wps:cNvPr id="221" name="Rectangle 1033"/>
                          <wps:cNvSpPr>
                            <a:spLocks noChangeArrowheads="1"/>
                          </wps:cNvSpPr>
                          <wps:spPr bwMode="auto">
                            <a:xfrm>
                              <a:off x="3230" y="2250"/>
                              <a:ext cx="2266" cy="8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034"/>
                          <wps:cNvSpPr>
                            <a:spLocks noChangeArrowheads="1"/>
                          </wps:cNvSpPr>
                          <wps:spPr bwMode="auto">
                            <a:xfrm>
                              <a:off x="3230" y="2250"/>
                              <a:ext cx="2266" cy="87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3" name="Rectangle 1035"/>
                        <wps:cNvSpPr>
                          <a:spLocks noChangeArrowheads="1"/>
                        </wps:cNvSpPr>
                        <wps:spPr bwMode="auto">
                          <a:xfrm>
                            <a:off x="694690" y="42545"/>
                            <a:ext cx="15989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9D2360" w:rsidRPr="00821C90" w:rsidRDefault="009D2360" w:rsidP="000F1146">
                              <w:pPr>
                                <w:rPr>
                                  <w:sz w:val="18"/>
                                  <w:szCs w:val="18"/>
                                </w:rPr>
                              </w:pPr>
                            </w:p>
                          </w:txbxContent>
                        </wps:txbx>
                        <wps:bodyPr rot="0" vert="horz" wrap="square" lIns="0" tIns="0" rIns="0" bIns="0" anchor="t" anchorCtr="0" upright="1">
                          <a:spAutoFit/>
                        </wps:bodyPr>
                      </wps:wsp>
                      <wps:wsp>
                        <wps:cNvPr id="224" name="Freeform 1036"/>
                        <wps:cNvSpPr>
                          <a:spLocks noEditPoints="1"/>
                        </wps:cNvSpPr>
                        <wps:spPr bwMode="auto">
                          <a:xfrm>
                            <a:off x="1477645" y="551815"/>
                            <a:ext cx="76835" cy="227965"/>
                          </a:xfrm>
                          <a:custGeom>
                            <a:avLst/>
                            <a:gdLst>
                              <a:gd name="T0" fmla="*/ 462 w 800"/>
                              <a:gd name="T1" fmla="*/ 67 h 2467"/>
                              <a:gd name="T2" fmla="*/ 467 w 800"/>
                              <a:gd name="T3" fmla="*/ 1800 h 2467"/>
                              <a:gd name="T4" fmla="*/ 400 w 800"/>
                              <a:gd name="T5" fmla="*/ 1867 h 2467"/>
                              <a:gd name="T6" fmla="*/ 334 w 800"/>
                              <a:gd name="T7" fmla="*/ 1800 h 2467"/>
                              <a:gd name="T8" fmla="*/ 329 w 800"/>
                              <a:gd name="T9" fmla="*/ 67 h 2467"/>
                              <a:gd name="T10" fmla="*/ 395 w 800"/>
                              <a:gd name="T11" fmla="*/ 0 h 2467"/>
                              <a:gd name="T12" fmla="*/ 462 w 800"/>
                              <a:gd name="T13" fmla="*/ 67 h 2467"/>
                              <a:gd name="T14" fmla="*/ 800 w 800"/>
                              <a:gd name="T15" fmla="*/ 1666 h 2467"/>
                              <a:gd name="T16" fmla="*/ 402 w 800"/>
                              <a:gd name="T17" fmla="*/ 2467 h 2467"/>
                              <a:gd name="T18" fmla="*/ 0 w 800"/>
                              <a:gd name="T19" fmla="*/ 1668 h 2467"/>
                              <a:gd name="T20" fmla="*/ 800 w 800"/>
                              <a:gd name="T21" fmla="*/ 1666 h 2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67">
                                <a:moveTo>
                                  <a:pt x="462" y="67"/>
                                </a:moveTo>
                                <a:lnTo>
                                  <a:pt x="467" y="1800"/>
                                </a:lnTo>
                                <a:cubicBezTo>
                                  <a:pt x="467" y="1837"/>
                                  <a:pt x="437" y="1867"/>
                                  <a:pt x="400" y="1867"/>
                                </a:cubicBezTo>
                                <a:cubicBezTo>
                                  <a:pt x="364" y="1867"/>
                                  <a:pt x="334" y="1837"/>
                                  <a:pt x="334" y="1800"/>
                                </a:cubicBezTo>
                                <a:lnTo>
                                  <a:pt x="329" y="67"/>
                                </a:lnTo>
                                <a:cubicBezTo>
                                  <a:pt x="329" y="30"/>
                                  <a:pt x="358" y="0"/>
                                  <a:pt x="395" y="0"/>
                                </a:cubicBezTo>
                                <a:cubicBezTo>
                                  <a:pt x="432" y="0"/>
                                  <a:pt x="462" y="30"/>
                                  <a:pt x="462" y="67"/>
                                </a:cubicBezTo>
                                <a:close/>
                                <a:moveTo>
                                  <a:pt x="800" y="1666"/>
                                </a:moveTo>
                                <a:lnTo>
                                  <a:pt x="402" y="2467"/>
                                </a:lnTo>
                                <a:lnTo>
                                  <a:pt x="0" y="1668"/>
                                </a:lnTo>
                                <a:lnTo>
                                  <a:pt x="800" y="166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25" name="Group 1037"/>
                        <wpg:cNvGrpSpPr>
                          <a:grpSpLocks/>
                        </wpg:cNvGrpSpPr>
                        <wpg:grpSpPr bwMode="auto">
                          <a:xfrm>
                            <a:off x="585470" y="779780"/>
                            <a:ext cx="1859280" cy="535305"/>
                            <a:chOff x="3055" y="3471"/>
                            <a:chExt cx="2790" cy="843"/>
                          </a:xfrm>
                        </wpg:grpSpPr>
                        <wps:wsp>
                          <wps:cNvPr id="226" name="Rectangle 1038"/>
                          <wps:cNvSpPr>
                            <a:spLocks noChangeArrowheads="1"/>
                          </wps:cNvSpPr>
                          <wps:spPr bwMode="auto">
                            <a:xfrm>
                              <a:off x="3055" y="3471"/>
                              <a:ext cx="2790" cy="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039"/>
                          <wps:cNvSpPr>
                            <a:spLocks noChangeArrowheads="1"/>
                          </wps:cNvSpPr>
                          <wps:spPr bwMode="auto">
                            <a:xfrm>
                              <a:off x="3055" y="3471"/>
                              <a:ext cx="2790" cy="843"/>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28" name="Rectangle 1040"/>
                        <wps:cNvSpPr>
                          <a:spLocks noChangeArrowheads="1"/>
                        </wps:cNvSpPr>
                        <wps:spPr bwMode="auto">
                          <a:xfrm>
                            <a:off x="614680" y="842645"/>
                            <a:ext cx="1758950"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Auswahl repräsentativer Sorten und Merkmale, die sehr gut bekannt sind</w:t>
                              </w:r>
                            </w:p>
                            <w:p w:rsidR="009D2360" w:rsidRPr="00821C90" w:rsidRDefault="009D2360" w:rsidP="000F1146">
                              <w:pPr>
                                <w:rPr>
                                  <w:sz w:val="18"/>
                                  <w:szCs w:val="18"/>
                                </w:rPr>
                              </w:pPr>
                            </w:p>
                          </w:txbxContent>
                        </wps:txbx>
                        <wps:bodyPr rot="0" vert="horz" wrap="square" lIns="0" tIns="0" rIns="0" bIns="0" anchor="t" anchorCtr="0" upright="1">
                          <a:noAutofit/>
                        </wps:bodyPr>
                      </wps:wsp>
                      <wpg:wgp>
                        <wpg:cNvPr id="229" name="Group 1041"/>
                        <wpg:cNvGrpSpPr>
                          <a:grpSpLocks/>
                        </wpg:cNvGrpSpPr>
                        <wpg:grpSpPr bwMode="auto">
                          <a:xfrm>
                            <a:off x="654685" y="1530349"/>
                            <a:ext cx="1596390" cy="639445"/>
                            <a:chOff x="3158" y="4653"/>
                            <a:chExt cx="2396" cy="912"/>
                          </a:xfrm>
                        </wpg:grpSpPr>
                        <wps:wsp>
                          <wps:cNvPr id="230" name="Rectangle 1042"/>
                          <wps:cNvSpPr>
                            <a:spLocks noChangeArrowheads="1"/>
                          </wps:cNvSpPr>
                          <wps:spPr bwMode="auto">
                            <a:xfrm>
                              <a:off x="3158" y="4653"/>
                              <a:ext cx="2396" cy="9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043"/>
                          <wps:cNvSpPr>
                            <a:spLocks noChangeArrowheads="1"/>
                          </wps:cNvSpPr>
                          <wps:spPr bwMode="auto">
                            <a:xfrm>
                              <a:off x="3158" y="4653"/>
                              <a:ext cx="2396" cy="912"/>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2" name="Rectangle 1044"/>
                        <wps:cNvSpPr>
                          <a:spLocks noChangeArrowheads="1"/>
                        </wps:cNvSpPr>
                        <wps:spPr bwMode="auto">
                          <a:xfrm>
                            <a:off x="694690" y="1579245"/>
                            <a:ext cx="151892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Festlegung der Gewichtung für die Unterschiede innerhalb jedes Merkmals</w:t>
                              </w:r>
                            </w:p>
                            <w:p w:rsidR="009D2360" w:rsidRPr="00821C90" w:rsidRDefault="009D2360" w:rsidP="000F1146">
                              <w:pPr>
                                <w:rPr>
                                  <w:sz w:val="18"/>
                                  <w:szCs w:val="18"/>
                                </w:rPr>
                              </w:pPr>
                              <w:r w:rsidRPr="00821C90">
                                <w:rPr>
                                  <w:color w:val="000000"/>
                                  <w:sz w:val="18"/>
                                  <w:szCs w:val="18"/>
                                </w:rPr>
                                <w:t xml:space="preserve"> </w:t>
                              </w:r>
                            </w:p>
                          </w:txbxContent>
                        </wps:txbx>
                        <wps:bodyPr rot="0" vert="horz" wrap="square" lIns="0" tIns="0" rIns="0" bIns="0" anchor="t" anchorCtr="0" upright="1">
                          <a:noAutofit/>
                        </wps:bodyPr>
                      </wps:wsp>
                      <wpg:wgp>
                        <wpg:cNvPr id="233" name="Group 1045"/>
                        <wpg:cNvGrpSpPr>
                          <a:grpSpLocks/>
                        </wpg:cNvGrpSpPr>
                        <wpg:grpSpPr bwMode="auto">
                          <a:xfrm>
                            <a:off x="709930" y="2391410"/>
                            <a:ext cx="1761490" cy="645795"/>
                            <a:chOff x="3270" y="6009"/>
                            <a:chExt cx="2463" cy="1017"/>
                          </a:xfrm>
                        </wpg:grpSpPr>
                        <wps:wsp>
                          <wps:cNvPr id="234" name="Rectangle 1046"/>
                          <wps:cNvSpPr>
                            <a:spLocks noChangeArrowheads="1"/>
                          </wps:cNvSpPr>
                          <wps:spPr bwMode="auto">
                            <a:xfrm>
                              <a:off x="3270" y="6009"/>
                              <a:ext cx="2463"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047"/>
                          <wps:cNvSpPr>
                            <a:spLocks noChangeArrowheads="1"/>
                          </wps:cNvSpPr>
                          <wps:spPr bwMode="auto">
                            <a:xfrm>
                              <a:off x="3270" y="6009"/>
                              <a:ext cx="2463"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 name="Rectangle 1048"/>
                        <wps:cNvSpPr>
                          <a:spLocks noChangeArrowheads="1"/>
                        </wps:cNvSpPr>
                        <wps:spPr bwMode="auto">
                          <a:xfrm>
                            <a:off x="694690" y="2442845"/>
                            <a:ext cx="175895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wps:txbx>
                        <wps:bodyPr rot="0" vert="horz" wrap="square" lIns="0" tIns="0" rIns="0" bIns="0" anchor="t" anchorCtr="0" upright="1">
                          <a:noAutofit/>
                        </wps:bodyPr>
                      </wps:wsp>
                      <wpg:wgp>
                        <wpg:cNvPr id="237" name="Group 1049"/>
                        <wpg:cNvGrpSpPr>
                          <a:grpSpLocks/>
                        </wpg:cNvGrpSpPr>
                        <wpg:grpSpPr bwMode="auto">
                          <a:xfrm>
                            <a:off x="871855" y="3252470"/>
                            <a:ext cx="586105" cy="322580"/>
                            <a:chOff x="3484" y="7365"/>
                            <a:chExt cx="880" cy="508"/>
                          </a:xfrm>
                        </wpg:grpSpPr>
                        <wps:wsp>
                          <wps:cNvPr id="238" name="Oval 1050"/>
                          <wps:cNvSpPr>
                            <a:spLocks noChangeArrowheads="1"/>
                          </wps:cNvSpPr>
                          <wps:spPr bwMode="auto">
                            <a:xfrm>
                              <a:off x="3484" y="7365"/>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39" name="Oval 1051"/>
                          <wps:cNvSpPr>
                            <a:spLocks noChangeArrowheads="1"/>
                          </wps:cNvSpPr>
                          <wps:spPr bwMode="auto">
                            <a:xfrm>
                              <a:off x="3484" y="7365"/>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0" name="Rectangle 1052"/>
                        <wps:cNvSpPr>
                          <a:spLocks noChangeArrowheads="1"/>
                        </wps:cNvSpPr>
                        <wps:spPr bwMode="auto">
                          <a:xfrm>
                            <a:off x="1094105" y="333629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Ja</w:t>
                              </w:r>
                            </w:p>
                          </w:txbxContent>
                        </wps:txbx>
                        <wps:bodyPr rot="0" vert="horz" wrap="none" lIns="0" tIns="0" rIns="0" bIns="0" anchor="t" anchorCtr="0" upright="1">
                          <a:spAutoFit/>
                        </wps:bodyPr>
                      </wps:wsp>
                      <wps:wsp>
                        <wps:cNvPr id="241" name="Rectangle 1053"/>
                        <wps:cNvSpPr>
                          <a:spLocks noChangeArrowheads="1"/>
                        </wps:cNvSpPr>
                        <wps:spPr bwMode="auto">
                          <a:xfrm>
                            <a:off x="1028065" y="3803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 xml:space="preserve">3 </w:t>
                              </w:r>
                            </w:p>
                          </w:txbxContent>
                        </wps:txbx>
                        <wps:bodyPr rot="0" vert="horz" wrap="none" lIns="0" tIns="0" rIns="0" bIns="0" anchor="t" anchorCtr="0" upright="1">
                          <a:spAutoFit/>
                        </wps:bodyPr>
                      </wps:wsp>
                      <wps:wsp>
                        <wps:cNvPr id="242" name="Rectangle 1054"/>
                        <wps:cNvSpPr>
                          <a:spLocks noChangeArrowheads="1"/>
                        </wps:cNvSpPr>
                        <wps:spPr bwMode="auto">
                          <a:xfrm>
                            <a:off x="1028065" y="395795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14:5</w:t>
                              </w:r>
                            </w:p>
                          </w:txbxContent>
                        </wps:txbx>
                        <wps:bodyPr rot="0" vert="horz" wrap="none" lIns="0" tIns="0" rIns="0" bIns="0" anchor="t" anchorCtr="0" upright="1">
                          <a:spAutoFit/>
                        </wps:bodyPr>
                      </wps:wsp>
                      <wpg:wgp>
                        <wpg:cNvPr id="243" name="Group 1055"/>
                        <wpg:cNvGrpSpPr>
                          <a:grpSpLocks/>
                        </wpg:cNvGrpSpPr>
                        <wpg:grpSpPr bwMode="auto">
                          <a:xfrm>
                            <a:off x="2662555" y="3145155"/>
                            <a:ext cx="586740" cy="321945"/>
                            <a:chOff x="6171" y="7196"/>
                            <a:chExt cx="881" cy="507"/>
                          </a:xfrm>
                        </wpg:grpSpPr>
                        <wps:wsp>
                          <wps:cNvPr id="244" name="Oval 1056"/>
                          <wps:cNvSpPr>
                            <a:spLocks noChangeArrowheads="1"/>
                          </wps:cNvSpPr>
                          <wps:spPr bwMode="auto">
                            <a:xfrm>
                              <a:off x="6171" y="7196"/>
                              <a:ext cx="881"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45" name="Oval 1057"/>
                          <wps:cNvSpPr>
                            <a:spLocks noChangeArrowheads="1"/>
                          </wps:cNvSpPr>
                          <wps:spPr bwMode="auto">
                            <a:xfrm>
                              <a:off x="6171" y="7196"/>
                              <a:ext cx="881"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6" name="Rectangle 1058"/>
                        <wps:cNvSpPr>
                          <a:spLocks noChangeArrowheads="1"/>
                        </wps:cNvSpPr>
                        <wps:spPr bwMode="auto">
                          <a:xfrm>
                            <a:off x="2819400" y="3228340"/>
                            <a:ext cx="3543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 xml:space="preserve">Nein </w:t>
                              </w:r>
                            </w:p>
                          </w:txbxContent>
                        </wps:txbx>
                        <wps:bodyPr rot="0" vert="horz" wrap="square" lIns="0" tIns="0" rIns="0" bIns="0" anchor="t" anchorCtr="0" upright="1">
                          <a:spAutoFit/>
                        </wps:bodyPr>
                      </wps:wsp>
                      <wps:wsp>
                        <wps:cNvPr id="247" name="Freeform 1059"/>
                        <wps:cNvSpPr>
                          <a:spLocks noEditPoints="1"/>
                        </wps:cNvSpPr>
                        <wps:spPr bwMode="auto">
                          <a:xfrm>
                            <a:off x="1530985" y="1308735"/>
                            <a:ext cx="76835" cy="221615"/>
                          </a:xfrm>
                          <a:custGeom>
                            <a:avLst/>
                            <a:gdLst>
                              <a:gd name="T0" fmla="*/ 462 w 800"/>
                              <a:gd name="T1" fmla="*/ 67 h 2400"/>
                              <a:gd name="T2" fmla="*/ 467 w 800"/>
                              <a:gd name="T3" fmla="*/ 1734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2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4"/>
                                </a:lnTo>
                                <a:cubicBezTo>
                                  <a:pt x="467" y="1770"/>
                                  <a:pt x="438" y="1800"/>
                                  <a:pt x="401" y="1800"/>
                                </a:cubicBezTo>
                                <a:cubicBezTo>
                                  <a:pt x="364" y="1801"/>
                                  <a:pt x="334" y="1771"/>
                                  <a:pt x="334" y="1734"/>
                                </a:cubicBezTo>
                                <a:lnTo>
                                  <a:pt x="329" y="67"/>
                                </a:lnTo>
                                <a:cubicBezTo>
                                  <a:pt x="329" y="31"/>
                                  <a:pt x="359" y="1"/>
                                  <a:pt x="396" y="0"/>
                                </a:cubicBezTo>
                                <a:cubicBezTo>
                                  <a:pt x="432" y="0"/>
                                  <a:pt x="462" y="30"/>
                                  <a:pt x="462" y="67"/>
                                </a:cubicBezTo>
                                <a:close/>
                                <a:moveTo>
                                  <a:pt x="800" y="1599"/>
                                </a:moveTo>
                                <a:lnTo>
                                  <a:pt x="402" y="2400"/>
                                </a:lnTo>
                                <a:lnTo>
                                  <a:pt x="0" y="1602"/>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1060"/>
                        <wps:cNvSpPr>
                          <a:spLocks noEditPoints="1"/>
                        </wps:cNvSpPr>
                        <wps:spPr bwMode="auto">
                          <a:xfrm>
                            <a:off x="1530985" y="2169795"/>
                            <a:ext cx="76835" cy="221615"/>
                          </a:xfrm>
                          <a:custGeom>
                            <a:avLst/>
                            <a:gdLst>
                              <a:gd name="T0" fmla="*/ 462 w 800"/>
                              <a:gd name="T1" fmla="*/ 67 h 2400"/>
                              <a:gd name="T2" fmla="*/ 467 w 800"/>
                              <a:gd name="T3" fmla="*/ 1733 h 2400"/>
                              <a:gd name="T4" fmla="*/ 401 w 800"/>
                              <a:gd name="T5" fmla="*/ 1800 h 2400"/>
                              <a:gd name="T6" fmla="*/ 334 w 800"/>
                              <a:gd name="T7" fmla="*/ 1734 h 2400"/>
                              <a:gd name="T8" fmla="*/ 329 w 800"/>
                              <a:gd name="T9" fmla="*/ 67 h 2400"/>
                              <a:gd name="T10" fmla="*/ 396 w 800"/>
                              <a:gd name="T11" fmla="*/ 0 h 2400"/>
                              <a:gd name="T12" fmla="*/ 462 w 800"/>
                              <a:gd name="T13" fmla="*/ 67 h 2400"/>
                              <a:gd name="T14" fmla="*/ 800 w 800"/>
                              <a:gd name="T15" fmla="*/ 1599 h 2400"/>
                              <a:gd name="T16" fmla="*/ 402 w 800"/>
                              <a:gd name="T17" fmla="*/ 2400 h 2400"/>
                              <a:gd name="T18" fmla="*/ 0 w 800"/>
                              <a:gd name="T19" fmla="*/ 1601 h 2400"/>
                              <a:gd name="T20" fmla="*/ 800 w 800"/>
                              <a:gd name="T21" fmla="*/ 1599 h 2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2400">
                                <a:moveTo>
                                  <a:pt x="462" y="67"/>
                                </a:moveTo>
                                <a:lnTo>
                                  <a:pt x="467" y="1733"/>
                                </a:lnTo>
                                <a:cubicBezTo>
                                  <a:pt x="467" y="1770"/>
                                  <a:pt x="438" y="1800"/>
                                  <a:pt x="401" y="1800"/>
                                </a:cubicBezTo>
                                <a:cubicBezTo>
                                  <a:pt x="364" y="1800"/>
                                  <a:pt x="334" y="1770"/>
                                  <a:pt x="334" y="1734"/>
                                </a:cubicBezTo>
                                <a:lnTo>
                                  <a:pt x="329" y="67"/>
                                </a:lnTo>
                                <a:cubicBezTo>
                                  <a:pt x="329" y="30"/>
                                  <a:pt x="359" y="0"/>
                                  <a:pt x="396" y="0"/>
                                </a:cubicBezTo>
                                <a:cubicBezTo>
                                  <a:pt x="432" y="0"/>
                                  <a:pt x="462" y="30"/>
                                  <a:pt x="462" y="67"/>
                                </a:cubicBezTo>
                                <a:close/>
                                <a:moveTo>
                                  <a:pt x="800" y="1599"/>
                                </a:moveTo>
                                <a:lnTo>
                                  <a:pt x="402" y="2400"/>
                                </a:lnTo>
                                <a:lnTo>
                                  <a:pt x="0" y="1601"/>
                                </a:lnTo>
                                <a:lnTo>
                                  <a:pt x="800" y="15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9" name="Freeform 1061"/>
                        <wps:cNvSpPr>
                          <a:spLocks noEditPoints="1"/>
                        </wps:cNvSpPr>
                        <wps:spPr bwMode="auto">
                          <a:xfrm>
                            <a:off x="1218565" y="3030220"/>
                            <a:ext cx="359410" cy="222250"/>
                          </a:xfrm>
                          <a:custGeom>
                            <a:avLst/>
                            <a:gdLst>
                              <a:gd name="T0" fmla="*/ 1832 w 1852"/>
                              <a:gd name="T1" fmla="*/ 67 h 1205"/>
                              <a:gd name="T2" fmla="*/ 299 w 1852"/>
                              <a:gd name="T3" fmla="*/ 1053 h 1205"/>
                              <a:gd name="T4" fmla="*/ 253 w 1852"/>
                              <a:gd name="T5" fmla="*/ 1043 h 1205"/>
                              <a:gd name="T6" fmla="*/ 263 w 1852"/>
                              <a:gd name="T7" fmla="*/ 997 h 1205"/>
                              <a:gd name="T8" fmla="*/ 1796 w 1852"/>
                              <a:gd name="T9" fmla="*/ 10 h 1205"/>
                              <a:gd name="T10" fmla="*/ 1842 w 1852"/>
                              <a:gd name="T11" fmla="*/ 20 h 1205"/>
                              <a:gd name="T12" fmla="*/ 1832 w 1852"/>
                              <a:gd name="T13" fmla="*/ 67 h 1205"/>
                              <a:gd name="T14" fmla="*/ 445 w 1852"/>
                              <a:gd name="T15" fmla="*/ 1157 h 1205"/>
                              <a:gd name="T16" fmla="*/ 0 w 1852"/>
                              <a:gd name="T17" fmla="*/ 1205 h 1205"/>
                              <a:gd name="T18" fmla="*/ 229 w 1852"/>
                              <a:gd name="T19" fmla="*/ 821 h 1205"/>
                              <a:gd name="T20" fmla="*/ 445 w 1852"/>
                              <a:gd name="T21" fmla="*/ 1157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52" h="1205">
                                <a:moveTo>
                                  <a:pt x="1832" y="67"/>
                                </a:moveTo>
                                <a:lnTo>
                                  <a:pt x="299" y="1053"/>
                                </a:lnTo>
                                <a:cubicBezTo>
                                  <a:pt x="283" y="1063"/>
                                  <a:pt x="263" y="1058"/>
                                  <a:pt x="253" y="1043"/>
                                </a:cubicBezTo>
                                <a:cubicBezTo>
                                  <a:pt x="243" y="1027"/>
                                  <a:pt x="247" y="1007"/>
                                  <a:pt x="263" y="997"/>
                                </a:cubicBezTo>
                                <a:lnTo>
                                  <a:pt x="1796" y="10"/>
                                </a:lnTo>
                                <a:cubicBezTo>
                                  <a:pt x="1811" y="0"/>
                                  <a:pt x="1832" y="5"/>
                                  <a:pt x="1842" y="20"/>
                                </a:cubicBezTo>
                                <a:cubicBezTo>
                                  <a:pt x="1852" y="36"/>
                                  <a:pt x="1847" y="57"/>
                                  <a:pt x="1832" y="67"/>
                                </a:cubicBezTo>
                                <a:close/>
                                <a:moveTo>
                                  <a:pt x="445" y="1157"/>
                                </a:moveTo>
                                <a:lnTo>
                                  <a:pt x="0" y="1205"/>
                                </a:lnTo>
                                <a:lnTo>
                                  <a:pt x="229" y="821"/>
                                </a:lnTo>
                                <a:lnTo>
                                  <a:pt x="445" y="115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Freeform 1062"/>
                        <wps:cNvSpPr>
                          <a:spLocks noEditPoints="1"/>
                        </wps:cNvSpPr>
                        <wps:spPr bwMode="auto">
                          <a:xfrm>
                            <a:off x="1546225" y="3030220"/>
                            <a:ext cx="1116330" cy="243840"/>
                          </a:xfrm>
                          <a:custGeom>
                            <a:avLst/>
                            <a:gdLst>
                              <a:gd name="T0" fmla="*/ 43 w 5767"/>
                              <a:gd name="T1" fmla="*/ 4 h 1319"/>
                              <a:gd name="T2" fmla="*/ 5447 w 5767"/>
                              <a:gd name="T3" fmla="*/ 1104 h 1319"/>
                              <a:gd name="T4" fmla="*/ 5473 w 5767"/>
                              <a:gd name="T5" fmla="*/ 1143 h 1319"/>
                              <a:gd name="T6" fmla="*/ 5434 w 5767"/>
                              <a:gd name="T7" fmla="*/ 1169 h 1319"/>
                              <a:gd name="T8" fmla="*/ 30 w 5767"/>
                              <a:gd name="T9" fmla="*/ 69 h 1319"/>
                              <a:gd name="T10" fmla="*/ 4 w 5767"/>
                              <a:gd name="T11" fmla="*/ 30 h 1319"/>
                              <a:gd name="T12" fmla="*/ 43 w 5767"/>
                              <a:gd name="T13" fmla="*/ 4 h 1319"/>
                              <a:gd name="T14" fmla="*/ 5415 w 5767"/>
                              <a:gd name="T15" fmla="*/ 927 h 1319"/>
                              <a:gd name="T16" fmla="*/ 5767 w 5767"/>
                              <a:gd name="T17" fmla="*/ 1203 h 1319"/>
                              <a:gd name="T18" fmla="*/ 5335 w 5767"/>
                              <a:gd name="T19" fmla="*/ 1319 h 1319"/>
                              <a:gd name="T20" fmla="*/ 5415 w 5767"/>
                              <a:gd name="T21" fmla="*/ 927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67" h="1319">
                                <a:moveTo>
                                  <a:pt x="43" y="4"/>
                                </a:moveTo>
                                <a:lnTo>
                                  <a:pt x="5447" y="1104"/>
                                </a:lnTo>
                                <a:cubicBezTo>
                                  <a:pt x="5465" y="1108"/>
                                  <a:pt x="5477" y="1125"/>
                                  <a:pt x="5473" y="1143"/>
                                </a:cubicBezTo>
                                <a:cubicBezTo>
                                  <a:pt x="5469" y="1161"/>
                                  <a:pt x="5452" y="1173"/>
                                  <a:pt x="5434" y="1169"/>
                                </a:cubicBezTo>
                                <a:lnTo>
                                  <a:pt x="30" y="69"/>
                                </a:lnTo>
                                <a:cubicBezTo>
                                  <a:pt x="12" y="65"/>
                                  <a:pt x="0" y="48"/>
                                  <a:pt x="4" y="30"/>
                                </a:cubicBezTo>
                                <a:cubicBezTo>
                                  <a:pt x="8" y="12"/>
                                  <a:pt x="25" y="0"/>
                                  <a:pt x="43" y="4"/>
                                </a:cubicBezTo>
                                <a:close/>
                                <a:moveTo>
                                  <a:pt x="5415" y="927"/>
                                </a:moveTo>
                                <a:lnTo>
                                  <a:pt x="5767" y="1203"/>
                                </a:lnTo>
                                <a:lnTo>
                                  <a:pt x="5335" y="1319"/>
                                </a:lnTo>
                                <a:lnTo>
                                  <a:pt x="5415" y="92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51" name="Group 1063"/>
                        <wpg:cNvGrpSpPr>
                          <a:grpSpLocks/>
                        </wpg:cNvGrpSpPr>
                        <wpg:grpSpPr bwMode="auto">
                          <a:xfrm>
                            <a:off x="720090" y="3780155"/>
                            <a:ext cx="1525270" cy="603250"/>
                            <a:chOff x="3257" y="8196"/>
                            <a:chExt cx="2288" cy="950"/>
                          </a:xfrm>
                        </wpg:grpSpPr>
                        <wps:wsp>
                          <wps:cNvPr id="252" name="Rectangle 1064"/>
                          <wps:cNvSpPr>
                            <a:spLocks noChangeArrowheads="1"/>
                          </wps:cNvSpPr>
                          <wps:spPr bwMode="auto">
                            <a:xfrm>
                              <a:off x="3257" y="8196"/>
                              <a:ext cx="2288" cy="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1065"/>
                          <wps:cNvSpPr>
                            <a:spLocks noChangeArrowheads="1"/>
                          </wps:cNvSpPr>
                          <wps:spPr bwMode="auto">
                            <a:xfrm>
                              <a:off x="3257" y="8196"/>
                              <a:ext cx="2288" cy="950"/>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4" name="Rectangle 1066"/>
                        <wps:cNvSpPr>
                          <a:spLocks noChangeArrowheads="1"/>
                        </wps:cNvSpPr>
                        <wps:spPr bwMode="auto">
                          <a:xfrm>
                            <a:off x="808355" y="3829685"/>
                            <a:ext cx="132524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Auswahl einer größeren Serie von Sorten und/oder Merkmalen</w:t>
                              </w:r>
                            </w:p>
                            <w:p w:rsidR="009D2360" w:rsidRPr="00821C90" w:rsidRDefault="009D2360" w:rsidP="000F1146">
                              <w:pPr>
                                <w:rPr>
                                  <w:sz w:val="18"/>
                                  <w:szCs w:val="18"/>
                                </w:rPr>
                              </w:pPr>
                            </w:p>
                          </w:txbxContent>
                        </wps:txbx>
                        <wps:bodyPr rot="0" vert="horz" wrap="square" lIns="0" tIns="0" rIns="0" bIns="0" anchor="t" anchorCtr="0" upright="1">
                          <a:noAutofit/>
                        </wps:bodyPr>
                      </wps:wsp>
                      <wpg:wgp>
                        <wpg:cNvPr id="255" name="Group 1067"/>
                        <wpg:cNvGrpSpPr>
                          <a:grpSpLocks/>
                        </wpg:cNvGrpSpPr>
                        <wpg:grpSpPr bwMode="auto">
                          <a:xfrm>
                            <a:off x="528955" y="4626610"/>
                            <a:ext cx="1973580" cy="419735"/>
                            <a:chOff x="2970" y="9529"/>
                            <a:chExt cx="2961" cy="661"/>
                          </a:xfrm>
                        </wpg:grpSpPr>
                        <wps:wsp>
                          <wps:cNvPr id="256" name="Rectangle 1068"/>
                          <wps:cNvSpPr>
                            <a:spLocks noChangeArrowheads="1"/>
                          </wps:cNvSpPr>
                          <wps:spPr bwMode="auto">
                            <a:xfrm>
                              <a:off x="2970" y="9529"/>
                              <a:ext cx="2961" cy="6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1069"/>
                          <wps:cNvSpPr>
                            <a:spLocks noChangeArrowheads="1"/>
                          </wps:cNvSpPr>
                          <wps:spPr bwMode="auto">
                            <a:xfrm>
                              <a:off x="2970" y="9529"/>
                              <a:ext cx="2961" cy="661"/>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58" name="Rectangle 1070"/>
                        <wps:cNvSpPr>
                          <a:spLocks noChangeArrowheads="1"/>
                        </wps:cNvSpPr>
                        <wps:spPr bwMode="auto">
                          <a:xfrm>
                            <a:off x="534670" y="4676140"/>
                            <a:ext cx="191897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Festlegung oder Aktualisierung der Gewichtung für einige Merkmale</w:t>
                              </w:r>
                            </w:p>
                            <w:p w:rsidR="009D2360" w:rsidRPr="00821C90" w:rsidRDefault="009D2360" w:rsidP="000F1146">
                              <w:pPr>
                                <w:rPr>
                                  <w:sz w:val="18"/>
                                  <w:szCs w:val="18"/>
                                </w:rPr>
                              </w:pPr>
                            </w:p>
                          </w:txbxContent>
                        </wps:txbx>
                        <wps:bodyPr rot="0" vert="horz" wrap="square" lIns="0" tIns="0" rIns="0" bIns="0" anchor="t" anchorCtr="0" upright="1">
                          <a:noAutofit/>
                        </wps:bodyPr>
                      </wps:wsp>
                      <wpg:wgp>
                        <wpg:cNvPr id="259" name="Group 1071"/>
                        <wpg:cNvGrpSpPr>
                          <a:grpSpLocks/>
                        </wpg:cNvGrpSpPr>
                        <wpg:grpSpPr bwMode="auto">
                          <a:xfrm>
                            <a:off x="701675" y="5281930"/>
                            <a:ext cx="1641475" cy="645160"/>
                            <a:chOff x="3229" y="10561"/>
                            <a:chExt cx="2463" cy="1016"/>
                          </a:xfrm>
                        </wpg:grpSpPr>
                        <wps:wsp>
                          <wps:cNvPr id="260" name="Rectangle 1072"/>
                          <wps:cNvSpPr>
                            <a:spLocks noChangeArrowheads="1"/>
                          </wps:cNvSpPr>
                          <wps:spPr bwMode="auto">
                            <a:xfrm>
                              <a:off x="3229" y="10561"/>
                              <a:ext cx="2463" cy="10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73"/>
                          <wps:cNvSpPr>
                            <a:spLocks noChangeArrowheads="1"/>
                          </wps:cNvSpPr>
                          <wps:spPr bwMode="auto">
                            <a:xfrm>
                              <a:off x="3229" y="10561"/>
                              <a:ext cx="2463" cy="1016"/>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2" name="Rectangle 1074"/>
                        <wps:cNvSpPr>
                          <a:spLocks noChangeArrowheads="1"/>
                        </wps:cNvSpPr>
                        <wps:spPr bwMode="auto">
                          <a:xfrm>
                            <a:off x="694690" y="5330190"/>
                            <a:ext cx="1678940"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Berechnung und Überprüfung, ob die Ergebnisse mit der Erfahrung übereinstimmen</w:t>
                              </w:r>
                            </w:p>
                            <w:p w:rsidR="009D2360" w:rsidRPr="00821C90" w:rsidRDefault="009D2360" w:rsidP="000F1146">
                              <w:pPr>
                                <w:jc w:val="center"/>
                                <w:rPr>
                                  <w:sz w:val="18"/>
                                  <w:szCs w:val="18"/>
                                </w:rPr>
                              </w:pPr>
                            </w:p>
                          </w:txbxContent>
                        </wps:txbx>
                        <wps:bodyPr rot="0" vert="horz" wrap="square" lIns="0" tIns="0" rIns="0" bIns="0" anchor="t" anchorCtr="0" upright="1">
                          <a:noAutofit/>
                        </wps:bodyPr>
                      </wps:wsp>
                      <wps:wsp>
                        <wps:cNvPr id="263" name="Freeform 1075"/>
                        <wps:cNvSpPr>
                          <a:spLocks noEditPoints="1"/>
                        </wps:cNvSpPr>
                        <wps:spPr bwMode="auto">
                          <a:xfrm>
                            <a:off x="1190625" y="3568700"/>
                            <a:ext cx="77470" cy="221615"/>
                          </a:xfrm>
                          <a:custGeom>
                            <a:avLst/>
                            <a:gdLst>
                              <a:gd name="T0" fmla="*/ 231 w 400"/>
                              <a:gd name="T1" fmla="*/ 34 h 1200"/>
                              <a:gd name="T2" fmla="*/ 233 w 400"/>
                              <a:gd name="T3" fmla="*/ 867 h 1200"/>
                              <a:gd name="T4" fmla="*/ 200 w 400"/>
                              <a:gd name="T5" fmla="*/ 900 h 1200"/>
                              <a:gd name="T6" fmla="*/ 167 w 400"/>
                              <a:gd name="T7" fmla="*/ 867 h 1200"/>
                              <a:gd name="T8" fmla="*/ 164 w 400"/>
                              <a:gd name="T9" fmla="*/ 34 h 1200"/>
                              <a:gd name="T10" fmla="*/ 197 w 400"/>
                              <a:gd name="T11" fmla="*/ 0 h 1200"/>
                              <a:gd name="T12" fmla="*/ 231 w 400"/>
                              <a:gd name="T13" fmla="*/ 34 h 1200"/>
                              <a:gd name="T14" fmla="*/ 400 w 400"/>
                              <a:gd name="T15" fmla="*/ 800 h 1200"/>
                              <a:gd name="T16" fmla="*/ 201 w 400"/>
                              <a:gd name="T17" fmla="*/ 1200 h 1200"/>
                              <a:gd name="T18" fmla="*/ 0 w 400"/>
                              <a:gd name="T19" fmla="*/ 801 h 1200"/>
                              <a:gd name="T20" fmla="*/ 400 w 400"/>
                              <a:gd name="T21" fmla="*/ 800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4"/>
                                </a:moveTo>
                                <a:lnTo>
                                  <a:pt x="233" y="867"/>
                                </a:lnTo>
                                <a:cubicBezTo>
                                  <a:pt x="233" y="885"/>
                                  <a:pt x="218" y="900"/>
                                  <a:pt x="200" y="900"/>
                                </a:cubicBezTo>
                                <a:cubicBezTo>
                                  <a:pt x="182" y="901"/>
                                  <a:pt x="167" y="886"/>
                                  <a:pt x="167" y="867"/>
                                </a:cubicBezTo>
                                <a:lnTo>
                                  <a:pt x="164" y="34"/>
                                </a:lnTo>
                                <a:cubicBezTo>
                                  <a:pt x="164" y="15"/>
                                  <a:pt x="179" y="1"/>
                                  <a:pt x="197" y="0"/>
                                </a:cubicBezTo>
                                <a:cubicBezTo>
                                  <a:pt x="216" y="0"/>
                                  <a:pt x="231" y="15"/>
                                  <a:pt x="231" y="34"/>
                                </a:cubicBezTo>
                                <a:close/>
                                <a:moveTo>
                                  <a:pt x="400" y="800"/>
                                </a:moveTo>
                                <a:lnTo>
                                  <a:pt x="201" y="1200"/>
                                </a:lnTo>
                                <a:lnTo>
                                  <a:pt x="0" y="801"/>
                                </a:lnTo>
                                <a:lnTo>
                                  <a:pt x="400" y="8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4" name="Freeform 1076"/>
                        <wps:cNvSpPr>
                          <a:spLocks noEditPoints="1"/>
                        </wps:cNvSpPr>
                        <wps:spPr bwMode="auto">
                          <a:xfrm>
                            <a:off x="1437005" y="4391660"/>
                            <a:ext cx="76835"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65" name="Freeform 1077"/>
                        <wps:cNvSpPr>
                          <a:spLocks noEditPoints="1"/>
                        </wps:cNvSpPr>
                        <wps:spPr bwMode="auto">
                          <a:xfrm>
                            <a:off x="1454150" y="5050790"/>
                            <a:ext cx="77470" cy="221615"/>
                          </a:xfrm>
                          <a:custGeom>
                            <a:avLst/>
                            <a:gdLst>
                              <a:gd name="T0" fmla="*/ 231 w 400"/>
                              <a:gd name="T1" fmla="*/ 33 h 1200"/>
                              <a:gd name="T2" fmla="*/ 233 w 400"/>
                              <a:gd name="T3" fmla="*/ 866 h 1200"/>
                              <a:gd name="T4" fmla="*/ 200 w 400"/>
                              <a:gd name="T5" fmla="*/ 900 h 1200"/>
                              <a:gd name="T6" fmla="*/ 167 w 400"/>
                              <a:gd name="T7" fmla="*/ 867 h 1200"/>
                              <a:gd name="T8" fmla="*/ 164 w 400"/>
                              <a:gd name="T9" fmla="*/ 33 h 1200"/>
                              <a:gd name="T10" fmla="*/ 197 w 400"/>
                              <a:gd name="T11" fmla="*/ 0 h 1200"/>
                              <a:gd name="T12" fmla="*/ 231 w 400"/>
                              <a:gd name="T13" fmla="*/ 33 h 1200"/>
                              <a:gd name="T14" fmla="*/ 400 w 400"/>
                              <a:gd name="T15" fmla="*/ 799 h 1200"/>
                              <a:gd name="T16" fmla="*/ 201 w 400"/>
                              <a:gd name="T17" fmla="*/ 1200 h 1200"/>
                              <a:gd name="T18" fmla="*/ 0 w 400"/>
                              <a:gd name="T19" fmla="*/ 800 h 1200"/>
                              <a:gd name="T20" fmla="*/ 400 w 400"/>
                              <a:gd name="T21" fmla="*/ 799 h 1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00">
                                <a:moveTo>
                                  <a:pt x="231" y="33"/>
                                </a:moveTo>
                                <a:lnTo>
                                  <a:pt x="233" y="866"/>
                                </a:lnTo>
                                <a:cubicBezTo>
                                  <a:pt x="233" y="885"/>
                                  <a:pt x="218" y="900"/>
                                  <a:pt x="200" y="900"/>
                                </a:cubicBezTo>
                                <a:cubicBezTo>
                                  <a:pt x="182" y="900"/>
                                  <a:pt x="167" y="885"/>
                                  <a:pt x="167" y="867"/>
                                </a:cubicBezTo>
                                <a:lnTo>
                                  <a:pt x="164" y="33"/>
                                </a:lnTo>
                                <a:cubicBezTo>
                                  <a:pt x="164" y="15"/>
                                  <a:pt x="179" y="0"/>
                                  <a:pt x="197" y="0"/>
                                </a:cubicBezTo>
                                <a:cubicBezTo>
                                  <a:pt x="216" y="0"/>
                                  <a:pt x="231" y="15"/>
                                  <a:pt x="231" y="33"/>
                                </a:cubicBezTo>
                                <a:close/>
                                <a:moveTo>
                                  <a:pt x="400" y="799"/>
                                </a:moveTo>
                                <a:lnTo>
                                  <a:pt x="201" y="1200"/>
                                </a:lnTo>
                                <a:lnTo>
                                  <a:pt x="0" y="800"/>
                                </a:lnTo>
                                <a:lnTo>
                                  <a:pt x="400" y="7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66" name="Group 1078"/>
                        <wpg:cNvGrpSpPr>
                          <a:grpSpLocks/>
                        </wpg:cNvGrpSpPr>
                        <wpg:grpSpPr bwMode="auto">
                          <a:xfrm>
                            <a:off x="2347595" y="6050915"/>
                            <a:ext cx="586740" cy="322580"/>
                            <a:chOff x="5699" y="11772"/>
                            <a:chExt cx="880" cy="508"/>
                          </a:xfrm>
                        </wpg:grpSpPr>
                        <wps:wsp>
                          <wps:cNvPr id="267" name="Oval 1079"/>
                          <wps:cNvSpPr>
                            <a:spLocks noChangeArrowheads="1"/>
                          </wps:cNvSpPr>
                          <wps:spPr bwMode="auto">
                            <a:xfrm>
                              <a:off x="5699" y="11772"/>
                              <a:ext cx="880" cy="508"/>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68" name="Oval 1080"/>
                          <wps:cNvSpPr>
                            <a:spLocks noChangeArrowheads="1"/>
                          </wps:cNvSpPr>
                          <wps:spPr bwMode="auto">
                            <a:xfrm>
                              <a:off x="5699" y="11772"/>
                              <a:ext cx="880" cy="508"/>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69" name="Rectangle 1081"/>
                        <wps:cNvSpPr>
                          <a:spLocks noChangeArrowheads="1"/>
                        </wps:cNvSpPr>
                        <wps:spPr bwMode="auto">
                          <a:xfrm>
                            <a:off x="2503170" y="6134100"/>
                            <a:ext cx="235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Nein</w:t>
                              </w:r>
                            </w:p>
                          </w:txbxContent>
                        </wps:txbx>
                        <wps:bodyPr rot="0" vert="horz" wrap="none" lIns="0" tIns="0" rIns="0" bIns="0" anchor="t" anchorCtr="0" upright="1">
                          <a:spAutoFit/>
                        </wps:bodyPr>
                      </wps:wsp>
                      <wps:wsp>
                        <wps:cNvPr id="270" name="Freeform 1082"/>
                        <wps:cNvSpPr>
                          <a:spLocks noEditPoints="1"/>
                        </wps:cNvSpPr>
                        <wps:spPr bwMode="auto">
                          <a:xfrm>
                            <a:off x="1539240" y="5936615"/>
                            <a:ext cx="828040" cy="238125"/>
                          </a:xfrm>
                          <a:custGeom>
                            <a:avLst/>
                            <a:gdLst>
                              <a:gd name="T0" fmla="*/ 23 w 2138"/>
                              <a:gd name="T1" fmla="*/ 3 h 645"/>
                              <a:gd name="T2" fmla="*/ 1982 w 2138"/>
                              <a:gd name="T3" fmla="*/ 542 h 645"/>
                              <a:gd name="T4" fmla="*/ 1994 w 2138"/>
                              <a:gd name="T5" fmla="*/ 562 h 645"/>
                              <a:gd name="T6" fmla="*/ 1973 w 2138"/>
                              <a:gd name="T7" fmla="*/ 574 h 645"/>
                              <a:gd name="T8" fmla="*/ 14 w 2138"/>
                              <a:gd name="T9" fmla="*/ 35 h 645"/>
                              <a:gd name="T10" fmla="*/ 2 w 2138"/>
                              <a:gd name="T11" fmla="*/ 14 h 645"/>
                              <a:gd name="T12" fmla="*/ 23 w 2138"/>
                              <a:gd name="T13" fmla="*/ 3 h 645"/>
                              <a:gd name="T14" fmla="*/ 1972 w 2138"/>
                              <a:gd name="T15" fmla="*/ 453 h 645"/>
                              <a:gd name="T16" fmla="*/ 2138 w 2138"/>
                              <a:gd name="T17" fmla="*/ 602 h 645"/>
                              <a:gd name="T18" fmla="*/ 1919 w 2138"/>
                              <a:gd name="T19" fmla="*/ 645 h 645"/>
                              <a:gd name="T20" fmla="*/ 1972 w 2138"/>
                              <a:gd name="T21" fmla="*/ 453 h 6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8" h="645">
                                <a:moveTo>
                                  <a:pt x="23" y="3"/>
                                </a:moveTo>
                                <a:lnTo>
                                  <a:pt x="1982" y="542"/>
                                </a:lnTo>
                                <a:cubicBezTo>
                                  <a:pt x="1991" y="544"/>
                                  <a:pt x="1996" y="553"/>
                                  <a:pt x="1994" y="562"/>
                                </a:cubicBezTo>
                                <a:cubicBezTo>
                                  <a:pt x="1991" y="571"/>
                                  <a:pt x="1982" y="576"/>
                                  <a:pt x="1973" y="574"/>
                                </a:cubicBezTo>
                                <a:lnTo>
                                  <a:pt x="14" y="35"/>
                                </a:lnTo>
                                <a:cubicBezTo>
                                  <a:pt x="5" y="32"/>
                                  <a:pt x="0" y="23"/>
                                  <a:pt x="2" y="14"/>
                                </a:cubicBezTo>
                                <a:cubicBezTo>
                                  <a:pt x="5" y="6"/>
                                  <a:pt x="14" y="0"/>
                                  <a:pt x="23" y="3"/>
                                </a:cubicBezTo>
                                <a:close/>
                                <a:moveTo>
                                  <a:pt x="1972" y="453"/>
                                </a:moveTo>
                                <a:lnTo>
                                  <a:pt x="2138" y="602"/>
                                </a:lnTo>
                                <a:lnTo>
                                  <a:pt x="1919" y="645"/>
                                </a:lnTo>
                                <a:lnTo>
                                  <a:pt x="1972" y="45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1" name="Group 1083"/>
                        <wpg:cNvGrpSpPr>
                          <a:grpSpLocks/>
                        </wpg:cNvGrpSpPr>
                        <wpg:grpSpPr bwMode="auto">
                          <a:xfrm>
                            <a:off x="824865" y="6071235"/>
                            <a:ext cx="586740" cy="321945"/>
                            <a:chOff x="3414" y="11804"/>
                            <a:chExt cx="880" cy="507"/>
                          </a:xfrm>
                        </wpg:grpSpPr>
                        <wps:wsp>
                          <wps:cNvPr id="272" name="Oval 1084"/>
                          <wps:cNvSpPr>
                            <a:spLocks noChangeArrowheads="1"/>
                          </wps:cNvSpPr>
                          <wps:spPr bwMode="auto">
                            <a:xfrm>
                              <a:off x="3414" y="11804"/>
                              <a:ext cx="880" cy="507"/>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73" name="Oval 1085"/>
                          <wps:cNvSpPr>
                            <a:spLocks noChangeArrowheads="1"/>
                          </wps:cNvSpPr>
                          <wps:spPr bwMode="auto">
                            <a:xfrm>
                              <a:off x="3414" y="11804"/>
                              <a:ext cx="880" cy="507"/>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4" name="Rectangle 1086"/>
                        <wps:cNvSpPr>
                          <a:spLocks noChangeArrowheads="1"/>
                        </wps:cNvSpPr>
                        <wps:spPr bwMode="auto">
                          <a:xfrm>
                            <a:off x="1040765" y="6153150"/>
                            <a:ext cx="121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sz w:val="18"/>
                                  <w:szCs w:val="18"/>
                                </w:rPr>
                                <w:t>Ja</w:t>
                              </w:r>
                            </w:p>
                          </w:txbxContent>
                        </wps:txbx>
                        <wps:bodyPr rot="0" vert="horz" wrap="none" lIns="0" tIns="0" rIns="0" bIns="0" anchor="t" anchorCtr="0" upright="1">
                          <a:spAutoFit/>
                        </wps:bodyPr>
                      </wps:wsp>
                      <wps:wsp>
                        <wps:cNvPr id="275" name="Freeform 1087"/>
                        <wps:cNvSpPr>
                          <a:spLocks noEditPoints="1"/>
                        </wps:cNvSpPr>
                        <wps:spPr bwMode="auto">
                          <a:xfrm>
                            <a:off x="1218565" y="5936615"/>
                            <a:ext cx="359410" cy="127000"/>
                          </a:xfrm>
                          <a:custGeom>
                            <a:avLst/>
                            <a:gdLst>
                              <a:gd name="T0" fmla="*/ 912 w 926"/>
                              <a:gd name="T1" fmla="*/ 35 h 344"/>
                              <a:gd name="T2" fmla="*/ 164 w 926"/>
                              <a:gd name="T3" fmla="*/ 275 h 344"/>
                              <a:gd name="T4" fmla="*/ 143 w 926"/>
                              <a:gd name="T5" fmla="*/ 265 h 344"/>
                              <a:gd name="T6" fmla="*/ 154 w 926"/>
                              <a:gd name="T7" fmla="*/ 244 h 344"/>
                              <a:gd name="T8" fmla="*/ 902 w 926"/>
                              <a:gd name="T9" fmla="*/ 3 h 344"/>
                              <a:gd name="T10" fmla="*/ 923 w 926"/>
                              <a:gd name="T11" fmla="*/ 14 h 344"/>
                              <a:gd name="T12" fmla="*/ 912 w 926"/>
                              <a:gd name="T13" fmla="*/ 35 h 344"/>
                              <a:gd name="T14" fmla="*/ 221 w 926"/>
                              <a:gd name="T15" fmla="*/ 344 h 344"/>
                              <a:gd name="T16" fmla="*/ 0 w 926"/>
                              <a:gd name="T17" fmla="*/ 310 h 344"/>
                              <a:gd name="T18" fmla="*/ 160 w 926"/>
                              <a:gd name="T19" fmla="*/ 154 h 344"/>
                              <a:gd name="T20" fmla="*/ 221 w 926"/>
                              <a:gd name="T21" fmla="*/ 344 h 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26" h="344">
                                <a:moveTo>
                                  <a:pt x="912" y="35"/>
                                </a:moveTo>
                                <a:lnTo>
                                  <a:pt x="164" y="275"/>
                                </a:lnTo>
                                <a:cubicBezTo>
                                  <a:pt x="155" y="278"/>
                                  <a:pt x="146" y="273"/>
                                  <a:pt x="143" y="265"/>
                                </a:cubicBezTo>
                                <a:cubicBezTo>
                                  <a:pt x="140" y="256"/>
                                  <a:pt x="145" y="246"/>
                                  <a:pt x="154" y="244"/>
                                </a:cubicBezTo>
                                <a:lnTo>
                                  <a:pt x="902" y="3"/>
                                </a:lnTo>
                                <a:cubicBezTo>
                                  <a:pt x="911" y="0"/>
                                  <a:pt x="920" y="5"/>
                                  <a:pt x="923" y="14"/>
                                </a:cubicBezTo>
                                <a:cubicBezTo>
                                  <a:pt x="926" y="22"/>
                                  <a:pt x="921" y="32"/>
                                  <a:pt x="912" y="35"/>
                                </a:cubicBezTo>
                                <a:close/>
                                <a:moveTo>
                                  <a:pt x="221" y="344"/>
                                </a:moveTo>
                                <a:lnTo>
                                  <a:pt x="0" y="310"/>
                                </a:lnTo>
                                <a:lnTo>
                                  <a:pt x="160" y="154"/>
                                </a:lnTo>
                                <a:lnTo>
                                  <a:pt x="221" y="3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76" name="Group 1088"/>
                        <wpg:cNvGrpSpPr>
                          <a:grpSpLocks/>
                        </wpg:cNvGrpSpPr>
                        <wpg:grpSpPr bwMode="auto">
                          <a:xfrm>
                            <a:off x="2639695" y="4436110"/>
                            <a:ext cx="2345055" cy="1291590"/>
                            <a:chOff x="6137" y="9229"/>
                            <a:chExt cx="3519" cy="2034"/>
                          </a:xfrm>
                        </wpg:grpSpPr>
                        <wps:wsp>
                          <wps:cNvPr id="277" name="Rectangle 1089"/>
                          <wps:cNvSpPr>
                            <a:spLocks noChangeArrowheads="1"/>
                          </wps:cNvSpPr>
                          <wps:spPr bwMode="auto">
                            <a:xfrm>
                              <a:off x="6137" y="9229"/>
                              <a:ext cx="3519" cy="2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090"/>
                          <wps:cNvSpPr>
                            <a:spLocks noChangeArrowheads="1"/>
                          </wps:cNvSpPr>
                          <wps:spPr bwMode="auto">
                            <a:xfrm>
                              <a:off x="6137" y="9229"/>
                              <a:ext cx="3519" cy="2034"/>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9" name="Rectangle 1091"/>
                        <wps:cNvSpPr>
                          <a:spLocks noChangeArrowheads="1"/>
                        </wps:cNvSpPr>
                        <wps:spPr bwMode="auto">
                          <a:xfrm>
                            <a:off x="2693670" y="4614545"/>
                            <a:ext cx="223901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9D2360" w:rsidRPr="00821C90" w:rsidRDefault="009D2360" w:rsidP="000F1146">
                              <w:pPr>
                                <w:jc w:val="center"/>
                                <w:rPr>
                                  <w:sz w:val="18"/>
                                  <w:szCs w:val="18"/>
                                </w:rPr>
                              </w:pPr>
                            </w:p>
                          </w:txbxContent>
                        </wps:txbx>
                        <wps:bodyPr rot="0" vert="horz" wrap="square" lIns="0" tIns="0" rIns="0" bIns="0" anchor="t" anchorCtr="0" upright="1">
                          <a:noAutofit/>
                        </wps:bodyPr>
                      </wps:wsp>
                      <wps:wsp>
                        <wps:cNvPr id="280" name="Freeform 1092"/>
                        <wps:cNvSpPr>
                          <a:spLocks noEditPoints="1"/>
                        </wps:cNvSpPr>
                        <wps:spPr bwMode="auto">
                          <a:xfrm>
                            <a:off x="2677795" y="5726430"/>
                            <a:ext cx="711835" cy="331470"/>
                          </a:xfrm>
                          <a:custGeom>
                            <a:avLst/>
                            <a:gdLst>
                              <a:gd name="T0" fmla="*/ 12 w 1838"/>
                              <a:gd name="T1" fmla="*/ 863 h 897"/>
                              <a:gd name="T2" fmla="*/ 1680 w 1838"/>
                              <a:gd name="T3" fmla="*/ 61 h 897"/>
                              <a:gd name="T4" fmla="*/ 1703 w 1838"/>
                              <a:gd name="T5" fmla="*/ 69 h 897"/>
                              <a:gd name="T6" fmla="*/ 1695 w 1838"/>
                              <a:gd name="T7" fmla="*/ 91 h 897"/>
                              <a:gd name="T8" fmla="*/ 27 w 1838"/>
                              <a:gd name="T9" fmla="*/ 893 h 897"/>
                              <a:gd name="T10" fmla="*/ 4 w 1838"/>
                              <a:gd name="T11" fmla="*/ 886 h 897"/>
                              <a:gd name="T12" fmla="*/ 12 w 1838"/>
                              <a:gd name="T13" fmla="*/ 863 h 897"/>
                              <a:gd name="T14" fmla="*/ 1614 w 1838"/>
                              <a:gd name="T15" fmla="*/ 0 h 897"/>
                              <a:gd name="T16" fmla="*/ 1838 w 1838"/>
                              <a:gd name="T17" fmla="*/ 3 h 897"/>
                              <a:gd name="T18" fmla="*/ 1701 w 1838"/>
                              <a:gd name="T19" fmla="*/ 180 h 897"/>
                              <a:gd name="T20" fmla="*/ 1614 w 1838"/>
                              <a:gd name="T21" fmla="*/ 0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8" h="897">
                                <a:moveTo>
                                  <a:pt x="12" y="863"/>
                                </a:moveTo>
                                <a:lnTo>
                                  <a:pt x="1680" y="61"/>
                                </a:lnTo>
                                <a:cubicBezTo>
                                  <a:pt x="1689" y="57"/>
                                  <a:pt x="1699" y="60"/>
                                  <a:pt x="1703" y="69"/>
                                </a:cubicBezTo>
                                <a:cubicBezTo>
                                  <a:pt x="1707" y="77"/>
                                  <a:pt x="1703" y="87"/>
                                  <a:pt x="1695" y="91"/>
                                </a:cubicBezTo>
                                <a:lnTo>
                                  <a:pt x="27" y="893"/>
                                </a:lnTo>
                                <a:cubicBezTo>
                                  <a:pt x="18" y="897"/>
                                  <a:pt x="8" y="894"/>
                                  <a:pt x="4" y="886"/>
                                </a:cubicBezTo>
                                <a:cubicBezTo>
                                  <a:pt x="0" y="877"/>
                                  <a:pt x="4" y="867"/>
                                  <a:pt x="12" y="863"/>
                                </a:cubicBezTo>
                                <a:close/>
                                <a:moveTo>
                                  <a:pt x="1614" y="0"/>
                                </a:moveTo>
                                <a:lnTo>
                                  <a:pt x="1838" y="3"/>
                                </a:lnTo>
                                <a:lnTo>
                                  <a:pt x="1701" y="180"/>
                                </a:lnTo>
                                <a:lnTo>
                                  <a:pt x="161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81" name="Freeform 1093"/>
                        <wps:cNvSpPr>
                          <a:spLocks noEditPoints="1"/>
                        </wps:cNvSpPr>
                        <wps:spPr bwMode="auto">
                          <a:xfrm>
                            <a:off x="2221865" y="4100830"/>
                            <a:ext cx="1062355" cy="342265"/>
                          </a:xfrm>
                          <a:custGeom>
                            <a:avLst/>
                            <a:gdLst>
                              <a:gd name="T0" fmla="*/ 5440 w 5488"/>
                              <a:gd name="T1" fmla="*/ 1850 h 1856"/>
                              <a:gd name="T2" fmla="*/ 307 w 5488"/>
                              <a:gd name="T3" fmla="*/ 202 h 1856"/>
                              <a:gd name="T4" fmla="*/ 286 w 5488"/>
                              <a:gd name="T5" fmla="*/ 160 h 1856"/>
                              <a:gd name="T6" fmla="*/ 328 w 5488"/>
                              <a:gd name="T7" fmla="*/ 138 h 1856"/>
                              <a:gd name="T8" fmla="*/ 5460 w 5488"/>
                              <a:gd name="T9" fmla="*/ 1786 h 1856"/>
                              <a:gd name="T10" fmla="*/ 5482 w 5488"/>
                              <a:gd name="T11" fmla="*/ 1828 h 1856"/>
                              <a:gd name="T12" fmla="*/ 5440 w 5488"/>
                              <a:gd name="T13" fmla="*/ 1850 h 1856"/>
                              <a:gd name="T14" fmla="*/ 320 w 5488"/>
                              <a:gd name="T15" fmla="*/ 381 h 1856"/>
                              <a:gd name="T16" fmla="*/ 0 w 5488"/>
                              <a:gd name="T17" fmla="*/ 68 h 1856"/>
                              <a:gd name="T18" fmla="*/ 442 w 5488"/>
                              <a:gd name="T19" fmla="*/ 0 h 1856"/>
                              <a:gd name="T20" fmla="*/ 320 w 5488"/>
                              <a:gd name="T21" fmla="*/ 381 h 18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88" h="1856">
                                <a:moveTo>
                                  <a:pt x="5440" y="1850"/>
                                </a:moveTo>
                                <a:lnTo>
                                  <a:pt x="307" y="202"/>
                                </a:lnTo>
                                <a:cubicBezTo>
                                  <a:pt x="290" y="196"/>
                                  <a:pt x="280" y="177"/>
                                  <a:pt x="286" y="160"/>
                                </a:cubicBezTo>
                                <a:cubicBezTo>
                                  <a:pt x="291" y="142"/>
                                  <a:pt x="310" y="133"/>
                                  <a:pt x="328" y="138"/>
                                </a:cubicBezTo>
                                <a:lnTo>
                                  <a:pt x="5460" y="1786"/>
                                </a:lnTo>
                                <a:cubicBezTo>
                                  <a:pt x="5478" y="1792"/>
                                  <a:pt x="5488" y="1811"/>
                                  <a:pt x="5482" y="1828"/>
                                </a:cubicBezTo>
                                <a:cubicBezTo>
                                  <a:pt x="5476" y="1846"/>
                                  <a:pt x="5457" y="1856"/>
                                  <a:pt x="5440" y="1850"/>
                                </a:cubicBezTo>
                                <a:close/>
                                <a:moveTo>
                                  <a:pt x="320" y="381"/>
                                </a:moveTo>
                                <a:lnTo>
                                  <a:pt x="0" y="68"/>
                                </a:lnTo>
                                <a:lnTo>
                                  <a:pt x="442" y="0"/>
                                </a:lnTo>
                                <a:lnTo>
                                  <a:pt x="320" y="3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2" name="Group 1094"/>
                        <wpg:cNvGrpSpPr>
                          <a:grpSpLocks/>
                        </wpg:cNvGrpSpPr>
                        <wpg:grpSpPr bwMode="auto">
                          <a:xfrm>
                            <a:off x="261620" y="6662420"/>
                            <a:ext cx="1820545" cy="646430"/>
                            <a:chOff x="2582" y="12675"/>
                            <a:chExt cx="2732" cy="1018"/>
                          </a:xfrm>
                        </wpg:grpSpPr>
                        <wps:wsp>
                          <wps:cNvPr id="283" name="Rectangle 1095"/>
                          <wps:cNvSpPr>
                            <a:spLocks noChangeArrowheads="1"/>
                          </wps:cNvSpPr>
                          <wps:spPr bwMode="auto">
                            <a:xfrm>
                              <a:off x="2582" y="12675"/>
                              <a:ext cx="2732" cy="1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096"/>
                          <wps:cNvSpPr>
                            <a:spLocks noChangeArrowheads="1"/>
                          </wps:cNvSpPr>
                          <wps:spPr bwMode="auto">
                            <a:xfrm>
                              <a:off x="2582" y="12675"/>
                              <a:ext cx="2732" cy="1018"/>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5" name="Rectangle 1097"/>
                        <wps:cNvSpPr>
                          <a:spLocks noChangeArrowheads="1"/>
                        </wps:cNvSpPr>
                        <wps:spPr bwMode="auto">
                          <a:xfrm>
                            <a:off x="280670" y="6671945"/>
                            <a:ext cx="1752600" cy="63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color w:val="000000"/>
                                  <w:sz w:val="18"/>
                                  <w:szCs w:val="18"/>
                                </w:rPr>
                                <w:t>Austausch und Vorlage an Kollegen, Züchter usw., die die Pflanze gut kennen</w:t>
                              </w:r>
                            </w:p>
                          </w:txbxContent>
                        </wps:txbx>
                        <wps:bodyPr rot="0" vert="horz" wrap="square" lIns="0" tIns="0" rIns="0" bIns="0" anchor="t" anchorCtr="0" upright="1">
                          <a:noAutofit/>
                        </wps:bodyPr>
                      </wps:wsp>
                      <wps:wsp>
                        <wps:cNvPr id="286" name="Freeform 1098"/>
                        <wps:cNvSpPr>
                          <a:spLocks noEditPoints="1"/>
                        </wps:cNvSpPr>
                        <wps:spPr bwMode="auto">
                          <a:xfrm>
                            <a:off x="1089660" y="640715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87" name="Group 1099"/>
                        <wpg:cNvGrpSpPr>
                          <a:grpSpLocks/>
                        </wpg:cNvGrpSpPr>
                        <wpg:grpSpPr bwMode="auto">
                          <a:xfrm>
                            <a:off x="5080" y="7510780"/>
                            <a:ext cx="2344420" cy="569595"/>
                            <a:chOff x="2184" y="14071"/>
                            <a:chExt cx="3518" cy="897"/>
                          </a:xfrm>
                        </wpg:grpSpPr>
                        <wps:wsp>
                          <wps:cNvPr id="288" name="Rectangle 1100"/>
                          <wps:cNvSpPr>
                            <a:spLocks noChangeArrowheads="1"/>
                          </wps:cNvSpPr>
                          <wps:spPr bwMode="auto">
                            <a:xfrm>
                              <a:off x="2184" y="14071"/>
                              <a:ext cx="3518" cy="8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1101"/>
                          <wps:cNvSpPr>
                            <a:spLocks noChangeArrowheads="1"/>
                          </wps:cNvSpPr>
                          <wps:spPr bwMode="auto">
                            <a:xfrm>
                              <a:off x="2184" y="14071"/>
                              <a:ext cx="3518" cy="89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0" name="Rectangle 1102"/>
                        <wps:cNvSpPr>
                          <a:spLocks noChangeArrowheads="1"/>
                        </wps:cNvSpPr>
                        <wps:spPr bwMode="auto">
                          <a:xfrm>
                            <a:off x="52070" y="7586345"/>
                            <a:ext cx="22529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rPr>
                              </w:pPr>
                              <w:r w:rsidRPr="00821C90">
                                <w:rPr>
                                  <w:color w:val="000000"/>
                                  <w:sz w:val="18"/>
                                  <w:szCs w:val="18"/>
                                </w:rPr>
                                <w:t>Validierung der Gewichtung/Abstände für jedes Merkmal zur Verwendung der Software</w:t>
                              </w:r>
                            </w:p>
                          </w:txbxContent>
                        </wps:txbx>
                        <wps:bodyPr rot="0" vert="horz" wrap="square" lIns="0" tIns="0" rIns="0" bIns="0" anchor="t" anchorCtr="0" upright="1">
                          <a:noAutofit/>
                        </wps:bodyPr>
                      </wps:wsp>
                      <wpg:wgp>
                        <wpg:cNvPr id="291" name="Group 1103"/>
                        <wpg:cNvGrpSpPr>
                          <a:grpSpLocks/>
                        </wpg:cNvGrpSpPr>
                        <wpg:grpSpPr bwMode="auto">
                          <a:xfrm>
                            <a:off x="3107055" y="7019925"/>
                            <a:ext cx="1875790" cy="645795"/>
                            <a:chOff x="6838" y="13298"/>
                            <a:chExt cx="2815" cy="1017"/>
                          </a:xfrm>
                        </wpg:grpSpPr>
                        <wps:wsp>
                          <wps:cNvPr id="292" name="Rectangle 1104"/>
                          <wps:cNvSpPr>
                            <a:spLocks noChangeArrowheads="1"/>
                          </wps:cNvSpPr>
                          <wps:spPr bwMode="auto">
                            <a:xfrm>
                              <a:off x="6838" y="13298"/>
                              <a:ext cx="2815" cy="10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1105"/>
                          <wps:cNvSpPr>
                            <a:spLocks noChangeArrowheads="1"/>
                          </wps:cNvSpPr>
                          <wps:spPr bwMode="auto">
                            <a:xfrm>
                              <a:off x="6838" y="13298"/>
                              <a:ext cx="2815" cy="1017"/>
                            </a:xfrm>
                            <a:prstGeom prst="rect">
                              <a:avLst/>
                            </a:prstGeom>
                            <a:noFill/>
                            <a:ln w="95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 name="Rectangle 1106"/>
                        <wps:cNvSpPr>
                          <a:spLocks noChangeArrowheads="1"/>
                        </wps:cNvSpPr>
                        <wps:spPr bwMode="auto">
                          <a:xfrm>
                            <a:off x="3176270" y="7129145"/>
                            <a:ext cx="1828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wps:txbx>
                        <wps:bodyPr rot="0" vert="horz" wrap="square" lIns="0" tIns="0" rIns="0" bIns="0" anchor="t" anchorCtr="0" upright="1">
                          <a:noAutofit/>
                        </wps:bodyPr>
                      </wps:wsp>
                      <wps:wsp>
                        <wps:cNvPr id="295" name="Freeform 1107"/>
                        <wps:cNvSpPr>
                          <a:spLocks noEditPoints="1"/>
                        </wps:cNvSpPr>
                        <wps:spPr bwMode="auto">
                          <a:xfrm>
                            <a:off x="1181735" y="7289800"/>
                            <a:ext cx="76835" cy="221615"/>
                          </a:xfrm>
                          <a:custGeom>
                            <a:avLst/>
                            <a:gdLst>
                              <a:gd name="T0" fmla="*/ 116 w 200"/>
                              <a:gd name="T1" fmla="*/ 16 h 600"/>
                              <a:gd name="T2" fmla="*/ 117 w 200"/>
                              <a:gd name="T3" fmla="*/ 433 h 600"/>
                              <a:gd name="T4" fmla="*/ 100 w 200"/>
                              <a:gd name="T5" fmla="*/ 450 h 600"/>
                              <a:gd name="T6" fmla="*/ 84 w 200"/>
                              <a:gd name="T7" fmla="*/ 433 h 600"/>
                              <a:gd name="T8" fmla="*/ 82 w 200"/>
                              <a:gd name="T9" fmla="*/ 17 h 600"/>
                              <a:gd name="T10" fmla="*/ 99 w 200"/>
                              <a:gd name="T11" fmla="*/ 0 h 600"/>
                              <a:gd name="T12" fmla="*/ 116 w 200"/>
                              <a:gd name="T13" fmla="*/ 16 h 600"/>
                              <a:gd name="T14" fmla="*/ 200 w 200"/>
                              <a:gd name="T15" fmla="*/ 400 h 600"/>
                              <a:gd name="T16" fmla="*/ 101 w 200"/>
                              <a:gd name="T17" fmla="*/ 600 h 600"/>
                              <a:gd name="T18" fmla="*/ 0 w 200"/>
                              <a:gd name="T19" fmla="*/ 400 h 600"/>
                              <a:gd name="T20" fmla="*/ 200 w 200"/>
                              <a:gd name="T21" fmla="*/ 4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116" y="16"/>
                                </a:moveTo>
                                <a:lnTo>
                                  <a:pt x="117" y="433"/>
                                </a:lnTo>
                                <a:cubicBezTo>
                                  <a:pt x="117" y="442"/>
                                  <a:pt x="110" y="450"/>
                                  <a:pt x="100" y="450"/>
                                </a:cubicBezTo>
                                <a:cubicBezTo>
                                  <a:pt x="91" y="450"/>
                                  <a:pt x="84" y="442"/>
                                  <a:pt x="84" y="433"/>
                                </a:cubicBezTo>
                                <a:lnTo>
                                  <a:pt x="82" y="17"/>
                                </a:lnTo>
                                <a:cubicBezTo>
                                  <a:pt x="82" y="7"/>
                                  <a:pt x="90" y="0"/>
                                  <a:pt x="99" y="0"/>
                                </a:cubicBezTo>
                                <a:cubicBezTo>
                                  <a:pt x="108" y="0"/>
                                  <a:pt x="116" y="7"/>
                                  <a:pt x="116" y="16"/>
                                </a:cubicBezTo>
                                <a:close/>
                                <a:moveTo>
                                  <a:pt x="200" y="400"/>
                                </a:moveTo>
                                <a:lnTo>
                                  <a:pt x="101" y="600"/>
                                </a:lnTo>
                                <a:lnTo>
                                  <a:pt x="0" y="400"/>
                                </a:lnTo>
                                <a:lnTo>
                                  <a:pt x="200" y="4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296" name="Group 1108"/>
                        <wpg:cNvGrpSpPr>
                          <a:grpSpLocks/>
                        </wpg:cNvGrpSpPr>
                        <wpg:grpSpPr bwMode="auto">
                          <a:xfrm>
                            <a:off x="3466465" y="7880985"/>
                            <a:ext cx="1172845" cy="323215"/>
                            <a:chOff x="7378" y="14654"/>
                            <a:chExt cx="1760" cy="509"/>
                          </a:xfrm>
                        </wpg:grpSpPr>
                        <wps:wsp>
                          <wps:cNvPr id="297" name="Oval 1109"/>
                          <wps:cNvSpPr>
                            <a:spLocks noChangeArrowheads="1"/>
                          </wps:cNvSpPr>
                          <wps:spPr bwMode="auto">
                            <a:xfrm>
                              <a:off x="7378" y="14654"/>
                              <a:ext cx="1760"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98" name="Oval 1110"/>
                          <wps:cNvSpPr>
                            <a:spLocks noChangeArrowheads="1"/>
                          </wps:cNvSpPr>
                          <wps:spPr bwMode="auto">
                            <a:xfrm>
                              <a:off x="7378" y="14654"/>
                              <a:ext cx="1760"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9" name="Rectangle 1111"/>
                        <wps:cNvSpPr>
                          <a:spLocks noChangeArrowheads="1"/>
                        </wps:cNvSpPr>
                        <wps:spPr bwMode="auto">
                          <a:xfrm>
                            <a:off x="3708400" y="7966075"/>
                            <a:ext cx="744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color w:val="000000"/>
                                  <w:sz w:val="18"/>
                                  <w:szCs w:val="18"/>
                                </w:rPr>
                                <w:t>Kein Bedarf</w:t>
                              </w:r>
                            </w:p>
                          </w:txbxContent>
                        </wps:txbx>
                        <wps:bodyPr rot="0" vert="horz" wrap="square" lIns="0" tIns="0" rIns="0" bIns="0" anchor="t" anchorCtr="0" upright="1">
                          <a:spAutoFit/>
                        </wps:bodyPr>
                      </wps:wsp>
                      <wps:wsp>
                        <wps:cNvPr id="300" name="Freeform 1112"/>
                        <wps:cNvSpPr>
                          <a:spLocks noEditPoints="1"/>
                        </wps:cNvSpPr>
                        <wps:spPr bwMode="auto">
                          <a:xfrm>
                            <a:off x="4029075" y="7659370"/>
                            <a:ext cx="77470" cy="221615"/>
                          </a:xfrm>
                          <a:custGeom>
                            <a:avLst/>
                            <a:gdLst>
                              <a:gd name="T0" fmla="*/ 115 w 200"/>
                              <a:gd name="T1" fmla="*/ 17 h 599"/>
                              <a:gd name="T2" fmla="*/ 117 w 200"/>
                              <a:gd name="T3" fmla="*/ 432 h 599"/>
                              <a:gd name="T4" fmla="*/ 100 w 200"/>
                              <a:gd name="T5" fmla="*/ 449 h 599"/>
                              <a:gd name="T6" fmla="*/ 83 w 200"/>
                              <a:gd name="T7" fmla="*/ 432 h 599"/>
                              <a:gd name="T8" fmla="*/ 82 w 200"/>
                              <a:gd name="T9" fmla="*/ 17 h 599"/>
                              <a:gd name="T10" fmla="*/ 99 w 200"/>
                              <a:gd name="T11" fmla="*/ 0 h 599"/>
                              <a:gd name="T12" fmla="*/ 115 w 200"/>
                              <a:gd name="T13" fmla="*/ 17 h 599"/>
                              <a:gd name="T14" fmla="*/ 200 w 200"/>
                              <a:gd name="T15" fmla="*/ 399 h 599"/>
                              <a:gd name="T16" fmla="*/ 100 w 200"/>
                              <a:gd name="T17" fmla="*/ 599 h 599"/>
                              <a:gd name="T18" fmla="*/ 0 w 200"/>
                              <a:gd name="T19" fmla="*/ 399 h 599"/>
                              <a:gd name="T20" fmla="*/ 200 w 200"/>
                              <a:gd name="T21" fmla="*/ 399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599">
                                <a:moveTo>
                                  <a:pt x="115" y="17"/>
                                </a:moveTo>
                                <a:lnTo>
                                  <a:pt x="117" y="432"/>
                                </a:lnTo>
                                <a:cubicBezTo>
                                  <a:pt x="117" y="441"/>
                                  <a:pt x="109" y="449"/>
                                  <a:pt x="100" y="449"/>
                                </a:cubicBezTo>
                                <a:cubicBezTo>
                                  <a:pt x="91" y="449"/>
                                  <a:pt x="83" y="441"/>
                                  <a:pt x="83" y="432"/>
                                </a:cubicBezTo>
                                <a:lnTo>
                                  <a:pt x="82" y="17"/>
                                </a:lnTo>
                                <a:cubicBezTo>
                                  <a:pt x="82" y="8"/>
                                  <a:pt x="90" y="0"/>
                                  <a:pt x="99" y="0"/>
                                </a:cubicBezTo>
                                <a:cubicBezTo>
                                  <a:pt x="108" y="0"/>
                                  <a:pt x="115" y="8"/>
                                  <a:pt x="115" y="17"/>
                                </a:cubicBezTo>
                                <a:close/>
                                <a:moveTo>
                                  <a:pt x="200" y="399"/>
                                </a:moveTo>
                                <a:lnTo>
                                  <a:pt x="100" y="599"/>
                                </a:lnTo>
                                <a:lnTo>
                                  <a:pt x="0" y="399"/>
                                </a:lnTo>
                                <a:lnTo>
                                  <a:pt x="200" y="39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1" name="Freeform 1113"/>
                        <wps:cNvSpPr>
                          <a:spLocks noEditPoints="1"/>
                        </wps:cNvSpPr>
                        <wps:spPr bwMode="auto">
                          <a:xfrm>
                            <a:off x="2331085" y="7952105"/>
                            <a:ext cx="1180465" cy="73660"/>
                          </a:xfrm>
                          <a:custGeom>
                            <a:avLst/>
                            <a:gdLst>
                              <a:gd name="T0" fmla="*/ 3030 w 3047"/>
                              <a:gd name="T1" fmla="*/ 115 h 200"/>
                              <a:gd name="T2" fmla="*/ 167 w 3047"/>
                              <a:gd name="T3" fmla="*/ 117 h 200"/>
                              <a:gd name="T4" fmla="*/ 150 w 3047"/>
                              <a:gd name="T5" fmla="*/ 100 h 200"/>
                              <a:gd name="T6" fmla="*/ 167 w 3047"/>
                              <a:gd name="T7" fmla="*/ 83 h 200"/>
                              <a:gd name="T8" fmla="*/ 3030 w 3047"/>
                              <a:gd name="T9" fmla="*/ 82 h 200"/>
                              <a:gd name="T10" fmla="*/ 3047 w 3047"/>
                              <a:gd name="T11" fmla="*/ 98 h 200"/>
                              <a:gd name="T12" fmla="*/ 3030 w 3047"/>
                              <a:gd name="T13" fmla="*/ 115 h 200"/>
                              <a:gd name="T14" fmla="*/ 200 w 3047"/>
                              <a:gd name="T15" fmla="*/ 200 h 200"/>
                              <a:gd name="T16" fmla="*/ 0 w 3047"/>
                              <a:gd name="T17" fmla="*/ 100 h 200"/>
                              <a:gd name="T18" fmla="*/ 200 w 3047"/>
                              <a:gd name="T19" fmla="*/ 0 h 200"/>
                              <a:gd name="T20" fmla="*/ 200 w 3047"/>
                              <a:gd name="T21"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47" h="200">
                                <a:moveTo>
                                  <a:pt x="3030" y="115"/>
                                </a:moveTo>
                                <a:lnTo>
                                  <a:pt x="167" y="117"/>
                                </a:lnTo>
                                <a:cubicBezTo>
                                  <a:pt x="158" y="117"/>
                                  <a:pt x="150" y="109"/>
                                  <a:pt x="150" y="100"/>
                                </a:cubicBezTo>
                                <a:cubicBezTo>
                                  <a:pt x="150" y="91"/>
                                  <a:pt x="158" y="83"/>
                                  <a:pt x="167" y="83"/>
                                </a:cubicBezTo>
                                <a:lnTo>
                                  <a:pt x="3030" y="82"/>
                                </a:lnTo>
                                <a:cubicBezTo>
                                  <a:pt x="3039" y="82"/>
                                  <a:pt x="3047" y="89"/>
                                  <a:pt x="3047" y="98"/>
                                </a:cubicBezTo>
                                <a:cubicBezTo>
                                  <a:pt x="3047" y="108"/>
                                  <a:pt x="3039" y="115"/>
                                  <a:pt x="3030" y="115"/>
                                </a:cubicBezTo>
                                <a:close/>
                                <a:moveTo>
                                  <a:pt x="200" y="200"/>
                                </a:moveTo>
                                <a:lnTo>
                                  <a:pt x="0" y="100"/>
                                </a:lnTo>
                                <a:lnTo>
                                  <a:pt x="200" y="0"/>
                                </a:lnTo>
                                <a:lnTo>
                                  <a:pt x="20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g:wgp>
                        <wpg:cNvPr id="302" name="Group 1114"/>
                        <wpg:cNvGrpSpPr>
                          <a:grpSpLocks/>
                        </wpg:cNvGrpSpPr>
                        <wpg:grpSpPr bwMode="auto">
                          <a:xfrm>
                            <a:off x="3703320" y="6481445"/>
                            <a:ext cx="821055" cy="323215"/>
                            <a:chOff x="7733" y="12450"/>
                            <a:chExt cx="1232" cy="509"/>
                          </a:xfrm>
                        </wpg:grpSpPr>
                        <wps:wsp>
                          <wps:cNvPr id="303" name="Oval 1115"/>
                          <wps:cNvSpPr>
                            <a:spLocks noChangeArrowheads="1"/>
                          </wps:cNvSpPr>
                          <wps:spPr bwMode="auto">
                            <a:xfrm>
                              <a:off x="7733" y="12450"/>
                              <a:ext cx="1232" cy="509"/>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304" name="Oval 1116"/>
                          <wps:cNvSpPr>
                            <a:spLocks noChangeArrowheads="1"/>
                          </wps:cNvSpPr>
                          <wps:spPr bwMode="auto">
                            <a:xfrm>
                              <a:off x="7733" y="12450"/>
                              <a:ext cx="1232" cy="509"/>
                            </a:xfrm>
                            <a:prstGeom prst="ellipse">
                              <a:avLst/>
                            </a:pr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05" name="Rectangle 1117"/>
                        <wps:cNvSpPr>
                          <a:spLocks noChangeArrowheads="1"/>
                        </wps:cNvSpPr>
                        <wps:spPr bwMode="auto">
                          <a:xfrm>
                            <a:off x="3894455" y="6567170"/>
                            <a:ext cx="337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21C90" w:rsidRDefault="009D2360" w:rsidP="000F1146">
                              <w:pPr>
                                <w:rPr>
                                  <w:sz w:val="18"/>
                                  <w:szCs w:val="18"/>
                                </w:rPr>
                              </w:pPr>
                              <w:r w:rsidRPr="00821C90">
                                <w:rPr>
                                  <w:sz w:val="18"/>
                                  <w:szCs w:val="18"/>
                                </w:rPr>
                                <w:t>Bedarf</w:t>
                              </w:r>
                            </w:p>
                          </w:txbxContent>
                        </wps:txbx>
                        <wps:bodyPr rot="0" vert="horz" wrap="none" lIns="0" tIns="0" rIns="0" bIns="0" anchor="t" anchorCtr="0" upright="1">
                          <a:spAutoFit/>
                        </wps:bodyPr>
                      </wps:wsp>
                      <wps:wsp>
                        <wps:cNvPr id="306" name="Freeform 1118"/>
                        <wps:cNvSpPr>
                          <a:spLocks noEditPoints="1"/>
                        </wps:cNvSpPr>
                        <wps:spPr bwMode="auto">
                          <a:xfrm>
                            <a:off x="4029075" y="6804660"/>
                            <a:ext cx="77470" cy="221615"/>
                          </a:xfrm>
                          <a:custGeom>
                            <a:avLst/>
                            <a:gdLst>
                              <a:gd name="T0" fmla="*/ 82 w 200"/>
                              <a:gd name="T1" fmla="*/ 584 h 600"/>
                              <a:gd name="T2" fmla="*/ 83 w 200"/>
                              <a:gd name="T3" fmla="*/ 167 h 600"/>
                              <a:gd name="T4" fmla="*/ 100 w 200"/>
                              <a:gd name="T5" fmla="*/ 150 h 600"/>
                              <a:gd name="T6" fmla="*/ 117 w 200"/>
                              <a:gd name="T7" fmla="*/ 167 h 600"/>
                              <a:gd name="T8" fmla="*/ 115 w 200"/>
                              <a:gd name="T9" fmla="*/ 584 h 600"/>
                              <a:gd name="T10" fmla="*/ 99 w 200"/>
                              <a:gd name="T11" fmla="*/ 600 h 600"/>
                              <a:gd name="T12" fmla="*/ 82 w 200"/>
                              <a:gd name="T13" fmla="*/ 584 h 600"/>
                              <a:gd name="T14" fmla="*/ 0 w 200"/>
                              <a:gd name="T15" fmla="*/ 200 h 600"/>
                              <a:gd name="T16" fmla="*/ 100 w 200"/>
                              <a:gd name="T17" fmla="*/ 0 h 600"/>
                              <a:gd name="T18" fmla="*/ 200 w 200"/>
                              <a:gd name="T19" fmla="*/ 201 h 600"/>
                              <a:gd name="T20" fmla="*/ 0 w 200"/>
                              <a:gd name="T21" fmla="*/ 200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00">
                                <a:moveTo>
                                  <a:pt x="82" y="584"/>
                                </a:moveTo>
                                <a:lnTo>
                                  <a:pt x="83" y="167"/>
                                </a:lnTo>
                                <a:cubicBezTo>
                                  <a:pt x="83" y="158"/>
                                  <a:pt x="91" y="150"/>
                                  <a:pt x="100" y="150"/>
                                </a:cubicBezTo>
                                <a:cubicBezTo>
                                  <a:pt x="109" y="150"/>
                                  <a:pt x="117" y="158"/>
                                  <a:pt x="117" y="167"/>
                                </a:cubicBezTo>
                                <a:lnTo>
                                  <a:pt x="115" y="584"/>
                                </a:lnTo>
                                <a:cubicBezTo>
                                  <a:pt x="115" y="593"/>
                                  <a:pt x="108" y="600"/>
                                  <a:pt x="99" y="600"/>
                                </a:cubicBezTo>
                                <a:cubicBezTo>
                                  <a:pt x="90" y="600"/>
                                  <a:pt x="82" y="593"/>
                                  <a:pt x="82" y="584"/>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7" name="Freeform 1119"/>
                        <wps:cNvSpPr>
                          <a:spLocks noEditPoints="1"/>
                        </wps:cNvSpPr>
                        <wps:spPr bwMode="auto">
                          <a:xfrm>
                            <a:off x="4029075" y="5727700"/>
                            <a:ext cx="77470" cy="760095"/>
                          </a:xfrm>
                          <a:custGeom>
                            <a:avLst/>
                            <a:gdLst>
                              <a:gd name="T0" fmla="*/ 82 w 200"/>
                              <a:gd name="T1" fmla="*/ 2040 h 2057"/>
                              <a:gd name="T2" fmla="*/ 84 w 200"/>
                              <a:gd name="T3" fmla="*/ 167 h 2057"/>
                              <a:gd name="T4" fmla="*/ 100 w 200"/>
                              <a:gd name="T5" fmla="*/ 150 h 2057"/>
                              <a:gd name="T6" fmla="*/ 117 w 200"/>
                              <a:gd name="T7" fmla="*/ 167 h 2057"/>
                              <a:gd name="T8" fmla="*/ 115 w 200"/>
                              <a:gd name="T9" fmla="*/ 2040 h 2057"/>
                              <a:gd name="T10" fmla="*/ 99 w 200"/>
                              <a:gd name="T11" fmla="*/ 2057 h 2057"/>
                              <a:gd name="T12" fmla="*/ 82 w 200"/>
                              <a:gd name="T13" fmla="*/ 2040 h 2057"/>
                              <a:gd name="T14" fmla="*/ 0 w 200"/>
                              <a:gd name="T15" fmla="*/ 200 h 2057"/>
                              <a:gd name="T16" fmla="*/ 100 w 200"/>
                              <a:gd name="T17" fmla="*/ 0 h 2057"/>
                              <a:gd name="T18" fmla="*/ 200 w 200"/>
                              <a:gd name="T19" fmla="*/ 201 h 2057"/>
                              <a:gd name="T20" fmla="*/ 0 w 200"/>
                              <a:gd name="T21" fmla="*/ 200 h 20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2057">
                                <a:moveTo>
                                  <a:pt x="82" y="2040"/>
                                </a:moveTo>
                                <a:lnTo>
                                  <a:pt x="84" y="167"/>
                                </a:lnTo>
                                <a:cubicBezTo>
                                  <a:pt x="84" y="158"/>
                                  <a:pt x="91" y="150"/>
                                  <a:pt x="100" y="150"/>
                                </a:cubicBezTo>
                                <a:cubicBezTo>
                                  <a:pt x="110" y="150"/>
                                  <a:pt x="117" y="158"/>
                                  <a:pt x="117" y="167"/>
                                </a:cubicBezTo>
                                <a:lnTo>
                                  <a:pt x="115" y="2040"/>
                                </a:lnTo>
                                <a:cubicBezTo>
                                  <a:pt x="115" y="2050"/>
                                  <a:pt x="108" y="2057"/>
                                  <a:pt x="99" y="2057"/>
                                </a:cubicBezTo>
                                <a:cubicBezTo>
                                  <a:pt x="90" y="2057"/>
                                  <a:pt x="82" y="2050"/>
                                  <a:pt x="82" y="2040"/>
                                </a:cubicBezTo>
                                <a:close/>
                                <a:moveTo>
                                  <a:pt x="0" y="200"/>
                                </a:moveTo>
                                <a:lnTo>
                                  <a:pt x="100" y="0"/>
                                </a:lnTo>
                                <a:lnTo>
                                  <a:pt x="200" y="201"/>
                                </a:lnTo>
                                <a:lnTo>
                                  <a:pt x="0" y="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8" name="Freeform 1120"/>
                        <wps:cNvSpPr>
                          <a:spLocks noEditPoints="1"/>
                        </wps:cNvSpPr>
                        <wps:spPr bwMode="auto">
                          <a:xfrm>
                            <a:off x="2334895" y="7521575"/>
                            <a:ext cx="827405" cy="74295"/>
                          </a:xfrm>
                          <a:custGeom>
                            <a:avLst/>
                            <a:gdLst>
                              <a:gd name="T0" fmla="*/ 17 w 2135"/>
                              <a:gd name="T1" fmla="*/ 82 h 200"/>
                              <a:gd name="T2" fmla="*/ 1968 w 2135"/>
                              <a:gd name="T3" fmla="*/ 83 h 200"/>
                              <a:gd name="T4" fmla="*/ 1985 w 2135"/>
                              <a:gd name="T5" fmla="*/ 100 h 200"/>
                              <a:gd name="T6" fmla="*/ 1968 w 2135"/>
                              <a:gd name="T7" fmla="*/ 117 h 200"/>
                              <a:gd name="T8" fmla="*/ 17 w 2135"/>
                              <a:gd name="T9" fmla="*/ 115 h 200"/>
                              <a:gd name="T10" fmla="*/ 0 w 2135"/>
                              <a:gd name="T11" fmla="*/ 98 h 200"/>
                              <a:gd name="T12" fmla="*/ 17 w 2135"/>
                              <a:gd name="T13" fmla="*/ 82 h 200"/>
                              <a:gd name="T14" fmla="*/ 1935 w 2135"/>
                              <a:gd name="T15" fmla="*/ 0 h 200"/>
                              <a:gd name="T16" fmla="*/ 2135 w 2135"/>
                              <a:gd name="T17" fmla="*/ 100 h 200"/>
                              <a:gd name="T18" fmla="*/ 1935 w 2135"/>
                              <a:gd name="T19" fmla="*/ 200 h 200"/>
                              <a:gd name="T20" fmla="*/ 1935 w 2135"/>
                              <a:gd name="T21"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5" h="200">
                                <a:moveTo>
                                  <a:pt x="17" y="82"/>
                                </a:moveTo>
                                <a:lnTo>
                                  <a:pt x="1968" y="83"/>
                                </a:lnTo>
                                <a:cubicBezTo>
                                  <a:pt x="1978" y="83"/>
                                  <a:pt x="1985" y="91"/>
                                  <a:pt x="1985" y="100"/>
                                </a:cubicBezTo>
                                <a:cubicBezTo>
                                  <a:pt x="1985" y="109"/>
                                  <a:pt x="1978" y="117"/>
                                  <a:pt x="1968" y="117"/>
                                </a:cubicBezTo>
                                <a:lnTo>
                                  <a:pt x="17" y="115"/>
                                </a:lnTo>
                                <a:cubicBezTo>
                                  <a:pt x="8" y="115"/>
                                  <a:pt x="0" y="108"/>
                                  <a:pt x="0" y="98"/>
                                </a:cubicBezTo>
                                <a:cubicBezTo>
                                  <a:pt x="0" y="89"/>
                                  <a:pt x="8" y="82"/>
                                  <a:pt x="17" y="82"/>
                                </a:cubicBezTo>
                                <a:close/>
                                <a:moveTo>
                                  <a:pt x="1935" y="0"/>
                                </a:moveTo>
                                <a:lnTo>
                                  <a:pt x="2135" y="100"/>
                                </a:lnTo>
                                <a:lnTo>
                                  <a:pt x="1935" y="200"/>
                                </a:lnTo>
                                <a:lnTo>
                                  <a:pt x="193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09" name="Freeform 1121"/>
                        <wps:cNvSpPr>
                          <a:spLocks noEditPoints="1"/>
                        </wps:cNvSpPr>
                        <wps:spPr bwMode="auto">
                          <a:xfrm>
                            <a:off x="2235835" y="1852930"/>
                            <a:ext cx="661035" cy="1299210"/>
                          </a:xfrm>
                          <a:custGeom>
                            <a:avLst/>
                            <a:gdLst>
                              <a:gd name="T0" fmla="*/ 3346 w 3414"/>
                              <a:gd name="T1" fmla="*/ 7011 h 7035"/>
                              <a:gd name="T2" fmla="*/ 121 w 3414"/>
                              <a:gd name="T3" fmla="*/ 315 h 7035"/>
                              <a:gd name="T4" fmla="*/ 136 w 3414"/>
                              <a:gd name="T5" fmla="*/ 270 h 7035"/>
                              <a:gd name="T6" fmla="*/ 181 w 3414"/>
                              <a:gd name="T7" fmla="*/ 286 h 7035"/>
                              <a:gd name="T8" fmla="*/ 3406 w 3414"/>
                              <a:gd name="T9" fmla="*/ 6982 h 7035"/>
                              <a:gd name="T10" fmla="*/ 3391 w 3414"/>
                              <a:gd name="T11" fmla="*/ 7027 h 7035"/>
                              <a:gd name="T12" fmla="*/ 3346 w 3414"/>
                              <a:gd name="T13" fmla="*/ 7011 h 7035"/>
                              <a:gd name="T14" fmla="*/ 0 w 3414"/>
                              <a:gd name="T15" fmla="*/ 447 h 7035"/>
                              <a:gd name="T16" fmla="*/ 6 w 3414"/>
                              <a:gd name="T17" fmla="*/ 0 h 7035"/>
                              <a:gd name="T18" fmla="*/ 360 w 3414"/>
                              <a:gd name="T19" fmla="*/ 274 h 7035"/>
                              <a:gd name="T20" fmla="*/ 0 w 3414"/>
                              <a:gd name="T21" fmla="*/ 447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14" h="7035">
                                <a:moveTo>
                                  <a:pt x="3346" y="7011"/>
                                </a:moveTo>
                                <a:lnTo>
                                  <a:pt x="121" y="315"/>
                                </a:lnTo>
                                <a:cubicBezTo>
                                  <a:pt x="113" y="298"/>
                                  <a:pt x="120" y="278"/>
                                  <a:pt x="136" y="270"/>
                                </a:cubicBezTo>
                                <a:cubicBezTo>
                                  <a:pt x="153" y="262"/>
                                  <a:pt x="173" y="269"/>
                                  <a:pt x="181" y="286"/>
                                </a:cubicBezTo>
                                <a:lnTo>
                                  <a:pt x="3406" y="6982"/>
                                </a:lnTo>
                                <a:cubicBezTo>
                                  <a:pt x="3414" y="6999"/>
                                  <a:pt x="3407" y="7019"/>
                                  <a:pt x="3391" y="7027"/>
                                </a:cubicBezTo>
                                <a:cubicBezTo>
                                  <a:pt x="3374" y="7035"/>
                                  <a:pt x="3354" y="7028"/>
                                  <a:pt x="3346" y="7011"/>
                                </a:cubicBezTo>
                                <a:close/>
                                <a:moveTo>
                                  <a:pt x="0" y="447"/>
                                </a:moveTo>
                                <a:lnTo>
                                  <a:pt x="6" y="0"/>
                                </a:lnTo>
                                <a:lnTo>
                                  <a:pt x="360" y="274"/>
                                </a:lnTo>
                                <a:lnTo>
                                  <a:pt x="0" y="4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10" o:spid="_x0000_s1859" editas="canvas" style="position:absolute;left:0;text-align:left;margin-left:13.8pt;margin-top:45pt;width:453.75pt;height:657pt;z-index:251824128;mso-position-horizontal-relative:text;mso-position-vertical-relative:text" coordsize="57626,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HMzAAADi6AQAOAAAAZHJzL2Uyb0RvYy54bWzsXWtvWzmS/b7A/gfBHxdI+74fxngG3Unc&#10;GKB3p7GT/QGKLT8wsuSVlDizi/3ve4rF4mVJpCzZ0nXauQG6bV9RdckiWTw8rCr+6S/f7qejr5PF&#10;8m4+Oz9Jf0pORpPZ5fzqbnZzfvJfny7eNSej5Wo8uxpP57PJ+ck/J8uTv/z5X//lT48PZ5Nsfjuf&#10;Xk0WIwiZLc8eH85Pblerh7PT0+Xl7eR+vPxp/jCZ4cPr+eJ+vMKfi5vTq8X4EdLvp6dZklSnj/PF&#10;1cNifjlZLvH0A3948mcj//p6crn62/X1crIaTc9PULeV+f/C/P8z/f/0z38an90sxg+3d5e2GuNn&#10;1OJ+fDfDS52oD+PVePRlcbch6v7ucjFfzq9XP13O70/n19d3lxPTBrQmTdZa8348+zpemsZcQjtS&#10;Qfx2QLmfb6jes/nF3XQKbZxC+hk9o5+P6J8JfTyd6UL8xJS1ZR4fbs4ebx5cV6L71/pyr6b/uph/&#10;eTAtvzm7/I+vvy9Gd1fnJ1mGPpyN7zGQTIFRmuQZ9SG9HcV+XTz8/eH3BXcEfv1tfvmPJTdKf07l&#10;b7jw6PPjv8+vIHH8ZTU3ffjtenFPItA7o2/nJ3WS5Sne+0+M77yt7ZiZfFuNLvFpWuVlXeHjS3xe&#10;lnmNKppBdXmLkUffz7Ocv51lpfvso/16llUVf7epTUtOx2f8fijX1ZEaiPmx7NS7fJl6/347fpgY&#10;9S6VelNR739i5oxnN9MJqThnFZuiot8lK3c0m7+/RcHJz4vF/PF2Mr5CzVIqj/p7X6A/luiaJ7Ud&#10;0JaoOq6r8dnDYrn6dTK/H9Ev5ycLVN/05fjrb8sV1aYrQl27nE/vrmjEmz8WN5/fTxejr2MYiQvz&#10;zzRgrVh4DozPUD28gwRRRc2k/982zYrkl6x9d1E19bvioijfYeQ075K0/aWtkqItPlz8H1UwLc5u&#10;766uJrPf7mYTMUBpsVvvWlPIpsOYoNHj+UlbZqVpe7yRifkXauT93Qr2eHp3f37SuELjM+rYj7Mr&#10;M7BX47sp/36qq2+0DB3IT6MVMwyo53kMf55f/ROjYDFHJ2FWYOXAL7fzxf+cjB5hhc9Plv/9ZbyY&#10;nIymf51hJLVpUaDYyvxRlDS5Rgv/k8/+J+PZJUSdn6xORvzr+xWb+i8Pi7ubW7wpNYqZzX/GXL++&#10;MwODRibXyo5ZTLPe5lsWnG/Fm5tvbnmhhcMN0tEl9fhidtXXcLXrWHDGJu3H5mNTvCuy6uO7Ivnw&#10;4d3PF++Ld9VFWpcf8g/v339I9Ywl8/HyGfs8a+TNPLZisG9vZOaZdQ9Iorc5mAfnYNnjHKzaomoZ&#10;IxRZWZhX82piEEbZNi1BCIMwsrJuDIpwQKFb2XZc/NRkpPHnHkAmr3JveIYMyzSBoSeMxerb52+M&#10;uN082HPldqu2W7HxC6/W+GXXlXr5QCv1xXewUhdiJS4WkwntRwkYV1uNxMeru9Xv87vZ6oWQOC3q&#10;uoJVoB1IWaZNumYg6qrJ8SmZhyyr28p87JmHyy+MjWmqCx7GTvXKotabK7ul+oSOub6fYv/7b6ej&#10;ospGjyNgQGoilZZC2CK4QlU9uh1lRVWvFwKucYXwcVgSDK8rlOJNEVnQvCtWoFSwVmi/K5Q20Xph&#10;r+WK5XkRllV7hbbUC8xGJytrw7Jar1C0VrS77ES1ZVhU6ms+pqxUaz7Wh77q49XyNU/9E9Q8RmNX&#10;+bSqqkg3pr7uiyRWM1/5NLJi0nztx2rmKx81ayKyaFPh1B9tZ+arf62dmGxuOo1vecc5Prv8NrNT&#10;DL/B5IESSQzSfZgviRig+YY5+4m3y6Y8TbVIYXQsFTZ7cbwPpbYURs9RYbEE2wujY6iwmcRPSobe&#10;qXBLM/7JwpY2+YShu1Nx28Z0t0amtpVsD5+ujG1nultDU9vSdLem0iAixWCYeE3lStlRQKTEOg+5&#10;wKJ4fvKZ7efDeEWDh/qVfqV9Ehng0S0MOxlZ+uB+/nXyaW6KrGgQwU6bF7MNxvu6AtOZLoiphRqS&#10;RbNVlAKXXz7fXf4y+Z9w8dxa9wd+H/5kMWL17XOqqBHvaqLF6r/4S3nFXUgW26rAvASm2QrTL++e&#10;uzZosdIiKz6DBUCdXI3kY/0lXRhIGx2IHuCalDwM9MOWF2PRoxan/2IxBWhKqokSI12n3yhPXaW1&#10;vMvpfDkxFew6mt9hhgr1AGyw7eCuiLTcVifh6sjSjWEjBeQnF7R9Ctu5NmR0scCrpYDUF6+gMW2M&#10;hhvnND08cPIcworphDQDL8t0wvV0zNTfc6QRe/hhvLxlLtBI4NHwefJ1QvR4nAozO6c/LNvVC3mP&#10;WbNG3ptZf0zyvmzKgoYG5kVdt3br7O2tm7LNsJ/mvXVe5onF1h17n5Q82fOiNqYdQ/b2o7D3NW3b&#10;CXg3haxZr8jeY4Fj/Sr23kxdRcaD2D4We7+pLew0zUEJdiYRXcEyDOw9HSA6YpTszHPM18De0yFZ&#10;b8whkFBgvhm8+Kbmm+MHB/aeXA+887btEzV2ljiw98a5Yy+HgNiJNeD55hzEmSGwWk9zsEqLiiCE&#10;QQEZEXUGJ8q6h+OjpsXBv4EJRdkQHEEBQF/xM9hz9VOzkQage2BgPD3Bu+0+kmphj6TfxgHXQN/v&#10;Rd87hvpV6PudDtp72XqACNBbj8KA+WNuPaoSdoH3Dik2FnlhgIG39yjbKhdMjN8KsRzd3iO17ENR&#10;lWZ7ofYeeQu8T3sPOJsoi2JOUK13U19YiM4nA3bYOmd5jkBH3HtsaktscBbV1bD3SE4Hz6GdzyN3&#10;Mmh9eOrlQU89JiF6wj15L/PNgZth7zHsPbb77PXtOUScfmDN69N7z/McSsu6zQRCyMKXwl2gpaMp&#10;4zvUgp0bNh9P+/pG9+fD5mOvzYdl98W/dmevX4xX9vjFL+zti1/29h3aaa3uY/MB//n1zYfhCI65&#10;+aiT1vgMYnsA8JsWOIlfYyVAW7jNBzyrcaRpCnSbD3Okhu9XSWJ3Lt7BR1GhUWRU0iQ13ez4jFfZ&#10;feC4OGCJ3eYXoSHHj1uwx0ydusQI45Q1pqxh+zFsP2DbdnWH3Mmk9bL9cEe5/lFj4Qz+25lww/6D&#10;YxQ3Y42Gsw9EMvkxQ73vP4Ln/UWf5/3e/iMriqzZ2H/4hx9lnRfsX+HAwt7rn5qOw+HHEGJI0YZE&#10;eHUhhl3sgpsJP/bhB3lsrh1+WB8FHRRN0euHCppu6rQRx6mszOyhZ3f4UTZVCltgthA5AqM5ponO&#10;NyRqumjYB7TOOaDBP/tonMtWIo6Jr+d2lbsj6L8hghhhIcyx9MXCbupJ9h1RLW1Y3cl0evewpIDw&#10;LkIENloOpp+30gthyz7vz3FnQg4AG3Mciz/+Yztd9oLU3cmnjE578NnPmVxPo1PBAudG9/L44h1H&#10;oLFrb9XjAoYAFsW0bm2l3XNZfbVg/r6BOaUs2KSjyj4Pw9OkBednPZfzvMrA9WkCMEsz8k4wHF6O&#10;NAuG/xuA+dYkIMPBwEtyf3TA3LnIPmlBZsgaJclAMKsOcCzw3YQUwwMpZCWMo09P4DFNEPwAeE2+&#10;i3mT5Ml6aHFVpBJanA5G4my5S6agwUgcxEhwVBxNhB/aSAR9DMo+fQyUkWjppHDNwznLsmaAEnvm&#10;ExusxGGshNvNfq9Wog8PA/j9rTF8PEeP6WGAxIVZKRRfWpTpulkAxVfTToh2GHmWtnI24Ci+KkVE&#10;pYnMTOHKbL0PPtpwwabBZ8ZrKXl9/4LC+RcIidKna0FATx3FF9FSR97ZpFADxfdmswhiYtnZL6Oz&#10;z3P4vkbnQPENcYdYIwwFyWv9a569F8Gzd4TroIo9bd6zBmuqzbqCI7QGh+ua4svLIqe4nIHi2yPP&#10;74DLD4PLHdn9JC7XGX/fGsnnzt69vIGl4z+DfnIHyxuIqMNWIhDzpKlB5akzAJU4MK1cHi0JTPZz&#10;8xwlcSBncfKzC4LucKnYdkscCKcik9dtUxZAeycrScPp64CdXKEUeYwismDuXbHdEgfG6wV/gU7W&#10;HokDN1u4ljiwCjcxkDgwIEprPpaeDxtNV3ebnC8gy9c86XSHxIFl20ZU/6zEgdGOpLRurgWxmunE&#10;gchVSFkuN9tJgTVOVrSdOnGgbifO24bEgYHMiEPiQLg7ufSRL0sciHFLDjxdLjibA27vxIGwaLR+&#10;YMy65G7bEgfWnOgCTIRNHIiZRwEjlCzOLEOSi45JIHkO8WsZ7wIv6RIHJjYpFwtzCQJrSda1/ty1&#10;Qb9EWmSLPytxoK4JFnnTXL+tJgwdOjAK2KmhvSYOhG2yHdwNFq0Y5G01rRJr6I0FXRCWkfq6Qnk9&#10;ZHQxGgumYPdqKTAkDhyuybC3/sCl3RJcHojGnTsYWdG99jFAdJZWrQuUEwr2jYDoPIJxfChXDCCa&#10;k6PHdgnPz74ta6KXZ93XfBRc6uzbGlz6+6rXB9FpZIANIJoWwCH7tk6N/r1l3z4giJZEsQ7oBPAt&#10;Zfs2uKgnEK0QuQeiI8+PCKL1Gy2I1g8p79WPBaLNziKKtQcQbVSzEQi2J/P8au7phGGPf7cj0s8F&#10;QLRznzkuE50hGkz8TOFmSvd4GgpAQHRekrs6H1XBncxelIlufREVnTY58Zh4t9mFKjzkMXeGx0wz&#10;Sf3dQTCfEs3AT4ZF+ZQoXO4JSIeE+XAuQ6mwMEVHJ0VMmE9HZ1VMGNYQR0+2LV2lEqqYT4imuD4o&#10;UjPFiRIADslShHTaFFH1g/NxVcui0vwO2NaZfhdEe5OuC3HvRLxDpJ0aUSOrUqypfh8QkRwcZn4X&#10;kMJiwvxOyMyZQFCc3wlNRpA61AsKUsdbqolp3VJMvYGYHohp2pkc+EYbM67pShszckPMNM10g/Dc&#10;FSgxOhJGmWEyzO4az6jpXaZ14SNhiyMhj0dBw4KKGOPAIZQ1zLR97m530GL1X/Yl5IxJ3GeSGTcs&#10;JwzZUfg5OzS65/blMNC2CVqqbBNYOhloK2aHBuOuOCbXFYB2+rXHwVYyrLWRzGszDICuh/5LvoOV&#10;lRrFN+FJk2D4ua2l0oB7r+tXLVMY38BZBbm4kU5hpGyzY0PC8sl2NTfAkK810nqEjTUSYUTX9KjL&#10;UVzc2pulgFQX7xhutvmx73Gm9O4c8OkT1M4F5rjYGmmmAZh5GoawdZrijnrxA8uKvGE/MQzbF4Fr&#10;YNPHUVnzXI5Ba3LNQOCYOVbyy/jAriwKuiAyJAqW1CG2NE1i0nxgh+t+YhVT2DplbB2om4/r4EFH&#10;l0SG6qaQHQ4GIi31gV1OMDEky4d1UUkKW8dqpXw98L6w+jVPHdMXruHr1B/TvULVZZESrA41UcHq&#10;NjOoOqB8xVOTnJg4pf4sMRulkDxf/2WeR6vndwGN2IjmFLTe0lyFrXVzMfEGaD1A6yNAazPvDLSm&#10;mRCC1habih9HDESRSbawJ5GyDvYE6GosQQKTOCGPIEFYYxGEJcqD3GSm7Rv2wNZ4jwX88FbU4iwQ&#10;TVPIVe8BV80ADl/FB5h9GnVKuxjR0jqJnnFl5VP9HYt+7S5FNYy/z0nYRAtcAw5o3Xh/SDKMFqFd&#10;y1rx2+wSr5D8WndqUYJPN+E02S3zBhgmq5PoSKAFniuTrG+xRDdcPzKuXNKaYbRUSshPW3Lz9VJA&#10;6ozvDpj6+8XUfcQ0lti56qxlvGk/ZkxjnSHXMc/gHHdFboQ0piVymVGeXwqpqJLc8tQwKS5tWYYd&#10;Ks0XBGdsxDRSnDR/ly6EYmP0ennLyGJuZqnBjbyoWNSt5v0tVu7Jz4vF/JFycr3wZnsocF1bciIQ&#10;1xVMw3Bd5HBd5B8uZzKRiYH5ZtDDm5pvx4rU3PN2U5MbsMtdxrkn39RdeEBJMJdDZrYsSZPTx/ni&#10;6mExv5wsl7ijM3JdJBKnhOZgn9H8TdLkkjahyVq6Is7sV2ThS7Eo0j0unPygrDJ2dEVfC1235/Kn&#10;piNtCt0Dg9DpiYyiNzhHVJNS+K0PKZO3pEzGVSUW/e3pPANMfIDcbDvdb9DL5gPzb23zYXbKx9x8&#10;lBnuieUtNBj9CvmR1wxDiwBOSXxcpPQXF3Cbj6y1d5C0JY63jFXxrmxpQZnwxoW5E2dRTHrMnu+L&#10;LMGyB8BQr/Hzm9oSGwyzHNHVsPkYLmyBrfvjbT6wzw7MN2Mletp8BKzTEeabAzeSfhy2kMDU+OH8&#10;ZDG7Mqz4c3KRD5uP2cUd5dHgTYf8HDYfe2w+QP5tzkGOku1pDpY5IguY4MQvuAJuA2PgvkghOPO2&#10;rIb7Wm6G+yJXk8VoencPUjuhf4wsY1cypMXZ7d3V1WT2291sImZCfobMhUsLzVElNBN+8M0Hzjj1&#10;5oOD2Y+5+aiTtKp584F9SEp3R2pWApmgCypgTj6Q7ZFZCXXyYV3q4AMvh7Pe7sO/A9HQLa+6/UDt&#10;Q6Z4u8fWoc8+NvXl8FBcW8MGZNiA/BE3ILShDoAfxzcFfST/mDNu2IIMV0Yyz/7zl9X3dWU95fwJ&#10;zMI+z/y9KyPhMpSkGxfTVHWDvJYWaZSlTTfv4MLeC6CajsP5x3D+se38w53Gf79bkD6ChSkmie2E&#10;F9AA+G8Ph4KL9cEy7sAkILW88aLKy6qpZccp6Liu6TpJsxPJkJIHvoyolmcfnpW2MsspQWQgyR9w&#10;i4tBMKkmEbdmN0eRSOGcHOoDknx3euTGJw/zgCg/mAEfh0VBO65Srcl1GBLlRzJgexcWBWLYiYrX&#10;ynejTyuKPgg00Pehj6pKhTHgFCssSsUx2PjgDa2rMIZ4B/p6j1fL1zvaFqmWr3hKyhPuQxXFAIIw&#10;IsxXPfVfTJqv/FjFfN3DczEiSoUvRFupghd0KzHNhuCFIXgBDq6Hjgsme2LDgsMJKzHBeU2QiISY&#10;z3oGLwbjguviTJ17eSB2wZUWRxzrbm8zEMG6MhNmH1Mt0Xr7GNNhzek+8Ia04UCBVueqhEXmajbW&#10;UZjf4B672us3SFuktA0uEKXIx/pLujCvmADSJjEnQopNPVRABQyzeWgav1MrsRJ33xDZ0mf6jfI0&#10;kkZIggA2AxfMGCHnau4U1Cs6BqBrG7YgTRDNyE9uPXcnLKYFEfKp/ORSmy+Wz6WyqMsQsfD9Riz0&#10;Apqdc6EPmrf7Fh4MNBc5cDKD5iJv00r4eQeaK7gdvg5otklsNuAbrKJDnrDCYZDkg7emqiK4xgdv&#10;f2TQHFPVK4PmaLV8vUfhJAWbuY6uTZ730G7l1UFzDH8/AzTrVmJtGEDzAJpfFTRL8GYUMDnQLKez&#10;DuEEIG2foFnhb4eONVp3j/cDzaKUbU0F28FI0nrbatCsK9cLaJZKa4QvONSHxBq7wiZZjBsdA/uC&#10;5u3QWkBz92Kn5+l8OWHSbgDNPzhoBjjYZJqts/3y7LhMc0GR8LwDLJMyqdfPol6RaY5BrgE0T8A9&#10;+Wwndg4RFhY963Bn/0xztFoDaL6yU544xK6LBtDMSyIu/qFjavxAnMEN3RZDfz7Ml6NvGPq0FSQk&#10;iROSnYoz9/gJyZx2Ks5g55M7VHuiMsz5fUolj8gTxXGSYeouSGR7cdp4DaDZcZ1rgC8AyzumWeNS&#10;xzRrDCuPB9Ds8cgDaMasM+Ey19Px6tnxMhSk/GG8vB19HU/PT0zEDRmg8dnnydfJ1PwW8yA3gfvm&#10;nt/lw+8LTkaypzvGK+Zy7yM8tXLRk78u5l8eRmlS28jJG0LMvy4e/m40B96Jfv1tfvmPJVn/dQ9y&#10;+tsGfo4+P/77/ArYagyfNdPrEm4+v76mhSfL4f/dMsOMsJCklTMdYZhLeA+I3xbuI6ZQVdPNLjy1&#10;rCRdb1rXNrdV5yHeSGhrySnEQJq9Xm4csoy8K7FXquOMDI3pK0onoCjRclRNQAg6Lc5kOr17WE5M&#10;X8rtrXRKZUvRXIwHwl2YfxYyqGLT2ehRMIn6YLnwQmVMoIjQA6oYBuzs6g3P/15OmlwkmR2ePNfe&#10;2vBUnps06g4Uy7njEHzTeTFgCWBSQvFYf5Sl1qxmjzcPbJaPf4EKpZ7c9J1uzDasp5mHfHN5auM3&#10;qzTHlSl2jZXVIUNqGbrxm6K0kMWWspfTui9LaWf9R7QMICJ6cskQL7JAqBlIK4Z7AJlTs02VUaQS&#10;rSTtx+ZjU7wrsurjuyL58OHdzxfvi3fVRVqXH/IP799/SP+PFiYXLEixxaNv99PZ8gwPz09uV6uH&#10;s9PT5eXt5H68/On+7nIxX86vVz9dzu9PgUjuLienV4vxI1L9nJoI3HvKiPa8Ne1UV0NiFUkY6dWm&#10;jBpyx4TNRRe+6TwdnrQgs/lscjKa/nWG/IHYbRwgc8zygWItLu5WNNy7EFL7B4xDX1aCZucGnw0H&#10;sG3o8WBOIGXeIsORIU3KNkcKGbvfF/PQZE0iED3Lm5Rz8nrm4Zmu03DdyNLc3p3ReUX75B6xoRWb&#10;IzoNdwSgx/+lbUP3BYUk+V4gJW4VCsryedW0bclJOSQL5tGxwkivFZalXKeRaiciy/fgLWvKkR5o&#10;o+++m8ZqpRhtuiYoIEh5gcRUpTyn8bqwJH2MEGmdSgAf6UCV/x0ke7RavtoLc0tWqIW+3qnzYjXz&#10;FY9LpiOtVJpvkdQ9PCKQLLsbEqhVWJpyA9nSUsVpq5Ziog1+IAOlfQRK29g58p6mOUXApTviZz4z&#10;Y5doOQToPpYjeevWABPMywcuA2LkKAU0+yzFW3azRcJ4Kg58yS7Frb2lqOR7mbznfL4Au2vFa7H6&#10;LyfMvoTTIHTCpK61dqCGueY21OIUrcVKi6x4rhEnUzOolu8L0t/hsrBh6DzcTuW1lZdb6Nd7xjqE&#10;aWQValH6L1+wbgbXSxH5a72oJcU9QMhYmZrDGtkqxQYADyQ0EkbVFhV1yU/pFbKaVNDtMaSA/JSC&#10;Gy+XAlJjaH1wA/l+3UD6YLQxtS0kFEYbd7Vh9qwz1odktJusaOy9FVVSp9g70xt503cJxlsT2mkr&#10;6NUR2tiA8yRNU+Bq/nKQ0JbT0dcjtGkOKkK7MfXtibcIKcrtSTreX6sJRmEgtGWX/IoHWn0Q2rRi&#10;6+Fp5uJbG56OPTtwcsKB0BbSbiC0d89HCHhsJ91/ggbGvmw6wUkyRyP2NPNwp19Syxqcljl5Y6o1&#10;OM3SbCC076449yZObP1D1tgh7UBoj++mH80ps6eK/fMROi/kH5rQxqZ3k9B2qjmug3aG26KteQgS&#10;2nnZ4hDMnnfhZibnKyfOK88itNuUWMw2s/vxjq1WhDbRhLnwHl0ZAG1HL3OmjIAgn8/O6ogkmOdO&#10;krluNSDJp1WzKiLJZ1XTkijogCSfUs0KIo4DrfMZ1Ra8a1CST6cSbRyQo6jsNiN+PVClTS47JMrX&#10;eLzrfJXjGtBwrXyVI7dMpFa+zlGhiCxf6ZS1I9Q+X+d5SgGIoQb6SkfizYgsX+vUyUFZisSOtlBR&#10;2KqFA4U9eGUz43no/B80PYjBpgkQYrAxs5l9FZeGGIUpAXuwq4Qln6B06Y4/ojEz9qB05HKB2pjH&#10;itjFrdH8GIsSy17jYENO2fZENsOdFwbbWl4UdJJ5A97kP6YriujFvLKg9voNwp2yEJhgU1poXflU&#10;f8eWJWsKyYpRbskg4KFpjjQe9tg83IPANr1H1VbceEuGBE81Y77Rk7q2wgoHDjFEnNNNbAxwo2BR&#10;10aA6Md2AaUBRvVgLbeWg53kZrj3ihyp68Bgn4y+/uAMNgwG42THYB/fJ7vK28r6ZBdFXqU84DsK&#10;G07bCGyEoTEOYRl8tiXE0ZHY8CMDCsEsaLPNS4Pykk556MtZ4rL1vCKLjZqyjhVj0advdkBdwmRv&#10;UdYGl/2U451ymd5p0y/+eI5jNAufPc8wtNjgzvaGLi8hgu74Pq8ARYEJxzakJ4qwpwnnps2Bqfnh&#10;3qDh3qB1x2W6qpS9lne6tJTy822uevC8wbahp0mYVXAntY7nBa4NKuUsXNa+LMuR3hBw2gANbJM2&#10;qbi109ynVkA1IWkZcw+2L2yD6zlfvfNyb3oXcUPajwOSeKjXnrbPBQPsz9S7eyOfZOqX//1lvJjI&#10;sToG7AGcz3e6trSP5ZpcKTa4+tZsyaOG4lDO51lV17Xdi5R1VsEEMK8hJqKGl4ykIMwRmwJzwhTK&#10;i7h6Q9VD8Fbn86YiGho3m3GNYmR9Q9RqSJbPHVeUWzkgyqeOEaNDjHZIFPZijtSv2rAonzlOsb+L&#10;iPLJ4zZSK586zijXdqhOPnPctBFVKcaejhBCkhRh3zSUrjGgKpW3O96BvtajPaj9z7E0xWrmK56I&#10;9lC9lOIxpmKyfM3H1OVrHuOBzhKCGvOVn2IEBmumaHukvI+1UhH3niwsmYPn+eB5Dh7n0LS9GdPE&#10;29N8CvH2lrbHBLbmPsbZphUtX6iiu57asawhVr1qMHNQurRGXShdm2NA8t/axzDILNtlnlEyNQPt&#10;vsPEWK3fIKIa/Vh4OMblmHBaprSFZWcsGcbWKkU+1l+yFYEpQUOdweKn8tD6nfJDPjuA4bVitTj9&#10;F3+DVd7oNloxnBdGTgU2OlKLEyp8k7Yne2VaIAt+dATQMk5NXdeKaMfqA9bUFIO5XFPfWsH1F8vH&#10;Ulf00uB4/v3S9r1AZgylTchsBuDxITMOlsQDnWK5m3XInOIiHER08646LzI4eNgB/yLMjGgdQrpl&#10;0WxFzfC9IQhBLjj01ljYZp4QrgwJ8wFcZoL0QrJ84JwBMoZl+fCNfCDC9fIBXJ4RfgvVy4dvFGMY&#10;luUDuLIwbhchYQq/1Qbyhlqp4DPkkOtMSJxC0MjnFaudwtDbOtTvhC09qnB0nkXHh98PiCCO6E7l&#10;8o7K8vuhijbU74cCsb8Rvfn9EBseCkbHG6lQtG7kAKQH/xeGTIcG0sYYmAtwyN6GkDTNcot72E0a&#10;gzEGpWCUTVGY3TWIpFEbI6oMJzqEu1KEbXq+KMgWwI81OoSR5seMsTegbvgNFrJxXKlgSvLQMC9G&#10;9nHvxTDd9rFZoDbeIDiOa0/G2dbTAV8pEapLWdCxFjW3Zm5MasNdQB80MMNefche8zdgkK0+tWT9&#10;l9QLganmPY328QF7zr3TLRTyjc0e1pIFufo9z9+FOTMvg72yNYyNDS5XSUNEVfKTxcHSGnHbEfbm&#10;S0WKVBR9N0Ds7xdi9xHbSXOHIbZ4xrQ2+PCI2QqrtLIToqqqrMDvZj4LGQ1kldAhljmvqoqOrXZ+&#10;MUhgaOc8mG3rHtcFd2Y1fNr4sCvBTWGQjYH+eo4xCJYNHRGaake3MYe9XTukL9H2Fm3BPOgoz6fO&#10;BeMHUbFwmMEzhmNhxmerl8TF7Hm09sYjVhE/HZpxBj+9sRnnDt4H15jj5pvDEgKLOYSw7h7CSqGh&#10;AdcYw8z3NQubRDxjqqruskTI2oeMh1mFuDRGGnldAuL7cGHvBVBNR9onugcYP0NOxqR5l6TtL22V&#10;FG3x4UKnmSTPkh/KMca5Ru+5emO8vinHGGzEN1l+g9ujZuJQjjEIqW/pOk5iAiqEu2/EuB/llqE0&#10;JbeRwP3y4GGcA0pKl9CXfC9YjN5PUSgoyCeWi5xS8AUk+eQ+TjjCknxOuSjIKSYgyaf2G5OPUZLf&#10;du48PqEcrZLPJ3PCyU1BPpkcU5Ji9HGrZVBJis4nWjrQMkXlx/vN13e0Tr6++SLU0BDwFZ6bCzlD&#10;1fI1Hu271Nc5pESa6Cs9MgpUFsZorRSFH22hZvD9WmGNHDxhBk8Y2OJDE/g00Yi/p6kUou8xs5kN&#10;NugU4zDGz8LimoKwYBYpOlJVOa0wUetKF4qyThN2j4E9ZebLlqZKovH2MWqxxi8H3mBzPK5JIsrJ&#10;CFKvlaeu6lq8NIQrIwSbKEQ+1d9RZc2SLXy9PbWw1B6Xs+4/grG1KP2XaIQPA5QU6Sv1OnmYSn21&#10;OGG8/Y7lV5iRAV3BqNkOjXa97R5rjg2g53SUohuWyJ3YyZNP5WfsvfK51BUvGNj5H5ydh7FZY+ft&#10;puF47Dyu+OERXJd0dZGderJjRtAqTp9QgGJJcGkQ3TpkyPuOm0+JfsOnKeFp+fAjkvVT3kbEYWJK&#10;05etyxxG+StS86jLBkVhL26I7j0OTM0H1CXKjitrb2JiYOa7oCeli2PHwey5t3/rzDyAT2DCGTPx&#10;tiacI/4GYn4g5ufX2y4/6fuyJILmgUm4PRTtsKtemSU2YrVGJmckwmCcIAsfbijMWoIhBBQKeJ5v&#10;xKPteTCtZuPAy/+Ste8uqqZ+V1wU5bu2Hnj55Zm7K4nPgGg12nPtxnjti5fvwzWIqAW1+UgRpwOs&#10;f8y07/A5rE1OHMx7RJK0Ld+C1CXNSZu6rMmAkWXA9QYU1ar3H5UEqqQ5bIh8KPuPrCGmh76cJo4r&#10;eL0NCHwcQ6a4z/zvIX05OxzX1rADSU7NvXbffST+nlbsje9AENUXmnF9euP1NeMU6HHDlO8PX8yu&#10;DBGu9sIql9XBUke8fb8HcFiwmINv0O6+QXAyDs3CPj30cFlrhazUhqrEBTMwe2ubEArwaojzJ7RQ&#10;kmuAHFxIgN+wCSF4hdHvWREvqTvnxefJQXsuQhXDha2rbddhdJsQR4ntuXz3uAnpIwSYktbwJuRi&#10;MZlczxf3IyTS3O5DeDDnIIQa1ZQVhzYjWQNCYu0wpMZKbncTiBa2N7q6Aw06vl2ufp3M72nwyyXO&#10;notD5xuDTuv8flIKsw15hviFKHsLeS6avU8nCNsJT9BOzkGUIyUgyXdWiTqYoPHudUhmGpbku6o0&#10;lBwl0DbfUaXII1Xy/VR2dg4KNO15zkEhQVrdsX5TzkGRjlMhvlBQWE20d+0UjlLBrlMBvtjmRmT5&#10;OkfjIrJ8pcdq5XtkFTFJz3AOUrIwrwbnoME5CLb4WM5BNMPDzkEwYcQYGXiKcRj1EAGjZPxuOGIW&#10;JZ1PR8B1p3MOMsy7OM5QnmgjRK5bElcY9Riy1zxcAm8Q5yAtyR7PUxCpWT1Yvjx1VdfipSG2MAwf&#10;KUScbeRT/R1V1hSVNh7TOYj7Sr0uJYvod6Cupzjc+B3LdRfnIBgii3SjXW/T3thVwut60Q1LtJ3o&#10;5Mmn8jP2Xvlc6ooXDM5BP7ZzEF3jvMbPW6f54zkH5UWFgFwLibE7bhHkY4yIMMYwalkjsbt5lmeA&#10;LKaA8w+qc4nwhyCbIKuL3cWmHFPE7LjhJIlvYqC/Ij3v/K/+9nU8pZ2Hdb9angXv1jrsIWlIU07P&#10;UT1tEPOT6fTuYTkxS5vsQsh82NBeWvG8/Tv+2OUaO/Fq4BUz/v04i7jjvZg4HF+eLR9+X3A+5T13&#10;w2+dzHb+a3Z8AjtgzvTkSdPf+DwWk73jGOzoXUVivY1s1jAFA3m9V853cmPf9J/hrDQ9Tb0cLhsE&#10;SgnV1hTBJlkwZH2oi6KR5HQpEjozue0W0878j2gdOD95KrODmoG0ZLgHkDkEtg4ONL4DjfMk23O1&#10;xng+gAPN8uHnL6v5xTaPO5qlR7+gBdcsiJ3wuGsEFG5boQ/FXRcJ8obBKBgDUeF+Vvag4/WLHPGH&#10;wFafSh0CWyMkseKuIxHJz+CuoyGka9x1jHH2ueshsHWE+fyJKblPkp758tuMlmn8GAVIY47Q+WT2&#10;5ljAtxdm8uyTkH3bC2NHAkzySfbu2wtbqvMTY6cnK2KzXH9Kd2ukzWz9iSmIp6XbdjpW84m625Yi&#10;NJppiu3F6fiDFIPoZ684V8reAEcYbDSlS0BHQGT4/wK47GT0+fzkM32HGT9blsg/cukxDOUQ2Gp0&#10;28Xkan5XuFPFR7telk/1d1RZFWl6TO6a12v1uiGwdY2RijNK0xnNiNQ49VyOH85Prqfj1bO93Ghf&#10;9GG8vB2B+Ts/MQwXz8LPk6+TqZmPt5PxVSh9m9kQDcTV8m528/fb8QNRj3Zf/PtidHeFKFA6Ldlw&#10;62CzHt1BHwoaZ7jgKKHkVGbvXGZpssFhN4khuYmGrnPKD8MmW/y+nuXXkSc5oZk8KezZVOe1odK+&#10;IDfMbchFQvkaVOTaERKl8JrJRBLwtlC+HXDbCIuChpyvAXmABGuFNbMrFK2VD9eQHyYoyXc02KIr&#10;39cATiBBUcrBg7QUaaFKANNSkvOAslQGmC0Vw+j1VBHrxQBWDnWjcvRApSJV87Uf60YsdF69oqJ8&#10;9dMLw2NC5YGJ1Crg6BFqokoDo5oIUDR4egRA+4CWzU7lBWjZjEPKA0PznBB1d5zPgI/mt1kYCHax&#10;0e+KCFLkoilu4KElhNw4uKR8HkKSacnbBVsaWH5FuzbKN2aE8MHi5mNZerRM/ZcWxXccdZL4vcj9&#10;YiCLrjs/pU2I8h6RhnBhpxOkhHm6oSgNEw29cGmpB2ueHpvt0sZjjtTaqImul9QHKygrTSFl92bb&#10;d907NvpUixWfis3hQMOE3kQ/t48G6UYpJyqUn1x1kbdbqe6tIkVqCj0N3h8/tPdHjrsj1rw/AC0w&#10;Ro8anYnr1eRWgapo5FSpI5UbAtPAjQScw84fNfzLzNzN4C/MJslz/oC/yHfj/AFzIhqWw3WzJET3&#10;Jwd2/ghoSg730qieYBd0xvbB+cMeKSFUmIDp4q+z5fmJdQv5bP6wn4xnl7dzMG6rExCm9Ov7Ff7C&#10;V748LO5ubsHIpQYyfC8XCmNFXR+ffYZP1b2NT3fSLD5HbYmo8JeHMQ7OH9sikfY8un01R6uek6fk&#10;IItCzh9mD9DT0pA3Lfw5UA+sslWJvObrZ7t5XuP2Il5JB+ePNf44dhPJELj4kgtIusBFmyNkh+wp&#10;s/lscjKamkUY6+ybcv0AM7fJb1v37Ijz8KH4bd/1A9c2w2PbAm2Bj0dx/YgF5Pncdonwv2DEms9t&#10;x/KHK3oVTHNQkGK2DYtpN9FEKdoewam3R4juErUI0gZ8aECSolZjdfKZVVATYUk+rR1Vk+K1d8pq&#10;Ho/rUyqnizsDzVOUdrxWvtKJOA5J8nWOz8O99wznj5gkX+n0vnCtfK0jeUG4VorPjkgKkNldJNBA&#10;Zg9kNqDasVw/YmGLNoM35u0T3KXNC06E9tP8rhQGn43CwrHaSEN3fYalmS19ah/vxO5KbvR1Uanl&#10;fPV7iU43dJKru6Z2hTi19aFjNfREpxL5XH9rrTRSBnlNxdkxI2/mhJ0GmPXuZr0Wqf/iF1hPEvsV&#10;ESTdpt8qT11naoFCDG9S2ExMW5OMHogeZ9i+2pWaFjcm0aD85Katv1U+lXoOBPbJ6Ov3S2D34h2N&#10;mbsJkbfH1x0DIoMXrGuZywGIjEC7hJMMYtC+yANkF4icJQUfq+MWYmN0OtiqEFskj8YmSMZVqhuS&#10;fMC2U24PGGNgo5Ao3wNhD5gcEuVDtp1w8hZd7Y+UqUaRNioPkGgn+qrfVjNf+RE0GfT+2OzGZ8Ll&#10;kO4pKb/z49kHL4eEPRMwiyhMswExD4j5iIjZjLSQ+4dFWTR9LRSOwSWbLmNHzIw5j+aQD4gHJA+I&#10;ma1n0DExs6cTB+aU04gGzVCxZZ3sc4uaZZIL2rVXAsljzP01YBt4h8XN8h0R5TpPv9k9dn269obp&#10;fDkx3dL1dRjEdp+LBqRtDHdlzMin8pNLEQSnUQCewY4t+Vx+ht8qnw7QeTFazDkw4keHzlitN6Az&#10;Vl2M4ugR1KGgM7yni4ay8mEo4/bctFyPPG6yuqBDMuM8XWSHgc5MwKbItrcGin16OeYO7APntK0a&#10;IgMDonwAF3NS9sFbiuQnEVE+27mb63S8Wopjjnl0+/Atqiuf7SSAHXZ3hpVySNDg04Cq9necjlZK&#10;ccyxHlRe02mbx/SugDNvWewq1G2jFGqmcRDpw1Qp3lDWlkXxzxIUcN5WM1/5BLCDylfIeYs0RTd7&#10;sgboHA53HDynX+o5bQzmNs9pmi5YEoC2YKExDqNgCZaOS0oQpwM4AaiXtjZZ1Jr/MuWdotetOTvL&#10;Y9hcW401rBd8hZVlkzsJnHSvXnfZlgbY5xuQVdpjwSHrxfoko7B8rGvGhVkztqxUhGEj0c5m7fNR&#10;4h5e0yxFe1/bjjBdJm9b70ddTQGhfv/adsIqmy4RzccGAI8k9F3XSaIS+bkm0ZpdT3eRgvJq+Vhq&#10;i28O7tI/ONuM9XcTMrsk28FsbgeDzFlemkTRNOgb3GyFeAQzlYVtripcrWMhMzLRt/CitubrRXwz&#10;kDqlJM4L9gxXsMUDebhnh06+4du9ga4Vcs4okXBImA+cc4MrQ7IUdM5jFfORMwJ5I/VSrHMTq5cP&#10;4LKGEi+H6uVD57xIYhXz8VvVGqAakqaI5zxvY3VTCLpOMuKeg/L8LtjWoX4nbOlRhaQJ3oc6VMHo&#10;AuGTkbr53RDTG60n3n4iIkl1QhWtl98J2GZG6qVQdEyWgtC6jVguBgJ6IKBhrQ/tsmEmG6FoM9VD&#10;DDRNcQOjaA7bRSCGpFIaw6glbK4t6YBPCOfSThul3aVoFmXRbKHHANoevkxzrgYlU2BAvwYEQ28o&#10;7RuqNUQpj1XoHy5X4Bc3klZbv0HawtUky2yKk+3dobWsabSravlid8G3EMSInK6X81tMxtq8gazx&#10;zm2GqzWT+53xthXOkdyWFAtxSrOhHtYtF9i6CbK5q2CtbP1iI4NVJT0nmpSftoKUaNd0vPgHyefy&#10;k8utv1M+lVoO4Po7duVAdMTlGf4zW/Kbxfjh9u7yw3g19v/G748PZ5NsfjufXk0Wf/5/AQAAAP//&#10;AwBQSwMEFAAGAAgAAAAhAL1axzriAAAACgEAAA8AAABkcnMvZG93bnJldi54bWxMj8FOwzAQRO9I&#10;/IO1SNyonVLSNsSpEIIDNEi0IMRxG5s4amynsduEv2c5wXE1T7Nv8tVoW3bSfWi8k5BMBDDtKq8a&#10;V0t4f3u8WgALEZ3C1jst4VsHWBXnZzlmyg9uo0/bWDMqcSFDCSbGLuM8VEZbDBPfaUfZl+8tRjr7&#10;mqseByq3LZ8KkXKLjaMPBjt9b3S13x6thLQs18nnwZRPi8PH8PL8kO5fE5Ty8mK8uwUW9Rj/YPjV&#10;J3UoyGnnj04F1kqYzlMiJSwFTaJ8eX2TANsROBMzAbzI+f8JxQ8AAAD//wMAUEsBAi0AFAAGAAgA&#10;AAAhALaDOJL+AAAA4QEAABMAAAAAAAAAAAAAAAAAAAAAAFtDb250ZW50X1R5cGVzXS54bWxQSwEC&#10;LQAUAAYACAAAACEAOP0h/9YAAACUAQAACwAAAAAAAAAAAAAAAAAvAQAAX3JlbHMvLnJlbHNQSwEC&#10;LQAUAAYACAAAACEAwivqxzMwAAA4ugEADgAAAAAAAAAAAAAAAAAuAgAAZHJzL2Uyb0RvYy54bWxQ&#10;SwECLQAUAAYACAAAACEAvVrHOuIAAAAKAQAADwAAAAAAAAAAAAAAAACNMgAAZHJzL2Rvd25yZXYu&#10;eG1sUEsFBgAAAAAEAAQA8wAAAJwzAAAAAA==&#10;" o:allowincell="f">
                <v:shape id="_x0000_s1860" type="#_x0000_t75" style="position:absolute;width:57626;height:83439;visibility:visible;mso-wrap-style:square">
                  <v:fill o:detectmouseclick="t"/>
                  <v:path o:connecttype="none"/>
                </v:shape>
                <v:group id="Group 1032" o:spid="_x0000_s1861" style="position:absolute;left:7023;top:139;width:16357;height:5537" coordorigin="3230,2250" coordsize="2266,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1033" o:spid="_x0000_s1862" style="position:absolute;left:3230;top:2250;width:226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1034" o:spid="_x0000_s1863" style="position:absolute;left:3230;top:2250;width:226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tssEA&#10;AADcAAAADwAAAGRycy9kb3ducmV2LnhtbESPQYvCMBSE7wv+h/AEb2tqDyrVKCIIIl5WvXh7NM+k&#10;2ryUJtb67zcLCx6HmfmGWa57V4uO2lB5VjAZZyCIS68rNgou5933HESIyBprz6TgTQHWq8HXEgvt&#10;X/xD3SkakSAcClRgY2wKKUNpyWEY+4Y4eTffOoxJtkbqFl8J7mqZZ9lUOqw4LVhsaGupfJyeTkGF&#10;+6u+1obN4d7N5sdp71FbpUbDfrMAEamPn/B/e68V5HkOf2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2bbLBAAAA3AAAAA8AAAAAAAAAAAAAAAAAmAIAAGRycy9kb3du&#10;cmV2LnhtbFBLBQYAAAAABAAEAPUAAACGAwAAAAA=&#10;" filled="f">
                    <v:stroke endcap="round"/>
                  </v:rect>
                </v:group>
                <v:rect id="Rectangle 1035" o:spid="_x0000_s1864" style="position:absolute;left:6946;top:425;width:15990;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8sYA&#10;AADcAAAADwAAAGRycy9kb3ducmV2LnhtbESPQWvCQBSE70L/w/IKvYhuTEE0zUZKQehBENMe2tsj&#10;+5pNm30bsquJ/vquIHgcZuYbJt+MthUn6n3jWMFinoAgrpxuuFbw+bGdrUD4gKyxdUwKzuRhUzxM&#10;csy0G/hApzLUIkLYZ6jAhNBlUvrKkEU/dx1x9H5cbzFE2ddS9zhEuG1lmiRLabHhuGCwozdD1V95&#10;tAq2+6+G+CIP0/VqcL9V+l2aXafU0+P4+gIi0Bju4Vv7XStI0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R8sYAAADcAAAADwAAAAAAAAAAAAAAAACYAgAAZHJz&#10;L2Rvd25yZXYueG1sUEsFBgAAAAAEAAQA9QAAAIsDAAAAAA==&#10;" filled="f" stroked="f">
                  <v:textbox style="mso-fit-shape-to-text:t" inset="0,0,0,0">
                    <w:txbxContent>
                      <w:p w:rsidR="009D2360" w:rsidRPr="00821C90" w:rsidRDefault="009D2360" w:rsidP="000F1146">
                        <w:pPr>
                          <w:jc w:val="center"/>
                          <w:rPr>
                            <w:sz w:val="18"/>
                            <w:szCs w:val="18"/>
                          </w:rPr>
                        </w:pPr>
                        <w:r w:rsidRPr="00821C90">
                          <w:rPr>
                            <w:sz w:val="18"/>
                            <w:szCs w:val="18"/>
                          </w:rPr>
                          <w:t xml:space="preserve">Festlegung der Gewichtung </w:t>
                        </w:r>
                        <w:r>
                          <w:rPr>
                            <w:sz w:val="18"/>
                            <w:szCs w:val="18"/>
                          </w:rPr>
                          <w:br/>
                        </w:r>
                        <w:r w:rsidRPr="00821C90">
                          <w:rPr>
                            <w:sz w:val="18"/>
                            <w:szCs w:val="18"/>
                          </w:rPr>
                          <w:t xml:space="preserve">für die Unterschiede </w:t>
                        </w:r>
                        <w:r>
                          <w:rPr>
                            <w:sz w:val="18"/>
                            <w:szCs w:val="18"/>
                          </w:rPr>
                          <w:br/>
                        </w:r>
                        <w:r w:rsidRPr="00821C90">
                          <w:rPr>
                            <w:sz w:val="18"/>
                            <w:szCs w:val="18"/>
                          </w:rPr>
                          <w:t>innerhalb jedes Merkmals</w:t>
                        </w:r>
                      </w:p>
                      <w:p w:rsidR="009D2360" w:rsidRPr="00821C90" w:rsidRDefault="009D2360" w:rsidP="000F1146">
                        <w:pPr>
                          <w:rPr>
                            <w:sz w:val="18"/>
                            <w:szCs w:val="18"/>
                          </w:rPr>
                        </w:pPr>
                      </w:p>
                    </w:txbxContent>
                  </v:textbox>
                </v:rect>
                <v:shape id="Freeform 1036" o:spid="_x0000_s1865" style="position:absolute;left:14776;top:5518;width:768;height:2279;visibility:visible;mso-wrap-style:square;v-text-anchor:top" coordsize="800,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2MYA&#10;AADcAAAADwAAAGRycy9kb3ducmV2LnhtbESPT2vCQBTE74V+h+UVequbhmIluoq0COIhtP5Bj8/s&#10;Mwlm36a7q0m/vSsUehxm5jfMZNabRlzJ+dqygtdBAoK4sLrmUsF2s3gZgfABWWNjmRT8kofZ9PFh&#10;gpm2HX/TdR1KESHsM1RQhdBmUvqiIoN+YFvi6J2sMxiidKXUDrsIN41Mk2QoDdYcFyps6aOi4ry+&#10;GAVHE1Zf+/eLO+Tn40/e+s0u7z6Ven7q52MQgfrwH/5rL7WCNH2D+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2MYAAADcAAAADwAAAAAAAAAAAAAAAACYAgAAZHJz&#10;L2Rvd25yZXYueG1sUEsFBgAAAAAEAAQA9QAAAIsDAAAAAA==&#10;" path="m462,67r5,1733c467,1837,437,1867,400,1867v-36,,-66,-30,-66,-67l329,67c329,30,358,,395,v37,,67,30,67,67xm800,1666l402,2467,,1668r800,-2xe" fillcolor="black" strokeweight=".1pt">
                  <v:stroke joinstyle="bevel"/>
                  <v:path arrowok="t" o:connecttype="custom" o:connectlocs="44372,6191;44852,166330;38418,172522;32079,166330;31598,6191;37937,0;44372,6191;76835,153948;38610,227965;0,154133;76835,153948" o:connectangles="0,0,0,0,0,0,0,0,0,0,0"/>
                  <o:lock v:ext="edit" verticies="t"/>
                </v:shape>
                <v:group id="Group 1037" o:spid="_x0000_s1866" style="position:absolute;left:5854;top:7797;width:18593;height:5353" coordorigin="3055,3471" coordsize="2790,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rect id="Rectangle 1038" o:spid="_x0000_s1867" style="position:absolute;left:3055;top:3471;width:279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gw8QA&#10;AADcAAAADwAAAGRycy9kb3ducmV2LnhtbESPQWvCQBSE7wX/w/IEb3XX2IaauooIgtD2YCx4fWSf&#10;SWj2bcyuGv99VxA8DjPzDTNf9rYRF+p87VjDZKxAEBfO1Fxq+N1vXj9A+IBssHFMGm7kYbkYvMwx&#10;M+7KO7rkoRQRwj5DDVUIbSalLyqy6MeuJY7e0XUWQ5RdKU2H1wi3jUyUSqXFmuNChS2tKyr+8rPV&#10;gOmbOf0cp9/7r3OKs7JXm/eD0no07FefIAL14Rl+tLdGQ5K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oMPEAAAA3AAAAA8AAAAAAAAAAAAAAAAAmAIAAGRycy9k&#10;b3ducmV2LnhtbFBLBQYAAAAABAAEAPUAAACJAwAAAAA=&#10;" stroked="f"/>
                  <v:rect id="Rectangle 1039" o:spid="_x0000_s1868" style="position:absolute;left:3055;top:3471;width:2790;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OKsEA&#10;AADcAAAADwAAAGRycy9kb3ducmV2LnhtbESPQYvCMBSE78L+h/AWvGm6PahUoywLCyJeVr309mie&#10;SbV5KU2s9d+bBcHjMDPfMKvN4BrRUxdqzwq+phkI4srrmo2C0/F3sgARIrLGxjMpeFCAzfpjtMJC&#10;+zv/UX+IRiQIhwIV2BjbQspQWXIYpr4lTt7Zdw5jkp2RusN7grtG5lk2kw5rTgsWW/qxVF0PN6eg&#10;xm2py8aw2V36+WI/Gzxqq9T4c/hegog0xHf41d5qBXk+h/8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BzirBAAAA3AAAAA8AAAAAAAAAAAAAAAAAmAIAAGRycy9kb3du&#10;cmV2LnhtbFBLBQYAAAAABAAEAPUAAACGAwAAAAA=&#10;" filled="f">
                    <v:stroke endcap="round"/>
                  </v:rect>
                </v:group>
                <v:rect id="Rectangle 1040" o:spid="_x0000_s1869" style="position:absolute;left:6146;top:8426;width:17590;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3dUMIA&#10;AADcAAAADwAAAGRycy9kb3ducmV2LnhtbERPTWvCQBC9C/0Pywi96cYcSoyuIq2iR02E2NuQnSah&#10;2dmQ3ZrUX+8eCj0+3vd6O5pW3Kl3jWUFi3kEgri0uuFKwTU/zBIQziNrbC2Tgl9ysN28TNaYajvw&#10;he6Zr0QIYZeigtr7LpXSlTUZdHPbEQfuy/YGfYB9JXWPQwg3rYyj6E0abDg01NjRe03ld/ZjFByT&#10;bnc72cdQtfvPY3Eulh/50iv1Oh13KxCeRv8v/nOftII4Dmv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d1QwgAAANwAAAAPAAAAAAAAAAAAAAAAAJgCAABkcnMvZG93&#10;bnJldi54bWxQSwUGAAAAAAQABAD1AAAAhwMAAAAA&#10;" filled="f" stroked="f">
                  <v:textbox inset="0,0,0,0">
                    <w:txbxContent>
                      <w:p w:rsidR="009D2360" w:rsidRPr="00821C90" w:rsidRDefault="009D2360" w:rsidP="000F1146">
                        <w:pPr>
                          <w:jc w:val="center"/>
                          <w:rPr>
                            <w:sz w:val="18"/>
                            <w:szCs w:val="18"/>
                          </w:rPr>
                        </w:pPr>
                        <w:r w:rsidRPr="00821C90">
                          <w:rPr>
                            <w:sz w:val="18"/>
                            <w:szCs w:val="18"/>
                          </w:rPr>
                          <w:t>Auswahl repräsentativer Sorten und Merkmale, die sehr gut bekannt sind</w:t>
                        </w:r>
                      </w:p>
                      <w:p w:rsidR="009D2360" w:rsidRPr="00821C90" w:rsidRDefault="009D2360" w:rsidP="000F1146">
                        <w:pPr>
                          <w:rPr>
                            <w:sz w:val="18"/>
                            <w:szCs w:val="18"/>
                          </w:rPr>
                        </w:pPr>
                      </w:p>
                    </w:txbxContent>
                  </v:textbox>
                </v:rect>
                <v:group id="Group 1041" o:spid="_x0000_s1870" style="position:absolute;left:6546;top:15303;width:15964;height:6394" coordorigin="3158,4653" coordsize="2396,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tangle 1042" o:spid="_x0000_s1871" style="position:absolute;left:3158;top:4653;width:239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rect id="Rectangle 1043" o:spid="_x0000_s1872" style="position:absolute;left:3158;top:4653;width:239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1lGMEA&#10;AADcAAAADwAAAGRycy9kb3ducmV2LnhtbESPQYvCMBSE7wv+h/AEb2uqgko1iggLIl5WvXh7NM+k&#10;2ryUJlvrvzcLgsdhZr5hluvOVaKlJpSeFYyGGQjiwuuSjYLz6ed7DiJEZI2VZ1LwpADrVe9ribn2&#10;D/6l9hiNSBAOOSqwMda5lKGw5DAMfU2cvKtvHMYkGyN1g48Ed5UcZ9lUOiw5LVisaWupuB//nIIS&#10;dxd9qQyb/a2dzQ/TzqO2Sg363WYBIlIXP+F3e6cVjCcj+D+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9ZRjBAAAA3AAAAA8AAAAAAAAAAAAAAAAAmAIAAGRycy9kb3du&#10;cmV2LnhtbFBLBQYAAAAABAAEAPUAAACGAwAAAAA=&#10;" filled="f">
                    <v:stroke endcap="round"/>
                  </v:rect>
                </v:group>
                <v:rect id="Rectangle 1044" o:spid="_x0000_s1873" style="position:absolute;left:6946;top:15792;width:15190;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9D2360" w:rsidRPr="00821C90" w:rsidRDefault="009D2360" w:rsidP="000F1146">
                        <w:pPr>
                          <w:jc w:val="center"/>
                          <w:rPr>
                            <w:sz w:val="18"/>
                            <w:szCs w:val="18"/>
                          </w:rPr>
                        </w:pPr>
                        <w:r w:rsidRPr="00821C90">
                          <w:rPr>
                            <w:sz w:val="18"/>
                            <w:szCs w:val="18"/>
                          </w:rPr>
                          <w:t>Festlegung der Gewichtung für die Unterschiede innerhalb jedes Merkmals</w:t>
                        </w:r>
                      </w:p>
                      <w:p w:rsidR="009D2360" w:rsidRPr="00821C90" w:rsidRDefault="009D2360" w:rsidP="000F1146">
                        <w:pPr>
                          <w:rPr>
                            <w:sz w:val="18"/>
                            <w:szCs w:val="18"/>
                          </w:rPr>
                        </w:pPr>
                        <w:r w:rsidRPr="00821C90">
                          <w:rPr>
                            <w:color w:val="000000"/>
                            <w:sz w:val="18"/>
                            <w:szCs w:val="18"/>
                          </w:rPr>
                          <w:t xml:space="preserve"> </w:t>
                        </w:r>
                      </w:p>
                    </w:txbxContent>
                  </v:textbox>
                </v:rect>
                <v:group id="Group 1045" o:spid="_x0000_s1874" style="position:absolute;left:7099;top:23914;width:17615;height:6458" coordorigin="3270,6009" coordsize="2463,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1046" o:spid="_x0000_s1875" style="position:absolute;left:3270;top:6009;width:246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N8sUA&#10;AADcAAAADwAAAGRycy9kb3ducmV2LnhtbESPQWvCQBSE7wX/w/IEb3XXaENNXUMpBATbQ7Xg9ZF9&#10;JqHZtzG7xvjvu4VCj8PMfMNs8tG2YqDeN441LOYKBHHpTMOVhq9j8fgMwgdkg61j0nAnD/l28rDB&#10;zLgbf9JwCJWIEPYZaqhD6DIpfVmTRT93HXH0zq63GKLsK2l6vEW4bWWiVCotNhwXauzoraby+3C1&#10;GjBdmcvHefl+3F9TXFejKp5OSuvZdHx9ARFoDP/hv/bOaEiW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g3yxQAAANwAAAAPAAAAAAAAAAAAAAAAAJgCAABkcnMv&#10;ZG93bnJldi54bWxQSwUGAAAAAAQABAD1AAAAigMAAAAA&#10;" stroked="f"/>
                  <v:rect id="Rectangle 1047" o:spid="_x0000_s1876" style="position:absolute;left:3270;top:6009;width:2463;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jG8IA&#10;AADcAAAADwAAAGRycy9kb3ducmV2LnhtbESPQYvCMBSE7wv+h/AEb2uqsirVKLIgiOxl1Yu3R/NM&#10;qs1LabK1/nsjCHscZuYbZrnuXCVaakLpWcFomIEgLrwu2Sg4HbefcxAhImusPJOCBwVYr3ofS8y1&#10;v/MvtYdoRIJwyFGBjbHOpQyFJYdh6Gvi5F184zAm2RipG7wnuKvkOMum0mHJacFiTd+Witvhzyko&#10;cXfW58qw2V/b2fxn2nnUVqlBv9ssQETq4n/43d5pBePJF7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mMbwgAAANwAAAAPAAAAAAAAAAAAAAAAAJgCAABkcnMvZG93&#10;bnJldi54bWxQSwUGAAAAAAQABAD1AAAAhwMAAAAA&#10;" filled="f">
                    <v:stroke endcap="round"/>
                  </v:rect>
                </v:group>
                <v:rect id="Rectangle 1048" o:spid="_x0000_s1877" style="position:absolute;left:6946;top:24428;width:17590;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9D2360" w:rsidRPr="00821C90" w:rsidRDefault="009D2360" w:rsidP="000F1146">
                        <w:pPr>
                          <w:jc w:val="center"/>
                          <w:rPr>
                            <w:sz w:val="18"/>
                            <w:szCs w:val="18"/>
                          </w:rPr>
                        </w:pPr>
                        <w:r w:rsidRPr="00821C90">
                          <w:rPr>
                            <w:sz w:val="18"/>
                            <w:szCs w:val="18"/>
                          </w:rPr>
                          <w:t xml:space="preserve">Berechnung und Überprüfung, </w:t>
                        </w:r>
                        <w:r>
                          <w:rPr>
                            <w:sz w:val="18"/>
                            <w:szCs w:val="18"/>
                          </w:rPr>
                          <w:br/>
                        </w:r>
                        <w:r w:rsidRPr="00821C90">
                          <w:rPr>
                            <w:sz w:val="18"/>
                            <w:szCs w:val="18"/>
                          </w:rPr>
                          <w:t>ob die Ergebnisse mit der Erfahrung übereinstimmen</w:t>
                        </w:r>
                      </w:p>
                    </w:txbxContent>
                  </v:textbox>
                </v:rect>
                <v:group id="Group 1049" o:spid="_x0000_s1878" style="position:absolute;left:8718;top:32524;width:5861;height:3226" coordorigin="3484,7365" coordsize="88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oval id="Oval 1050" o:spid="_x0000_s1879" style="position:absolute;left:3484;top:7365;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hWsEA&#10;AADcAAAADwAAAGRycy9kb3ducmV2LnhtbERPy2rCQBTdC/7DcAvdmUktFI2OEoVCt01F7e42c80E&#10;M3dCZvJov76zKHR5OO/tfrKNGKjztWMFT0kKgrh0uuZKwenjdbEC4QOyxsYxKfgmD/vdfLbFTLuR&#10;32koQiViCPsMFZgQ2kxKXxqy6BPXEkfu5jqLIcKukrrDMYbbRi7T9EVarDk2GGzpaKi8F71VMPHh&#10;jsev9dlYLvvqcs0/8SdX6vFhyjcgAk3hX/znftMKls9xbTwTj4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oVrBAAAA3AAAAA8AAAAAAAAAAAAAAAAAmAIAAGRycy9kb3du&#10;cmV2LnhtbFBLBQYAAAAABAAEAPUAAACGAwAAAAA=&#10;" strokeweight="0"/>
                  <v:oval id="Oval 1051" o:spid="_x0000_s1880" style="position:absolute;left:3484;top:7365;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zxncQA&#10;AADcAAAADwAAAGRycy9kb3ducmV2LnhtbESPQWsCMRSE7wX/Q3hCbzXrlhZdjSKCINSL2woen5vn&#10;ZnHzsiZRt/++KRR6HGbmG2a+7G0r7uRD41jBeJSBIK6cbrhW8PW5eZmACBFZY+uYFHxTgOVi8DTH&#10;QrsH7+lexlokCIcCFZgYu0LKUBmyGEauI07e2XmLMUlfS+3xkeC2lXmWvUuLDacFgx2tDVWX8mYV&#10;rMumOn34cf9GB2Ou+XFi9rudUs/DfjUDEamP/+G/9lYryF+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M8Z3EAAAA3AAAAA8AAAAAAAAAAAAAAAAAmAIAAGRycy9k&#10;b3ducmV2LnhtbFBLBQYAAAAABAAEAPUAAACJAwAAAAA=&#10;" filled="f">
                    <v:stroke endcap="round"/>
                  </v:oval>
                </v:group>
                <v:rect id="Rectangle 1052" o:spid="_x0000_s1881" style="position:absolute;left:10941;top:33362;width:12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9D2360" w:rsidRPr="00821C90" w:rsidRDefault="009D2360" w:rsidP="000F1146">
                        <w:pPr>
                          <w:rPr>
                            <w:sz w:val="18"/>
                            <w:szCs w:val="18"/>
                          </w:rPr>
                        </w:pPr>
                        <w:r w:rsidRPr="00821C90">
                          <w:rPr>
                            <w:color w:val="000000"/>
                            <w:sz w:val="18"/>
                            <w:szCs w:val="18"/>
                          </w:rPr>
                          <w:t>Ja</w:t>
                        </w:r>
                      </w:p>
                    </w:txbxContent>
                  </v:textbox>
                </v:rect>
                <v:rect id="Rectangle 1053" o:spid="_x0000_s1882" style="position:absolute;left:10280;top:3803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9D2360" w:rsidRPr="00821C90" w:rsidRDefault="009D2360" w:rsidP="000F1146">
                        <w:pPr>
                          <w:rPr>
                            <w:sz w:val="18"/>
                            <w:szCs w:val="18"/>
                          </w:rPr>
                        </w:pPr>
                        <w:r w:rsidRPr="00821C90">
                          <w:rPr>
                            <w:color w:val="000000"/>
                            <w:sz w:val="18"/>
                            <w:szCs w:val="18"/>
                          </w:rPr>
                          <w:t xml:space="preserve">3 </w:t>
                        </w:r>
                      </w:p>
                    </w:txbxContent>
                  </v:textbox>
                </v:rect>
                <v:rect id="Rectangle 1054" o:spid="_x0000_s1883" style="position:absolute;left:10280;top:39579;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9D2360" w:rsidRPr="00821C90" w:rsidRDefault="009D2360" w:rsidP="000F1146">
                        <w:pPr>
                          <w:rPr>
                            <w:sz w:val="18"/>
                            <w:szCs w:val="18"/>
                          </w:rPr>
                        </w:pPr>
                        <w:r w:rsidRPr="00821C90">
                          <w:rPr>
                            <w:color w:val="000000"/>
                            <w:sz w:val="18"/>
                            <w:szCs w:val="18"/>
                          </w:rPr>
                          <w:t>14:5</w:t>
                        </w:r>
                      </w:p>
                    </w:txbxContent>
                  </v:textbox>
                </v:rect>
                <v:group id="Group 1055" o:spid="_x0000_s1884" style="position:absolute;left:26625;top:31451;width:5867;height:3220" coordorigin="6171,7196" coordsize="881,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oval id="Oval 1056" o:spid="_x0000_s1885" style="position:absolute;left:6171;top:7196;width:88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YIsIA&#10;AADcAAAADwAAAGRycy9kb3ducmV2LnhtbESPQYvCMBSE74L/ITzBm6aKiFajVEHwqrvs6u3ZPJti&#10;81KaqN399WZhweMwM98wy3VrK/GgxpeOFYyGCQji3OmSCwWfH7vBDIQPyBorx6TghzysV93OElPt&#10;nnygxzEUIkLYp6jAhFCnUvrckEU/dDVx9K6usRiibAqpG3xGuK3kOEmm0mLJccFgTVtD+e14twpa&#10;3txwe5l/Gcv5vfg+ZWf8zZTq99psASJQG97h//ZeKxhPJvB3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9giwgAAANwAAAAPAAAAAAAAAAAAAAAAAJgCAABkcnMvZG93&#10;bnJldi54bWxQSwUGAAAAAAQABAD1AAAAhwMAAAAA&#10;" strokeweight="0"/>
                  <v:oval id="Oval 1057" o:spid="_x0000_s1886" style="position:absolute;left:6171;top:7196;width:881;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I5cUA&#10;AADcAAAADwAAAGRycy9kb3ducmV2LnhtbESPQWvCQBSE74L/YXlCb7pJqCLRNRRBKNSLsYUeX7PP&#10;bGj2bdzdavrvu4VCj8PMfMNsq9H24kY+dI4V5IsMBHHjdMetgtfzYb4GESKyxt4xKfimANVuOtli&#10;qd2dT3SrYysShEOJCkyMQyllaAxZDAs3ECfv4rzFmKRvpfZ4T3DbyyLLVtJix2nB4EB7Q81n/WUV&#10;7Ouu+Xjx+bikN2OuxfvanI5HpR5m49MGRKQx/of/2s9aQfG4hN8z6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4jlxQAAANwAAAAPAAAAAAAAAAAAAAAAAJgCAABkcnMv&#10;ZG93bnJldi54bWxQSwUGAAAAAAQABAD1AAAAigMAAAAA&#10;" filled="f">
                    <v:stroke endcap="round"/>
                  </v:oval>
                </v:group>
                <v:rect id="Rectangle 1058" o:spid="_x0000_s1887" style="position:absolute;left:28194;top:32283;width:354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ysYA&#10;AADcAAAADwAAAGRycy9kb3ducmV2LnhtbESPQWvCQBSE7wX/w/IEL0U3DUU0ZiNSEHoQitGD3h7Z&#10;12xq9m3Ibk3aX98tFHocZuYbJt+OthV36n3jWMHTIgFBXDndcK3gfNrPVyB8QNbYOiYFX+RhW0we&#10;csy0G/hI9zLUIkLYZ6jAhNBlUvrKkEW/cB1x9N5dbzFE2ddS9zhEuG1lmiRLabHhuGCwoxdD1a38&#10;tAr2b5eG+FseH9erwX1U6bU0h06p2XTcbUAEGsN/+K/9qhWkz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XysYAAADcAAAADwAAAAAAAAAAAAAAAACYAgAAZHJz&#10;L2Rvd25yZXYueG1sUEsFBgAAAAAEAAQA9QAAAIsDAAAAAA==&#10;" filled="f" stroked="f">
                  <v:textbox style="mso-fit-shape-to-text:t" inset="0,0,0,0">
                    <w:txbxContent>
                      <w:p w:rsidR="009D2360" w:rsidRPr="00821C90" w:rsidRDefault="009D2360" w:rsidP="000F1146">
                        <w:pPr>
                          <w:rPr>
                            <w:sz w:val="18"/>
                            <w:szCs w:val="18"/>
                          </w:rPr>
                        </w:pPr>
                        <w:r w:rsidRPr="00821C90">
                          <w:rPr>
                            <w:color w:val="000000"/>
                            <w:sz w:val="18"/>
                            <w:szCs w:val="18"/>
                          </w:rPr>
                          <w:t xml:space="preserve">Nein </w:t>
                        </w:r>
                      </w:p>
                    </w:txbxContent>
                  </v:textbox>
                </v:rect>
                <v:shape id="Freeform 1059" o:spid="_x0000_s1888" style="position:absolute;left:15309;top:13087;width:769;height:2216;visibility:visible;mso-wrap-style:square;v-text-anchor:top" coordsize="8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A9cMA&#10;AADcAAAADwAAAGRycy9kb3ducmV2LnhtbESPQWvCQBSE74X+h+UJvdWNIqmkriKlQq/VXry9Zp/Z&#10;1ezbkN2YpL++Kwgeh5n5hlltBleLK7XBelYwm2YgiEuvLVcKfg671yWIEJE11p5JwUgBNuvnpxUW&#10;2vf8Tdd9rESCcChQgYmxKaQMpSGHYeob4uSdfOswJtlWUrfYJ7ir5TzLcunQclow2NCHofKy71yi&#10;/Nq/5acZF/0x32V13o1n7KxSL5Nh+w4i0hAf4Xv7SyuYL9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hA9cMAAADcAAAADwAAAAAAAAAAAAAAAACYAgAAZHJzL2Rv&#10;d25yZXYueG1sUEsFBgAAAAAEAAQA9QAAAIgDAAAAAA==&#10;" path="m462,67r5,1667c467,1770,438,1800,401,1800v-37,1,-67,-29,-67,-66l329,67c329,31,359,1,396,v36,,66,30,66,67xm800,1599l402,2400,,1602r800,-3xe" fillcolor="black" strokeweight=".1pt">
                  <v:stroke joinstyle="bevel"/>
                  <v:path arrowok="t" o:connecttype="custom" o:connectlocs="44372,6187;44852,160117;38514,166211;32079,160117;31598,6187;38033,0;44372,6187;76835,147651;38610,221615;0,147928;76835,147651" o:connectangles="0,0,0,0,0,0,0,0,0,0,0"/>
                  <o:lock v:ext="edit" verticies="t"/>
                </v:shape>
                <v:shape id="Freeform 1060" o:spid="_x0000_s1889" style="position:absolute;left:15309;top:21697;width:769;height:2217;visibility:visible;mso-wrap-style:square;v-text-anchor:top" coordsize="80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fUh8MA&#10;AADcAAAADwAAAGRycy9kb3ducmV2LnhtbESPwU7DMAyG70i8Q2QkbixlmqqpWzZNE5O4Mrhw8xqv&#10;CTRO1aRry9PjAxJH6/f/2d92P4VW3ahPPrKB50UBiriO1nNj4OP99LQGlTKyxTYyGZgpwX53f7fF&#10;ysaR3+h2zo0SCKcKDbicu0rrVDsKmBaxI5bsGvuAWca+0bbHUeCh1cuiKHVAz3LBYUdHR/X3eQhC&#10;ufif9YubV+NneSracpi/cPDGPD5Mhw2oTFP+X/5rv1oDy5V8KzIiAn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fUh8MAAADcAAAADwAAAAAAAAAAAAAAAACYAgAAZHJzL2Rv&#10;d25yZXYueG1sUEsFBgAAAAAEAAQA9QAAAIgDAAAAAA==&#10;" path="m462,67r5,1666c467,1770,438,1800,401,1800v-37,,-67,-30,-67,-66l329,67c329,30,359,,396,v36,,66,30,66,67xm800,1599l402,2400,,1601r800,-2xe" fillcolor="black" strokeweight=".1pt">
                  <v:stroke joinstyle="bevel"/>
                  <v:path arrowok="t" o:connecttype="custom" o:connectlocs="44372,6187;44852,160024;38514,166211;32079,160117;31598,6187;38033,0;44372,6187;76835,147651;38610,221615;0,147836;76835,147651" o:connectangles="0,0,0,0,0,0,0,0,0,0,0"/>
                  <o:lock v:ext="edit" verticies="t"/>
                </v:shape>
                <v:shape id="Freeform 1061" o:spid="_x0000_s1890" style="position:absolute;left:12185;top:30302;width:3594;height:2222;visibility:visible;mso-wrap-style:square;v-text-anchor:top" coordsize="1852,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C/8UA&#10;AADcAAAADwAAAGRycy9kb3ducmV2LnhtbESPQWvCQBSE7wX/w/IEb3VTsSFNs4qI2no0evD4yL4m&#10;Idm3IbvGtL++Wyh4HGbmGyZbj6YVA/WutqzgZR6BIC6srrlUcDnvnxMQziNrbC2Tgm9ysF5NnjJM&#10;tb3ziYbclyJA2KWooPK+S6V0RUUG3dx2xMH7sr1BH2RfSt3jPcBNKxdRFEuDNYeFCjvaVlQ0+c0o&#10;ODanj2si8RD/vO6GYxLnRXStlZpNx807CE+jf4T/259awWL5B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IL/xQAAANwAAAAPAAAAAAAAAAAAAAAAAJgCAABkcnMv&#10;ZG93bnJldi54bWxQSwUGAAAAAAQABAD1AAAAigMAAAAA&#10;" path="m1832,67l299,1053v-16,10,-36,5,-46,-10c243,1027,247,1007,263,997l1796,10v15,-10,36,-5,46,10c1852,36,1847,57,1832,67xm445,1157l,1205,229,821r216,336xe" fillcolor="black" strokeweight=".1pt">
                  <v:stroke joinstyle="bevel"/>
                  <v:path arrowok="t" o:connecttype="custom" o:connectlocs="355529,12357;58026,194215;49099,192371;51039,183887;348542,1844;357469,3689;355529,12357;86359,213397;0,222250;44441,151425;86359,213397" o:connectangles="0,0,0,0,0,0,0,0,0,0,0"/>
                  <o:lock v:ext="edit" verticies="t"/>
                </v:shape>
                <v:shape id="Freeform 1062" o:spid="_x0000_s1891" style="position:absolute;left:15462;top:30302;width:11163;height:2438;visibility:visible;mso-wrap-style:square;v-text-anchor:top" coordsize="5767,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WTbcIA&#10;AADcAAAADwAAAGRycy9kb3ducmV2LnhtbERPy4rCMBTdC/5DuII7TS3MTKmmIoIgsxDqiODu0lz7&#10;sLkpTar17yeLgVkeznuzHU0rntS72rKC1TICQVxYXXOp4PJzWCQgnEfW2FomBW9ysM2mkw2m2r44&#10;p+fZlyKEsEtRQeV9l0rpiooMuqXtiAN3t71BH2BfSt3jK4SbVsZR9CkN1hwaKuxoX1HxOA9GQXS4&#10;N+96aL4SvYvb2/fpOuT5Van5bNytQXga/b/4z33UCuKP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ZNtwgAAANwAAAAPAAAAAAAAAAAAAAAAAJgCAABkcnMvZG93&#10;bnJldi54bWxQSwUGAAAAAAQABAD1AAAAhwMAAAAA&#10;" path="m43,4l5447,1104v18,4,30,21,26,39c5469,1161,5452,1173,5434,1169l30,69c12,65,,48,4,30,8,12,25,,43,4xm5415,927r352,276l5335,1319r80,-392xe" fillcolor="black" strokeweight=".1pt">
                  <v:stroke joinstyle="bevel"/>
                  <v:path arrowok="t" o:connecttype="custom" o:connectlocs="8324,739;1054387,204094;1059420,211303;1051871,216110;5807,12756;774,5546;8324,739;1048193,171372;1116330,222395;1032707,243840;1048193,171372" o:connectangles="0,0,0,0,0,0,0,0,0,0,0"/>
                  <o:lock v:ext="edit" verticies="t"/>
                </v:shape>
                <v:group id="Group 1063" o:spid="_x0000_s1892" style="position:absolute;left:7200;top:37801;width:15253;height:6033" coordorigin="3257,8196" coordsize="2288,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rect id="Rectangle 1064" o:spid="_x0000_s1893" style="position:absolute;left:3257;top:8196;width:228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VvcUA&#10;AADcAAAADwAAAGRycy9kb3ducmV2LnhtbESPT2vCQBTE74V+h+UVequ7jRo0ZpUiCIXWQ2PB6yP7&#10;8odm36bZVdNv7xYEj8PM/IbJN6PtxJkG3zrW8DpRIIhLZ1quNXwfdi8LED4gG+wck4Y/8rBZPz7k&#10;mBl34S86F6EWEcI+Qw1NCH0mpS8bsugnrieOXuUGiyHKoZZmwEuE204mSqXSYstxocGetg2VP8XJ&#10;asB0Zn731fTz8HFKcVmPajc/Kq2fn8a3FYhAY7iHb+13oyGZJ/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NW9xQAAANwAAAAPAAAAAAAAAAAAAAAAAJgCAABkcnMv&#10;ZG93bnJldi54bWxQSwUGAAAAAAQABAD1AAAAigMAAAAA&#10;" stroked="f"/>
                  <v:rect id="Rectangle 1065" o:spid="_x0000_s1894" style="position:absolute;left:3257;top:8196;width:2288;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7VMIA&#10;AADcAAAADwAAAGRycy9kb3ducmV2LnhtbESPQYvCMBSE7wv+h/AEb2uqsirVKLIgiOxl1Yu3R/NM&#10;qs1LabK1/nsjCHscZuYbZrnuXCVaakLpWcFomIEgLrwu2Sg4HbefcxAhImusPJOCBwVYr3ofS8y1&#10;v/MvtYdoRIJwyFGBjbHOpQyFJYdh6Gvi5F184zAm2RipG7wnuKvkOMum0mHJacFiTd+Witvhzyko&#10;cXfW58qw2V/b2fxn2nnUVqlBv9ssQETq4n/43d5pBeOvCbzOp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LtUwgAAANwAAAAPAAAAAAAAAAAAAAAAAJgCAABkcnMvZG93&#10;bnJldi54bWxQSwUGAAAAAAQABAD1AAAAhwMAAAAA&#10;" filled="f">
                    <v:stroke endcap="round"/>
                  </v:rect>
                </v:group>
                <v:rect id="Rectangle 1066" o:spid="_x0000_s1895" style="position:absolute;left:8083;top:38296;width:13253;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9D2360" w:rsidRPr="00821C90" w:rsidRDefault="009D2360" w:rsidP="000F1146">
                        <w:pPr>
                          <w:jc w:val="center"/>
                          <w:rPr>
                            <w:sz w:val="18"/>
                            <w:szCs w:val="18"/>
                          </w:rPr>
                        </w:pPr>
                        <w:r w:rsidRPr="00821C90">
                          <w:rPr>
                            <w:sz w:val="18"/>
                            <w:szCs w:val="18"/>
                          </w:rPr>
                          <w:t>Auswahl einer größeren Serie von Sorten und/oder Merkmalen</w:t>
                        </w:r>
                      </w:p>
                      <w:p w:rsidR="009D2360" w:rsidRPr="00821C90" w:rsidRDefault="009D2360" w:rsidP="000F1146">
                        <w:pPr>
                          <w:rPr>
                            <w:sz w:val="18"/>
                            <w:szCs w:val="18"/>
                          </w:rPr>
                        </w:pPr>
                      </w:p>
                    </w:txbxContent>
                  </v:textbox>
                </v:rect>
                <v:group id="Group 1067" o:spid="_x0000_s1896" style="position:absolute;left:5289;top:46266;width:19736;height:4197" coordorigin="2970,9529" coordsize="2961,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1068" o:spid="_x0000_s1897" style="position:absolute;left:2970;top:9529;width:296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TvsUA&#10;AADcAAAADwAAAGRycy9kb3ducmV2LnhtbESPT2vCQBTE70K/w/IKvelutYYaXaUIgYL1UC30+sg+&#10;k9Ds2zS7+eO37xYEj8PM/IbZ7EZbi55aXznW8DxTIIhzZyouNHyds+krCB+QDdaOScOVPOy2D5MN&#10;psYN/En9KRQiQtinqKEMoUml9HlJFv3MNcTRu7jWYoiyLaRpcYhwW8u5Uom0WHFcKLGhfUn5z6mz&#10;GjB5Mb/Hy+LjfOgSXBWjypbfSuunx/FtDSLQGO7hW/vdaJgvE/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O9O+xQAAANwAAAAPAAAAAAAAAAAAAAAAAJgCAABkcnMv&#10;ZG93bnJldi54bWxQSwUGAAAAAAQABAD1AAAAigMAAAAA&#10;" stroked="f"/>
                  <v:rect id="Rectangle 1069" o:spid="_x0000_s1898" style="position:absolute;left:2970;top:9529;width:2961;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9V8MA&#10;AADcAAAADwAAAGRycy9kb3ducmV2LnhtbESPzWrDMBCE74W8g9hAb41cQxPjWjalUAill/xcclus&#10;reTEWhlLddy3rwqBHIeZ+Yapmtn1YqIxdJ4VPK8yEMSt1x0bBcfDx1MBIkRkjb1nUvBLAZp68VBh&#10;qf2VdzTtoxEJwqFEBTbGoZQytJYchpUfiJP37UeHMcnRSD3iNcFdL/MsW0uHHacFiwO9W2ov+x+n&#10;oMPtSZ96w+bzPG2Kr/XsUVulHpfz2yuISHO8h2/trVaQv2zg/0w6Ar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9V8MAAADcAAAADwAAAAAAAAAAAAAAAACYAgAAZHJzL2Rv&#10;d25yZXYueG1sUEsFBgAAAAAEAAQA9QAAAIgDAAAAAA==&#10;" filled="f">
                    <v:stroke endcap="round"/>
                  </v:rect>
                </v:group>
                <v:rect id="Rectangle 1070" o:spid="_x0000_s1899" style="position:absolute;left:5346;top:46761;width:19190;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9D2360" w:rsidRPr="00821C90" w:rsidRDefault="009D2360" w:rsidP="000F1146">
                        <w:pPr>
                          <w:jc w:val="center"/>
                          <w:rPr>
                            <w:sz w:val="18"/>
                            <w:szCs w:val="18"/>
                          </w:rPr>
                        </w:pPr>
                        <w:r w:rsidRPr="00821C90">
                          <w:rPr>
                            <w:sz w:val="18"/>
                            <w:szCs w:val="18"/>
                          </w:rPr>
                          <w:t>Festlegung oder Aktualisierung der Gewichtung für einige Merkmale</w:t>
                        </w:r>
                      </w:p>
                      <w:p w:rsidR="009D2360" w:rsidRPr="00821C90" w:rsidRDefault="009D2360" w:rsidP="000F1146">
                        <w:pPr>
                          <w:rPr>
                            <w:sz w:val="18"/>
                            <w:szCs w:val="18"/>
                          </w:rPr>
                        </w:pPr>
                      </w:p>
                    </w:txbxContent>
                  </v:textbox>
                </v:rect>
                <v:group id="Group 1071" o:spid="_x0000_s1900" style="position:absolute;left:7016;top:52819;width:16415;height:6451" coordorigin="3229,10561" coordsize="2463,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rect id="Rectangle 1072" o:spid="_x0000_s1901" style="position:absolute;left:3229;top:10561;width:246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k7MIA&#10;AADcAAAADwAAAGRycy9kb3ducmV2LnhtbERPz2vCMBS+D/Y/hDfYbU3mXNFqlDEoDHQHreD10Tzb&#10;YvPSNbF2/705CB4/vt/L9WhbMVDvG8ca3hMFgrh0puFKw6HI32YgfEA22DomDf/kYb16flpiZtyV&#10;dzTsQyViCPsMNdQhdJmUvqzJok9cRxy5k+sthgj7SpoerzHctnKiVCotNhwbauzou6byvL9YDZhO&#10;zd/v6WNbbC4pzqtR5Z9HpfXry/i1ABFoDA/x3f1jNEzS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iTswgAAANwAAAAPAAAAAAAAAAAAAAAAAJgCAABkcnMvZG93&#10;bnJldi54bWxQSwUGAAAAAAQABAD1AAAAhwMAAAAA&#10;" stroked="f"/>
                  <v:rect id="Rectangle 1073" o:spid="_x0000_s1902" style="position:absolute;left:3229;top:10561;width:2463;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KBcMA&#10;AADcAAAADwAAAGRycy9kb3ducmV2LnhtbESPwWrDMBBE74X8g9hAbrWcHFzjWgkhEAgll7q95LZY&#10;W8mJtTKW4rh/XxUKPQ4z84apd7PrxURj6DwrWGc5COLW646Ngs+P43MJIkRkjb1nUvBNAXbbxVON&#10;lfYPfqepiUYkCIcKFdgYh0rK0FpyGDI/ECfvy48OY5KjkXrER4K7Xm7yvJAOO04LFgc6WGpvzd0p&#10;6PB00ZfesHm7Ti/luZg9aqvUajnvX0FEmuN/+K990go2xRp+z6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5KBcMAAADcAAAADwAAAAAAAAAAAAAAAACYAgAAZHJzL2Rv&#10;d25yZXYueG1sUEsFBgAAAAAEAAQA9QAAAIgDAAAAAA==&#10;" filled="f">
                    <v:stroke endcap="round"/>
                  </v:rect>
                </v:group>
                <v:rect id="Rectangle 1074" o:spid="_x0000_s1903" style="position:absolute;left:6946;top:53301;width:16790;height: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9D2360" w:rsidRPr="00821C90" w:rsidRDefault="009D2360" w:rsidP="000F1146">
                        <w:pPr>
                          <w:jc w:val="center"/>
                          <w:rPr>
                            <w:sz w:val="18"/>
                            <w:szCs w:val="18"/>
                          </w:rPr>
                        </w:pPr>
                        <w:r w:rsidRPr="00821C90">
                          <w:rPr>
                            <w:sz w:val="18"/>
                            <w:szCs w:val="18"/>
                          </w:rPr>
                          <w:t>Berechnung und Überprüfung, ob die Ergebnisse mit der Erfahrung übereinstimmen</w:t>
                        </w:r>
                      </w:p>
                      <w:p w:rsidR="009D2360" w:rsidRPr="00821C90" w:rsidRDefault="009D2360" w:rsidP="000F1146">
                        <w:pPr>
                          <w:jc w:val="center"/>
                          <w:rPr>
                            <w:sz w:val="18"/>
                            <w:szCs w:val="18"/>
                          </w:rPr>
                        </w:pPr>
                      </w:p>
                    </w:txbxContent>
                  </v:textbox>
                </v:rect>
                <v:shape id="Freeform 1075" o:spid="_x0000_s1904" style="position:absolute;left:11906;top:35687;width:774;height:2216;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y0MQA&#10;AADcAAAADwAAAGRycy9kb3ducmV2LnhtbESPwWrDMBBE74H8g9hALqaW64I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stDEAAAA3AAAAA8AAAAAAAAAAAAAAAAAmAIAAGRycy9k&#10;b3ducmV2LnhtbFBLBQYAAAAABAAEAPUAAACJAwAAAAA=&#10;" path="m231,34r2,833c233,885,218,900,200,900v-18,1,-33,-14,-33,-33l164,34c164,15,179,1,197,v19,,34,15,34,34xm400,800l201,1200,,801r400,-1xe" fillcolor="black" strokeweight=".1pt">
                  <v:stroke joinstyle="bevel"/>
                  <v:path arrowok="t" o:connecttype="custom" o:connectlocs="44739,6279;45126,160117;38735,166211;32344,160117;31763,6279;38154,0;44739,6279;77470,147743;38929,221615;0,147928;77470,147743" o:connectangles="0,0,0,0,0,0,0,0,0,0,0"/>
                  <o:lock v:ext="edit" verticies="t"/>
                </v:shape>
                <v:shape id="Freeform 1076" o:spid="_x0000_s1905" style="position:absolute;left:14370;top:43916;width:768;height:2216;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qpMQA&#10;AADcAAAADwAAAGRycy9kb3ducmV2LnhtbESPwWrDMBBE74H8g9hALqaWa4o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KqTEAAAA3AAAAA8AAAAAAAAAAAAAAAAAmAIAAGRycy9k&#10;b3ducmV2LnhtbFBLBQYAAAAABAAEAPUAAACJAwAAAAA=&#10;" path="m231,33r2,833c233,885,218,900,200,900v-18,,-33,-15,-33,-33l164,33c164,15,179,,197,v19,,34,15,34,33xm400,799l201,1200,,800r400,-1xe" fillcolor="black" strokeweight=".1pt">
                  <v:stroke joinstyle="bevel"/>
                  <v:path arrowok="t" o:connecttype="custom" o:connectlocs="44372,6094;44756,159932;38418,166211;32079,160117;31502,6094;37841,0;44372,6094;76835,147559;38610,221615;0,147743;76835,147559" o:connectangles="0,0,0,0,0,0,0,0,0,0,0"/>
                  <o:lock v:ext="edit" verticies="t"/>
                </v:shape>
                <v:shape id="Freeform 1077" o:spid="_x0000_s1906" style="position:absolute;left:14541;top:50507;width:775;height:2217;visibility:visible;mso-wrap-style:square;v-text-anchor:top" coordsize="40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PP8QA&#10;AADcAAAADwAAAGRycy9kb3ducmV2LnhtbESPwWrDMBBE74H8g9hALqaWa6gJbpTQBAqFlOK4/YDF&#10;2lom1spYamL/fVUo5DjMzBtmu59sL640+s6xgsc0A0HcON1xq+Dr8/VhA8IHZI29Y1Iwk4f9brnY&#10;Yqndjc90rUMrIoR9iQpMCEMppW8MWfSpG4ij9+1GiyHKsZV6xFuE217mWVZIix3HBYMDHQ01l/rH&#10;KqiMPSR9UtF7VtMluKQ2H6dZqfVqenkGEWgK9/B/+00ryIsn+Ds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jz/EAAAA3AAAAA8AAAAAAAAAAAAAAAAAmAIAAGRycy9k&#10;b3ducmV2LnhtbFBLBQYAAAAABAAEAPUAAACJAwAAAAA=&#10;" path="m231,33r2,833c233,885,218,900,200,900v-18,,-33,-15,-33,-33l164,33c164,15,179,,197,v19,,34,15,34,33xm400,799l201,1200,,800r400,-1xe" fillcolor="black" strokeweight=".1pt">
                  <v:stroke joinstyle="bevel"/>
                  <v:path arrowok="t" o:connecttype="custom" o:connectlocs="44739,6094;45126,159932;38735,166211;32344,160117;31763,6094;38154,0;44739,6094;77470,147559;38929,221615;0,147743;77470,147559" o:connectangles="0,0,0,0,0,0,0,0,0,0,0"/>
                  <o:lock v:ext="edit" verticies="t"/>
                </v:shape>
                <v:group id="Group 1078" o:spid="_x0000_s1907" style="position:absolute;left:23475;top:60509;width:5868;height:3225" coordorigin="5699,11772" coordsize="880,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oval id="Oval 1079" o:spid="_x0000_s1908" style="position:absolute;left:5699;top:11772;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aNcMA&#10;AADcAAAADwAAAGRycy9kb3ducmV2LnhtbESPT4vCMBTE74LfITzBm6Z68E81ShUEr7rLrt6ezbMp&#10;Ni+lidrdT28WFjwOM/MbZrlubSUe1PjSsYLRMAFBnDtdcqHg82M3mIHwAVlj5ZgU/JCH9arbWWKq&#10;3ZMP9DiGQkQI+xQVmBDqVEqfG7Loh64mjt7VNRZDlE0hdYPPCLeVHCfJRFosOS4YrGlrKL8d71ZB&#10;y5sbbi/zL2M5vxffp+yMv5lS/V6bLUAEasM7/N/eawXjyRT+zs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AaNcMAAADcAAAADwAAAAAAAAAAAAAAAACYAgAAZHJzL2Rv&#10;d25yZXYueG1sUEsFBgAAAAAEAAQA9QAAAIgDAAAAAA==&#10;" strokeweight="0"/>
                  <v:oval id="Oval 1080" o:spid="_x0000_s1909" style="position:absolute;left:5699;top:11772;width:88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7G8AA&#10;AADcAAAADwAAAGRycy9kb3ducmV2LnhtbERPTYvCMBC9C/sfwgh709TCinSNIoIg6MXuCh5nm7Ep&#10;NpNuErX+e3MQPD7e93zZ21bcyIfGsYLJOANBXDndcK3g92czmoEIEVlj65gUPCjAcvExmGOh3Z0P&#10;dCtjLVIIhwIVmBi7QspQGbIYxq4jTtzZeYsxQV9L7fGewm0r8yybSosNpwaDHa0NVZfyahWsy6b6&#10;2/lJ/0VHY/7z08wc9nulPof96htEpD6+xS/3VivIp2lt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N7G8AAAADcAAAADwAAAAAAAAAAAAAAAACYAgAAZHJzL2Rvd25y&#10;ZXYueG1sUEsFBgAAAAAEAAQA9QAAAIUDAAAAAA==&#10;" filled="f">
                    <v:stroke endcap="round"/>
                  </v:oval>
                </v:group>
                <v:rect id="Rectangle 1081" o:spid="_x0000_s1910" style="position:absolute;left:25031;top:61341;width:235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9D2360" w:rsidRPr="00821C90" w:rsidRDefault="009D2360" w:rsidP="000F1146">
                        <w:pPr>
                          <w:rPr>
                            <w:sz w:val="18"/>
                            <w:szCs w:val="18"/>
                          </w:rPr>
                        </w:pPr>
                        <w:r w:rsidRPr="00821C90">
                          <w:rPr>
                            <w:color w:val="000000"/>
                            <w:sz w:val="18"/>
                            <w:szCs w:val="18"/>
                          </w:rPr>
                          <w:t>Nein</w:t>
                        </w:r>
                      </w:p>
                    </w:txbxContent>
                  </v:textbox>
                </v:rect>
                <v:shape id="Freeform 1082" o:spid="_x0000_s1911" style="position:absolute;left:15392;top:59366;width:8280;height:2381;visibility:visible;mso-wrap-style:square;v-text-anchor:top" coordsize="2138,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FHsIA&#10;AADcAAAADwAAAGRycy9kb3ducmV2LnhtbERPTYvCMBC9C/6HMMJeRNPtwZVqFJV1EWQPrV68Dc3Y&#10;FptJaaKt/npzWNjj430v172pxYNaV1lW8DmNQBDnVldcKDif9pM5COeRNdaWScGTHKxXw8ESE207&#10;TumR+UKEEHYJKii9bxIpXV6SQTe1DXHgrrY16ANsC6lb7EK4qWUcRTNpsOLQUGJDu5LyW3Y3CrJt&#10;XGf489sfT2Puvg+UXl6vrVIfo36zAOGp9//iP/dBK4i/wvxwJhw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IUewgAAANwAAAAPAAAAAAAAAAAAAAAAAJgCAABkcnMvZG93&#10;bnJldi54bWxQSwUGAAAAAAQABAD1AAAAhwMAAAAA&#10;" path="m23,3l1982,542v9,2,14,11,12,20c1991,571,1982,576,1973,574l14,35c5,32,,23,2,14,5,6,14,,23,3xm1972,453r166,149l1919,645r53,-192xe" fillcolor="black" strokeweight=".1pt">
                  <v:stroke joinstyle="bevel"/>
                  <v:path arrowok="t" o:connecttype="custom" o:connectlocs="8908,1108;767622,200099;772269,207483;764136,211913;5422,12922;775,5169;8908,1108;763749,167241;828040,222250;743222,238125;763749,167241" o:connectangles="0,0,0,0,0,0,0,0,0,0,0"/>
                  <o:lock v:ext="edit" verticies="t"/>
                </v:shape>
                <v:group id="Group 1083" o:spid="_x0000_s1912" style="position:absolute;left:8248;top:60712;width:5868;height:3219" coordorigin="3414,11804" coordsize="880,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oval id="Oval 1084" o:spid="_x0000_s1913" style="position:absolute;left:3414;top:11804;width:8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cMMA&#10;AADcAAAADwAAAGRycy9kb3ducmV2LnhtbESPQWvCQBSE74L/YXlCb2bTHKxGV4mC4LVWtL09s6/Z&#10;YPZtyK6a9td3C4LHYWa+YRar3jbiRp2vHSt4TVIQxKXTNVcKDh/b8RSED8gaG8ek4Ic8rJbDwQJz&#10;7e78Trd9qESEsM9RgQmhzaX0pSGLPnEtcfS+XWcxRNlVUnd4j3DbyCxNJ9JizXHBYEsbQ+Vlf7UK&#10;el5fcHOeHY3l8lqdPosv/C2Uehn1xRxEoD48w4/2TivI3jL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vcMMAAADcAAAADwAAAAAAAAAAAAAAAACYAgAAZHJzL2Rv&#10;d25yZXYueG1sUEsFBgAAAAAEAAQA9QAAAIgDAAAAAA==&#10;" strokeweight="0"/>
                  <v:oval id="Oval 1085" o:spid="_x0000_s1914" style="position:absolute;left:3414;top:11804;width:88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t8QA&#10;AADcAAAADwAAAGRycy9kb3ducmV2LnhtbESPQWsCMRSE7wX/Q3hCbzXrllZZjSKCINSL2woen5vn&#10;ZnHzsiZRt/++KRR6HGbmG2a+7G0r7uRD41jBeJSBIK6cbrhW8PW5eZmCCBFZY+uYFHxTgOVi8DTH&#10;QrsH7+lexlokCIcCFZgYu0LKUBmyGEauI07e2XmLMUlfS+3xkeC2lXmWvUuLDacFgx2tDVWX8mYV&#10;rMumOn34cf9GB2Ou+XFq9rudUs/DfjUDEamP/+G/9lYryCev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f7fEAAAA3AAAAA8AAAAAAAAAAAAAAAAAmAIAAGRycy9k&#10;b3ducmV2LnhtbFBLBQYAAAAABAAEAPUAAACJAwAAAAA=&#10;" filled="f">
                    <v:stroke endcap="round"/>
                  </v:oval>
                </v:group>
                <v:rect id="Rectangle 1086" o:spid="_x0000_s1915" style="position:absolute;left:10407;top:61531;width:12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9D2360" w:rsidRPr="00821C90" w:rsidRDefault="009D2360" w:rsidP="000F1146">
                        <w:pPr>
                          <w:rPr>
                            <w:sz w:val="18"/>
                            <w:szCs w:val="18"/>
                          </w:rPr>
                        </w:pPr>
                        <w:r w:rsidRPr="00821C90">
                          <w:rPr>
                            <w:sz w:val="18"/>
                            <w:szCs w:val="18"/>
                          </w:rPr>
                          <w:t>Ja</w:t>
                        </w:r>
                      </w:p>
                    </w:txbxContent>
                  </v:textbox>
                </v:rect>
                <v:shape id="Freeform 1087" o:spid="_x0000_s1916" style="position:absolute;left:12185;top:59366;width:3594;height:1270;visibility:visible;mso-wrap-style:square;v-text-anchor:top" coordsize="92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XwMIA&#10;AADcAAAADwAAAGRycy9kb3ducmV2LnhtbESP3YrCMBSE74V9h3AEb2RNW9BdusZSBMHb/jzAoTm2&#10;xeakNFnt7tMbQfBymJlvmH02m0HcaHK9ZQXxJgJB3Fjdc6ugrk6f3yCcR9Y4WCYFf+QgO3ws9phq&#10;e+eCbqVvRYCwS1FB5/2YSumajgy6jR2Jg3exk0Ef5NRKPeE9wM0gkyjaSYM9h4UORzp21FzLX6Pg&#10;v77UQ875OjmWlY1nV1QnWSi1Ws75DwhPs3+HX+2zVpB8beF5JhwBe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2FfAwgAAANwAAAAPAAAAAAAAAAAAAAAAAJgCAABkcnMvZG93&#10;bnJldi54bWxQSwUGAAAAAAQABAD1AAAAhwMAAAAA&#10;" path="m912,35l164,275v-9,3,-18,-2,-21,-10c140,256,145,246,154,244l902,3v9,-3,18,2,21,11c926,22,921,32,912,35xm221,344l,310,160,154r61,190xe" fillcolor="black" strokeweight=".1pt">
                  <v:stroke joinstyle="bevel"/>
                  <v:path arrowok="t" o:connecttype="custom" o:connectlocs="353976,12922;63654,101526;55503,97834;59772,90081;350095,1108;358246,5169;353976,12922;85777,127000;0,114448;62101,56855;85777,127000" o:connectangles="0,0,0,0,0,0,0,0,0,0,0"/>
                  <o:lock v:ext="edit" verticies="t"/>
                </v:shape>
                <v:group id="Group 1088" o:spid="_x0000_s1917" style="position:absolute;left:26396;top:44361;width:23451;height:12916" coordorigin="6137,9229" coordsize="3519,2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rect id="Rectangle 1089" o:spid="_x0000_s1918" style="position:absolute;left:6137;top:9229;width:35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qRcUA&#10;AADcAAAADwAAAGRycy9kb3ducmV2LnhtbESPW4vCMBSE34X9D+Es+KaJl61u1yiLIAiuD17A10Nz&#10;bIvNSbeJWv+9WVjwcZiZb5jZorWVuFHjS8caBn0FgjhzpuRcw/Gw6k1B+IBssHJMGh7kYTF/68ww&#10;Ne7OO7rtQy4ihH2KGooQ6lRKnxVk0fddTRy9s2sshiibXJoG7xFuKzlUKpEWS44LBda0LCi77K9W&#10;AyZj87s9j34Om2uCn3mrVh8npXX3vf3+AhGoDa/wf3ttNAwn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pFxQAAANwAAAAPAAAAAAAAAAAAAAAAAJgCAABkcnMv&#10;ZG93bnJldi54bWxQSwUGAAAAAAQABAD1AAAAigMAAAAA&#10;" stroked="f"/>
                  <v:rect id="Rectangle 1090" o:spid="_x0000_s1919" style="position:absolute;left:6137;top:9229;width:3519;height:2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1Rb4A&#10;AADcAAAADwAAAGRycy9kb3ducmV2LnhtbERPTYvCMBC9C/6HMII3TdeDSjUty4Ig4mXVi7ehGZO6&#10;zaQ0sdZ/vzkIHh/ve1sOrhE9daH2rOBrnoEgrryu2Si4nHezNYgQkTU2nknBiwKUxXi0xVz7J/9S&#10;f4pGpBAOOSqwMba5lKGy5DDMfUucuJvvHMYEOyN1h88U7hq5yLKldFhzarDY0o+l6u/0cApq3F/1&#10;tTFsDvd+tT4uB4/aKjWdDN8bEJGG+BG/3XutYLFKa9OZdARk8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0tdUW+AAAA3AAAAA8AAAAAAAAAAAAAAAAAmAIAAGRycy9kb3ducmV2&#10;LnhtbFBLBQYAAAAABAAEAPUAAACDAwAAAAA=&#10;" filled="f">
                    <v:stroke endcap="round"/>
                  </v:rect>
                </v:group>
                <v:rect id="Rectangle 1091" o:spid="_x0000_s1920" style="position:absolute;left:26936;top:46145;width:22390;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9D2360" w:rsidRPr="00821C90" w:rsidRDefault="009D2360" w:rsidP="000F1146">
                        <w:pPr>
                          <w:jc w:val="center"/>
                          <w:rPr>
                            <w:sz w:val="18"/>
                            <w:szCs w:val="18"/>
                          </w:rPr>
                        </w:pPr>
                        <w:r w:rsidRPr="00821C90">
                          <w:rPr>
                            <w:sz w:val="18"/>
                            <w:szCs w:val="18"/>
                          </w:rPr>
                          <w:t>Versuch zur Ermittlung von Fällen, die verwirren, und den Grund dafür zu verstehen. Ist die Ursache: ein neues Merkmal?; die relative Bedeutung von zwei Merkmalen? Sind viele verwirrende Fälle vorhanden oder nur sehr wenige? usw.</w:t>
                        </w:r>
                      </w:p>
                      <w:p w:rsidR="009D2360" w:rsidRPr="00821C90" w:rsidRDefault="009D2360" w:rsidP="000F1146">
                        <w:pPr>
                          <w:jc w:val="center"/>
                          <w:rPr>
                            <w:sz w:val="18"/>
                            <w:szCs w:val="18"/>
                          </w:rPr>
                        </w:pPr>
                      </w:p>
                    </w:txbxContent>
                  </v:textbox>
                </v:rect>
                <v:shape id="Freeform 1092" o:spid="_x0000_s1921" style="position:absolute;left:26777;top:57264;width:7119;height:3315;visibility:visible;mso-wrap-style:square;v-text-anchor:top" coordsize="183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9Xu8QA&#10;AADcAAAADwAAAGRycy9kb3ducmV2LnhtbERPTWvCQBC9F/oflil4q5uEohJdpQghvYhV24K3aXaa&#10;hGZnQ3ZNor++exB6fLzv1WY0jeipc7VlBfE0AkFcWF1zqeDjlD0vQDiPrLGxTAqu5GCzfnxYYart&#10;wAfqj74UIYRdigoq79tUSldUZNBNbUscuB/bGfQBdqXUHQ4h3DQyiaKZNFhzaKiwpW1Fxe/xYhTs&#10;KM4/z3mSzeP3/fcX307b8uWm1ORpfF2C8DT6f/Hd/aYVJIswP5w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V7vEAAAA3AAAAA8AAAAAAAAAAAAAAAAAmAIAAGRycy9k&#10;b3ducmV2LnhtbFBLBQYAAAAABAAEAPUAAACJAwAAAAA=&#10;" path="m12,863l1680,61v9,-4,19,-1,23,8c1707,77,1703,87,1695,91l27,893v-9,4,-19,1,-23,-7c,877,4,867,12,863xm1614,r224,3l1701,180,1614,xe" fillcolor="black" strokeweight=".1pt">
                  <v:stroke joinstyle="bevel"/>
                  <v:path arrowok="t" o:connecttype="custom" o:connectlocs="4647,318906;650644,22541;659551,25498;656453,33627;10457,329992;1549,327405;4647,318906;625083,0;711835,1109;658777,66516;625083,0" o:connectangles="0,0,0,0,0,0,0,0,0,0,0"/>
                  <o:lock v:ext="edit" verticies="t"/>
                </v:shape>
                <v:shape id="Freeform 1093" o:spid="_x0000_s1922" style="position:absolute;left:22218;top:41008;width:10624;height:3422;visibility:visible;mso-wrap-style:square;v-text-anchor:top" coordsize="5488,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KJscA&#10;AADcAAAADwAAAGRycy9kb3ducmV2LnhtbESPW2sCMRSE3wv+h3CEvtWsl7ayNYpKq23fvED7eNic&#10;bhY3J0uS6uqvN0Khj8PMfMNMZq2txZF8qBwr6PcyEMSF0xWXCva7t4cxiBCRNdaOScGZAsymnbsJ&#10;5tqdeEPHbSxFgnDIUYGJscmlDIUhi6HnGuLk/ThvMSbpS6k9nhLc1nKQZU/SYsVpwWBDS0PFYftr&#10;FdSrYOdf38/+czhaXD42j9nanF+Vuu+28xcQkdr4H/5rv2sFg3EfbmfS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FyibHAAAA3AAAAA8AAAAAAAAAAAAAAAAAmAIAAGRy&#10;cy9kb3ducmV2LnhtbFBLBQYAAAAABAAEAPUAAACMAwAAAAA=&#10;" path="m5440,1850l307,202v-17,-6,-27,-25,-21,-42c291,142,310,133,328,138l5460,1786v18,6,28,25,22,42c5476,1846,5457,1856,5440,1850xm320,381l,68,442,,320,381xe" fillcolor="black" strokeweight=".1pt">
                  <v:stroke joinstyle="bevel"/>
                  <v:path arrowok="t" o:connecttype="custom" o:connectlocs="1053063,341159;59428,37251;55363,29506;63494,25449;1056935,329356;1061194,337102;1053063,341159;61945,70260;0,12540;85561,0;61945,70260" o:connectangles="0,0,0,0,0,0,0,0,0,0,0"/>
                  <o:lock v:ext="edit" verticies="t"/>
                </v:shape>
                <v:group id="Group 1094" o:spid="_x0000_s1923" style="position:absolute;left:2616;top:66624;width:18205;height:6464" coordorigin="2582,12675" coordsize="2732,1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rect id="Rectangle 1095" o:spid="_x0000_s1924" style="position:absolute;left:2582;top:12675;width:273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cYcQA&#10;AADcAAAADwAAAGRycy9kb3ducmV2LnhtbESPT4vCMBTE7wt+h/AEb2viny1ajSKCILh7WBW8Pppn&#10;W2xeahO1fvuNIOxxmJnfMPNlaytxp8aXjjUM+goEceZMybmG42HzOQHhA7LByjFpeJKH5aLzMcfU&#10;uAf/0n0fchEh7FPUUIRQp1L6rCCLvu9q4uidXWMxRNnk0jT4iHBbyaFSibRYclwosKZ1Qdllf7Ma&#10;MBmb68959H3Y3RKc5q3afJ2U1r1uu5qBCNSG//C7vTUahp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XGHEAAAA3AAAAA8AAAAAAAAAAAAAAAAAmAIAAGRycy9k&#10;b3ducmV2LnhtbFBLBQYAAAAABAAEAPUAAACJAwAAAAA=&#10;" stroked="f"/>
                  <v:rect id="Rectangle 1096" o:spid="_x0000_s1925" style="position:absolute;left:2582;top:12675;width:2732;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PZ8MA&#10;AADcAAAADwAAAGRycy9kb3ducmV2LnhtbESPwWrDMBBE74H+g9hCb4lcU1LjWDahEAill6S55LZY&#10;W8mNtTKW4rh/XwUKPQ4z84apmtn1YqIxdJ4VPK8yEMSt1x0bBafP3bIAESKyxt4zKfihAE39sKiw&#10;1P7GB5qO0YgE4VCiAhvjUEoZWksOw8oPxMn78qPDmORopB7xluCul3mWraXDjtOCxYHeLLWX49Up&#10;6HB/1ufesHn/nl6Lj/XsUVulnh7n7QZEpDn+h//ae60gL17gfiYdAV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UPZ8MAAADcAAAADwAAAAAAAAAAAAAAAACYAgAAZHJzL2Rv&#10;d25yZXYueG1sUEsFBgAAAAAEAAQA9QAAAIgDAAAAAA==&#10;" filled="f">
                    <v:stroke endcap="round"/>
                  </v:rect>
                </v:group>
                <v:rect id="Rectangle 1097" o:spid="_x0000_s1926" style="position:absolute;left:2806;top:66719;width:17526;height:6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9D2360" w:rsidRPr="00821C90" w:rsidRDefault="009D2360" w:rsidP="000F1146">
                        <w:pPr>
                          <w:jc w:val="center"/>
                          <w:rPr>
                            <w:sz w:val="18"/>
                            <w:szCs w:val="18"/>
                          </w:rPr>
                        </w:pPr>
                        <w:r w:rsidRPr="00821C90">
                          <w:rPr>
                            <w:color w:val="000000"/>
                            <w:sz w:val="18"/>
                            <w:szCs w:val="18"/>
                          </w:rPr>
                          <w:t>Austausch und Vorlage an Kollegen, Züchter usw., die die Pflanze gut kennen</w:t>
                        </w:r>
                      </w:p>
                    </w:txbxContent>
                  </v:textbox>
                </v:rect>
                <v:shape id="Freeform 1098" o:spid="_x0000_s1927" style="position:absolute;left:10896;top:64071;width:775;height:2216;visibility:visible;mso-wrap-style:square;v-text-anchor:top" coordsize="2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WIMYA&#10;AADcAAAADwAAAGRycy9kb3ducmV2LnhtbESPQWvCQBSE70L/w/IKvYhuDGIlukoRBEELNRXE2yP7&#10;TNJm36a7WxP/fbdQ6HGYmW+Y5bo3jbiR87VlBZNxAoK4sLrmUsHpfTuag/ABWWNjmRTcycN69TBY&#10;YqZtx0e65aEUEcI+QwVVCG0mpS8qMujHtiWO3tU6gyFKV0rtsItw08g0SWbSYM1xocKWNhUVn/m3&#10;UfClL69uMz18pPshXiZvR/18PQelnh77lwWIQH34D/+1d1pBOp/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nWIMYAAADcAAAADwAAAAAAAAAAAAAAAACYAgAAZHJz&#10;L2Rvd25yZXYueG1sUEsFBgAAAAAEAAQA9QAAAIsD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group id="Group 1099" o:spid="_x0000_s1928" style="position:absolute;left:50;top:75107;width:23445;height:5696" coordorigin="2184,14071" coordsize="3518,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ect id="Rectangle 1100" o:spid="_x0000_s1929" style="position:absolute;left:2184;top:14071;width:3518;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OEMAA&#10;AADcAAAADwAAAGRycy9kb3ducmV2LnhtbERPTYvCMBC9C/6HMII3TdS1aDWKCMLC6mF1wevQjG2x&#10;mdQmavffm4Pg8fG+l+vWVuJBjS8daxgNFQjizJmScw1/p91gBsIHZIOVY9LwTx7Wq25nialxT/6l&#10;xzHkIoawT1FDEUKdSumzgiz6oauJI3dxjcUQYZNL0+AzhttKjpVKpMWSY0OBNW0Lyq7Hu9WAyZe5&#10;HS6T/ennnuA8b9VuelZa93vtZgEiUBs+4rf722gYz+La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jOEMAAAADcAAAADwAAAAAAAAAAAAAAAACYAgAAZHJzL2Rvd25y&#10;ZXYueG1sUEsFBgAAAAAEAAQA9QAAAIUDAAAAAA==&#10;" stroked="f"/>
                  <v:rect id="Rectangle 1101" o:spid="_x0000_s1930" style="position:absolute;left:2184;top:14071;width:3518;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g+cIA&#10;AADcAAAADwAAAGRycy9kb3ducmV2LnhtbESPQYvCMBSE7wv+h/AEb2uqB+1Wo4ggyOJldS/eHs0z&#10;qTYvpcnW+u/NguBxmJlvmOW6d7XoqA2VZwWTcQaCuPS6YqPg97T7zEGEiKyx9kwKHhRgvRp8LLHQ&#10;/s4/1B2jEQnCoUAFNsamkDKUlhyGsW+Ik3fxrcOYZGukbvGe4K6W0yybSYcVpwWLDW0tlbfjn1NQ&#10;4f6sz7Vh833t5vlh1nvUVqnRsN8sQETq4zv8au+1gmn+Bf9n0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KD5wgAAANwAAAAPAAAAAAAAAAAAAAAAAJgCAABkcnMvZG93&#10;bnJldi54bWxQSwUGAAAAAAQABAD1AAAAhwMAAAAA&#10;" filled="f">
                    <v:stroke endcap="round"/>
                  </v:rect>
                </v:group>
                <v:rect id="Rectangle 1102" o:spid="_x0000_s1931" style="position:absolute;left:520;top:75863;width:2253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9D2360" w:rsidRPr="00821C90" w:rsidRDefault="009D2360" w:rsidP="000F1146">
                        <w:pPr>
                          <w:jc w:val="center"/>
                          <w:rPr>
                            <w:sz w:val="18"/>
                            <w:szCs w:val="18"/>
                          </w:rPr>
                        </w:pPr>
                        <w:r w:rsidRPr="00821C90">
                          <w:rPr>
                            <w:color w:val="000000"/>
                            <w:sz w:val="18"/>
                            <w:szCs w:val="18"/>
                          </w:rPr>
                          <w:t>Validierung der Gewichtung/Abstände für jedes Merkmal zur Verwendung der Software</w:t>
                        </w:r>
                      </w:p>
                    </w:txbxContent>
                  </v:textbox>
                </v:rect>
                <v:group id="Group 1103" o:spid="_x0000_s1932" style="position:absolute;left:31070;top:70199;width:18758;height:6458" coordorigin="6838,13298" coordsize="2815,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rect id="Rectangle 1104" o:spid="_x0000_s1933" style="position:absolute;left:6838;top:13298;width:281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lvJ8QA&#10;AADcAAAADwAAAGRycy9kb3ducmV2LnhtbESPQWvCQBSE70L/w/IK3nS3sQ0aXaUUBKH2YBS8PrLP&#10;JJh9m2ZXjf/eLRQ8DjPzDbNY9bYRV+p87VjD21iBIC6cqbnUcNivR1MQPiAbbByThjt5WC1fBgvM&#10;jLvxjq55KEWEsM9QQxVCm0npi4os+rFriaN3cp3FEGVXStPhLcJtIxOlUmmx5rhQYUtfFRXn/GI1&#10;YPpufn9Ok+3++5LirOzV+uOotB6+9p9zEIH68Az/tzdGQzJL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yfEAAAA3AAAAA8AAAAAAAAAAAAAAAAAmAIAAGRycy9k&#10;b3ducmV2LnhtbFBLBQYAAAAABAAEAPUAAACJAwAAAAA=&#10;" stroked="f"/>
                  <v:rect id="Rectangle 1105" o:spid="_x0000_s1934" style="position:absolute;left:6838;top:13298;width:2815;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UBzsIA&#10;AADcAAAADwAAAGRycy9kb3ducmV2LnhtbESPT4vCMBTE7wt+h/AEb2uqgqvVKLIgiOzFPxdvj+aZ&#10;VJuX0mRr/fZmQdjjMDO/YZbrzlWipSaUnhWMhhkI4sLrko2C82n7OQMRIrLGyjMpeFKA9ar3scRc&#10;+wcfqD1GIxKEQ44KbIx1LmUoLDkMQ18TJ+/qG4cxycZI3eAjwV0lx1k2lQ5LTgsWa/q2VNyPv05B&#10;ibuLvlSGzf7Wfs1+pp1HbZUa9LvNAkSkLv6H3+2dVjCeT+DvTDo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QHOwgAAANwAAAAPAAAAAAAAAAAAAAAAAJgCAABkcnMvZG93&#10;bnJldi54bWxQSwUGAAAAAAQABAD1AAAAhwMAAAAA&#10;" filled="f">
                    <v:stroke endcap="round"/>
                  </v:rect>
                </v:group>
                <v:rect id="Rectangle 1106" o:spid="_x0000_s1935" style="position:absolute;left:31762;top:71291;width:1828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9D2360" w:rsidRPr="00821C90" w:rsidRDefault="009D2360" w:rsidP="000F1146">
                        <w:pPr>
                          <w:jc w:val="center"/>
                          <w:rPr>
                            <w:sz w:val="18"/>
                            <w:szCs w:val="18"/>
                            <w:lang w:val="de-CH"/>
                          </w:rPr>
                        </w:pPr>
                        <w:r w:rsidRPr="00821C90">
                          <w:rPr>
                            <w:color w:val="000000"/>
                            <w:sz w:val="18"/>
                            <w:szCs w:val="18"/>
                            <w:lang w:val="de-CH"/>
                          </w:rPr>
                          <w:t xml:space="preserve">In Zeitabständen prüfen, ob ein Bedarf vorhanden ist oder nicht, </w:t>
                        </w:r>
                        <w:r>
                          <w:rPr>
                            <w:color w:val="000000"/>
                            <w:sz w:val="18"/>
                            <w:szCs w:val="18"/>
                            <w:lang w:val="de-CH"/>
                          </w:rPr>
                          <w:br/>
                        </w:r>
                        <w:r w:rsidRPr="00821C90">
                          <w:rPr>
                            <w:color w:val="000000"/>
                            <w:sz w:val="18"/>
                            <w:szCs w:val="18"/>
                            <w:lang w:val="de-CH"/>
                          </w:rPr>
                          <w:t>die Werte zu aktualisieren</w:t>
                        </w:r>
                      </w:p>
                    </w:txbxContent>
                  </v:textbox>
                </v:rect>
                <v:shape id="Freeform 1107" o:spid="_x0000_s1936" style="position:absolute;left:11817;top:72898;width:768;height:2216;visibility:visible;mso-wrap-style:square;v-text-anchor:top" coordsize="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nasQA&#10;AADcAAAADwAAAGRycy9kb3ducmV2LnhtbESPQWvCQBSE7wX/w/KEXkQ3FVo0dRUpWHKsaQ/t7ZF9&#10;JqHZt2H3adJ/3xUEj8PMfMNsdqPr1IVCbD0beFpkoIgrb1uuDXx9HuYrUFGQLXaeycAfRdhtJw8b&#10;zK0f+EiXUmqVIBxzNNCI9LnWsWrIYVz4njh5Jx8cSpKh1jbgkOCu08sse9EOW04LDfb01lD1W56d&#10;gZOtD2XxIfvhPRTfq3Z2lvJnZszjdNy/ghIa5R6+tQtrYLl+huuZdAT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qJ2rEAAAA3AAAAA8AAAAAAAAAAAAAAAAAmAIAAGRycy9k&#10;b3ducmV2LnhtbFBLBQYAAAAABAAEAPUAAACJAwAAAAA=&#10;" path="m116,16r1,417c117,442,110,450,100,450v-9,,-16,-8,-16,-17l82,17c82,7,90,,99,v9,,17,7,17,16xm200,400l101,600,,400r200,xe" fillcolor="black" strokeweight=".1pt">
                  <v:stroke joinstyle="bevel"/>
                  <v:path arrowok="t" o:connecttype="custom" o:connectlocs="44564,5910;44948,159932;38418,166211;32271,159932;31502,6279;38033,0;44564,5910;76835,147743;38802,221615;0,147743;76835,147743" o:connectangles="0,0,0,0,0,0,0,0,0,0,0"/>
                  <o:lock v:ext="edit" verticies="t"/>
                </v:shape>
                <v:group id="_x0000_s1937" style="position:absolute;left:34664;top:78809;width:11729;height:3233" coordorigin="7378,14654" coordsize="17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oval id="Oval 1109" o:spid="_x0000_s1938" style="position:absolute;left:7378;top:14654;width:17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qEsQA&#10;AADcAAAADwAAAGRycy9kb3ducmV2LnhtbESPQWvCQBSE7wX/w/IEb3XTHGxNXSUGBK+mpdXba/Y1&#10;G8y+DdnVRH99t1DocZiZb5jVZrStuFLvG8cKnuYJCOLK6YZrBe9vu8cXED4ga2wdk4IbedisJw8r&#10;zLQb+EDXMtQiQthnqMCE0GVS+sqQRT93HXH0vl1vMUTZ11L3OES4bWWaJAtpseG4YLCjwlB1Li9W&#10;wcjbMxZfyw9jubrUn8f8hPdcqdl0zF9BBBrDf/ivvdcK0uUz/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ahLEAAAA3AAAAA8AAAAAAAAAAAAAAAAAmAIAAGRycy9k&#10;b3ducmV2LnhtbFBLBQYAAAAABAAEAPUAAACJAwAAAAA=&#10;" strokeweight="0"/>
                  <v:oval id="Oval 1110" o:spid="_x0000_s1939" style="position:absolute;left:7378;top:14654;width:17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LPMEA&#10;AADcAAAADwAAAGRycy9kb3ducmV2LnhtbERPz2vCMBS+D/wfwhO8zdSCQzujiCAIerFu4PGteWvK&#10;mpeaRK3/vTkMPH58vxer3rbiRj40jhVMxhkI4srphmsFX6ft+wxEiMgaW8ek4EEBVsvB2wIL7e58&#10;pFsZa5FCOBSowMTYFVKGypDFMHYdceJ+nbcYE/S11B7vKdy2Ms+yD2mx4dRgsKONoeqvvFoFm7Kp&#10;fvZ+0k/p25hLfp6Z4+Gg1GjYrz9BROrjS/zv3mkF+TytTW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CzzBAAAA3AAAAA8AAAAAAAAAAAAAAAAAmAIAAGRycy9kb3du&#10;cmV2LnhtbFBLBQYAAAAABAAEAPUAAACGAwAAAAA=&#10;" filled="f">
                    <v:stroke endcap="round"/>
                  </v:oval>
                </v:group>
                <v:rect id="Rectangle 1111" o:spid="_x0000_s1940" style="position:absolute;left:37084;top:79660;width:74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v/8YA&#10;AADcAAAADwAAAGRycy9kb3ducmV2LnhtbESPQWvCQBSE7wX/w/KEXopumkMx0U0QQeihIKY91Nsj&#10;+8xGs29DdmtSf323UOhxmJlvmE052U7caPCtYwXPywQEce10y42Cj/f9YgXCB2SNnWNS8E0eymL2&#10;sMFcu5GPdKtCIyKEfY4KTAh9LqWvDVn0S9cTR+/sBoshyqGResAxwm0n0yR5kRZbjgsGe9oZqq/V&#10;l1WwP3y2xHd5fMpWo7vU6akyb71Sj/NpuwYRaAr/4b/2q1aQZh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6v/8YAAADcAAAADwAAAAAAAAAAAAAAAACYAgAAZHJz&#10;L2Rvd25yZXYueG1sUEsFBgAAAAAEAAQA9QAAAIsDAAAAAA==&#10;" filled="f" stroked="f">
                  <v:textbox style="mso-fit-shape-to-text:t" inset="0,0,0,0">
                    <w:txbxContent>
                      <w:p w:rsidR="009D2360" w:rsidRPr="00821C90" w:rsidRDefault="009D2360" w:rsidP="000F1146">
                        <w:pPr>
                          <w:rPr>
                            <w:sz w:val="18"/>
                            <w:szCs w:val="18"/>
                          </w:rPr>
                        </w:pPr>
                        <w:r w:rsidRPr="00821C90">
                          <w:rPr>
                            <w:color w:val="000000"/>
                            <w:sz w:val="18"/>
                            <w:szCs w:val="18"/>
                          </w:rPr>
                          <w:t>Kein Bedarf</w:t>
                        </w:r>
                      </w:p>
                    </w:txbxContent>
                  </v:textbox>
                </v:rect>
                <v:shape id="Freeform 1112" o:spid="_x0000_s1941" style="position:absolute;left:40290;top:76593;width:775;height:2216;visibility:visible;mso-wrap-style:square;v-text-anchor:top" coordsize="20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nCMMA&#10;AADcAAAADwAAAGRycy9kb3ducmV2LnhtbERPXWvCMBR9H/gfwhV8GZrqRKUaRQRhsA1mFcS3S3Nt&#10;q81NTTLt/v3yIOzxcL4Xq9bU4k7OV5YVDAcJCOLc6ooLBYf9tj8D4QOyxtoyKfglD6tl52WBqbYP&#10;3tE9C4WIIexTVFCG0KRS+rwkg35gG+LIna0zGCJ0hdQOHzHc1HKUJBNpsOLYUGJDm5Lya/ZjFNz0&#10;6cttxp+X0ccrnobfOz09H4NSvW67noMI1IZ/8dP9rhW8JXF+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7nCMMAAADcAAAADwAAAAAAAAAAAAAAAACYAgAAZHJzL2Rv&#10;d25yZXYueG1sUEsFBgAAAAAEAAQA9QAAAIgDAAAAAA==&#10;" path="m115,17r2,415c117,441,109,449,100,449v-9,,-17,-8,-17,-17l82,17c82,8,90,,99,v9,,16,8,16,17xm200,399l100,599,,399r200,xe" fillcolor="black" strokeweight=".1pt">
                  <v:stroke joinstyle="bevel"/>
                  <v:path arrowok="t" o:connecttype="custom" o:connectlocs="44545,6290;45320,159829;38735,166119;32150,159829;31763,6290;38348,0;44545,6290;77470,147620;38735,221615;0,147620;77470,147620" o:connectangles="0,0,0,0,0,0,0,0,0,0,0"/>
                  <o:lock v:ext="edit" verticies="t"/>
                </v:shape>
                <v:shape id="Freeform 1113" o:spid="_x0000_s1942" style="position:absolute;left:23310;top:79521;width:11805;height:736;visibility:visible;mso-wrap-style:square;v-text-anchor:top" coordsize="304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U8cUA&#10;AADcAAAADwAAAGRycy9kb3ducmV2LnhtbESPT2vCQBTE74V+h+UVvNVNtJSSukoRteKhpbaX3h7Z&#10;lz+YfS9m1xi/vSsUehxm5jfMbDG4RvXU+VrYQDpOQBHnYmsuDfx8rx9fQPmAbLERJgMX8rCY39/N&#10;MLNy5i/q96FUEcI+QwNVCG2mtc8rcujH0hJHr5DOYYiyK7Xt8BzhrtGTJHnWDmuOCxW2tKwoP+xP&#10;zsDT9lcOgjtXbPrVx/Gdi1RWn8aMHoa3V1CBhvAf/mtvrYFpksLtTDwC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9TxxQAAANwAAAAPAAAAAAAAAAAAAAAAAJgCAABkcnMv&#10;ZG93bnJldi54bWxQSwUGAAAAAAQABAD1AAAAigMAAAAA&#10;" path="m3030,115l167,117v-9,,-17,-8,-17,-17c150,91,158,83,167,83l3030,82v9,,17,7,17,16c3047,108,3039,115,3030,115xm200,200l,100,200,r,200xe" fillcolor="black" strokeweight=".1pt">
                  <v:stroke joinstyle="bevel"/>
                  <v:path arrowok="t" o:connecttype="custom" o:connectlocs="1173879,42355;64699,43091;58113,36830;64699,30569;1173879,30201;1180465,36093;1173879,42355;77484,73660;0,36830;77484,0;77484,73660" o:connectangles="0,0,0,0,0,0,0,0,0,0,0"/>
                  <o:lock v:ext="edit" verticies="t"/>
                </v:shape>
                <v:group id="Group 1114" o:spid="_x0000_s1943" style="position:absolute;left:37033;top:64814;width:8210;height:3232" coordorigin="7733,12450" coordsize="123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oval id="Oval 1115" o:spid="_x0000_s1944" style="position:absolute;left:7733;top:12450;width:123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2C8QA&#10;AADcAAAADwAAAGRycy9kb3ducmV2LnhtbESPzWrDMBCE74W8g9hAbo3cGErjRg5OIJBr0pKf29ba&#10;WsbWylhK7Pbpq0Khx2FmvmFW69G24k69rx0reJonIIhLp2uuFLy/7R5fQPiArLF1TAq+yMM6nzys&#10;MNNu4APdj6ESEcI+QwUmhC6T0peGLPq564ij9+l6iyHKvpK6xyHCbSsXSfIsLdYcFwx2tDVUNseb&#10;VTDypsHtx/JkLJe36nwprvhdKDWbjsUriEBj+A//tfdaQZqk8HsmHg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19gvEAAAA3AAAAA8AAAAAAAAAAAAAAAAAmAIAAGRycy9k&#10;b3ducmV2LnhtbFBLBQYAAAAABAAEAPUAAACJAwAAAAA=&#10;" strokeweight="0"/>
                  <v:oval id="Oval 1116" o:spid="_x0000_s1945" style="position:absolute;left:7733;top:12450;width:1232;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bI8UA&#10;AADcAAAADwAAAGRycy9kb3ducmV2LnhtbESPQWsCMRSE74X+h/AKvWnWbS2yGqUsCIV6cbXg8bl5&#10;bpZuXtYk1e2/bwShx2FmvmEWq8F24kI+tI4VTMYZCOLa6ZYbBfvdejQDESKyxs4xKfilAKvl48MC&#10;C+2uvKVLFRuRIBwKVGBi7AspQ23IYhi7njh5J+ctxiR9I7XHa4LbTuZZ9iYttpwWDPZUGqq/qx+r&#10;oKza+vjpJ8OUvow554eZ2W42Sj0/De9zEJGG+B++tz+0gpfsFW5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JsjxQAAANwAAAAPAAAAAAAAAAAAAAAAAJgCAABkcnMv&#10;ZG93bnJldi54bWxQSwUGAAAAAAQABAD1AAAAigMAAAAA&#10;" filled="f">
                    <v:stroke endcap="round"/>
                  </v:oval>
                </v:group>
                <v:rect id="Rectangle 1117" o:spid="_x0000_s1946" style="position:absolute;left:38944;top:65671;width:337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9D2360" w:rsidRPr="00821C90" w:rsidRDefault="009D2360" w:rsidP="000F1146">
                        <w:pPr>
                          <w:rPr>
                            <w:sz w:val="18"/>
                            <w:szCs w:val="18"/>
                          </w:rPr>
                        </w:pPr>
                        <w:r w:rsidRPr="00821C90">
                          <w:rPr>
                            <w:sz w:val="18"/>
                            <w:szCs w:val="18"/>
                          </w:rPr>
                          <w:t>Bedarf</w:t>
                        </w:r>
                      </w:p>
                    </w:txbxContent>
                  </v:textbox>
                </v:rect>
                <v:shape id="Freeform 1118" o:spid="_x0000_s1947" style="position:absolute;left:40290;top:68046;width:775;height:2216;visibility:visible;mso-wrap-style:square;v-text-anchor:top" coordsize="2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MjB8QA&#10;AADcAAAADwAAAGRycy9kb3ducmV2LnhtbESPQWvCQBSE70L/w/IKvUjdtIJI6ipSsOSo0UN7e2Sf&#10;SWj2bdh9mvTfdwXB4zAz3zCrzeg6daUQW88G3mYZKOLK25ZrA6fj7nUJKgqyxc4zGfijCJv102SF&#10;ufUDH+haSq0ShGOOBhqRPtc6Vg05jDPfEyfv7INDSTLU2gYcEtx1+j3LFtphy2mhwZ4+G6p+y4sz&#10;cLb1riz2sh2+QvG9bKcXKX+mxrw8j9sPUEKjPML3dmENzLMF3M6kI6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IwfEAAAA3AAAAA8AAAAAAAAAAAAAAAAAmAIAAGRycy9k&#10;b3ducmV2LnhtbFBLBQYAAAAABAAEAPUAAACJAwAAAAA=&#10;" path="m82,584l83,167v,-9,8,-17,17,-17c109,150,117,158,117,167r-2,417c115,593,108,600,99,600v-9,,-17,-7,-17,-16xm,200l100,,200,201,,200xe" fillcolor="black" strokeweight=".1pt">
                  <v:stroke joinstyle="bevel"/>
                  <v:path arrowok="t" o:connecttype="custom" o:connectlocs="31763,215705;32150,61683;38735,55404;45320,61683;44545,215705;38348,221615;31763,215705;0,73872;38735,0;77470,74241;0,73872" o:connectangles="0,0,0,0,0,0,0,0,0,0,0"/>
                  <o:lock v:ext="edit" verticies="t"/>
                </v:shape>
                <v:shape id="Freeform 1119" o:spid="_x0000_s1948" style="position:absolute;left:40290;top:57277;width:775;height:7600;visibility:visible;mso-wrap-style:square;v-text-anchor:top" coordsize="200,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tCMcA&#10;AADcAAAADwAAAGRycy9kb3ducmV2LnhtbESP3UrDQBSE74W+w3IK3tmNlVhNuy1FjD9IBdPS3h6y&#10;xyQ0ezbsrkl8e1cQvBxm5htmtRlNK3pyvrGs4HqWgCAurW64UnDY51d3IHxA1thaJgXf5GGznlys&#10;MNN24A/qi1CJCGGfoYI6hC6T0pc1GfQz2xFH79M6gyFKV0ntcIhw08p5ktxKgw3HhRo7eqipPBdf&#10;RsF5yE/FtnhK0/d79/y2O7zOj4+pUpfTcbsEEWgM/+G/9otWcJMs4P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QbQjHAAAA3AAAAA8AAAAAAAAAAAAAAAAAmAIAAGRy&#10;cy9kb3ducmV2LnhtbFBLBQYAAAAABAAEAPUAAACMAwAAAAA=&#10;" path="m82,2040l84,167v,-9,7,-17,16,-17c110,150,117,158,117,167r-2,1873c115,2050,108,2057,99,2057v-9,,-17,-7,-17,-17xm,200l100,,200,201,,200xe" fillcolor="black" strokeweight=".1pt">
                  <v:stroke joinstyle="bevel"/>
                  <v:path arrowok="t" o:connecttype="custom" o:connectlocs="31763,753813;32537,61709;38735,55427;45320,61709;44545,753813;38348,760095;31763,753813;0,73903;38735,0;77470,74273;0,73903" o:connectangles="0,0,0,0,0,0,0,0,0,0,0"/>
                  <o:lock v:ext="edit" verticies="t"/>
                </v:shape>
                <v:shape id="Freeform 1120" o:spid="_x0000_s1949" style="position:absolute;left:23348;top:75215;width:8275;height:743;visibility:visible;mso-wrap-style:square;v-text-anchor:top" coordsize="213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qAMMA&#10;AADcAAAADwAAAGRycy9kb3ducmV2LnhtbERPTWuDQBC9F/Iflgn0UuqalEowbkIISAr20Gh6H9yJ&#10;2rqz4m6i/ffdQ6HHx/vO9rPpxZ1G11lWsIpiEMS11R03Ci5V/rwB4Tyyxt4yKfghB/vd4iHDVNuJ&#10;z3QvfSNCCLsUFbTeD6mUrm7JoIvsQBy4qx0N+gDHRuoRpxBuermO40Qa7Dg0tDjQsaX6u7wZBZ/6&#10;UOR9PhVJUb4fn17zavo4fSn1uJwPWxCeZv8v/nO/aQUvcVgb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xqAMMAAADcAAAADwAAAAAAAAAAAAAAAACYAgAAZHJzL2Rv&#10;d25yZXYueG1sUEsFBgAAAAAEAAQA9QAAAIgDAAAAAA==&#10;" path="m17,82r1951,1c1978,83,1985,91,1985,100v,9,-7,17,-17,17l17,115c8,115,,108,,98,,89,8,82,17,82xm1935,r200,100l1935,200,1935,xe" fillcolor="black" strokeweight=".1pt">
                  <v:stroke joinstyle="bevel"/>
                  <v:path arrowok="t" o:connecttype="custom" o:connectlocs="6588,30461;762685,30832;769274,37148;762685,43463;6588,42720;0,36405;6588,30461;749896,0;827405,37148;749896,74295;749896,0" o:connectangles="0,0,0,0,0,0,0,0,0,0,0"/>
                  <o:lock v:ext="edit" verticies="t"/>
                </v:shape>
                <v:shape id="Freeform 1121" o:spid="_x0000_s1950" style="position:absolute;left:22358;top:18529;width:6610;height:12992;visibility:visible;mso-wrap-style:square;v-text-anchor:top" coordsize="3414,7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jz8YA&#10;AADcAAAADwAAAGRycy9kb3ducmV2LnhtbESPS2vDMBCE74X8B7GB3hq5KYTaiRJKyOvSQ9JS57hY&#10;60drrYykOM6/rwKFHoeZ+YZZrAbTip6cbywreJ4kIIgLqxuuFHx+bJ9eQfiArLG1TApu5GG1HD0s&#10;MNP2ykfqT6ESEcI+QwV1CF0mpS9qMugntiOOXmmdwRClq6R2eI1w08ppksykwYbjQo0drWsqfk4X&#10;o2DTfefvvthV+3Oa79067cv8q1TqcTy8zUEEGsJ/+K990ApekhTu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Njz8YAAADcAAAADwAAAAAAAAAAAAAAAACYAgAAZHJz&#10;L2Rvd25yZXYueG1sUEsFBgAAAAAEAAQA9QAAAIsDAAAAAA==&#10;" path="m3346,7011l121,315v-8,-17,-1,-37,15,-45c153,262,173,269,181,286l3406,6982v8,17,1,37,-15,45c3374,7035,3354,7028,3346,7011xm,447l6,,360,274,,447xe" fillcolor="black" strokeweight=".1pt">
                  <v:stroke joinstyle="bevel"/>
                  <v:path arrowok="t" o:connecttype="custom" o:connectlocs="647869,1294778;23429,58174;26333,49863;35046,52818;659486,1289422;656582,1297733;647869,1294778;0,82551;1162,0;69705,50602;0,82551" o:connectangles="0,0,0,0,0,0,0,0,0,0,0"/>
                  <o:lock v:ext="edit" verticies="t"/>
                </v:shape>
              </v:group>
            </w:pict>
          </mc:Fallback>
        </mc:AlternateContent>
      </w:r>
      <w:r w:rsidRPr="007D4598">
        <w:rPr>
          <w:rFonts w:cs="Arial"/>
          <w:noProof/>
          <w:lang w:val="en-US"/>
        </w:rPr>
        <mc:AlternateContent>
          <mc:Choice Requires="wps">
            <w:drawing>
              <wp:anchor distT="0" distB="0" distL="114300" distR="114300" simplePos="0" relativeHeight="251746304" behindDoc="0" locked="0" layoutInCell="0" allowOverlap="1" wp14:anchorId="07FDE8A2" wp14:editId="32D23896">
                <wp:simplePos x="0" y="0"/>
                <wp:positionH relativeFrom="column">
                  <wp:posOffset>-110490</wp:posOffset>
                </wp:positionH>
                <wp:positionV relativeFrom="paragraph">
                  <wp:posOffset>47625</wp:posOffset>
                </wp:positionV>
                <wp:extent cx="6248400" cy="342900"/>
                <wp:effectExtent l="0" t="0" r="0" b="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1E5373" w:rsidRDefault="009D2360" w:rsidP="001E5373">
                            <w:pPr>
                              <w:ind w:left="1418" w:hanging="1418"/>
                              <w:rPr>
                                <w:b/>
                              </w:rPr>
                            </w:pPr>
                            <w:bookmarkStart w:id="422" w:name="_Toc255763927"/>
                            <w:r w:rsidRPr="001E5373">
                              <w:rPr>
                                <w:b/>
                              </w:rPr>
                              <w:t>Diagramm 3:</w:t>
                            </w:r>
                            <w:r w:rsidRPr="001E5373">
                              <w:rPr>
                                <w:b/>
                              </w:rPr>
                              <w:tab/>
                              <w:t>„Versuchs-und-Prüf“-Prozeß zur Festlegung und Revision der Gewichtung für eine Pflanze</w:t>
                            </w:r>
                            <w:bookmarkEnd w:id="422"/>
                          </w:p>
                          <w:p w:rsidR="009D2360" w:rsidRPr="004D1232" w:rsidRDefault="009D2360" w:rsidP="000F114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951" style="position:absolute;left:0;text-align:left;margin-left:-8.7pt;margin-top:3.75pt;width:492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o1gQIAAAoFAAAOAAAAZHJzL2Uyb0RvYy54bWysVF2PEyEUfTfxPxDeu/Mh2+1MdrrZD2tM&#10;Vt24+gMoMB0iAwi009X4370wbbdVH4xxHhi4XA7n3nsul1fbXqGNcF4a3eDiLMdIaGa41KsGf/60&#10;mMww8oFqTpXRosFPwuOr+csXl4OtRWk6o7hwCEC0rwfb4C4EW2eZZ53oqT8zVmjYbI3raYClW2Xc&#10;0QHQe5WVeT7NBuO4dYYJ78F6N27iecJvW8HCh7b1IiDVYOAW0ujSuIxjNr+k9cpR20m2o0H/gUVP&#10;pYZLD1B3NFC0dvI3qF4yZ7xpwxkzfWbaVjKRYoBoivyXaB47akWKBZLj7SFN/v/BsvebB4ckb3BZ&#10;VBhp2kORPkLaqF4pgaIRUjRYX4Pno31wMUhv7w374pE2tx34iWvnzNAJyoFYEf2zkwNx4eEoWg7v&#10;DAd8ug4mZWvbuj4CQh7QNhXl6VAUsQ2IgXFakhnJoXYM9l6RsoJ5vILW+9PW+fBGmB7FSYMdsE/o&#10;dHPvw+i6d0nsjZJ8IZVKC7da3iqHNhQEskjfDt0fuykdnbWJx0bE0QIk4Y64F+mmgn+vipLkN2U1&#10;WUxnFxOyIOeT6iKfTfKiuqmmOanI3eJHJFiQupOcC30vtdiLryB/V9xdG4yySfJDQ4Or8/I8xX7C&#10;3h8HmafvT0H2MkAvKtk3eHZwonUs7GvNIWxaByrVOM9O6aeCQA72/5SVJINY+VFBYbvcJqkREq+P&#10;slga/gTCcAbqBiWGhwQmnXHfMBqgKRvsv66pExiptxrEVRWExC5OC5i4Y+tyb6WaAUSDA0bj9DaM&#10;Hb+2Tq46uKFIOdLmGoTYyqSRZzY7+ULDpWB2j0Ps6ON18np+wuY/AQAA//8DAFBLAwQUAAYACAAA&#10;ACEAy0TCqeAAAAAIAQAADwAAAGRycy9kb3ducmV2LnhtbEyPwU7DMBBE70j8g7VI3FonqHXakE2F&#10;kOilIESLgKMbL0lEvI5it035eswJjqMZzbwpVqPtxJEG3zpGSKcJCOLKmZZrhNfdw2QBwgfNRneO&#10;CeFMHlbl5UWhc+NO/ELHbahFLGGfa4QmhD6X0lcNWe2nrieO3qcbrA5RDrU0gz7FctvJmyRR0uqW&#10;40Kje7pvqPraHiwCbd6y8/ty89E/PWbZ93r9rGaJRLy+Gu9uQQQaw18YfvEjOpSRae8ObLzoECZp&#10;NotRhGwOIvpLpRSIPYJK5yDLQv4/UP4AAAD//wMAUEsBAi0AFAAGAAgAAAAhALaDOJL+AAAA4QEA&#10;ABMAAAAAAAAAAAAAAAAAAAAAAFtDb250ZW50X1R5cGVzXS54bWxQSwECLQAUAAYACAAAACEAOP0h&#10;/9YAAACUAQAACwAAAAAAAAAAAAAAAAAvAQAAX3JlbHMvLnJlbHNQSwECLQAUAAYACAAAACEADV3a&#10;NYECAAAKBQAADgAAAAAAAAAAAAAAAAAuAgAAZHJzL2Uyb0RvYy54bWxQSwECLQAUAAYACAAAACEA&#10;y0TCqeAAAAAIAQAADwAAAAAAAAAAAAAAAADbBAAAZHJzL2Rvd25yZXYueG1sUEsFBgAAAAAEAAQA&#10;8wAAAOgFAAAAAA==&#10;" o:allowincell="f" stroked="f">
                <v:textbox inset=",0,,0">
                  <w:txbxContent>
                    <w:p w:rsidR="009D2360" w:rsidRPr="001E5373" w:rsidRDefault="009D2360" w:rsidP="001E5373">
                      <w:pPr>
                        <w:ind w:left="1418" w:hanging="1418"/>
                        <w:rPr>
                          <w:b/>
                        </w:rPr>
                      </w:pPr>
                      <w:bookmarkStart w:id="423" w:name="_Toc255763927"/>
                      <w:r w:rsidRPr="001E5373">
                        <w:rPr>
                          <w:b/>
                        </w:rPr>
                        <w:t>Diagramm 3:</w:t>
                      </w:r>
                      <w:r w:rsidRPr="001E5373">
                        <w:rPr>
                          <w:b/>
                        </w:rPr>
                        <w:tab/>
                        <w:t>„Versuchs-und-Prüf“-Prozeß zur Festlegung und Revision der Gewichtung für eine Pflanze</w:t>
                      </w:r>
                      <w:bookmarkEnd w:id="423"/>
                    </w:p>
                    <w:p w:rsidR="009D2360" w:rsidRPr="004D1232" w:rsidRDefault="009D2360" w:rsidP="000F1146"/>
                  </w:txbxContent>
                </v:textbox>
              </v:rect>
            </w:pict>
          </mc:Fallback>
        </mc:AlternateContent>
      </w:r>
    </w:p>
    <w:p w:rsidR="000F1146" w:rsidRPr="007D4598" w:rsidRDefault="000F1146" w:rsidP="001B2BB7">
      <w:pPr>
        <w:pStyle w:val="Heading2"/>
        <w:rPr>
          <w:lang w:val="de-DE"/>
        </w:rPr>
      </w:pPr>
      <w:bookmarkStart w:id="423" w:name="_Toc219640776"/>
      <w:bookmarkStart w:id="424" w:name="_Toc221604517"/>
      <w:bookmarkStart w:id="425" w:name="_Toc218920815"/>
      <w:bookmarkStart w:id="426" w:name="_Toc218920988"/>
      <w:bookmarkStart w:id="427" w:name="_Toc219640777"/>
      <w:bookmarkStart w:id="428" w:name="_Toc221604518"/>
      <w:bookmarkStart w:id="429" w:name="_Toc218920816"/>
      <w:bookmarkStart w:id="430" w:name="_Toc218920989"/>
      <w:bookmarkStart w:id="431" w:name="_Toc219640778"/>
      <w:bookmarkStart w:id="432" w:name="_Toc227042176"/>
      <w:bookmarkStart w:id="433" w:name="_Toc229451945"/>
      <w:bookmarkStart w:id="434" w:name="_Toc463425309"/>
      <w:r w:rsidRPr="007D4598">
        <w:rPr>
          <w:lang w:val="de-DE"/>
        </w:rPr>
        <w:t>2.</w:t>
      </w:r>
      <w:r w:rsidRPr="007D4598">
        <w:rPr>
          <w:lang w:val="de-DE"/>
        </w:rPr>
        <w:tab/>
        <w:t xml:space="preserve">ELTERNFORMEL VON </w:t>
      </w:r>
      <w:r w:rsidR="001B2BB7" w:rsidRPr="007D4598">
        <w:rPr>
          <w:lang w:val="de-DE"/>
        </w:rPr>
        <w:t>HYBRIDSORTEN</w:t>
      </w:r>
      <w:bookmarkEnd w:id="423"/>
      <w:bookmarkEnd w:id="424"/>
      <w:bookmarkEnd w:id="425"/>
      <w:bookmarkEnd w:id="426"/>
      <w:bookmarkEnd w:id="427"/>
      <w:bookmarkEnd w:id="428"/>
      <w:bookmarkEnd w:id="429"/>
      <w:bookmarkEnd w:id="430"/>
      <w:bookmarkEnd w:id="431"/>
      <w:bookmarkEnd w:id="432"/>
      <w:bookmarkEnd w:id="433"/>
      <w:bookmarkEnd w:id="434"/>
    </w:p>
    <w:p w:rsidR="000F1146" w:rsidRPr="007D4598" w:rsidRDefault="000F1146" w:rsidP="000F1146">
      <w:pPr>
        <w:pStyle w:val="Heading3"/>
        <w:rPr>
          <w:rFonts w:cs="Arial"/>
          <w:lang w:val="de-DE"/>
        </w:rPr>
      </w:pPr>
      <w:bookmarkStart w:id="435" w:name="_Toc104961659"/>
      <w:bookmarkStart w:id="436" w:name="_Toc129786399"/>
      <w:bookmarkStart w:id="437" w:name="_Toc154368888"/>
      <w:bookmarkStart w:id="438" w:name="_Toc219640779"/>
      <w:bookmarkStart w:id="439" w:name="_Toc227042177"/>
      <w:bookmarkStart w:id="440" w:name="_Toc229451946"/>
      <w:bookmarkStart w:id="441" w:name="_Toc463425310"/>
      <w:r w:rsidRPr="007D4598">
        <w:rPr>
          <w:rFonts w:cs="Arial"/>
          <w:bCs/>
          <w:lang w:val="de-DE"/>
        </w:rPr>
        <w:t>2</w:t>
      </w:r>
      <w:r w:rsidRPr="007D4598">
        <w:rPr>
          <w:rFonts w:cs="Arial"/>
          <w:lang w:val="de-DE"/>
        </w:rPr>
        <w:t>.1</w:t>
      </w:r>
      <w:r w:rsidRPr="007D4598">
        <w:rPr>
          <w:rFonts w:cs="Arial"/>
          <w:lang w:val="de-DE"/>
        </w:rPr>
        <w:tab/>
        <w:t>Einleitung</w:t>
      </w:r>
      <w:bookmarkEnd w:id="435"/>
      <w:bookmarkEnd w:id="436"/>
      <w:bookmarkEnd w:id="437"/>
      <w:bookmarkEnd w:id="438"/>
      <w:bookmarkEnd w:id="439"/>
      <w:bookmarkEnd w:id="440"/>
      <w:bookmarkEnd w:id="441"/>
    </w:p>
    <w:p w:rsidR="000F1146" w:rsidRPr="007D4598" w:rsidRDefault="000F1146" w:rsidP="00F74E04">
      <w:pPr>
        <w:rPr>
          <w:snapToGrid w:val="0"/>
        </w:rPr>
      </w:pPr>
      <w:r w:rsidRPr="007D4598">
        <w:rPr>
          <w:snapToGrid w:val="0"/>
        </w:rPr>
        <w:t>2.1.1</w:t>
      </w:r>
      <w:r w:rsidRPr="007D4598">
        <w:rPr>
          <w:snapToGrid w:val="0"/>
        </w:rPr>
        <w:tab/>
        <w:t>Bei der Prüfung der Unterscheidbarkeit von Hybridsorten können die Behörden die Möglichkeit erwägen, den in diesem Abschnitt beschriebenen Ansatz der Elternformel anzuwenden. Wenn die Ansicht herrscht, daß die Verwendung der Elternformel angebracht sein könnte, wird diese Möglichkeit in den Prüfungsrichtlinien erwähnt.</w:t>
      </w:r>
    </w:p>
    <w:p w:rsidR="000F1146" w:rsidRPr="007D4598" w:rsidRDefault="000F1146" w:rsidP="00F74E04">
      <w:pPr>
        <w:rPr>
          <w:snapToGrid w:val="0"/>
          <w:u w:val="single"/>
        </w:rPr>
      </w:pPr>
    </w:p>
    <w:p w:rsidR="000F1146" w:rsidRPr="007D4598" w:rsidRDefault="000F1146" w:rsidP="00F74E04">
      <w:pPr>
        <w:rPr>
          <w:snapToGrid w:val="0"/>
        </w:rPr>
      </w:pPr>
      <w:r w:rsidRPr="007D4598">
        <w:rPr>
          <w:snapToGrid w:val="0"/>
        </w:rPr>
        <w:t>2.1.2</w:t>
      </w:r>
      <w:r w:rsidRPr="007D4598">
        <w:rPr>
          <w:snapToGrid w:val="0"/>
        </w:rPr>
        <w:tab/>
        <w:t xml:space="preserve">Die Verwendung der Elternformel setzt voraus, daß der Unterschied zwischen Elternlinien ausreichend ist, um sicherzustellen, daß die aus diesen Eltern erzeugte Hybride unterscheidbar ist. </w:t>
      </w:r>
      <w:r w:rsidRPr="007D4598">
        <w:t>Das Verfahren beruht auf folgenden Schritten</w:t>
      </w:r>
      <w:r w:rsidRPr="007D4598">
        <w:rPr>
          <w:snapToGrid w:val="0"/>
        </w:rPr>
        <w:t>:</w:t>
      </w:r>
    </w:p>
    <w:p w:rsidR="000F1146" w:rsidRPr="007D4598" w:rsidRDefault="000F1146" w:rsidP="00F74E04">
      <w:pPr>
        <w:rPr>
          <w:snapToGrid w:val="0"/>
        </w:rPr>
      </w:pPr>
    </w:p>
    <w:p w:rsidR="000F1146" w:rsidRPr="007D4598" w:rsidRDefault="000F1146" w:rsidP="00F74E04">
      <w:pPr>
        <w:rPr>
          <w:snapToGrid w:val="0"/>
        </w:rPr>
      </w:pPr>
      <w:r w:rsidRPr="007D4598">
        <w:rPr>
          <w:snapToGrid w:val="0"/>
        </w:rPr>
        <w:tab/>
        <w:t>i)</w:t>
      </w:r>
      <w:r w:rsidRPr="007D4598">
        <w:rPr>
          <w:snapToGrid w:val="0"/>
        </w:rPr>
        <w:tab/>
      </w:r>
      <w:r w:rsidRPr="007D4598">
        <w:t>Beschreibung der Elterlinien gemäß den Prüfungsrichtlinien;</w:t>
      </w:r>
    </w:p>
    <w:p w:rsidR="000F1146" w:rsidRPr="007D4598" w:rsidRDefault="000F1146" w:rsidP="00F74E04">
      <w:pPr>
        <w:rPr>
          <w:snapToGrid w:val="0"/>
        </w:rPr>
      </w:pPr>
    </w:p>
    <w:p w:rsidR="000F1146" w:rsidRPr="007D4598" w:rsidRDefault="00F74E04" w:rsidP="00F74E04">
      <w:pPr>
        <w:rPr>
          <w:snapToGrid w:val="0"/>
        </w:rPr>
      </w:pPr>
      <w:r w:rsidRPr="007D4598">
        <w:rPr>
          <w:snapToGrid w:val="0"/>
        </w:rPr>
        <w:tab/>
      </w:r>
      <w:r w:rsidR="000F1146" w:rsidRPr="007D4598">
        <w:rPr>
          <w:snapToGrid w:val="0"/>
        </w:rPr>
        <w:t>ii)</w:t>
      </w:r>
      <w:r w:rsidR="000F1146" w:rsidRPr="007D4598">
        <w:rPr>
          <w:snapToGrid w:val="0"/>
        </w:rPr>
        <w:tab/>
      </w:r>
      <w:r w:rsidR="000F1146" w:rsidRPr="007D4598">
        <w:t xml:space="preserve">Prüfung der Eigenständigkeit der Elterlinien im Vergleich zur Sortensammlung auf der Grundlage der </w:t>
      </w:r>
      <w:r w:rsidR="000F1146" w:rsidRPr="007D4598">
        <w:rPr>
          <w:snapToGrid w:val="0"/>
        </w:rPr>
        <w:t>Merkmalstabelle in den Prüfungsrichtlinien</w:t>
      </w:r>
      <w:r w:rsidR="000F1146" w:rsidRPr="007D4598">
        <w:t xml:space="preserve">, um die ähnlichsten </w:t>
      </w:r>
      <w:r w:rsidR="000F1146" w:rsidRPr="007D4598">
        <w:rPr>
          <w:snapToGrid w:val="0"/>
        </w:rPr>
        <w:t xml:space="preserve">Elternlinien </w:t>
      </w:r>
      <w:r w:rsidR="000F1146" w:rsidRPr="007D4598">
        <w:t>zu ermitteln</w:t>
      </w:r>
      <w:r w:rsidR="000F1146" w:rsidRPr="007D4598">
        <w:rPr>
          <w:snapToGrid w:val="0"/>
        </w:rPr>
        <w:t>;</w:t>
      </w:r>
    </w:p>
    <w:p w:rsidR="000F1146" w:rsidRPr="007D4598" w:rsidRDefault="000F1146" w:rsidP="00F74E04">
      <w:pPr>
        <w:rPr>
          <w:snapToGrid w:val="0"/>
        </w:rPr>
      </w:pPr>
    </w:p>
    <w:p w:rsidR="000F1146" w:rsidRPr="007D4598" w:rsidRDefault="00F74E04" w:rsidP="00F74E04">
      <w:pPr>
        <w:rPr>
          <w:snapToGrid w:val="0"/>
        </w:rPr>
      </w:pPr>
      <w:r w:rsidRPr="007D4598">
        <w:rPr>
          <w:snapToGrid w:val="0"/>
        </w:rPr>
        <w:tab/>
      </w:r>
      <w:r w:rsidR="000F1146" w:rsidRPr="007D4598">
        <w:rPr>
          <w:snapToGrid w:val="0"/>
        </w:rPr>
        <w:t>iii)</w:t>
      </w:r>
      <w:r w:rsidR="000F1146" w:rsidRPr="007D4598">
        <w:rPr>
          <w:snapToGrid w:val="0"/>
        </w:rPr>
        <w:tab/>
      </w:r>
      <w:r w:rsidR="000F1146" w:rsidRPr="007D4598">
        <w:t xml:space="preserve">Prüfung der Eigenständigkeit der Hybridformel </w:t>
      </w:r>
      <w:r w:rsidR="000F1146" w:rsidRPr="007D4598">
        <w:rPr>
          <w:snapToGrid w:val="0"/>
        </w:rPr>
        <w:t xml:space="preserve">in bezug auf die Hybriden in der Sortensammlung </w:t>
      </w:r>
      <w:r w:rsidR="000F1146" w:rsidRPr="007D4598">
        <w:t xml:space="preserve">unter Berücksichtigung der ähnlichsten </w:t>
      </w:r>
      <w:r w:rsidR="000F1146" w:rsidRPr="007D4598">
        <w:rPr>
          <w:snapToGrid w:val="0"/>
        </w:rPr>
        <w:t>Elternlinien, und</w:t>
      </w:r>
    </w:p>
    <w:p w:rsidR="000F1146" w:rsidRPr="007D4598" w:rsidRDefault="000F1146" w:rsidP="00F74E04">
      <w:pPr>
        <w:rPr>
          <w:snapToGrid w:val="0"/>
        </w:rPr>
      </w:pPr>
    </w:p>
    <w:p w:rsidR="000F1146" w:rsidRPr="007D4598" w:rsidRDefault="000F1146" w:rsidP="00F74E04">
      <w:pPr>
        <w:rPr>
          <w:snapToGrid w:val="0"/>
        </w:rPr>
      </w:pPr>
      <w:r w:rsidRPr="007D4598">
        <w:rPr>
          <w:snapToGrid w:val="0"/>
        </w:rPr>
        <w:tab/>
        <w:t>iv)</w:t>
      </w:r>
      <w:r w:rsidRPr="007D4598">
        <w:rPr>
          <w:snapToGrid w:val="0"/>
        </w:rPr>
        <w:tab/>
      </w:r>
      <w:r w:rsidRPr="007D4598">
        <w:t>Bestimmung der Unterscheidbarkeit an der Hybride bei Sorten mit ähnlicher Formel</w:t>
      </w:r>
      <w:r w:rsidRPr="007D4598">
        <w:rPr>
          <w:snapToGrid w:val="0"/>
        </w:rPr>
        <w:t>.</w:t>
      </w:r>
    </w:p>
    <w:p w:rsidR="000F1146" w:rsidRPr="007D4598" w:rsidRDefault="000F1146" w:rsidP="00F74E04">
      <w:pPr>
        <w:rPr>
          <w:snapToGrid w:val="0"/>
        </w:rPr>
      </w:pPr>
    </w:p>
    <w:p w:rsidR="000F1146" w:rsidRPr="007D4598" w:rsidRDefault="000F1146" w:rsidP="00F74E04">
      <w:pPr>
        <w:rPr>
          <w:snapToGrid w:val="0"/>
        </w:rPr>
      </w:pPr>
    </w:p>
    <w:p w:rsidR="000F1146" w:rsidRPr="007D4598" w:rsidRDefault="000F1146" w:rsidP="000F1146">
      <w:pPr>
        <w:pStyle w:val="Heading3"/>
        <w:rPr>
          <w:rFonts w:cs="Arial"/>
          <w:lang w:val="de-DE"/>
        </w:rPr>
      </w:pPr>
      <w:bookmarkStart w:id="442" w:name="_Toc92722845"/>
      <w:bookmarkStart w:id="443" w:name="_Toc97552355"/>
      <w:bookmarkStart w:id="444" w:name="_Toc99007782"/>
      <w:bookmarkStart w:id="445" w:name="_Toc99015109"/>
      <w:bookmarkStart w:id="446" w:name="_Toc99021411"/>
      <w:bookmarkStart w:id="447" w:name="_Toc99424124"/>
      <w:bookmarkStart w:id="448" w:name="_Toc229451947"/>
      <w:bookmarkStart w:id="449" w:name="_Toc463425311"/>
      <w:r w:rsidRPr="007D4598">
        <w:rPr>
          <w:rFonts w:cs="Arial"/>
          <w:lang w:val="de-DE"/>
        </w:rPr>
        <w:t>2.2</w:t>
      </w:r>
      <w:r w:rsidRPr="007D4598">
        <w:rPr>
          <w:rFonts w:cs="Arial"/>
          <w:lang w:val="de-DE"/>
        </w:rPr>
        <w:tab/>
        <w:t>Voraussetzungen des Verfahrens</w:t>
      </w:r>
      <w:bookmarkEnd w:id="442"/>
      <w:bookmarkEnd w:id="443"/>
      <w:bookmarkEnd w:id="444"/>
      <w:bookmarkEnd w:id="445"/>
      <w:bookmarkEnd w:id="446"/>
      <w:bookmarkEnd w:id="447"/>
      <w:bookmarkEnd w:id="448"/>
      <w:bookmarkEnd w:id="449"/>
    </w:p>
    <w:p w:rsidR="000F1146" w:rsidRPr="007D4598" w:rsidRDefault="000F1146" w:rsidP="00F74E04">
      <w:r w:rsidRPr="007D4598">
        <w:t>Die Anwendung des Verfahrens setzt voraus:</w:t>
      </w:r>
    </w:p>
    <w:p w:rsidR="000F1146" w:rsidRPr="007D4598" w:rsidRDefault="000F1146" w:rsidP="00F74E04"/>
    <w:p w:rsidR="000F1146" w:rsidRPr="007D4598" w:rsidRDefault="00F74E04" w:rsidP="00F74E04">
      <w:pPr>
        <w:rPr>
          <w:snapToGrid w:val="0"/>
        </w:rPr>
      </w:pPr>
      <w:r w:rsidRPr="007D4598">
        <w:rPr>
          <w:snapToGrid w:val="0"/>
        </w:rPr>
        <w:tab/>
      </w:r>
      <w:r w:rsidR="000F1146" w:rsidRPr="007D4598">
        <w:rPr>
          <w:snapToGrid w:val="0"/>
        </w:rPr>
        <w:t>i)</w:t>
      </w:r>
      <w:r w:rsidR="000F1146" w:rsidRPr="007D4598">
        <w:rPr>
          <w:snapToGrid w:val="0"/>
        </w:rPr>
        <w:tab/>
        <w:t>Angabe der Formel und die Einreichung des Vermehrungsmaterials der Elternlinien von Hybridsorten;</w:t>
      </w:r>
    </w:p>
    <w:p w:rsidR="000F1146" w:rsidRPr="007D4598" w:rsidRDefault="000F1146" w:rsidP="00F74E04">
      <w:pPr>
        <w:rPr>
          <w:snapToGrid w:val="0"/>
        </w:rPr>
      </w:pPr>
    </w:p>
    <w:p w:rsidR="000F1146" w:rsidRPr="007D4598" w:rsidRDefault="00F74E04" w:rsidP="00F74E04">
      <w:pPr>
        <w:rPr>
          <w:snapToGrid w:val="0"/>
        </w:rPr>
      </w:pPr>
      <w:r w:rsidRPr="007D4598">
        <w:rPr>
          <w:snapToGrid w:val="0"/>
        </w:rPr>
        <w:tab/>
      </w:r>
      <w:r w:rsidR="000F1146" w:rsidRPr="007D4598">
        <w:rPr>
          <w:snapToGrid w:val="0"/>
        </w:rPr>
        <w:t>ii)</w:t>
      </w:r>
      <w:r w:rsidR="000F1146" w:rsidRPr="007D4598">
        <w:rPr>
          <w:snapToGrid w:val="0"/>
        </w:rPr>
        <w:tab/>
        <w:t>Einbeziehung der als Eltern bei den Hybridsorten der Sortensammlung verwendeten Elternlinien in die Sortensammlung (für Anleitung über die Errichtung einer Sortensammlung vergleiche Dokument TGP/4 Abschnitt 1) und eine Liste der Formeln der Hybridsorten;</w:t>
      </w:r>
    </w:p>
    <w:p w:rsidR="000F1146" w:rsidRPr="007D4598" w:rsidRDefault="000F1146" w:rsidP="00F74E04">
      <w:pPr>
        <w:rPr>
          <w:snapToGrid w:val="0"/>
        </w:rPr>
      </w:pPr>
    </w:p>
    <w:p w:rsidR="000F1146" w:rsidRPr="007D4598" w:rsidRDefault="00F74E04" w:rsidP="00F74E04">
      <w:pPr>
        <w:rPr>
          <w:snapToGrid w:val="0"/>
        </w:rPr>
      </w:pPr>
      <w:r w:rsidRPr="007D4598">
        <w:rPr>
          <w:snapToGrid w:val="0"/>
        </w:rPr>
        <w:tab/>
      </w:r>
      <w:r w:rsidR="000F1146" w:rsidRPr="007D4598">
        <w:rPr>
          <w:snapToGrid w:val="0"/>
        </w:rPr>
        <w:t>iii)</w:t>
      </w:r>
      <w:r w:rsidR="000F1146" w:rsidRPr="007D4598">
        <w:rPr>
          <w:snapToGrid w:val="0"/>
        </w:rPr>
        <w:tab/>
        <w:t>Anwendung des Verfahrens auf alle Sorten in der Sortensammlung. Diese Voraussetzung ist wichtig zur Erzielung des vollen Nutzens, und</w:t>
      </w:r>
    </w:p>
    <w:p w:rsidR="000F1146" w:rsidRPr="007D4598" w:rsidRDefault="000F1146" w:rsidP="00F74E04">
      <w:pPr>
        <w:rPr>
          <w:snapToGrid w:val="0"/>
        </w:rPr>
      </w:pPr>
    </w:p>
    <w:p w:rsidR="000F1146" w:rsidRPr="007D4598" w:rsidRDefault="00F74E04" w:rsidP="00F74E04">
      <w:pPr>
        <w:rPr>
          <w:snapToGrid w:val="0"/>
        </w:rPr>
      </w:pPr>
      <w:r w:rsidRPr="007D4598">
        <w:rPr>
          <w:snapToGrid w:val="0"/>
        </w:rPr>
        <w:tab/>
      </w:r>
      <w:r w:rsidR="000F1146" w:rsidRPr="007D4598">
        <w:rPr>
          <w:snapToGrid w:val="0"/>
        </w:rPr>
        <w:t>iv)</w:t>
      </w:r>
      <w:r w:rsidR="000F1146" w:rsidRPr="007D4598">
        <w:rPr>
          <w:snapToGrid w:val="0"/>
        </w:rPr>
        <w:tab/>
        <w:t>strenges Vorgehen zur Prüfung der Eigenständigkeit einer neuen Elternlinie, um Gewißheit bezüglich der Unterscheidbarkeit der Hybridsorte aufgrund dieser Elternlinie zu erlangen.</w:t>
      </w:r>
    </w:p>
    <w:p w:rsidR="000F1146" w:rsidRPr="007D4598" w:rsidRDefault="000F1146" w:rsidP="00F74E04">
      <w:pPr>
        <w:rPr>
          <w:snapToGrid w:val="0"/>
        </w:rPr>
      </w:pPr>
    </w:p>
    <w:p w:rsidR="000F1146" w:rsidRPr="007D4598" w:rsidRDefault="000F1146" w:rsidP="00F74E04">
      <w:pPr>
        <w:rPr>
          <w:snapToGrid w:val="0"/>
        </w:rPr>
      </w:pPr>
    </w:p>
    <w:p w:rsidR="000F1146" w:rsidRPr="007D4598" w:rsidRDefault="000F1146" w:rsidP="000F1146">
      <w:pPr>
        <w:pStyle w:val="Heading3"/>
        <w:rPr>
          <w:rFonts w:cs="Arial"/>
          <w:lang w:val="de-DE"/>
        </w:rPr>
      </w:pPr>
      <w:bookmarkStart w:id="450" w:name="_Toc92722846"/>
      <w:bookmarkStart w:id="451" w:name="_Toc97552356"/>
      <w:bookmarkStart w:id="452" w:name="_Toc99007783"/>
      <w:bookmarkStart w:id="453" w:name="_Toc99015110"/>
      <w:bookmarkStart w:id="454" w:name="_Toc99021412"/>
      <w:bookmarkStart w:id="455" w:name="_Toc99424125"/>
      <w:bookmarkStart w:id="456" w:name="_Toc229451948"/>
      <w:bookmarkStart w:id="457" w:name="_Toc463425312"/>
      <w:bookmarkStart w:id="458" w:name="_Toc104961661"/>
      <w:bookmarkStart w:id="459" w:name="_Toc129786401"/>
      <w:bookmarkStart w:id="460" w:name="_Toc154368890"/>
      <w:bookmarkStart w:id="461" w:name="_Toc219640781"/>
      <w:bookmarkStart w:id="462" w:name="_Toc227042179"/>
      <w:r w:rsidRPr="007D4598">
        <w:rPr>
          <w:rFonts w:cs="Arial"/>
          <w:lang w:val="de-DE"/>
        </w:rPr>
        <w:t>2.3</w:t>
      </w:r>
      <w:r w:rsidRPr="007D4598">
        <w:rPr>
          <w:rFonts w:cs="Arial"/>
          <w:lang w:val="de-DE"/>
        </w:rPr>
        <w:tab/>
        <w:t>Prüfung der Eigenständigkeit einer neuen Elte</w:t>
      </w:r>
      <w:bookmarkEnd w:id="450"/>
      <w:bookmarkEnd w:id="451"/>
      <w:r w:rsidRPr="007D4598">
        <w:rPr>
          <w:rFonts w:cs="Arial"/>
          <w:lang w:val="de-DE"/>
        </w:rPr>
        <w:t>rnlinie</w:t>
      </w:r>
      <w:bookmarkEnd w:id="452"/>
      <w:bookmarkEnd w:id="453"/>
      <w:bookmarkEnd w:id="454"/>
      <w:bookmarkEnd w:id="455"/>
      <w:bookmarkEnd w:id="456"/>
      <w:bookmarkEnd w:id="457"/>
    </w:p>
    <w:p w:rsidR="000F1146" w:rsidRPr="007D4598" w:rsidRDefault="000F1146" w:rsidP="00F74E04">
      <w:pPr>
        <w:rPr>
          <w:snapToGrid w:val="0"/>
        </w:rPr>
      </w:pPr>
      <w:r w:rsidRPr="007D4598">
        <w:t>2.3.1</w:t>
      </w:r>
      <w:r w:rsidRPr="007D4598">
        <w:rPr>
          <w:snapToGrid w:val="0"/>
        </w:rPr>
        <w:tab/>
        <w:t>Die Eigenständigkeit einer Elternlinie wird anhand der in den entsprechenden Prüfungsrichtlinien enthaltenen Merkmale geprüft.</w:t>
      </w:r>
    </w:p>
    <w:p w:rsidR="00F74E04" w:rsidRPr="007D4598" w:rsidRDefault="00F74E04" w:rsidP="00F74E04">
      <w:pPr>
        <w:rPr>
          <w:snapToGrid w:val="0"/>
        </w:rPr>
      </w:pPr>
    </w:p>
    <w:p w:rsidR="000F1146" w:rsidRPr="007D4598" w:rsidRDefault="000F1146" w:rsidP="00F74E04">
      <w:pPr>
        <w:rPr>
          <w:snapToGrid w:val="0"/>
        </w:rPr>
      </w:pPr>
      <w:r w:rsidRPr="007D4598">
        <w:t>2.3</w:t>
      </w:r>
      <w:r w:rsidRPr="007D4598">
        <w:rPr>
          <w:snapToGrid w:val="0"/>
        </w:rPr>
        <w:t>.2</w:t>
      </w:r>
      <w:r w:rsidRPr="007D4598">
        <w:rPr>
          <w:snapToGrid w:val="0"/>
        </w:rPr>
        <w:tab/>
        <w:t>Der Unterschied zwischen Elternlinien muß hinreichend sein, um sicherzugehen, daß eine aus ihnen hervorgebrachte Hybride unterscheidbar ist. Beispielsweise:</w:t>
      </w:r>
    </w:p>
    <w:p w:rsidR="000F1146" w:rsidRPr="007D4598" w:rsidRDefault="000F1146" w:rsidP="00F74E04">
      <w:pPr>
        <w:rPr>
          <w:snapToGrid w:val="0"/>
        </w:rPr>
      </w:pPr>
    </w:p>
    <w:p w:rsidR="000F1146" w:rsidRPr="007D4598" w:rsidRDefault="000F1146" w:rsidP="00F74E04">
      <w:pPr>
        <w:rPr>
          <w:snapToGrid w:val="0"/>
        </w:rPr>
      </w:pPr>
      <w:r w:rsidRPr="007D4598">
        <w:rPr>
          <w:snapToGrid w:val="0"/>
        </w:rPr>
        <w:t>Merkmal 1: Ein Merkmal mit zwei Ausprägungsstufen (fehlend/vorhanden), die durch zwei Allele eines einzigen Gens bestimmt werden, mit einem dominanten Allel (+) für die Ausprägung „vorhanden“ und einem rezessiven Allel (-) für die Ausprägung „fehlend“.</w:t>
      </w:r>
    </w:p>
    <w:p w:rsidR="000F1146" w:rsidRPr="007D4598" w:rsidRDefault="000F1146" w:rsidP="00F74E04">
      <w:pPr>
        <w:rPr>
          <w:snapToGrid w:val="0"/>
        </w:rPr>
      </w:pPr>
    </w:p>
    <w:p w:rsidR="000F1146" w:rsidRPr="007D4598" w:rsidRDefault="000F1146" w:rsidP="00F74E04">
      <w:pPr>
        <w:rPr>
          <w:snapToGrid w:val="0"/>
        </w:rPr>
      </w:pPr>
      <w:r w:rsidRPr="007D4598">
        <w:rPr>
          <w:snapToGrid w:val="0"/>
        </w:rPr>
        <w:t>Drei Elternlinien:</w:t>
      </w:r>
    </w:p>
    <w:p w:rsidR="000F1146" w:rsidRPr="007D4598" w:rsidRDefault="000F1146" w:rsidP="00F74E04">
      <w:pPr>
        <w:rPr>
          <w:snapToGrid w:val="0"/>
        </w:rPr>
      </w:pPr>
    </w:p>
    <w:p w:rsidR="000F1146" w:rsidRPr="007D4598" w:rsidRDefault="000F1146" w:rsidP="000F1146">
      <w:pPr>
        <w:keepNext/>
        <w:keepLines/>
        <w:tabs>
          <w:tab w:val="left" w:pos="992"/>
        </w:tabs>
        <w:ind w:left="567"/>
        <w:rPr>
          <w:rFonts w:cs="Arial"/>
          <w:snapToGrid w:val="0"/>
        </w:rPr>
      </w:pPr>
      <w:r w:rsidRPr="007D4598">
        <w:rPr>
          <w:rFonts w:cs="Arial"/>
          <w:snapToGrid w:val="0"/>
        </w:rPr>
        <w:tab/>
        <w:t>A: mit dem rezessiven Allel (-) für die Ausprägung „fehlend“</w:t>
      </w:r>
    </w:p>
    <w:p w:rsidR="000F1146" w:rsidRPr="007D4598" w:rsidRDefault="000F1146" w:rsidP="000F1146">
      <w:pPr>
        <w:keepNext/>
        <w:keepLines/>
        <w:tabs>
          <w:tab w:val="left" w:pos="992"/>
        </w:tabs>
        <w:ind w:left="567"/>
        <w:rPr>
          <w:rFonts w:cs="Arial"/>
          <w:snapToGrid w:val="0"/>
        </w:rPr>
      </w:pPr>
      <w:r w:rsidRPr="007D4598">
        <w:rPr>
          <w:rFonts w:cs="Arial"/>
          <w:snapToGrid w:val="0"/>
        </w:rPr>
        <w:tab/>
        <w:t>B: mit dem dominanten Allel (+) für die Ausprägung „vorhanden“</w:t>
      </w:r>
    </w:p>
    <w:p w:rsidR="000F1146" w:rsidRPr="007D4598" w:rsidRDefault="000F1146" w:rsidP="000F1146">
      <w:pPr>
        <w:tabs>
          <w:tab w:val="left" w:pos="992"/>
        </w:tabs>
        <w:ind w:left="567"/>
        <w:rPr>
          <w:rFonts w:cs="Arial"/>
          <w:snapToGrid w:val="0"/>
        </w:rPr>
      </w:pPr>
      <w:r w:rsidRPr="007D4598">
        <w:rPr>
          <w:rFonts w:cs="Arial"/>
          <w:snapToGrid w:val="0"/>
        </w:rPr>
        <w:tab/>
        <w:t>C: mit dem dominanten Allel (+) für die Ausprägung „vorhanden“</w:t>
      </w:r>
    </w:p>
    <w:p w:rsidR="000F1146" w:rsidRPr="007D4598" w:rsidRDefault="000F1146" w:rsidP="000F1146">
      <w:pPr>
        <w:tabs>
          <w:tab w:val="left" w:pos="992"/>
        </w:tabs>
        <w:ind w:left="567"/>
        <w:rPr>
          <w:rFonts w:cs="Arial"/>
        </w:rPr>
      </w:pPr>
    </w:p>
    <w:p w:rsidR="000F1146" w:rsidRPr="007D4598" w:rsidRDefault="000F1146" w:rsidP="000F1146">
      <w:pPr>
        <w:keepNext/>
        <w:keepLines/>
        <w:tabs>
          <w:tab w:val="left" w:pos="992"/>
        </w:tabs>
        <w:rPr>
          <w:rFonts w:cs="Arial"/>
        </w:rPr>
      </w:pPr>
      <w:r w:rsidRPr="007D4598">
        <w:rPr>
          <w:rFonts w:cs="Arial"/>
        </w:rPr>
        <w:t>Kreuzung der obenerwähnten Elternlinien zur Züchtung folgender F1-Hybriden:</w:t>
      </w:r>
    </w:p>
    <w:p w:rsidR="000F1146" w:rsidRPr="007D4598" w:rsidRDefault="000F1146" w:rsidP="000F1146">
      <w:pPr>
        <w:keepNext/>
        <w:keepLines/>
        <w:tabs>
          <w:tab w:val="left" w:pos="992"/>
        </w:tabs>
        <w:ind w:left="567"/>
        <w:rPr>
          <w:rFonts w:cs="Arial"/>
        </w:rPr>
      </w:pPr>
    </w:p>
    <w:p w:rsidR="000F1146" w:rsidRPr="007D4598" w:rsidRDefault="000F1146" w:rsidP="000F1146">
      <w:pPr>
        <w:keepNext/>
        <w:keepLines/>
        <w:tabs>
          <w:tab w:val="left" w:pos="992"/>
        </w:tabs>
        <w:ind w:left="567"/>
        <w:rPr>
          <w:rFonts w:cs="Arial"/>
        </w:rPr>
      </w:pPr>
      <w:r w:rsidRPr="007D4598">
        <w:rPr>
          <w:rFonts w:cs="Arial"/>
        </w:rPr>
        <w:tab/>
        <w:t>(A x C): mit der Ausprägung „vorhanden“ für Merkmal 1</w:t>
      </w:r>
    </w:p>
    <w:p w:rsidR="000F1146" w:rsidRPr="007D4598" w:rsidRDefault="000F1146" w:rsidP="000F1146">
      <w:pPr>
        <w:tabs>
          <w:tab w:val="left" w:pos="992"/>
        </w:tabs>
        <w:ind w:left="567"/>
        <w:rPr>
          <w:rFonts w:cs="Arial"/>
        </w:rPr>
      </w:pPr>
      <w:r w:rsidRPr="007D4598">
        <w:rPr>
          <w:rFonts w:cs="Arial"/>
        </w:rPr>
        <w:tab/>
        <w:t>(B x C): mit der Ausprägung „vorhanden“ für Merkmal 1</w:t>
      </w:r>
    </w:p>
    <w:p w:rsidR="000F1146" w:rsidRPr="007D4598" w:rsidRDefault="000F1146" w:rsidP="00F74E04">
      <w:pPr>
        <w:rPr>
          <w:snapToGrid w:val="0"/>
        </w:rPr>
      </w:pPr>
    </w:p>
    <w:p w:rsidR="000F1146" w:rsidRPr="007D4598" w:rsidRDefault="000F1146" w:rsidP="00F74E04">
      <w:pPr>
        <w:rPr>
          <w:snapToGrid w:val="0"/>
        </w:rPr>
      </w:pPr>
      <w:r w:rsidRPr="007D4598">
        <w:rPr>
          <w:snapToGrid w:val="0"/>
        </w:rPr>
        <w:t>Das nachstehende Diagramm zeigt die Art und Weise, wie die zwei verschiedenen Kreuzungen zur gleichen Ausprägung des Merkmals 1 führen (d. h. „vorhanden“ bei beiden Hybriden), obwohl die Elternlinie A(-) und die Elternlinie B(+) unterschiedliche Ausprägungen haben.</w:t>
      </w: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r w:rsidRPr="007D4598">
        <w:rPr>
          <w:rFonts w:cs="Arial"/>
          <w:noProof/>
          <w:lang w:val="en-US"/>
        </w:rPr>
        <mc:AlternateContent>
          <mc:Choice Requires="wps">
            <w:drawing>
              <wp:anchor distT="0" distB="0" distL="114300" distR="114300" simplePos="0" relativeHeight="251749376" behindDoc="0" locked="0" layoutInCell="0" allowOverlap="1" wp14:anchorId="45D1B300" wp14:editId="18CCDF0B">
                <wp:simplePos x="0" y="0"/>
                <wp:positionH relativeFrom="column">
                  <wp:posOffset>5146675</wp:posOffset>
                </wp:positionH>
                <wp:positionV relativeFrom="paragraph">
                  <wp:posOffset>10160</wp:posOffset>
                </wp:positionV>
                <wp:extent cx="422275" cy="336550"/>
                <wp:effectExtent l="0" t="3810" r="0" b="254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952" type="#_x0000_t202" style="position:absolute;left:0;text-align:left;margin-left:405.25pt;margin-top:.8pt;width:33.25pt;height:2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Xrvw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n&#10;OAqhVYL20KRHtjfoTu6RlUGFxkGnYPgwgKnZgwI67bLVw72svmkkZN5SsWG3SsmxZbSGCEP70r94&#10;OuFoC7IeP8oaHNGtkQ5o36jelg8KggAdOvV06o4NpgIhiaJoHmNUger6ehbHrns+TY+PB6XNeyZ7&#10;ZA8ZVtB8B05399rYYGh6NLG+hCx51zkCdOKZAAwnCbiGp1Zng3D9/JkEyWqxWhCPRLOVR4Ki8G7L&#10;nHizMpzHxXWR50X4y/oNSdryumbCujlyKyR/1rsDyydWnNilZcdrC2dD0mqzzjuFdtRyO8jzJHEl&#10;B83ZzH8ehisC5PIipTAiwV2UeOVsMfdISWIvmQcLLwiTu2QWkIQU5fOU7rlg/54SGjOcxFE8cekc&#10;9KvcAvhe50bTnhvYHh3vM7ywNod5tgxcidq11lDeTeeLUtjwz6WAdh8b7fhqKTqR1ezXezccJD7O&#10;wVrWT8BgJYFhQFNYfXBopfqB0QhrJMP6+5YqhlH3QcAUJCEhdu+4C4nnEVzUpWZ9qaGiAqgMG4ym&#10;Y26mXbUdFN+04GmaOyFvYXIa7lhtR2yK6jBvsCpccoe1ZnfR5d1ZnZfv8jcAAAD//wMAUEsDBBQA&#10;BgAIAAAAIQAHi67+3gAAAAgBAAAPAAAAZHJzL2Rvd25yZXYueG1sTI/LTsMwEEX3SPyDNUjsqF2g&#10;aRTiVAgBC1gUShawc+JpEvAjst00/D3DCpajc3Xn3HIzW8MmDHHwTsJyIYCha70eXCehfnu4yIHF&#10;pJxWxjuU8I0RNtXpSakK7Y/uFadd6hiVuFgoCX1KY8F5bHu0Ki78iI7Y3gerEp2h4zqoI5Vbwy+F&#10;yLhVg6MPvRrxrsf2a3ewEl72phb68yNOj1f3bf2UnrfhvZHy/Gy+vQGWcE5/YfjVJ3WoyKnxB6cj&#10;MxLypVhRlEAGjHi+XtO2RsLqOgNelfz/gOoHAAD//wMAUEsBAi0AFAAGAAgAAAAhALaDOJL+AAAA&#10;4QEAABMAAAAAAAAAAAAAAAAAAAAAAFtDb250ZW50X1R5cGVzXS54bWxQSwECLQAUAAYACAAAACEA&#10;OP0h/9YAAACUAQAACwAAAAAAAAAAAAAAAAAvAQAAX3JlbHMvLnJlbHNQSwECLQAUAAYACAAAACEA&#10;c9Ol678CAADEBQAADgAAAAAAAAAAAAAAAAAuAgAAZHJzL2Uyb0RvYy54bWxQSwECLQAUAAYACAAA&#10;ACEAB4uu/t4AAAAIAQAADwAAAAAAAAAAAAAAAAAZBQAAZHJzL2Rvd25yZXYueG1sUEsFBgAAAAAE&#10;AAQA8wAAACQGAAAAAA==&#10;" o:allowincell="f" filled="f" fillcolor="#0c9" stroked="f">
                <v:textbox>
                  <w:txbxContent>
                    <w:p w:rsidR="009D2360" w:rsidRDefault="009D2360" w:rsidP="000F1146">
                      <w:pPr>
                        <w:rPr>
                          <w:b/>
                          <w:snapToGrid w:val="0"/>
                          <w:color w:val="000000"/>
                          <w:sz w:val="32"/>
                        </w:rPr>
                      </w:pPr>
                      <w:r>
                        <w:rPr>
                          <w:b/>
                          <w:snapToGrid w:val="0"/>
                          <w:color w:val="000000"/>
                          <w:sz w:val="32"/>
                        </w:rPr>
                        <w:t>B</w:t>
                      </w:r>
                    </w:p>
                  </w:txbxContent>
                </v:textbox>
              </v:shape>
            </w:pict>
          </mc:Fallback>
        </mc:AlternateContent>
      </w:r>
      <w:r w:rsidRPr="007D4598">
        <w:rPr>
          <w:rFonts w:cs="Arial"/>
          <w:noProof/>
          <w:lang w:val="en-US"/>
        </w:rPr>
        <mc:AlternateContent>
          <mc:Choice Requires="wps">
            <w:drawing>
              <wp:anchor distT="0" distB="0" distL="114300" distR="114300" simplePos="0" relativeHeight="251748352" behindDoc="0" locked="0" layoutInCell="0" allowOverlap="1" wp14:anchorId="06956CE3" wp14:editId="2D7EE34F">
                <wp:simplePos x="0" y="0"/>
                <wp:positionH relativeFrom="column">
                  <wp:posOffset>3282315</wp:posOffset>
                </wp:positionH>
                <wp:positionV relativeFrom="paragraph">
                  <wp:posOffset>10160</wp:posOffset>
                </wp:positionV>
                <wp:extent cx="424180" cy="336550"/>
                <wp:effectExtent l="1905" t="3810" r="2540" b="254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953" type="#_x0000_t202" style="position:absolute;left:0;text-align:left;margin-left:258.45pt;margin-top:.8pt;width:33.4pt;height:2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LXvgIAAMQFAAAOAAAAZHJzL2Uyb0RvYy54bWysVNtunDAQfa/Uf7D8TrjEyy4obJXAUlVK&#10;L1LSD/CCWayCTW3vsmnVf+/Y7C3JS9WWB2TPjM/czszNu33foR1TmkuR4fAqwIiJStZcbDL89bH0&#10;FhhpQ0VNOylYhp+Yxu+Wb9/cjEPKItnKrmYKAYjQ6ThkuDVmSH1fVy3rqb6SAxOgbKTqqYGr2vi1&#10;oiOg950fBUHsj1LVg5IV0xqkxaTES4ffNKwyn5tGM4O6DENsxv2V+6/t31/e0HSj6NDy6hAG/Yso&#10;esoFOD1BFdRQtFX8FVTPKyW1bMxVJXtfNg2vmMsBsgmDF9k8tHRgLhcojh5OZdL/D7b6tPuiEK8z&#10;HIVzjATtoUmPbG/QndwjK4MKjYNOwfBhAFOzBwV02mWrh3tZfdNIyLylYsNulZJjy2gNEYb2pX/x&#10;dMLRFmQ9fpQ1OKJbIx3QvlG9LR8UBAE6dOrp1B0bTAVCEpFwAZoKVNfX8WzmuufT9Ph4UNq8Z7JH&#10;9pBhBc134HR3r40NhqZHE+tLyJJ3nSNAJ54JwHCSgGt4anU2CNfPn0mQrBarBfFIFK88EhSFd1vm&#10;xIvLcD4rros8L8Jf1m9I0pbXNRPWzZFbIfmz3h1YPrHixC4tO15bOBuSVpt13im0o5bbQZ4niSs5&#10;aM5m/vMwXBEglxcphREJ7qLEK+PF3CMlmXnJPFh4QZjcJXFAElKUz1O654L9e0pozHAyi2YTl85B&#10;v8otgO91bjTtuYHt0fE+wwtrc5hny8CVqF1rDeXddL4ohQ3/XApo97HRjq+WohNZzX69d8NB4uMc&#10;rGX9BAxWEhgGZITVB4dWqh8YjbBGMqy/b6liGHUfBExBEhJi9467kNk8gou61KwvNVRUAJVhg9F0&#10;zM20q7aD4psWPE1zJ+QtTE7DHavtiE1RHeYNVoVL7rDW7C66vDur8/Jd/gYAAP//AwBQSwMEFAAG&#10;AAgAAAAhAL1Wcf7fAAAACAEAAA8AAABkcnMvZG93bnJldi54bWxMj8FOwzAMhu9IvENkJG4sHWNl&#10;lKYTQsABDsDWw7iljdcWGqdKsq68PeYEN1vfr9+f8/VkezGiD50jBfNZAgKpdqajRkG5fbxYgQhR&#10;k9G9I1TwjQHWxelJrjPjjvSO4yY2gksoZFpBG+OQSRnqFq0OMzcgMds7b3Xk1TfSeH3kctvLyyRJ&#10;pdUd8YVWD3jfYv21OVgFb/u+TMznRxifFg91+RxfXv2uUur8bLq7BRFxin9h+NVndSjYqXIHMkH0&#10;Cpbz9IajDFIQzJerxTWIioerFGSRy/8PFD8AAAD//wMAUEsBAi0AFAAGAAgAAAAhALaDOJL+AAAA&#10;4QEAABMAAAAAAAAAAAAAAAAAAAAAAFtDb250ZW50X1R5cGVzXS54bWxQSwECLQAUAAYACAAAACEA&#10;OP0h/9YAAACUAQAACwAAAAAAAAAAAAAAAAAvAQAAX3JlbHMvLnJlbHNQSwECLQAUAAYACAAAACEA&#10;A5MC174CAADEBQAADgAAAAAAAAAAAAAAAAAuAgAAZHJzL2Uyb0RvYy54bWxQSwECLQAUAAYACAAA&#10;ACEAvVZx/t8AAAAIAQAADwAAAAAAAAAAAAAAAAAYBQAAZHJzL2Rvd25yZXYueG1sUEsFBgAAAAAE&#10;AAQA8wAAACQGAAAAAA==&#10;" o:allowincell="f" filled="f" fillcolor="#0c9" stroked="f">
                <v:textbox>
                  <w:txbxContent>
                    <w:p w:rsidR="009D2360" w:rsidRDefault="009D2360" w:rsidP="000F1146">
                      <w:pPr>
                        <w:rPr>
                          <w:b/>
                          <w:snapToGrid w:val="0"/>
                          <w:color w:val="000000"/>
                          <w:sz w:val="32"/>
                        </w:rPr>
                      </w:pPr>
                      <w:r>
                        <w:rPr>
                          <w:b/>
                          <w:snapToGrid w:val="0"/>
                          <w:color w:val="000000"/>
                          <w:sz w:val="32"/>
                        </w:rPr>
                        <w:t>C</w:t>
                      </w:r>
                    </w:p>
                  </w:txbxContent>
                </v:textbox>
              </v:shape>
            </w:pict>
          </mc:Fallback>
        </mc:AlternateContent>
      </w:r>
      <w:r w:rsidRPr="007D4598">
        <w:rPr>
          <w:rFonts w:cs="Arial"/>
          <w:noProof/>
          <w:lang w:val="en-US"/>
        </w:rPr>
        <mc:AlternateContent>
          <mc:Choice Requires="wps">
            <w:drawing>
              <wp:anchor distT="0" distB="0" distL="114300" distR="114300" simplePos="0" relativeHeight="251747328" behindDoc="0" locked="0" layoutInCell="0" allowOverlap="1" wp14:anchorId="77E312EE" wp14:editId="5D5A2E5E">
                <wp:simplePos x="0" y="0"/>
                <wp:positionH relativeFrom="column">
                  <wp:posOffset>1860550</wp:posOffset>
                </wp:positionH>
                <wp:positionV relativeFrom="paragraph">
                  <wp:posOffset>10160</wp:posOffset>
                </wp:positionV>
                <wp:extent cx="421005" cy="336550"/>
                <wp:effectExtent l="0" t="3810" r="0" b="254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954" type="#_x0000_t202" style="position:absolute;left:0;text-align:left;margin-left:146.5pt;margin-top:.8pt;width:33.15pt;height: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tBvwIAAMQFAAAOAAAAZHJzL2Uyb0RvYy54bWysVNtunDAQfa/Uf7D8TrjE7C4obJXAUlVK&#10;L1LSD/CCWayCTW3vsmnVf+/Y7C3JS9WWB2TPjM/czszNu33foR1TmkuR4fAqwIiJStZcbDL89bH0&#10;FhhpQ0VNOylYhp+Yxu+Wb9/cjEPKItnKrmYKAYjQ6ThkuDVmSH1fVy3rqb6SAxOgbKTqqYGr2vi1&#10;oiOg950fBcHMH6WqByUrpjVIi0mJlw6/aVhlPjeNZgZ1GYbYjPsr91/bv7+8oelG0aHl1SEM+hdR&#10;9JQLcHqCKqihaKv4K6ieV0pq2ZirSva+bBpeMZcDZBMGL7J5aOnAXC5QHD2cyqT/H2z1afdFIV5n&#10;OApnGAnaQ5Me2d6gO7lHVgYVGgedguHDAKZmDwrotMtWD/ey+qaRkHlLxYbdKiXHltEaIgztS//i&#10;6YSjLch6/ChrcES3RjqgfaN6Wz4oCAJ06NTTqTs2mAqEJAqDIMaoAtX19SyOXfd8mh4fD0qb90z2&#10;yB4yrKD5Dpzu7rWxwdD0aGJ9CVnyrnME6MQzARhOEnANT63OBuH6+TMJktVitSAeiWYrjwRF4d2W&#10;OfFmZTiPi+siz4vwl/UbkrTldc2EdXPkVkj+rHcHlk+sOLFLy47XFs6GpNVmnXcK7ajldpDnSeJK&#10;Dpqzmf88DFcEyOVFSmFEgrso8crZYu6RksReMg8WXhAmd8ksIAkpyucp3XPB/j0lNGY4iaN44tI5&#10;6Fe5BfC9zo2mPTewPTreZ3hhbQ7zbBm4ErVrraG8m84XpbDhn0sB7T422vHVUnQiq9mv9244yPw4&#10;B2tZPwGDlQSGAU1h9cGhleoHRiOskQzr71uqGEbdBwFTkISE2L3jLiSeR3BRl5r1pYaKCqAybDCa&#10;jrmZdtV2UHzTgqdp7oS8hclpuGO1HbEpqsO8wapwyR3Wmt1Fl3dndV6+y98AAAD//wMAUEsDBBQA&#10;BgAIAAAAIQBYHH+q3wAAAAgBAAAPAAAAZHJzL2Rvd25yZXYueG1sTI8xT8MwEIV3JP6DdUhs1KGh&#10;EQ1xKoSAAYZCyQCbE1+TQHyObDcN/55jgvH0nd77XrGZ7SAm9KF3pOBykYBAapzpqVVQvT1cXIMI&#10;UZPRgyNU8I0BNuXpSaFz4470itMutoJDKORaQRfjmEsZmg6tDgs3IjHbO2915NO30nh95HA7yGWS&#10;ZNLqnrih0yPeddh87Q5Wwct+qBLz+RGmx/S+qZ7i89a/10qdn823NyAizvHvGX71WR1KdqrdgUwQ&#10;g4LlOuUtkUEGgnm6WqcgagWrqwxkWcj/A8ofAAAA//8DAFBLAQItABQABgAIAAAAIQC2gziS/gAA&#10;AOEBAAATAAAAAAAAAAAAAAAAAAAAAABbQ29udGVudF9UeXBlc10ueG1sUEsBAi0AFAAGAAgAAAAh&#10;ADj9If/WAAAAlAEAAAsAAAAAAAAAAAAAAAAALwEAAF9yZWxzLy5yZWxzUEsBAi0AFAAGAAgAAAAh&#10;AKR3G0G/AgAAxAUAAA4AAAAAAAAAAAAAAAAALgIAAGRycy9lMm9Eb2MueG1sUEsBAi0AFAAGAAgA&#10;AAAhAFgcf6rfAAAACAEAAA8AAAAAAAAAAAAAAAAAGQUAAGRycy9kb3ducmV2LnhtbFBLBQYAAAAA&#10;BAAEAPMAAAAlBgAAAAA=&#10;" o:allowincell="f" filled="f" fillcolor="#0c9" stroked="f">
                <v:textbox>
                  <w:txbxContent>
                    <w:p w:rsidR="009D2360" w:rsidRDefault="009D2360" w:rsidP="000F1146">
                      <w:pPr>
                        <w:rPr>
                          <w:b/>
                          <w:snapToGrid w:val="0"/>
                          <w:color w:val="000000"/>
                          <w:sz w:val="32"/>
                        </w:rPr>
                      </w:pPr>
                      <w:r>
                        <w:rPr>
                          <w:b/>
                          <w:snapToGrid w:val="0"/>
                          <w:color w:val="000000"/>
                          <w:sz w:val="32"/>
                        </w:rPr>
                        <w:t>A</w:t>
                      </w:r>
                    </w:p>
                  </w:txbxContent>
                </v:textbox>
              </v:shape>
            </w:pict>
          </mc:Fallback>
        </mc:AlternateContent>
      </w: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r w:rsidRPr="007D4598">
        <w:rPr>
          <w:rFonts w:cs="Arial"/>
          <w:noProof/>
          <w:lang w:val="en-US"/>
        </w:rPr>
        <mc:AlternateContent>
          <mc:Choice Requires="wps">
            <w:drawing>
              <wp:anchor distT="0" distB="0" distL="114300" distR="114300" simplePos="0" relativeHeight="251755520" behindDoc="0" locked="0" layoutInCell="0" allowOverlap="1" wp14:anchorId="67B1BA5E" wp14:editId="28478968">
                <wp:simplePos x="0" y="0"/>
                <wp:positionH relativeFrom="column">
                  <wp:posOffset>4724400</wp:posOffset>
                </wp:positionH>
                <wp:positionV relativeFrom="paragraph">
                  <wp:posOffset>161290</wp:posOffset>
                </wp:positionV>
                <wp:extent cx="1065530" cy="304800"/>
                <wp:effectExtent l="0" t="0" r="0" b="127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DB3514" w:rsidRDefault="009D2360" w:rsidP="000F1146">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955" type="#_x0000_t202" style="position:absolute;left:0;text-align:left;margin-left:372pt;margin-top:12.7pt;width:83.9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n3wAIAAMUFAAAOAAAAZHJzL2Uyb0RvYy54bWysVNtunDAQfa/Uf7D8TrjE7AIKWyWwW1VK&#10;L1LSD/CCWayCTW3vsmnVf+/Y7C3JS9WWB2R77DNnZs7Mzbt936EdU5pLkePwKsCIiUrWXGxy/PVx&#10;5SUYaUNFTTspWI6fmMbvFm/f3IxDxiLZyq5mCgGI0Nk45Lg1Zsh8X1ct66m+kgMTYGyk6qmBrdr4&#10;taIjoPedHwXBzB+lqgclK6Y1nJaTES8cftOwynxuGs0M6nIM3Iz7K/df27+/uKHZRtGh5dWBBv0L&#10;Fj3lApyeoEpqKNoq/gqq55WSWjbmqpK9L5uGV8zFANGEwYtoHlo6MBcLJEcPpzTp/wdbfdp9UYjX&#10;OY7CGCNBeyjSI9sbdCf3yJ5BhsZBZ3DxYYCrZg8GqLSLVg/3svqmkZBFS8WG3Solx5bRGhiG9qV/&#10;8XTC0RZkPX6UNTiiWyMd0L5RvU0fJAQBOlTq6VQdS6ayLoNZHF+DqQLbdUCSwJXPp9nx9aC0ec9k&#10;j+wixwqq79Dp7l4by4ZmxyvWmZAr3nVOAZ14dgAXpxPwDU+tzbJwBf2ZBukyWSbEI9Fs6ZGgLL3b&#10;VUG82Sqcx+V1WRRl+Mv6DUnW8rpmwro5iiskf1a8g8wnWZzkpWXHawtnKWm1WRedQjtqxR0URZq6&#10;nIPlfM1/TsMlAWJ5EVIYkeAuSr3VLJl7ZEViL50HiReE6V06C0hKytXzkO65YP8eEhpznMZRPInp&#10;TPpVbAF8r2OjWc8NjI+O9zkGORwu0cxKcClqV1pDeTetL1Jh6Z9TAeU+FtoJ1mp0UqvZr/euO0hy&#10;bIS1rJ9AwkqCwkCMMPtg0Ur1A6MR5kiO9fctVQyj7oOANkhDQuzgcRsSzyPYqEvL+tJCRQVQOTYY&#10;TcvCTMNqOyi+acHT1HhC3kLrNNyp2vbYxOrQcDArXHCHuWaH0eXe3TpP38VvAAAA//8DAFBLAwQU&#10;AAYACAAAACEAKWiuHOAAAAAJAQAADwAAAGRycy9kb3ducmV2LnhtbEyPy07DMBBF90j8gzVI7KiT&#10;NrxCnAohYEEXQMkCdk48TQLxOLLdNPw9wwqWo3t155xiPdtBTOhD70hBukhAIDXO9NQqqN4ezq5A&#10;hKjJ6MERKvjGAOvy+KjQuXEHesVpG1vBIxRyraCLccylDE2HVoeFG5E42zlvdeTTt9J4feBxO8hl&#10;klxIq3viD50e8a7D5mu7twpedkOVmM+PMD2u7pvqKW6e/Xut1OnJfHsDIuIc/8rwi8/oUDJT7fZk&#10;ghgUXGYZu0QFy/MMBBeu05Rdak5WGciykP8Nyh8AAAD//wMAUEsBAi0AFAAGAAgAAAAhALaDOJL+&#10;AAAA4QEAABMAAAAAAAAAAAAAAAAAAAAAAFtDb250ZW50X1R5cGVzXS54bWxQSwECLQAUAAYACAAA&#10;ACEAOP0h/9YAAACUAQAACwAAAAAAAAAAAAAAAAAvAQAAX3JlbHMvLnJlbHNQSwECLQAUAAYACAAA&#10;ACEAcT3598ACAADFBQAADgAAAAAAAAAAAAAAAAAuAgAAZHJzL2Uyb0RvYy54bWxQSwECLQAUAAYA&#10;CAAAACEAKWiuHOAAAAAJAQAADwAAAAAAAAAAAAAAAAAaBQAAZHJzL2Rvd25yZXYueG1sUEsFBgAA&#10;AAAEAAQA8wAAACcGAAAAAA==&#10;" o:allowincell="f" filled="f" fillcolor="#0c9" stroked="f">
                <v:textbox>
                  <w:txbxContent>
                    <w:p w:rsidR="009D2360" w:rsidRPr="00DB3514" w:rsidRDefault="009D2360" w:rsidP="000F1146">
                      <w:pPr>
                        <w:rPr>
                          <w:snapToGrid w:val="0"/>
                          <w:color w:val="000000"/>
                          <w:szCs w:val="24"/>
                        </w:rPr>
                      </w:pPr>
                      <w:r w:rsidRPr="00DB3514">
                        <w:rPr>
                          <w:snapToGrid w:val="0"/>
                          <w:color w:val="000000"/>
                          <w:szCs w:val="24"/>
                        </w:rPr>
                        <w:t>vorhanden (+)</w:t>
                      </w:r>
                    </w:p>
                  </w:txbxContent>
                </v:textbox>
              </v:shape>
            </w:pict>
          </mc:Fallback>
        </mc:AlternateContent>
      </w:r>
      <w:r w:rsidRPr="007D4598">
        <w:rPr>
          <w:rFonts w:cs="Arial"/>
          <w:noProof/>
          <w:lang w:val="en-US"/>
        </w:rPr>
        <mc:AlternateContent>
          <mc:Choice Requires="wps">
            <w:drawing>
              <wp:anchor distT="0" distB="0" distL="114300" distR="114300" simplePos="0" relativeHeight="251753472" behindDoc="0" locked="0" layoutInCell="0" allowOverlap="1" wp14:anchorId="5B6F2BC7" wp14:editId="52EF58B1">
                <wp:simplePos x="0" y="0"/>
                <wp:positionH relativeFrom="column">
                  <wp:posOffset>3048000</wp:posOffset>
                </wp:positionH>
                <wp:positionV relativeFrom="paragraph">
                  <wp:posOffset>161290</wp:posOffset>
                </wp:positionV>
                <wp:extent cx="1102995" cy="304800"/>
                <wp:effectExtent l="0" t="0" r="0" b="127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DB3514" w:rsidRDefault="009D2360" w:rsidP="000F1146">
                            <w:pPr>
                              <w:rPr>
                                <w:snapToGrid w:val="0"/>
                                <w:color w:val="000000"/>
                                <w:szCs w:val="24"/>
                              </w:rPr>
                            </w:pPr>
                            <w:r w:rsidRPr="00DB3514">
                              <w:rPr>
                                <w:snapToGrid w:val="0"/>
                                <w:color w:val="000000"/>
                                <w:szCs w:val="24"/>
                              </w:rPr>
                              <w:t>vorhanden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956" type="#_x0000_t202" style="position:absolute;left:0;text-align:left;margin-left:240pt;margin-top:12.7pt;width:86.85pt;height:2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7KvgIAAMUFAAAOAAAAZHJzL2Uyb0RvYy54bWysVNtunDAQfa/Uf7D8TjDUewGFjRLYrSql&#10;FynpB3jBLFbBprZ32bTqv3ds9pbkpWrLA7I94zNnZo7n+mbftWjHtRFKZji6IhhxWapKyE2Gvz6u&#10;gjlGxjJZsVZJnuEnbvDN4u2b66FPeawa1VZcIwCRJh36DDfW9mkYmrLhHTNXqucSjLXSHbOw1Zuw&#10;0mwA9K4NY0Km4aB01WtVcmPgtBiNeOHx65qX9nNdG25Rm2HgZv1f+//a/cPFNUs3mvWNKA802F+w&#10;6JiQEPQEVTDL0FaLV1CdKLUyqrZXpepCVdei5D4HyCYiL7J5aFjPfS5QHNOfymT+H2z5afdFI1Fl&#10;OI4oRpJ10KRHvrfoTu2RO4MKDb1JwfGhB1e7BwN02mdr+ntVfjNIqrxhcsNvtVZDw1kFDCN3M7y4&#10;OuIYB7IePqoKArGtVR5oX+vOlQ8KggAdOvV06o4jU7qQEYmTZIJRCbZ3hM6Jb1/I0uPtXhv7nqsO&#10;uUWGNXTfo7PdvbGODUuPLi6YVCvRtl4BrXx2AI7jCcSGq87mWPiG/kxIspwv5zSg8XQZUFIUwe0q&#10;p8F0Fc0mxbsiz4vol4sb0bQRVcWlC3MUV0T/rHkHmY+yOMnLqFZUDs5RMnqzzluNdsyJm+R5kvia&#10;g+XsFj6n4YsAubxIKYopuYuTYDWdzwK6opMgmZF5QKLkLpkSmtBi9TyleyH5v6eEhgwnk3gyiulM&#10;+lVuBL7XubG0ExbGRyu6DIMcDk4sdRJcysq31jLRjuuLUjj651JAu4+N9oJ1Gh3VavfrvX8d1JfW&#10;qXmtqieQsFagMNApzD5YNEr/wGiAOZJh833LNMeo/SDhGSQRpW7w+A2dzGLY6EvL+tLCZAlQGbYY&#10;jcvcjsNq22uxaSDS+PCkuoWnUwuv6jOrw4ODWeGTO8w1N4wu997rPH0XvwEAAP//AwBQSwMEFAAG&#10;AAgAAAAhALzZEeHhAAAACQEAAA8AAABkcnMvZG93bnJldi54bWxMjz9PwzAUxHckvoP1kNioQ5P+&#10;UchLhRAwwFBoM5TNid0kYD9HtpuGb4+ZYDzd6e53xWYymo3K+d4Swu0sAaaosbKnFqHaP92sgfkg&#10;SAptSSF8Kw+b8vKiELm0Z3pX4y60LJaQzwVCF8KQc+6bThnhZ3ZQFL2jdUaEKF3LpRPnWG40nyfJ&#10;khvRU1zoxKAeOtV87U4G4e2oq0R+fvjxOX1sqpfwunWHGvH6arq/AxbUFP7C8Isf0aGMTLU9kfRM&#10;I2TrJH4JCPNFBiwGlot0BaxGWKUZ8LLg/x+UPwAAAP//AwBQSwECLQAUAAYACAAAACEAtoM4kv4A&#10;AADhAQAAEwAAAAAAAAAAAAAAAAAAAAAAW0NvbnRlbnRfVHlwZXNdLnhtbFBLAQItABQABgAIAAAA&#10;IQA4/SH/1gAAAJQBAAALAAAAAAAAAAAAAAAAAC8BAABfcmVscy8ucmVsc1BLAQItABQABgAIAAAA&#10;IQCOJE7KvgIAAMUFAAAOAAAAAAAAAAAAAAAAAC4CAABkcnMvZTJvRG9jLnhtbFBLAQItABQABgAI&#10;AAAAIQC82RHh4QAAAAkBAAAPAAAAAAAAAAAAAAAAABgFAABkcnMvZG93bnJldi54bWxQSwUGAAAA&#10;AAQABADzAAAAJgYAAAAA&#10;" o:allowincell="f" filled="f" fillcolor="#0c9" stroked="f">
                <v:textbox>
                  <w:txbxContent>
                    <w:p w:rsidR="009D2360" w:rsidRPr="00DB3514" w:rsidRDefault="009D2360" w:rsidP="000F1146">
                      <w:pPr>
                        <w:rPr>
                          <w:snapToGrid w:val="0"/>
                          <w:color w:val="000000"/>
                          <w:szCs w:val="24"/>
                        </w:rPr>
                      </w:pPr>
                      <w:r w:rsidRPr="00DB3514">
                        <w:rPr>
                          <w:snapToGrid w:val="0"/>
                          <w:color w:val="000000"/>
                          <w:szCs w:val="24"/>
                        </w:rPr>
                        <w:t>vorhanden (+)</w:t>
                      </w:r>
                    </w:p>
                  </w:txbxContent>
                </v:textbox>
              </v:shape>
            </w:pict>
          </mc:Fallback>
        </mc:AlternateContent>
      </w:r>
      <w:r w:rsidRPr="007D4598">
        <w:rPr>
          <w:rFonts w:cs="Arial"/>
          <w:noProof/>
          <w:lang w:val="en-US"/>
        </w:rPr>
        <mc:AlternateContent>
          <mc:Choice Requires="wps">
            <w:drawing>
              <wp:anchor distT="0" distB="0" distL="114300" distR="114300" simplePos="0" relativeHeight="251754496" behindDoc="0" locked="0" layoutInCell="0" allowOverlap="1" wp14:anchorId="432A719E" wp14:editId="4E5582C7">
                <wp:simplePos x="0" y="0"/>
                <wp:positionH relativeFrom="column">
                  <wp:posOffset>1675130</wp:posOffset>
                </wp:positionH>
                <wp:positionV relativeFrom="paragraph">
                  <wp:posOffset>161290</wp:posOffset>
                </wp:positionV>
                <wp:extent cx="915670" cy="304800"/>
                <wp:effectExtent l="4445" t="0" r="3810" b="127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04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DB3514" w:rsidRDefault="009D2360" w:rsidP="000F1146">
                            <w:pPr>
                              <w:rPr>
                                <w:snapToGrid w:val="0"/>
                                <w:color w:val="000000"/>
                                <w:szCs w:val="24"/>
                              </w:rPr>
                            </w:pPr>
                            <w:r w:rsidRPr="00DB3514">
                              <w:rPr>
                                <w:snapToGrid w:val="0"/>
                                <w:color w:val="000000"/>
                                <w:szCs w:val="24"/>
                              </w:rPr>
                              <w:t>fehlend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957" type="#_x0000_t202" style="position:absolute;left:0;text-align:left;margin-left:131.9pt;margin-top:12.7pt;width:72.1pt;height: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DhvgIAAMQFAAAOAAAAZHJzL2Uyb0RvYy54bWysVNtunDAQfa/Uf7D8TrjE7C4obJXAUlVK&#10;L1LSD/CCWayCTW3vsmnVf+/Y7C3JS9WWB2R7xmfmzBzPzbt936EdU5pLkeHwKsCIiUrWXGwy/PWx&#10;9BYYaUNFTTspWIafmMbvlm/f3IxDyiLZyq5mCgGI0Ok4ZLg1Zkh9X1ct66m+kgMTYGyk6qmBrdr4&#10;taIjoPedHwXBzB+lqgclK6Y1nBaTES8dftOwynxuGs0M6jIMuRn3V+6/tn9/eUPTjaJDy6tDGvQv&#10;sugpFxD0BFVQQ9FW8VdQPa+U1LIxV5Xsfdk0vGKOA7AJgxdsHlo6MMcFiqOHU5n0/4OtPu2+KMTr&#10;DEfhNUaC9tCkR7Y36E7ukT2DCo2DTsHxYQBXswcDdNqx1cO9rL5pJGTeUrFht0rJsWW0hgxDe9O/&#10;uDrhaAuyHj/KGgLRrZEOaN+o3pYPCoIAHTr1dOqOTaaCwySMZ3OwVGC6DsgicN3zaXq8PCht3jPZ&#10;I7vIsILmO3C6u9fGJkPTo4uNJWTJu84JoBPPDsBxOoHQcNXabBKunz+TIFktVgvikWi28khQFN5t&#10;mRNvVobzuLgu8rwIf9m4IUlbXtdM2DBHbYXkz3p3UPmkipO6tOx4beFsSlpt1nmn0I5abQd5niSu&#10;5GA5u/nP03BFAC4vKIURCe6ixCtni7lHShJ7yTxYeEGY3CWzgCSkKJ9TuueC/TslNEJX4yietHRO&#10;+hW3AL7X3GjacwPTo+N9hkEOByeaWgWuRO1aayjvpvVFKWz651JAu4+Ndnq1Ep3EavbrvXscsQtv&#10;xbyW9RMoWElQGIgRRh8sWql+YDTCGMmw/r6limHUfRDwCpKQEDt33IbE8wg26tKyvrRQUQFUhg1G&#10;0zI306zaDopvWog0vTshb+HlNNyp+pzV4b3BqHDkDmPNzqLLvfM6D9/lbwAAAP//AwBQSwMEFAAG&#10;AAgAAAAhAPoE6/rgAAAACQEAAA8AAABkcnMvZG93bnJldi54bWxMj8FOwzAQRO9I/IO1SNyoTRNK&#10;FeJUCAEHOBRKDnBzYjcJ2OvIdtPw9ywnuM1qRrNvys3sLJtMiINHCZcLAcxg6/WAnYT67eFiDSwm&#10;hVpZj0bCt4mwqU5PSlVof8RXM+1Sx6gEY6Ek9CmNBeex7Y1TceFHg+TtfXAq0Rk6roM6UrmzfCnE&#10;ijs1IH3o1WjuetN+7Q5Owsve1kJ/fsTpMbtv66f0vA3vjZTnZ/PtDbBk5vQXhl98QoeKmBp/QB2Z&#10;lbBcZYSeSFzlwCiQizWNayRcZznwquT/F1Q/AAAA//8DAFBLAQItABQABgAIAAAAIQC2gziS/gAA&#10;AOEBAAATAAAAAAAAAAAAAAAAAAAAAABbQ29udGVudF9UeXBlc10ueG1sUEsBAi0AFAAGAAgAAAAh&#10;ADj9If/WAAAAlAEAAAsAAAAAAAAAAAAAAAAALwEAAF9yZWxzLy5yZWxzUEsBAi0AFAAGAAgAAAAh&#10;AGc4wOG+AgAAxAUAAA4AAAAAAAAAAAAAAAAALgIAAGRycy9lMm9Eb2MueG1sUEsBAi0AFAAGAAgA&#10;AAAhAPoE6/rgAAAACQEAAA8AAAAAAAAAAAAAAAAAGAUAAGRycy9kb3ducmV2LnhtbFBLBQYAAAAA&#10;BAAEAPMAAAAlBgAAAAA=&#10;" o:allowincell="f" filled="f" fillcolor="#0c9" stroked="f">
                <v:textbox>
                  <w:txbxContent>
                    <w:p w:rsidR="009D2360" w:rsidRPr="00DB3514" w:rsidRDefault="009D2360" w:rsidP="000F1146">
                      <w:pPr>
                        <w:rPr>
                          <w:snapToGrid w:val="0"/>
                          <w:color w:val="000000"/>
                          <w:szCs w:val="24"/>
                        </w:rPr>
                      </w:pPr>
                      <w:r w:rsidRPr="00DB3514">
                        <w:rPr>
                          <w:snapToGrid w:val="0"/>
                          <w:color w:val="000000"/>
                          <w:szCs w:val="24"/>
                        </w:rPr>
                        <w:t>fehlend (-)</w:t>
                      </w:r>
                    </w:p>
                  </w:txbxContent>
                </v:textbox>
              </v:shape>
            </w:pict>
          </mc:Fallback>
        </mc:AlternateContent>
      </w:r>
      <w:r w:rsidRPr="007D4598">
        <w:rPr>
          <w:rFonts w:cs="Arial"/>
          <w:noProof/>
          <w:lang w:val="en-US"/>
        </w:rPr>
        <mc:AlternateContent>
          <mc:Choice Requires="wps">
            <w:drawing>
              <wp:anchor distT="0" distB="0" distL="114300" distR="114300" simplePos="0" relativeHeight="251752448" behindDoc="0" locked="0" layoutInCell="0" allowOverlap="1" wp14:anchorId="4186F7F7" wp14:editId="71E3993E">
                <wp:simplePos x="0" y="0"/>
                <wp:positionH relativeFrom="column">
                  <wp:posOffset>471170</wp:posOffset>
                </wp:positionH>
                <wp:positionV relativeFrom="paragraph">
                  <wp:posOffset>150495</wp:posOffset>
                </wp:positionV>
                <wp:extent cx="1188720" cy="335915"/>
                <wp:effectExtent l="635" t="0" r="127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958" type="#_x0000_t202" style="position:absolute;left:0;text-align:left;margin-left:37.1pt;margin-top:11.85pt;width:93.6pt;height:26.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XUtuwIAAMUFAAAOAAAAZHJzL2Uyb0RvYy54bWysVG1vmzAQ/j5p/8Hyd8pLIQFUUrUQpknd&#10;i9TuBzhggjWwme0Eumn/fWeTpGkrTdM2PiDbd37unrvHd3U99R3aU6mY4Bn2LzyMKK9Ezfg2w18e&#10;SifGSGnCa9IJTjP8SBW+Xr19czUOKQ1EK7qaSgQgXKXjkOFW6yF1XVW1tCfqQgyUg7ERsicatnLr&#10;1pKMgN53buB5C3cUsh6kqKhScFrMRryy+E1DK/2paRTVqMsw5KbtX9r/xvzd1RVJt5IMLasOaZC/&#10;yKInjEPQE1RBNEE7yV5B9aySQolGX1Sid0XTsIpaDsDG916wuW/JQC0XKI4aTmVS/w+2+rj/LBGr&#10;Mxz4AUac9NCkBzppdCsmZM6gQuOgUnC8H8BVT2CATlu2argT1VeFuMhbwrf0RkoxtpTUkKFvbrpn&#10;V2ccZUA24wdRQyCy08ICTY3sTfmgIAjQoVOPp+6YZCoT0o/jZQCmCmyXl1HiRzYESY+3B6n0Oyp6&#10;ZBYZltB9i072d0qbbEh6dDHBuChZ11kFdPzZATjOJxAbrhqbycI29EfiJet4HYdOGCzWTugVhXNT&#10;5qGzKP1lVFwWeV74P01cP0xbVteUmzBHcfnhnzXvIPNZFid5KdGx2sCZlJTcbvJOoj0x4vbyPEkO&#10;BTlzc5+nYYsAXF5Q8oPQuw0Sp1zESycsw8hJll7seH5ymyy8MAmL8jmlO8bpv1NCY4aTKIhmMf2G&#10;mwffa24k7ZmG8dGxPsOx8Tk8aCPBNa9tazVh3bw+K4VJ/6kU0O5jo61gjUZnteppM9nXEVk5GzVv&#10;RP0IEpYCFAZihNkHi1bI7xiNMEcyrL7tiKQYde85PIPED0MzeOwmjKyA5bllc24hvAKoDGuM5mWu&#10;52G1GyTbthBpfnhc3MDTaZhV9VNWhwcHs8KSO8w1M4zO99brafqufgEAAP//AwBQSwMEFAAGAAgA&#10;AAAhAOOPF/zfAAAACAEAAA8AAABkcnMvZG93bnJldi54bWxMjzFPwzAQhXck/oN1SGzUaVqlKMSp&#10;EAIGGCglA2xOfE0C8Tmy3TT8e44JxtP39N53xXa2g5jQh96RguUiAYHUONNTq6B6e7i6BhGiJqMH&#10;R6jgGwNsy/OzQufGnegVp31sBZdQyLWCLsYxlzI0HVodFm5EYnZw3urIp2+l8frE5XaQaZJk0uqe&#10;eKHTI9512Hztj1bB7jBUifn8CNPj6r6pnuLzi3+vlbq8mG9vQESc418YfvVZHUp2qt2RTBCDgs06&#10;5aSCdLUBwTzNlmsQNYMsA1kW8v8D5Q8AAAD//wMAUEsBAi0AFAAGAAgAAAAhALaDOJL+AAAA4QEA&#10;ABMAAAAAAAAAAAAAAAAAAAAAAFtDb250ZW50X1R5cGVzXS54bWxQSwECLQAUAAYACAAAACEAOP0h&#10;/9YAAACUAQAACwAAAAAAAAAAAAAAAAAvAQAAX3JlbHMvLnJlbHNQSwECLQAUAAYACAAAACEA/YV1&#10;LbsCAADFBQAADgAAAAAAAAAAAAAAAAAuAgAAZHJzL2Uyb0RvYy54bWxQSwECLQAUAAYACAAAACEA&#10;448X/N8AAAAIAQAADwAAAAAAAAAAAAAAAAAVBQAAZHJzL2Rvd25yZXYueG1sUEsFBgAAAAAEAAQA&#10;8wAAACEGAAAAAA==&#10;" o:allowincell="f" filled="f" fillcolor="#0c9" stroked="f">
                <v:textbox>
                  <w:txbxContent>
                    <w:p w:rsidR="009D2360" w:rsidRDefault="009D2360" w:rsidP="000F1146">
                      <w:pPr>
                        <w:rPr>
                          <w:snapToGrid w:val="0"/>
                          <w:color w:val="000000"/>
                        </w:rPr>
                      </w:pPr>
                      <w:r>
                        <w:rPr>
                          <w:snapToGrid w:val="0"/>
                          <w:color w:val="000000"/>
                        </w:rPr>
                        <w:t>Merkmal 1</w:t>
                      </w:r>
                    </w:p>
                  </w:txbxContent>
                </v:textbox>
              </v:shape>
            </w:pict>
          </mc:Fallback>
        </mc:AlternateContent>
      </w: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r w:rsidRPr="007D4598">
        <w:rPr>
          <w:rFonts w:cs="Arial"/>
          <w:noProof/>
          <w:lang w:val="en-US"/>
        </w:rPr>
        <mc:AlternateContent>
          <mc:Choice Requires="wps">
            <w:drawing>
              <wp:anchor distT="0" distB="0" distL="114300" distR="114300" simplePos="0" relativeHeight="251759616" behindDoc="0" locked="0" layoutInCell="0" allowOverlap="1" wp14:anchorId="437AC98C" wp14:editId="5892DA99">
                <wp:simplePos x="0" y="0"/>
                <wp:positionH relativeFrom="column">
                  <wp:posOffset>4855845</wp:posOffset>
                </wp:positionH>
                <wp:positionV relativeFrom="paragraph">
                  <wp:posOffset>108585</wp:posOffset>
                </wp:positionV>
                <wp:extent cx="281305" cy="328930"/>
                <wp:effectExtent l="13335" t="9525" r="10160" b="1397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30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35pt,8.55pt" to="404.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LgIAAEgEAAAOAAAAZHJzL2Uyb0RvYy54bWysVMuu0zAQ3SPxD5b3bR590EZNr1DSwuJy&#10;qdTLB7i201g4tmW7TSvEvzN2H1DYIEQWztgzczJz5jiLp1Mn0ZFbJ7QqcTZMMeKKaibUvsRfXteD&#10;GUbOE8WI1IqX+Mwdflq+fbPoTcFz3WrJuEUAolzRmxK33psiSRxteUfcUBuuwNlo2xEPW7tPmCU9&#10;oHcyydN0mvTaMmM15c7BaX1x4mXEbxpO/eemcdwjWWKozcfVxnUX1mS5IMXeEtMKei2D/EMVHREK&#10;PnqHqokn6GDFH1CdoFY73fgh1V2im0ZQHnuAbrL0t262LTE89gLkOHOnyf0/WPpy3FgkWInzLMNI&#10;kQ6GtPWWiH3rUaWVAgq1RcELXPXGFZBSqY0N3dKT2ppnTb86pHTVErXnsebXswGYmJE8pISNM/DF&#10;Xf9JM4ghB68jcafGdqiRwnwMiQEcyEGnOKnzfVL85BGFw3yWjdIJRhRco3w2H8VJJqQIMCHZWOc/&#10;cN2hYJRYChWIJAU5PjsPjUDoLSQcK70WUkYxSIX6Es8n+SQmOC0FC84Q5ux+V0mLjiTIKT6BFQB7&#10;CLP6oFgEazlhq6vtiZAXG+KlCnjQDpRztS56+TZP56vZajYejPPpajBO63rwfl2NB9N19m5Sj+qq&#10;qrPvobRsXLSCMa5CdTftZuO/08b1Fl1Ud1fvnYbkET22CMXe3rHoONkwzIssdpqdNzawEYYMco3B&#10;16sV7sOv+xj18wew/AEAAP//AwBQSwMEFAAGAAgAAAAhAJHjjXjeAAAACQEAAA8AAABkcnMvZG93&#10;bnJldi54bWxMj8tOwzAQRfdI/IM1SOyo3YLyapyqQsAGCYkSWDuxm0TY4yh20/D3DCu6HN2jO+eW&#10;u8VZNpspDB4lrFcCmMHW6wE7CfXH810GLESFWlmPRsKPCbCrrq9KVWh/xnczH2LHqARDoST0MY4F&#10;56HtjVNh5UeDlB395FSkc+q4ntSZyp3lGyES7tSA9KFXo3nsTft9ODkJ+6/Xp/u3uXHe6ryrP7Wr&#10;xctGytubZb8FFs0S/2H40yd1qMip8SfUgVkJafKQEkpBugZGQCZyGtdISLIceFXyywXVLwAAAP//&#10;AwBQSwECLQAUAAYACAAAACEAtoM4kv4AAADhAQAAEwAAAAAAAAAAAAAAAAAAAAAAW0NvbnRlbnRf&#10;VHlwZXNdLnhtbFBLAQItABQABgAIAAAAIQA4/SH/1gAAAJQBAAALAAAAAAAAAAAAAAAAAC8BAABf&#10;cmVscy8ucmVsc1BLAQItABQABgAIAAAAIQCB/y+4LgIAAEgEAAAOAAAAAAAAAAAAAAAAAC4CAABk&#10;cnMvZTJvRG9jLnhtbFBLAQItABQABgAIAAAAIQCR44143gAAAAkBAAAPAAAAAAAAAAAAAAAAAIgE&#10;AABkcnMvZG93bnJldi54bWxQSwUGAAAAAAQABADzAAAAkwUAAAAA&#10;" o:allowincell="f"/>
            </w:pict>
          </mc:Fallback>
        </mc:AlternateContent>
      </w:r>
      <w:r w:rsidRPr="007D4598">
        <w:rPr>
          <w:rFonts w:cs="Arial"/>
          <w:noProof/>
          <w:lang w:val="en-US"/>
        </w:rPr>
        <mc:AlternateContent>
          <mc:Choice Requires="wps">
            <w:drawing>
              <wp:anchor distT="0" distB="0" distL="114300" distR="114300" simplePos="0" relativeHeight="251758592" behindDoc="0" locked="0" layoutInCell="0" allowOverlap="1" wp14:anchorId="14D8F826" wp14:editId="62B4981A">
                <wp:simplePos x="0" y="0"/>
                <wp:positionH relativeFrom="column">
                  <wp:posOffset>3870325</wp:posOffset>
                </wp:positionH>
                <wp:positionV relativeFrom="paragraph">
                  <wp:posOffset>42545</wp:posOffset>
                </wp:positionV>
                <wp:extent cx="281305" cy="394970"/>
                <wp:effectExtent l="8890" t="10160" r="5080" b="139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305" cy="394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75pt,3.35pt" to="326.9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3PJA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iUgT6K&#10;dNCkrbdE7FuPKq0USKgtCl7QqjeugJRKbWyolp7U1rxo+t0hpauWqD2PnN/OBmCykJG8SwkbZ+DG&#10;Xf9FM4ghB6+jcKfGdgESJEGn2J/zvT/85BGFw9EsG6cTjCi4xvN8/hQ5JaS4JRvr/GeuOxSMEkuh&#10;gnykIMcX5wMZUtxCwrHSayFlHAGpUF/i+WQ0iQlOS8GCM4Q5u99V0qIjCUMUv1gZeB7DrD4oFsFa&#10;Ttjqansi5MWGy6UKeFAO0Llalyn5MU/nq9lqlg/y0XQ1yNO6HnxaV/lgus6eJvW4rqo6+xmoZXnR&#10;Csa4CuxuE5vlfzcR17dzmbX7zN5lSN6jR72A7O0fScd+hhZehmGn2Xljb32GIY3B1wcVXsHjHuzH&#10;Z7/8BQAA//8DAFBLAwQUAAYACAAAACEA43jLeN0AAAAIAQAADwAAAGRycy9kb3ducmV2LnhtbEyP&#10;wU7DMBBE70j8g7VIXKrWplVDG+JUCMiNC4WK6zZZkoh4ncZuG/h6lhPcZjWj2TfZZnSdOtEQWs8W&#10;bmYGFHHpq5ZrC2+vxXQFKkTkCjvPZOGLAmzyy4sM08qf+YVO21grKeGQooUmxj7VOpQNOQwz3xOL&#10;9+EHh1HOodbVgGcpd52eG5Nohy3LhwZ7emio/NwenYVQ7OhQfE/KiXlf1J7mh8fnJ7T2+mq8vwMV&#10;aYx/YfjFF3TIhWnvj1wF1VlIzHopURG3oMRPlguZshexWoPOM/1/QP4DAAD//wMAUEsBAi0AFAAG&#10;AAgAAAAhALaDOJL+AAAA4QEAABMAAAAAAAAAAAAAAAAAAAAAAFtDb250ZW50X1R5cGVzXS54bWxQ&#10;SwECLQAUAAYACAAAACEAOP0h/9YAAACUAQAACwAAAAAAAAAAAAAAAAAvAQAAX3JlbHMvLnJlbHNQ&#10;SwECLQAUAAYACAAAACEAXERNzyQCAAA+BAAADgAAAAAAAAAAAAAAAAAuAgAAZHJzL2Uyb0RvYy54&#10;bWxQSwECLQAUAAYACAAAACEA43jLeN0AAAAIAQAADwAAAAAAAAAAAAAAAAB+BAAAZHJzL2Rvd25y&#10;ZXYueG1sUEsFBgAAAAAEAAQA8wAAAIgFAAAAAA==&#10;" o:allowincell="f"/>
            </w:pict>
          </mc:Fallback>
        </mc:AlternateContent>
      </w:r>
      <w:r w:rsidRPr="007D4598">
        <w:rPr>
          <w:rFonts w:cs="Arial"/>
          <w:noProof/>
          <w:lang w:val="en-US"/>
        </w:rPr>
        <mc:AlternateContent>
          <mc:Choice Requires="wps">
            <w:drawing>
              <wp:anchor distT="0" distB="0" distL="114300" distR="114300" simplePos="0" relativeHeight="251757568" behindDoc="0" locked="0" layoutInCell="0" allowOverlap="1" wp14:anchorId="453C1688" wp14:editId="2D392744">
                <wp:simplePos x="0" y="0"/>
                <wp:positionH relativeFrom="column">
                  <wp:posOffset>2954655</wp:posOffset>
                </wp:positionH>
                <wp:positionV relativeFrom="paragraph">
                  <wp:posOffset>42545</wp:posOffset>
                </wp:positionV>
                <wp:extent cx="281940" cy="329565"/>
                <wp:effectExtent l="7620" t="10160" r="5715" b="12700"/>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329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3.35pt" to="254.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TYKwIAAEgEAAAOAAAAZHJzL2Uyb0RvYy54bWysVNuO2jAQfa/Uf7D8DrlsoBARVlUC7cO2&#10;RWL7AcZ2iFXHtmwvAVX9947NpUv7UlXlwYztmTNnZo6zeDz2Eh24dUKrCmfjFCOuqGZC7Sv89Xk9&#10;mmHkPFGMSK14hU/c4cfl2zeLwZQ8152WjFsEIMqVg6lw570pk8TRjvfEjbXhCi5bbXviYWv3CbNk&#10;APReJnmaTpNBW2asptw5OG3Ol3gZ8duWU/+lbR33SFYYuPm42rjuwposF6TcW2I6QS80yD+w6IlQ&#10;kPQG1RBP0IsVf0D1glrtdOvHVPeJbltBeawBqsnS36rZdsTwWAs0x5lbm9z/g6WfDxuLBKtwns4x&#10;UqSHIW29JWLfeVRrpaCF2qJwC70ajCshpFYbG6qlR7U1T5p+c0jpuiNqzyPn55MBmCxEJHchYeMM&#10;ZNwNnzQDH/LidWzcsbU9aqUwH0NgAIfmoGOc1Ok2KX70iMJhPsvmBcyTwtVDPp9MJzEXKQNMCDbW&#10;+Q9c9ygYFZZChUaSkhyenA+0frmEY6XXQsooBqnQUOH5JJ/EAKelYOEyuDm739XSogMJcoq/S947&#10;N6tfFItgHSdsdbE9EfJsQ3KpAh6UA3Qu1lkv3+fpfDVbzYpRkU9XoyJtmtH7dV2Mpuvs3aR5aOq6&#10;yX4EallRdoIxrgK7q3az4u+0cXlFZ9Xd1HtrQ3KPHvsFZK//kXScbBjmWRY7zU4be504yDU6X55W&#10;eA+v92C//gAsfwIAAP//AwBQSwMEFAAGAAgAAAAhAF3bJNXdAAAACAEAAA8AAABkcnMvZG93bnJl&#10;di54bWxMj8FOwzAQRO9I/IO1SNyoTUtDG+JUFQIuSEiUwNmJlyTCXkexm4a/ZznBbVYzmn1T7Gbv&#10;xIRj7ANpuF4oEEhNsD21Gqq3x6sNiJgMWeMCoYZvjLArz88Kk9twolecDqkVXEIxNxq6lIZcyth0&#10;6E1chAGJvc8wepP4HFtpR3Picu/kUqlMetMTf+jMgPcdNl+Ho9ew/3h+WL1MtQ/Obtvq3fpKPS21&#10;vryY93cgEs7pLwy/+IwOJTPV4Ug2CqfhJluvOKohuwXB/lptWdQsNhnIspD/B5Q/AAAA//8DAFBL&#10;AQItABQABgAIAAAAIQC2gziS/gAAAOEBAAATAAAAAAAAAAAAAAAAAAAAAABbQ29udGVudF9UeXBl&#10;c10ueG1sUEsBAi0AFAAGAAgAAAAhADj9If/WAAAAlAEAAAsAAAAAAAAAAAAAAAAALwEAAF9yZWxz&#10;Ly5yZWxzUEsBAi0AFAAGAAgAAAAhABoQVNgrAgAASAQAAA4AAAAAAAAAAAAAAAAALgIAAGRycy9l&#10;Mm9Eb2MueG1sUEsBAi0AFAAGAAgAAAAhAF3bJNXdAAAACAEAAA8AAAAAAAAAAAAAAAAAhQQAAGRy&#10;cy9kb3ducmV2LnhtbFBLBQYAAAAABAAEAPMAAACPBQAAAAA=&#10;" o:allowincell="f"/>
            </w:pict>
          </mc:Fallback>
        </mc:AlternateContent>
      </w:r>
      <w:r w:rsidRPr="007D4598">
        <w:rPr>
          <w:rFonts w:cs="Arial"/>
          <w:noProof/>
          <w:lang w:val="en-US"/>
        </w:rPr>
        <mc:AlternateContent>
          <mc:Choice Requires="wps">
            <w:drawing>
              <wp:anchor distT="0" distB="0" distL="114300" distR="114300" simplePos="0" relativeHeight="251756544" behindDoc="0" locked="0" layoutInCell="0" allowOverlap="1" wp14:anchorId="04A4169A" wp14:editId="2603BC95">
                <wp:simplePos x="0" y="0"/>
                <wp:positionH relativeFrom="column">
                  <wp:posOffset>2038985</wp:posOffset>
                </wp:positionH>
                <wp:positionV relativeFrom="paragraph">
                  <wp:posOffset>108585</wp:posOffset>
                </wp:positionV>
                <wp:extent cx="211455" cy="328930"/>
                <wp:effectExtent l="6350" t="9525" r="10795" b="1397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328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5pt,8.55pt" to="177.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QWJAIAAD4EAAAOAAAAZHJzL2Uyb0RvYy54bWysU8uu2yAQ3VfqPyD2iR9xbhMrzlVlJ93c&#10;tpFy+wEEcIyKAQGJE1X99w7kodx2U1X1Ag/MzOHMmWHxfOolOnLrhFYVzsYpRlxRzYTaV/jb63o0&#10;w8h5ohiRWvEKn7nDz8v37xaDKXmuOy0ZtwhAlCsHU+HOe1MmiaMd74kba8MVOFtte+Jha/cJs2QA&#10;9F4meZo+JYO2zFhNuXNw2lyceBnx25ZT/7VtHfdIVhi4+bjauO7CmiwXpNxbYjpBrzTIP7DoiVBw&#10;6R2qIZ6ggxV/QPWCWu1068dU94luW0F5rAGqydLfqtl2xPBYC4jjzF0m9/9g6ZfjxiLBKpyn0CpF&#10;emjS1lsi9p1HtVYKJNQWBS9oNRhXQkqtNjZUS09qa140/e6Q0nVH1J5Hzq9nAzBZyEjepISNM3Dj&#10;bvisGcSQg9dRuFNr+wAJkqBT7M/53h9+8ojCYZ5lxXSKEQXXJJ/NJ7F/CSlvycY6/4nrHgWjwlKo&#10;IB8pyfHF+UCGlLeQcKz0WkgZR0AqNFR4Ps2nMcFpKVhwhjBn97taWnQkYYjiFysDz2OY1QfFIljH&#10;CVtdbU+EvNhwuVQBD8oBOlfrMiU/5ul8NVvNilGRP61GRdo0o4/ruhg9rbMP02bS1HWT/QzUsqLs&#10;BGNcBXa3ic2Kv5uI69u5zNp9Zu8yJG/Ro15A9vaPpGM/Qwsvw7DT7Lyxtz7DkMbg64MKr+BxD/bj&#10;s1/+AgAA//8DAFBLAwQUAAYACAAAACEAKAwWYd8AAAAJAQAADwAAAGRycy9kb3ducmV2LnhtbEyP&#10;y07DQAxF90j8w8hIbCo6eZRSQiYVArLrhgJi6yYmich40sy0DXw9ZgUry7pH18f5erK9OtLoO8cG&#10;4nkEirhydceNgdeX8moFygfkGnvHZOCLPKyL87Mcs9qd+JmO29AoKWGfoYE2hCHT2lctWfRzNxBL&#10;9uFGi0HWsdH1iCcpt71OomipLXYsF1oc6KGl6nN7sAZ8+Ub78ntWzaL3tHGU7B83T2jM5cV0fwcq&#10;0BT+YPjVF3UoxGnnDlx71RtIkzgWVIIbmQKk14sFqJ2B5eoWdJHr/x8UPwAAAP//AwBQSwECLQAU&#10;AAYACAAAACEAtoM4kv4AAADhAQAAEwAAAAAAAAAAAAAAAAAAAAAAW0NvbnRlbnRfVHlwZXNdLnht&#10;bFBLAQItABQABgAIAAAAIQA4/SH/1gAAAJQBAAALAAAAAAAAAAAAAAAAAC8BAABfcmVscy8ucmVs&#10;c1BLAQItABQABgAIAAAAIQByWeQWJAIAAD4EAAAOAAAAAAAAAAAAAAAAAC4CAABkcnMvZTJvRG9j&#10;LnhtbFBLAQItABQABgAIAAAAIQAoDBZh3wAAAAkBAAAPAAAAAAAAAAAAAAAAAH4EAABkcnMvZG93&#10;bnJldi54bWxQSwUGAAAAAAQABADzAAAAigUAAAAA&#10;" o:allowincell="f"/>
            </w:pict>
          </mc:Fallback>
        </mc:AlternateContent>
      </w: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r w:rsidRPr="007D4598">
        <w:rPr>
          <w:rFonts w:cs="Arial"/>
          <w:noProof/>
          <w:lang w:val="en-US"/>
        </w:rPr>
        <mc:AlternateContent>
          <mc:Choice Requires="wps">
            <w:drawing>
              <wp:anchor distT="0" distB="0" distL="114300" distR="114300" simplePos="0" relativeHeight="251760640" behindDoc="0" locked="0" layoutInCell="0" allowOverlap="1" wp14:anchorId="7866612A" wp14:editId="0AAA7B93">
                <wp:simplePos x="0" y="0"/>
                <wp:positionH relativeFrom="column">
                  <wp:posOffset>471170</wp:posOffset>
                </wp:positionH>
                <wp:positionV relativeFrom="paragraph">
                  <wp:posOffset>89535</wp:posOffset>
                </wp:positionV>
                <wp:extent cx="1188720" cy="335915"/>
                <wp:effectExtent l="635" t="0" r="1270" b="63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359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snapToGrid w:val="0"/>
                                <w:color w:val="000000"/>
                              </w:rPr>
                            </w:pPr>
                            <w:r>
                              <w:rPr>
                                <w:snapToGrid w:val="0"/>
                                <w:color w:val="000000"/>
                              </w:rPr>
                              <w:t>Merkmal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959" type="#_x0000_t202" style="position:absolute;left:0;text-align:left;margin-left:37.1pt;margin-top:7.05pt;width:93.6pt;height:2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FdvAIAAMUFAAAOAAAAZHJzL2Uyb0RvYy54bWysVG1vmzAQ/j5p/8Hyd8pLIQFUUrUQpknd&#10;i9TuBzhggjWwme0Eumn/fWeTpGkrTdM2PiDbd37unrvHd3U99R3aU6mY4Bn2LzyMKK9Ezfg2w18e&#10;SifGSGnCa9IJTjP8SBW+Xr19czUOKQ1EK7qaSgQgXKXjkOFW6yF1XVW1tCfqQgyUg7ERsicatnLr&#10;1pKMgN53buB5C3cUsh6kqKhScFrMRryy+E1DK/2paRTVqMsw5KbtX9r/xvzd1RVJt5IMLasOaZC/&#10;yKInjEPQE1RBNEE7yV5B9aySQolGX1Sid0XTsIpaDsDG916wuW/JQC0XKI4aTmVS/w+2+rj/LBGr&#10;Mxx4S4w46aFJD3TS6FZMyJxBhcZBpeB4P4CrnsAAnbZs1XAnqq8KcZG3hG/pjZRibCmpIUPf3HTP&#10;rs44yoBsxg+ihkBkp4UFmhrZm/JBQRCgQ6ceT90xyVQmpB/HywBMFdguL6PEj2wIkh5vD1Lpd1T0&#10;yCwyLKH7Fp3s75Q22ZD06GKCcVGyrrMK6PizA3CcTyA2XDU2k4Vt6I/ES9bxOg6dMFisndArCuem&#10;zENnUfrLqLgs8rzwf5q4fpi2rK4pN2GO4vLDP2veQeazLE7yUqJjtYEzKSm53eSdRHtixO3leZIc&#10;CnLm5j5PwxYBuLyg5AehdxskTrmIl05YhpGTLL3Y8fzkNll4YRIW5XNKd4zTf6eExgwnURDNYvoN&#10;Nw++19xI2jMN46NjfYZj43N40EaCa17b1mrCunl9VgqT/lMpoN3HRlvBGo3OatXTZrKvIwpMeKPm&#10;jagfQcJSgMJAjDD7YNEK+R2jEeZIhtW3HZEUo+49h2eQ+GFoBo/dhJEVsDy3bM4thFcAlWGN0bzM&#10;9TysdoNk2xYizQ+Pixt4Og2zqn7K6vDgYFZYcoe5ZobR+d56PU3f1S8AAAD//wMAUEsDBBQABgAI&#10;AAAAIQBsomwr3wAAAAgBAAAPAAAAZHJzL2Rvd25yZXYueG1sTI/BTsMwEETvSPyDtUjcqJ0QpSiN&#10;UyEEHOAAlBzozYndJBCvI9tNw9+znOA4O6OZt+V2sSObjQ+DQwnJSgAz2Do9YCehfn+4ugEWokKt&#10;RodGwrcJsK3Oz0pVaHfCNzPvYseoBEOhJPQxTgXnoe2NVWHlJoPkHZy3KpL0HddenajcjjwVIudW&#10;DUgLvZrMXW/ar93RSng9jLXQn/swP17ft/VTfH7xH42UlxfL7QZYNEv8C8MvPqFDRUyNO6IObJSw&#10;zlJK0j1LgJGf5kkGrJGQrwXwquT/H6h+AAAA//8DAFBLAQItABQABgAIAAAAIQC2gziS/gAAAOEB&#10;AAATAAAAAAAAAAAAAAAAAAAAAABbQ29udGVudF9UeXBlc10ueG1sUEsBAi0AFAAGAAgAAAAhADj9&#10;If/WAAAAlAEAAAsAAAAAAAAAAAAAAAAALwEAAF9yZWxzLy5yZWxzUEsBAi0AFAAGAAgAAAAhALRZ&#10;0V28AgAAxQUAAA4AAAAAAAAAAAAAAAAALgIAAGRycy9lMm9Eb2MueG1sUEsBAi0AFAAGAAgAAAAh&#10;AGyibCvfAAAACAEAAA8AAAAAAAAAAAAAAAAAFgUAAGRycy9kb3ducmV2LnhtbFBLBQYAAAAABAAE&#10;APMAAAAiBgAAAAA=&#10;" o:allowincell="f" filled="f" fillcolor="#0c9" stroked="f">
                <v:textbox>
                  <w:txbxContent>
                    <w:p w:rsidR="009D2360" w:rsidRDefault="009D2360" w:rsidP="000F1146">
                      <w:pPr>
                        <w:rPr>
                          <w:snapToGrid w:val="0"/>
                          <w:color w:val="000000"/>
                        </w:rPr>
                      </w:pPr>
                      <w:r>
                        <w:rPr>
                          <w:snapToGrid w:val="0"/>
                          <w:color w:val="000000"/>
                        </w:rPr>
                        <w:t>Merkmal 1</w:t>
                      </w:r>
                    </w:p>
                  </w:txbxContent>
                </v:textbox>
              </v:shape>
            </w:pict>
          </mc:Fallback>
        </mc:AlternateContent>
      </w:r>
      <w:r w:rsidRPr="007D4598">
        <w:rPr>
          <w:rFonts w:cs="Arial"/>
          <w:noProof/>
          <w:lang w:val="en-US"/>
        </w:rPr>
        <mc:AlternateContent>
          <mc:Choice Requires="wps">
            <w:drawing>
              <wp:anchor distT="0" distB="0" distL="114300" distR="114300" simplePos="0" relativeHeight="251751424" behindDoc="0" locked="0" layoutInCell="0" allowOverlap="1" wp14:anchorId="49537EDC" wp14:editId="23368A33">
                <wp:simplePos x="0" y="0"/>
                <wp:positionH relativeFrom="column">
                  <wp:posOffset>3940175</wp:posOffset>
                </wp:positionH>
                <wp:positionV relativeFrom="paragraph">
                  <wp:posOffset>52705</wp:posOffset>
                </wp:positionV>
                <wp:extent cx="1266190" cy="336550"/>
                <wp:effectExtent l="2540" t="0" r="0"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b/>
                                <w:snapToGrid w:val="0"/>
                                <w:color w:val="000000"/>
                                <w:sz w:val="32"/>
                              </w:rPr>
                            </w:pPr>
                            <w:r>
                              <w:rPr>
                                <w:b/>
                                <w:snapToGrid w:val="0"/>
                                <w:color w:val="000000"/>
                                <w:sz w:val="32"/>
                              </w:rPr>
                              <w:t>B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960" type="#_x0000_t202" style="position:absolute;left:0;text-align:left;margin-left:310.25pt;margin-top:4.15pt;width:99.7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3+wAIAAMUFAAAOAAAAZHJzL2Uyb0RvYy54bWysVNtunDAQfa/Uf7D8TrgssAsKGyWwVJXS&#10;i5T0A7xgFqtgU9u7bBr13zs2e0vyUrXlAdke+8yZmTNzfbPvO7SjUjHBM+xfeRhRXoma8U2Gvz2W&#10;zgIjpQmvSSc4zfATVfhm+f7d9TikNBCt6GoqEYBwlY5Dhluth9R1VdXSnqgrMVAOxkbInmjYyo1b&#10;SzICet+5gefF7ihkPUhRUaXgtJiMeGnxm4ZW+kvTKKpRl2Hgpu1f2v/a/N3lNUk3kgwtqw40yF+w&#10;6Anj4PQEVRBN0FayN1A9q6RQotFXlehd0TSsojYGiMb3XkXz0JKB2lggOWo4pUn9P9jq8+6rRKzO&#10;cODFGHHSQ5Ee6V6jO7FH5gwyNA4qhYsPA1zVezBApW20argX1XeFuMhbwjf0VkoxtpTUwNA3L92L&#10;pxOOMiDr8ZOowRHZamGB9o3sTfogIQjQoVJPp+oYMpVxGcSxn4CpAttsFkeRLZ9L0uPrQSr9gYoe&#10;mUWGJVTfopPdvdKGDUmPV4wzLkrWdVYBHX9xABenE/ANT43NsLAFfU68ZLVYLUInDOKVE3pF4dyW&#10;eejEpT+PilmR54X/y/j1w7RldU25cXMUlx/+WfEOMp9kcZKXEh2rDZyhpORmnXcS7YgRt5fnSWJz&#10;DpbzNfclDZsEiOVVSH4QendB4pTxYu6EZRg5ydxbOJ6f3CWxFyZhUb4M6Z5x+u8hoTHDSRREk5jO&#10;pN/E5sH3NjaS9kzD+OhYn+GFuXNoaCPBFa9taTVh3bS+SIWhf04FlPtYaCtYo9FJrXq/3tvuiGbH&#10;RliL+gkkLAUoDMQIsw8WrZA/MRphjmRY/dgSSTHqPnJog8QPQzN47CaM5gFs5KVlfWkhvAKoDGuM&#10;pmWup2G1HSTbtOBpajwubqF1GmZVbXpsYnVoOJgVNrjDXDPD6HJvb52n7/I3AAAA//8DAFBLAwQU&#10;AAYACAAAACEAcmgb+N8AAAAIAQAADwAAAGRycy9kb3ducmV2LnhtbEyPMU/DMBCFdyT+g3VIbNRO&#10;I6o0jVMhBAwwUEoGujnxNQnEdmS7afj3HBOMp+/pve+K7WwGNqEPvbMSkoUAhrZxurethOr98SYD&#10;FqKyWg3OooRvDLAtLy8KlWt3tm847WPLqMSGXEnoYhxzzkPToVFh4Ua0xI7OGxXp9C3XXp2p3Ax8&#10;KcSKG9VbWujUiPcdNl/7k5GwOw6V0J+HMD2lD031HF9e/Uct5fXVfLcBFnGOf2H41Sd1KMmpdier&#10;AxskrJbilqISshQY8SxZr4HVBJIUeFnw/w+UPwAAAP//AwBQSwECLQAUAAYACAAAACEAtoM4kv4A&#10;AADhAQAAEwAAAAAAAAAAAAAAAAAAAAAAW0NvbnRlbnRfVHlwZXNdLnhtbFBLAQItABQABgAIAAAA&#10;IQA4/SH/1gAAAJQBAAALAAAAAAAAAAAAAAAAAC8BAABfcmVscy8ucmVsc1BLAQItABQABgAIAAAA&#10;IQCt7u3+wAIAAMUFAAAOAAAAAAAAAAAAAAAAAC4CAABkcnMvZTJvRG9jLnhtbFBLAQItABQABgAI&#10;AAAAIQByaBv43wAAAAgBAAAPAAAAAAAAAAAAAAAAABoFAABkcnMvZG93bnJldi54bWxQSwUGAAAA&#10;AAQABADzAAAAJgYAAAAA&#10;" o:allowincell="f" filled="f" fillcolor="#0c9" stroked="f">
                <v:textbox>
                  <w:txbxContent>
                    <w:p w:rsidR="009D2360" w:rsidRDefault="009D2360" w:rsidP="000F1146">
                      <w:pPr>
                        <w:rPr>
                          <w:b/>
                          <w:snapToGrid w:val="0"/>
                          <w:color w:val="000000"/>
                          <w:sz w:val="32"/>
                        </w:rPr>
                      </w:pPr>
                      <w:r>
                        <w:rPr>
                          <w:b/>
                          <w:snapToGrid w:val="0"/>
                          <w:color w:val="000000"/>
                          <w:sz w:val="32"/>
                        </w:rPr>
                        <w:t>B x C (+)</w:t>
                      </w:r>
                    </w:p>
                  </w:txbxContent>
                </v:textbox>
              </v:shape>
            </w:pict>
          </mc:Fallback>
        </mc:AlternateContent>
      </w:r>
      <w:r w:rsidRPr="007D4598">
        <w:rPr>
          <w:rFonts w:cs="Arial"/>
          <w:noProof/>
          <w:lang w:val="en-US"/>
        </w:rPr>
        <mc:AlternateContent>
          <mc:Choice Requires="wps">
            <w:drawing>
              <wp:anchor distT="0" distB="0" distL="114300" distR="114300" simplePos="0" relativeHeight="251750400" behindDoc="0" locked="0" layoutInCell="0" allowOverlap="1" wp14:anchorId="7E609CEB" wp14:editId="5B70CDC5">
                <wp:simplePos x="0" y="0"/>
                <wp:positionH relativeFrom="column">
                  <wp:posOffset>2181860</wp:posOffset>
                </wp:positionH>
                <wp:positionV relativeFrom="paragraph">
                  <wp:posOffset>52705</wp:posOffset>
                </wp:positionV>
                <wp:extent cx="1124585" cy="336550"/>
                <wp:effectExtent l="0" t="0" r="254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3365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rPr>
                                <w:b/>
                                <w:snapToGrid w:val="0"/>
                                <w:color w:val="000000"/>
                                <w:sz w:val="32"/>
                              </w:rPr>
                            </w:pPr>
                            <w:r>
                              <w:rPr>
                                <w:b/>
                                <w:snapToGrid w:val="0"/>
                                <w:color w:val="000000"/>
                                <w:sz w:val="32"/>
                              </w:rPr>
                              <w:t>A x 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961" type="#_x0000_t202" style="position:absolute;left:0;text-align:left;margin-left:171.8pt;margin-top:4.15pt;width:88.55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IpvwIAAMUFAAAOAAAAZHJzL2Uyb0RvYy54bWysVNtunDAQfa/Uf7D8TrjE7AIKWyWwW1VK&#10;L1LSD/CCWayCTW3vsmnVf+/Y7C3JS9WWB2R77DNnZs7Mzbt936EdU5pLkePwKsCIiUrWXGxy/PVx&#10;5SUYaUNFTTspWI6fmMbvFm/f3IxDxiLZyq5mCgGI0Nk45Lg1Zsh8X1ct66m+kgMTYGyk6qmBrdr4&#10;taIjoPedHwXBzB+lqgclK6Y1nJaTES8cftOwynxuGs0M6nIM3Iz7K/df27+/uKHZRtGh5dWBBv0L&#10;Fj3lApyeoEpqKNoq/gqq55WSWjbmqpK9L5uGV8zFANGEwYtoHlo6MBcLJEcPpzTp/wdbfdp9UYjX&#10;OY6CGCNBeyjSI9sbdCf3yJ5BhsZBZ3DxYYCrZg8GqLSLVg/3svqmkZBFS8WG3Solx5bRGhiG9qV/&#10;8XTC0RZkPX6UNTiiWyMd0L5RvU0fJAQBOlTq6VQdS6ayLsOIxAmQrMB2fT2LY1c+n2bH14PS5j2T&#10;PbKLHCuovkOnu3ttLBuaHa9YZ0KueNc5BXTi2QFcnE7ANzy1NsvCFfRnGqTLZJkQj0SzpUeCsvRu&#10;VwXxZqtwHpfXZVGU4S/rNyRZy+uaCevmKK6Q/FnxDjKfZHGSl5Ydry2cpaTVZl10Cu2oFXdQFGnq&#10;cg6W8zX/OQ2XBIjlRUiQ2uAuSr3VLJl7ZEViL50HiReE6V06C0hKytXzkO65YP8eEhpznMZRPInp&#10;TPpVbAF8r2OjWc8NjI+O9zlO7J1DQ1sJLkXtSmso76b1RSos/XMqoNzHQjvBWo1OajX79d51R0yO&#10;jbCW9RNIWElQGOgUZh8sWql+YDTCHMmx/r6limHUfRDQBmlIiB08bkPieQQbdWlZX1qoqAAqxwaj&#10;aVmYaVhtB8U3LXiaGk/IW2idhjtV2x6bWB0aDmaFC+4w1+wwuty7W+fpu/gNAAD//wMAUEsDBBQA&#10;BgAIAAAAIQCQsQNJ3wAAAAgBAAAPAAAAZHJzL2Rvd25yZXYueG1sTI8/T8MwFMR3JL6D9ZDYqNMa&#10;QhXyUiEEDDAUSgbYnPg1CfhPZLtp+PaYCcbTne5+V25mo9lEPgzOIiwXGTCyrVOD7RDqt4eLNbAQ&#10;pVVSO0sI3xRgU52elLJQ7mhfadrFjqUSGwqJ0Mc4FpyHticjw8KNZJO3d97ImKTvuPLymMqN5qss&#10;y7mRg00LvRzprqf2a3cwCC97XWfq8yNMj+K+rZ/i89a/N4jnZ/PtDbBIc/wLwy9+QocqMTXuYFVg&#10;GkFcijxFEdYCWPKvVtk1sAYhXwrgVcn/H6h+AAAA//8DAFBLAQItABQABgAIAAAAIQC2gziS/gAA&#10;AOEBAAATAAAAAAAAAAAAAAAAAAAAAABbQ29udGVudF9UeXBlc10ueG1sUEsBAi0AFAAGAAgAAAAh&#10;ADj9If/WAAAAlAEAAAsAAAAAAAAAAAAAAAAALwEAAF9yZWxzLy5yZWxzUEsBAi0AFAAGAAgAAAAh&#10;AMkbAim/AgAAxQUAAA4AAAAAAAAAAAAAAAAALgIAAGRycy9lMm9Eb2MueG1sUEsBAi0AFAAGAAgA&#10;AAAhAJCxA0nfAAAACAEAAA8AAAAAAAAAAAAAAAAAGQUAAGRycy9kb3ducmV2LnhtbFBLBQYAAAAA&#10;BAAEAPMAAAAlBgAAAAA=&#10;" o:allowincell="f" filled="f" fillcolor="#0c9" stroked="f">
                <v:textbox>
                  <w:txbxContent>
                    <w:p w:rsidR="009D2360" w:rsidRDefault="009D2360" w:rsidP="000F1146">
                      <w:pPr>
                        <w:rPr>
                          <w:b/>
                          <w:snapToGrid w:val="0"/>
                          <w:color w:val="000000"/>
                          <w:sz w:val="32"/>
                        </w:rPr>
                      </w:pPr>
                      <w:r>
                        <w:rPr>
                          <w:b/>
                          <w:snapToGrid w:val="0"/>
                          <w:color w:val="000000"/>
                          <w:sz w:val="32"/>
                        </w:rPr>
                        <w:t>A x C (+)</w:t>
                      </w:r>
                    </w:p>
                  </w:txbxContent>
                </v:textbox>
              </v:shape>
            </w:pict>
          </mc:Fallback>
        </mc:AlternateContent>
      </w: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0F1146">
      <w:pPr>
        <w:tabs>
          <w:tab w:val="left" w:pos="992"/>
          <w:tab w:val="left" w:pos="3315"/>
          <w:tab w:val="left" w:pos="7275"/>
          <w:tab w:val="right" w:pos="8176"/>
        </w:tabs>
        <w:ind w:left="567"/>
        <w:rPr>
          <w:rFonts w:cs="Arial"/>
          <w:snapToGrid w:val="0"/>
        </w:rPr>
      </w:pPr>
    </w:p>
    <w:p w:rsidR="000F1146" w:rsidRPr="007D4598" w:rsidRDefault="000F1146" w:rsidP="00F74E04">
      <w:pPr>
        <w:rPr>
          <w:snapToGrid w:val="0"/>
        </w:rPr>
      </w:pPr>
      <w:r w:rsidRPr="007D4598">
        <w:t>2.3</w:t>
      </w:r>
      <w:r w:rsidRPr="007D4598">
        <w:rPr>
          <w:snapToGrid w:val="0"/>
        </w:rPr>
        <w:t>.3</w:t>
      </w:r>
      <w:r w:rsidRPr="007D4598">
        <w:tab/>
        <w:t>Obwohl die</w:t>
      </w:r>
      <w:r w:rsidRPr="007D4598">
        <w:rPr>
          <w:snapToGrid w:val="0"/>
        </w:rPr>
        <w:t xml:space="preserve"> Elternlinien A und B für das Merkmal 1 deutlich verschieden sind, haben die beiden Hybridsorten A x C und B x C dieselbe Ausprägung. Somit ist ein Unterschied zwischen A und B für das Merkmal 1 nicht ausreichend.</w:t>
      </w:r>
    </w:p>
    <w:p w:rsidR="000F1146" w:rsidRPr="007D4598" w:rsidRDefault="000F1146" w:rsidP="00F74E04">
      <w:pPr>
        <w:rPr>
          <w:snapToGrid w:val="0"/>
        </w:rPr>
      </w:pPr>
    </w:p>
    <w:p w:rsidR="000F1146" w:rsidRPr="007D4598" w:rsidRDefault="000F1146" w:rsidP="00F74E04">
      <w:pPr>
        <w:rPr>
          <w:snapToGrid w:val="0"/>
        </w:rPr>
      </w:pPr>
      <w:r w:rsidRPr="007D4598">
        <w:t>2.3</w:t>
      </w:r>
      <w:r w:rsidRPr="007D4598">
        <w:rPr>
          <w:snapToGrid w:val="0"/>
        </w:rPr>
        <w:t>.4</w:t>
      </w:r>
      <w:r w:rsidRPr="007D4598">
        <w:tab/>
        <w:t xml:space="preserve">Mit einer komplexeren genetischen Kontrolle, die mehrere nicht genau beschriebene Gene einbezieht, könnte die Interaktion zwischen den verschiedenen Allelen jedes Gens und zwischen den Genen ebenfalls zu einer ähnlichen Ausprägung an den </w:t>
      </w:r>
      <w:r w:rsidRPr="007D4598">
        <w:rPr>
          <w:snapToGrid w:val="0"/>
        </w:rPr>
        <w:t>Hybridsorten führen. In diesen Fällen ist für die Begründung der Unterscheidbarkeit zwischen zwei Elternlinien ein größerer Unterschied angebracht.</w:t>
      </w:r>
    </w:p>
    <w:p w:rsidR="000F1146" w:rsidRPr="007D4598" w:rsidRDefault="000F1146" w:rsidP="00F74E04">
      <w:pPr>
        <w:rPr>
          <w:snapToGrid w:val="0"/>
        </w:rPr>
      </w:pPr>
    </w:p>
    <w:p w:rsidR="000F1146" w:rsidRPr="007D4598" w:rsidRDefault="000F1146" w:rsidP="00F74E04">
      <w:pPr>
        <w:rPr>
          <w:snapToGrid w:val="0"/>
        </w:rPr>
      </w:pPr>
      <w:r w:rsidRPr="007D4598">
        <w:t>2.3</w:t>
      </w:r>
      <w:r w:rsidRPr="007D4598">
        <w:rPr>
          <w:snapToGrid w:val="0"/>
        </w:rPr>
        <w:t>.5</w:t>
      </w:r>
      <w:r w:rsidRPr="007D4598">
        <w:tab/>
        <w:t xml:space="preserve">Die Bestimmung des erforderlichen Unterschieds beruht hauptsächlich auf einer angemessenen Kenntnis der Art, der </w:t>
      </w:r>
      <w:r w:rsidRPr="007D4598">
        <w:rPr>
          <w:snapToGrid w:val="0"/>
        </w:rPr>
        <w:t>Merkmale und, sofern verfügbar, ihrer genetischen Kontrolle.</w:t>
      </w:r>
    </w:p>
    <w:p w:rsidR="000F1146" w:rsidRPr="007D4598" w:rsidRDefault="000F1146" w:rsidP="00F74E04">
      <w:pPr>
        <w:rPr>
          <w:snapToGrid w:val="0"/>
        </w:rPr>
      </w:pPr>
    </w:p>
    <w:bookmarkEnd w:id="458"/>
    <w:bookmarkEnd w:id="459"/>
    <w:bookmarkEnd w:id="460"/>
    <w:bookmarkEnd w:id="461"/>
    <w:bookmarkEnd w:id="462"/>
    <w:p w:rsidR="000F1146" w:rsidRPr="007D4598" w:rsidRDefault="000F1146" w:rsidP="00F74E04">
      <w:pPr>
        <w:rPr>
          <w:snapToGrid w:val="0"/>
        </w:rPr>
      </w:pPr>
    </w:p>
    <w:p w:rsidR="000F1146" w:rsidRPr="007D4598" w:rsidRDefault="000F1146" w:rsidP="000F1146">
      <w:pPr>
        <w:pStyle w:val="Heading3"/>
        <w:rPr>
          <w:rFonts w:cs="Arial"/>
          <w:lang w:val="de-DE"/>
        </w:rPr>
      </w:pPr>
      <w:bookmarkStart w:id="463" w:name="_Toc92722847"/>
      <w:bookmarkStart w:id="464" w:name="_Toc97552357"/>
      <w:bookmarkStart w:id="465" w:name="_Toc99007784"/>
      <w:bookmarkStart w:id="466" w:name="_Toc99015111"/>
      <w:bookmarkStart w:id="467" w:name="_Toc99021413"/>
      <w:bookmarkStart w:id="468" w:name="_Toc99424126"/>
      <w:bookmarkStart w:id="469" w:name="_Toc229451949"/>
      <w:bookmarkStart w:id="470" w:name="_Toc463425313"/>
      <w:bookmarkStart w:id="471" w:name="_Toc104961662"/>
      <w:bookmarkStart w:id="472" w:name="_Toc129786402"/>
      <w:bookmarkStart w:id="473" w:name="_Toc154368891"/>
      <w:bookmarkStart w:id="474" w:name="_Toc219640782"/>
      <w:bookmarkStart w:id="475" w:name="_Toc227042180"/>
      <w:r w:rsidRPr="007D4598">
        <w:rPr>
          <w:rFonts w:cs="Arial"/>
          <w:lang w:val="de-DE"/>
        </w:rPr>
        <w:t>2.4</w:t>
      </w:r>
      <w:r w:rsidRPr="007D4598">
        <w:rPr>
          <w:rFonts w:cs="Arial"/>
          <w:snapToGrid w:val="0"/>
          <w:lang w:val="de-DE"/>
        </w:rPr>
        <w:tab/>
        <w:t>Überprüfung der Formel</w:t>
      </w:r>
      <w:bookmarkEnd w:id="463"/>
      <w:bookmarkEnd w:id="464"/>
      <w:bookmarkEnd w:id="465"/>
      <w:bookmarkEnd w:id="466"/>
      <w:bookmarkEnd w:id="467"/>
      <w:bookmarkEnd w:id="468"/>
      <w:bookmarkEnd w:id="469"/>
      <w:bookmarkEnd w:id="470"/>
    </w:p>
    <w:p w:rsidR="000F1146" w:rsidRPr="007D4598" w:rsidRDefault="000F1146" w:rsidP="00F74E04">
      <w:pPr>
        <w:rPr>
          <w:snapToGrid w:val="0"/>
        </w:rPr>
      </w:pPr>
      <w:r w:rsidRPr="007D4598">
        <w:t>2.4</w:t>
      </w:r>
      <w:r w:rsidRPr="007D4598">
        <w:rPr>
          <w:snapToGrid w:val="0"/>
        </w:rPr>
        <w:t>.1</w:t>
      </w:r>
      <w:r w:rsidRPr="007D4598">
        <w:rPr>
          <w:snapToGrid w:val="0"/>
        </w:rPr>
        <w:tab/>
        <w:t>Zweck der Überprüfung der Formel ist es zu prüfen, ob die hybride Kandidatensorte durch Kreuzung der vom Antragsteller angegebenen und eingereichten Elternlinien hervorgebracht wurde.</w:t>
      </w:r>
    </w:p>
    <w:p w:rsidR="000F1146" w:rsidRPr="007D4598" w:rsidRDefault="000F1146" w:rsidP="00F74E04">
      <w:pPr>
        <w:rPr>
          <w:snapToGrid w:val="0"/>
        </w:rPr>
      </w:pPr>
    </w:p>
    <w:p w:rsidR="000F1146" w:rsidRPr="007D4598" w:rsidRDefault="000F1146" w:rsidP="00F74E04">
      <w:r w:rsidRPr="007D4598">
        <w:t>2.4.2</w:t>
      </w:r>
      <w:r w:rsidRPr="007D4598">
        <w:tab/>
        <w:t>Zur Durchführung dieser Überprüfung können verschiedene Merkmale verwendet werden, wenn das genetische Muster jedes Elters in der Hybride identifiziert werden kann. In der Regel können Merkmale verwendet werden, die auf Polymorphismus der Enzyme oder einiger Speicherproteine basieren.</w:t>
      </w:r>
    </w:p>
    <w:p w:rsidR="000F1146" w:rsidRPr="007D4598" w:rsidRDefault="000F1146" w:rsidP="00F74E04">
      <w:pPr>
        <w:rPr>
          <w:snapToGrid w:val="0"/>
        </w:rPr>
      </w:pPr>
    </w:p>
    <w:p w:rsidR="000F1146" w:rsidRPr="007D4598" w:rsidRDefault="000F1146" w:rsidP="00F74E04">
      <w:pPr>
        <w:rPr>
          <w:snapToGrid w:val="0"/>
        </w:rPr>
      </w:pPr>
      <w:r w:rsidRPr="007D4598">
        <w:t>2.4</w:t>
      </w:r>
      <w:r w:rsidRPr="007D4598">
        <w:rPr>
          <w:snapToGrid w:val="0"/>
        </w:rPr>
        <w:t>.</w:t>
      </w:r>
      <w:r w:rsidRPr="007D4598">
        <w:t>3</w:t>
      </w:r>
      <w:r w:rsidRPr="007D4598">
        <w:tab/>
        <w:t>Sind keine geeigneten</w:t>
      </w:r>
      <w:r w:rsidRPr="007D4598">
        <w:rPr>
          <w:snapToGrid w:val="0"/>
        </w:rPr>
        <w:t xml:space="preserve"> Merkmale verfügbar, besteht die einzige Möglichkeit darin, die Elternlinien unter Verwendung des vom Antragsteller eingereichten Vermehrungsmaterials zu kreuzen und die Saatgutpartien der Hybridsorte (die vom Antragsteller eingereichte Stichprobe und die nach der Kreuzung geerntete Stichprobe) miteinander zu vergleichen.</w:t>
      </w:r>
    </w:p>
    <w:p w:rsidR="000F1146" w:rsidRPr="007D4598" w:rsidRDefault="000F1146" w:rsidP="00F74E04">
      <w:pPr>
        <w:rPr>
          <w:snapToGrid w:val="0"/>
        </w:rPr>
      </w:pPr>
    </w:p>
    <w:p w:rsidR="000F1146" w:rsidRPr="007D4598" w:rsidRDefault="000F1146" w:rsidP="00F74E04">
      <w:pPr>
        <w:rPr>
          <w:snapToGrid w:val="0"/>
        </w:rPr>
      </w:pPr>
    </w:p>
    <w:p w:rsidR="000F1146" w:rsidRPr="007D4598" w:rsidRDefault="000F1146" w:rsidP="000F1146">
      <w:pPr>
        <w:pStyle w:val="Heading3"/>
        <w:rPr>
          <w:rFonts w:cs="Arial"/>
          <w:snapToGrid w:val="0"/>
          <w:lang w:val="de-DE"/>
        </w:rPr>
      </w:pPr>
      <w:bookmarkStart w:id="476" w:name="_Toc92722848"/>
      <w:bookmarkStart w:id="477" w:name="_Toc97552358"/>
      <w:bookmarkStart w:id="478" w:name="_Toc99007785"/>
      <w:bookmarkStart w:id="479" w:name="_Toc99015112"/>
      <w:bookmarkStart w:id="480" w:name="_Toc99021414"/>
      <w:bookmarkStart w:id="481" w:name="_Toc99424127"/>
      <w:bookmarkStart w:id="482" w:name="_Toc229451950"/>
      <w:bookmarkStart w:id="483" w:name="_Toc463425314"/>
      <w:r w:rsidRPr="007D4598">
        <w:rPr>
          <w:rFonts w:cs="Arial"/>
          <w:lang w:val="de-DE"/>
        </w:rPr>
        <w:t>2.5</w:t>
      </w:r>
      <w:r w:rsidRPr="007D4598">
        <w:rPr>
          <w:rFonts w:cs="Arial"/>
          <w:lang w:val="de-DE"/>
        </w:rPr>
        <w:tab/>
        <w:t>Homogenität und Beständigkeit der</w:t>
      </w:r>
      <w:r w:rsidRPr="007D4598">
        <w:rPr>
          <w:rFonts w:cs="Arial"/>
          <w:snapToGrid w:val="0"/>
          <w:lang w:val="de-DE"/>
        </w:rPr>
        <w:t xml:space="preserve"> Elternlinien</w:t>
      </w:r>
      <w:bookmarkEnd w:id="476"/>
      <w:bookmarkEnd w:id="477"/>
      <w:bookmarkEnd w:id="478"/>
      <w:bookmarkEnd w:id="479"/>
      <w:bookmarkEnd w:id="480"/>
      <w:bookmarkEnd w:id="481"/>
      <w:bookmarkEnd w:id="482"/>
      <w:bookmarkEnd w:id="483"/>
    </w:p>
    <w:p w:rsidR="000F1146" w:rsidRPr="007D4598" w:rsidRDefault="000F1146" w:rsidP="00F74E04">
      <w:pPr>
        <w:rPr>
          <w:snapToGrid w:val="0"/>
        </w:rPr>
      </w:pPr>
      <w:r w:rsidRPr="007D4598">
        <w:t>2.5.1</w:t>
      </w:r>
      <w:r w:rsidRPr="007D4598">
        <w:tab/>
        <w:t>Die Homogenität und die Beständigkeit der Elternlinien sollten gemäß den entsprechenden Empfehlungen für die betreffende Sorte geprüft werden. Die Homogenität und die Beständigkeit der Elternlinien sind wichtig für die Beständigkeit der Hybride. Eine weitere Voraussetzung für die Beständigkeit der Hybride ist die Anwendung derselben Formel für jeden Zyklus der Hybridsaatguterzeugung.</w:t>
      </w:r>
    </w:p>
    <w:p w:rsidR="000F1146" w:rsidRPr="007D4598" w:rsidRDefault="000F1146" w:rsidP="00F74E04">
      <w:pPr>
        <w:rPr>
          <w:snapToGrid w:val="0"/>
        </w:rPr>
      </w:pPr>
    </w:p>
    <w:p w:rsidR="000F1146" w:rsidRPr="007D4598" w:rsidRDefault="000F1146" w:rsidP="00F74E04">
      <w:pPr>
        <w:rPr>
          <w:snapToGrid w:val="0"/>
        </w:rPr>
      </w:pPr>
      <w:r w:rsidRPr="007D4598">
        <w:t>2.5.2</w:t>
      </w:r>
      <w:r w:rsidRPr="007D4598">
        <w:tab/>
        <w:t>Eine Überprüfung der Homogenität an der H</w:t>
      </w:r>
      <w:r w:rsidRPr="007D4598">
        <w:rPr>
          <w:snapToGrid w:val="0"/>
        </w:rPr>
        <w:t>ybride sollte auch dann vorgenommen werden, wenn die Unterscheidbarkeit der Hybride aufgrund der Elternlinien begründet wurde.</w:t>
      </w:r>
    </w:p>
    <w:p w:rsidR="000F1146" w:rsidRPr="007D4598" w:rsidRDefault="000F1146" w:rsidP="00F74E04">
      <w:pPr>
        <w:rPr>
          <w:snapToGrid w:val="0"/>
        </w:rPr>
      </w:pPr>
    </w:p>
    <w:p w:rsidR="000F1146" w:rsidRPr="007D4598" w:rsidRDefault="000F1146" w:rsidP="00F74E04">
      <w:pPr>
        <w:rPr>
          <w:snapToGrid w:val="0"/>
        </w:rPr>
      </w:pPr>
    </w:p>
    <w:p w:rsidR="000F1146" w:rsidRPr="007D4598" w:rsidRDefault="000F1146" w:rsidP="000F1146">
      <w:pPr>
        <w:pStyle w:val="Heading3"/>
        <w:rPr>
          <w:rFonts w:cs="Arial"/>
          <w:lang w:val="de-DE"/>
        </w:rPr>
      </w:pPr>
      <w:bookmarkStart w:id="484" w:name="_Toc92722849"/>
      <w:bookmarkStart w:id="485" w:name="_Toc97552359"/>
      <w:bookmarkStart w:id="486" w:name="_Toc99007786"/>
      <w:bookmarkStart w:id="487" w:name="_Toc99015113"/>
      <w:bookmarkStart w:id="488" w:name="_Toc99021415"/>
      <w:bookmarkStart w:id="489" w:name="_Toc99424128"/>
      <w:bookmarkStart w:id="490" w:name="_Toc229451951"/>
      <w:bookmarkStart w:id="491" w:name="_Toc463425315"/>
      <w:r w:rsidRPr="007D4598">
        <w:rPr>
          <w:rFonts w:cs="Arial"/>
          <w:lang w:val="de-DE"/>
        </w:rPr>
        <w:t>2.6</w:t>
      </w:r>
      <w:r w:rsidRPr="007D4598">
        <w:rPr>
          <w:rFonts w:cs="Arial"/>
          <w:snapToGrid w:val="0"/>
          <w:lang w:val="de-DE"/>
        </w:rPr>
        <w:tab/>
        <w:t>Beschreibung der H</w:t>
      </w:r>
      <w:r w:rsidRPr="007D4598">
        <w:rPr>
          <w:rFonts w:cs="Arial"/>
          <w:lang w:val="de-DE"/>
        </w:rPr>
        <w:t>ybrid</w:t>
      </w:r>
      <w:bookmarkEnd w:id="484"/>
      <w:bookmarkEnd w:id="485"/>
      <w:r w:rsidRPr="007D4598">
        <w:rPr>
          <w:rFonts w:cs="Arial"/>
          <w:lang w:val="de-DE"/>
        </w:rPr>
        <w:t>e</w:t>
      </w:r>
      <w:bookmarkEnd w:id="486"/>
      <w:bookmarkEnd w:id="487"/>
      <w:bookmarkEnd w:id="488"/>
      <w:bookmarkEnd w:id="489"/>
      <w:bookmarkEnd w:id="490"/>
      <w:bookmarkEnd w:id="491"/>
    </w:p>
    <w:p w:rsidR="000F1146" w:rsidRPr="007D4598" w:rsidRDefault="000F1146" w:rsidP="000F1146">
      <w:pPr>
        <w:rPr>
          <w:rFonts w:cs="Arial"/>
        </w:rPr>
      </w:pPr>
      <w:r w:rsidRPr="007D4598">
        <w:t>Eine Beschreibung der</w:t>
      </w:r>
      <w:r w:rsidRPr="007D4598">
        <w:rPr>
          <w:snapToGrid w:val="0"/>
        </w:rPr>
        <w:t xml:space="preserve"> Hybridsorte sollte auch dann erstellt werden, wenn die Unterscheidbarkeit der Hybride aufgrund der Formel der Elternlinien begründet wurde.</w:t>
      </w:r>
      <w:bookmarkEnd w:id="471"/>
      <w:bookmarkEnd w:id="472"/>
      <w:bookmarkEnd w:id="473"/>
      <w:bookmarkEnd w:id="474"/>
      <w:bookmarkEnd w:id="475"/>
    </w:p>
    <w:p w:rsidR="000F1146" w:rsidRPr="007D4598" w:rsidRDefault="000F1146" w:rsidP="000F1146">
      <w:pPr>
        <w:pStyle w:val="Heading1"/>
        <w:jc w:val="both"/>
        <w:rPr>
          <w:bCs/>
        </w:rPr>
        <w:sectPr w:rsidR="000F1146" w:rsidRPr="007D4598" w:rsidSect="006A781E">
          <w:headerReference w:type="default" r:id="rId62"/>
          <w:headerReference w:type="first" r:id="rId63"/>
          <w:endnotePr>
            <w:numFmt w:val="lowerLetter"/>
          </w:endnotePr>
          <w:pgSz w:w="11907" w:h="16840" w:code="9"/>
          <w:pgMar w:top="510" w:right="1134" w:bottom="1134" w:left="1134" w:header="510" w:footer="680" w:gutter="0"/>
          <w:cols w:space="720"/>
          <w:docGrid w:linePitch="272"/>
        </w:sectPr>
      </w:pPr>
      <w:bookmarkStart w:id="492" w:name="_Toc154368858"/>
      <w:bookmarkStart w:id="493" w:name="_Toc219640802"/>
    </w:p>
    <w:p w:rsidR="000F1146" w:rsidRPr="007D4598" w:rsidRDefault="000F1146" w:rsidP="00F74E04">
      <w:pPr>
        <w:pStyle w:val="Heading2"/>
        <w:rPr>
          <w:lang w:val="de-DE"/>
        </w:rPr>
      </w:pPr>
      <w:bookmarkStart w:id="494" w:name="_Toc227042183"/>
      <w:bookmarkStart w:id="495" w:name="_Toc229451952"/>
      <w:bookmarkStart w:id="496" w:name="_Toc463425316"/>
      <w:r w:rsidRPr="007D4598">
        <w:rPr>
          <w:lang w:val="de-DE"/>
        </w:rPr>
        <w:t>3.</w:t>
      </w:r>
      <w:r w:rsidRPr="007D4598">
        <w:rPr>
          <w:lang w:val="de-DE"/>
        </w:rPr>
        <w:tab/>
      </w:r>
      <w:r w:rsidR="00F74E04" w:rsidRPr="007D4598">
        <w:rPr>
          <w:lang w:val="de-DE"/>
        </w:rPr>
        <w:t>DAS KOMBINIERTE UNTERSCHEIDBARKEITSKRITERIUM ÜBER MEHRERE JAHRE</w:t>
      </w:r>
      <w:bookmarkEnd w:id="492"/>
      <w:bookmarkEnd w:id="493"/>
      <w:bookmarkEnd w:id="494"/>
      <w:bookmarkEnd w:id="495"/>
      <w:r w:rsidR="00F74E04" w:rsidRPr="007D4598">
        <w:rPr>
          <w:lang w:val="de-DE"/>
        </w:rPr>
        <w:t xml:space="preserve"> (COYD)</w:t>
      </w:r>
      <w:bookmarkEnd w:id="496"/>
      <w:r w:rsidR="00F74E04" w:rsidRPr="007D4598">
        <w:rPr>
          <w:lang w:val="de-DE"/>
        </w:rPr>
        <w:t xml:space="preserve"> </w:t>
      </w:r>
    </w:p>
    <w:p w:rsidR="000F1146" w:rsidRPr="007D4598" w:rsidRDefault="000F1146" w:rsidP="00F74E04">
      <w:pPr>
        <w:pStyle w:val="Heading3"/>
        <w:rPr>
          <w:lang w:val="de-DE"/>
        </w:rPr>
      </w:pPr>
      <w:bookmarkStart w:id="497" w:name="_Toc154368859"/>
      <w:bookmarkStart w:id="498" w:name="_Toc219640803"/>
      <w:bookmarkStart w:id="499" w:name="_Toc227042184"/>
      <w:bookmarkStart w:id="500" w:name="_Toc229451953"/>
      <w:bookmarkStart w:id="501" w:name="_Toc463425317"/>
      <w:r w:rsidRPr="007D4598">
        <w:rPr>
          <w:lang w:val="de-DE"/>
        </w:rPr>
        <w:t>3.1</w:t>
      </w:r>
      <w:r w:rsidRPr="007D4598">
        <w:rPr>
          <w:lang w:val="de-DE"/>
        </w:rPr>
        <w:tab/>
        <w:t>Zusammenfassung der Voraussetzungen für die Anwendung des Verfahrens</w:t>
      </w:r>
      <w:bookmarkEnd w:id="497"/>
      <w:bookmarkEnd w:id="498"/>
      <w:bookmarkEnd w:id="499"/>
      <w:bookmarkEnd w:id="500"/>
      <w:bookmarkEnd w:id="501"/>
    </w:p>
    <w:p w:rsidR="000429D7" w:rsidRPr="007D4598" w:rsidRDefault="000429D7" w:rsidP="000429D7">
      <w:bookmarkStart w:id="502" w:name="_Toc154368860"/>
      <w:r w:rsidRPr="007D4598">
        <w:t>COYD ist ein geeignetes Verfahren für die Prüfung der Unterscheidbarkeit von Sorten, wenn</w:t>
      </w:r>
    </w:p>
    <w:p w:rsidR="000429D7" w:rsidRPr="007D4598" w:rsidRDefault="000429D7" w:rsidP="000429D7"/>
    <w:p w:rsidR="000429D7" w:rsidRPr="007D4598" w:rsidRDefault="000429D7" w:rsidP="000429D7">
      <w:pPr>
        <w:pStyle w:val="ListParagraph"/>
      </w:pPr>
      <w:r w:rsidRPr="007D4598">
        <w:t>das Merkmal quantitativ ist;</w:t>
      </w:r>
    </w:p>
    <w:p w:rsidR="000429D7" w:rsidRPr="007D4598" w:rsidRDefault="000429D7" w:rsidP="000429D7">
      <w:pPr>
        <w:pStyle w:val="ListParagraph"/>
        <w:numPr>
          <w:ilvl w:val="0"/>
          <w:numId w:val="0"/>
        </w:numPr>
        <w:ind w:left="851"/>
      </w:pPr>
    </w:p>
    <w:p w:rsidR="000429D7" w:rsidRPr="007D4598" w:rsidRDefault="000429D7" w:rsidP="000429D7">
      <w:pPr>
        <w:pStyle w:val="ListParagraph"/>
      </w:pPr>
      <w:r w:rsidRPr="007D4598">
        <w:t>es Unterschiede zwischen Pflanzen (oder Parzellen) einer Sorte gibt;</w:t>
      </w:r>
    </w:p>
    <w:p w:rsidR="000429D7" w:rsidRPr="007D4598" w:rsidRDefault="000429D7" w:rsidP="000429D7">
      <w:pPr>
        <w:pStyle w:val="ListParagraph"/>
        <w:numPr>
          <w:ilvl w:val="0"/>
          <w:numId w:val="0"/>
        </w:numPr>
        <w:ind w:left="851"/>
      </w:pPr>
    </w:p>
    <w:p w:rsidR="000429D7" w:rsidRPr="007D4598" w:rsidRDefault="000429D7" w:rsidP="000429D7">
      <w:pPr>
        <w:pStyle w:val="ListParagraph"/>
      </w:pPr>
      <w:r w:rsidRPr="007D4598">
        <w:t>die Beobachtungen auf Pflanzenbasis (oder Parzellenbasis) über mindestens zwei Jahre erfolgen und an einem einzelnen Prüfungsort durchgeführt werden;</w:t>
      </w:r>
    </w:p>
    <w:p w:rsidR="000429D7" w:rsidRPr="007D4598" w:rsidRDefault="000429D7" w:rsidP="000429D7">
      <w:pPr>
        <w:pStyle w:val="ListParagraph"/>
        <w:numPr>
          <w:ilvl w:val="0"/>
          <w:numId w:val="0"/>
        </w:numPr>
        <w:ind w:left="851"/>
      </w:pPr>
    </w:p>
    <w:p w:rsidR="000429D7" w:rsidRPr="007D4598" w:rsidRDefault="000429D7" w:rsidP="000429D7">
      <w:pPr>
        <w:pStyle w:val="ListParagraph"/>
      </w:pPr>
      <w:r w:rsidRPr="007D4598">
        <w:t>es sollten mindestens 10, vorzugsweise aber mindestens 20 Freiheitsgrade für das MJRA-bereinigte mittlere Abweichungsquadrat Sorten x Jahre in der COYD-Varianzanalyse vorhanden sein</w:t>
      </w:r>
      <w:r w:rsidRPr="007D4598">
        <w:rPr>
          <w:rStyle w:val="Style9ptBlackStrikethrough"/>
          <w:strike w:val="0"/>
          <w:sz w:val="18"/>
        </w:rPr>
        <w:t>. Wenn dies nicht der Fall ist, kann gegebenenfalls</w:t>
      </w:r>
      <w:r w:rsidRPr="007D4598">
        <w:t xml:space="preserve"> die Langzeit-COYD angewandt werden, wobei zusätzliche Daten anderer Sorten und früherer Jahre herangezogen werden und der Freiheitsgrad für das Abweichungsquadrat Sorten x Jahre entsprechend angehoben wird (siehe 3.6.2).</w:t>
      </w:r>
    </w:p>
    <w:p w:rsidR="000F1146" w:rsidRPr="007D4598" w:rsidRDefault="000F1146" w:rsidP="000F1146">
      <w:pPr>
        <w:tabs>
          <w:tab w:val="left" w:pos="992"/>
        </w:tabs>
        <w:rPr>
          <w:rFonts w:cs="Arial"/>
        </w:rPr>
      </w:pPr>
    </w:p>
    <w:p w:rsidR="000F1146" w:rsidRPr="007D4598" w:rsidRDefault="000F1146" w:rsidP="000F1146">
      <w:pPr>
        <w:tabs>
          <w:tab w:val="left" w:pos="992"/>
        </w:tabs>
        <w:rPr>
          <w:rFonts w:cs="Arial"/>
        </w:rPr>
      </w:pPr>
    </w:p>
    <w:p w:rsidR="000F1146" w:rsidRPr="007D4598" w:rsidRDefault="000F1146" w:rsidP="000F1146">
      <w:pPr>
        <w:pStyle w:val="Heading3"/>
        <w:rPr>
          <w:rFonts w:cs="Arial"/>
          <w:lang w:val="de-DE"/>
        </w:rPr>
      </w:pPr>
      <w:bookmarkStart w:id="503" w:name="_Toc219640804"/>
      <w:bookmarkStart w:id="504" w:name="_Toc227042185"/>
      <w:bookmarkStart w:id="505" w:name="_Toc229451954"/>
      <w:bookmarkStart w:id="506" w:name="_Toc463425318"/>
      <w:r w:rsidRPr="007D4598">
        <w:rPr>
          <w:rFonts w:cs="Arial"/>
          <w:lang w:val="de-DE"/>
        </w:rPr>
        <w:t>3.2</w:t>
      </w:r>
      <w:r w:rsidRPr="007D4598">
        <w:rPr>
          <w:rFonts w:cs="Arial"/>
          <w:lang w:val="de-DE"/>
        </w:rPr>
        <w:tab/>
        <w:t>Zusamme</w:t>
      </w:r>
      <w:bookmarkEnd w:id="502"/>
      <w:bookmarkEnd w:id="503"/>
      <w:bookmarkEnd w:id="504"/>
      <w:r w:rsidRPr="007D4598">
        <w:rPr>
          <w:rFonts w:cs="Arial"/>
          <w:lang w:val="de-DE"/>
        </w:rPr>
        <w:t>nfassung</w:t>
      </w:r>
      <w:bookmarkEnd w:id="505"/>
      <w:bookmarkEnd w:id="506"/>
    </w:p>
    <w:p w:rsidR="000F1146" w:rsidRPr="007D4598" w:rsidRDefault="000F1146" w:rsidP="00F74E04">
      <w:pPr>
        <w:rPr>
          <w:b/>
          <w:i/>
          <w:szCs w:val="24"/>
        </w:rPr>
      </w:pPr>
      <w:r w:rsidRPr="007D4598">
        <w:t>3.2.1</w:t>
      </w:r>
      <w:r w:rsidRPr="007D4598">
        <w:tab/>
        <w:t xml:space="preserve">Dokument TGP/9/1, Abschnitt 5.2.4.5.1.1 erläutert: „Zur Prüfung der Unterscheidbarkeit von Sorten aufgrund eines quantitativen Merkmals ist es möglich, einen Mindestabstand zwischen Sorten so zu berechnen, daß diese Sorten in bezug auf dieses Merkmal </w:t>
      </w:r>
      <w:r w:rsidRPr="007D4598">
        <w:rPr>
          <w:szCs w:val="24"/>
        </w:rPr>
        <w:t>als ‚unterscheidbar‘ angesehen werden können, wenn der berechnete Abstand zwischen einem Sortenpaar größer ist als dieser Mindestabstand. Zu den möglichen Verfahren zur Feststellung der Mindestabstände gehört das kombinierte Unterscheidbarkeitskriterium über mehrere Jahre (COYD)“. Die COYD-Analyse berücksichtigt die Variation zwischen Jahren. Sie ist hauptsächlich für fremdbefruchtende Sorten, einschließlich synthetischer Sorten, bestimmt, kann nach Bedarf unter bestimmten Umständen jedoch auch für selbstbefruchtende und vegetativ vermehrte Sorten verwendet werden. Diese Methode erfordert, daß die Größe der Unterschiede über die Jahre hinreichend stabil ist, und berücksichtigt die Variation zwischen den Jahren.</w:t>
      </w:r>
    </w:p>
    <w:p w:rsidR="000F1146" w:rsidRPr="007D4598" w:rsidRDefault="000F1146" w:rsidP="00F74E04"/>
    <w:p w:rsidR="000F1146" w:rsidRPr="007D4598" w:rsidRDefault="000F1146" w:rsidP="00F74E04">
      <w:r w:rsidRPr="007D4598">
        <w:t>3.2.2</w:t>
      </w:r>
      <w:r w:rsidRPr="007D4598">
        <w:tab/>
        <w:t>Das COYD-Verfahren umfaßt:</w:t>
      </w:r>
    </w:p>
    <w:p w:rsidR="000F1146" w:rsidRPr="007D4598" w:rsidRDefault="000F1146" w:rsidP="00F74E04">
      <w:pPr>
        <w:rPr>
          <w:szCs w:val="24"/>
        </w:rPr>
      </w:pPr>
    </w:p>
    <w:p w:rsidR="000F1146" w:rsidRPr="007D4598" w:rsidRDefault="000F1146" w:rsidP="00723E6F">
      <w:pPr>
        <w:pStyle w:val="ListParagraph"/>
        <w:numPr>
          <w:ilvl w:val="0"/>
          <w:numId w:val="14"/>
        </w:numPr>
      </w:pPr>
      <w:r w:rsidRPr="007D4598">
        <w:t>für jedes Merkmal die Bildung der Sortenmittelwerte von zwei oder drei Prüfungsjahren für Kandidatensorten und eingetragene Sorten und die Erstellung eines Mittelwertes über die Jahre für die Sorten;</w:t>
      </w:r>
    </w:p>
    <w:p w:rsidR="000F1146" w:rsidRPr="007D4598" w:rsidRDefault="000F1146" w:rsidP="00386A9A">
      <w:pPr>
        <w:pStyle w:val="ListParagraph"/>
      </w:pPr>
    </w:p>
    <w:p w:rsidR="000F1146" w:rsidRPr="007D4598" w:rsidRDefault="000F1146" w:rsidP="00723E6F">
      <w:pPr>
        <w:pStyle w:val="ListParagraph"/>
        <w:numPr>
          <w:ilvl w:val="0"/>
          <w:numId w:val="14"/>
        </w:numPr>
      </w:pPr>
      <w:r w:rsidRPr="007D4598">
        <w:t>die Berechnung einer kleinsten gesicherten Differenz (LSD) aufgrund der Variation Sorten-x-Jahre für den Vergleich der Sortenmittelwerte;</w:t>
      </w:r>
    </w:p>
    <w:p w:rsidR="000F1146" w:rsidRPr="007D4598" w:rsidRDefault="000F1146" w:rsidP="00386A9A">
      <w:pPr>
        <w:pStyle w:val="ListParagraph"/>
      </w:pPr>
    </w:p>
    <w:p w:rsidR="000F1146" w:rsidRPr="007D4598" w:rsidRDefault="000F1146" w:rsidP="00723E6F">
      <w:pPr>
        <w:pStyle w:val="ListParagraph"/>
        <w:numPr>
          <w:ilvl w:val="0"/>
          <w:numId w:val="14"/>
        </w:numPr>
      </w:pPr>
      <w:r w:rsidRPr="007D4598">
        <w:t>für den Fall, daß die mittlere Differenz über die Jahre zwischen zwei Sorten größer als die LSD ist, die Aussage, daß die Sorten in bezug auf dieses Merkmal als unterscheidbar angesehen werden.</w:t>
      </w:r>
    </w:p>
    <w:p w:rsidR="000F1146" w:rsidRPr="007D4598" w:rsidRDefault="000F1146" w:rsidP="000F1146">
      <w:pPr>
        <w:tabs>
          <w:tab w:val="left" w:pos="960"/>
        </w:tabs>
        <w:rPr>
          <w:rFonts w:cs="Arial"/>
        </w:rPr>
      </w:pPr>
    </w:p>
    <w:p w:rsidR="000F1146" w:rsidRPr="007D4598" w:rsidRDefault="000F1146" w:rsidP="000F1146">
      <w:pPr>
        <w:tabs>
          <w:tab w:val="left" w:pos="960"/>
        </w:tabs>
        <w:rPr>
          <w:rFonts w:cs="Arial"/>
        </w:rPr>
      </w:pPr>
      <w:r w:rsidRPr="007D4598">
        <w:rPr>
          <w:rFonts w:cs="Arial"/>
        </w:rPr>
        <w:t>3.2.3</w:t>
      </w:r>
      <w:r w:rsidRPr="007D4598">
        <w:rPr>
          <w:rFonts w:cs="Arial"/>
        </w:rPr>
        <w:tab/>
        <w:t>Die hauptsächlichen Vorteile des COYD-Verfahrens sind:</w:t>
      </w:r>
    </w:p>
    <w:p w:rsidR="000F1146" w:rsidRPr="007D4598" w:rsidRDefault="000F1146" w:rsidP="000F1146">
      <w:pPr>
        <w:rPr>
          <w:rFonts w:cs="Arial"/>
        </w:rPr>
      </w:pPr>
    </w:p>
    <w:p w:rsidR="000F1146" w:rsidRPr="007D4598" w:rsidRDefault="000F1146" w:rsidP="00723E6F">
      <w:pPr>
        <w:pStyle w:val="ListParagraph"/>
        <w:numPr>
          <w:ilvl w:val="0"/>
          <w:numId w:val="14"/>
        </w:numPr>
      </w:pPr>
      <w:r w:rsidRPr="007D4598">
        <w:t>es kombiniert Informationen von mehreren Anbauperioden auf einfache und unkomplizierte Weise in ein einziges Kriterium (das „COYD-Kriterium“);</w:t>
      </w:r>
    </w:p>
    <w:p w:rsidR="000F1146" w:rsidRPr="007D4598" w:rsidRDefault="000F1146" w:rsidP="00386A9A">
      <w:pPr>
        <w:pStyle w:val="ListParagraph"/>
      </w:pPr>
    </w:p>
    <w:p w:rsidR="000F1146" w:rsidRPr="007D4598" w:rsidRDefault="000F1146" w:rsidP="00723E6F">
      <w:pPr>
        <w:pStyle w:val="ListParagraph"/>
        <w:numPr>
          <w:ilvl w:val="0"/>
          <w:numId w:val="14"/>
        </w:numPr>
      </w:pPr>
      <w:r w:rsidRPr="007D4598">
        <w:t>es stellt sicher, daß die Beurteilungen der Unterscheidbarkeit in anderen Anbauperioden wiederholbar sind; mit anderen Worten sollte das gleiche genetische Material innerhalb angemessener Grenzen von Anbauperiode zu Anbauperiode ähnliche Ergebnisse bringen;</w:t>
      </w:r>
    </w:p>
    <w:p w:rsidR="000F1146" w:rsidRPr="007D4598" w:rsidRDefault="000F1146" w:rsidP="00386A9A">
      <w:pPr>
        <w:pStyle w:val="ListParagraph"/>
      </w:pPr>
    </w:p>
    <w:p w:rsidR="000F1146" w:rsidRPr="007D4598" w:rsidRDefault="000F1146" w:rsidP="00723E6F">
      <w:pPr>
        <w:pStyle w:val="ListParagraph"/>
        <w:numPr>
          <w:ilvl w:val="0"/>
          <w:numId w:val="14"/>
        </w:numPr>
      </w:pPr>
      <w:r w:rsidRPr="007D4598">
        <w:t>das Risiko einer falschen Entscheidung über die Unterscheidbarkeit ist für alle Merkmale konstant.</w:t>
      </w:r>
    </w:p>
    <w:p w:rsidR="000F1146" w:rsidRPr="007D4598" w:rsidRDefault="000F1146" w:rsidP="00F74E04"/>
    <w:p w:rsidR="000F1146" w:rsidRPr="007D4598" w:rsidRDefault="000F1146" w:rsidP="00F74E04"/>
    <w:p w:rsidR="00743E23" w:rsidRPr="007D4598" w:rsidRDefault="00743E23">
      <w:pPr>
        <w:jc w:val="left"/>
        <w:rPr>
          <w:rFonts w:cs="Arial"/>
          <w:u w:val="single"/>
        </w:rPr>
      </w:pPr>
      <w:bookmarkStart w:id="507" w:name="_Toc154368861"/>
      <w:bookmarkStart w:id="508" w:name="_Toc219640805"/>
      <w:bookmarkStart w:id="509" w:name="_Toc227042186"/>
      <w:bookmarkStart w:id="510" w:name="_Toc229451955"/>
      <w:r w:rsidRPr="007D4598">
        <w:rPr>
          <w:rFonts w:cs="Arial"/>
        </w:rPr>
        <w:br w:type="page"/>
      </w:r>
    </w:p>
    <w:p w:rsidR="000F1146" w:rsidRPr="007D4598" w:rsidRDefault="000F1146" w:rsidP="000F1146">
      <w:pPr>
        <w:pStyle w:val="Heading3"/>
        <w:rPr>
          <w:rFonts w:cs="Arial"/>
          <w:lang w:val="de-DE"/>
        </w:rPr>
      </w:pPr>
      <w:bookmarkStart w:id="511" w:name="_Toc463425319"/>
      <w:r w:rsidRPr="007D4598">
        <w:rPr>
          <w:rFonts w:cs="Arial"/>
          <w:lang w:val="de-DE"/>
        </w:rPr>
        <w:t>3.3</w:t>
      </w:r>
      <w:r w:rsidRPr="007D4598">
        <w:rPr>
          <w:rFonts w:cs="Arial"/>
          <w:lang w:val="de-DE"/>
        </w:rPr>
        <w:tab/>
        <w:t>Einleitung</w:t>
      </w:r>
      <w:bookmarkEnd w:id="507"/>
      <w:bookmarkEnd w:id="508"/>
      <w:bookmarkEnd w:id="509"/>
      <w:bookmarkEnd w:id="510"/>
      <w:bookmarkEnd w:id="511"/>
    </w:p>
    <w:p w:rsidR="000F1146" w:rsidRPr="007D4598" w:rsidRDefault="000F1146" w:rsidP="00F74E04">
      <w:bookmarkStart w:id="512" w:name="_Toc137534764"/>
      <w:r w:rsidRPr="007D4598">
        <w:t>Die nachstehenden Abschnitte enthalten Informationen über:</w:t>
      </w:r>
    </w:p>
    <w:p w:rsidR="000F1146" w:rsidRPr="007D4598" w:rsidRDefault="000F1146" w:rsidP="00F74E04"/>
    <w:p w:rsidR="000F1146" w:rsidRPr="007D4598" w:rsidRDefault="000F1146" w:rsidP="00723E6F">
      <w:pPr>
        <w:pStyle w:val="ListParagraph"/>
        <w:numPr>
          <w:ilvl w:val="0"/>
          <w:numId w:val="15"/>
        </w:numPr>
      </w:pPr>
      <w:r w:rsidRPr="007D4598">
        <w:t>die dem Verfahren COYD zugrundeliegenden Grundsätze;</w:t>
      </w:r>
    </w:p>
    <w:p w:rsidR="000F1146" w:rsidRPr="007D4598" w:rsidRDefault="000F1146" w:rsidP="00F74E04">
      <w:pPr>
        <w:ind w:left="851" w:hanging="491"/>
      </w:pPr>
    </w:p>
    <w:p w:rsidR="000F1146" w:rsidRPr="007D4598" w:rsidRDefault="000F1146" w:rsidP="00723E6F">
      <w:pPr>
        <w:pStyle w:val="ListParagraph"/>
        <w:numPr>
          <w:ilvl w:val="0"/>
          <w:numId w:val="15"/>
        </w:numPr>
      </w:pPr>
      <w:r w:rsidRPr="007D4598">
        <w:t>die UPOV-Empfehlungen zur Anwendung von COYD auf einzelne Arten;</w:t>
      </w:r>
    </w:p>
    <w:p w:rsidR="000F1146" w:rsidRPr="007D4598" w:rsidRDefault="000F1146" w:rsidP="00F74E04">
      <w:pPr>
        <w:ind w:left="851" w:hanging="491"/>
      </w:pPr>
    </w:p>
    <w:p w:rsidR="000F1146" w:rsidRPr="007D4598" w:rsidRDefault="000F1146" w:rsidP="00723E6F">
      <w:pPr>
        <w:pStyle w:val="ListParagraph"/>
        <w:numPr>
          <w:ilvl w:val="0"/>
          <w:numId w:val="15"/>
        </w:numPr>
      </w:pPr>
      <w:r w:rsidRPr="007D4598">
        <w:t>Einzelheiten über die Art und Weise, wie das Verfahren zur Behandlung besonderer Umstände angepaßt werden kann, u. a. wenn sich im Anbauversuch nur eine geringe Anzahl Sorten befindet;</w:t>
      </w:r>
    </w:p>
    <w:p w:rsidR="000F1146" w:rsidRPr="007D4598" w:rsidRDefault="000F1146" w:rsidP="00F74E04">
      <w:pPr>
        <w:ind w:left="851" w:hanging="491"/>
      </w:pPr>
    </w:p>
    <w:p w:rsidR="000F1146" w:rsidRPr="007D4598" w:rsidRDefault="000F1146" w:rsidP="00723E6F">
      <w:pPr>
        <w:pStyle w:val="ListParagraph"/>
        <w:numPr>
          <w:ilvl w:val="0"/>
          <w:numId w:val="15"/>
        </w:numPr>
      </w:pPr>
      <w:r w:rsidRPr="007D4598">
        <w:t>die für die Anwendung des Verfahrens verfügbare Computersoftware.</w:t>
      </w:r>
    </w:p>
    <w:p w:rsidR="000F1146" w:rsidRPr="007D4598" w:rsidRDefault="000F1146" w:rsidP="000F1146">
      <w:pPr>
        <w:rPr>
          <w:rFonts w:cs="Arial"/>
        </w:rPr>
      </w:pPr>
    </w:p>
    <w:bookmarkEnd w:id="512"/>
    <w:p w:rsidR="000F1146" w:rsidRPr="007D4598" w:rsidRDefault="000F1146" w:rsidP="000F1146">
      <w:pPr>
        <w:tabs>
          <w:tab w:val="left" w:pos="992"/>
        </w:tabs>
        <w:rPr>
          <w:rFonts w:cs="Arial"/>
        </w:rPr>
      </w:pPr>
    </w:p>
    <w:p w:rsidR="000F1146" w:rsidRPr="007D4598" w:rsidRDefault="000F1146" w:rsidP="000F1146">
      <w:pPr>
        <w:pStyle w:val="Heading3"/>
        <w:rPr>
          <w:rFonts w:cs="Arial"/>
          <w:lang w:val="de-DE"/>
        </w:rPr>
      </w:pPr>
      <w:bookmarkStart w:id="513" w:name="_Toc154368862"/>
      <w:bookmarkStart w:id="514" w:name="_Toc219640806"/>
      <w:bookmarkStart w:id="515" w:name="_Toc227042187"/>
      <w:bookmarkStart w:id="516" w:name="_Toc229451956"/>
      <w:bookmarkStart w:id="517" w:name="_Toc463425320"/>
      <w:r w:rsidRPr="007D4598">
        <w:rPr>
          <w:rFonts w:cs="Arial"/>
          <w:lang w:val="de-DE"/>
        </w:rPr>
        <w:t>3.4</w:t>
      </w:r>
      <w:r w:rsidRPr="007D4598">
        <w:rPr>
          <w:rFonts w:cs="Arial"/>
          <w:lang w:val="de-DE"/>
        </w:rPr>
        <w:tab/>
        <w:t>Die COYD-Method</w:t>
      </w:r>
      <w:bookmarkEnd w:id="513"/>
      <w:bookmarkEnd w:id="514"/>
      <w:bookmarkEnd w:id="515"/>
      <w:r w:rsidRPr="007D4598">
        <w:rPr>
          <w:rFonts w:cs="Arial"/>
          <w:lang w:val="de-DE"/>
        </w:rPr>
        <w:t>e</w:t>
      </w:r>
      <w:bookmarkEnd w:id="516"/>
      <w:bookmarkEnd w:id="517"/>
    </w:p>
    <w:p w:rsidR="000F1146" w:rsidRPr="007D4598" w:rsidRDefault="000F1146" w:rsidP="00F74E04">
      <w:r w:rsidRPr="007D4598">
        <w:t>3.4.1</w:t>
      </w:r>
      <w:r w:rsidRPr="007D4598">
        <w:tab/>
        <w:t>Die COYD-Methode versucht für jedes Merkmal einen Mindestabstand zu ermitteln, oder einen Abstand der, sofern er von zwei Sorten in Anbauversuchen über eine Zeitspanne von zwei oder drei Jahren erreicht wird, es ermöglicht, diese Sorten mit einem spezifizierten Zuverlässigkeitsgrad als deutlich unterscheidbar anzusehen.</w:t>
      </w:r>
    </w:p>
    <w:p w:rsidR="000F1146" w:rsidRPr="007D4598" w:rsidRDefault="000F1146" w:rsidP="00F74E04"/>
    <w:p w:rsidR="000F1146" w:rsidRPr="007D4598" w:rsidRDefault="000F1146" w:rsidP="00F74E04">
      <w:r w:rsidRPr="007D4598">
        <w:t>3.4.2</w:t>
      </w:r>
      <w:r w:rsidRPr="007D4598">
        <w:tab/>
        <w:t>Die Methode verwendet die Variation in der Sortenausprägung eines Merkmals von Jahr zu Jahr, um den Mindestabstand zu ermitteln. So werden Sorten, die eine Konstanz in der Sortenrangfolge zwischen Jahren aufweisen, einen geringeren Mindestabstand als Sorten mit ausgeprägten Änderungen in der Rangfolge aufweisen.</w:t>
      </w:r>
    </w:p>
    <w:p w:rsidR="000F1146" w:rsidRPr="007D4598" w:rsidRDefault="000F1146" w:rsidP="00F74E04"/>
    <w:p w:rsidR="000F1146" w:rsidRPr="007D4598" w:rsidRDefault="000F1146" w:rsidP="00F74E04">
      <w:r w:rsidRPr="007D4598">
        <w:t>3.4.3</w:t>
      </w:r>
      <w:r w:rsidRPr="007D4598">
        <w:tab/>
        <w:t>Die Berechnung des COYD-Kriteriums umfaßt eine Varianzanalyse aufgrund der Tabelle der Sorte-x-Jahresmittelwerte für jedes Merkmal, um eine Schätzung der Variation Sorten</w:t>
      </w:r>
      <w:r w:rsidRPr="007D4598">
        <w:noBreakHyphen/>
        <w:t>x-Jahre zu erzielen, die im nächsten Schritt verwendet wird: Berechnung einer LSD. Die Daten für alle Kandidatensorten und etablierten Sorten, die sich in den Anbauversuchen über die zwei oder drei Prüfungsjahre ergeben, sind in der Regel in der Tabelle eingeschlossen, die Analyse erfolgt mittels einer Varianzanalyse, die Standardabweichung wird als Schätzung der Variation Sorten-x-Jahre verwendet, und die sich daraus ergebende LSD wird als COYD-LSD bezeichnet. Wenn die Zahl der Sorten im Anbauversuch gering ist, wird jedoch ein anderes Vorgehen befolgt.</w:t>
      </w:r>
    </w:p>
    <w:p w:rsidR="000F1146" w:rsidRPr="007D4598" w:rsidRDefault="000F1146" w:rsidP="00F74E04"/>
    <w:p w:rsidR="000F1146" w:rsidRPr="007D4598" w:rsidRDefault="000F1146" w:rsidP="00F74E04">
      <w:r w:rsidRPr="007D4598">
        <w:t>3.4.4</w:t>
      </w:r>
      <w:r w:rsidRPr="007D4598">
        <w:tab/>
        <w:t>Ist die Zahl der Sorten im Anbauversuch gering, wird die zur Berechnung des COYD-Kriteriums angewandte Tabelle um die Mittelwerte anderer Sorten und früherer Jahre erweitert, ein anderes Analyseverfahren angewandt, um eine Standardabweichung Sorten</w:t>
      </w:r>
      <w:r w:rsidRPr="007D4598">
        <w:noBreakHyphen/>
        <w:t>x</w:t>
      </w:r>
      <w:r w:rsidRPr="007D4598">
        <w:noBreakHyphen/>
        <w:t>Jahre für die Schätzung der Variation Sorten-x-Jahre zu erzielen, und die sich daraus ergebende LSD wird als Langzeit-LSD bezeichnet. Diese werden später behandelt.</w:t>
      </w:r>
    </w:p>
    <w:p w:rsidR="000F1146" w:rsidRPr="007D4598" w:rsidRDefault="000F1146" w:rsidP="00F74E04"/>
    <w:p w:rsidR="000F1146" w:rsidRPr="007D4598" w:rsidRDefault="000F1146" w:rsidP="00F74E04">
      <w:r w:rsidRPr="007D4598">
        <w:t>3.4.5</w:t>
      </w:r>
      <w:r w:rsidRPr="007D4598">
        <w:tab/>
        <w:t>Gleichung [1]</w:t>
      </w:r>
    </w:p>
    <w:p w:rsidR="000F1146" w:rsidRPr="007D4598" w:rsidRDefault="00F74E04" w:rsidP="00F74E04">
      <w:pPr>
        <w:ind w:left="851"/>
      </w:pPr>
      <w:r w:rsidRPr="007D4598">
        <w:t>LSD</w:t>
      </w:r>
      <w:r w:rsidRPr="007D4598">
        <w:rPr>
          <w:i/>
          <w:vertAlign w:val="subscript"/>
        </w:rPr>
        <w:t>p</w:t>
      </w:r>
      <w:r w:rsidRPr="007D4598">
        <w:t xml:space="preserve"> = </w:t>
      </w:r>
      <w:r w:rsidRPr="007D4598">
        <w:rPr>
          <w:i/>
        </w:rPr>
        <w:t>t</w:t>
      </w:r>
      <w:r w:rsidRPr="007D4598">
        <w:rPr>
          <w:i/>
          <w:vertAlign w:val="subscript"/>
        </w:rPr>
        <w:t>p</w:t>
      </w:r>
      <w:r w:rsidRPr="007D4598">
        <w:t xml:space="preserve"> x </w:t>
      </w:r>
      <w:r w:rsidRPr="007D4598">
        <w:rPr>
          <w:rFonts w:ascii="Symbol" w:hAnsi="Symbol"/>
        </w:rPr>
        <w:t></w:t>
      </w:r>
      <w:r w:rsidRPr="007D4598">
        <w:t xml:space="preserve">2 x </w:t>
      </w:r>
      <w:r w:rsidRPr="007D4598">
        <w:rPr>
          <w:position w:val="-10"/>
        </w:rPr>
        <w:object w:dxaOrig="680" w:dyaOrig="360">
          <v:shape id="_x0000_i1039" type="#_x0000_t75" style="width:33.75pt;height:18pt" o:ole="" fillcolor="window">
            <v:imagedata r:id="rId64" o:title=""/>
          </v:shape>
          <o:OLEObject Type="Embed" ProgID="Equation.3" ShapeID="_x0000_i1039" DrawAspect="Content" ObjectID="_1537627856" r:id="rId65"/>
        </w:object>
      </w:r>
    </w:p>
    <w:p w:rsidR="000F1146" w:rsidRPr="007D4598" w:rsidRDefault="000F1146" w:rsidP="000F1146">
      <w:pPr>
        <w:widowControl w:val="0"/>
        <w:tabs>
          <w:tab w:val="left" w:pos="-1440"/>
        </w:tabs>
        <w:overflowPunct w:val="0"/>
        <w:autoSpaceDE w:val="0"/>
        <w:autoSpaceDN w:val="0"/>
        <w:adjustRightInd w:val="0"/>
        <w:textAlignment w:val="baseline"/>
        <w:rPr>
          <w:rFonts w:cs="Arial"/>
        </w:rPr>
      </w:pPr>
    </w:p>
    <w:p w:rsidR="000F1146" w:rsidRPr="007D4598" w:rsidRDefault="000F1146" w:rsidP="000F1146">
      <w:pPr>
        <w:widowControl w:val="0"/>
        <w:tabs>
          <w:tab w:val="left" w:pos="-1440"/>
        </w:tabs>
        <w:overflowPunct w:val="0"/>
        <w:autoSpaceDE w:val="0"/>
        <w:autoSpaceDN w:val="0"/>
        <w:adjustRightInd w:val="0"/>
        <w:textAlignment w:val="baseline"/>
        <w:rPr>
          <w:rFonts w:cs="Arial"/>
        </w:rPr>
      </w:pPr>
      <w:r w:rsidRPr="007D4598">
        <w:rPr>
          <w:rFonts w:cs="Arial"/>
        </w:rPr>
        <w:t>wobei</w:t>
      </w:r>
      <w:r w:rsidRPr="007D4598">
        <w:rPr>
          <w:rFonts w:cs="Arial"/>
        </w:rPr>
        <w:tab/>
      </w:r>
      <w:r w:rsidRPr="007D4598">
        <w:rPr>
          <w:rFonts w:cs="Arial"/>
          <w:position w:val="-10"/>
        </w:rPr>
        <w:object w:dxaOrig="700" w:dyaOrig="380">
          <v:shape id="_x0000_i1040" type="#_x0000_t75" style="width:35pt;height:19pt" o:ole="">
            <v:imagedata r:id="rId66" o:title=""/>
          </v:shape>
          <o:OLEObject Type="Embed" ProgID="Equation.3" ShapeID="_x0000_i1040" DrawAspect="Content" ObjectID="_1537627857" r:id="rId67"/>
        </w:object>
      </w:r>
      <w:r w:rsidRPr="007D4598">
        <w:rPr>
          <w:rFonts w:cs="Arial"/>
        </w:rPr>
        <w:t xml:space="preserve"> der Standardfehler eines Sortenmittelwerts über ein Jahr ist, berechnet als:</w:t>
      </w:r>
    </w:p>
    <w:p w:rsidR="000F1146" w:rsidRPr="007D4598" w:rsidRDefault="000F1146" w:rsidP="000F1146">
      <w:pPr>
        <w:widowControl w:val="0"/>
        <w:tabs>
          <w:tab w:val="left" w:pos="-1440"/>
        </w:tabs>
        <w:overflowPunct w:val="0"/>
        <w:autoSpaceDE w:val="0"/>
        <w:autoSpaceDN w:val="0"/>
        <w:adjustRightInd w:val="0"/>
        <w:textAlignment w:val="baseline"/>
        <w:rPr>
          <w:rFonts w:cs="Arial"/>
        </w:rPr>
      </w:pPr>
    </w:p>
    <w:p w:rsidR="000F1146" w:rsidRPr="007D4598" w:rsidRDefault="000F1146" w:rsidP="000F1146">
      <w:pPr>
        <w:widowControl w:val="0"/>
        <w:tabs>
          <w:tab w:val="left" w:pos="-1440"/>
        </w:tabs>
        <w:overflowPunct w:val="0"/>
        <w:autoSpaceDE w:val="0"/>
        <w:autoSpaceDN w:val="0"/>
        <w:adjustRightInd w:val="0"/>
        <w:textAlignment w:val="baseline"/>
        <w:rPr>
          <w:rFonts w:cs="Arial"/>
        </w:rPr>
      </w:pPr>
      <w:r w:rsidRPr="007D4598">
        <w:rPr>
          <w:rFonts w:cs="Arial"/>
        </w:rPr>
        <w:tab/>
      </w:r>
      <w:r w:rsidRPr="007D4598">
        <w:rPr>
          <w:rFonts w:cs="Arial"/>
        </w:rPr>
        <w:tab/>
      </w:r>
      <w:r w:rsidRPr="007D4598">
        <w:rPr>
          <w:rFonts w:cs="Arial"/>
          <w:position w:val="-10"/>
        </w:rPr>
        <w:object w:dxaOrig="700" w:dyaOrig="380">
          <v:shape id="_x0000_i1041" type="#_x0000_t75" style="width:35pt;height:19pt" o:ole="">
            <v:imagedata r:id="rId68" o:title=""/>
          </v:shape>
          <o:OLEObject Type="Embed" ProgID="Equation.3" ShapeID="_x0000_i1041" DrawAspect="Content" ObjectID="_1537627858" r:id="rId69"/>
        </w:object>
      </w:r>
      <w:r w:rsidRPr="007D4598">
        <w:rPr>
          <w:rFonts w:cs="Arial"/>
        </w:rPr>
        <w:t xml:space="preserve"> =  </w:t>
      </w:r>
      <w:r w:rsidR="00F74E04" w:rsidRPr="007D4598">
        <w:rPr>
          <w:rFonts w:cs="Arial"/>
          <w:position w:val="-30"/>
        </w:rPr>
        <w:object w:dxaOrig="3580" w:dyaOrig="740">
          <v:shape id="_x0000_i1042" type="#_x0000_t75" style="width:181.15pt;height:37.45pt" o:ole="">
            <v:imagedata r:id="rId70" o:title=""/>
          </v:shape>
          <o:OLEObject Type="Embed" ProgID="Equation.3" ShapeID="_x0000_i1042" DrawAspect="Content" ObjectID="_1537627859" r:id="rId71"/>
        </w:object>
      </w:r>
    </w:p>
    <w:p w:rsidR="000F1146" w:rsidRPr="007D4598" w:rsidRDefault="000F1146" w:rsidP="000F1146">
      <w:pPr>
        <w:tabs>
          <w:tab w:val="left" w:pos="960"/>
        </w:tabs>
        <w:overflowPunct w:val="0"/>
        <w:autoSpaceDE w:val="0"/>
        <w:autoSpaceDN w:val="0"/>
        <w:adjustRightInd w:val="0"/>
        <w:ind w:left="960" w:hanging="960"/>
        <w:textAlignment w:val="baseline"/>
        <w:rPr>
          <w:rFonts w:cs="Arial"/>
        </w:rPr>
      </w:pPr>
    </w:p>
    <w:p w:rsidR="000F1146" w:rsidRPr="007D4598" w:rsidRDefault="000F1146" w:rsidP="000F1146">
      <w:pPr>
        <w:tabs>
          <w:tab w:val="left" w:pos="960"/>
        </w:tabs>
        <w:overflowPunct w:val="0"/>
        <w:autoSpaceDE w:val="0"/>
        <w:autoSpaceDN w:val="0"/>
        <w:adjustRightInd w:val="0"/>
        <w:ind w:left="960" w:hanging="960"/>
        <w:textAlignment w:val="baseline"/>
        <w:rPr>
          <w:rFonts w:cs="Arial"/>
        </w:rPr>
      </w:pPr>
      <w:r w:rsidRPr="007D4598">
        <w:rPr>
          <w:rFonts w:cs="Arial"/>
        </w:rPr>
        <w:t>und</w:t>
      </w:r>
      <w:r w:rsidRPr="007D4598">
        <w:rPr>
          <w:rFonts w:cs="Arial"/>
        </w:rPr>
        <w:tab/>
        <w:t>t</w:t>
      </w:r>
      <w:r w:rsidRPr="007D4598">
        <w:rPr>
          <w:rFonts w:cs="Arial"/>
          <w:vertAlign w:val="subscript"/>
        </w:rPr>
        <w:t xml:space="preserve">p </w:t>
      </w:r>
      <w:r w:rsidRPr="007D4598">
        <w:rPr>
          <w:rFonts w:cs="Arial"/>
        </w:rPr>
        <w:t xml:space="preserve">der Wert in der Student-t-Tabelle ist, geeignet für eine zweiseitige Prüfung mit Wahrscheinlichkeit </w:t>
      </w:r>
      <w:r w:rsidRPr="007D4598">
        <w:rPr>
          <w:rFonts w:cs="Arial"/>
          <w:i/>
        </w:rPr>
        <w:t>p</w:t>
      </w:r>
      <w:r w:rsidRPr="007D4598">
        <w:rPr>
          <w:rFonts w:cs="Arial"/>
        </w:rPr>
        <w:t xml:space="preserve"> und mit dem mittleren Abweichungsquadrat der Sorten-x-Jahre assoziierten Freiheitsgraden. Auf das Wahrscheinlichkeitsniveau </w:t>
      </w:r>
      <w:r w:rsidRPr="007D4598">
        <w:rPr>
          <w:rFonts w:cs="Arial"/>
          <w:i/>
        </w:rPr>
        <w:t>p</w:t>
      </w:r>
      <w:r w:rsidRPr="007D4598">
        <w:rPr>
          <w:rFonts w:cs="Arial"/>
        </w:rPr>
        <w:t>, das für einzelne Arten angemessen ist, wird unter UPOV-</w:t>
      </w:r>
      <w:r w:rsidRPr="007D4598">
        <w:rPr>
          <w:rFonts w:cs="Arial"/>
          <w:caps/>
          <w:szCs w:val="24"/>
        </w:rPr>
        <w:t xml:space="preserve">Empfehlungen zu </w:t>
      </w:r>
      <w:r w:rsidRPr="007D4598">
        <w:rPr>
          <w:rFonts w:cs="Arial"/>
        </w:rPr>
        <w:t>COYD unten eingegangen.</w:t>
      </w:r>
    </w:p>
    <w:p w:rsidR="000F1146" w:rsidRPr="007D4598" w:rsidRDefault="000F1146" w:rsidP="000F1146">
      <w:pPr>
        <w:widowControl w:val="0"/>
        <w:tabs>
          <w:tab w:val="left" w:pos="-1440"/>
        </w:tabs>
        <w:overflowPunct w:val="0"/>
        <w:autoSpaceDE w:val="0"/>
        <w:autoSpaceDN w:val="0"/>
        <w:adjustRightInd w:val="0"/>
        <w:textAlignment w:val="baseline"/>
        <w:rPr>
          <w:rFonts w:cs="Arial"/>
        </w:rPr>
      </w:pPr>
    </w:p>
    <w:p w:rsidR="000F1146" w:rsidRPr="007D4598" w:rsidRDefault="000F1146" w:rsidP="00F74E04">
      <w:r w:rsidRPr="007D4598">
        <w:t>3.4.6</w:t>
      </w:r>
      <w:r w:rsidRPr="007D4598">
        <w:tab/>
        <w:t>Ein Beispiel für die Anwendung von COYD für eine kleine Menge von Datensätzen ist in Abbildung 1 wiedergegeben. Statistische Einzelheiten des Verfahrens sind in Teil II Abschnitt 3.9 zu entnehmen. Für weitere Informationen über das COYD-Kriterium wird auf eine Veröffentlichung von Patterson und Weatherup (1984) verwiesen.</w:t>
      </w:r>
    </w:p>
    <w:p w:rsidR="000F1146" w:rsidRPr="007D4598" w:rsidRDefault="000F1146" w:rsidP="000F1146">
      <w:pPr>
        <w:tabs>
          <w:tab w:val="left" w:pos="992"/>
        </w:tabs>
        <w:rPr>
          <w:rFonts w:cs="Arial"/>
        </w:rPr>
      </w:pPr>
    </w:p>
    <w:p w:rsidR="000F1146" w:rsidRPr="007D4598" w:rsidRDefault="000F1146" w:rsidP="000F1146">
      <w:pPr>
        <w:pStyle w:val="Heading3"/>
        <w:rPr>
          <w:rFonts w:cs="Arial"/>
          <w:lang w:val="de-DE"/>
        </w:rPr>
      </w:pPr>
      <w:bookmarkStart w:id="518" w:name="_Toc219640807"/>
      <w:bookmarkStart w:id="519" w:name="_Toc227042188"/>
      <w:bookmarkStart w:id="520" w:name="_Toc229451957"/>
      <w:bookmarkStart w:id="521" w:name="_Toc463425321"/>
      <w:r w:rsidRPr="007D4598">
        <w:rPr>
          <w:rFonts w:cs="Arial"/>
          <w:lang w:val="de-DE"/>
        </w:rPr>
        <w:t>3.5</w:t>
      </w:r>
      <w:r w:rsidRPr="007D4598">
        <w:rPr>
          <w:rFonts w:cs="Arial"/>
          <w:lang w:val="de-DE"/>
        </w:rPr>
        <w:tab/>
      </w:r>
      <w:r w:rsidR="00595C6A" w:rsidRPr="007D4598">
        <w:rPr>
          <w:rFonts w:cs="Arial"/>
          <w:lang w:val="de-DE"/>
        </w:rPr>
        <w:t>Ver</w:t>
      </w:r>
      <w:r w:rsidRPr="007D4598">
        <w:rPr>
          <w:rFonts w:cs="Arial"/>
          <w:lang w:val="de-DE"/>
        </w:rPr>
        <w:t>wendung von COYD</w:t>
      </w:r>
      <w:bookmarkEnd w:id="518"/>
      <w:bookmarkEnd w:id="519"/>
      <w:bookmarkEnd w:id="520"/>
      <w:bookmarkEnd w:id="521"/>
    </w:p>
    <w:p w:rsidR="000F1146" w:rsidRPr="007D4598" w:rsidRDefault="000F1146" w:rsidP="00595C6A">
      <w:pPr>
        <w:keepNext/>
      </w:pPr>
      <w:r w:rsidRPr="007D4598">
        <w:t>3.5.1</w:t>
      </w:r>
      <w:r w:rsidRPr="007D4598">
        <w:tab/>
        <w:t>COYD ist ein geeignetes Verfahren für die Prüfung der Unterscheidbarkeit von Sorten, wenn</w:t>
      </w:r>
      <w:r w:rsidR="00595C6A" w:rsidRPr="007D4598">
        <w:t>:</w:t>
      </w:r>
    </w:p>
    <w:p w:rsidR="000F1146" w:rsidRPr="007D4598" w:rsidRDefault="000F1146" w:rsidP="00595C6A">
      <w:pPr>
        <w:keepNext/>
        <w:rPr>
          <w:rFonts w:cs="Arial"/>
        </w:rPr>
      </w:pPr>
    </w:p>
    <w:p w:rsidR="00595C6A" w:rsidRPr="007D4598" w:rsidRDefault="00595C6A" w:rsidP="00595C6A">
      <w:pPr>
        <w:pStyle w:val="ListParagraph"/>
      </w:pPr>
      <w:r w:rsidRPr="007D4598">
        <w:rPr>
          <w:rFonts w:eastAsia="Calibri"/>
          <w:lang w:eastAsia="de-DE" w:bidi="de-DE"/>
        </w:rPr>
        <w:t>das Merkmal quantitativ ist</w:t>
      </w:r>
      <w:r w:rsidRPr="007D4598">
        <w:t>;</w:t>
      </w:r>
    </w:p>
    <w:p w:rsidR="00595C6A" w:rsidRPr="007D4598" w:rsidRDefault="00595C6A" w:rsidP="00595C6A">
      <w:pPr>
        <w:pStyle w:val="ListParagraph"/>
        <w:numPr>
          <w:ilvl w:val="0"/>
          <w:numId w:val="0"/>
        </w:numPr>
        <w:ind w:left="851"/>
      </w:pPr>
    </w:p>
    <w:p w:rsidR="00595C6A" w:rsidRPr="007D4598" w:rsidRDefault="00595C6A" w:rsidP="00595C6A">
      <w:pPr>
        <w:pStyle w:val="ListParagraph"/>
      </w:pPr>
      <w:r w:rsidRPr="007D4598">
        <w:rPr>
          <w:rFonts w:eastAsia="Calibri"/>
          <w:lang w:eastAsia="de-DE" w:bidi="de-DE"/>
        </w:rPr>
        <w:t>es Unterschiede zwischen Pflanzen (oder Parzellen) einer Sorte gib</w:t>
      </w:r>
      <w:r w:rsidRPr="007D4598">
        <w:t>;</w:t>
      </w:r>
    </w:p>
    <w:p w:rsidR="00595C6A" w:rsidRPr="007D4598" w:rsidRDefault="00595C6A" w:rsidP="00595C6A">
      <w:pPr>
        <w:pStyle w:val="ListParagraph"/>
        <w:numPr>
          <w:ilvl w:val="0"/>
          <w:numId w:val="0"/>
        </w:numPr>
        <w:ind w:left="851"/>
      </w:pPr>
    </w:p>
    <w:p w:rsidR="00595C6A" w:rsidRPr="007D4598" w:rsidRDefault="00595C6A" w:rsidP="00595C6A">
      <w:pPr>
        <w:pStyle w:val="ListParagraph"/>
      </w:pPr>
      <w:r w:rsidRPr="007D4598">
        <w:rPr>
          <w:rFonts w:eastAsia="Calibri"/>
          <w:lang w:eastAsia="de-DE" w:bidi="de-DE"/>
        </w:rPr>
        <w:t>die Beobachtungen auf Pflanzenbasis (oder Parzellenbasis) über zwei oder mehrere Jahre erfolgen</w:t>
      </w:r>
      <w:r w:rsidRPr="007D4598">
        <w:t>;</w:t>
      </w:r>
    </w:p>
    <w:p w:rsidR="00595C6A" w:rsidRPr="007D4598" w:rsidRDefault="00595C6A" w:rsidP="00595C6A">
      <w:pPr>
        <w:pStyle w:val="ListParagraph"/>
        <w:numPr>
          <w:ilvl w:val="0"/>
          <w:numId w:val="0"/>
        </w:numPr>
        <w:ind w:left="851"/>
      </w:pPr>
    </w:p>
    <w:p w:rsidR="00595C6A" w:rsidRPr="007D4598" w:rsidRDefault="00595C6A" w:rsidP="00595C6A">
      <w:pPr>
        <w:pStyle w:val="ListParagraph"/>
      </w:pPr>
      <w:r w:rsidRPr="007D4598">
        <w:t>es sollten mindestens 10, vorzugsweise aber mindestens 20 Freiheitsgrade für das MJRA-bereinigte mittlere Abweichungsquadrat Sorten x Jahre in der COYD-Varianzanalyse vorhanden sein</w:t>
      </w:r>
      <w:r w:rsidRPr="007D4598">
        <w:rPr>
          <w:rStyle w:val="Style9ptBlackStrikethrough"/>
          <w:strike w:val="0"/>
        </w:rPr>
        <w:t>. Wenn dies nicht der Fall ist, kann gegebenenfalls</w:t>
      </w:r>
      <w:r w:rsidRPr="007D4598">
        <w:t xml:space="preserve"> die Langzeit-COYD angewandt werden, wobei zusätzliche Daten anderer Sorten und früherer Jahre herangezogen werden und der Freiheitsgrad für das Abweichungsquadrat Sorten x Jahre entsprechend angehoben wird (siehe </w:t>
      </w:r>
      <w:r w:rsidR="00743E23" w:rsidRPr="007D4598">
        <w:t xml:space="preserve">Abschnitt </w:t>
      </w:r>
      <w:r w:rsidRPr="007D4598">
        <w:t>3.6.2);</w:t>
      </w:r>
    </w:p>
    <w:p w:rsidR="000F1146" w:rsidRPr="007D4598" w:rsidRDefault="000F1146" w:rsidP="00595C6A"/>
    <w:p w:rsidR="00595C6A" w:rsidRPr="007D4598" w:rsidRDefault="00595C6A" w:rsidP="00595C6A">
      <w:pPr>
        <w:rPr>
          <w:rStyle w:val="StyleTimesNewRomanPSMT"/>
          <w:rFonts w:eastAsia="Calibri"/>
          <w:lang w:eastAsia="de-DE" w:bidi="de-DE"/>
        </w:rPr>
      </w:pPr>
      <w:r w:rsidRPr="007D4598">
        <w:rPr>
          <w:rFonts w:eastAsia="Calibri"/>
          <w:lang w:eastAsia="de-DE" w:bidi="de-DE"/>
        </w:rPr>
        <w:t xml:space="preserve">Durch diese Empfehlung soll sichergestellt werden, daß das mittlere Abweichungsquadrat der Sorten x Jahre auf ausreichenden Daten beruht, um eine zuverlässige Schätzung der Variation Sorten x Jahre für die LSD zu ergeben. . Je weniger Daten, desto weniger Freiheitsgrade für das Mittlere Abweichungsquadrat Sorten x Jahre und desto weniger zuverlässig die für die LSD verwendete Schätzung der Variation Sorten x Jahre. Dies wird durch den für die LSD verwendeten größeren kritischen </w:t>
      </w:r>
      <w:r w:rsidRPr="007D4598">
        <w:rPr>
          <w:rStyle w:val="StyleTimesNewRomanPSMT"/>
        </w:rPr>
        <w:t>t-Wert,</w:t>
      </w:r>
      <w:r w:rsidRPr="007D4598">
        <w:rPr>
          <w:i/>
        </w:rPr>
        <w:t xml:space="preserve"> t</w:t>
      </w:r>
      <w:r w:rsidRPr="007D4598">
        <w:rPr>
          <w:i/>
          <w:vertAlign w:val="subscript"/>
        </w:rPr>
        <w:t>p</w:t>
      </w:r>
      <w:r w:rsidRPr="007D4598">
        <w:rPr>
          <w:i/>
        </w:rPr>
        <w:t>,</w:t>
      </w:r>
      <w:r w:rsidRPr="007D4598">
        <w:rPr>
          <w:rStyle w:val="StyleTimesNewRomanPSMT"/>
        </w:rPr>
        <w:t xml:space="preserve"> kompensiert. Das führt zu einer Verringerung der Aussagekraft der Prüfung, was bedeutet, daß die Wahrscheinlichkeit, daß Sorten als unterscheidbar erklärt werden, geringer ist. Aus unten stehender Abbildung geht hervor, daß die Aussagekraft der Prüfung mit 20 oder mehr Freiheitsgraden für das mittlere Abweichungsquadrat Sorten x Jahre gut ist und daß sie immer noch annehmbar ist, wenn die Freiheitsgrade auf 10 absinken, obwohl vorzugsweise mehr vorhanden sein sollten</w:t>
      </w:r>
      <w:r w:rsidRPr="007D4598">
        <w:t xml:space="preserve">. </w:t>
      </w:r>
    </w:p>
    <w:p w:rsidR="00767A02" w:rsidRPr="007D4598" w:rsidRDefault="00767A02" w:rsidP="00767A02"/>
    <w:p w:rsidR="00767A02" w:rsidRPr="007D4598" w:rsidRDefault="007E63DE" w:rsidP="00767A02">
      <w:pPr>
        <w:jc w:val="center"/>
      </w:pPr>
      <w:r w:rsidRPr="007D4598">
        <w:rPr>
          <w:rFonts w:ascii="TimesNewRomanPSMT" w:hAnsi="TimesNewRomanPSMT"/>
          <w:noProof/>
          <w:lang w:val="en-US"/>
        </w:rPr>
        <w:drawing>
          <wp:inline distT="0" distB="0" distL="0" distR="0" wp14:anchorId="1192D5B6" wp14:editId="491D641C">
            <wp:extent cx="3305175" cy="3533775"/>
            <wp:effectExtent l="0" t="0" r="9525" b="9525"/>
            <wp:docPr id="1158" name="Chart 1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95C6A" w:rsidRPr="007D4598" w:rsidRDefault="00595C6A" w:rsidP="00595C6A">
      <w:pPr>
        <w:rPr>
          <w:lang w:eastAsia="de-DE" w:bidi="de-DE"/>
        </w:rPr>
      </w:pPr>
    </w:p>
    <w:p w:rsidR="00595C6A" w:rsidRPr="007D4598" w:rsidRDefault="00595C6A" w:rsidP="00595C6A">
      <w:pPr>
        <w:rPr>
          <w:rStyle w:val="StyleTimesNewRomanPSMT"/>
          <w:sz w:val="18"/>
        </w:rPr>
      </w:pPr>
      <w:r w:rsidRPr="007D4598">
        <w:rPr>
          <w:lang w:eastAsia="de-DE" w:bidi="de-DE"/>
        </w:rPr>
        <w:t>Zwanzig Freiheitsgrade entsprechen 11 Sorten, die üblicherweise in Dreijahresprüfungen geprüft werden, oder 21 Sorten in Zweijahresprüfungen, wohingegen zehn Freiheitsgrade 6 Sorten entsprechen, die üblicherweise in Dreijahresprüfungen oder 11 Sorten, die in Zweijahresprüfungen geprüft werden. Anbauversuche mit weniger gemeinsam vorhandenen Sorten über die Jahre werden so angesehen, daß sie eine geringe Anzahl Sorten prüfen</w:t>
      </w:r>
      <w:r w:rsidRPr="007D4598">
        <w:t xml:space="preserve">. </w:t>
      </w:r>
    </w:p>
    <w:p w:rsidR="00595C6A" w:rsidRPr="007D4598" w:rsidRDefault="00595C6A" w:rsidP="00595C6A"/>
    <w:p w:rsidR="00595C6A" w:rsidRPr="007D4598" w:rsidRDefault="00595C6A" w:rsidP="00595C6A">
      <w:pPr>
        <w:rPr>
          <w:lang w:eastAsia="de-DE" w:bidi="de-DE"/>
        </w:rPr>
      </w:pPr>
      <w:r w:rsidRPr="007D4598">
        <w:t>3.5.2</w:t>
      </w:r>
      <w:r w:rsidRPr="007D4598">
        <w:tab/>
      </w:r>
      <w:r w:rsidRPr="007D4598">
        <w:rPr>
          <w:lang w:eastAsia="de-DE" w:bidi="de-DE"/>
        </w:rPr>
        <w:t xml:space="preserve">Ein Sortenpaar wird als unterscheidbar betrachtet, wenn ihre Mittelwerte über die Jahre um mindestens den COYD LSD bei einem oder mehr Merkmalen abweichen. </w:t>
      </w:r>
    </w:p>
    <w:p w:rsidR="00595C6A" w:rsidRPr="007D4598" w:rsidRDefault="00595C6A" w:rsidP="00595C6A"/>
    <w:p w:rsidR="00595C6A" w:rsidRPr="007D4598" w:rsidRDefault="00595C6A" w:rsidP="00595C6A">
      <w:pPr>
        <w:rPr>
          <w:lang w:eastAsia="de-DE" w:bidi="de-DE"/>
        </w:rPr>
      </w:pPr>
      <w:r w:rsidRPr="007D4598">
        <w:t>3.5.3</w:t>
      </w:r>
      <w:r w:rsidRPr="007D4598">
        <w:tab/>
      </w:r>
      <w:r w:rsidRPr="007D4598">
        <w:rPr>
          <w:lang w:eastAsia="de-DE" w:bidi="de-DE"/>
        </w:rPr>
        <w:t xml:space="preserve">Der von der UPOV empfohlene Wahrscheinlichkeitslevel </w:t>
      </w:r>
      <w:r w:rsidRPr="007D4598">
        <w:rPr>
          <w:i/>
          <w:lang w:eastAsia="de-DE" w:bidi="de-DE"/>
        </w:rPr>
        <w:t>p</w:t>
      </w:r>
      <w:r w:rsidRPr="007D4598">
        <w:rPr>
          <w:lang w:eastAsia="de-DE" w:bidi="de-DE"/>
        </w:rPr>
        <w:t xml:space="preserve"> für den zur Berechnung des COYD LSD verwendeten </w:t>
      </w:r>
      <w:r w:rsidRPr="007D4598">
        <w:rPr>
          <w:i/>
          <w:lang w:eastAsia="de-DE" w:bidi="de-DE"/>
        </w:rPr>
        <w:t>t</w:t>
      </w:r>
      <w:r w:rsidRPr="007D4598">
        <w:rPr>
          <w:i/>
          <w:vertAlign w:val="subscript"/>
          <w:lang w:eastAsia="de-DE" w:bidi="de-DE"/>
        </w:rPr>
        <w:t>p</w:t>
      </w:r>
      <w:r w:rsidRPr="007D4598">
        <w:rPr>
          <w:lang w:eastAsia="de-DE" w:bidi="de-DE"/>
        </w:rPr>
        <w:t>-Wert weicht abhängig von der Pflanzenart ab und hängt bei einigen Arten davon ab, ob die Prüfung über zwei oder drei Jahre durchgeführt wird. Die Prüfungsschemata, die sich in der Regel bei der Prüfung der Unterscheidbarkeit ergeben, sind in Teil II Abschnitt 3.11 beschrieben.</w:t>
      </w:r>
    </w:p>
    <w:p w:rsidR="000F1146" w:rsidRPr="007D4598" w:rsidRDefault="000F1146" w:rsidP="00595C6A"/>
    <w:p w:rsidR="000F1146" w:rsidRPr="007D4598" w:rsidRDefault="000F1146" w:rsidP="00595C6A"/>
    <w:p w:rsidR="000F1146" w:rsidRPr="007D4598" w:rsidRDefault="000F1146" w:rsidP="002D0C43">
      <w:pPr>
        <w:pStyle w:val="Heading3"/>
        <w:rPr>
          <w:lang w:val="de-DE"/>
        </w:rPr>
      </w:pPr>
      <w:bookmarkStart w:id="522" w:name="_Toc229451958"/>
      <w:bookmarkStart w:id="523" w:name="_Toc463425322"/>
      <w:bookmarkStart w:id="524" w:name="_Toc154368864"/>
      <w:bookmarkStart w:id="525" w:name="_Toc219640808"/>
      <w:bookmarkStart w:id="526" w:name="_Toc227042189"/>
      <w:r w:rsidRPr="007D4598">
        <w:rPr>
          <w:lang w:val="de-DE"/>
        </w:rPr>
        <w:t>3.6</w:t>
      </w:r>
      <w:r w:rsidRPr="007D4598">
        <w:rPr>
          <w:lang w:val="de-DE"/>
        </w:rPr>
        <w:tab/>
      </w:r>
      <w:bookmarkStart w:id="527" w:name="_Toc414446821"/>
      <w:r w:rsidRPr="007D4598">
        <w:rPr>
          <w:lang w:val="de-DE"/>
        </w:rPr>
        <w:t xml:space="preserve">Anpassung von COYD an besondere </w:t>
      </w:r>
      <w:bookmarkEnd w:id="522"/>
      <w:bookmarkEnd w:id="527"/>
      <w:r w:rsidRPr="007D4598">
        <w:rPr>
          <w:lang w:val="de-DE"/>
        </w:rPr>
        <w:t>Gegebenheiten</w:t>
      </w:r>
      <w:bookmarkEnd w:id="523"/>
    </w:p>
    <w:p w:rsidR="000F1146" w:rsidRPr="007D4598" w:rsidRDefault="000F1146" w:rsidP="00213B68">
      <w:pPr>
        <w:pStyle w:val="Heading4"/>
      </w:pPr>
      <w:bookmarkStart w:id="528" w:name="_Toc219640809"/>
      <w:bookmarkStart w:id="529" w:name="_Toc227042190"/>
      <w:bookmarkStart w:id="530" w:name="_Toc229451959"/>
      <w:bookmarkStart w:id="531" w:name="_Toc463425323"/>
      <w:r w:rsidRPr="007D4598">
        <w:t>3.6.1</w:t>
      </w:r>
      <w:r w:rsidRPr="007D4598">
        <w:tab/>
        <w:t xml:space="preserve">Unterschiede zwischen Jahren im Ausprägungsbereich eines </w:t>
      </w:r>
      <w:bookmarkEnd w:id="528"/>
      <w:bookmarkEnd w:id="529"/>
      <w:r w:rsidRPr="007D4598">
        <w:t>Merkmals</w:t>
      </w:r>
      <w:bookmarkEnd w:id="530"/>
      <w:bookmarkEnd w:id="531"/>
    </w:p>
    <w:p w:rsidR="000F1146" w:rsidRPr="007D4598" w:rsidRDefault="000F1146" w:rsidP="00F74E04">
      <w:r w:rsidRPr="007D4598">
        <w:t>Gelegentlich können zwischen Jahren deutliche Unterschiede im Ausprägungsbereich eines Merkmals auftreten. So kann sich z. B. in einem späten Frühling die Zeitspanne des Ährenschiebens von Gräsern verkürzen. Um diesem Effekt Rechnung zu tragen, können bei der Varianzanalyse besondere Größen – eine für jedes Jahr – vorgesehen werden. Jede Größe stellt die lineare Regression der Beobachtungen für das betreffende Jahr gegenüber dem Sortenmittelwert über alle Jahre dar. Dieses Verfahren ist als die modifizierte kombinierte Regressionsanalyse (Modified Joint Regression Analyse) (MJRA) bekannt und wird in Situationen empfohlen, in denen ein statistisch signifikanter (</w:t>
      </w:r>
      <w:r w:rsidRPr="007D4598">
        <w:rPr>
          <w:i/>
        </w:rPr>
        <w:t>p</w:t>
      </w:r>
      <w:r w:rsidRPr="007D4598">
        <w:t xml:space="preserve"> </w:t>
      </w:r>
      <w:r w:rsidRPr="007D4598">
        <w:rPr>
          <w:u w:val="single"/>
        </w:rPr>
        <w:t>&lt;</w:t>
      </w:r>
      <w:r w:rsidRPr="007D4598">
        <w:t xml:space="preserve"> 1 %) Beitrag der Regressionsgrößen in der Varianzanalyse vorhanden ist. Statistische Einzelheiten und ein Computerprogramm zur Ausführung des Verfahrens sind in Teil II Abschnitte 3.9 und 3.10 zu finden.</w:t>
      </w:r>
      <w:bookmarkEnd w:id="524"/>
      <w:bookmarkEnd w:id="525"/>
      <w:bookmarkEnd w:id="526"/>
    </w:p>
    <w:p w:rsidR="000F1146" w:rsidRPr="007D4598" w:rsidRDefault="000F1146" w:rsidP="002D0C43">
      <w:bookmarkStart w:id="532" w:name="_Toc154368865"/>
    </w:p>
    <w:p w:rsidR="002D0C43" w:rsidRPr="007D4598" w:rsidRDefault="002D0C43" w:rsidP="002D0C43">
      <w:pPr>
        <w:pStyle w:val="Heading4"/>
      </w:pPr>
      <w:bookmarkStart w:id="533" w:name="_Toc463425324"/>
      <w:bookmarkEnd w:id="532"/>
      <w:r w:rsidRPr="007D4598">
        <w:t>3.6.2</w:t>
      </w:r>
      <w:r w:rsidRPr="007D4598">
        <w:tab/>
        <w:t>Geringe Anzahl von Sorten in den Prüfungen:  Langzeit-COYD</w:t>
      </w:r>
      <w:bookmarkEnd w:id="533"/>
    </w:p>
    <w:p w:rsidR="002D0C43" w:rsidRPr="007D4598" w:rsidRDefault="002D0C43" w:rsidP="002D0C43">
      <w:pPr>
        <w:tabs>
          <w:tab w:val="left" w:pos="992"/>
        </w:tabs>
        <w:rPr>
          <w:rFonts w:cs="Arial"/>
        </w:rPr>
      </w:pPr>
      <w:r w:rsidRPr="007D4598">
        <w:rPr>
          <w:rFonts w:cs="Arial"/>
        </w:rPr>
        <w:t>3.6.2.1</w:t>
      </w:r>
      <w:r w:rsidRPr="007D4598">
        <w:rPr>
          <w:rFonts w:cs="Arial"/>
        </w:rPr>
        <w:tab/>
        <w:t>Es wird empfohlen, bei der COYD-Varianzanalyse mindestens 20 Freiheitsgrade für das mittlere Abweichungsquadrat Sorten-x-Jahre zu haben, um sicherzustellen, daß das mittlere Abweichungsquadrat der Sorten-x-Jahre auf ausreichenden Daten beruht, um eine zuverlässige Schätzung der Variation Sorten-x-Jahre für die LSD zu ergeben. Zwanzig Freiheitsgrade entsprechen 11 Sorten, die üblicherweise in Dreijahresprüfungen geprüft werden, oder 21 Sorten in Zweijahresprüfungen). Anbauversuche mit weniger gemeinsam vorhandenen Sorten über die Jahre werden so angesehen, daß sie eine geringe Anzahl Sorten prüfen.</w:t>
      </w:r>
    </w:p>
    <w:p w:rsidR="002D0C43" w:rsidRPr="007D4598" w:rsidRDefault="002D0C43" w:rsidP="002D0C43">
      <w:pPr>
        <w:tabs>
          <w:tab w:val="left" w:pos="992"/>
        </w:tabs>
        <w:rPr>
          <w:rFonts w:cs="Arial"/>
        </w:rPr>
      </w:pPr>
    </w:p>
    <w:p w:rsidR="002D0C43" w:rsidRPr="007D4598" w:rsidRDefault="002D0C43" w:rsidP="002D0C43">
      <w:r w:rsidRPr="007D4598">
        <w:t>3.6.2.2</w:t>
      </w:r>
      <w:r w:rsidRPr="007D4598">
        <w:tab/>
        <w:t xml:space="preserve">Bei Anbauprüfungen mit einer geringen Anzahl von Sorten können die Mittelwerttabellen Sorte x Jahr erweitert werden, um die Mittelwerte früherer Jahre und nach Bedarf anderer etablierter Sorten einzubeziehen. Da nicht alle Sorten in allen Jahren vorhanden sind, sind die sich ergebenden Mittelwerttabellen Sorte x Jahr nicht symmetrisch. Infolgedessen wird jede Tabelle mit dem Verfahren der kleinsten Quadrate von Ausgleichskonstanten (FITCON) oder mit REML analysiert, die eine alternative Standardabweichung Sorten x Jahre als langfristige Schätzung der Variation Sorte x Jahre ergibt. Diese Schätzung weist mehr Freiheitsgrade auf, da sie auf mehr Jahren und Sorten beruht. </w:t>
      </w:r>
    </w:p>
    <w:p w:rsidR="002D0C43" w:rsidRPr="007D4598" w:rsidRDefault="002D0C43" w:rsidP="002D0C43"/>
    <w:p w:rsidR="002D0C43" w:rsidRPr="007D4598" w:rsidRDefault="002D0C43" w:rsidP="002D0C43">
      <w:r w:rsidRPr="007D4598">
        <w:rPr>
          <w:position w:val="-30"/>
        </w:rPr>
        <w:object w:dxaOrig="8280" w:dyaOrig="720">
          <v:shape id="_x0000_i1043" type="#_x0000_t75" style="width:376.35pt;height:32.35pt" o:ole="" fillcolor="window">
            <v:imagedata r:id="rId73" o:title=""/>
          </v:shape>
          <o:OLEObject Type="Embed" ProgID="Equation.3" ShapeID="_x0000_i1043" DrawAspect="Content" ObjectID="_1537627860" r:id="rId74"/>
        </w:object>
      </w:r>
    </w:p>
    <w:p w:rsidR="002D0C43" w:rsidRPr="007D4598" w:rsidRDefault="002D0C43" w:rsidP="002D0C43"/>
    <w:p w:rsidR="002D0C43" w:rsidRPr="007D4598" w:rsidRDefault="002D0C43" w:rsidP="002D0C43">
      <w:r w:rsidRPr="007D4598">
        <w:t>3.6.2.3</w:t>
      </w:r>
      <w:r w:rsidRPr="007D4598">
        <w:tab/>
        <w:t>Das alternative mittlere Abweichungsquadrat Sorten x Jahre wird in der obigen Gleichung [1] für die Berechnung einer LSD benutzt. Diese LSD wird als „Langzeit-LSD“ bezeichnet, um sie von der COYD-LSD zu unterscheiden, die lediglich auf Prüfungsjahren und Sorten beruht. Die Langzeit-LSD wird auf dieselbe Weise angewandt wie die COYD LSD für die Unterscheidbarkeitsprüfung von Sorten durch Vergleich ihrer Mittelwerte über die Jahre (Prüfungsjahre). Das Verfahren des Vergleichs der Mittelwerte der Sorten anhand der „Langzeit-LSD“ wird als „Langzeit-COYD“ bezeichnet.</w:t>
      </w:r>
    </w:p>
    <w:p w:rsidR="002D0C43" w:rsidRPr="007D4598" w:rsidRDefault="002D0C43" w:rsidP="002D0C43"/>
    <w:p w:rsidR="002D0C43" w:rsidRPr="007D4598" w:rsidRDefault="002D0C43" w:rsidP="002D0C43">
      <w:r w:rsidRPr="007D4598">
        <w:t>3.6.2.4</w:t>
      </w:r>
      <w:r w:rsidRPr="007D4598">
        <w:tab/>
        <w:t xml:space="preserve">Die Langzeit-COYD sollte nur auf diejenigen Merkmale angewandt werden, die nicht die empfohlenen Mindestfreiheitsgrade aufweisen. Liegt jedoch ein Nachweis dafür vor, daß die LSD eines Merkmals über die Jahre deutlich schwankt, kann es notwendig sein, die LSD für dieses Merkmal auf die aktuellen Daten der zwei oder drei Jahre zu stützen, selbst wenn es wenige Freiheitsgrade aufweist. </w:t>
      </w:r>
    </w:p>
    <w:p w:rsidR="002D0C43" w:rsidRPr="007D4598" w:rsidRDefault="002D0C43" w:rsidP="002D0C43"/>
    <w:p w:rsidR="002D0C43" w:rsidRPr="007D4598" w:rsidRDefault="002D0C43" w:rsidP="002D0C43">
      <w:r w:rsidRPr="007D4598">
        <w:t>3.6.2.5</w:t>
      </w:r>
      <w:r w:rsidRPr="007D4598">
        <w:tab/>
        <w:t>Abbildung 2 gibt ein Beispiel für die Anwendung der Langzeit-COYD auf Italienisches Weidelgras am Merkmal „Wuchsform im Frühjahr“. Ein Datenflußdiagramm der Stadien und DUST-Module, das zur Erzeugung der Langzeit-LSD und Ausführung der Langzeit-COYD verwendet wird, ist in Abbildung B2 in Teil II: Abschnitt 3.10 wiedergegeben.</w:t>
      </w:r>
    </w:p>
    <w:p w:rsidR="002D0C43" w:rsidRPr="007D4598" w:rsidRDefault="002D0C43" w:rsidP="002D0C43"/>
    <w:p w:rsidR="002D0C43" w:rsidRPr="007D4598" w:rsidRDefault="002D0C43" w:rsidP="002D0C43">
      <w:pPr>
        <w:keepNext/>
      </w:pPr>
      <w:r w:rsidRPr="007D4598">
        <w:t>3.6.2.6</w:t>
      </w:r>
      <w:r w:rsidRPr="007D4598">
        <w:tab/>
        <w:t>Deutliche Änderungen von Jahr zu Jahr bei einem einzelnen Sortenmerkmal</w:t>
      </w:r>
    </w:p>
    <w:p w:rsidR="002D0C43" w:rsidRPr="007D4598" w:rsidRDefault="002D0C43" w:rsidP="002D0C43">
      <w:pPr>
        <w:keepNext/>
      </w:pPr>
    </w:p>
    <w:p w:rsidR="002D0C43" w:rsidRPr="007D4598" w:rsidRDefault="002D0C43" w:rsidP="002D0C43">
      <w:r w:rsidRPr="007D4598">
        <w:t>Gelegentlich kann ein Sortenpaar auf der Grundlage eines t-Tests, der allein wegen des sehr großen Unterschieds zwischen den Sorten in einem einzelnen Jahr signifikant ist, für unterscheidbar erklärt werden. Um diese Situationen zu überwachen, wird eine Kontrollkenngröße, genannt F</w:t>
      </w:r>
      <w:r w:rsidRPr="007D4598">
        <w:rPr>
          <w:vertAlign w:val="subscript"/>
        </w:rPr>
        <w:t xml:space="preserve">3, </w:t>
      </w:r>
      <w:r w:rsidRPr="007D4598">
        <w:t>berechnet – d. h. das mittlere Abweichungsquadrat Sorte x Jahre für das betreffende Sortenpaar, ausgedrückt als Quotient des allgemeinen mittleren Abweichungsquadrats der Sorte x Jahre. Diese Kenngröße sollte mit F</w:t>
      </w:r>
      <w:r w:rsidRPr="007D4598">
        <w:noBreakHyphen/>
        <w:t xml:space="preserve">Verteilungstabellen mit 1 und </w:t>
      </w:r>
      <w:r w:rsidRPr="007D4598">
        <w:rPr>
          <w:i/>
          <w:iCs/>
        </w:rPr>
        <w:t>g</w:t>
      </w:r>
      <w:r w:rsidRPr="007D4598">
        <w:t xml:space="preserve"> bzw. 2 und </w:t>
      </w:r>
      <w:r w:rsidRPr="007D4598">
        <w:rPr>
          <w:i/>
          <w:iCs/>
        </w:rPr>
        <w:t xml:space="preserve">g </w:t>
      </w:r>
      <w:r w:rsidRPr="007D4598">
        <w:t xml:space="preserve">Freiheitsgraden für Prüfungen mit Daten für zwei bzw. drei Jahre verglichen werden, wobei </w:t>
      </w:r>
      <w:r w:rsidRPr="007D4598">
        <w:rPr>
          <w:i/>
          <w:iCs/>
        </w:rPr>
        <w:t>g</w:t>
      </w:r>
      <w:r w:rsidRPr="007D4598">
        <w:t xml:space="preserve"> die Freiheitsgrade des mittleren Abweichungsquadrates Sorte x Jahre darstellt. Übersteigt der berechnete F</w:t>
      </w:r>
      <w:r w:rsidRPr="007D4598">
        <w:rPr>
          <w:vertAlign w:val="subscript"/>
        </w:rPr>
        <w:t>3 </w:t>
      </w:r>
      <w:r w:rsidRPr="007D4598">
        <w:t>Wert den tabellierten F-Wert auf dem 1%-Niveau, dann sollte eine Erklärung für das ungewöhnliche Ergebnis gesucht werden, bevor eine Entscheidung über die Unterscheidbarkeit getroffen wird.</w:t>
      </w:r>
    </w:p>
    <w:p w:rsidR="002D0C43" w:rsidRPr="007D4598" w:rsidRDefault="002D0C43" w:rsidP="002D0C43"/>
    <w:p w:rsidR="00B532A9" w:rsidRPr="007D4598" w:rsidRDefault="00B532A9" w:rsidP="00B532A9">
      <w:pPr>
        <w:pStyle w:val="Heading4"/>
      </w:pPr>
      <w:bookmarkStart w:id="534" w:name="_Toc463425325"/>
      <w:r w:rsidRPr="007D4598">
        <w:t>3.6.3</w:t>
      </w:r>
      <w:r w:rsidRPr="007D4598">
        <w:tab/>
        <w:t>Arten mit Gruppierungsmerkmalen</w:t>
      </w:r>
      <w:bookmarkEnd w:id="534"/>
    </w:p>
    <w:p w:rsidR="00B532A9" w:rsidRPr="007D4598" w:rsidRDefault="00B532A9" w:rsidP="00B532A9">
      <w:pPr>
        <w:rPr>
          <w:rFonts w:cs="Arial"/>
        </w:rPr>
      </w:pPr>
      <w:r w:rsidRPr="007D4598">
        <w:t>3.6.3.1</w:t>
      </w:r>
      <w:r w:rsidRPr="007D4598">
        <w:tab/>
        <w:t xml:space="preserve">Bei einigen Arten können Gruppierungsmerkmale zur Definition von Sortengruppen verwendet werden, so daß alle Sorten innerhalb einer Gruppe von allen Sorten einer anderen Gruppe unterscheidbar sind („unterscheidbare Gruppen“). Diese Gruppierung kann bei der Gestaltung von Anbauversuchen beibehalten werden, so daß sich Sorten derselben Gruppe innerhalb einer Wiederholung in unmittelbarer Nähe zueinander befinden (vergleiche TG/1/3, Abschnitt 4.8 „Kategorisierung der Merkmale nach Funktionen“). </w:t>
      </w:r>
    </w:p>
    <w:p w:rsidR="00B532A9" w:rsidRPr="007D4598" w:rsidRDefault="00B532A9" w:rsidP="00B532A9"/>
    <w:p w:rsidR="00B532A9" w:rsidRPr="007D4598" w:rsidRDefault="00B532A9" w:rsidP="00B532A9">
      <w:pPr>
        <w:rPr>
          <w:rFonts w:cs="Arial"/>
        </w:rPr>
      </w:pPr>
      <w:r w:rsidRPr="007D4598">
        <w:t>3.6.3.2</w:t>
      </w:r>
      <w:r w:rsidRPr="007D4598">
        <w:tab/>
        <w:t>Wenn eine Gruppierung so vorgenommen werden kann, daß alle Sorten innerhalb einer Gruppe von allen Sorten einer anderen Gruppe unterscheidbar sind, sind nur Vergleiche zwischen Sorten innerhalb derselben Gruppe erforderlich. Da Sorten innerhalb von Gruppen einander tendentiell ähneln, ist es möglich, das COYD-Verfahren unter Berücksichtigung der Gruppen anzupassen. Ist eine ausreichende Zahl an Sorten in jeder Gruppe vorhanden, so kann COYD getrennt auf jede Gruppe angewandt werden. In der Praxis werden einige Gruppen allerdings im Allgemeinen zu wenig Sorten enthalten. In solchen Fällen kann die Varianzanalyse über mehrere Jahre (COYD) unter Berücksichtigung der Gruppierung angepaßt werden. Dieses Verfahren ist bekannt als COYD für  Gruppen (COYDG).</w:t>
      </w:r>
    </w:p>
    <w:p w:rsidR="00B532A9" w:rsidRPr="007D4598" w:rsidRDefault="00B532A9" w:rsidP="00B532A9"/>
    <w:p w:rsidR="00B532A9" w:rsidRPr="007D4598" w:rsidRDefault="00B532A9" w:rsidP="00B532A9">
      <w:pPr>
        <w:rPr>
          <w:rFonts w:cs="Arial"/>
        </w:rPr>
      </w:pPr>
      <w:r w:rsidRPr="007D4598">
        <w:t>3.6.3.3</w:t>
      </w:r>
      <w:r w:rsidRPr="007D4598">
        <w:tab/>
        <w:t>Bei der Standard-COYD-Varianzanalyse gibt es Begriffe für ‘Jahr’ und ‘Sorte’, wohingegen es bei COYDG Begriffe für ‘Jahr’, ‘Gruppe’, ‘Sorte innerhalb der Gruppe’ und ‘Gruppe nach Jahr’ gibt. Die LSD wird dann für Vergleiche zwischen Sortenpaaren innerhalb derselben Gruppe berechnet. Es wird angenommen, daß derselbe Standardfehler innerhalb aller Gruppen anwendbar ist. Es bleibt anzumerken, daß bei Vergleichen zwischen Sortenpaaren aus unterschiedlichen Gruppen eine größere LSD zutreffen wird.</w:t>
      </w:r>
    </w:p>
    <w:p w:rsidR="00B532A9" w:rsidRPr="007D4598" w:rsidRDefault="00B532A9" w:rsidP="00B532A9"/>
    <w:p w:rsidR="00B532A9" w:rsidRPr="007D4598" w:rsidRDefault="00B532A9" w:rsidP="00B532A9">
      <w:pPr>
        <w:rPr>
          <w:rFonts w:cs="Arial"/>
        </w:rPr>
      </w:pPr>
      <w:r w:rsidRPr="007D4598">
        <w:t>3.6.3.4</w:t>
      </w:r>
      <w:r w:rsidRPr="007D4598">
        <w:tab/>
        <w:t>Deshalb ist die LSD für COYDG gegeben durch LSD</w:t>
      </w:r>
      <w:r w:rsidRPr="007D4598">
        <w:rPr>
          <w:i/>
          <w:vertAlign w:val="subscript"/>
        </w:rPr>
        <w:t>p</w:t>
      </w:r>
      <w:r w:rsidRPr="007D4598">
        <w:t xml:space="preserve"> = </w:t>
      </w:r>
      <w:r w:rsidRPr="007D4598">
        <w:rPr>
          <w:i/>
        </w:rPr>
        <w:t>t</w:t>
      </w:r>
      <w:r w:rsidRPr="007D4598">
        <w:rPr>
          <w:i/>
          <w:vertAlign w:val="subscript"/>
        </w:rPr>
        <w:t>p</w:t>
      </w:r>
      <w:r w:rsidRPr="007D4598">
        <w:t xml:space="preserve"> x </w:t>
      </w:r>
      <w:r w:rsidRPr="007D4598">
        <w:rPr>
          <w:position w:val="-12"/>
        </w:rPr>
        <w:object w:dxaOrig="660" w:dyaOrig="360">
          <v:shape id="_x0000_i1044" type="#_x0000_t75" style="width:33.05pt;height:18.5pt" o:ole="" fillcolor="window">
            <v:imagedata r:id="rId75" o:title=""/>
          </v:shape>
          <o:OLEObject Type="Embed" ProgID="Equation.3" ShapeID="_x0000_i1044" DrawAspect="Content" ObjectID="_1537627861" r:id="rId76"/>
        </w:object>
      </w:r>
      <w:r w:rsidRPr="007D4598">
        <w:tab/>
      </w:r>
    </w:p>
    <w:p w:rsidR="00B532A9" w:rsidRPr="007D4598" w:rsidRDefault="00B532A9" w:rsidP="00B532A9"/>
    <w:p w:rsidR="00B532A9" w:rsidRPr="007D4598" w:rsidRDefault="00B532A9" w:rsidP="00407C4B">
      <w:pPr>
        <w:ind w:left="851" w:hanging="851"/>
        <w:rPr>
          <w:rFonts w:cs="Arial"/>
        </w:rPr>
      </w:pPr>
      <w:r w:rsidRPr="007D4598">
        <w:t>wobei</w:t>
      </w:r>
      <w:r w:rsidRPr="007D4598">
        <w:tab/>
      </w:r>
      <w:r w:rsidRPr="007D4598">
        <w:rPr>
          <w:position w:val="-12"/>
        </w:rPr>
        <w:object w:dxaOrig="660" w:dyaOrig="360">
          <v:shape id="_x0000_i1045" type="#_x0000_t75" style="width:33.05pt;height:18.5pt" o:ole="" fillcolor="window">
            <v:imagedata r:id="rId77" o:title=""/>
          </v:shape>
          <o:OLEObject Type="Embed" ProgID="Equation.3" ShapeID="_x0000_i1045" DrawAspect="Content" ObjectID="_1537627862" r:id="rId78"/>
        </w:object>
      </w:r>
      <w:r w:rsidR="00407C4B" w:rsidRPr="007D4598">
        <w:t xml:space="preserve"> </w:t>
      </w:r>
      <w:r w:rsidRPr="007D4598">
        <w:t>der Standardfehler für den Unterschied zwischen zwei Sorten innerhalb derselben Gruppe ist und berechnet wird als:</w:t>
      </w:r>
    </w:p>
    <w:p w:rsidR="00B532A9" w:rsidRPr="007D4598" w:rsidRDefault="00B532A9" w:rsidP="00B532A9"/>
    <w:p w:rsidR="00B532A9" w:rsidRPr="007D4598" w:rsidRDefault="00407C4B" w:rsidP="00407C4B">
      <w:pPr>
        <w:numPr>
          <w:ilvl w:val="12"/>
          <w:numId w:val="0"/>
        </w:numPr>
        <w:tabs>
          <w:tab w:val="left" w:pos="992"/>
        </w:tabs>
        <w:ind w:left="2694" w:hanging="1843"/>
        <w:rPr>
          <w:rFonts w:cs="Arial"/>
          <w:sz w:val="18"/>
        </w:rPr>
      </w:pPr>
      <w:r w:rsidRPr="007D4598">
        <w:rPr>
          <w:position w:val="-30"/>
          <w:sz w:val="18"/>
        </w:rPr>
        <w:object w:dxaOrig="8460" w:dyaOrig="760">
          <v:shape id="_x0000_i1046" type="#_x0000_t75" style="width:371.8pt;height:33.2pt" o:ole="">
            <v:imagedata r:id="rId79" o:title=""/>
          </v:shape>
          <o:OLEObject Type="Embed" ProgID="Equation.3" ShapeID="_x0000_i1046" DrawAspect="Content" ObjectID="_1537627863" r:id="rId80"/>
        </w:object>
      </w:r>
    </w:p>
    <w:p w:rsidR="00B532A9" w:rsidRPr="007D4598" w:rsidRDefault="00B532A9" w:rsidP="00B532A9"/>
    <w:p w:rsidR="00B532A9" w:rsidRPr="007D4598" w:rsidRDefault="00B532A9" w:rsidP="00B532A9">
      <w:pPr>
        <w:rPr>
          <w:rFonts w:cs="Arial"/>
        </w:rPr>
      </w:pPr>
      <w:r w:rsidRPr="007D4598">
        <w:t>Dazu ist anzumerken, daß das mittlere Abweichungsquadrat Sorten innerhalb der Gruppe x Jahre gleich ist, wie das mittlere Abweichungsquadrat des Restes aus der COYDG-Varianzanalyse.</w:t>
      </w:r>
    </w:p>
    <w:p w:rsidR="00B532A9" w:rsidRPr="007D4598" w:rsidRDefault="00B532A9" w:rsidP="00B532A9"/>
    <w:p w:rsidR="00B532A9" w:rsidRPr="007D4598" w:rsidRDefault="00B532A9" w:rsidP="00B532A9">
      <w:pPr>
        <w:rPr>
          <w:rFonts w:cs="Arial"/>
        </w:rPr>
      </w:pPr>
      <w:r w:rsidRPr="007D4598">
        <w:t>3.6.3.5</w:t>
      </w:r>
      <w:r w:rsidRPr="007D4598">
        <w:tab/>
        <w:t>Anstelle der COYD LSD wird die COYDG LSD als Unterscheidbarkeitskriterium verwendet. Normalerweise sollte sie kleiner sein. Allerdings ist es ratsam zu überprüfen, ob sich dies bei Datensätzen aus der Vergangenheit bewahrheitet.</w:t>
      </w:r>
    </w:p>
    <w:p w:rsidR="00B532A9" w:rsidRPr="007D4598" w:rsidRDefault="00B532A9" w:rsidP="00B532A9"/>
    <w:p w:rsidR="00B532A9" w:rsidRPr="007D4598" w:rsidRDefault="00B532A9" w:rsidP="00B532A9">
      <w:pPr>
        <w:rPr>
          <w:rFonts w:cs="Arial"/>
        </w:rPr>
      </w:pPr>
      <w:r w:rsidRPr="007D4598">
        <w:t>3.6.3.6</w:t>
      </w:r>
      <w:r w:rsidRPr="007D4598">
        <w:tab/>
        <w:t>Das COYDG-Verfahren kann mittels des GTVRP-Moduls des DUST-Pakets für die statistische Analyse von DUS-Daten angewandt werden, das von Frau Sally Watson bezogen werden kann (E</w:t>
      </w:r>
      <w:r w:rsidRPr="007D4598">
        <w:noBreakHyphen/>
        <w:t>Mail: </w:t>
      </w:r>
      <w:hyperlink r:id="rId81" w:history="1">
        <w:r w:rsidRPr="007D4598">
          <w:rPr>
            <w:rStyle w:val="Hyperlink"/>
          </w:rPr>
          <w:t>info@afbini.gov.uk</w:t>
        </w:r>
      </w:hyperlink>
      <w:r w:rsidRPr="007D4598">
        <w:t xml:space="preserve">) oder von </w:t>
      </w:r>
      <w:hyperlink r:id="rId82" w:history="1">
        <w:r w:rsidRPr="007D4598">
          <w:rPr>
            <w:rStyle w:val="Hyperlink"/>
          </w:rPr>
          <w:t>http://www.afbini.gov.uk/dustnt.htm</w:t>
        </w:r>
      </w:hyperlink>
      <w:r w:rsidRPr="007D4598">
        <w:t xml:space="preserve">. </w:t>
      </w:r>
    </w:p>
    <w:p w:rsidR="00B532A9" w:rsidRPr="007D4598" w:rsidRDefault="00B532A9" w:rsidP="002D0C43"/>
    <w:p w:rsidR="002D0C43" w:rsidRPr="007D4598" w:rsidRDefault="002D0C43" w:rsidP="002D0C43"/>
    <w:p w:rsidR="002D0C43" w:rsidRPr="007D4598" w:rsidRDefault="002D0C43" w:rsidP="002D0C43">
      <w:pPr>
        <w:pStyle w:val="Heading3"/>
        <w:rPr>
          <w:lang w:val="de-DE"/>
        </w:rPr>
      </w:pPr>
      <w:bookmarkStart w:id="535" w:name="_Toc463425326"/>
      <w:r w:rsidRPr="007D4598">
        <w:rPr>
          <w:lang w:val="de-DE"/>
        </w:rPr>
        <w:t>3.7</w:t>
      </w:r>
      <w:r w:rsidRPr="007D4598">
        <w:rPr>
          <w:lang w:val="de-DE"/>
        </w:rPr>
        <w:tab/>
        <w:t>Umsetzung von COYD</w:t>
      </w:r>
      <w:bookmarkEnd w:id="535"/>
    </w:p>
    <w:p w:rsidR="002D0C43" w:rsidRPr="007D4598" w:rsidRDefault="002D0C43" w:rsidP="002D0C43">
      <w:r w:rsidRPr="007D4598">
        <w:t>COYD ist ein geeignetes Verfahren für die Prüfung der Unterscheidbarkeit von Sorten, wenn:</w:t>
      </w:r>
    </w:p>
    <w:p w:rsidR="002D0C43" w:rsidRPr="007D4598" w:rsidRDefault="002D0C43" w:rsidP="002D0C43"/>
    <w:p w:rsidR="002D0C43" w:rsidRPr="007D4598" w:rsidRDefault="002D0C43" w:rsidP="002D0C43">
      <w:pPr>
        <w:pStyle w:val="ListParagraph"/>
      </w:pPr>
      <w:r w:rsidRPr="007D4598">
        <w:t>das Merkmal quantitativ ist;</w:t>
      </w:r>
    </w:p>
    <w:p w:rsidR="002D0C43" w:rsidRPr="007D4598" w:rsidRDefault="002D0C43" w:rsidP="002D0C43">
      <w:pPr>
        <w:pStyle w:val="ListParagraph"/>
        <w:numPr>
          <w:ilvl w:val="0"/>
          <w:numId w:val="0"/>
        </w:numPr>
        <w:ind w:left="851"/>
      </w:pPr>
    </w:p>
    <w:p w:rsidR="002D0C43" w:rsidRPr="007D4598" w:rsidRDefault="002D0C43" w:rsidP="002D0C43">
      <w:pPr>
        <w:pStyle w:val="ListParagraph"/>
      </w:pPr>
      <w:r w:rsidRPr="007D4598">
        <w:t>es Unterschiede zwischen Pflanzen (oder Parzellen) einer Sorte gibt;</w:t>
      </w:r>
    </w:p>
    <w:p w:rsidR="002D0C43" w:rsidRPr="007D4598" w:rsidRDefault="002D0C43" w:rsidP="002D0C43">
      <w:pPr>
        <w:pStyle w:val="ListParagraph"/>
        <w:numPr>
          <w:ilvl w:val="0"/>
          <w:numId w:val="0"/>
        </w:numPr>
        <w:ind w:left="851"/>
      </w:pPr>
    </w:p>
    <w:p w:rsidR="002D0C43" w:rsidRPr="007D4598" w:rsidRDefault="002D0C43" w:rsidP="002D0C43">
      <w:pPr>
        <w:pStyle w:val="ListParagraph"/>
      </w:pPr>
      <w:r w:rsidRPr="007D4598">
        <w:t>die Beobachtungen auf Pflanzenbasis (oder Parzellenbasis) über zwei oder mehrere Jahre erfolgen;</w:t>
      </w:r>
    </w:p>
    <w:p w:rsidR="002D0C43" w:rsidRPr="007D4598" w:rsidRDefault="002D0C43" w:rsidP="002D0C43">
      <w:pPr>
        <w:pStyle w:val="ListParagraph"/>
        <w:numPr>
          <w:ilvl w:val="0"/>
          <w:numId w:val="0"/>
        </w:numPr>
        <w:ind w:left="851"/>
      </w:pPr>
    </w:p>
    <w:p w:rsidR="002D0C43" w:rsidRPr="007D4598" w:rsidRDefault="002D0C43" w:rsidP="002D0C43">
      <w:pPr>
        <w:pStyle w:val="ListParagraph"/>
      </w:pPr>
      <w:r w:rsidRPr="007D4598">
        <w:t>es sollte mindestens 10, vorzugsweise aber mindestens 20 Freiheitsgrade für das mittlere Abweichungsquadrat Sorten x Jahre in der COYD-Varianzanalyse geben</w:t>
      </w:r>
      <w:r w:rsidRPr="007D4598">
        <w:rPr>
          <w:rStyle w:val="Style9ptBlackStrikethrough"/>
          <w:strike w:val="0"/>
        </w:rPr>
        <w:t xml:space="preserve">, oder wenn dies nicht der Fall ist, kann </w:t>
      </w:r>
      <w:r w:rsidRPr="007D4598">
        <w:t>die Langzeit-COYD angewandt werden (siehe 3.6.2).</w:t>
      </w:r>
    </w:p>
    <w:p w:rsidR="002D0C43" w:rsidRPr="007D4598" w:rsidRDefault="002D0C43" w:rsidP="002D0C43"/>
    <w:p w:rsidR="002D0C43" w:rsidRPr="007D4598" w:rsidRDefault="002D0C43" w:rsidP="002D0C43">
      <w:r w:rsidRPr="007D4598">
        <w:t>Das COYD-Verfahren kann anhand des TVRP-Moduls des DUST-Pakets für die statistische Analyse von DUS-Daten angewandt werden, das von Frau Sally Watson (Email: </w:t>
      </w:r>
      <w:hyperlink r:id="rId83" w:history="1">
        <w:r w:rsidRPr="007D4598">
          <w:rPr>
            <w:rStyle w:val="Hyperlink"/>
            <w:rFonts w:cs="Arial"/>
            <w:iCs/>
          </w:rPr>
          <w:t>info@afbini.gov.uk</w:t>
        </w:r>
      </w:hyperlink>
      <w:r w:rsidRPr="007D4598">
        <w:t xml:space="preserve">) oder unter </w:t>
      </w:r>
      <w:hyperlink r:id="rId84" w:history="1">
        <w:r w:rsidRPr="007D4598">
          <w:rPr>
            <w:rStyle w:val="Hyperlink"/>
            <w:rFonts w:cs="Arial"/>
            <w:iCs/>
          </w:rPr>
          <w:t>http://www.afbini.gov.uk/dustnt.htm</w:t>
        </w:r>
      </w:hyperlink>
      <w:r w:rsidRPr="007D4598">
        <w:t xml:space="preserve"> bezogen werden kann. Muster der Ausgabedaten sind in Teil II Abschnitt 3.10 angegeben.</w:t>
      </w:r>
    </w:p>
    <w:p w:rsidR="002D0C43" w:rsidRPr="007D4598" w:rsidRDefault="002D0C43" w:rsidP="002D0C43"/>
    <w:p w:rsidR="002D0C43" w:rsidRPr="007D4598" w:rsidRDefault="002D0C43" w:rsidP="002D0C43"/>
    <w:p w:rsidR="002D0C43" w:rsidRPr="007D4598" w:rsidRDefault="002D0C43" w:rsidP="002D0C43">
      <w:pPr>
        <w:pStyle w:val="Heading3"/>
        <w:rPr>
          <w:lang w:val="de-DE"/>
        </w:rPr>
      </w:pPr>
      <w:bookmarkStart w:id="536" w:name="_Toc463425327"/>
      <w:r w:rsidRPr="007D4598">
        <w:rPr>
          <w:lang w:val="de-DE"/>
        </w:rPr>
        <w:t>3.8</w:t>
      </w:r>
      <w:r w:rsidRPr="007D4598">
        <w:rPr>
          <w:lang w:val="de-DE"/>
        </w:rPr>
        <w:tab/>
        <w:t>Quellenangaben:</w:t>
      </w:r>
      <w:bookmarkEnd w:id="536"/>
    </w:p>
    <w:p w:rsidR="002D0C43" w:rsidRPr="007D4598" w:rsidRDefault="002D0C43" w:rsidP="002D0C43">
      <w:r w:rsidRPr="007D4598">
        <w:t>DIGBY, P.G.N. (1979).  Modified joint regression analysis for incomplete variety x environment data.  J. Agric. Sci. Camb. 93, SS. 81-86.</w:t>
      </w:r>
    </w:p>
    <w:p w:rsidR="002D0C43" w:rsidRPr="007D4598" w:rsidRDefault="002D0C43" w:rsidP="002D0C43"/>
    <w:p w:rsidR="002D0C43" w:rsidRPr="007D4598" w:rsidRDefault="002D0C43" w:rsidP="002D0C43">
      <w:r w:rsidRPr="007D4598">
        <w:t>PATTERSON, H.D. &amp; WEATHERUP, S.T.C. (1984).  Statistical criteria for distinctness between varieties of herbage crops.  J. Agric. Sci. Camb. 102, SS. 59-68.</w:t>
      </w:r>
    </w:p>
    <w:p w:rsidR="002D0C43" w:rsidRPr="007D4598" w:rsidRDefault="002D0C43" w:rsidP="002D0C43"/>
    <w:p w:rsidR="002D0C43" w:rsidRPr="007D4598" w:rsidRDefault="002D0C43" w:rsidP="002D0C43">
      <w:r w:rsidRPr="007D4598">
        <w:t>TALBOT, M. (1990).  Statistical aspects of minimum distances between varieties.  UPOV TWC Paper TWC/VIII/9, UPOV, Genf.</w:t>
      </w:r>
    </w:p>
    <w:p w:rsidR="000F1146" w:rsidRPr="007D4598" w:rsidRDefault="000F1146" w:rsidP="00F74E04"/>
    <w:p w:rsidR="000F1146" w:rsidRPr="007D4598" w:rsidRDefault="000F1146" w:rsidP="00F74E04"/>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0F1146" w:rsidRPr="007D4598" w:rsidTr="0090154C">
        <w:trPr>
          <w:trHeight w:val="598"/>
        </w:trPr>
        <w:tc>
          <w:tcPr>
            <w:tcW w:w="9039" w:type="dxa"/>
            <w:gridSpan w:val="11"/>
            <w:tcBorders>
              <w:top w:val="single" w:sz="4" w:space="0" w:color="auto"/>
              <w:left w:val="single" w:sz="4" w:space="0" w:color="auto"/>
              <w:right w:val="single" w:sz="4" w:space="0" w:color="auto"/>
            </w:tcBorders>
          </w:tcPr>
          <w:p w:rsidR="000F1146" w:rsidRPr="007D4598" w:rsidRDefault="000F1146" w:rsidP="00F74E04">
            <w:pPr>
              <w:keepNext/>
              <w:tabs>
                <w:tab w:val="left" w:pos="1418"/>
              </w:tabs>
              <w:spacing w:before="240"/>
              <w:rPr>
                <w:rFonts w:cs="Arial"/>
                <w:b/>
              </w:rPr>
            </w:pPr>
            <w:r w:rsidRPr="007D4598">
              <w:rPr>
                <w:rFonts w:cs="Arial"/>
                <w:b/>
                <w:szCs w:val="22"/>
              </w:rPr>
              <w:t>Abbildung 1:</w:t>
            </w:r>
            <w:r w:rsidRPr="007D4598">
              <w:rPr>
                <w:rFonts w:cs="Arial"/>
                <w:b/>
                <w:szCs w:val="22"/>
              </w:rPr>
              <w:tab/>
              <w:t>Veranschaulichung der Anwendung des COYD-Kriteriums</w:t>
            </w:r>
          </w:p>
          <w:p w:rsidR="000F1146" w:rsidRPr="007D4598" w:rsidRDefault="000F1146" w:rsidP="00F74E04">
            <w:pPr>
              <w:keepNext/>
              <w:tabs>
                <w:tab w:val="left" w:pos="1418"/>
              </w:tabs>
              <w:spacing w:before="240"/>
              <w:rPr>
                <w:rFonts w:cs="Arial"/>
                <w:sz w:val="22"/>
              </w:rPr>
            </w:pPr>
            <w:r w:rsidRPr="007D4598">
              <w:rPr>
                <w:rFonts w:cs="Arial"/>
                <w:b/>
                <w:szCs w:val="22"/>
              </w:rPr>
              <w:t>Merkmal:</w:t>
            </w:r>
            <w:r w:rsidRPr="007D4598">
              <w:rPr>
                <w:rFonts w:cs="Arial"/>
                <w:b/>
              </w:rPr>
              <w:tab/>
              <w:t>T</w:t>
            </w:r>
            <w:r w:rsidRPr="007D4598">
              <w:rPr>
                <w:rFonts w:cs="Arial"/>
                <w:b/>
                <w:szCs w:val="22"/>
              </w:rPr>
              <w:t>age bis zum Ährenschieben bei Sorten von Deutschem Weidelgras</w:t>
            </w:r>
          </w:p>
        </w:tc>
      </w:tr>
      <w:tr w:rsidR="000F1146" w:rsidRPr="007D4598" w:rsidTr="0090154C">
        <w:trPr>
          <w:cantSplit/>
        </w:trPr>
        <w:tc>
          <w:tcPr>
            <w:tcW w:w="2093" w:type="dxa"/>
            <w:tcBorders>
              <w:left w:val="single" w:sz="4" w:space="0" w:color="auto"/>
            </w:tcBorders>
          </w:tcPr>
          <w:p w:rsidR="000F1146" w:rsidRPr="007D4598" w:rsidRDefault="000F1146" w:rsidP="0090154C">
            <w:pPr>
              <w:keepNext/>
              <w:tabs>
                <w:tab w:val="left" w:pos="992"/>
              </w:tabs>
              <w:spacing w:before="240"/>
              <w:rPr>
                <w:rFonts w:cs="Arial"/>
                <w:sz w:val="22"/>
              </w:rPr>
            </w:pPr>
          </w:p>
        </w:tc>
        <w:tc>
          <w:tcPr>
            <w:tcW w:w="850" w:type="dxa"/>
            <w:gridSpan w:val="2"/>
          </w:tcPr>
          <w:p w:rsidR="000F1146" w:rsidRPr="007D4598" w:rsidRDefault="000F1146" w:rsidP="00743E23">
            <w:pPr>
              <w:keepNext/>
              <w:tabs>
                <w:tab w:val="left" w:pos="992"/>
              </w:tabs>
              <w:spacing w:before="240"/>
              <w:jc w:val="center"/>
              <w:rPr>
                <w:rFonts w:cs="Arial"/>
                <w:sz w:val="22"/>
              </w:rPr>
            </w:pPr>
          </w:p>
        </w:tc>
        <w:tc>
          <w:tcPr>
            <w:tcW w:w="993" w:type="dxa"/>
            <w:gridSpan w:val="2"/>
          </w:tcPr>
          <w:p w:rsidR="000F1146" w:rsidRPr="007D4598" w:rsidRDefault="000F1146" w:rsidP="00743E23">
            <w:pPr>
              <w:keepNext/>
              <w:tabs>
                <w:tab w:val="left" w:pos="992"/>
              </w:tabs>
              <w:spacing w:before="360"/>
              <w:jc w:val="center"/>
              <w:rPr>
                <w:rFonts w:cs="Arial"/>
                <w:sz w:val="22"/>
              </w:rPr>
            </w:pPr>
            <w:r w:rsidRPr="007D4598">
              <w:rPr>
                <w:rFonts w:cs="Arial"/>
              </w:rPr>
              <w:br/>
              <w:t>Jahre</w:t>
            </w:r>
          </w:p>
        </w:tc>
        <w:tc>
          <w:tcPr>
            <w:tcW w:w="850" w:type="dxa"/>
          </w:tcPr>
          <w:p w:rsidR="000F1146" w:rsidRPr="007D4598" w:rsidRDefault="000F1146" w:rsidP="00743E23">
            <w:pPr>
              <w:keepNext/>
              <w:tabs>
                <w:tab w:val="left" w:pos="992"/>
              </w:tabs>
              <w:spacing w:before="240"/>
              <w:jc w:val="center"/>
              <w:rPr>
                <w:rFonts w:cs="Arial"/>
                <w:sz w:val="22"/>
              </w:rPr>
            </w:pPr>
          </w:p>
        </w:tc>
        <w:tc>
          <w:tcPr>
            <w:tcW w:w="1134" w:type="dxa"/>
          </w:tcPr>
          <w:p w:rsidR="000F1146" w:rsidRPr="007D4598" w:rsidRDefault="000F1146" w:rsidP="00743E23">
            <w:pPr>
              <w:keepNext/>
              <w:tabs>
                <w:tab w:val="center" w:pos="647"/>
                <w:tab w:val="left" w:pos="992"/>
              </w:tabs>
              <w:spacing w:before="360"/>
              <w:jc w:val="center"/>
              <w:rPr>
                <w:rFonts w:cs="Arial"/>
                <w:sz w:val="22"/>
              </w:rPr>
            </w:pPr>
            <w:r w:rsidRPr="007D4598">
              <w:rPr>
                <w:rFonts w:cs="Arial"/>
              </w:rPr>
              <w:t>Mittel-wert über</w:t>
            </w:r>
            <w:r w:rsidRPr="007D4598">
              <w:rPr>
                <w:rFonts w:cs="Arial"/>
              </w:rPr>
              <w:br/>
              <w:t>die Jahre</w:t>
            </w:r>
          </w:p>
        </w:tc>
        <w:tc>
          <w:tcPr>
            <w:tcW w:w="709" w:type="dxa"/>
            <w:vMerge w:val="restart"/>
          </w:tcPr>
          <w:p w:rsidR="000F1146" w:rsidRPr="007D4598" w:rsidRDefault="000F1146" w:rsidP="00743E23">
            <w:pPr>
              <w:keepNext/>
              <w:tabs>
                <w:tab w:val="center" w:pos="647"/>
                <w:tab w:val="left" w:pos="992"/>
              </w:tabs>
              <w:spacing w:before="240"/>
              <w:jc w:val="center"/>
              <w:rPr>
                <w:rFonts w:cs="Arial"/>
                <w:sz w:val="22"/>
              </w:rPr>
            </w:pPr>
          </w:p>
        </w:tc>
        <w:tc>
          <w:tcPr>
            <w:tcW w:w="1417" w:type="dxa"/>
            <w:gridSpan w:val="2"/>
            <w:vMerge w:val="restart"/>
          </w:tcPr>
          <w:p w:rsidR="000F1146" w:rsidRPr="007D4598" w:rsidRDefault="000F1146" w:rsidP="00743E23">
            <w:pPr>
              <w:keepNext/>
              <w:tabs>
                <w:tab w:val="left" w:pos="992"/>
              </w:tabs>
              <w:spacing w:before="120"/>
              <w:jc w:val="center"/>
              <w:rPr>
                <w:rFonts w:cs="Arial"/>
                <w:sz w:val="22"/>
              </w:rPr>
            </w:pPr>
            <w:r w:rsidRPr="007D4598">
              <w:rPr>
                <w:rFonts w:cs="Arial"/>
                <w:i/>
              </w:rPr>
              <w:t>Unterschied</w:t>
            </w:r>
            <w:r w:rsidRPr="007D4598">
              <w:rPr>
                <w:rFonts w:cs="Arial"/>
                <w:i/>
              </w:rPr>
              <w:br/>
              <w:t>(Sorten verglichen mit C2)</w:t>
            </w:r>
          </w:p>
        </w:tc>
        <w:tc>
          <w:tcPr>
            <w:tcW w:w="993" w:type="dxa"/>
            <w:vMerge w:val="restart"/>
            <w:tcBorders>
              <w:right w:val="single" w:sz="4" w:space="0" w:color="auto"/>
            </w:tcBorders>
          </w:tcPr>
          <w:p w:rsidR="000F1146" w:rsidRPr="007D4598" w:rsidRDefault="000F1146" w:rsidP="00743E23">
            <w:pPr>
              <w:keepNext/>
              <w:tabs>
                <w:tab w:val="left" w:pos="992"/>
              </w:tabs>
              <w:spacing w:before="240"/>
              <w:jc w:val="center"/>
              <w:rPr>
                <w:rFonts w:cs="Arial"/>
                <w:sz w:val="22"/>
              </w:rPr>
            </w:pPr>
          </w:p>
        </w:tc>
      </w:tr>
      <w:tr w:rsidR="000F1146" w:rsidRPr="007D4598" w:rsidTr="0090154C">
        <w:trPr>
          <w:cantSplit/>
        </w:trPr>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Sorten</w:t>
            </w:r>
          </w:p>
        </w:tc>
        <w:tc>
          <w:tcPr>
            <w:tcW w:w="850" w:type="dxa"/>
            <w:gridSpan w:val="2"/>
            <w:tcBorders>
              <w:bottom w:val="single" w:sz="4" w:space="0" w:color="auto"/>
            </w:tcBorders>
          </w:tcPr>
          <w:p w:rsidR="000F1146" w:rsidRPr="007D4598" w:rsidRDefault="000F1146" w:rsidP="00743E23">
            <w:pPr>
              <w:keepNext/>
              <w:tabs>
                <w:tab w:val="decimal" w:pos="317"/>
                <w:tab w:val="left" w:pos="992"/>
              </w:tabs>
              <w:jc w:val="center"/>
              <w:rPr>
                <w:rFonts w:cs="Arial"/>
                <w:sz w:val="22"/>
              </w:rPr>
            </w:pPr>
            <w:r w:rsidRPr="007D4598">
              <w:rPr>
                <w:rFonts w:cs="Arial"/>
              </w:rPr>
              <w:t>1</w:t>
            </w:r>
          </w:p>
        </w:tc>
        <w:tc>
          <w:tcPr>
            <w:tcW w:w="993" w:type="dxa"/>
            <w:gridSpan w:val="2"/>
            <w:tcBorders>
              <w:bottom w:val="single" w:sz="4" w:space="0" w:color="auto"/>
            </w:tcBorders>
          </w:tcPr>
          <w:p w:rsidR="000F1146" w:rsidRPr="007D4598" w:rsidRDefault="000F1146" w:rsidP="00743E23">
            <w:pPr>
              <w:keepNext/>
              <w:tabs>
                <w:tab w:val="decimal" w:pos="317"/>
                <w:tab w:val="left" w:pos="992"/>
              </w:tabs>
              <w:jc w:val="center"/>
              <w:rPr>
                <w:rFonts w:cs="Arial"/>
                <w:sz w:val="22"/>
              </w:rPr>
            </w:pPr>
            <w:r w:rsidRPr="007D4598">
              <w:rPr>
                <w:rFonts w:cs="Arial"/>
              </w:rPr>
              <w:t>2</w:t>
            </w:r>
          </w:p>
        </w:tc>
        <w:tc>
          <w:tcPr>
            <w:tcW w:w="850" w:type="dxa"/>
            <w:tcBorders>
              <w:bottom w:val="single" w:sz="4" w:space="0" w:color="auto"/>
            </w:tcBorders>
          </w:tcPr>
          <w:p w:rsidR="000F1146" w:rsidRPr="007D4598" w:rsidRDefault="000F1146" w:rsidP="00743E23">
            <w:pPr>
              <w:keepNext/>
              <w:tabs>
                <w:tab w:val="decimal" w:pos="317"/>
                <w:tab w:val="left" w:pos="992"/>
              </w:tabs>
              <w:jc w:val="center"/>
              <w:rPr>
                <w:rFonts w:cs="Arial"/>
                <w:sz w:val="22"/>
              </w:rPr>
            </w:pPr>
            <w:r w:rsidRPr="007D4598">
              <w:rPr>
                <w:rFonts w:cs="Arial"/>
              </w:rPr>
              <w:t>3</w:t>
            </w:r>
          </w:p>
        </w:tc>
        <w:tc>
          <w:tcPr>
            <w:tcW w:w="1134" w:type="dxa"/>
          </w:tcPr>
          <w:p w:rsidR="000F1146" w:rsidRPr="007D4598" w:rsidRDefault="000F1146" w:rsidP="00743E23">
            <w:pPr>
              <w:keepNext/>
              <w:tabs>
                <w:tab w:val="left" w:pos="992"/>
              </w:tabs>
              <w:jc w:val="center"/>
              <w:rPr>
                <w:rFonts w:cs="Arial"/>
                <w:sz w:val="22"/>
              </w:rPr>
            </w:pPr>
          </w:p>
        </w:tc>
        <w:tc>
          <w:tcPr>
            <w:tcW w:w="709" w:type="dxa"/>
            <w:vMerge/>
          </w:tcPr>
          <w:p w:rsidR="000F1146" w:rsidRPr="007D4598" w:rsidRDefault="000F1146" w:rsidP="00743E23">
            <w:pPr>
              <w:keepNext/>
              <w:tabs>
                <w:tab w:val="left" w:pos="992"/>
              </w:tabs>
              <w:jc w:val="center"/>
              <w:rPr>
                <w:rFonts w:cs="Arial"/>
                <w:sz w:val="22"/>
              </w:rPr>
            </w:pPr>
          </w:p>
        </w:tc>
        <w:tc>
          <w:tcPr>
            <w:tcW w:w="1417" w:type="dxa"/>
            <w:gridSpan w:val="2"/>
            <w:vMerge/>
          </w:tcPr>
          <w:p w:rsidR="000F1146" w:rsidRPr="007D4598" w:rsidRDefault="000F1146" w:rsidP="00743E23">
            <w:pPr>
              <w:keepNext/>
              <w:tabs>
                <w:tab w:val="left" w:pos="992"/>
              </w:tabs>
              <w:jc w:val="center"/>
              <w:rPr>
                <w:rFonts w:cs="Arial"/>
                <w:sz w:val="22"/>
              </w:rPr>
            </w:pPr>
          </w:p>
        </w:tc>
        <w:tc>
          <w:tcPr>
            <w:tcW w:w="993" w:type="dxa"/>
            <w:vMerge/>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i/>
              </w:rPr>
              <w:t>Vergleichssorte</w:t>
            </w:r>
          </w:p>
        </w:tc>
        <w:tc>
          <w:tcPr>
            <w:tcW w:w="850" w:type="dxa"/>
            <w:gridSpan w:val="2"/>
          </w:tcPr>
          <w:p w:rsidR="000F1146" w:rsidRPr="007D4598" w:rsidRDefault="000F1146" w:rsidP="00743E23">
            <w:pPr>
              <w:keepNext/>
              <w:tabs>
                <w:tab w:val="left" w:pos="992"/>
              </w:tabs>
              <w:jc w:val="center"/>
              <w:rPr>
                <w:rFonts w:cs="Arial"/>
                <w:sz w:val="22"/>
              </w:rPr>
            </w:pPr>
          </w:p>
        </w:tc>
        <w:tc>
          <w:tcPr>
            <w:tcW w:w="993" w:type="dxa"/>
            <w:gridSpan w:val="2"/>
          </w:tcPr>
          <w:p w:rsidR="000F1146" w:rsidRPr="007D4598" w:rsidRDefault="000F1146" w:rsidP="00743E23">
            <w:pPr>
              <w:keepNext/>
              <w:tabs>
                <w:tab w:val="left" w:pos="992"/>
              </w:tabs>
              <w:jc w:val="center"/>
              <w:rPr>
                <w:rFonts w:cs="Arial"/>
                <w:sz w:val="22"/>
              </w:rPr>
            </w:pPr>
            <w:r w:rsidRPr="007D4598">
              <w:rPr>
                <w:rFonts w:cs="Arial"/>
              </w:rPr>
              <w:t>Mittel-werte</w:t>
            </w:r>
          </w:p>
        </w:tc>
        <w:tc>
          <w:tcPr>
            <w:tcW w:w="850" w:type="dxa"/>
          </w:tcPr>
          <w:p w:rsidR="000F1146" w:rsidRPr="007D4598" w:rsidRDefault="000F1146" w:rsidP="00743E23">
            <w:pPr>
              <w:keepNext/>
              <w:tabs>
                <w:tab w:val="left" w:pos="992"/>
              </w:tabs>
              <w:jc w:val="center"/>
              <w:rPr>
                <w:rFonts w:cs="Arial"/>
                <w:sz w:val="22"/>
              </w:rPr>
            </w:pPr>
          </w:p>
        </w:tc>
        <w:tc>
          <w:tcPr>
            <w:tcW w:w="1134" w:type="dxa"/>
          </w:tcPr>
          <w:p w:rsidR="000F1146" w:rsidRPr="007D4598" w:rsidRDefault="000F1146" w:rsidP="00743E23">
            <w:pPr>
              <w:keepNext/>
              <w:tabs>
                <w:tab w:val="left" w:pos="992"/>
              </w:tabs>
              <w:jc w:val="center"/>
              <w:rPr>
                <w:rFonts w:cs="Arial"/>
                <w:sz w:val="22"/>
              </w:rPr>
            </w:pPr>
          </w:p>
        </w:tc>
        <w:tc>
          <w:tcPr>
            <w:tcW w:w="709" w:type="dxa"/>
          </w:tcPr>
          <w:p w:rsidR="000F1146" w:rsidRPr="007D4598" w:rsidRDefault="000F1146" w:rsidP="00743E23">
            <w:pPr>
              <w:keepNext/>
              <w:tabs>
                <w:tab w:val="left" w:pos="992"/>
              </w:tabs>
              <w:jc w:val="center"/>
              <w:rPr>
                <w:rFonts w:cs="Arial"/>
                <w:sz w:val="22"/>
              </w:rPr>
            </w:pPr>
          </w:p>
        </w:tc>
        <w:tc>
          <w:tcPr>
            <w:tcW w:w="1134" w:type="dxa"/>
          </w:tcPr>
          <w:p w:rsidR="000F1146" w:rsidRPr="007D4598" w:rsidRDefault="000F1146" w:rsidP="00743E23">
            <w:pPr>
              <w:keepNext/>
              <w:tabs>
                <w:tab w:val="left" w:pos="992"/>
              </w:tabs>
              <w:jc w:val="center"/>
              <w:rPr>
                <w:rFonts w:cs="Arial"/>
                <w:i/>
                <w:sz w:val="22"/>
              </w:rPr>
            </w:pP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R1</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38</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41</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35</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38</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35</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R2</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63</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68</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61</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64</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9</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R3</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69</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71</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64</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68</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5</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R4</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71</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75</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67</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71</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2</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R5</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69</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78</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69</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72</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1</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R6</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74</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77</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71</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74</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-1</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R7</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76</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79</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70</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75</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-2</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R8</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75</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80</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73</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76</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-3</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R9</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78</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81</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75</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78</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-5</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R10</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79</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80</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75</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78</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-5</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R11</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76</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85</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79</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80</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-7</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i/>
                <w:sz w:val="22"/>
              </w:rPr>
            </w:pPr>
            <w:r w:rsidRPr="007D4598">
              <w:rPr>
                <w:rFonts w:cs="Arial"/>
                <w:i/>
              </w:rPr>
              <w:t>Kandidatensorte</w:t>
            </w:r>
          </w:p>
        </w:tc>
        <w:tc>
          <w:tcPr>
            <w:tcW w:w="850" w:type="dxa"/>
            <w:gridSpan w:val="2"/>
          </w:tcPr>
          <w:p w:rsidR="000F1146" w:rsidRPr="007D4598" w:rsidRDefault="000F1146" w:rsidP="00743E23">
            <w:pPr>
              <w:keepNext/>
              <w:tabs>
                <w:tab w:val="decimal" w:pos="317"/>
                <w:tab w:val="left" w:pos="992"/>
              </w:tabs>
              <w:jc w:val="center"/>
              <w:rPr>
                <w:rFonts w:cs="Arial"/>
                <w:i/>
                <w:sz w:val="22"/>
              </w:rPr>
            </w:pPr>
          </w:p>
        </w:tc>
        <w:tc>
          <w:tcPr>
            <w:tcW w:w="993" w:type="dxa"/>
            <w:gridSpan w:val="2"/>
          </w:tcPr>
          <w:p w:rsidR="000F1146" w:rsidRPr="007D4598" w:rsidRDefault="000F1146" w:rsidP="00743E23">
            <w:pPr>
              <w:keepNext/>
              <w:tabs>
                <w:tab w:val="decimal" w:pos="317"/>
                <w:tab w:val="left" w:pos="992"/>
              </w:tabs>
              <w:jc w:val="center"/>
              <w:rPr>
                <w:rFonts w:cs="Arial"/>
                <w:sz w:val="22"/>
              </w:rPr>
            </w:pPr>
          </w:p>
        </w:tc>
        <w:tc>
          <w:tcPr>
            <w:tcW w:w="850" w:type="dxa"/>
          </w:tcPr>
          <w:p w:rsidR="000F1146" w:rsidRPr="007D4598" w:rsidRDefault="000F1146" w:rsidP="00743E23">
            <w:pPr>
              <w:keepNext/>
              <w:tabs>
                <w:tab w:val="decimal" w:pos="317"/>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sz w:val="22"/>
              </w:rPr>
            </w:pP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C1</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52</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56</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48</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52</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21</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C2</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72</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79</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68</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73</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0</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w:t>
            </w:r>
          </w:p>
        </w:tc>
      </w:tr>
      <w:tr w:rsidR="000F1146" w:rsidRPr="007D4598" w:rsidTr="0090154C">
        <w:tc>
          <w:tcPr>
            <w:tcW w:w="2093" w:type="dxa"/>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C3</w:t>
            </w:r>
          </w:p>
        </w:tc>
        <w:tc>
          <w:tcPr>
            <w:tcW w:w="850"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85</w:t>
            </w:r>
          </w:p>
        </w:tc>
        <w:tc>
          <w:tcPr>
            <w:tcW w:w="993" w:type="dxa"/>
            <w:gridSpan w:val="2"/>
          </w:tcPr>
          <w:p w:rsidR="000F1146" w:rsidRPr="007D4598" w:rsidRDefault="000F1146" w:rsidP="00743E23">
            <w:pPr>
              <w:keepNext/>
              <w:tabs>
                <w:tab w:val="decimal" w:pos="317"/>
                <w:tab w:val="left" w:pos="992"/>
              </w:tabs>
              <w:jc w:val="center"/>
              <w:rPr>
                <w:rFonts w:cs="Arial"/>
                <w:sz w:val="22"/>
              </w:rPr>
            </w:pPr>
            <w:r w:rsidRPr="007D4598">
              <w:rPr>
                <w:rFonts w:cs="Arial"/>
              </w:rPr>
              <w:t>88</w:t>
            </w:r>
          </w:p>
        </w:tc>
        <w:tc>
          <w:tcPr>
            <w:tcW w:w="850" w:type="dxa"/>
          </w:tcPr>
          <w:p w:rsidR="000F1146" w:rsidRPr="007D4598" w:rsidRDefault="000F1146" w:rsidP="00743E23">
            <w:pPr>
              <w:keepNext/>
              <w:tabs>
                <w:tab w:val="decimal" w:pos="317"/>
                <w:tab w:val="left" w:pos="992"/>
              </w:tabs>
              <w:jc w:val="center"/>
              <w:rPr>
                <w:rFonts w:cs="Arial"/>
                <w:sz w:val="22"/>
              </w:rPr>
            </w:pPr>
            <w:r w:rsidRPr="007D4598">
              <w:rPr>
                <w:rFonts w:cs="Arial"/>
              </w:rPr>
              <w:t>85</w:t>
            </w:r>
          </w:p>
        </w:tc>
        <w:tc>
          <w:tcPr>
            <w:tcW w:w="1134" w:type="dxa"/>
          </w:tcPr>
          <w:p w:rsidR="000F1146" w:rsidRPr="007D4598" w:rsidRDefault="000F1146" w:rsidP="00743E23">
            <w:pPr>
              <w:keepNext/>
              <w:tabs>
                <w:tab w:val="decimal" w:pos="601"/>
                <w:tab w:val="left" w:pos="992"/>
              </w:tabs>
              <w:jc w:val="center"/>
              <w:rPr>
                <w:rFonts w:cs="Arial"/>
                <w:sz w:val="22"/>
              </w:rPr>
            </w:pPr>
            <w:r w:rsidRPr="007D4598">
              <w:rPr>
                <w:rFonts w:cs="Arial"/>
              </w:rPr>
              <w:t>86</w:t>
            </w:r>
          </w:p>
        </w:tc>
        <w:tc>
          <w:tcPr>
            <w:tcW w:w="709" w:type="dxa"/>
          </w:tcPr>
          <w:p w:rsidR="000F1146" w:rsidRPr="007D4598" w:rsidRDefault="000F1146" w:rsidP="00743E23">
            <w:pPr>
              <w:keepNext/>
              <w:tabs>
                <w:tab w:val="decimal" w:pos="601"/>
                <w:tab w:val="left" w:pos="992"/>
              </w:tabs>
              <w:jc w:val="center"/>
              <w:rPr>
                <w:rFonts w:cs="Arial"/>
                <w:sz w:val="22"/>
              </w:rPr>
            </w:pPr>
          </w:p>
        </w:tc>
        <w:tc>
          <w:tcPr>
            <w:tcW w:w="1134" w:type="dxa"/>
          </w:tcPr>
          <w:p w:rsidR="000F1146" w:rsidRPr="007D4598" w:rsidRDefault="000F1146" w:rsidP="00743E23">
            <w:pPr>
              <w:keepNext/>
              <w:tabs>
                <w:tab w:val="decimal" w:pos="601"/>
                <w:tab w:val="left" w:pos="992"/>
              </w:tabs>
              <w:jc w:val="center"/>
              <w:rPr>
                <w:rFonts w:cs="Arial"/>
                <w:i/>
                <w:sz w:val="22"/>
              </w:rPr>
            </w:pPr>
            <w:r w:rsidRPr="007D4598">
              <w:rPr>
                <w:rFonts w:cs="Arial"/>
                <w:i/>
              </w:rPr>
              <w:t>-13</w:t>
            </w:r>
          </w:p>
        </w:tc>
        <w:tc>
          <w:tcPr>
            <w:tcW w:w="1276" w:type="dxa"/>
            <w:gridSpan w:val="2"/>
            <w:tcBorders>
              <w:right w:val="single" w:sz="4" w:space="0" w:color="auto"/>
            </w:tcBorders>
          </w:tcPr>
          <w:p w:rsidR="000F1146" w:rsidRPr="007D4598" w:rsidRDefault="000F1146" w:rsidP="00743E23">
            <w:pPr>
              <w:keepNext/>
              <w:tabs>
                <w:tab w:val="left" w:pos="992"/>
              </w:tabs>
              <w:jc w:val="center"/>
              <w:rPr>
                <w:rFonts w:cs="Arial"/>
                <w:sz w:val="22"/>
              </w:rPr>
            </w:pPr>
            <w:r w:rsidRPr="007D4598">
              <w:rPr>
                <w:rFonts w:cs="Arial"/>
                <w:i/>
              </w:rPr>
              <w:t>D</w:t>
            </w:r>
          </w:p>
        </w:tc>
      </w:tr>
      <w:tr w:rsidR="000F1146" w:rsidRPr="007D4598" w:rsidTr="0090154C">
        <w:trPr>
          <w:cantSplit/>
        </w:trPr>
        <w:tc>
          <w:tcPr>
            <w:tcW w:w="9039" w:type="dxa"/>
            <w:gridSpan w:val="11"/>
            <w:tcBorders>
              <w:left w:val="single" w:sz="4" w:space="0" w:color="auto"/>
              <w:right w:val="single" w:sz="4" w:space="0" w:color="auto"/>
            </w:tcBorders>
          </w:tcPr>
          <w:p w:rsidR="000F1146" w:rsidRPr="007D4598" w:rsidRDefault="000F1146" w:rsidP="0090154C">
            <w:pPr>
              <w:keepNext/>
              <w:tabs>
                <w:tab w:val="left" w:pos="992"/>
              </w:tabs>
              <w:spacing w:before="480"/>
              <w:rPr>
                <w:rFonts w:cs="Arial"/>
                <w:sz w:val="22"/>
              </w:rPr>
            </w:pPr>
            <w:r w:rsidRPr="007D4598">
              <w:rPr>
                <w:rFonts w:cs="Arial"/>
              </w:rPr>
              <w:t>VARIANZANALYSE</w:t>
            </w:r>
          </w:p>
        </w:tc>
      </w:tr>
      <w:tr w:rsidR="000F1146" w:rsidRPr="007D4598" w:rsidTr="0090154C">
        <w:tc>
          <w:tcPr>
            <w:tcW w:w="2430" w:type="dxa"/>
            <w:gridSpan w:val="2"/>
            <w:tcBorders>
              <w:left w:val="single" w:sz="4" w:space="0" w:color="auto"/>
            </w:tcBorders>
          </w:tcPr>
          <w:p w:rsidR="000F1146" w:rsidRPr="007D4598" w:rsidRDefault="000F1146" w:rsidP="0090154C">
            <w:pPr>
              <w:keepNext/>
              <w:tabs>
                <w:tab w:val="left" w:pos="992"/>
              </w:tabs>
              <w:spacing w:before="240"/>
              <w:rPr>
                <w:rFonts w:cs="Arial"/>
                <w:sz w:val="22"/>
              </w:rPr>
            </w:pPr>
            <w:r w:rsidRPr="007D4598">
              <w:rPr>
                <w:rFonts w:cs="Arial"/>
              </w:rPr>
              <w:t>Ursache</w:t>
            </w:r>
          </w:p>
        </w:tc>
        <w:tc>
          <w:tcPr>
            <w:tcW w:w="655" w:type="dxa"/>
            <w:gridSpan w:val="2"/>
          </w:tcPr>
          <w:p w:rsidR="000F1146" w:rsidRPr="007D4598" w:rsidRDefault="000F1146" w:rsidP="0090154C">
            <w:pPr>
              <w:keepNext/>
              <w:tabs>
                <w:tab w:val="left" w:pos="992"/>
              </w:tabs>
              <w:spacing w:before="240"/>
              <w:rPr>
                <w:rFonts w:cs="Arial"/>
                <w:sz w:val="22"/>
              </w:rPr>
            </w:pPr>
            <w:r w:rsidRPr="007D4598">
              <w:rPr>
                <w:rFonts w:cs="Arial"/>
              </w:rPr>
              <w:t>df</w:t>
            </w:r>
          </w:p>
        </w:tc>
        <w:tc>
          <w:tcPr>
            <w:tcW w:w="5954" w:type="dxa"/>
            <w:gridSpan w:val="7"/>
            <w:tcBorders>
              <w:right w:val="single" w:sz="4" w:space="0" w:color="auto"/>
            </w:tcBorders>
          </w:tcPr>
          <w:p w:rsidR="000F1146" w:rsidRPr="007D4598" w:rsidRDefault="000F1146" w:rsidP="0090154C">
            <w:pPr>
              <w:keepNext/>
              <w:tabs>
                <w:tab w:val="left" w:pos="992"/>
              </w:tabs>
              <w:spacing w:before="240"/>
              <w:rPr>
                <w:rFonts w:cs="Arial"/>
                <w:sz w:val="22"/>
              </w:rPr>
            </w:pPr>
            <w:r w:rsidRPr="007D4598">
              <w:rPr>
                <w:rFonts w:cs="Arial"/>
                <w:szCs w:val="22"/>
              </w:rPr>
              <w:t>mittleres Abweichungsquadrat</w:t>
            </w:r>
          </w:p>
        </w:tc>
      </w:tr>
      <w:tr w:rsidR="000F1146" w:rsidRPr="007D4598" w:rsidTr="0090154C">
        <w:tc>
          <w:tcPr>
            <w:tcW w:w="2430" w:type="dxa"/>
            <w:gridSpan w:val="2"/>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Jahre</w:t>
            </w:r>
          </w:p>
        </w:tc>
        <w:tc>
          <w:tcPr>
            <w:tcW w:w="655" w:type="dxa"/>
            <w:gridSpan w:val="2"/>
          </w:tcPr>
          <w:p w:rsidR="000F1146" w:rsidRPr="007D4598" w:rsidRDefault="000F1146" w:rsidP="0090154C">
            <w:pPr>
              <w:keepNext/>
              <w:tabs>
                <w:tab w:val="decimal" w:pos="264"/>
                <w:tab w:val="left" w:pos="992"/>
              </w:tabs>
              <w:rPr>
                <w:rFonts w:cs="Arial"/>
                <w:sz w:val="22"/>
              </w:rPr>
            </w:pPr>
            <w:r w:rsidRPr="007D4598">
              <w:rPr>
                <w:rFonts w:cs="Arial"/>
              </w:rPr>
              <w:t>2</w:t>
            </w:r>
          </w:p>
        </w:tc>
        <w:tc>
          <w:tcPr>
            <w:tcW w:w="5954" w:type="dxa"/>
            <w:gridSpan w:val="7"/>
            <w:tcBorders>
              <w:right w:val="single" w:sz="4" w:space="0" w:color="auto"/>
            </w:tcBorders>
          </w:tcPr>
          <w:p w:rsidR="000F1146" w:rsidRPr="007D4598" w:rsidRDefault="000F1146" w:rsidP="0090154C">
            <w:pPr>
              <w:keepNext/>
              <w:tabs>
                <w:tab w:val="decimal" w:pos="743"/>
                <w:tab w:val="left" w:pos="992"/>
              </w:tabs>
              <w:rPr>
                <w:rFonts w:cs="Arial"/>
                <w:sz w:val="22"/>
              </w:rPr>
            </w:pPr>
            <w:r w:rsidRPr="007D4598">
              <w:rPr>
                <w:rFonts w:cs="Arial"/>
              </w:rPr>
              <w:t>174,93</w:t>
            </w:r>
          </w:p>
        </w:tc>
      </w:tr>
      <w:tr w:rsidR="000F1146" w:rsidRPr="007D4598" w:rsidTr="0090154C">
        <w:tc>
          <w:tcPr>
            <w:tcW w:w="2430" w:type="dxa"/>
            <w:gridSpan w:val="2"/>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Sorte</w:t>
            </w:r>
          </w:p>
        </w:tc>
        <w:tc>
          <w:tcPr>
            <w:tcW w:w="655" w:type="dxa"/>
            <w:gridSpan w:val="2"/>
          </w:tcPr>
          <w:p w:rsidR="000F1146" w:rsidRPr="007D4598" w:rsidRDefault="000F1146" w:rsidP="0090154C">
            <w:pPr>
              <w:keepNext/>
              <w:tabs>
                <w:tab w:val="decimal" w:pos="264"/>
                <w:tab w:val="left" w:pos="992"/>
              </w:tabs>
              <w:rPr>
                <w:rFonts w:cs="Arial"/>
                <w:sz w:val="22"/>
              </w:rPr>
            </w:pPr>
            <w:r w:rsidRPr="007D4598">
              <w:rPr>
                <w:rFonts w:cs="Arial"/>
              </w:rPr>
              <w:t>13</w:t>
            </w:r>
          </w:p>
        </w:tc>
        <w:tc>
          <w:tcPr>
            <w:tcW w:w="5954" w:type="dxa"/>
            <w:gridSpan w:val="7"/>
            <w:tcBorders>
              <w:right w:val="single" w:sz="4" w:space="0" w:color="auto"/>
            </w:tcBorders>
          </w:tcPr>
          <w:p w:rsidR="000F1146" w:rsidRPr="007D4598" w:rsidRDefault="000F1146" w:rsidP="0090154C">
            <w:pPr>
              <w:keepNext/>
              <w:tabs>
                <w:tab w:val="decimal" w:pos="743"/>
                <w:tab w:val="left" w:pos="992"/>
              </w:tabs>
              <w:rPr>
                <w:rFonts w:cs="Arial"/>
                <w:sz w:val="22"/>
              </w:rPr>
            </w:pPr>
            <w:r w:rsidRPr="007D4598">
              <w:rPr>
                <w:rFonts w:cs="Arial"/>
              </w:rPr>
              <w:t>452,59</w:t>
            </w:r>
          </w:p>
        </w:tc>
      </w:tr>
      <w:tr w:rsidR="000F1146" w:rsidRPr="007D4598" w:rsidTr="0090154C">
        <w:tc>
          <w:tcPr>
            <w:tcW w:w="2430" w:type="dxa"/>
            <w:gridSpan w:val="2"/>
            <w:tcBorders>
              <w:left w:val="single" w:sz="4" w:space="0" w:color="auto"/>
            </w:tcBorders>
          </w:tcPr>
          <w:p w:rsidR="000F1146" w:rsidRPr="007D4598" w:rsidRDefault="000F1146" w:rsidP="0090154C">
            <w:pPr>
              <w:keepNext/>
              <w:tabs>
                <w:tab w:val="left" w:pos="992"/>
              </w:tabs>
              <w:rPr>
                <w:rFonts w:cs="Arial"/>
                <w:sz w:val="22"/>
              </w:rPr>
            </w:pPr>
            <w:r w:rsidRPr="007D4598">
              <w:rPr>
                <w:rFonts w:cs="Arial"/>
              </w:rPr>
              <w:t>Sorte-x-Jahre</w:t>
            </w:r>
          </w:p>
        </w:tc>
        <w:tc>
          <w:tcPr>
            <w:tcW w:w="655" w:type="dxa"/>
            <w:gridSpan w:val="2"/>
          </w:tcPr>
          <w:p w:rsidR="000F1146" w:rsidRPr="007D4598" w:rsidRDefault="000F1146" w:rsidP="0090154C">
            <w:pPr>
              <w:keepNext/>
              <w:tabs>
                <w:tab w:val="decimal" w:pos="264"/>
                <w:tab w:val="left" w:pos="992"/>
              </w:tabs>
              <w:rPr>
                <w:rFonts w:cs="Arial"/>
                <w:sz w:val="22"/>
              </w:rPr>
            </w:pPr>
            <w:r w:rsidRPr="007D4598">
              <w:rPr>
                <w:rFonts w:cs="Arial"/>
              </w:rPr>
              <w:t>26</w:t>
            </w:r>
          </w:p>
        </w:tc>
        <w:tc>
          <w:tcPr>
            <w:tcW w:w="5954" w:type="dxa"/>
            <w:gridSpan w:val="7"/>
            <w:tcBorders>
              <w:right w:val="single" w:sz="4" w:space="0" w:color="auto"/>
            </w:tcBorders>
          </w:tcPr>
          <w:p w:rsidR="000F1146" w:rsidRPr="007D4598" w:rsidRDefault="000F1146" w:rsidP="0090154C">
            <w:pPr>
              <w:keepNext/>
              <w:tabs>
                <w:tab w:val="decimal" w:pos="743"/>
                <w:tab w:val="left" w:pos="992"/>
              </w:tabs>
              <w:rPr>
                <w:rFonts w:cs="Arial"/>
                <w:sz w:val="22"/>
              </w:rPr>
            </w:pPr>
            <w:r w:rsidRPr="007D4598">
              <w:rPr>
                <w:rFonts w:cs="Arial"/>
              </w:rPr>
              <w:t>2,54</w:t>
            </w:r>
          </w:p>
        </w:tc>
      </w:tr>
      <w:tr w:rsidR="000F1146" w:rsidRPr="007D4598" w:rsidTr="0090154C">
        <w:trPr>
          <w:cantSplit/>
        </w:trPr>
        <w:tc>
          <w:tcPr>
            <w:tcW w:w="9039" w:type="dxa"/>
            <w:gridSpan w:val="11"/>
            <w:tcBorders>
              <w:left w:val="single" w:sz="4" w:space="0" w:color="auto"/>
              <w:right w:val="single" w:sz="4" w:space="0" w:color="auto"/>
            </w:tcBorders>
          </w:tcPr>
          <w:p w:rsidR="000F1146" w:rsidRPr="007D4598" w:rsidRDefault="000F1146" w:rsidP="0090154C">
            <w:pPr>
              <w:keepNext/>
              <w:tabs>
                <w:tab w:val="decimal" w:pos="743"/>
                <w:tab w:val="left" w:pos="992"/>
              </w:tabs>
              <w:spacing w:before="360"/>
              <w:rPr>
                <w:rFonts w:cs="Arial"/>
                <w:sz w:val="22"/>
              </w:rPr>
            </w:pPr>
            <w:r w:rsidRPr="007D4598">
              <w:rPr>
                <w:rFonts w:cs="Arial"/>
              </w:rPr>
              <w:t>LSD</w:t>
            </w:r>
            <w:r w:rsidRPr="007D4598">
              <w:rPr>
                <w:rFonts w:cs="Arial"/>
                <w:vertAlign w:val="subscript"/>
              </w:rPr>
              <w:t>p</w:t>
            </w:r>
            <w:r w:rsidRPr="007D4598">
              <w:rPr>
                <w:rFonts w:cs="Arial"/>
              </w:rPr>
              <w:t xml:space="preserve"> = t</w:t>
            </w:r>
            <w:r w:rsidRPr="007D4598">
              <w:rPr>
                <w:rFonts w:cs="Arial"/>
                <w:vertAlign w:val="subscript"/>
              </w:rPr>
              <w:t>p</w:t>
            </w:r>
            <w:r w:rsidRPr="007D4598">
              <w:rPr>
                <w:rFonts w:cs="Arial"/>
              </w:rPr>
              <w:t xml:space="preserve"> * </w:t>
            </w:r>
            <w:r w:rsidRPr="007D4598">
              <w:rPr>
                <w:rFonts w:cs="Arial"/>
                <w:position w:val="-6"/>
              </w:rPr>
              <w:object w:dxaOrig="380" w:dyaOrig="340">
                <v:shape id="_x0000_i1047" type="#_x0000_t75" style="width:19pt;height:17pt" o:ole="" fillcolor="window">
                  <v:imagedata r:id="rId85" o:title=""/>
                </v:shape>
                <o:OLEObject Type="Embed" ProgID="Equation.3" ShapeID="_x0000_i1047" DrawAspect="Content" ObjectID="_1537627864" r:id="rId86"/>
              </w:object>
            </w:r>
            <w:r w:rsidRPr="007D4598">
              <w:rPr>
                <w:rFonts w:cs="Arial"/>
              </w:rPr>
              <w:t xml:space="preserve"> * SE</w:t>
            </w:r>
            <w:r w:rsidRPr="007D4598">
              <w:rPr>
                <w:rFonts w:cs="Arial"/>
                <w:position w:val="-10"/>
              </w:rPr>
              <w:object w:dxaOrig="440" w:dyaOrig="360">
                <v:shape id="_x0000_i1048" type="#_x0000_t75" style="width:22pt;height:18pt" o:ole="" fillcolor="window">
                  <v:imagedata r:id="rId87" o:title=""/>
                </v:shape>
                <o:OLEObject Type="Embed" ProgID="Equation.3" ShapeID="_x0000_i1048" DrawAspect="Content" ObjectID="_1537627865" r:id="rId88"/>
              </w:object>
            </w:r>
          </w:p>
        </w:tc>
      </w:tr>
      <w:tr w:rsidR="000F1146" w:rsidRPr="007D4598" w:rsidTr="0090154C">
        <w:trPr>
          <w:cantSplit/>
        </w:trPr>
        <w:tc>
          <w:tcPr>
            <w:tcW w:w="9039" w:type="dxa"/>
            <w:gridSpan w:val="11"/>
            <w:tcBorders>
              <w:left w:val="single" w:sz="4" w:space="0" w:color="auto"/>
              <w:right w:val="single" w:sz="4" w:space="0" w:color="auto"/>
            </w:tcBorders>
          </w:tcPr>
          <w:p w:rsidR="000F1146" w:rsidRPr="007D4598" w:rsidRDefault="000F1146" w:rsidP="0090154C">
            <w:pPr>
              <w:keepNext/>
              <w:tabs>
                <w:tab w:val="left" w:pos="992"/>
              </w:tabs>
              <w:spacing w:before="240"/>
              <w:rPr>
                <w:rFonts w:cs="Arial"/>
                <w:sz w:val="22"/>
              </w:rPr>
            </w:pPr>
            <w:r w:rsidRPr="007D4598">
              <w:rPr>
                <w:rFonts w:cs="Arial"/>
              </w:rPr>
              <w:t>LSD</w:t>
            </w:r>
            <w:r w:rsidRPr="007D4598">
              <w:rPr>
                <w:rFonts w:cs="Arial"/>
                <w:vertAlign w:val="subscript"/>
              </w:rPr>
              <w:t>0.01</w:t>
            </w:r>
            <w:r w:rsidRPr="007D4598">
              <w:rPr>
                <w:rFonts w:cs="Arial"/>
              </w:rPr>
              <w:t xml:space="preserve"> = 2,779 * 1,414 * </w:t>
            </w:r>
            <w:r w:rsidRPr="007D4598">
              <w:rPr>
                <w:rFonts w:cs="Arial"/>
                <w:position w:val="-12"/>
              </w:rPr>
              <w:object w:dxaOrig="360" w:dyaOrig="400">
                <v:shape id="_x0000_i1049" type="#_x0000_t75" style="width:18pt;height:20pt" o:ole="" fillcolor="window">
                  <v:imagedata r:id="rId89" o:title=""/>
                </v:shape>
                <o:OLEObject Type="Embed" ProgID="Equation.3" ShapeID="_x0000_i1049" DrawAspect="Content" ObjectID="_1537627866" r:id="rId90"/>
              </w:object>
            </w:r>
            <w:r w:rsidRPr="007D4598">
              <w:rPr>
                <w:rFonts w:cs="Arial"/>
              </w:rPr>
              <w:t>(2,54/3) = 3,6</w:t>
            </w:r>
          </w:p>
        </w:tc>
      </w:tr>
      <w:tr w:rsidR="000F1146" w:rsidRPr="007D4598" w:rsidTr="0090154C">
        <w:trPr>
          <w:cantSplit/>
        </w:trPr>
        <w:tc>
          <w:tcPr>
            <w:tcW w:w="9039" w:type="dxa"/>
            <w:gridSpan w:val="11"/>
            <w:tcBorders>
              <w:left w:val="single" w:sz="4" w:space="0" w:color="auto"/>
              <w:right w:val="single" w:sz="4" w:space="0" w:color="auto"/>
            </w:tcBorders>
          </w:tcPr>
          <w:p w:rsidR="000F1146" w:rsidRPr="007D4598" w:rsidRDefault="000F1146" w:rsidP="0090154C">
            <w:pPr>
              <w:keepNext/>
              <w:tabs>
                <w:tab w:val="decimal" w:pos="743"/>
                <w:tab w:val="left" w:pos="992"/>
              </w:tabs>
              <w:spacing w:before="240"/>
              <w:rPr>
                <w:rFonts w:cs="Arial"/>
                <w:sz w:val="22"/>
              </w:rPr>
            </w:pPr>
            <w:r w:rsidRPr="007D4598">
              <w:rPr>
                <w:rFonts w:cs="Arial"/>
                <w:szCs w:val="22"/>
              </w:rPr>
              <w:t>wobei t</w:t>
            </w:r>
            <w:r w:rsidRPr="007D4598">
              <w:rPr>
                <w:rFonts w:cs="Arial"/>
                <w:szCs w:val="22"/>
                <w:vertAlign w:val="subscript"/>
              </w:rPr>
              <w:t>p</w:t>
            </w:r>
            <w:r w:rsidRPr="007D4598">
              <w:rPr>
                <w:rFonts w:cs="Arial"/>
                <w:szCs w:val="22"/>
              </w:rPr>
              <w:t xml:space="preserve"> der  Student-t-Tabelle entnommen ist mit </w:t>
            </w:r>
            <w:r w:rsidRPr="007D4598">
              <w:rPr>
                <w:rFonts w:cs="Arial"/>
                <w:i/>
                <w:szCs w:val="22"/>
              </w:rPr>
              <w:t>p</w:t>
            </w:r>
            <w:r w:rsidRPr="007D4598">
              <w:rPr>
                <w:rFonts w:cs="Arial"/>
                <w:szCs w:val="22"/>
              </w:rPr>
              <w:t xml:space="preserve"> = 0,01 (zweiseitig) und 26 Freiheitsgraden</w:t>
            </w:r>
          </w:p>
        </w:tc>
      </w:tr>
      <w:tr w:rsidR="000F1146" w:rsidRPr="007D4598" w:rsidTr="0090154C">
        <w:trPr>
          <w:cantSplit/>
        </w:trPr>
        <w:tc>
          <w:tcPr>
            <w:tcW w:w="9039" w:type="dxa"/>
            <w:gridSpan w:val="11"/>
            <w:tcBorders>
              <w:left w:val="single" w:sz="4" w:space="0" w:color="auto"/>
              <w:bottom w:val="single" w:sz="4" w:space="0" w:color="auto"/>
              <w:right w:val="single" w:sz="4" w:space="0" w:color="auto"/>
            </w:tcBorders>
          </w:tcPr>
          <w:p w:rsidR="000F1146" w:rsidRPr="007D4598" w:rsidRDefault="000F1146" w:rsidP="0090154C">
            <w:pPr>
              <w:tabs>
                <w:tab w:val="decimal" w:pos="743"/>
                <w:tab w:val="left" w:pos="992"/>
              </w:tabs>
              <w:spacing w:before="240" w:after="240"/>
              <w:rPr>
                <w:rFonts w:cs="Arial"/>
                <w:szCs w:val="22"/>
              </w:rPr>
            </w:pPr>
            <w:r w:rsidRPr="007D4598">
              <w:rPr>
                <w:rFonts w:cs="Arial"/>
                <w:szCs w:val="22"/>
              </w:rPr>
              <w:t xml:space="preserve">Um die Unterscheidbarkeit einer Kandidatensorte zu bestimmen, wird der Unterschied der Mittelwerte zwischen ihr und allen anderen Sorten berechnet. In der Praxis wird für jede Kandidatensorte eine Spalte der Unterschiede berechnet. In diesem Fall werden Sorten mit Mittelwertunterschieden größer als oder gleich wie 3,6 als deutlich unterscheidbar (oben mit </w:t>
            </w:r>
            <w:r w:rsidRPr="007D4598">
              <w:rPr>
                <w:rFonts w:cs="Arial"/>
                <w:i/>
                <w:szCs w:val="22"/>
              </w:rPr>
              <w:t xml:space="preserve">D </w:t>
            </w:r>
            <w:r w:rsidRPr="007D4598">
              <w:rPr>
                <w:rFonts w:cs="Arial"/>
                <w:szCs w:val="22"/>
              </w:rPr>
              <w:t>markiert) angesehen.</w:t>
            </w:r>
          </w:p>
        </w:tc>
      </w:tr>
    </w:tbl>
    <w:p w:rsidR="000F1146" w:rsidRPr="007D4598" w:rsidRDefault="000F1146" w:rsidP="000F1146">
      <w:pPr>
        <w:tabs>
          <w:tab w:val="left" w:pos="992"/>
        </w:tabs>
        <w:rPr>
          <w:rFonts w:cs="Arial"/>
        </w:rPr>
      </w:pPr>
    </w:p>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0F1146" w:rsidRPr="007D4598" w:rsidTr="0090154C">
        <w:trPr>
          <w:cantSplit/>
          <w:trHeight w:val="250"/>
        </w:trPr>
        <w:tc>
          <w:tcPr>
            <w:tcW w:w="8961" w:type="dxa"/>
            <w:gridSpan w:val="11"/>
            <w:tcBorders>
              <w:top w:val="single" w:sz="4" w:space="0" w:color="auto"/>
              <w:left w:val="single" w:sz="4" w:space="0" w:color="auto"/>
              <w:right w:val="single" w:sz="4" w:space="0" w:color="auto"/>
            </w:tcBorders>
          </w:tcPr>
          <w:p w:rsidR="000F1146" w:rsidRPr="007D4598" w:rsidRDefault="000F1146" w:rsidP="00404A9C">
            <w:pPr>
              <w:keepNext/>
              <w:tabs>
                <w:tab w:val="left" w:pos="1418"/>
              </w:tabs>
              <w:spacing w:before="120"/>
              <w:rPr>
                <w:rFonts w:cs="Arial"/>
                <w:b/>
              </w:rPr>
            </w:pPr>
            <w:r w:rsidRPr="007D4598">
              <w:rPr>
                <w:rFonts w:cs="Arial"/>
              </w:rPr>
              <w:br w:type="page"/>
            </w:r>
            <w:r w:rsidRPr="007D4598">
              <w:rPr>
                <w:rFonts w:cs="Arial"/>
                <w:b/>
                <w:szCs w:val="22"/>
              </w:rPr>
              <w:t>Abbildung 2:</w:t>
            </w:r>
            <w:r w:rsidRPr="007D4598">
              <w:rPr>
                <w:rFonts w:cs="Arial"/>
                <w:b/>
                <w:szCs w:val="22"/>
              </w:rPr>
              <w:tab/>
              <w:t>Veranschaulichung der Anwendung der Langzeit-COYD</w:t>
            </w:r>
          </w:p>
          <w:p w:rsidR="000F1146" w:rsidRPr="007D4598" w:rsidRDefault="000F1146" w:rsidP="00404A9C">
            <w:pPr>
              <w:keepNext/>
              <w:tabs>
                <w:tab w:val="center" w:pos="962"/>
                <w:tab w:val="left" w:pos="1418"/>
              </w:tabs>
              <w:spacing w:before="120"/>
              <w:rPr>
                <w:rFonts w:cs="Arial"/>
                <w:sz w:val="22"/>
              </w:rPr>
            </w:pPr>
            <w:r w:rsidRPr="007D4598">
              <w:rPr>
                <w:rFonts w:cs="Arial"/>
                <w:b/>
                <w:szCs w:val="22"/>
              </w:rPr>
              <w:t>Merkmal</w:t>
            </w:r>
            <w:r w:rsidRPr="007D4598">
              <w:rPr>
                <w:rFonts w:cs="Arial"/>
                <w:b/>
              </w:rPr>
              <w:t>:</w:t>
            </w:r>
            <w:r w:rsidRPr="007D4598">
              <w:rPr>
                <w:rFonts w:cs="Arial"/>
                <w:b/>
              </w:rPr>
              <w:tab/>
            </w:r>
            <w:r w:rsidRPr="007D4598">
              <w:rPr>
                <w:rFonts w:cs="Arial"/>
                <w:b/>
              </w:rPr>
              <w:tab/>
              <w:t>Wuchsform im Frühjahr bei Sorten von Italienischem Weidelgras</w:t>
            </w:r>
          </w:p>
        </w:tc>
      </w:tr>
      <w:tr w:rsidR="000F1146" w:rsidRPr="007D4598" w:rsidTr="0090154C">
        <w:trPr>
          <w:cantSplit/>
          <w:trHeight w:val="250"/>
        </w:trPr>
        <w:tc>
          <w:tcPr>
            <w:tcW w:w="510" w:type="dxa"/>
            <w:tcBorders>
              <w:left w:val="single" w:sz="4" w:space="0" w:color="auto"/>
            </w:tcBorders>
          </w:tcPr>
          <w:p w:rsidR="000F1146" w:rsidRPr="007D4598" w:rsidRDefault="000F1146" w:rsidP="001B2BB7">
            <w:pPr>
              <w:keepNext/>
              <w:tabs>
                <w:tab w:val="left" w:pos="426"/>
                <w:tab w:val="left" w:pos="992"/>
              </w:tabs>
              <w:rPr>
                <w:rFonts w:cs="Arial"/>
                <w:b/>
                <w:sz w:val="22"/>
              </w:rPr>
            </w:pPr>
          </w:p>
        </w:tc>
        <w:tc>
          <w:tcPr>
            <w:tcW w:w="1731" w:type="dxa"/>
          </w:tcPr>
          <w:p w:rsidR="000F1146" w:rsidRPr="007D4598" w:rsidRDefault="000F1146" w:rsidP="0090154C">
            <w:pPr>
              <w:keepNext/>
              <w:tabs>
                <w:tab w:val="left" w:pos="426"/>
                <w:tab w:val="left" w:pos="992"/>
              </w:tabs>
              <w:rPr>
                <w:rFonts w:cs="Arial"/>
                <w:b/>
                <w:sz w:val="22"/>
              </w:rPr>
            </w:pPr>
          </w:p>
        </w:tc>
        <w:tc>
          <w:tcPr>
            <w:tcW w:w="624" w:type="dxa"/>
          </w:tcPr>
          <w:p w:rsidR="000F1146" w:rsidRPr="007D4598" w:rsidRDefault="000F1146" w:rsidP="006B27B9">
            <w:pPr>
              <w:keepNext/>
              <w:tabs>
                <w:tab w:val="decimal" w:pos="454"/>
                <w:tab w:val="left" w:pos="992"/>
              </w:tabs>
              <w:jc w:val="center"/>
              <w:rPr>
                <w:rFonts w:cs="Arial"/>
                <w:b/>
                <w:sz w:val="22"/>
              </w:rPr>
            </w:pPr>
          </w:p>
        </w:tc>
        <w:tc>
          <w:tcPr>
            <w:tcW w:w="624" w:type="dxa"/>
          </w:tcPr>
          <w:p w:rsidR="000F1146" w:rsidRPr="007D4598" w:rsidRDefault="000F1146" w:rsidP="006B27B9">
            <w:pPr>
              <w:keepNext/>
              <w:tabs>
                <w:tab w:val="decimal" w:pos="454"/>
                <w:tab w:val="left" w:pos="992"/>
              </w:tabs>
              <w:jc w:val="center"/>
              <w:rPr>
                <w:rFonts w:cs="Arial"/>
                <w:b/>
                <w:sz w:val="22"/>
              </w:rPr>
            </w:pPr>
          </w:p>
        </w:tc>
        <w:tc>
          <w:tcPr>
            <w:tcW w:w="624" w:type="dxa"/>
          </w:tcPr>
          <w:p w:rsidR="000F1146" w:rsidRPr="007D4598" w:rsidRDefault="000F1146" w:rsidP="006B27B9">
            <w:pPr>
              <w:keepNext/>
              <w:tabs>
                <w:tab w:val="decimal" w:pos="454"/>
                <w:tab w:val="left" w:pos="992"/>
              </w:tabs>
              <w:jc w:val="center"/>
              <w:rPr>
                <w:rFonts w:cs="Arial"/>
                <w:b/>
                <w:sz w:val="22"/>
              </w:rPr>
            </w:pPr>
            <w:r w:rsidRPr="007D4598">
              <w:rPr>
                <w:rFonts w:cs="Arial"/>
              </w:rPr>
              <w:br/>
            </w:r>
            <w:r w:rsidRPr="007D4598">
              <w:rPr>
                <w:rFonts w:cs="Arial"/>
              </w:rPr>
              <w:br/>
              <w:t>Jahre</w:t>
            </w:r>
          </w:p>
        </w:tc>
        <w:tc>
          <w:tcPr>
            <w:tcW w:w="624" w:type="dxa"/>
          </w:tcPr>
          <w:p w:rsidR="000F1146" w:rsidRPr="007D4598" w:rsidRDefault="000F1146" w:rsidP="006B27B9">
            <w:pPr>
              <w:keepNext/>
              <w:tabs>
                <w:tab w:val="decimal" w:pos="454"/>
                <w:tab w:val="left" w:pos="992"/>
              </w:tabs>
              <w:jc w:val="center"/>
              <w:rPr>
                <w:rFonts w:cs="Arial"/>
                <w:b/>
                <w:sz w:val="22"/>
              </w:rPr>
            </w:pPr>
          </w:p>
        </w:tc>
        <w:tc>
          <w:tcPr>
            <w:tcW w:w="624" w:type="dxa"/>
          </w:tcPr>
          <w:p w:rsidR="000F1146" w:rsidRPr="007D4598" w:rsidRDefault="000F1146" w:rsidP="006B27B9">
            <w:pPr>
              <w:keepNext/>
              <w:tabs>
                <w:tab w:val="decimal" w:pos="454"/>
                <w:tab w:val="left" w:pos="992"/>
              </w:tabs>
              <w:jc w:val="center"/>
              <w:rPr>
                <w:rFonts w:cs="Arial"/>
                <w:b/>
                <w:sz w:val="22"/>
              </w:rPr>
            </w:pPr>
          </w:p>
        </w:tc>
        <w:tc>
          <w:tcPr>
            <w:tcW w:w="1558" w:type="dxa"/>
            <w:vMerge w:val="restart"/>
          </w:tcPr>
          <w:p w:rsidR="000F1146" w:rsidRPr="007D4598" w:rsidRDefault="000F1146" w:rsidP="006B27B9">
            <w:pPr>
              <w:keepNext/>
              <w:ind w:left="26"/>
              <w:jc w:val="center"/>
              <w:rPr>
                <w:rFonts w:cs="Arial"/>
                <w:sz w:val="22"/>
              </w:rPr>
            </w:pPr>
            <w:r w:rsidRPr="007D4598">
              <w:rPr>
                <w:rFonts w:cs="Arial"/>
              </w:rPr>
              <w:br/>
              <w:t>Mittelwert</w:t>
            </w:r>
            <w:r w:rsidRPr="007D4598">
              <w:rPr>
                <w:rFonts w:cs="Arial"/>
              </w:rPr>
              <w:br/>
              <w:t>über die Prüfungs-jahre</w:t>
            </w:r>
          </w:p>
        </w:tc>
        <w:tc>
          <w:tcPr>
            <w:tcW w:w="221" w:type="dxa"/>
          </w:tcPr>
          <w:p w:rsidR="000F1146" w:rsidRPr="007D4598" w:rsidRDefault="000F1146" w:rsidP="006B27B9">
            <w:pPr>
              <w:keepNext/>
              <w:tabs>
                <w:tab w:val="center" w:pos="962"/>
                <w:tab w:val="left" w:pos="992"/>
              </w:tabs>
              <w:jc w:val="center"/>
              <w:rPr>
                <w:rFonts w:cs="Arial"/>
                <w:i/>
                <w:sz w:val="22"/>
              </w:rPr>
            </w:pPr>
          </w:p>
        </w:tc>
        <w:tc>
          <w:tcPr>
            <w:tcW w:w="1821" w:type="dxa"/>
            <w:gridSpan w:val="2"/>
            <w:vMerge w:val="restart"/>
            <w:tcBorders>
              <w:right w:val="single" w:sz="4" w:space="0" w:color="auto"/>
            </w:tcBorders>
          </w:tcPr>
          <w:p w:rsidR="000F1146" w:rsidRPr="007D4598" w:rsidRDefault="000F1146" w:rsidP="006B27B9">
            <w:pPr>
              <w:keepNext/>
              <w:tabs>
                <w:tab w:val="center" w:pos="962"/>
                <w:tab w:val="left" w:pos="992"/>
              </w:tabs>
              <w:jc w:val="center"/>
              <w:rPr>
                <w:rFonts w:cs="Arial"/>
                <w:sz w:val="22"/>
              </w:rPr>
            </w:pPr>
            <w:r w:rsidRPr="007D4598">
              <w:rPr>
                <w:rFonts w:cs="Arial"/>
                <w:i/>
              </w:rPr>
              <w:br/>
              <w:t>Unterschied</w:t>
            </w:r>
            <w:r w:rsidRPr="007D4598">
              <w:rPr>
                <w:rFonts w:cs="Arial"/>
                <w:i/>
              </w:rPr>
              <w:br/>
              <w:t>(Sorten verglichen mit C2)</w:t>
            </w:r>
          </w:p>
        </w:tc>
      </w:tr>
      <w:tr w:rsidR="000F1146" w:rsidRPr="007D4598" w:rsidTr="0090154C">
        <w:trPr>
          <w:cantSplit/>
          <w:trHeight w:val="250"/>
        </w:trPr>
        <w:tc>
          <w:tcPr>
            <w:tcW w:w="510" w:type="dxa"/>
            <w:tcBorders>
              <w:left w:val="single" w:sz="4" w:space="0" w:color="auto"/>
            </w:tcBorders>
          </w:tcPr>
          <w:p w:rsidR="000F1146" w:rsidRPr="007D4598" w:rsidRDefault="000F1146" w:rsidP="001B2BB7">
            <w:pPr>
              <w:keepNext/>
              <w:tabs>
                <w:tab w:val="left" w:pos="426"/>
                <w:tab w:val="left" w:pos="992"/>
              </w:tabs>
              <w:rPr>
                <w:rFonts w:cs="Arial"/>
                <w:sz w:val="22"/>
              </w:rPr>
            </w:pPr>
          </w:p>
        </w:tc>
        <w:tc>
          <w:tcPr>
            <w:tcW w:w="1731" w:type="dxa"/>
          </w:tcPr>
          <w:p w:rsidR="000F1146" w:rsidRPr="007D4598" w:rsidRDefault="000F1146" w:rsidP="001B2BB7">
            <w:pPr>
              <w:keepNext/>
              <w:tabs>
                <w:tab w:val="left" w:pos="426"/>
                <w:tab w:val="left" w:pos="992"/>
              </w:tabs>
              <w:rPr>
                <w:rFonts w:cs="Arial"/>
                <w:sz w:val="22"/>
              </w:rPr>
            </w:pPr>
            <w:r w:rsidRPr="007D4598">
              <w:rPr>
                <w:rFonts w:cs="Arial"/>
              </w:rPr>
              <w:tab/>
              <w:t>Sorten</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1</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2</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3*</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5*</w:t>
            </w:r>
          </w:p>
        </w:tc>
        <w:tc>
          <w:tcPr>
            <w:tcW w:w="1558" w:type="dxa"/>
            <w:vMerge/>
          </w:tcPr>
          <w:p w:rsidR="000F1146" w:rsidRPr="007D4598" w:rsidRDefault="000F1146" w:rsidP="006B27B9">
            <w:pPr>
              <w:keepNext/>
              <w:tabs>
                <w:tab w:val="decimal" w:pos="851"/>
                <w:tab w:val="left" w:pos="992"/>
              </w:tabs>
              <w:jc w:val="center"/>
              <w:rPr>
                <w:rFonts w:cs="Arial"/>
                <w:sz w:val="22"/>
              </w:rPr>
            </w:pPr>
          </w:p>
        </w:tc>
        <w:tc>
          <w:tcPr>
            <w:tcW w:w="221" w:type="dxa"/>
          </w:tcPr>
          <w:p w:rsidR="000F1146" w:rsidRPr="007D4598" w:rsidRDefault="000F1146" w:rsidP="006B27B9">
            <w:pPr>
              <w:keepNext/>
              <w:tabs>
                <w:tab w:val="decimal" w:pos="567"/>
                <w:tab w:val="left" w:pos="992"/>
              </w:tabs>
              <w:jc w:val="center"/>
              <w:rPr>
                <w:rFonts w:cs="Arial"/>
                <w:sz w:val="22"/>
              </w:rPr>
            </w:pPr>
          </w:p>
        </w:tc>
        <w:tc>
          <w:tcPr>
            <w:tcW w:w="1821" w:type="dxa"/>
            <w:gridSpan w:val="2"/>
            <w:vMerge/>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cantSplit/>
          <w:trHeight w:val="250"/>
        </w:trPr>
        <w:tc>
          <w:tcPr>
            <w:tcW w:w="510" w:type="dxa"/>
            <w:tcBorders>
              <w:left w:val="single" w:sz="4" w:space="0" w:color="auto"/>
            </w:tcBorders>
          </w:tcPr>
          <w:p w:rsidR="000F1146" w:rsidRPr="007D4598" w:rsidRDefault="000F1146" w:rsidP="001B2BB7">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i/>
              </w:rPr>
              <w:t>Vergleichssorte</w:t>
            </w:r>
          </w:p>
        </w:tc>
        <w:tc>
          <w:tcPr>
            <w:tcW w:w="3120" w:type="dxa"/>
            <w:gridSpan w:val="5"/>
          </w:tcPr>
          <w:p w:rsidR="000F1146" w:rsidRPr="007D4598" w:rsidRDefault="000F1146" w:rsidP="006B27B9">
            <w:pPr>
              <w:keepNext/>
              <w:tabs>
                <w:tab w:val="decimal" w:pos="454"/>
                <w:tab w:val="left" w:pos="992"/>
              </w:tabs>
              <w:jc w:val="center"/>
              <w:rPr>
                <w:rFonts w:cs="Arial"/>
                <w:sz w:val="22"/>
              </w:rPr>
            </w:pPr>
            <w:r w:rsidRPr="007D4598">
              <w:rPr>
                <w:rFonts w:cs="Arial"/>
              </w:rPr>
              <w:t>Mittelwerte</w:t>
            </w:r>
          </w:p>
        </w:tc>
        <w:tc>
          <w:tcPr>
            <w:tcW w:w="1558" w:type="dxa"/>
          </w:tcPr>
          <w:p w:rsidR="000F1146" w:rsidRPr="007D4598" w:rsidRDefault="000F1146" w:rsidP="006B27B9">
            <w:pPr>
              <w:keepNext/>
              <w:tabs>
                <w:tab w:val="left" w:pos="992"/>
                <w:tab w:val="decimal" w:pos="1103"/>
              </w:tabs>
              <w:jc w:val="center"/>
              <w:rPr>
                <w:rFonts w:cs="Arial"/>
                <w:sz w:val="22"/>
              </w:rPr>
            </w:pPr>
          </w:p>
        </w:tc>
        <w:tc>
          <w:tcPr>
            <w:tcW w:w="221" w:type="dxa"/>
          </w:tcPr>
          <w:p w:rsidR="000F1146" w:rsidRPr="007D4598" w:rsidRDefault="000F1146" w:rsidP="006B27B9">
            <w:pPr>
              <w:keepNext/>
              <w:tabs>
                <w:tab w:val="decimal" w:pos="567"/>
                <w:tab w:val="left" w:pos="992"/>
              </w:tabs>
              <w:jc w:val="center"/>
              <w:rPr>
                <w:rFonts w:cs="Arial"/>
                <w:sz w:val="22"/>
              </w:rPr>
            </w:pPr>
          </w:p>
        </w:tc>
        <w:tc>
          <w:tcPr>
            <w:tcW w:w="992" w:type="dxa"/>
          </w:tcPr>
          <w:p w:rsidR="000F1146" w:rsidRPr="007D4598"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R1</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43</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42</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41</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44</w:t>
            </w:r>
          </w:p>
        </w:tc>
        <w:tc>
          <w:tcPr>
            <w:tcW w:w="624" w:type="dxa"/>
          </w:tcPr>
          <w:p w:rsidR="000F1146" w:rsidRPr="007D4598" w:rsidRDefault="000F1146" w:rsidP="006B27B9">
            <w:pPr>
              <w:keepNext/>
              <w:tabs>
                <w:tab w:val="decimal" w:pos="454"/>
                <w:tab w:val="left" w:pos="992"/>
              </w:tabs>
              <w:jc w:val="center"/>
              <w:rPr>
                <w:rFonts w:cs="Arial"/>
                <w:sz w:val="22"/>
              </w:rPr>
            </w:pPr>
          </w:p>
        </w:tc>
        <w:tc>
          <w:tcPr>
            <w:tcW w:w="1558" w:type="dxa"/>
          </w:tcPr>
          <w:p w:rsidR="000F1146" w:rsidRPr="007D4598" w:rsidRDefault="000F1146" w:rsidP="006B27B9">
            <w:pPr>
              <w:keepNext/>
              <w:tabs>
                <w:tab w:val="left" w:pos="992"/>
                <w:tab w:val="decimal" w:pos="1103"/>
              </w:tabs>
              <w:jc w:val="center"/>
              <w:rPr>
                <w:rFonts w:cs="Arial"/>
                <w:sz w:val="22"/>
              </w:rPr>
            </w:pPr>
          </w:p>
        </w:tc>
        <w:tc>
          <w:tcPr>
            <w:tcW w:w="221" w:type="dxa"/>
          </w:tcPr>
          <w:p w:rsidR="000F1146" w:rsidRPr="007D4598" w:rsidRDefault="000F1146" w:rsidP="006B27B9">
            <w:pPr>
              <w:keepNext/>
              <w:tabs>
                <w:tab w:val="decimal" w:pos="567"/>
                <w:tab w:val="left" w:pos="992"/>
              </w:tabs>
              <w:jc w:val="center"/>
              <w:rPr>
                <w:rFonts w:cs="Arial"/>
                <w:sz w:val="22"/>
              </w:rPr>
            </w:pPr>
          </w:p>
        </w:tc>
        <w:tc>
          <w:tcPr>
            <w:tcW w:w="992" w:type="dxa"/>
          </w:tcPr>
          <w:p w:rsidR="000F1146" w:rsidRPr="007D4598"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R2</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39</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45</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1558" w:type="dxa"/>
          </w:tcPr>
          <w:p w:rsidR="000F1146" w:rsidRPr="007D4598" w:rsidRDefault="000F1146" w:rsidP="006B27B9">
            <w:pPr>
              <w:keepNext/>
              <w:tabs>
                <w:tab w:val="left" w:pos="992"/>
                <w:tab w:val="decimal" w:pos="1103"/>
              </w:tabs>
              <w:jc w:val="center"/>
              <w:rPr>
                <w:rFonts w:cs="Arial"/>
                <w:sz w:val="22"/>
              </w:rPr>
            </w:pPr>
          </w:p>
        </w:tc>
        <w:tc>
          <w:tcPr>
            <w:tcW w:w="221" w:type="dxa"/>
          </w:tcPr>
          <w:p w:rsidR="000F1146" w:rsidRPr="007D4598" w:rsidRDefault="000F1146" w:rsidP="006B27B9">
            <w:pPr>
              <w:keepNext/>
              <w:tabs>
                <w:tab w:val="decimal" w:pos="567"/>
                <w:tab w:val="left" w:pos="992"/>
              </w:tabs>
              <w:jc w:val="center"/>
              <w:rPr>
                <w:rFonts w:cs="Arial"/>
                <w:sz w:val="22"/>
              </w:rPr>
            </w:pPr>
          </w:p>
        </w:tc>
        <w:tc>
          <w:tcPr>
            <w:tcW w:w="992" w:type="dxa"/>
          </w:tcPr>
          <w:p w:rsidR="000F1146" w:rsidRPr="007D4598" w:rsidRDefault="000F1146" w:rsidP="006B27B9">
            <w:pPr>
              <w:keepNext/>
              <w:tabs>
                <w:tab w:val="decimal" w:pos="567"/>
                <w:tab w:val="left" w:pos="992"/>
              </w:tabs>
              <w:jc w:val="center"/>
              <w:rPr>
                <w:rFonts w:cs="Arial"/>
                <w:sz w:val="22"/>
              </w:rPr>
            </w:pP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R3</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43</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38</w:t>
            </w:r>
          </w:p>
        </w:tc>
        <w:tc>
          <w:tcPr>
            <w:tcW w:w="624" w:type="dxa"/>
            <w:tcBorders>
              <w:top w:val="single" w:sz="4" w:space="0" w:color="auto"/>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41</w:t>
            </w:r>
          </w:p>
        </w:tc>
        <w:tc>
          <w:tcPr>
            <w:tcW w:w="624" w:type="dxa"/>
            <w:tcBorders>
              <w:top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45</w:t>
            </w:r>
          </w:p>
        </w:tc>
        <w:tc>
          <w:tcPr>
            <w:tcW w:w="624" w:type="dxa"/>
            <w:tcBorders>
              <w:top w:val="single" w:sz="4" w:space="0" w:color="auto"/>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40</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42</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6</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r w:rsidRPr="007D4598">
              <w:rPr>
                <w:rFonts w:cs="Arial"/>
                <w:i/>
              </w:rPr>
              <w:t>D</w:t>
            </w: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R4</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44</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40</w:t>
            </w: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42</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48</w:t>
            </w: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44</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44,7</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3,3</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r w:rsidRPr="007D4598">
              <w:rPr>
                <w:rFonts w:cs="Arial"/>
                <w:i/>
              </w:rPr>
              <w:t>D</w:t>
            </w: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R5</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46</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43</w:t>
            </w: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48</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49</w:t>
            </w: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45</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47,3</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0,7</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R6</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51</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48</w:t>
            </w: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52</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53</w:t>
            </w: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51</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52</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-4</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r w:rsidRPr="007D4598">
              <w:rPr>
                <w:rFonts w:cs="Arial"/>
                <w:i/>
              </w:rPr>
              <w:t>D</w:t>
            </w: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i/>
              </w:rPr>
              <w:t>Kandidatensorte</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p>
        </w:tc>
        <w:tc>
          <w:tcPr>
            <w:tcW w:w="1558" w:type="dxa"/>
          </w:tcPr>
          <w:p w:rsidR="000F1146" w:rsidRPr="007D4598" w:rsidRDefault="000F1146" w:rsidP="006B27B9">
            <w:pPr>
              <w:keepNext/>
              <w:tabs>
                <w:tab w:val="left" w:pos="992"/>
                <w:tab w:val="decimal" w:pos="1103"/>
              </w:tabs>
              <w:jc w:val="center"/>
              <w:rPr>
                <w:rFonts w:cs="Arial"/>
                <w:sz w:val="22"/>
              </w:rPr>
            </w:pP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C1</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43</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45</w:t>
            </w: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44</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44</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4</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r w:rsidRPr="007D4598">
              <w:rPr>
                <w:rFonts w:cs="Arial"/>
                <w:i/>
              </w:rPr>
              <w:t>D</w:t>
            </w: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C2</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Borders>
              <w:lef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49</w:t>
            </w:r>
          </w:p>
        </w:tc>
        <w:tc>
          <w:tcPr>
            <w:tcW w:w="624" w:type="dxa"/>
          </w:tcPr>
          <w:p w:rsidR="000F1146" w:rsidRPr="007D4598" w:rsidRDefault="000F1146" w:rsidP="006B27B9">
            <w:pPr>
              <w:keepNext/>
              <w:tabs>
                <w:tab w:val="decimal" w:pos="454"/>
                <w:tab w:val="left" w:pos="992"/>
              </w:tabs>
              <w:jc w:val="center"/>
              <w:rPr>
                <w:rFonts w:cs="Arial"/>
                <w:sz w:val="22"/>
              </w:rPr>
            </w:pPr>
            <w:r w:rsidRPr="007D4598">
              <w:rPr>
                <w:rFonts w:cs="Arial"/>
              </w:rPr>
              <w:t>50</w:t>
            </w:r>
          </w:p>
        </w:tc>
        <w:tc>
          <w:tcPr>
            <w:tcW w:w="624" w:type="dxa"/>
            <w:tcBorders>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45</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48</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0</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trHeight w:val="250"/>
        </w:trPr>
        <w:tc>
          <w:tcPr>
            <w:tcW w:w="510" w:type="dxa"/>
            <w:tcBorders>
              <w:left w:val="single" w:sz="4" w:space="0" w:color="auto"/>
            </w:tcBorders>
          </w:tcPr>
          <w:p w:rsidR="000F1146" w:rsidRPr="007D4598" w:rsidRDefault="000F1146" w:rsidP="0090154C">
            <w:pPr>
              <w:keepNext/>
              <w:tabs>
                <w:tab w:val="left" w:pos="426"/>
                <w:tab w:val="left" w:pos="992"/>
              </w:tabs>
              <w:rPr>
                <w:rFonts w:cs="Arial"/>
                <w:sz w:val="22"/>
              </w:rPr>
            </w:pPr>
          </w:p>
        </w:tc>
        <w:tc>
          <w:tcPr>
            <w:tcW w:w="1731" w:type="dxa"/>
          </w:tcPr>
          <w:p w:rsidR="000F1146" w:rsidRPr="007D4598" w:rsidRDefault="000F1146" w:rsidP="0090154C">
            <w:pPr>
              <w:keepNext/>
              <w:tabs>
                <w:tab w:val="left" w:pos="426"/>
                <w:tab w:val="left" w:pos="992"/>
              </w:tabs>
              <w:rPr>
                <w:rFonts w:cs="Arial"/>
                <w:sz w:val="22"/>
              </w:rPr>
            </w:pPr>
            <w:r w:rsidRPr="007D4598">
              <w:rPr>
                <w:rFonts w:cs="Arial"/>
                <w:b/>
              </w:rPr>
              <w:tab/>
            </w:r>
            <w:r w:rsidRPr="007D4598">
              <w:rPr>
                <w:rFonts w:cs="Arial"/>
              </w:rPr>
              <w:t>C3</w:t>
            </w: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Pr>
          <w:p w:rsidR="000F1146" w:rsidRPr="007D4598" w:rsidRDefault="000F1146" w:rsidP="006B27B9">
            <w:pPr>
              <w:keepNext/>
              <w:tabs>
                <w:tab w:val="decimal" w:pos="454"/>
                <w:tab w:val="left" w:pos="992"/>
              </w:tabs>
              <w:jc w:val="center"/>
              <w:rPr>
                <w:rFonts w:cs="Arial"/>
                <w:sz w:val="22"/>
              </w:rPr>
            </w:pPr>
          </w:p>
        </w:tc>
        <w:tc>
          <w:tcPr>
            <w:tcW w:w="624" w:type="dxa"/>
            <w:tcBorders>
              <w:left w:val="single" w:sz="4" w:space="0" w:color="auto"/>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48</w:t>
            </w:r>
          </w:p>
        </w:tc>
        <w:tc>
          <w:tcPr>
            <w:tcW w:w="624" w:type="dxa"/>
            <w:tcBorders>
              <w:bottom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53</w:t>
            </w:r>
          </w:p>
        </w:tc>
        <w:tc>
          <w:tcPr>
            <w:tcW w:w="624" w:type="dxa"/>
            <w:tcBorders>
              <w:bottom w:val="single" w:sz="4" w:space="0" w:color="auto"/>
              <w:right w:val="single" w:sz="4" w:space="0" w:color="auto"/>
            </w:tcBorders>
          </w:tcPr>
          <w:p w:rsidR="000F1146" w:rsidRPr="007D4598" w:rsidRDefault="000F1146" w:rsidP="006B27B9">
            <w:pPr>
              <w:keepNext/>
              <w:tabs>
                <w:tab w:val="decimal" w:pos="454"/>
                <w:tab w:val="left" w:pos="992"/>
              </w:tabs>
              <w:jc w:val="center"/>
              <w:rPr>
                <w:rFonts w:cs="Arial"/>
                <w:sz w:val="22"/>
              </w:rPr>
            </w:pPr>
            <w:r w:rsidRPr="007D4598">
              <w:rPr>
                <w:rFonts w:cs="Arial"/>
              </w:rPr>
              <w:t>47</w:t>
            </w:r>
          </w:p>
        </w:tc>
        <w:tc>
          <w:tcPr>
            <w:tcW w:w="1558" w:type="dxa"/>
          </w:tcPr>
          <w:p w:rsidR="000F1146" w:rsidRPr="007D4598" w:rsidRDefault="000F1146" w:rsidP="006B27B9">
            <w:pPr>
              <w:keepNext/>
              <w:tabs>
                <w:tab w:val="left" w:pos="992"/>
                <w:tab w:val="decimal" w:pos="1103"/>
              </w:tabs>
              <w:jc w:val="center"/>
              <w:rPr>
                <w:rFonts w:cs="Arial"/>
                <w:sz w:val="22"/>
              </w:rPr>
            </w:pPr>
            <w:r w:rsidRPr="007D4598">
              <w:rPr>
                <w:rFonts w:cs="Arial"/>
              </w:rPr>
              <w:t>49,3</w:t>
            </w:r>
          </w:p>
        </w:tc>
        <w:tc>
          <w:tcPr>
            <w:tcW w:w="221" w:type="dxa"/>
          </w:tcPr>
          <w:p w:rsidR="000F1146" w:rsidRPr="007D4598" w:rsidRDefault="000F1146" w:rsidP="006B27B9">
            <w:pPr>
              <w:keepNext/>
              <w:tabs>
                <w:tab w:val="decimal" w:pos="567"/>
                <w:tab w:val="left" w:pos="992"/>
              </w:tabs>
              <w:jc w:val="center"/>
              <w:rPr>
                <w:rFonts w:cs="Arial"/>
                <w:i/>
                <w:sz w:val="22"/>
              </w:rPr>
            </w:pPr>
          </w:p>
        </w:tc>
        <w:tc>
          <w:tcPr>
            <w:tcW w:w="992" w:type="dxa"/>
          </w:tcPr>
          <w:p w:rsidR="000F1146" w:rsidRPr="007D4598" w:rsidRDefault="000F1146" w:rsidP="006B27B9">
            <w:pPr>
              <w:keepNext/>
              <w:tabs>
                <w:tab w:val="decimal" w:pos="650"/>
                <w:tab w:val="left" w:pos="992"/>
              </w:tabs>
              <w:jc w:val="center"/>
              <w:rPr>
                <w:rFonts w:cs="Arial"/>
                <w:i/>
                <w:sz w:val="22"/>
              </w:rPr>
            </w:pPr>
            <w:r w:rsidRPr="007D4598">
              <w:rPr>
                <w:rFonts w:cs="Arial"/>
                <w:i/>
              </w:rPr>
              <w:t>-1,3</w:t>
            </w:r>
          </w:p>
        </w:tc>
        <w:tc>
          <w:tcPr>
            <w:tcW w:w="829" w:type="dxa"/>
            <w:tcBorders>
              <w:right w:val="single" w:sz="4" w:space="0" w:color="auto"/>
            </w:tcBorders>
          </w:tcPr>
          <w:p w:rsidR="000F1146" w:rsidRPr="007D4598" w:rsidRDefault="000F1146" w:rsidP="006B27B9">
            <w:pPr>
              <w:keepNext/>
              <w:tabs>
                <w:tab w:val="left" w:pos="992"/>
              </w:tabs>
              <w:jc w:val="center"/>
              <w:rPr>
                <w:rFonts w:cs="Arial"/>
                <w:i/>
                <w:sz w:val="22"/>
              </w:rPr>
            </w:pPr>
          </w:p>
        </w:tc>
      </w:tr>
      <w:tr w:rsidR="000F1146" w:rsidRPr="007D4598" w:rsidTr="0090154C">
        <w:trPr>
          <w:cantSplit/>
          <w:trHeight w:val="250"/>
        </w:trPr>
        <w:tc>
          <w:tcPr>
            <w:tcW w:w="510" w:type="dxa"/>
            <w:tcBorders>
              <w:left w:val="single" w:sz="4" w:space="0" w:color="auto"/>
            </w:tcBorders>
          </w:tcPr>
          <w:p w:rsidR="000F1146" w:rsidRPr="007D4598" w:rsidRDefault="000F1146" w:rsidP="0090154C">
            <w:pPr>
              <w:keepNext/>
              <w:tabs>
                <w:tab w:val="left" w:pos="426"/>
                <w:tab w:val="left" w:pos="992"/>
              </w:tabs>
              <w:spacing w:before="240"/>
              <w:rPr>
                <w:rFonts w:cs="Arial"/>
                <w:sz w:val="22"/>
              </w:rPr>
            </w:pPr>
          </w:p>
        </w:tc>
        <w:tc>
          <w:tcPr>
            <w:tcW w:w="8451" w:type="dxa"/>
            <w:gridSpan w:val="10"/>
            <w:tcBorders>
              <w:right w:val="single" w:sz="4" w:space="0" w:color="auto"/>
            </w:tcBorders>
          </w:tcPr>
          <w:p w:rsidR="000F1146" w:rsidRPr="007D4598" w:rsidRDefault="000F1146" w:rsidP="0090154C">
            <w:pPr>
              <w:keepNext/>
              <w:tabs>
                <w:tab w:val="left" w:pos="992"/>
              </w:tabs>
              <w:spacing w:before="240"/>
              <w:rPr>
                <w:rFonts w:cs="Arial"/>
                <w:i/>
                <w:sz w:val="22"/>
              </w:rPr>
            </w:pPr>
            <w:r w:rsidRPr="007D4598">
              <w:rPr>
                <w:rFonts w:cs="Arial"/>
              </w:rPr>
              <w:tab/>
              <w:t xml:space="preserve">* </w:t>
            </w:r>
            <w:r w:rsidRPr="007D4598">
              <w:rPr>
                <w:rFonts w:cs="Arial"/>
                <w:szCs w:val="22"/>
              </w:rPr>
              <w:t>gibt ein Prüfungsjahr an</w:t>
            </w:r>
          </w:p>
        </w:tc>
      </w:tr>
      <w:tr w:rsidR="000F1146" w:rsidRPr="007D4598" w:rsidTr="0090154C">
        <w:trPr>
          <w:cantSplit/>
          <w:trHeight w:val="250"/>
        </w:trPr>
        <w:tc>
          <w:tcPr>
            <w:tcW w:w="8961" w:type="dxa"/>
            <w:gridSpan w:val="11"/>
            <w:tcBorders>
              <w:left w:val="single" w:sz="4" w:space="0" w:color="auto"/>
              <w:bottom w:val="single" w:sz="4" w:space="0" w:color="auto"/>
              <w:right w:val="single" w:sz="4" w:space="0" w:color="auto"/>
            </w:tcBorders>
          </w:tcPr>
          <w:p w:rsidR="000F1146" w:rsidRPr="007D4598" w:rsidRDefault="000F1146" w:rsidP="0090154C">
            <w:pPr>
              <w:keepNext/>
              <w:tabs>
                <w:tab w:val="center" w:pos="962"/>
                <w:tab w:val="left" w:pos="992"/>
              </w:tabs>
              <w:spacing w:before="480"/>
              <w:ind w:left="142" w:right="142"/>
              <w:rPr>
                <w:rFonts w:cs="Arial"/>
                <w:szCs w:val="22"/>
              </w:rPr>
            </w:pPr>
            <w:r w:rsidRPr="007D4598">
              <w:rPr>
                <w:rFonts w:cs="Arial"/>
                <w:szCs w:val="22"/>
              </w:rPr>
              <w:t>Ziel ist die Prüfung der Unterscheidbarkeit der Kandidatensorten C1, C2 und C3, die in den Prüfungsjahren 3, 4 und 5 angebaut werden.</w:t>
            </w:r>
          </w:p>
          <w:p w:rsidR="000F1146" w:rsidRPr="007D4598" w:rsidRDefault="000F1146" w:rsidP="0090154C">
            <w:pPr>
              <w:keepNext/>
              <w:tabs>
                <w:tab w:val="center" w:pos="962"/>
                <w:tab w:val="left" w:pos="992"/>
              </w:tabs>
              <w:spacing w:before="240"/>
              <w:ind w:left="142" w:right="142"/>
              <w:rPr>
                <w:rFonts w:cs="Arial"/>
                <w:szCs w:val="22"/>
              </w:rPr>
            </w:pPr>
            <w:r w:rsidRPr="007D4598">
              <w:rPr>
                <w:rFonts w:cs="Arial"/>
                <w:szCs w:val="22"/>
              </w:rPr>
              <w:t>Der Anbauversuch zählt eine geringe Anzahl zu prüfende Sorten, weil lediglich sieben Sorten über die Prüfungsjahre 3, 4 und 5 gemeinsam vorhanden sind (die Daten sind mit schwarzem Rand markiert).</w:t>
            </w:r>
          </w:p>
          <w:p w:rsidR="000F1146" w:rsidRPr="007D4598" w:rsidRDefault="000F1146" w:rsidP="0090154C">
            <w:pPr>
              <w:keepNext/>
              <w:tabs>
                <w:tab w:val="left" w:pos="992"/>
                <w:tab w:val="left" w:pos="1985"/>
              </w:tabs>
              <w:spacing w:before="240"/>
              <w:ind w:left="142" w:right="142"/>
              <w:rPr>
                <w:rFonts w:cs="Arial"/>
                <w:szCs w:val="22"/>
              </w:rPr>
            </w:pPr>
            <w:r w:rsidRPr="007D4598">
              <w:rPr>
                <w:rFonts w:cs="Arial"/>
                <w:szCs w:val="22"/>
              </w:rPr>
              <w:t>Die FITCON-Analyse der auf neun Sorten in fünf Jahren erweiterten Mittelwerttabelle Sorte</w:t>
            </w:r>
            <w:r w:rsidRPr="007D4598">
              <w:rPr>
                <w:rFonts w:cs="Arial"/>
                <w:szCs w:val="22"/>
              </w:rPr>
              <w:noBreakHyphen/>
              <w:t>x</w:t>
            </w:r>
            <w:r w:rsidRPr="007D4598">
              <w:rPr>
                <w:rFonts w:cs="Arial"/>
                <w:szCs w:val="22"/>
              </w:rPr>
              <w:noBreakHyphen/>
              <w:t>Jahre ergibt:</w:t>
            </w:r>
            <w:r w:rsidRPr="007D4598">
              <w:rPr>
                <w:rFonts w:cs="Arial"/>
                <w:szCs w:val="22"/>
              </w:rPr>
              <w:tab/>
            </w:r>
            <w:r w:rsidR="006B27B9" w:rsidRPr="007D4598">
              <w:rPr>
                <w:rFonts w:cs="Arial"/>
                <w:szCs w:val="22"/>
              </w:rPr>
              <w:t xml:space="preserve">  </w:t>
            </w:r>
            <w:r w:rsidRPr="007D4598">
              <w:rPr>
                <w:rFonts w:cs="Arial"/>
                <w:szCs w:val="22"/>
              </w:rPr>
              <w:tab/>
              <w:t>mittleres Abweichungsquadrat Sorten-x-Jahre = 1,924 bei 22 Freiheitsgraden.</w:t>
            </w:r>
          </w:p>
          <w:p w:rsidR="000F1146" w:rsidRPr="007D4598" w:rsidRDefault="000F1146" w:rsidP="0090154C">
            <w:pPr>
              <w:keepNext/>
              <w:tabs>
                <w:tab w:val="center" w:pos="962"/>
                <w:tab w:val="left" w:pos="992"/>
              </w:tabs>
              <w:spacing w:before="240"/>
              <w:ind w:left="142" w:right="142"/>
              <w:rPr>
                <w:rFonts w:cs="Arial"/>
                <w:szCs w:val="22"/>
              </w:rPr>
            </w:pPr>
            <w:r w:rsidRPr="007D4598">
              <w:rPr>
                <w:rFonts w:cs="Arial"/>
                <w:szCs w:val="22"/>
              </w:rPr>
              <w:t>Langzeit-LSD</w:t>
            </w:r>
            <w:r w:rsidRPr="007D4598">
              <w:rPr>
                <w:rFonts w:cs="Arial"/>
                <w:szCs w:val="22"/>
                <w:vertAlign w:val="subscript"/>
              </w:rPr>
              <w:t>p</w:t>
            </w:r>
            <w:r w:rsidRPr="007D4598">
              <w:rPr>
                <w:rFonts w:cs="Arial"/>
                <w:szCs w:val="22"/>
              </w:rPr>
              <w:t xml:space="preserve"> = t </w:t>
            </w:r>
            <w:r w:rsidRPr="007D4598">
              <w:rPr>
                <w:rFonts w:cs="Arial"/>
                <w:szCs w:val="22"/>
                <w:vertAlign w:val="subscript"/>
              </w:rPr>
              <w:t>p</w:t>
            </w:r>
            <w:r w:rsidRPr="007D4598">
              <w:rPr>
                <w:rFonts w:cs="Arial"/>
                <w:szCs w:val="22"/>
              </w:rPr>
              <w:t xml:space="preserve"> * </w:t>
            </w:r>
            <w:r w:rsidRPr="007D4598">
              <w:rPr>
                <w:rFonts w:cs="Arial"/>
                <w:position w:val="-6"/>
                <w:szCs w:val="22"/>
              </w:rPr>
              <w:object w:dxaOrig="380" w:dyaOrig="340">
                <v:shape id="_x0000_i1050" type="#_x0000_t75" style="width:19pt;height:17pt" o:ole="" fillcolor="window">
                  <v:imagedata r:id="rId85" o:title=""/>
                </v:shape>
                <o:OLEObject Type="Embed" ProgID="Equation.3" ShapeID="_x0000_i1050" DrawAspect="Content" ObjectID="_1537627867" r:id="rId91"/>
              </w:object>
            </w:r>
            <w:r w:rsidRPr="007D4598">
              <w:rPr>
                <w:rFonts w:cs="Arial"/>
                <w:szCs w:val="22"/>
              </w:rPr>
              <w:t xml:space="preserve"> * SE</w:t>
            </w:r>
            <w:r w:rsidRPr="007D4598">
              <w:rPr>
                <w:rFonts w:cs="Arial"/>
                <w:position w:val="-10"/>
                <w:szCs w:val="22"/>
              </w:rPr>
              <w:object w:dxaOrig="440" w:dyaOrig="360">
                <v:shape id="_x0000_i1051" type="#_x0000_t75" style="width:22pt;height:18pt" o:ole="" fillcolor="window">
                  <v:imagedata r:id="rId87" o:title=""/>
                </v:shape>
                <o:OLEObject Type="Embed" ProgID="Equation.3" ShapeID="_x0000_i1051" DrawAspect="Content" ObjectID="_1537627868" r:id="rId92"/>
              </w:object>
            </w:r>
          </w:p>
          <w:p w:rsidR="000F1146" w:rsidRPr="007D4598" w:rsidRDefault="000F1146" w:rsidP="0090154C">
            <w:pPr>
              <w:keepNext/>
              <w:tabs>
                <w:tab w:val="center" w:pos="962"/>
                <w:tab w:val="left" w:pos="992"/>
              </w:tabs>
              <w:spacing w:before="120"/>
              <w:ind w:left="142" w:right="142"/>
              <w:rPr>
                <w:rFonts w:cs="Arial"/>
                <w:szCs w:val="22"/>
              </w:rPr>
            </w:pPr>
            <w:r w:rsidRPr="007D4598">
              <w:rPr>
                <w:rFonts w:cs="Arial"/>
                <w:szCs w:val="22"/>
              </w:rPr>
              <w:t>Langzeit-LSD</w:t>
            </w:r>
            <w:r w:rsidRPr="007D4598">
              <w:rPr>
                <w:rFonts w:cs="Arial"/>
                <w:szCs w:val="22"/>
                <w:vertAlign w:val="subscript"/>
              </w:rPr>
              <w:t>0,01</w:t>
            </w:r>
            <w:r w:rsidRPr="007D4598">
              <w:rPr>
                <w:rFonts w:cs="Arial"/>
                <w:szCs w:val="22"/>
              </w:rPr>
              <w:t xml:space="preserve"> = 2,819 * 1,414 * </w:t>
            </w:r>
            <w:r w:rsidRPr="007D4598">
              <w:rPr>
                <w:rFonts w:cs="Arial"/>
                <w:position w:val="-12"/>
                <w:szCs w:val="22"/>
              </w:rPr>
              <w:object w:dxaOrig="360" w:dyaOrig="400">
                <v:shape id="_x0000_i1052" type="#_x0000_t75" style="width:18pt;height:20pt" o:ole="" fillcolor="window">
                  <v:imagedata r:id="rId89" o:title=""/>
                </v:shape>
                <o:OLEObject Type="Embed" ProgID="Equation.3" ShapeID="_x0000_i1052" DrawAspect="Content" ObjectID="_1537627869" r:id="rId93"/>
              </w:object>
            </w:r>
            <w:r w:rsidRPr="007D4598">
              <w:rPr>
                <w:rFonts w:cs="Arial"/>
                <w:szCs w:val="22"/>
              </w:rPr>
              <w:t>(1,924/3) = 3,19</w:t>
            </w:r>
          </w:p>
          <w:p w:rsidR="000F1146" w:rsidRPr="007D4598" w:rsidRDefault="000F1146" w:rsidP="0090154C">
            <w:pPr>
              <w:keepNext/>
              <w:tabs>
                <w:tab w:val="center" w:pos="962"/>
                <w:tab w:val="left" w:pos="992"/>
              </w:tabs>
              <w:spacing w:before="240"/>
              <w:ind w:left="142" w:right="142"/>
              <w:rPr>
                <w:rFonts w:cs="Arial"/>
                <w:szCs w:val="22"/>
              </w:rPr>
            </w:pPr>
            <w:r w:rsidRPr="007D4598">
              <w:rPr>
                <w:rFonts w:cs="Arial"/>
                <w:szCs w:val="22"/>
              </w:rPr>
              <w:t xml:space="preserve">wobei </w:t>
            </w:r>
            <w:r w:rsidRPr="007D4598">
              <w:rPr>
                <w:rFonts w:cs="Arial"/>
                <w:i/>
                <w:szCs w:val="22"/>
              </w:rPr>
              <w:t>t</w:t>
            </w:r>
            <w:r w:rsidRPr="007D4598">
              <w:rPr>
                <w:rFonts w:cs="Arial"/>
                <w:i/>
                <w:szCs w:val="22"/>
                <w:vertAlign w:val="subscript"/>
              </w:rPr>
              <w:t>p</w:t>
            </w:r>
            <w:r w:rsidRPr="007D4598">
              <w:rPr>
                <w:rFonts w:cs="Arial"/>
                <w:szCs w:val="22"/>
              </w:rPr>
              <w:t xml:space="preserve"> der Student-t-Tabelle mit </w:t>
            </w:r>
            <w:r w:rsidRPr="007D4598">
              <w:rPr>
                <w:rFonts w:cs="Arial"/>
                <w:i/>
                <w:szCs w:val="22"/>
              </w:rPr>
              <w:t>p</w:t>
            </w:r>
            <w:r w:rsidRPr="007D4598">
              <w:rPr>
                <w:rFonts w:cs="Arial"/>
                <w:szCs w:val="22"/>
              </w:rPr>
              <w:t xml:space="preserve"> = 0,01 (zweiseitig) und 22 Freiheitsgraden entnommen wird.</w:t>
            </w:r>
          </w:p>
          <w:p w:rsidR="000F1146" w:rsidRPr="007D4598" w:rsidRDefault="000F1146" w:rsidP="0090154C">
            <w:pPr>
              <w:keepNext/>
              <w:tabs>
                <w:tab w:val="center" w:pos="962"/>
                <w:tab w:val="left" w:pos="992"/>
              </w:tabs>
              <w:spacing w:before="240" w:after="240"/>
              <w:ind w:left="142" w:right="142"/>
              <w:rPr>
                <w:rFonts w:cs="Arial"/>
              </w:rPr>
            </w:pPr>
            <w:r w:rsidRPr="007D4598">
              <w:rPr>
                <w:rFonts w:cs="Arial"/>
                <w:szCs w:val="22"/>
              </w:rPr>
              <w:t xml:space="preserve">Zur Prüfung der Unterscheidbarkeit einer Kandidatensorte wird der Unterschied bei den Mittelwerten zwischen der Kandidatensorte und allen übrigen Sorten berechnet. In der Praxis wird eine Spalte mit Unterschieden für jede Kandidatensorte berechnet. Im Falle der Sorte C2 werden Sorten mit durchschnittlichen Unterschieden, die größer als oder gleich 3,19 sind, als unterscheidbar angesehen (oben mit </w:t>
            </w:r>
            <w:r w:rsidRPr="007D4598">
              <w:rPr>
                <w:rFonts w:cs="Arial"/>
                <w:i/>
                <w:szCs w:val="22"/>
              </w:rPr>
              <w:t>D</w:t>
            </w:r>
            <w:r w:rsidRPr="007D4598">
              <w:rPr>
                <w:rFonts w:cs="Arial"/>
                <w:szCs w:val="22"/>
              </w:rPr>
              <w:t xml:space="preserve"> bezeichnet).</w:t>
            </w:r>
          </w:p>
        </w:tc>
      </w:tr>
    </w:tbl>
    <w:p w:rsidR="000F1146" w:rsidRPr="007D4598" w:rsidRDefault="000F1146" w:rsidP="00404A9C"/>
    <w:p w:rsidR="00404A9C" w:rsidRPr="007D4598" w:rsidRDefault="00404A9C" w:rsidP="00404A9C"/>
    <w:p w:rsidR="006B27B9" w:rsidRPr="007D4598" w:rsidRDefault="006B27B9">
      <w:pPr>
        <w:jc w:val="left"/>
        <w:rPr>
          <w:rFonts w:cs="Arial"/>
          <w:u w:val="single"/>
        </w:rPr>
      </w:pPr>
      <w:bookmarkStart w:id="537" w:name="_Toc154368870"/>
      <w:bookmarkStart w:id="538" w:name="_Toc219640814"/>
      <w:bookmarkStart w:id="539" w:name="_Toc227042195"/>
      <w:bookmarkStart w:id="540" w:name="_Toc229451964"/>
      <w:r w:rsidRPr="007D4598">
        <w:rPr>
          <w:rFonts w:cs="Arial"/>
        </w:rPr>
        <w:br w:type="page"/>
      </w:r>
    </w:p>
    <w:p w:rsidR="000F1146" w:rsidRPr="007D4598" w:rsidRDefault="000F1146" w:rsidP="000F1146">
      <w:pPr>
        <w:pStyle w:val="Heading3"/>
        <w:rPr>
          <w:rFonts w:cs="Arial"/>
          <w:lang w:val="de-DE"/>
        </w:rPr>
      </w:pPr>
      <w:bookmarkStart w:id="541" w:name="_Toc463425328"/>
      <w:r w:rsidRPr="007D4598">
        <w:rPr>
          <w:rFonts w:cs="Arial"/>
          <w:lang w:val="de-DE"/>
        </w:rPr>
        <w:t>3.9</w:t>
      </w:r>
      <w:r w:rsidRPr="007D4598">
        <w:rPr>
          <w:rFonts w:cs="Arial"/>
          <w:lang w:val="de-DE"/>
        </w:rPr>
        <w:tab/>
        <w:t>Statistische Verfahren der COYD</w:t>
      </w:r>
      <w:bookmarkEnd w:id="537"/>
      <w:bookmarkEnd w:id="538"/>
      <w:bookmarkEnd w:id="539"/>
      <w:bookmarkEnd w:id="540"/>
      <w:bookmarkEnd w:id="541"/>
    </w:p>
    <w:p w:rsidR="000F1146" w:rsidRPr="007D4598" w:rsidRDefault="000F1146" w:rsidP="00213B68">
      <w:pPr>
        <w:pStyle w:val="Heading4"/>
      </w:pPr>
      <w:bookmarkStart w:id="542" w:name="_Toc154368871"/>
      <w:bookmarkStart w:id="543" w:name="_Toc219640815"/>
      <w:bookmarkStart w:id="544" w:name="_Toc227042196"/>
      <w:bookmarkStart w:id="545" w:name="_Toc229451965"/>
      <w:bookmarkStart w:id="546" w:name="_Toc463425329"/>
      <w:r w:rsidRPr="007D4598">
        <w:t>3.9.1</w:t>
      </w:r>
      <w:r w:rsidRPr="007D4598">
        <w:tab/>
        <w:t>Varianz</w:t>
      </w:r>
      <w:bookmarkEnd w:id="542"/>
      <w:bookmarkEnd w:id="543"/>
      <w:bookmarkEnd w:id="544"/>
      <w:r w:rsidRPr="007D4598">
        <w:t>analyse</w:t>
      </w:r>
      <w:bookmarkEnd w:id="545"/>
      <w:bookmarkEnd w:id="546"/>
    </w:p>
    <w:p w:rsidR="000F1146" w:rsidRPr="007D4598" w:rsidRDefault="000F1146" w:rsidP="00404A9C">
      <w:r w:rsidRPr="007D4598">
        <w:t xml:space="preserve">Die beim COYD-Kriterium verwendeten Standardfehler basieren auf der Varianzanalyse der Sorten-x-Jahre-Tabelle der Merkmalsmittelwerte. Für </w:t>
      </w:r>
      <w:r w:rsidRPr="007D4598">
        <w:rPr>
          <w:i/>
        </w:rPr>
        <w:t>m</w:t>
      </w:r>
      <w:r w:rsidRPr="007D4598">
        <w:t xml:space="preserve"> Jahre und </w:t>
      </w:r>
      <w:r w:rsidRPr="007D4598">
        <w:rPr>
          <w:i/>
        </w:rPr>
        <w:t xml:space="preserve">n </w:t>
      </w:r>
      <w:r w:rsidRPr="007D4598">
        <w:t>Sorten teilt die Varianzanalyse die verfügbaren Freiheitsgrade wie folgt auf:</w:t>
      </w:r>
    </w:p>
    <w:p w:rsidR="000F1146" w:rsidRPr="007D4598" w:rsidRDefault="000F1146" w:rsidP="000F1146">
      <w:pPr>
        <w:rPr>
          <w:rFonts w:cs="Arial"/>
        </w:rPr>
      </w:pPr>
    </w:p>
    <w:tbl>
      <w:tblPr>
        <w:tblW w:w="0" w:type="auto"/>
        <w:jc w:val="center"/>
        <w:tblLayout w:type="fixed"/>
        <w:tblLook w:val="0000" w:firstRow="0" w:lastRow="0" w:firstColumn="0" w:lastColumn="0" w:noHBand="0" w:noVBand="0"/>
      </w:tblPr>
      <w:tblGrid>
        <w:gridCol w:w="2893"/>
        <w:gridCol w:w="1583"/>
      </w:tblGrid>
      <w:tr w:rsidR="000F1146" w:rsidRPr="007D4598" w:rsidTr="0090154C">
        <w:trPr>
          <w:trHeight w:val="413"/>
          <w:jc w:val="center"/>
        </w:trPr>
        <w:tc>
          <w:tcPr>
            <w:tcW w:w="2893" w:type="dxa"/>
            <w:tcBorders>
              <w:bottom w:val="single" w:sz="4" w:space="0" w:color="auto"/>
            </w:tcBorders>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Ursache</w:t>
            </w:r>
          </w:p>
        </w:tc>
        <w:tc>
          <w:tcPr>
            <w:tcW w:w="1583" w:type="dxa"/>
            <w:tcBorders>
              <w:bottom w:val="single" w:sz="4" w:space="0" w:color="auto"/>
            </w:tcBorders>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df</w:t>
            </w:r>
          </w:p>
        </w:tc>
      </w:tr>
      <w:tr w:rsidR="000F1146" w:rsidRPr="007D4598" w:rsidTr="0090154C">
        <w:trPr>
          <w:jc w:val="center"/>
        </w:trPr>
        <w:tc>
          <w:tcPr>
            <w:tcW w:w="2893" w:type="dxa"/>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7D4598">
              <w:rPr>
                <w:rFonts w:cs="Arial"/>
              </w:rPr>
              <w:t>Jahre</w:t>
            </w:r>
          </w:p>
        </w:tc>
        <w:tc>
          <w:tcPr>
            <w:tcW w:w="1583" w:type="dxa"/>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rPr>
                <w:rFonts w:cs="Arial"/>
              </w:rPr>
            </w:pPr>
            <w:r w:rsidRPr="007D4598">
              <w:rPr>
                <w:rFonts w:cs="Arial"/>
                <w:i/>
              </w:rPr>
              <w:t>m</w:t>
            </w:r>
            <w:r w:rsidRPr="007D4598">
              <w:rPr>
                <w:rFonts w:cs="Arial"/>
              </w:rPr>
              <w:t>-1</w:t>
            </w:r>
          </w:p>
        </w:tc>
      </w:tr>
      <w:tr w:rsidR="000F1146" w:rsidRPr="007D4598" w:rsidTr="0090154C">
        <w:trPr>
          <w:jc w:val="center"/>
        </w:trPr>
        <w:tc>
          <w:tcPr>
            <w:tcW w:w="2893" w:type="dxa"/>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Sorten</w:t>
            </w:r>
          </w:p>
        </w:tc>
        <w:tc>
          <w:tcPr>
            <w:tcW w:w="1583" w:type="dxa"/>
          </w:tcPr>
          <w:p w:rsidR="000F1146" w:rsidRPr="007D4598" w:rsidRDefault="000F1146" w:rsidP="002D2AF7">
            <w:pPr>
              <w:keepNext/>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i/>
              </w:rPr>
              <w:t>n</w:t>
            </w:r>
            <w:r w:rsidRPr="007D4598">
              <w:rPr>
                <w:rFonts w:cs="Arial"/>
              </w:rPr>
              <w:t>-1</w:t>
            </w:r>
          </w:p>
        </w:tc>
      </w:tr>
      <w:tr w:rsidR="000F1146" w:rsidRPr="007D4598" w:rsidTr="0090154C">
        <w:trPr>
          <w:jc w:val="center"/>
        </w:trPr>
        <w:tc>
          <w:tcPr>
            <w:tcW w:w="2893" w:type="dxa"/>
          </w:tcPr>
          <w:p w:rsidR="000F1146" w:rsidRPr="007D4598" w:rsidRDefault="000F1146" w:rsidP="0090154C">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Sorten-x-Jahre</w:t>
            </w:r>
          </w:p>
        </w:tc>
        <w:tc>
          <w:tcPr>
            <w:tcW w:w="1583" w:type="dxa"/>
          </w:tcPr>
          <w:p w:rsidR="000F1146" w:rsidRPr="007D4598" w:rsidRDefault="000F1146" w:rsidP="0090154C">
            <w:pPr>
              <w:tabs>
                <w:tab w:val="left" w:pos="-1282"/>
                <w:tab w:val="left" w:pos="-720"/>
                <w:tab w:val="left" w:pos="1"/>
                <w:tab w:val="right" w:pos="2610"/>
                <w:tab w:val="left" w:pos="4590"/>
                <w:tab w:val="left" w:pos="5580"/>
                <w:tab w:val="right" w:pos="702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w:t>
            </w:r>
            <w:r w:rsidRPr="007D4598">
              <w:rPr>
                <w:rFonts w:cs="Arial"/>
                <w:i/>
              </w:rPr>
              <w:t>m</w:t>
            </w:r>
            <w:r w:rsidRPr="007D4598">
              <w:rPr>
                <w:rFonts w:cs="Arial"/>
              </w:rPr>
              <w:t>-1)(</w:t>
            </w:r>
            <w:r w:rsidRPr="007D4598">
              <w:rPr>
                <w:rFonts w:cs="Arial"/>
                <w:i/>
              </w:rPr>
              <w:t>n</w:t>
            </w:r>
            <w:r w:rsidRPr="007D4598">
              <w:rPr>
                <w:rFonts w:cs="Arial"/>
              </w:rPr>
              <w:t>-1)</w:t>
            </w:r>
          </w:p>
        </w:tc>
      </w:tr>
    </w:tbl>
    <w:p w:rsidR="000F1146" w:rsidRPr="007D4598" w:rsidRDefault="000F1146" w:rsidP="00404A9C"/>
    <w:p w:rsidR="000F1146" w:rsidRPr="007D4598" w:rsidRDefault="000F1146" w:rsidP="00404A9C"/>
    <w:p w:rsidR="000F1146" w:rsidRPr="007D4598" w:rsidRDefault="000F1146" w:rsidP="00213B68">
      <w:pPr>
        <w:pStyle w:val="Heading4"/>
      </w:pPr>
      <w:bookmarkStart w:id="547" w:name="_Toc154368872"/>
      <w:bookmarkStart w:id="548" w:name="_Toc219640816"/>
      <w:bookmarkStart w:id="549" w:name="_Toc227042197"/>
      <w:bookmarkStart w:id="550" w:name="_Toc229451966"/>
      <w:bookmarkStart w:id="551" w:name="_Toc463425330"/>
      <w:r w:rsidRPr="007D4598">
        <w:t>3.9.2</w:t>
      </w:r>
      <w:r w:rsidRPr="007D4598">
        <w:tab/>
        <w:t>Modifizierte kombinierte Regressionsanalyse (MJRA)</w:t>
      </w:r>
      <w:bookmarkEnd w:id="547"/>
      <w:bookmarkEnd w:id="548"/>
      <w:bookmarkEnd w:id="549"/>
      <w:bookmarkEnd w:id="550"/>
      <w:bookmarkEnd w:id="551"/>
    </w:p>
    <w:p w:rsidR="000F1146" w:rsidRPr="007D4598" w:rsidRDefault="000F1146" w:rsidP="00404A9C">
      <w:r w:rsidRPr="007D4598">
        <w:t>3.9.2.1</w:t>
      </w:r>
      <w:r w:rsidRPr="007D4598">
        <w:tab/>
        <w:t>Wie oben erwähnt, verwendet das COYD-Kriterium die anhand des mittleren Abweichungsquadrats Sorten</w:t>
      </w:r>
      <w:r w:rsidRPr="007D4598">
        <w:noBreakHyphen/>
        <w:t>x</w:t>
      </w:r>
      <w:r w:rsidRPr="007D4598">
        <w:noBreakHyphen/>
        <w:t>Jahre geschätzte Sorten-x-Jahre-Variation als Basis für den Standardfehler eines Sortenmittelwerts. Eine systematische Variation kann bisweilen auch als nichtsystematische Variation ausgewiesen werden. Dieser systematische Effekt verursacht das Auftreten verschiedener Anstiegswinkel der Regressionskurve der Sortenmittelwerte in einzelnen Jahren im Vergleich zu den durchschnittlichen Sortenmittelwerten über alle Jahre. Dieser Effekt kann für das Merkmal „Zeitpunkt des Ährenschiebens“ in einem Jahr mit spätem Frühling festgestellt werden: Die Spannweite der Zeitpunkte des Ährenschiebens kann im Vergleich zur normalen komprimiert sein. Dies führt zu einer Reduzierung des Anstiegs der Regressionskurve im Verhältnis zum Durchschnitt der Sortenmittelwerte. Eine nichtsystematische Variation wird durch die Variation über diese Regressionskurven dargestellt. Wenn nur nichtsystematische Sorten-x-Jahresvariationen auftreten, haben die Anstiege der Regressionskurven in allen Jahren den konstanten Wert 1,0. Wenn jedoch systematische Variationen vorhanden sind, treten Anstiege auf, die von 1,0 abweichen, jedoch mit einem Durchschnittswert von 1,0. Bei der Anwendung von MJRA beruht der Standardfehler eines Sortenmittelwerts auf dem nichtsystematischen Teil der Sorten</w:t>
      </w:r>
      <w:r w:rsidRPr="007D4598">
        <w:noBreakHyphen/>
        <w:t>x</w:t>
      </w:r>
      <w:r w:rsidRPr="007D4598">
        <w:noBreakHyphen/>
        <w:t>Jahr</w:t>
      </w:r>
      <w:r w:rsidRPr="007D4598">
        <w:noBreakHyphen/>
        <w:t>Variation.</w:t>
      </w:r>
    </w:p>
    <w:p w:rsidR="000F1146" w:rsidRPr="007D4598" w:rsidRDefault="000F1146" w:rsidP="00404A9C"/>
    <w:p w:rsidR="000F1146" w:rsidRPr="007D4598" w:rsidRDefault="000F1146" w:rsidP="00404A9C">
      <w:r w:rsidRPr="007D4598">
        <w:t>3.9.2.2</w:t>
      </w:r>
      <w:r w:rsidRPr="007D4598">
        <w:tab/>
        <w:t>Die Unterscheidung zwischen der gesamten Sorten-x-Jahresvariation und der durch MJRA bereinigten Sorten-x-Jahresvariation ist in Abbildung B1 wiedergegeben, in der die Sortenmittelwerte in jedem der drei Jahre mit dem Durchschnitt der Sortenmittelwerte aller Jahre verglichen werden. Die Variation von drei an die Daten angepaßten parallelen Kurven, eine für jedes Jahr, ergibt die Gesamtvariation Sorten-x-Jahre, wie in den oben beschriebenen COYD-Kriterien verwendet. Diese Regressionskurven haben den gemeinsamen Anstieg 1,0. Diese Variation kann durch Bereinigung zusätzlicher getrennter Regressionskurven für jedes Jahr reduziert werden. Die resultierende Restvariation über die individuellen Regressionskurven liefert das MJRA-bereinigte mittlere Abweichungsquadrat Sorten</w:t>
      </w:r>
      <w:r w:rsidRPr="007D4598">
        <w:noBreakHyphen/>
        <w:t>x</w:t>
      </w:r>
      <w:r w:rsidRPr="007D4598">
        <w:noBreakHyphen/>
        <w:t>Jahre, auf dem der Standardfehler für ein Sortenmittel beruhen könnte. Es ist sichtbar, daß diese die MJRA-Bereinigung nur wirksam ist, wenn sich die Anstiege der Regressionskurven zwischen den Jahren unterscheiden, wie dies bei den Zeitpunkten des Ährenschiebens der Fall sein kann.</w:t>
      </w:r>
    </w:p>
    <w:p w:rsidR="000F1146" w:rsidRPr="007D4598" w:rsidRDefault="000F1146" w:rsidP="00404A9C"/>
    <w:p w:rsidR="000F1146" w:rsidRPr="007D4598" w:rsidRDefault="000F1146" w:rsidP="00404A9C">
      <w:r w:rsidRPr="007D4598">
        <w:t>3.9.2.3</w:t>
      </w:r>
      <w:r w:rsidRPr="007D4598">
        <w:tab/>
        <w:t>Die Anwendung dieses Verfahrens bei der Prüfung der Unterscheidbarkeit wurde als Option in das Computerprogramm aufgenommen, das das COYD-Kriterium im DUST</w:t>
      </w:r>
      <w:r w:rsidRPr="007D4598">
        <w:noBreakHyphen/>
        <w:t>Paket anwendet. Es wird empfohlen, es nur anzuwenden, wenn sich die Anstiege der Sortenregressionskurven zwischen den Jahren mit 1 % Signifikanzniveau signifikant unterscheiden. Dieses Niveau kann im Computerprogramm angegeben werden.</w:t>
      </w:r>
    </w:p>
    <w:p w:rsidR="000F1146" w:rsidRPr="007D4598" w:rsidRDefault="000F1146" w:rsidP="00404A9C"/>
    <w:p w:rsidR="006B27B9" w:rsidRPr="007D4598" w:rsidRDefault="006B27B9">
      <w:pPr>
        <w:jc w:val="left"/>
      </w:pPr>
      <w:r w:rsidRPr="007D4598">
        <w:br w:type="page"/>
      </w:r>
    </w:p>
    <w:p w:rsidR="000F1146" w:rsidRPr="007D4598" w:rsidRDefault="000F1146" w:rsidP="00404A9C">
      <w:r w:rsidRPr="007D4598">
        <w:t>3.9.2.4</w:t>
      </w:r>
      <w:r w:rsidRPr="007D4598">
        <w:tab/>
        <w:t xml:space="preserve">Zur Berechnung der bereinigten Sortenmittelwerte und der Anstiege der Regressionskurven wird von folgendem Modell ausgegangen: </w:t>
      </w:r>
    </w:p>
    <w:p w:rsidR="000F1146" w:rsidRPr="007D4598" w:rsidRDefault="000F1146" w:rsidP="00404A9C"/>
    <w:p w:rsidR="00404A9C" w:rsidRPr="007D4598" w:rsidRDefault="00404A9C" w:rsidP="006B27B9">
      <w:pPr>
        <w:widowControl w:val="0"/>
        <w:ind w:firstLine="2880"/>
      </w:pPr>
      <w:r w:rsidRPr="007D4598">
        <w:rPr>
          <w:sz w:val="28"/>
        </w:rPr>
        <w:t>y</w:t>
      </w:r>
      <w:r w:rsidRPr="007D4598">
        <w:rPr>
          <w:sz w:val="28"/>
          <w:vertAlign w:val="subscript"/>
        </w:rPr>
        <w:t>ij</w:t>
      </w:r>
      <w:r w:rsidRPr="007D4598">
        <w:rPr>
          <w:sz w:val="28"/>
        </w:rPr>
        <w:t xml:space="preserve"> </w:t>
      </w:r>
      <w:r w:rsidRPr="007D4598">
        <w:t xml:space="preserve">= </w:t>
      </w:r>
      <w:r w:rsidRPr="007D4598">
        <w:rPr>
          <w:sz w:val="28"/>
        </w:rPr>
        <w:t>u</w:t>
      </w:r>
      <w:r w:rsidRPr="007D4598">
        <w:rPr>
          <w:sz w:val="28"/>
          <w:vertAlign w:val="subscript"/>
        </w:rPr>
        <w:t>j</w:t>
      </w:r>
      <w:r w:rsidRPr="007D4598">
        <w:t xml:space="preserve"> + </w:t>
      </w:r>
      <w:r w:rsidRPr="007D4598">
        <w:rPr>
          <w:sz w:val="28"/>
        </w:rPr>
        <w:t>b</w:t>
      </w:r>
      <w:r w:rsidRPr="007D4598">
        <w:rPr>
          <w:sz w:val="28"/>
          <w:vertAlign w:val="subscript"/>
        </w:rPr>
        <w:t>j</w:t>
      </w:r>
      <w:r w:rsidRPr="007D4598">
        <w:rPr>
          <w:sz w:val="28"/>
        </w:rPr>
        <w:t xml:space="preserve"> v</w:t>
      </w:r>
      <w:r w:rsidRPr="007D4598">
        <w:rPr>
          <w:sz w:val="28"/>
          <w:vertAlign w:val="subscript"/>
        </w:rPr>
        <w:t>i</w:t>
      </w:r>
      <w:r w:rsidRPr="007D4598">
        <w:t xml:space="preserve"> + </w:t>
      </w:r>
      <w:r w:rsidRPr="007D4598">
        <w:rPr>
          <w:sz w:val="28"/>
        </w:rPr>
        <w:t>e</w:t>
      </w:r>
      <w:r w:rsidRPr="007D4598">
        <w:rPr>
          <w:sz w:val="28"/>
          <w:vertAlign w:val="subscript"/>
        </w:rPr>
        <w:t>ij</w:t>
      </w:r>
    </w:p>
    <w:p w:rsidR="000F1146" w:rsidRPr="007D4598" w:rsidRDefault="000F1146" w:rsidP="000F1146">
      <w:pPr>
        <w:widowControl w:val="0"/>
        <w:rPr>
          <w:rFonts w:cs="Arial"/>
        </w:rPr>
      </w:pPr>
    </w:p>
    <w:p w:rsidR="000F1146" w:rsidRPr="007D4598" w:rsidRDefault="000F1146" w:rsidP="000F1146">
      <w:pPr>
        <w:widowControl w:val="0"/>
        <w:rPr>
          <w:rFonts w:cs="Arial"/>
        </w:rPr>
      </w:pPr>
      <w:r w:rsidRPr="007D4598">
        <w:rPr>
          <w:rFonts w:cs="Arial"/>
        </w:rPr>
        <w:t xml:space="preserve">wobei </w:t>
      </w:r>
      <w:r w:rsidRPr="007D4598">
        <w:rPr>
          <w:rFonts w:cs="Arial"/>
          <w:sz w:val="28"/>
        </w:rPr>
        <w:t>y</w:t>
      </w:r>
      <w:r w:rsidRPr="007D4598">
        <w:rPr>
          <w:rFonts w:cs="Arial"/>
          <w:sz w:val="28"/>
          <w:vertAlign w:val="subscript"/>
        </w:rPr>
        <w:t>ij</w:t>
      </w:r>
      <w:r w:rsidRPr="007D4598">
        <w:rPr>
          <w:rFonts w:cs="Arial"/>
        </w:rPr>
        <w:t xml:space="preserve"> den Wert für die i. Sorte im j. Jahr darstellt.</w:t>
      </w:r>
    </w:p>
    <w:p w:rsidR="000F1146" w:rsidRPr="007D4598" w:rsidRDefault="000F1146" w:rsidP="000F1146">
      <w:pPr>
        <w:widowControl w:val="0"/>
        <w:rPr>
          <w:rFonts w:cs="Arial"/>
        </w:rPr>
      </w:pPr>
    </w:p>
    <w:p w:rsidR="000F1146" w:rsidRPr="007D4598" w:rsidRDefault="000F1146" w:rsidP="000F1146">
      <w:pPr>
        <w:widowControl w:val="0"/>
        <w:ind w:firstLine="2880"/>
        <w:rPr>
          <w:rFonts w:cs="Arial"/>
        </w:rPr>
      </w:pPr>
      <w:r w:rsidRPr="007D4598">
        <w:rPr>
          <w:rFonts w:cs="Arial"/>
          <w:sz w:val="28"/>
        </w:rPr>
        <w:t>u</w:t>
      </w:r>
      <w:r w:rsidRPr="007D4598">
        <w:rPr>
          <w:rFonts w:cs="Arial"/>
          <w:sz w:val="28"/>
          <w:vertAlign w:val="subscript"/>
        </w:rPr>
        <w:t>j</w:t>
      </w:r>
      <w:r w:rsidRPr="007D4598">
        <w:rPr>
          <w:rFonts w:cs="Arial"/>
        </w:rPr>
        <w:t xml:space="preserve"> ist der Mittelwert des Jahres j (j = 1, ..., m)</w:t>
      </w:r>
    </w:p>
    <w:p w:rsidR="000F1146" w:rsidRPr="007D4598" w:rsidRDefault="000F1146" w:rsidP="000F1146">
      <w:pPr>
        <w:widowControl w:val="0"/>
        <w:rPr>
          <w:rFonts w:cs="Arial"/>
        </w:rPr>
      </w:pPr>
    </w:p>
    <w:p w:rsidR="000F1146" w:rsidRPr="007D4598" w:rsidRDefault="000F1146" w:rsidP="000F1146">
      <w:pPr>
        <w:widowControl w:val="0"/>
        <w:ind w:firstLine="2880"/>
        <w:rPr>
          <w:rFonts w:cs="Arial"/>
        </w:rPr>
      </w:pPr>
      <w:r w:rsidRPr="007D4598">
        <w:rPr>
          <w:rFonts w:cs="Arial"/>
          <w:sz w:val="28"/>
        </w:rPr>
        <w:t>b</w:t>
      </w:r>
      <w:r w:rsidRPr="007D4598">
        <w:rPr>
          <w:rFonts w:cs="Arial"/>
          <w:sz w:val="28"/>
          <w:vertAlign w:val="subscript"/>
        </w:rPr>
        <w:t>j</w:t>
      </w:r>
      <w:r w:rsidRPr="007D4598">
        <w:rPr>
          <w:rFonts w:cs="Arial"/>
        </w:rPr>
        <w:t xml:space="preserve"> ist der Anstieg der Regression für das Jahr j</w:t>
      </w:r>
    </w:p>
    <w:p w:rsidR="000F1146" w:rsidRPr="007D4598" w:rsidRDefault="000F1146" w:rsidP="000F1146">
      <w:pPr>
        <w:widowControl w:val="0"/>
        <w:rPr>
          <w:rFonts w:cs="Arial"/>
        </w:rPr>
      </w:pPr>
    </w:p>
    <w:p w:rsidR="000F1146" w:rsidRPr="007D4598" w:rsidRDefault="000F1146" w:rsidP="000F1146">
      <w:pPr>
        <w:widowControl w:val="0"/>
        <w:ind w:firstLine="2880"/>
        <w:rPr>
          <w:rFonts w:cs="Arial"/>
        </w:rPr>
      </w:pPr>
      <w:r w:rsidRPr="007D4598">
        <w:rPr>
          <w:rFonts w:cs="Arial"/>
          <w:sz w:val="28"/>
          <w:szCs w:val="28"/>
        </w:rPr>
        <w:t>v</w:t>
      </w:r>
      <w:r w:rsidRPr="007D4598">
        <w:rPr>
          <w:rFonts w:cs="Arial"/>
          <w:sz w:val="28"/>
          <w:szCs w:val="28"/>
          <w:vertAlign w:val="subscript"/>
        </w:rPr>
        <w:t>i</w:t>
      </w:r>
      <w:r w:rsidRPr="007D4598">
        <w:rPr>
          <w:rFonts w:cs="Arial"/>
        </w:rPr>
        <w:t xml:space="preserve"> ist die Wirkung der Sorte i (i = 1, ..., n)</w:t>
      </w:r>
    </w:p>
    <w:p w:rsidR="000F1146" w:rsidRPr="007D4598" w:rsidRDefault="000F1146" w:rsidP="000F1146">
      <w:pPr>
        <w:widowControl w:val="0"/>
        <w:rPr>
          <w:rFonts w:cs="Arial"/>
        </w:rPr>
      </w:pPr>
    </w:p>
    <w:p w:rsidR="000F1146" w:rsidRPr="007D4598" w:rsidRDefault="000F1146" w:rsidP="000F1146">
      <w:pPr>
        <w:widowControl w:val="0"/>
        <w:ind w:firstLine="2880"/>
        <w:rPr>
          <w:rFonts w:cs="Arial"/>
        </w:rPr>
      </w:pPr>
      <w:r w:rsidRPr="007D4598">
        <w:rPr>
          <w:rFonts w:cs="Arial"/>
          <w:sz w:val="28"/>
          <w:szCs w:val="28"/>
        </w:rPr>
        <w:t>e</w:t>
      </w:r>
      <w:r w:rsidRPr="007D4598">
        <w:rPr>
          <w:rFonts w:cs="Arial"/>
          <w:sz w:val="28"/>
          <w:szCs w:val="28"/>
          <w:vertAlign w:val="subscript"/>
        </w:rPr>
        <w:t>ij</w:t>
      </w:r>
      <w:r w:rsidRPr="007D4598">
        <w:rPr>
          <w:rFonts w:cs="Arial"/>
        </w:rPr>
        <w:t xml:space="preserve"> ist ein Fehlerwert.</w:t>
      </w:r>
    </w:p>
    <w:p w:rsidR="000F1146" w:rsidRPr="007D4598" w:rsidRDefault="000F1146" w:rsidP="000F1146">
      <w:pPr>
        <w:rPr>
          <w:rFonts w:cs="Arial"/>
        </w:rPr>
      </w:pPr>
    </w:p>
    <w:p w:rsidR="000F1146" w:rsidRPr="007D4598" w:rsidRDefault="000F1146" w:rsidP="000F1146">
      <w:pPr>
        <w:rPr>
          <w:rFonts w:cs="Arial"/>
        </w:rPr>
      </w:pPr>
      <w:r w:rsidRPr="007D4598">
        <w:rPr>
          <w:rFonts w:cs="Arial"/>
        </w:rPr>
        <w:t>3.9.2.5</w:t>
      </w:r>
      <w:r w:rsidRPr="007D4598">
        <w:rPr>
          <w:rFonts w:cs="Arial"/>
        </w:rPr>
        <w:tab/>
        <w:t>Aus den Gleichungen (6) und (7) von Digby (1979), bei einer Umkehrung der Bedeutung der Jahre und Sorten, erhält man für Situationen mit vollständigen Daten die folgenden Gleichungen hinsichtlich der Werte:</w:t>
      </w:r>
    </w:p>
    <w:p w:rsidR="000F1146" w:rsidRPr="007D4598" w:rsidRDefault="000F1146" w:rsidP="000F1146">
      <w:pPr>
        <w:ind w:left="2835"/>
        <w:rPr>
          <w:rFonts w:cs="Arial"/>
        </w:rPr>
      </w:pPr>
    </w:p>
    <w:p w:rsidR="000F1146" w:rsidRPr="007D4598" w:rsidRDefault="000F1146" w:rsidP="000F1146">
      <w:pPr>
        <w:widowControl w:val="0"/>
        <w:ind w:left="2835"/>
        <w:rPr>
          <w:rFonts w:cs="Arial"/>
        </w:rPr>
      </w:pPr>
    </w:p>
    <w:p w:rsidR="000F1146" w:rsidRPr="007D4598" w:rsidRDefault="000F1146" w:rsidP="000F1146">
      <w:pPr>
        <w:framePr w:w="8790" w:hSpace="240" w:vSpace="240" w:wrap="auto" w:vAnchor="text" w:hAnchor="margin" w:x="119" w:y="7"/>
        <w:widowControl w:val="0"/>
        <w:pBdr>
          <w:top w:val="single" w:sz="6" w:space="5" w:color="FFFFFF"/>
          <w:left w:val="single" w:sz="6" w:space="5" w:color="FFFFFF"/>
          <w:bottom w:val="single" w:sz="6" w:space="5" w:color="FFFFFF"/>
          <w:right w:val="single" w:sz="6" w:space="5" w:color="FFFFFF"/>
        </w:pBdr>
        <w:ind w:left="2835"/>
        <w:rPr>
          <w:rFonts w:cs="Arial"/>
        </w:rPr>
      </w:pPr>
      <w:r w:rsidRPr="007D4598">
        <w:rPr>
          <w:rFonts w:cs="Arial"/>
          <w:position w:val="-66"/>
        </w:rPr>
        <w:object w:dxaOrig="1780" w:dyaOrig="1440">
          <v:shape id="_x0000_i1053" type="#_x0000_t75" style="width:89pt;height:1in" o:ole="">
            <v:imagedata r:id="rId94" o:title=""/>
          </v:shape>
          <o:OLEObject Type="Embed" ProgID="Equation.3" ShapeID="_x0000_i1053" DrawAspect="Content" ObjectID="_1537627870" r:id="rId95"/>
        </w:object>
      </w:r>
    </w:p>
    <w:p w:rsidR="000F1146" w:rsidRPr="007D4598" w:rsidRDefault="000F1146" w:rsidP="000F1146">
      <w:pPr>
        <w:widowControl w:val="0"/>
        <w:rPr>
          <w:rFonts w:cs="Arial"/>
        </w:rPr>
      </w:pPr>
      <w:r w:rsidRPr="007D4598">
        <w:rPr>
          <w:rFonts w:cs="Arial"/>
        </w:rPr>
        <w:t>3.9.2.6</w:t>
      </w:r>
      <w:r w:rsidRPr="007D4598">
        <w:rPr>
          <w:rFonts w:cs="Arial"/>
        </w:rPr>
        <w:tab/>
        <w:t>Diese Gleichungen werden schrittweise gelöst, indem als Ausgangspunkt alle b</w:t>
      </w:r>
      <w:r w:rsidRPr="007D4598">
        <w:rPr>
          <w:rFonts w:cs="Arial"/>
          <w:vertAlign w:val="subscript"/>
        </w:rPr>
        <w:t>j</w:t>
      </w:r>
      <w:r w:rsidRPr="007D4598">
        <w:rPr>
          <w:rFonts w:cs="Arial"/>
        </w:rPr>
        <w:noBreakHyphen/>
        <w:t>Werte als 1,0 angesetzt werden, um Werte für die v</w:t>
      </w:r>
      <w:r w:rsidRPr="007D4598">
        <w:rPr>
          <w:rFonts w:cs="Arial"/>
          <w:vertAlign w:val="subscript"/>
        </w:rPr>
        <w:t>i</w:t>
      </w:r>
      <w:r w:rsidRPr="007D4598">
        <w:rPr>
          <w:rFonts w:cs="Arial"/>
        </w:rPr>
        <w:t xml:space="preserve"> zu erhalten. Die MJRA</w:t>
      </w:r>
      <w:r w:rsidRPr="007D4598">
        <w:rPr>
          <w:rFonts w:cs="Arial"/>
        </w:rPr>
        <w:noBreakHyphen/>
        <w:t>Restquadratsumme erhält man aus:</w:t>
      </w:r>
    </w:p>
    <w:p w:rsidR="000F1146" w:rsidRPr="007D4598" w:rsidRDefault="000F1146" w:rsidP="000F1146">
      <w:pPr>
        <w:rPr>
          <w:rFonts w:cs="Arial"/>
        </w:rPr>
      </w:pPr>
    </w:p>
    <w:p w:rsidR="000F1146" w:rsidRPr="007D4598" w:rsidRDefault="000F1146" w:rsidP="006B27B9">
      <w:pPr>
        <w:ind w:left="2977"/>
        <w:jc w:val="left"/>
        <w:rPr>
          <w:rFonts w:cs="Arial"/>
        </w:rPr>
      </w:pPr>
      <w:r w:rsidRPr="007D4598">
        <w:rPr>
          <w:rFonts w:cs="Arial"/>
          <w:position w:val="-30"/>
        </w:rPr>
        <w:object w:dxaOrig="2340" w:dyaOrig="700">
          <v:shape id="_x0000_i1054" type="#_x0000_t75" style="width:117pt;height:35pt" o:ole="" fillcolor="window">
            <v:imagedata r:id="rId96" o:title=""/>
          </v:shape>
          <o:OLEObject Type="Embed" ProgID="Equation.3" ShapeID="_x0000_i1054" DrawAspect="Content" ObjectID="_1537627871" r:id="rId97"/>
        </w:object>
      </w:r>
    </w:p>
    <w:p w:rsidR="000F1146" w:rsidRPr="007D4598" w:rsidRDefault="000F1146" w:rsidP="000F1146">
      <w:pPr>
        <w:rPr>
          <w:rFonts w:cs="Arial"/>
        </w:rPr>
      </w:pPr>
    </w:p>
    <w:p w:rsidR="000F1146" w:rsidRPr="007D4598" w:rsidRDefault="000F1146" w:rsidP="000F1146">
      <w:pPr>
        <w:rPr>
          <w:rFonts w:cs="Arial"/>
        </w:rPr>
      </w:pPr>
      <w:r w:rsidRPr="007D4598">
        <w:rPr>
          <w:rFonts w:cs="Arial"/>
        </w:rPr>
        <w:t>3.9.2.7</w:t>
      </w:r>
      <w:r w:rsidRPr="007D4598">
        <w:rPr>
          <w:rFonts w:cs="Arial"/>
        </w:rPr>
        <w:tab/>
        <w:t xml:space="preserve">Diese Quadratsumme wird zur Berechnung des MJRA-bereinigten mittleren Abweichungsquadrats Sorten-x-Jahre bei </w:t>
      </w:r>
      <w:r w:rsidRPr="007D4598">
        <w:rPr>
          <w:rFonts w:cs="Arial"/>
          <w:position w:val="-10"/>
        </w:rPr>
        <w:object w:dxaOrig="2120" w:dyaOrig="360">
          <v:shape id="_x0000_i1055" type="#_x0000_t75" style="width:106pt;height:18pt" o:ole="" fillcolor="window">
            <v:imagedata r:id="rId98" o:title=""/>
          </v:shape>
          <o:OLEObject Type="Embed" ProgID="Equation.3" ShapeID="_x0000_i1055" DrawAspect="Content" ObjectID="_1537627872" r:id="rId99"/>
        </w:object>
      </w:r>
      <w:r w:rsidRPr="007D4598">
        <w:rPr>
          <w:rFonts w:cs="Arial"/>
        </w:rPr>
        <w:t xml:space="preserve"> Freiheitsgraden angewandt.</w:t>
      </w:r>
    </w:p>
    <w:p w:rsidR="000F1146" w:rsidRPr="007D4598" w:rsidRDefault="000F1146" w:rsidP="000F1146">
      <w:pPr>
        <w:rPr>
          <w:rFonts w:cs="Arial"/>
        </w:rPr>
      </w:pPr>
    </w:p>
    <w:p w:rsidR="000F1146" w:rsidRPr="007D4598" w:rsidRDefault="000F1146" w:rsidP="00213B68">
      <w:pPr>
        <w:pStyle w:val="Heading4"/>
      </w:pPr>
      <w:bookmarkStart w:id="552" w:name="_Toc154368873"/>
      <w:bookmarkStart w:id="553" w:name="_Toc219640817"/>
      <w:bookmarkStart w:id="554" w:name="_Toc227042198"/>
      <w:bookmarkStart w:id="555" w:name="_Toc229451967"/>
      <w:bookmarkStart w:id="556" w:name="_Toc463425331"/>
      <w:r w:rsidRPr="007D4598">
        <w:t>3.9.3</w:t>
      </w:r>
      <w:r w:rsidRPr="007D4598">
        <w:tab/>
        <w:t>Vergleich von COYD mit anderen Kriteri</w:t>
      </w:r>
      <w:bookmarkEnd w:id="552"/>
      <w:bookmarkEnd w:id="553"/>
      <w:bookmarkEnd w:id="554"/>
      <w:r w:rsidRPr="007D4598">
        <w:t>en</w:t>
      </w:r>
      <w:bookmarkEnd w:id="555"/>
      <w:bookmarkEnd w:id="556"/>
    </w:p>
    <w:p w:rsidR="000F1146" w:rsidRPr="007D4598" w:rsidRDefault="000F1146" w:rsidP="00404A9C">
      <w:r w:rsidRPr="007D4598">
        <w:t>Es kann gezeigt werden, daß für einen Test über drei Jahre das auf dem Wahrscheinlichkeitsniveau von 1 % angewendete COYD-Kriterium etwa die gleiche Strenge aufweist wie das 2x1 %-Kriterium für ein Merkmal, bei dem die Quadratwurzel des Verhältnisses des mittleren Abweichungsquarates Sorte-x-Jahre zum mittleren Abweichungsquadrat Sorte</w:t>
      </w:r>
      <w:r w:rsidRPr="007D4598">
        <w:noBreakHyphen/>
        <w:t>x</w:t>
      </w:r>
      <w:r w:rsidRPr="007D4598">
        <w:noBreakHyphen/>
        <w:t>Wiederholungen innerhalb der Anbauversuche (</w:t>
      </w:r>
      <w:r w:rsidR="00404A9C" w:rsidRPr="007D4598">
        <w:rPr>
          <w:rFonts w:ascii="Symbol" w:hAnsi="Symbol"/>
        </w:rPr>
        <w:t></w:t>
      </w:r>
      <w:r w:rsidRPr="007D4598">
        <w:t>) einen Wert von 1,7 hat. Das auf dem 1 %</w:t>
      </w:r>
      <w:r w:rsidRPr="007D4598">
        <w:noBreakHyphen/>
        <w:t xml:space="preserve">Niveau angewandte COYD-Kriterium ist weniger streng als das 2x1 %-Kriterium, wenn </w:t>
      </w:r>
      <w:r w:rsidR="00404A9C" w:rsidRPr="007D4598">
        <w:rPr>
          <w:rFonts w:ascii="Symbol" w:hAnsi="Symbol"/>
        </w:rPr>
        <w:t></w:t>
      </w:r>
      <w:r w:rsidRPr="007D4598">
        <w:t xml:space="preserve"> &lt; 1,7 ist, und strenger, wenn </w:t>
      </w:r>
      <w:r w:rsidR="00404A9C" w:rsidRPr="007D4598">
        <w:rPr>
          <w:rFonts w:ascii="Symbol" w:hAnsi="Symbol"/>
        </w:rPr>
        <w:t></w:t>
      </w:r>
      <w:r w:rsidRPr="007D4598">
        <w:t xml:space="preserve"> &gt; 1,7 ist.</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rPr>
          <w:rFonts w:cs="Arial"/>
          <w:lang w:val="de-DE"/>
        </w:rPr>
      </w:pPr>
      <w:bookmarkStart w:id="557" w:name="_Toc154368874"/>
      <w:bookmarkStart w:id="558" w:name="_Toc219640818"/>
      <w:bookmarkStart w:id="559" w:name="_Toc227042199"/>
      <w:bookmarkStart w:id="560" w:name="_Toc229451968"/>
      <w:bookmarkStart w:id="561" w:name="_Toc463425332"/>
      <w:r w:rsidRPr="007D4598">
        <w:rPr>
          <w:rFonts w:cs="Arial"/>
          <w:lang w:val="de-DE"/>
        </w:rPr>
        <w:t>3.10</w:t>
      </w:r>
      <w:r w:rsidRPr="007D4598">
        <w:rPr>
          <w:rFonts w:cs="Arial"/>
          <w:lang w:val="de-DE"/>
        </w:rPr>
        <w:tab/>
        <w:t>Die COYD-Software</w:t>
      </w:r>
      <w:bookmarkEnd w:id="557"/>
      <w:bookmarkEnd w:id="558"/>
      <w:bookmarkEnd w:id="559"/>
      <w:bookmarkEnd w:id="560"/>
      <w:bookmarkEnd w:id="561"/>
    </w:p>
    <w:p w:rsidR="000F1146" w:rsidRPr="007D4598" w:rsidRDefault="000F1146" w:rsidP="000F1146">
      <w:pPr>
        <w:rPr>
          <w:rFonts w:cs="Arial"/>
        </w:rPr>
      </w:pPr>
      <w:r w:rsidRPr="007D4598">
        <w:rPr>
          <w:rFonts w:cs="Arial"/>
        </w:rPr>
        <w:t>3.10.1</w:t>
      </w:r>
      <w:r w:rsidRPr="007D4598">
        <w:rPr>
          <w:rFonts w:cs="Arial"/>
        </w:rPr>
        <w:tab/>
        <w:t>Ein Beispiel der Ausgabedaten aus dem Computerprogramm im DUST-Paket, das das COYD-Kriterium anwendet, ist in den Tabellen B1 bis B 3 wiedergegeben. Es wurde einem Anbauversuch mit Deutschem Weidelgras (diploid) mit 40 aus der Sortensammlung ausgewählten Sorten (R1 bis R40) und neun Kandidatensorten (C1 bis C9) in sechs Wiederholungen entnommen, an denen acht Merkmale über die Jahre 1988, 1989 und 1990 gemessen wurden.</w:t>
      </w:r>
    </w:p>
    <w:p w:rsidR="000F1146" w:rsidRPr="007D4598" w:rsidRDefault="000F1146" w:rsidP="000F1146">
      <w:pPr>
        <w:rPr>
          <w:rFonts w:cs="Arial"/>
        </w:rPr>
      </w:pPr>
    </w:p>
    <w:p w:rsidR="000F1146" w:rsidRPr="007D4598" w:rsidRDefault="000F1146" w:rsidP="000F1146">
      <w:pPr>
        <w:rPr>
          <w:rFonts w:cs="Arial"/>
        </w:rPr>
      </w:pPr>
      <w:r w:rsidRPr="007D4598">
        <w:rPr>
          <w:rFonts w:cs="Arial"/>
        </w:rPr>
        <w:t>3.10.2</w:t>
      </w:r>
      <w:r w:rsidRPr="007D4598">
        <w:rPr>
          <w:rFonts w:cs="Arial"/>
        </w:rPr>
        <w:tab/>
        <w:t>Jedes der acht Merkmale wird anhand der Varianzanalyse analysiert. Da diese Analyse die Daten Sorte-x-Jahr-x-Wiederholung betrifft, betragen die mittleren Abweichungsquadrate 6 (= Anzahl Wiederholungen) Mal die Größe der mittleren Abweichungsquadrate der Varianzanalyse der Daten Sorte-x-Jahr, auf die im Hauptteil dieses Dokuments hingewiesen wird. Die Ergebnisse sind in Tabelle B1 wiedergegeben. Neben den Sortenmittelwerten</w:t>
      </w:r>
      <w:r w:rsidRPr="007D4598">
        <w:rPr>
          <w:rFonts w:cs="Arial"/>
        </w:rPr>
        <w:noBreakHyphen/>
        <w:t>x</w:t>
      </w:r>
      <w:r w:rsidRPr="007D4598">
        <w:rPr>
          <w:rFonts w:cs="Arial"/>
        </w:rPr>
        <w:noBreakHyphen/>
        <w:t>Jahre sind ebenfalls angegeben:</w:t>
      </w:r>
    </w:p>
    <w:p w:rsidR="000F1146" w:rsidRPr="007D4598" w:rsidRDefault="000F1146" w:rsidP="000F1146">
      <w:pPr>
        <w:rPr>
          <w:rFonts w:cs="Arial"/>
        </w:rPr>
      </w:pPr>
    </w:p>
    <w:p w:rsidR="000F1146" w:rsidRPr="007D4598" w:rsidRDefault="000F1146" w:rsidP="007653C8">
      <w:pPr>
        <w:tabs>
          <w:tab w:val="left" w:pos="567"/>
        </w:tabs>
        <w:ind w:left="2694" w:hanging="2694"/>
      </w:pPr>
      <w:r w:rsidRPr="007D4598">
        <w:tab/>
        <w:t>YEAR MS:</w:t>
      </w:r>
      <w:r w:rsidRPr="007D4598">
        <w:tab/>
        <w:t>Größe des mittleren Abweichungsquadrates der Jahre</w:t>
      </w:r>
    </w:p>
    <w:p w:rsidR="000F1146" w:rsidRPr="007D4598" w:rsidRDefault="000F1146" w:rsidP="007653C8">
      <w:pPr>
        <w:tabs>
          <w:tab w:val="left" w:pos="567"/>
        </w:tabs>
        <w:ind w:left="2694" w:hanging="2694"/>
      </w:pPr>
      <w:r w:rsidRPr="007D4598">
        <w:tab/>
        <w:t>VARIETY MS:</w:t>
      </w:r>
      <w:r w:rsidRPr="007D4598">
        <w:tab/>
        <w:t>Größe des mittleren Abweichungsquadrates der Sorten</w:t>
      </w:r>
    </w:p>
    <w:p w:rsidR="000F1146" w:rsidRPr="007D4598" w:rsidRDefault="000F1146" w:rsidP="007653C8">
      <w:pPr>
        <w:tabs>
          <w:tab w:val="left" w:pos="567"/>
        </w:tabs>
        <w:ind w:left="2694" w:hanging="2694"/>
      </w:pPr>
      <w:r w:rsidRPr="007D4598">
        <w:tab/>
        <w:t>VAR.YEAR MS:</w:t>
      </w:r>
      <w:r w:rsidRPr="007D4598">
        <w:tab/>
        <w:t>mittleres Abweichungsquadrat der Sorten-x-Jahre-Interaktion</w:t>
      </w:r>
    </w:p>
    <w:p w:rsidR="000F1146" w:rsidRPr="007D4598" w:rsidRDefault="000F1146" w:rsidP="007653C8">
      <w:pPr>
        <w:tabs>
          <w:tab w:val="left" w:pos="567"/>
        </w:tabs>
        <w:ind w:left="2694" w:hanging="2694"/>
      </w:pPr>
      <w:r w:rsidRPr="007D4598">
        <w:tab/>
        <w:t>F1 RATIO:</w:t>
      </w:r>
      <w:r w:rsidRPr="007D4598">
        <w:tab/>
        <w:t>das Verhältnis VARIETY MS zu VAR.YEAR MS (ein Maß der Unterscheidungskraft des Merkmals – hohe Werte geben eine hohe Unterscheidungskraft an)</w:t>
      </w:r>
    </w:p>
    <w:p w:rsidR="000F1146" w:rsidRPr="007D4598" w:rsidRDefault="000F1146" w:rsidP="007653C8">
      <w:pPr>
        <w:tabs>
          <w:tab w:val="left" w:pos="567"/>
        </w:tabs>
        <w:ind w:left="2694" w:hanging="2694"/>
      </w:pPr>
      <w:r w:rsidRPr="007D4598">
        <w:tab/>
        <w:t>VAR.REP MS:</w:t>
      </w:r>
      <w:r w:rsidRPr="007D4598">
        <w:tab/>
        <w:t>Durchschnitt des mittleren Abweichungsquadrates Sorten-x-Wiederholung aus jedem Jahr</w:t>
      </w:r>
    </w:p>
    <w:p w:rsidR="000F1146" w:rsidRPr="007D4598" w:rsidRDefault="000F1146" w:rsidP="007653C8">
      <w:pPr>
        <w:tabs>
          <w:tab w:val="left" w:pos="567"/>
        </w:tabs>
        <w:ind w:left="2694" w:hanging="2694"/>
      </w:pPr>
      <w:r w:rsidRPr="007D4598">
        <w:tab/>
        <w:t>LAMBDA VALUE (</w:t>
      </w:r>
      <w:r w:rsidR="007653C8" w:rsidRPr="007D4598">
        <w:rPr>
          <w:rFonts w:ascii="Symbol" w:hAnsi="Symbol"/>
        </w:rPr>
        <w:t></w:t>
      </w:r>
      <w:r w:rsidRPr="007D4598">
        <w:t>):</w:t>
      </w:r>
      <w:r w:rsidRPr="007D4598">
        <w:tab/>
        <w:t>Quadratwurzel des Verhältnisses VAR. YEAR MS zu VAR. REP MS;</w:t>
      </w:r>
    </w:p>
    <w:p w:rsidR="000F1146" w:rsidRPr="007D4598" w:rsidRDefault="000F1146" w:rsidP="007653C8">
      <w:pPr>
        <w:tabs>
          <w:tab w:val="left" w:pos="567"/>
        </w:tabs>
        <w:ind w:left="2694" w:hanging="2694"/>
      </w:pPr>
      <w:r w:rsidRPr="007D4598">
        <w:tab/>
        <w:t>BETWEEN SE:</w:t>
      </w:r>
      <w:r w:rsidRPr="007D4598">
        <w:tab/>
        <w:t>Standardfehler der Sortenmittelwerte in Anbauversuchen auf Parzellenbasis, d. h. Quadratwurzel aus VAR.YEAR MS, dividiert durch 18 (3 Jahre x 6 Wiederholungen)</w:t>
      </w:r>
    </w:p>
    <w:p w:rsidR="000F1146" w:rsidRPr="007D4598" w:rsidRDefault="000F1146" w:rsidP="007653C8">
      <w:pPr>
        <w:tabs>
          <w:tab w:val="left" w:pos="567"/>
        </w:tabs>
        <w:ind w:left="2694" w:hanging="2694"/>
      </w:pPr>
      <w:r w:rsidRPr="007D4598">
        <w:tab/>
        <w:t>WITHIN SE:</w:t>
      </w:r>
      <w:r w:rsidRPr="007D4598">
        <w:tab/>
        <w:t>Standardfehler der Sortenmittelwerte in einem Anbauversuch auf Parzellenbasis, d. h. Quadratwurzel aus VAR.REP MS, dividiert durch 18</w:t>
      </w:r>
    </w:p>
    <w:p w:rsidR="000F1146" w:rsidRPr="007D4598" w:rsidRDefault="000F1146" w:rsidP="007653C8">
      <w:pPr>
        <w:tabs>
          <w:tab w:val="left" w:pos="567"/>
        </w:tabs>
        <w:ind w:left="2694" w:hanging="2694"/>
      </w:pPr>
      <w:r w:rsidRPr="007D4598">
        <w:tab/>
        <w:t>DF:</w:t>
      </w:r>
      <w:r w:rsidRPr="007D4598">
        <w:tab/>
        <w:t>Freiheitsgrade für Sorten-x-Jahreswerte</w:t>
      </w:r>
    </w:p>
    <w:p w:rsidR="000F1146" w:rsidRPr="007D4598" w:rsidRDefault="000F1146" w:rsidP="007653C8">
      <w:pPr>
        <w:tabs>
          <w:tab w:val="left" w:pos="567"/>
        </w:tabs>
        <w:ind w:left="2694" w:hanging="2694"/>
      </w:pPr>
      <w:r w:rsidRPr="007D4598">
        <w:tab/>
        <w:t>MJRA SLOPE:</w:t>
      </w:r>
      <w:r w:rsidRPr="007D4598">
        <w:tab/>
        <w:t>Steigung der Regression eines Sortenmittelwerts aus einem einzelnen Jahr auf die Mittelwerte über die drei Jahre</w:t>
      </w:r>
    </w:p>
    <w:p w:rsidR="000F1146" w:rsidRPr="007D4598" w:rsidRDefault="000F1146" w:rsidP="007653C8">
      <w:pPr>
        <w:tabs>
          <w:tab w:val="left" w:pos="567"/>
        </w:tabs>
        <w:ind w:left="2694" w:hanging="2694"/>
      </w:pPr>
      <w:r w:rsidRPr="007D4598">
        <w:tab/>
        <w:t>REGR F VALUE:</w:t>
      </w:r>
      <w:r w:rsidRPr="007D4598">
        <w:tab/>
        <w:t>mittleres Abweichungsquadrat der MJRA Regression als Verhältnis des mittleren Abweichungsquadrats um die Regression</w:t>
      </w:r>
    </w:p>
    <w:p w:rsidR="000F1146" w:rsidRPr="007D4598" w:rsidRDefault="000F1146" w:rsidP="007653C8">
      <w:pPr>
        <w:tabs>
          <w:tab w:val="left" w:pos="567"/>
        </w:tabs>
        <w:ind w:left="2694" w:hanging="2694"/>
      </w:pPr>
      <w:r w:rsidRPr="007D4598">
        <w:tab/>
        <w:t>REGR PROB:</w:t>
      </w:r>
      <w:r w:rsidRPr="007D4598">
        <w:tab/>
        <w:t>statistische Signifikanz des REGR F VALUE;</w:t>
      </w:r>
    </w:p>
    <w:p w:rsidR="000F1146" w:rsidRPr="007D4598" w:rsidRDefault="000F1146" w:rsidP="007653C8">
      <w:pPr>
        <w:tabs>
          <w:tab w:val="left" w:pos="567"/>
        </w:tabs>
        <w:ind w:left="2694" w:hanging="2694"/>
      </w:pPr>
      <w:r w:rsidRPr="007D4598">
        <w:tab/>
        <w:t>TEST:</w:t>
      </w:r>
      <w:r w:rsidRPr="007D4598">
        <w:tab/>
        <w:t>gibt an ob MJRA-Bereinigung angewandt (REG) oder nicht angewandt (COY) wurde.</w:t>
      </w:r>
    </w:p>
    <w:p w:rsidR="000F1146" w:rsidRPr="007D4598" w:rsidRDefault="000F1146" w:rsidP="007653C8"/>
    <w:p w:rsidR="000F1146" w:rsidRPr="007D4598" w:rsidRDefault="000F1146" w:rsidP="007653C8">
      <w:r w:rsidRPr="007D4598">
        <w:t>3.10.3</w:t>
      </w:r>
      <w:r w:rsidRPr="007D4598">
        <w:tab/>
        <w:t>Jede Kandidatensorte wird mit jeder anderen Kandidatensorte und jeder anderen aus der Sortensammlung ausgewählten Sorte im Anbauversuch verglichen. Die mittleren Unterschiede zwischen Sortenpaaren werden mit der LSD für das Merkmal verglichen. Die Ergebnisse für das Sortenpaar R1 und C1 sind in Tabelle B2 wiedergegeben. Die einzelnen t</w:t>
      </w:r>
      <w:r w:rsidRPr="007D4598">
        <w:noBreakHyphen/>
        <w:t>Werte innerhalb eines Jahres sind aufgelistet, um Informationen über verschiedene Jahre zu erteilen. Die Sorten R1 und C1 werden als unterscheidbar angesehen, weil zumindest bei einem Merkmal ein mittlerer Unterschied auf dem 1 %-Niveau COYD-signifikant ist. Wenn der F</w:t>
      </w:r>
      <w:r w:rsidRPr="007D4598">
        <w:rPr>
          <w:vertAlign w:val="subscript"/>
        </w:rPr>
        <w:t>3-</w:t>
      </w:r>
      <w:r w:rsidRPr="007D4598">
        <w:t>Quotient für das Merkmal 8 vielmehr auf dem Niveau 1 % als auf dem Niveau 5 % signifikant gewesen wäre, wären die Daten für das Merkmal 8 untersucht worden, und weil die Unterschiede in den drei Jahren nicht alle in dieselbe Richtung weisen, hätte die COYD</w:t>
      </w:r>
      <w:r w:rsidRPr="007D4598">
        <w:noBreakHyphen/>
        <w:t>Signifikanz für das Merkmal 8 nicht für die Unterscheidbarkeit gezählt.</w:t>
      </w:r>
    </w:p>
    <w:p w:rsidR="000F1146" w:rsidRPr="007D4598" w:rsidRDefault="000F1146" w:rsidP="007653C8"/>
    <w:p w:rsidR="000F1146" w:rsidRPr="007D4598" w:rsidRDefault="000F1146" w:rsidP="007653C8">
      <w:r w:rsidRPr="007D4598">
        <w:t>3.10.4</w:t>
      </w:r>
      <w:r w:rsidRPr="007D4598">
        <w:tab/>
        <w:t>Das Ergebnis in bezug auf die Prüfung der Unterscheidbarkeit jeder Kandidatensorte von allen anderen Sorten ist in Tabelle B3, wiedergegeben, wo D „unterscheidbar“ und ND „nicht unterscheidbar“ bedeuten.</w:t>
      </w:r>
    </w:p>
    <w:p w:rsidR="000F1146" w:rsidRPr="007D4598" w:rsidRDefault="000F1146" w:rsidP="007653C8">
      <w:pPr>
        <w:keepNext/>
        <w:keepLines/>
        <w:ind w:left="1276" w:hanging="1276"/>
        <w:rPr>
          <w:rFonts w:cs="Arial"/>
          <w:b/>
        </w:rPr>
      </w:pPr>
      <w:r w:rsidRPr="007D4598">
        <w:rPr>
          <w:rFonts w:cs="Arial"/>
          <w:b/>
        </w:rPr>
        <w:br w:type="page"/>
        <w:t>Tabelle B 1:</w:t>
      </w:r>
      <w:r w:rsidRPr="007D4598">
        <w:rPr>
          <w:rFonts w:cs="Arial"/>
          <w:b/>
        </w:rPr>
        <w:tab/>
        <w:t>Ein Beispiel eines Teils der Ausgabedaten des COYD-Programms, das die Sortenmittelwerte und die Varianzanalyse der Merkmale zeigt</w:t>
      </w:r>
    </w:p>
    <w:tbl>
      <w:tblPr>
        <w:tblW w:w="0" w:type="auto"/>
        <w:tblLayout w:type="fixed"/>
        <w:tblLook w:val="0000" w:firstRow="0" w:lastRow="0" w:firstColumn="0" w:lastColumn="0" w:noHBand="0" w:noVBand="0"/>
      </w:tblPr>
      <w:tblGrid>
        <w:gridCol w:w="1701"/>
        <w:gridCol w:w="851"/>
        <w:gridCol w:w="851"/>
        <w:gridCol w:w="851"/>
        <w:gridCol w:w="851"/>
        <w:gridCol w:w="851"/>
        <w:gridCol w:w="851"/>
        <w:gridCol w:w="851"/>
        <w:gridCol w:w="851"/>
      </w:tblGrid>
      <w:tr w:rsidR="000F1146" w:rsidRPr="007D4598" w:rsidTr="0090154C">
        <w:trPr>
          <w:cantSplit/>
          <w:trHeight w:hRule="exact" w:val="180"/>
        </w:trPr>
        <w:tc>
          <w:tcPr>
            <w:tcW w:w="8509" w:type="dxa"/>
            <w:gridSpan w:val="9"/>
          </w:tcPr>
          <w:p w:rsidR="000F1146" w:rsidRPr="007D4598" w:rsidRDefault="000F1146" w:rsidP="0090154C">
            <w:pPr>
              <w:keepNext/>
              <w:keepLines/>
              <w:tabs>
                <w:tab w:val="decimal" w:pos="321"/>
              </w:tabs>
              <w:spacing w:before="20" w:after="20"/>
              <w:rPr>
                <w:rFonts w:cs="Arial"/>
                <w:sz w:val="16"/>
              </w:rPr>
            </w:pPr>
          </w:p>
        </w:tc>
      </w:tr>
      <w:tr w:rsidR="000F1146" w:rsidRPr="007D4598" w:rsidTr="0090154C">
        <w:trPr>
          <w:cantSplit/>
          <w:trHeight w:hRule="exact" w:val="180"/>
        </w:trPr>
        <w:tc>
          <w:tcPr>
            <w:tcW w:w="8509" w:type="dxa"/>
            <w:gridSpan w:val="9"/>
          </w:tcPr>
          <w:p w:rsidR="000F1146" w:rsidRPr="007D4598" w:rsidRDefault="000F1146" w:rsidP="0090154C">
            <w:pPr>
              <w:keepNext/>
              <w:keepLines/>
              <w:tabs>
                <w:tab w:val="decimal" w:pos="321"/>
              </w:tabs>
              <w:spacing w:before="20" w:after="20"/>
              <w:rPr>
                <w:rFonts w:cs="Arial"/>
                <w:sz w:val="16"/>
              </w:rPr>
            </w:pPr>
            <w:r w:rsidRPr="007D4598">
              <w:rPr>
                <w:rFonts w:cs="Arial"/>
                <w:sz w:val="16"/>
              </w:rPr>
              <w:t>DEUTSCHES WEIDELGRAS (DIPLOID) FRÜH N.I. UPOV 1988-90</w:t>
            </w:r>
          </w:p>
        </w:tc>
      </w:tr>
      <w:tr w:rsidR="000F1146" w:rsidRPr="007D4598" w:rsidTr="0090154C">
        <w:trPr>
          <w:cantSplit/>
          <w:trHeight w:hRule="exact" w:val="180"/>
        </w:trPr>
        <w:tc>
          <w:tcPr>
            <w:tcW w:w="8509" w:type="dxa"/>
            <w:gridSpan w:val="9"/>
          </w:tcPr>
          <w:p w:rsidR="000F1146" w:rsidRPr="007D4598" w:rsidRDefault="000F1146" w:rsidP="0090154C">
            <w:pPr>
              <w:keepNext/>
              <w:keepLines/>
              <w:tabs>
                <w:tab w:val="decimal" w:pos="321"/>
              </w:tabs>
              <w:spacing w:before="20" w:after="20"/>
              <w:rPr>
                <w:rFonts w:cs="Arial"/>
                <w:sz w:val="16"/>
              </w:rPr>
            </w:pPr>
          </w:p>
        </w:tc>
      </w:tr>
      <w:tr w:rsidR="000F1146" w:rsidRPr="007D4598" w:rsidTr="0090154C">
        <w:trPr>
          <w:cantSplit/>
          <w:trHeight w:hRule="exact" w:val="180"/>
        </w:trPr>
        <w:tc>
          <w:tcPr>
            <w:tcW w:w="1701" w:type="dxa"/>
          </w:tcPr>
          <w:p w:rsidR="000F1146" w:rsidRPr="007D4598" w:rsidRDefault="000F1146" w:rsidP="0090154C">
            <w:pPr>
              <w:keepNext/>
              <w:keepLines/>
              <w:spacing w:before="20" w:after="20"/>
              <w:rPr>
                <w:rFonts w:cs="Arial"/>
                <w:sz w:val="16"/>
              </w:rPr>
            </w:pPr>
          </w:p>
        </w:tc>
        <w:tc>
          <w:tcPr>
            <w:tcW w:w="6808" w:type="dxa"/>
            <w:gridSpan w:val="8"/>
          </w:tcPr>
          <w:p w:rsidR="000F1146" w:rsidRPr="007D4598" w:rsidRDefault="000F1146" w:rsidP="0090154C">
            <w:pPr>
              <w:keepNext/>
              <w:keepLines/>
              <w:tabs>
                <w:tab w:val="decimal" w:pos="321"/>
              </w:tabs>
              <w:spacing w:before="20" w:after="20"/>
              <w:rPr>
                <w:rFonts w:cs="Arial"/>
                <w:sz w:val="16"/>
              </w:rPr>
            </w:pPr>
            <w:r w:rsidRPr="007D4598">
              <w:rPr>
                <w:rFonts w:cs="Arial"/>
                <w:sz w:val="16"/>
              </w:rPr>
              <w:t>SORTENMITTELWERTE ÜBER DIE JAHRE</w:t>
            </w:r>
          </w:p>
        </w:tc>
      </w:tr>
      <w:tr w:rsidR="000F1146" w:rsidRPr="007D4598" w:rsidTr="0090154C">
        <w:trPr>
          <w:trHeight w:hRule="exact" w:val="180"/>
        </w:trPr>
        <w:tc>
          <w:tcPr>
            <w:tcW w:w="1701" w:type="dxa"/>
          </w:tcPr>
          <w:p w:rsidR="000F1146" w:rsidRPr="007D4598" w:rsidRDefault="000F1146" w:rsidP="0090154C">
            <w:pPr>
              <w:keepNext/>
              <w:keepLines/>
              <w:spacing w:before="20" w:after="20"/>
              <w:rPr>
                <w:rFonts w:cs="Arial"/>
                <w:sz w:val="16"/>
              </w:rPr>
            </w:pP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5</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60</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8</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10</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11</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14</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15</w:t>
            </w:r>
          </w:p>
        </w:tc>
        <w:tc>
          <w:tcPr>
            <w:tcW w:w="851" w:type="dxa"/>
          </w:tcPr>
          <w:p w:rsidR="000F1146" w:rsidRPr="007D4598" w:rsidRDefault="000F1146" w:rsidP="0090154C">
            <w:pPr>
              <w:keepNext/>
              <w:keepLines/>
              <w:tabs>
                <w:tab w:val="decimal" w:pos="321"/>
              </w:tabs>
              <w:spacing w:before="20" w:after="20"/>
              <w:rPr>
                <w:rFonts w:cs="Arial"/>
                <w:sz w:val="16"/>
              </w:rPr>
            </w:pPr>
            <w:r w:rsidRPr="007D4598">
              <w:rPr>
                <w:rFonts w:cs="Arial"/>
                <w:sz w:val="16"/>
              </w:rPr>
              <w:t>24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SP.HT</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NSPHT</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DEEE</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H.EE</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WEE</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LFL</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WFL</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LEAR</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1 R1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45,27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34,60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67,87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45,20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70,05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20,39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24,54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2 R2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41,96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74,98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24,44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3 R3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41,57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38,47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57,60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17,12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22,57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4 R4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33,35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21,80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77,78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78,04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21,09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5 R5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25,86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50,14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27,24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62,64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 xml:space="preserve">16,97 </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6 R6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33,90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21,07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78,73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79,15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19,44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21,79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7 R7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41,30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73,19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71,87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20,98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24,31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8 R8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24,48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19,94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32,10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62,38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15,22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19,46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 xml:space="preserve">  9 R9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46,68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36,69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63,99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68,62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18,11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22,58</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10 R10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20,96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75,64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32,31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57,20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14,68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5,51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20,13</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11 R11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41,70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30,31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40,17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76,15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19,45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22,72</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12 R12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28,95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21,56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27,96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59,56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14,83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20,55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13 R13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40,67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29,47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36,81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24,05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14 R14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26,68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34,14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15,21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20,37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15 R15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26,78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20,18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75,54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30,39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16,34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6,01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20,94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16 R16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42,44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27,01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59,03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30,39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72,71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17,29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22,48</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17 R17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27,94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21,58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76,13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16,72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6,11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22,03</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18 R18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41,34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69,80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69,52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25,40</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19 R19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33,54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23,43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73,65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75,54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22,43</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20 R20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34,48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68,74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64,17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6,56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22,02</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21 R21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80,52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31,59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22,35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22 R22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75,08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23,99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23 R23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42,43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31,80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42,07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20,99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23,57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24 R24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38,50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27,73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73,19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75,76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22,77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25 R25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29,60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68,82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39,79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22,65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26 R26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49,48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36,53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63,45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42,01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70,46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7,84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25,91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27 R27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25,61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78,78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29,81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56,81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15,81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5,07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18,94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28 R28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26,70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20,31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79,41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32,75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66,54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16,92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6,00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21,91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29 R29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20,94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72,66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29,85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21,79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30 R30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43,07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30,34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40,51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73,23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19,49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23,70</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31 R31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38,18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25,47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74,23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36,88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80,23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25,21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32 R32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35,15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27,56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71,49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37,26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63,10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18,18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6,80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23,13</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33 R33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42,71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67,58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39,14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70,36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7,12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23,35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34 R34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18,05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59,37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13,98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18,91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35 R35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32,75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77,22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67,07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17,16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21,49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36 R36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41,71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31,94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77,98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44,33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73,00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19,72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23,45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37 R37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44,06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32,99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74,38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45,77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71,59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20,88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24,06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38 R38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42,65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74,76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44,42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74,13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7,38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24,32</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39 R39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28,79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76,83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35,91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64,52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16,85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6,34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22,24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40 R40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44,31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31,38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72,24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43,83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74,73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7,60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25,46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41 C1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42,42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64,03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40,22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67,02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20,73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26,16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42 C2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32,35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86,11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46,03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75,35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20,40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22,99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43 C3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41,94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31,09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82,04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43,17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74,04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19,06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6,26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23,44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44 C4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39,03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28,71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78,63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45,97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70,49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21,27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23,37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45 C5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30,95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72,99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39,14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77,89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19,88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25,44</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46 C6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37,56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27,14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83,29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39,16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81,18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19,47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25,25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47 C7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38,41</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28,58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83,90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42,53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76,44</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19,28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6,00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23,47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48 C8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40,08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27,25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83,50</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43,33</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80,16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22,77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7,92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26,81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49 C9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46,77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34,87</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51,89</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37,68</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61,16</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19,25</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6,92</w:t>
            </w:r>
          </w:p>
        </w:tc>
        <w:tc>
          <w:tcPr>
            <w:tcW w:w="851" w:type="dxa"/>
          </w:tcPr>
          <w:p w:rsidR="000F1146" w:rsidRPr="007D4598" w:rsidRDefault="000F1146" w:rsidP="0090154C">
            <w:pPr>
              <w:tabs>
                <w:tab w:val="decimal" w:pos="321"/>
              </w:tabs>
              <w:spacing w:before="20" w:after="20"/>
              <w:rPr>
                <w:rFonts w:cs="Arial"/>
                <w:sz w:val="16"/>
              </w:rPr>
            </w:pPr>
            <w:r w:rsidRPr="007D4598">
              <w:rPr>
                <w:rFonts w:cs="Arial"/>
                <w:sz w:val="16"/>
              </w:rPr>
              <w:t>24,82</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c>
          <w:tcPr>
            <w:tcW w:w="851" w:type="dxa"/>
          </w:tcPr>
          <w:p w:rsidR="000F1146" w:rsidRPr="007D4598" w:rsidRDefault="000F1146" w:rsidP="0090154C">
            <w:pPr>
              <w:tabs>
                <w:tab w:val="decimal" w:pos="321"/>
              </w:tabs>
              <w:spacing w:before="20" w:after="20"/>
              <w:rPr>
                <w:rFonts w:cs="Arial"/>
                <w:sz w:val="16"/>
              </w:rPr>
            </w:pP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YEAR MS</w:t>
            </w:r>
          </w:p>
        </w:tc>
        <w:tc>
          <w:tcPr>
            <w:tcW w:w="851" w:type="dxa"/>
          </w:tcPr>
          <w:p w:rsidR="000F1146" w:rsidRPr="007D4598" w:rsidRDefault="000F1146" w:rsidP="00496EEE">
            <w:pPr>
              <w:spacing w:before="20" w:after="20"/>
              <w:jc w:val="right"/>
              <w:rPr>
                <w:rFonts w:cs="Arial"/>
                <w:sz w:val="16"/>
              </w:rPr>
            </w:pPr>
            <w:r w:rsidRPr="007D4598">
              <w:rPr>
                <w:rFonts w:cs="Arial"/>
                <w:sz w:val="16"/>
              </w:rPr>
              <w:t>1279,09</w:t>
            </w:r>
          </w:p>
        </w:tc>
        <w:tc>
          <w:tcPr>
            <w:tcW w:w="851" w:type="dxa"/>
          </w:tcPr>
          <w:p w:rsidR="000F1146" w:rsidRPr="007D4598" w:rsidRDefault="000F1146" w:rsidP="00496EEE">
            <w:pPr>
              <w:spacing w:before="20" w:after="20"/>
              <w:jc w:val="right"/>
              <w:rPr>
                <w:rFonts w:cs="Arial"/>
                <w:sz w:val="16"/>
              </w:rPr>
            </w:pPr>
            <w:r w:rsidRPr="007D4598">
              <w:rPr>
                <w:rFonts w:cs="Arial"/>
                <w:sz w:val="16"/>
              </w:rPr>
              <w:t>3398,82</w:t>
            </w:r>
          </w:p>
        </w:tc>
        <w:tc>
          <w:tcPr>
            <w:tcW w:w="851" w:type="dxa"/>
          </w:tcPr>
          <w:p w:rsidR="000F1146" w:rsidRPr="007D4598" w:rsidRDefault="000F1146" w:rsidP="00496EEE">
            <w:pPr>
              <w:spacing w:before="20" w:after="20"/>
              <w:jc w:val="right"/>
              <w:rPr>
                <w:rFonts w:cs="Arial"/>
                <w:sz w:val="16"/>
              </w:rPr>
            </w:pPr>
            <w:r w:rsidRPr="007D4598">
              <w:rPr>
                <w:rFonts w:cs="Arial"/>
                <w:sz w:val="16"/>
              </w:rPr>
              <w:t>3026,80</w:t>
            </w:r>
          </w:p>
        </w:tc>
        <w:tc>
          <w:tcPr>
            <w:tcW w:w="851" w:type="dxa"/>
          </w:tcPr>
          <w:p w:rsidR="000F1146" w:rsidRPr="007D4598" w:rsidRDefault="000F1146" w:rsidP="00496EEE">
            <w:pPr>
              <w:spacing w:before="20" w:after="20"/>
              <w:jc w:val="right"/>
              <w:rPr>
                <w:rFonts w:cs="Arial"/>
                <w:sz w:val="16"/>
              </w:rPr>
            </w:pPr>
            <w:r w:rsidRPr="007D4598">
              <w:rPr>
                <w:rFonts w:cs="Arial"/>
                <w:sz w:val="16"/>
              </w:rPr>
              <w:t>2278,15</w:t>
            </w:r>
          </w:p>
        </w:tc>
        <w:tc>
          <w:tcPr>
            <w:tcW w:w="851" w:type="dxa"/>
          </w:tcPr>
          <w:p w:rsidR="000F1146" w:rsidRPr="007D4598" w:rsidRDefault="000F1146" w:rsidP="00496EEE">
            <w:pPr>
              <w:spacing w:before="20" w:after="20"/>
              <w:jc w:val="right"/>
              <w:rPr>
                <w:rFonts w:cs="Arial"/>
                <w:sz w:val="16"/>
              </w:rPr>
            </w:pPr>
            <w:r w:rsidRPr="007D4598">
              <w:rPr>
                <w:rFonts w:cs="Arial"/>
                <w:sz w:val="16"/>
              </w:rPr>
              <w:t>8449,20</w:t>
            </w:r>
          </w:p>
        </w:tc>
        <w:tc>
          <w:tcPr>
            <w:tcW w:w="851" w:type="dxa"/>
          </w:tcPr>
          <w:p w:rsidR="000F1146" w:rsidRPr="007D4598" w:rsidRDefault="000F1146" w:rsidP="00496EEE">
            <w:pPr>
              <w:spacing w:before="20" w:after="20"/>
              <w:jc w:val="right"/>
              <w:rPr>
                <w:rFonts w:cs="Arial"/>
                <w:sz w:val="16"/>
              </w:rPr>
            </w:pPr>
            <w:r w:rsidRPr="007D4598">
              <w:rPr>
                <w:rFonts w:cs="Arial"/>
                <w:sz w:val="16"/>
              </w:rPr>
              <w:t>672,15</w:t>
            </w:r>
          </w:p>
        </w:tc>
        <w:tc>
          <w:tcPr>
            <w:tcW w:w="851" w:type="dxa"/>
          </w:tcPr>
          <w:p w:rsidR="000F1146" w:rsidRPr="007D4598" w:rsidRDefault="000F1146" w:rsidP="00496EEE">
            <w:pPr>
              <w:spacing w:before="20" w:after="20"/>
              <w:jc w:val="right"/>
              <w:rPr>
                <w:rFonts w:cs="Arial"/>
                <w:sz w:val="16"/>
              </w:rPr>
            </w:pPr>
            <w:r w:rsidRPr="007D4598">
              <w:rPr>
                <w:rFonts w:cs="Arial"/>
                <w:sz w:val="16"/>
              </w:rPr>
              <w:t>3,36</w:t>
            </w:r>
          </w:p>
        </w:tc>
        <w:tc>
          <w:tcPr>
            <w:tcW w:w="851" w:type="dxa"/>
          </w:tcPr>
          <w:p w:rsidR="000F1146" w:rsidRPr="007D4598" w:rsidRDefault="000F1146" w:rsidP="00496EEE">
            <w:pPr>
              <w:spacing w:before="20" w:after="20"/>
              <w:jc w:val="right"/>
              <w:rPr>
                <w:rFonts w:cs="Arial"/>
                <w:sz w:val="16"/>
              </w:rPr>
            </w:pPr>
            <w:r w:rsidRPr="007D4598">
              <w:rPr>
                <w:rFonts w:cs="Arial"/>
                <w:sz w:val="16"/>
              </w:rPr>
              <w:t>51,32</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SORTE MS</w:t>
            </w:r>
          </w:p>
        </w:tc>
        <w:tc>
          <w:tcPr>
            <w:tcW w:w="851" w:type="dxa"/>
          </w:tcPr>
          <w:p w:rsidR="000F1146" w:rsidRPr="007D4598" w:rsidRDefault="000F1146" w:rsidP="00496EEE">
            <w:pPr>
              <w:spacing w:before="20" w:after="20"/>
              <w:jc w:val="right"/>
              <w:rPr>
                <w:rFonts w:cs="Arial"/>
                <w:sz w:val="16"/>
              </w:rPr>
            </w:pPr>
            <w:r w:rsidRPr="007D4598">
              <w:rPr>
                <w:rFonts w:cs="Arial"/>
                <w:sz w:val="16"/>
              </w:rPr>
              <w:t>909,21</w:t>
            </w:r>
          </w:p>
        </w:tc>
        <w:tc>
          <w:tcPr>
            <w:tcW w:w="851" w:type="dxa"/>
          </w:tcPr>
          <w:p w:rsidR="000F1146" w:rsidRPr="007D4598" w:rsidRDefault="000F1146" w:rsidP="00496EEE">
            <w:pPr>
              <w:spacing w:before="20" w:after="20"/>
              <w:jc w:val="right"/>
              <w:rPr>
                <w:rFonts w:cs="Arial"/>
                <w:sz w:val="16"/>
              </w:rPr>
            </w:pPr>
            <w:r w:rsidRPr="007D4598">
              <w:rPr>
                <w:rFonts w:cs="Arial"/>
                <w:sz w:val="16"/>
              </w:rPr>
              <w:t>476,72</w:t>
            </w:r>
          </w:p>
        </w:tc>
        <w:tc>
          <w:tcPr>
            <w:tcW w:w="851" w:type="dxa"/>
          </w:tcPr>
          <w:p w:rsidR="000F1146" w:rsidRPr="007D4598" w:rsidRDefault="000F1146" w:rsidP="00496EEE">
            <w:pPr>
              <w:spacing w:before="20" w:after="20"/>
              <w:jc w:val="right"/>
              <w:rPr>
                <w:rFonts w:cs="Arial"/>
                <w:sz w:val="16"/>
              </w:rPr>
            </w:pPr>
            <w:r w:rsidRPr="007D4598">
              <w:rPr>
                <w:rFonts w:cs="Arial"/>
                <w:sz w:val="16"/>
              </w:rPr>
              <w:t>1376,10</w:t>
            </w:r>
          </w:p>
        </w:tc>
        <w:tc>
          <w:tcPr>
            <w:tcW w:w="851" w:type="dxa"/>
          </w:tcPr>
          <w:p w:rsidR="000F1146" w:rsidRPr="007D4598" w:rsidRDefault="000F1146" w:rsidP="00496EEE">
            <w:pPr>
              <w:spacing w:before="20" w:after="20"/>
              <w:jc w:val="right"/>
              <w:rPr>
                <w:rFonts w:cs="Arial"/>
                <w:sz w:val="16"/>
              </w:rPr>
            </w:pPr>
            <w:r w:rsidRPr="007D4598">
              <w:rPr>
                <w:rFonts w:cs="Arial"/>
                <w:sz w:val="16"/>
              </w:rPr>
              <w:t>635,27</w:t>
            </w:r>
          </w:p>
        </w:tc>
        <w:tc>
          <w:tcPr>
            <w:tcW w:w="851" w:type="dxa"/>
          </w:tcPr>
          <w:p w:rsidR="000F1146" w:rsidRPr="007D4598" w:rsidRDefault="000F1146" w:rsidP="00496EEE">
            <w:pPr>
              <w:spacing w:before="20" w:after="20"/>
              <w:jc w:val="right"/>
              <w:rPr>
                <w:rFonts w:cs="Arial"/>
                <w:sz w:val="16"/>
              </w:rPr>
            </w:pPr>
            <w:r w:rsidRPr="007D4598">
              <w:rPr>
                <w:rFonts w:cs="Arial"/>
                <w:sz w:val="16"/>
              </w:rPr>
              <w:t>762,41</w:t>
            </w:r>
          </w:p>
        </w:tc>
        <w:tc>
          <w:tcPr>
            <w:tcW w:w="851" w:type="dxa"/>
          </w:tcPr>
          <w:p w:rsidR="000F1146" w:rsidRPr="007D4598" w:rsidRDefault="000F1146" w:rsidP="00496EEE">
            <w:pPr>
              <w:spacing w:before="20" w:after="20"/>
              <w:jc w:val="right"/>
              <w:rPr>
                <w:rFonts w:cs="Arial"/>
                <w:sz w:val="16"/>
              </w:rPr>
            </w:pPr>
            <w:r w:rsidRPr="007D4598">
              <w:rPr>
                <w:rFonts w:cs="Arial"/>
                <w:sz w:val="16"/>
              </w:rPr>
              <w:t>80,21</w:t>
            </w:r>
          </w:p>
        </w:tc>
        <w:tc>
          <w:tcPr>
            <w:tcW w:w="851" w:type="dxa"/>
          </w:tcPr>
          <w:p w:rsidR="000F1146" w:rsidRPr="007D4598" w:rsidRDefault="000F1146" w:rsidP="00496EEE">
            <w:pPr>
              <w:spacing w:before="20" w:after="20"/>
              <w:jc w:val="right"/>
              <w:rPr>
                <w:rFonts w:cs="Arial"/>
                <w:sz w:val="16"/>
              </w:rPr>
            </w:pPr>
            <w:r w:rsidRPr="007D4598">
              <w:rPr>
                <w:rFonts w:cs="Arial"/>
                <w:sz w:val="16"/>
              </w:rPr>
              <w:t>6,44</w:t>
            </w:r>
          </w:p>
        </w:tc>
        <w:tc>
          <w:tcPr>
            <w:tcW w:w="851" w:type="dxa"/>
          </w:tcPr>
          <w:p w:rsidR="000F1146" w:rsidRPr="007D4598" w:rsidRDefault="000F1146" w:rsidP="00496EEE">
            <w:pPr>
              <w:spacing w:before="20" w:after="20"/>
              <w:jc w:val="right"/>
              <w:rPr>
                <w:rFonts w:cs="Arial"/>
                <w:sz w:val="16"/>
              </w:rPr>
            </w:pPr>
            <w:r w:rsidRPr="007D4598">
              <w:rPr>
                <w:rFonts w:cs="Arial"/>
                <w:sz w:val="16"/>
              </w:rPr>
              <w:t>74,17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VAR.YEAR MS</w:t>
            </w:r>
          </w:p>
        </w:tc>
        <w:tc>
          <w:tcPr>
            <w:tcW w:w="851" w:type="dxa"/>
          </w:tcPr>
          <w:p w:rsidR="000F1146" w:rsidRPr="007D4598" w:rsidRDefault="000F1146" w:rsidP="00496EEE">
            <w:pPr>
              <w:spacing w:before="20" w:after="20"/>
              <w:jc w:val="right"/>
              <w:rPr>
                <w:rFonts w:cs="Arial"/>
                <w:sz w:val="16"/>
              </w:rPr>
            </w:pPr>
            <w:r w:rsidRPr="007D4598">
              <w:rPr>
                <w:rFonts w:cs="Arial"/>
                <w:sz w:val="16"/>
              </w:rPr>
              <w:t>23,16</w:t>
            </w:r>
          </w:p>
        </w:tc>
        <w:tc>
          <w:tcPr>
            <w:tcW w:w="851" w:type="dxa"/>
          </w:tcPr>
          <w:p w:rsidR="000F1146" w:rsidRPr="007D4598" w:rsidRDefault="000F1146" w:rsidP="00496EEE">
            <w:pPr>
              <w:spacing w:before="20" w:after="20"/>
              <w:jc w:val="right"/>
              <w:rPr>
                <w:rFonts w:cs="Arial"/>
                <w:sz w:val="16"/>
              </w:rPr>
            </w:pPr>
            <w:r w:rsidRPr="007D4598">
              <w:rPr>
                <w:rFonts w:cs="Arial"/>
                <w:sz w:val="16"/>
              </w:rPr>
              <w:t>18,86</w:t>
            </w:r>
          </w:p>
        </w:tc>
        <w:tc>
          <w:tcPr>
            <w:tcW w:w="851" w:type="dxa"/>
          </w:tcPr>
          <w:p w:rsidR="000F1146" w:rsidRPr="007D4598" w:rsidRDefault="000F1146" w:rsidP="00496EEE">
            <w:pPr>
              <w:spacing w:before="20" w:after="20"/>
              <w:jc w:val="right"/>
              <w:rPr>
                <w:rFonts w:cs="Arial"/>
                <w:sz w:val="16"/>
              </w:rPr>
            </w:pPr>
            <w:r w:rsidRPr="007D4598">
              <w:rPr>
                <w:rFonts w:cs="Arial"/>
                <w:sz w:val="16"/>
              </w:rPr>
              <w:t>14,12</w:t>
            </w:r>
          </w:p>
        </w:tc>
        <w:tc>
          <w:tcPr>
            <w:tcW w:w="851" w:type="dxa"/>
          </w:tcPr>
          <w:p w:rsidR="000F1146" w:rsidRPr="007D4598" w:rsidRDefault="000F1146" w:rsidP="00496EEE">
            <w:pPr>
              <w:spacing w:before="20" w:after="20"/>
              <w:jc w:val="right"/>
              <w:rPr>
                <w:rFonts w:cs="Arial"/>
                <w:sz w:val="16"/>
              </w:rPr>
            </w:pPr>
            <w:r w:rsidRPr="007D4598">
              <w:rPr>
                <w:rFonts w:cs="Arial"/>
                <w:sz w:val="16"/>
              </w:rPr>
              <w:t>23,16</w:t>
            </w:r>
          </w:p>
        </w:tc>
        <w:tc>
          <w:tcPr>
            <w:tcW w:w="851" w:type="dxa"/>
          </w:tcPr>
          <w:p w:rsidR="000F1146" w:rsidRPr="007D4598" w:rsidRDefault="000F1146" w:rsidP="00496EEE">
            <w:pPr>
              <w:spacing w:before="20" w:after="20"/>
              <w:jc w:val="right"/>
              <w:rPr>
                <w:rFonts w:cs="Arial"/>
                <w:sz w:val="16"/>
              </w:rPr>
            </w:pPr>
            <w:r w:rsidRPr="007D4598">
              <w:rPr>
                <w:rFonts w:cs="Arial"/>
                <w:sz w:val="16"/>
              </w:rPr>
              <w:t>46,58</w:t>
            </w:r>
          </w:p>
        </w:tc>
        <w:tc>
          <w:tcPr>
            <w:tcW w:w="851" w:type="dxa"/>
          </w:tcPr>
          <w:p w:rsidR="000F1146" w:rsidRPr="007D4598" w:rsidRDefault="000F1146" w:rsidP="00496EEE">
            <w:pPr>
              <w:spacing w:before="20" w:after="20"/>
              <w:jc w:val="right"/>
              <w:rPr>
                <w:rFonts w:cs="Arial"/>
                <w:sz w:val="16"/>
              </w:rPr>
            </w:pPr>
            <w:r w:rsidRPr="007D4598">
              <w:rPr>
                <w:rFonts w:cs="Arial"/>
                <w:sz w:val="16"/>
              </w:rPr>
              <w:t>4,76</w:t>
            </w:r>
          </w:p>
        </w:tc>
        <w:tc>
          <w:tcPr>
            <w:tcW w:w="851" w:type="dxa"/>
          </w:tcPr>
          <w:p w:rsidR="000F1146" w:rsidRPr="007D4598" w:rsidRDefault="000F1146" w:rsidP="00496EEE">
            <w:pPr>
              <w:spacing w:before="20" w:after="20"/>
              <w:jc w:val="right"/>
              <w:rPr>
                <w:rFonts w:cs="Arial"/>
                <w:sz w:val="16"/>
              </w:rPr>
            </w:pPr>
            <w:r w:rsidRPr="007D4598">
              <w:rPr>
                <w:rFonts w:cs="Arial"/>
                <w:sz w:val="16"/>
              </w:rPr>
              <w:t>0,28</w:t>
            </w:r>
          </w:p>
        </w:tc>
        <w:tc>
          <w:tcPr>
            <w:tcW w:w="851" w:type="dxa"/>
          </w:tcPr>
          <w:p w:rsidR="000F1146" w:rsidRPr="007D4598" w:rsidRDefault="000F1146" w:rsidP="00496EEE">
            <w:pPr>
              <w:spacing w:before="20" w:after="20"/>
              <w:jc w:val="right"/>
              <w:rPr>
                <w:rFonts w:cs="Arial"/>
                <w:sz w:val="16"/>
              </w:rPr>
            </w:pPr>
            <w:r w:rsidRPr="007D4598">
              <w:rPr>
                <w:rFonts w:cs="Arial"/>
                <w:sz w:val="16"/>
              </w:rPr>
              <w:t>2,73</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F1 RATIO</w:t>
            </w:r>
          </w:p>
        </w:tc>
        <w:tc>
          <w:tcPr>
            <w:tcW w:w="851" w:type="dxa"/>
          </w:tcPr>
          <w:p w:rsidR="000F1146" w:rsidRPr="007D4598" w:rsidRDefault="000F1146" w:rsidP="00496EEE">
            <w:pPr>
              <w:spacing w:before="20" w:after="20"/>
              <w:jc w:val="right"/>
              <w:rPr>
                <w:rFonts w:cs="Arial"/>
                <w:sz w:val="16"/>
              </w:rPr>
            </w:pPr>
            <w:r w:rsidRPr="007D4598">
              <w:rPr>
                <w:rFonts w:cs="Arial"/>
                <w:sz w:val="16"/>
              </w:rPr>
              <w:t>39,26</w:t>
            </w:r>
          </w:p>
        </w:tc>
        <w:tc>
          <w:tcPr>
            <w:tcW w:w="851" w:type="dxa"/>
          </w:tcPr>
          <w:p w:rsidR="000F1146" w:rsidRPr="007D4598" w:rsidRDefault="000F1146" w:rsidP="00496EEE">
            <w:pPr>
              <w:spacing w:before="20" w:after="20"/>
              <w:jc w:val="right"/>
              <w:rPr>
                <w:rFonts w:cs="Arial"/>
                <w:sz w:val="16"/>
              </w:rPr>
            </w:pPr>
            <w:r w:rsidRPr="007D4598">
              <w:rPr>
                <w:rFonts w:cs="Arial"/>
                <w:sz w:val="16"/>
              </w:rPr>
              <w:t>25,27</w:t>
            </w:r>
          </w:p>
        </w:tc>
        <w:tc>
          <w:tcPr>
            <w:tcW w:w="851" w:type="dxa"/>
          </w:tcPr>
          <w:p w:rsidR="000F1146" w:rsidRPr="007D4598" w:rsidRDefault="000F1146" w:rsidP="00496EEE">
            <w:pPr>
              <w:spacing w:before="20" w:after="20"/>
              <w:jc w:val="right"/>
              <w:rPr>
                <w:rFonts w:cs="Arial"/>
                <w:sz w:val="16"/>
              </w:rPr>
            </w:pPr>
            <w:r w:rsidRPr="007D4598">
              <w:rPr>
                <w:rFonts w:cs="Arial"/>
                <w:sz w:val="16"/>
              </w:rPr>
              <w:t>97,43</w:t>
            </w:r>
          </w:p>
        </w:tc>
        <w:tc>
          <w:tcPr>
            <w:tcW w:w="851" w:type="dxa"/>
          </w:tcPr>
          <w:p w:rsidR="000F1146" w:rsidRPr="007D4598" w:rsidRDefault="000F1146" w:rsidP="00496EEE">
            <w:pPr>
              <w:spacing w:before="20" w:after="20"/>
              <w:jc w:val="right"/>
              <w:rPr>
                <w:rFonts w:cs="Arial"/>
                <w:sz w:val="16"/>
              </w:rPr>
            </w:pPr>
            <w:r w:rsidRPr="007D4598">
              <w:rPr>
                <w:rFonts w:cs="Arial"/>
                <w:sz w:val="16"/>
              </w:rPr>
              <w:t>27,43</w:t>
            </w:r>
          </w:p>
        </w:tc>
        <w:tc>
          <w:tcPr>
            <w:tcW w:w="851" w:type="dxa"/>
          </w:tcPr>
          <w:p w:rsidR="000F1146" w:rsidRPr="007D4598" w:rsidRDefault="000F1146" w:rsidP="00496EEE">
            <w:pPr>
              <w:spacing w:before="20" w:after="20"/>
              <w:jc w:val="right"/>
              <w:rPr>
                <w:rFonts w:cs="Arial"/>
                <w:sz w:val="16"/>
              </w:rPr>
            </w:pPr>
            <w:r w:rsidRPr="007D4598">
              <w:rPr>
                <w:rFonts w:cs="Arial"/>
                <w:sz w:val="16"/>
              </w:rPr>
              <w:t>16,37</w:t>
            </w:r>
          </w:p>
        </w:tc>
        <w:tc>
          <w:tcPr>
            <w:tcW w:w="851" w:type="dxa"/>
          </w:tcPr>
          <w:p w:rsidR="000F1146" w:rsidRPr="007D4598" w:rsidRDefault="000F1146" w:rsidP="00496EEE">
            <w:pPr>
              <w:spacing w:before="20" w:after="20"/>
              <w:jc w:val="right"/>
              <w:rPr>
                <w:rFonts w:cs="Arial"/>
                <w:sz w:val="16"/>
              </w:rPr>
            </w:pPr>
            <w:r w:rsidRPr="007D4598">
              <w:rPr>
                <w:rFonts w:cs="Arial"/>
                <w:sz w:val="16"/>
              </w:rPr>
              <w:t>16,84</w:t>
            </w:r>
          </w:p>
        </w:tc>
        <w:tc>
          <w:tcPr>
            <w:tcW w:w="851" w:type="dxa"/>
          </w:tcPr>
          <w:p w:rsidR="000F1146" w:rsidRPr="007D4598" w:rsidRDefault="000F1146" w:rsidP="00496EEE">
            <w:pPr>
              <w:spacing w:before="20" w:after="20"/>
              <w:jc w:val="right"/>
              <w:rPr>
                <w:rFonts w:cs="Arial"/>
                <w:sz w:val="16"/>
              </w:rPr>
            </w:pPr>
            <w:r w:rsidRPr="007D4598">
              <w:rPr>
                <w:rFonts w:cs="Arial"/>
                <w:sz w:val="16"/>
              </w:rPr>
              <w:t>22,83</w:t>
            </w:r>
          </w:p>
        </w:tc>
        <w:tc>
          <w:tcPr>
            <w:tcW w:w="851" w:type="dxa"/>
          </w:tcPr>
          <w:p w:rsidR="000F1146" w:rsidRPr="007D4598" w:rsidRDefault="000F1146" w:rsidP="00496EEE">
            <w:pPr>
              <w:spacing w:before="20" w:after="20"/>
              <w:jc w:val="right"/>
              <w:rPr>
                <w:rFonts w:cs="Arial"/>
                <w:sz w:val="16"/>
              </w:rPr>
            </w:pPr>
            <w:r w:rsidRPr="007D4598">
              <w:rPr>
                <w:rFonts w:cs="Arial"/>
                <w:sz w:val="16"/>
              </w:rPr>
              <w:t>27,16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VAR.REP MS</w:t>
            </w:r>
          </w:p>
        </w:tc>
        <w:tc>
          <w:tcPr>
            <w:tcW w:w="851" w:type="dxa"/>
          </w:tcPr>
          <w:p w:rsidR="000F1146" w:rsidRPr="007D4598" w:rsidRDefault="000F1146" w:rsidP="00496EEE">
            <w:pPr>
              <w:spacing w:before="20" w:after="20"/>
              <w:jc w:val="right"/>
              <w:rPr>
                <w:rFonts w:cs="Arial"/>
                <w:sz w:val="16"/>
              </w:rPr>
            </w:pPr>
            <w:r w:rsidRPr="007D4598">
              <w:rPr>
                <w:rFonts w:cs="Arial"/>
                <w:sz w:val="16"/>
              </w:rPr>
              <w:t>8,83</w:t>
            </w:r>
          </w:p>
        </w:tc>
        <w:tc>
          <w:tcPr>
            <w:tcW w:w="851" w:type="dxa"/>
          </w:tcPr>
          <w:p w:rsidR="000F1146" w:rsidRPr="007D4598" w:rsidRDefault="000F1146" w:rsidP="00496EEE">
            <w:pPr>
              <w:spacing w:before="20" w:after="20"/>
              <w:jc w:val="right"/>
              <w:rPr>
                <w:rFonts w:cs="Arial"/>
                <w:sz w:val="16"/>
              </w:rPr>
            </w:pPr>
            <w:r w:rsidRPr="007D4598">
              <w:rPr>
                <w:rFonts w:cs="Arial"/>
                <w:sz w:val="16"/>
              </w:rPr>
              <w:t>8,19</w:t>
            </w:r>
          </w:p>
        </w:tc>
        <w:tc>
          <w:tcPr>
            <w:tcW w:w="851" w:type="dxa"/>
          </w:tcPr>
          <w:p w:rsidR="000F1146" w:rsidRPr="007D4598" w:rsidRDefault="000F1146" w:rsidP="00496EEE">
            <w:pPr>
              <w:spacing w:before="20" w:after="20"/>
              <w:jc w:val="right"/>
              <w:rPr>
                <w:rFonts w:cs="Arial"/>
                <w:sz w:val="16"/>
              </w:rPr>
            </w:pPr>
            <w:r w:rsidRPr="007D4598">
              <w:rPr>
                <w:rFonts w:cs="Arial"/>
                <w:sz w:val="16"/>
              </w:rPr>
              <w:t>4,59</w:t>
            </w:r>
          </w:p>
        </w:tc>
        <w:tc>
          <w:tcPr>
            <w:tcW w:w="851" w:type="dxa"/>
          </w:tcPr>
          <w:p w:rsidR="000F1146" w:rsidRPr="007D4598" w:rsidRDefault="000F1146" w:rsidP="00496EEE">
            <w:pPr>
              <w:spacing w:before="20" w:after="20"/>
              <w:jc w:val="right"/>
              <w:rPr>
                <w:rFonts w:cs="Arial"/>
                <w:sz w:val="16"/>
              </w:rPr>
            </w:pPr>
            <w:r w:rsidRPr="007D4598">
              <w:rPr>
                <w:rFonts w:cs="Arial"/>
                <w:sz w:val="16"/>
              </w:rPr>
              <w:t>11,95</w:t>
            </w:r>
          </w:p>
        </w:tc>
        <w:tc>
          <w:tcPr>
            <w:tcW w:w="851" w:type="dxa"/>
          </w:tcPr>
          <w:p w:rsidR="000F1146" w:rsidRPr="007D4598" w:rsidRDefault="000F1146" w:rsidP="00496EEE">
            <w:pPr>
              <w:spacing w:before="20" w:after="20"/>
              <w:jc w:val="right"/>
              <w:rPr>
                <w:rFonts w:cs="Arial"/>
                <w:sz w:val="16"/>
              </w:rPr>
            </w:pPr>
            <w:r w:rsidRPr="007D4598">
              <w:rPr>
                <w:rFonts w:cs="Arial"/>
                <w:sz w:val="16"/>
              </w:rPr>
              <w:t>23,23</w:t>
            </w:r>
          </w:p>
        </w:tc>
        <w:tc>
          <w:tcPr>
            <w:tcW w:w="851" w:type="dxa"/>
          </w:tcPr>
          <w:p w:rsidR="000F1146" w:rsidRPr="007D4598" w:rsidRDefault="000F1146" w:rsidP="00496EEE">
            <w:pPr>
              <w:spacing w:before="20" w:after="20"/>
              <w:jc w:val="right"/>
              <w:rPr>
                <w:rFonts w:cs="Arial"/>
                <w:sz w:val="16"/>
              </w:rPr>
            </w:pPr>
            <w:r w:rsidRPr="007D4598">
              <w:rPr>
                <w:rFonts w:cs="Arial"/>
                <w:sz w:val="16"/>
              </w:rPr>
              <w:t>1,52</w:t>
            </w:r>
          </w:p>
        </w:tc>
        <w:tc>
          <w:tcPr>
            <w:tcW w:w="851" w:type="dxa"/>
          </w:tcPr>
          <w:p w:rsidR="000F1146" w:rsidRPr="007D4598" w:rsidRDefault="000F1146" w:rsidP="00496EEE">
            <w:pPr>
              <w:spacing w:before="20" w:after="20"/>
              <w:jc w:val="right"/>
              <w:rPr>
                <w:rFonts w:cs="Arial"/>
                <w:sz w:val="16"/>
              </w:rPr>
            </w:pPr>
            <w:r w:rsidRPr="007D4598">
              <w:rPr>
                <w:rFonts w:cs="Arial"/>
                <w:sz w:val="16"/>
              </w:rPr>
              <w:t>0,15</w:t>
            </w:r>
          </w:p>
        </w:tc>
        <w:tc>
          <w:tcPr>
            <w:tcW w:w="851" w:type="dxa"/>
          </w:tcPr>
          <w:p w:rsidR="000F1146" w:rsidRPr="007D4598" w:rsidRDefault="000F1146" w:rsidP="00496EEE">
            <w:pPr>
              <w:spacing w:before="20" w:after="20"/>
              <w:jc w:val="right"/>
              <w:rPr>
                <w:rFonts w:cs="Arial"/>
                <w:sz w:val="16"/>
              </w:rPr>
            </w:pPr>
            <w:r w:rsidRPr="007D4598">
              <w:rPr>
                <w:rFonts w:cs="Arial"/>
                <w:sz w:val="16"/>
              </w:rPr>
              <w:t>1,70</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LAMBDA VALUE</w:t>
            </w:r>
          </w:p>
        </w:tc>
        <w:tc>
          <w:tcPr>
            <w:tcW w:w="851" w:type="dxa"/>
          </w:tcPr>
          <w:p w:rsidR="000F1146" w:rsidRPr="007D4598" w:rsidRDefault="000F1146" w:rsidP="00496EEE">
            <w:pPr>
              <w:spacing w:before="20" w:after="20"/>
              <w:jc w:val="right"/>
              <w:rPr>
                <w:rFonts w:cs="Arial"/>
                <w:sz w:val="16"/>
              </w:rPr>
            </w:pPr>
            <w:r w:rsidRPr="007D4598">
              <w:rPr>
                <w:rFonts w:cs="Arial"/>
                <w:sz w:val="16"/>
              </w:rPr>
              <w:t>1,62</w:t>
            </w:r>
          </w:p>
        </w:tc>
        <w:tc>
          <w:tcPr>
            <w:tcW w:w="851" w:type="dxa"/>
          </w:tcPr>
          <w:p w:rsidR="000F1146" w:rsidRPr="007D4598" w:rsidRDefault="000F1146" w:rsidP="00496EEE">
            <w:pPr>
              <w:spacing w:before="20" w:after="20"/>
              <w:jc w:val="right"/>
              <w:rPr>
                <w:rFonts w:cs="Arial"/>
                <w:sz w:val="16"/>
              </w:rPr>
            </w:pPr>
            <w:r w:rsidRPr="007D4598">
              <w:rPr>
                <w:rFonts w:cs="Arial"/>
                <w:sz w:val="16"/>
              </w:rPr>
              <w:t>1,52</w:t>
            </w:r>
          </w:p>
        </w:tc>
        <w:tc>
          <w:tcPr>
            <w:tcW w:w="851" w:type="dxa"/>
          </w:tcPr>
          <w:p w:rsidR="000F1146" w:rsidRPr="007D4598" w:rsidRDefault="000F1146" w:rsidP="00496EEE">
            <w:pPr>
              <w:spacing w:before="20" w:after="20"/>
              <w:jc w:val="right"/>
              <w:rPr>
                <w:rFonts w:cs="Arial"/>
                <w:sz w:val="16"/>
              </w:rPr>
            </w:pPr>
            <w:r w:rsidRPr="007D4598">
              <w:rPr>
                <w:rFonts w:cs="Arial"/>
                <w:sz w:val="16"/>
              </w:rPr>
              <w:t>1,75</w:t>
            </w:r>
          </w:p>
        </w:tc>
        <w:tc>
          <w:tcPr>
            <w:tcW w:w="851" w:type="dxa"/>
          </w:tcPr>
          <w:p w:rsidR="000F1146" w:rsidRPr="007D4598" w:rsidRDefault="000F1146" w:rsidP="00496EEE">
            <w:pPr>
              <w:spacing w:before="20" w:after="20"/>
              <w:jc w:val="right"/>
              <w:rPr>
                <w:rFonts w:cs="Arial"/>
                <w:sz w:val="16"/>
              </w:rPr>
            </w:pPr>
            <w:r w:rsidRPr="007D4598">
              <w:rPr>
                <w:rFonts w:cs="Arial"/>
                <w:sz w:val="16"/>
              </w:rPr>
              <w:t>1,39</w:t>
            </w:r>
          </w:p>
        </w:tc>
        <w:tc>
          <w:tcPr>
            <w:tcW w:w="851" w:type="dxa"/>
          </w:tcPr>
          <w:p w:rsidR="000F1146" w:rsidRPr="007D4598" w:rsidRDefault="000F1146" w:rsidP="00496EEE">
            <w:pPr>
              <w:spacing w:before="20" w:after="20"/>
              <w:jc w:val="right"/>
              <w:rPr>
                <w:rFonts w:cs="Arial"/>
                <w:sz w:val="16"/>
              </w:rPr>
            </w:pPr>
            <w:r w:rsidRPr="007D4598">
              <w:rPr>
                <w:rFonts w:cs="Arial"/>
                <w:sz w:val="16"/>
              </w:rPr>
              <w:t>1,42</w:t>
            </w:r>
          </w:p>
        </w:tc>
        <w:tc>
          <w:tcPr>
            <w:tcW w:w="851" w:type="dxa"/>
          </w:tcPr>
          <w:p w:rsidR="000F1146" w:rsidRPr="007D4598" w:rsidRDefault="000F1146" w:rsidP="00496EEE">
            <w:pPr>
              <w:spacing w:before="20" w:after="20"/>
              <w:jc w:val="right"/>
              <w:rPr>
                <w:rFonts w:cs="Arial"/>
                <w:sz w:val="16"/>
              </w:rPr>
            </w:pPr>
            <w:r w:rsidRPr="007D4598">
              <w:rPr>
                <w:rFonts w:cs="Arial"/>
                <w:sz w:val="16"/>
              </w:rPr>
              <w:t>1,77</w:t>
            </w:r>
          </w:p>
        </w:tc>
        <w:tc>
          <w:tcPr>
            <w:tcW w:w="851" w:type="dxa"/>
          </w:tcPr>
          <w:p w:rsidR="000F1146" w:rsidRPr="007D4598" w:rsidRDefault="000F1146" w:rsidP="00496EEE">
            <w:pPr>
              <w:spacing w:before="20" w:after="20"/>
              <w:jc w:val="right"/>
              <w:rPr>
                <w:rFonts w:cs="Arial"/>
                <w:sz w:val="16"/>
              </w:rPr>
            </w:pPr>
            <w:r w:rsidRPr="007D4598">
              <w:rPr>
                <w:rFonts w:cs="Arial"/>
                <w:sz w:val="16"/>
              </w:rPr>
              <w:t>1,37</w:t>
            </w:r>
          </w:p>
        </w:tc>
        <w:tc>
          <w:tcPr>
            <w:tcW w:w="851" w:type="dxa"/>
          </w:tcPr>
          <w:p w:rsidR="000F1146" w:rsidRPr="007D4598" w:rsidRDefault="000F1146" w:rsidP="00496EEE">
            <w:pPr>
              <w:spacing w:before="20" w:after="20"/>
              <w:jc w:val="right"/>
              <w:rPr>
                <w:rFonts w:cs="Arial"/>
                <w:sz w:val="16"/>
              </w:rPr>
            </w:pPr>
            <w:r w:rsidRPr="007D4598">
              <w:rPr>
                <w:rFonts w:cs="Arial"/>
                <w:sz w:val="16"/>
              </w:rPr>
              <w:t>1,27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BETWEEN SE</w:t>
            </w:r>
          </w:p>
        </w:tc>
        <w:tc>
          <w:tcPr>
            <w:tcW w:w="851" w:type="dxa"/>
          </w:tcPr>
          <w:p w:rsidR="000F1146" w:rsidRPr="007D4598" w:rsidRDefault="000F1146" w:rsidP="00496EEE">
            <w:pPr>
              <w:spacing w:before="20" w:after="20"/>
              <w:jc w:val="right"/>
              <w:rPr>
                <w:rFonts w:cs="Arial"/>
                <w:sz w:val="16"/>
              </w:rPr>
            </w:pPr>
            <w:r w:rsidRPr="007D4598">
              <w:rPr>
                <w:rFonts w:cs="Arial"/>
                <w:sz w:val="16"/>
              </w:rPr>
              <w:t>1,13</w:t>
            </w:r>
          </w:p>
        </w:tc>
        <w:tc>
          <w:tcPr>
            <w:tcW w:w="851" w:type="dxa"/>
          </w:tcPr>
          <w:p w:rsidR="000F1146" w:rsidRPr="007D4598" w:rsidRDefault="000F1146" w:rsidP="00496EEE">
            <w:pPr>
              <w:spacing w:before="20" w:after="20"/>
              <w:jc w:val="right"/>
              <w:rPr>
                <w:rFonts w:cs="Arial"/>
                <w:sz w:val="16"/>
              </w:rPr>
            </w:pPr>
            <w:r w:rsidRPr="007D4598">
              <w:rPr>
                <w:rFonts w:cs="Arial"/>
                <w:sz w:val="16"/>
              </w:rPr>
              <w:t>1,02</w:t>
            </w:r>
          </w:p>
        </w:tc>
        <w:tc>
          <w:tcPr>
            <w:tcW w:w="851" w:type="dxa"/>
          </w:tcPr>
          <w:p w:rsidR="000F1146" w:rsidRPr="007D4598" w:rsidRDefault="000F1146" w:rsidP="00496EEE">
            <w:pPr>
              <w:spacing w:before="20" w:after="20"/>
              <w:jc w:val="right"/>
              <w:rPr>
                <w:rFonts w:cs="Arial"/>
                <w:sz w:val="16"/>
              </w:rPr>
            </w:pPr>
            <w:r w:rsidRPr="007D4598">
              <w:rPr>
                <w:rFonts w:cs="Arial"/>
                <w:sz w:val="16"/>
              </w:rPr>
              <w:t>0,89</w:t>
            </w:r>
          </w:p>
        </w:tc>
        <w:tc>
          <w:tcPr>
            <w:tcW w:w="851" w:type="dxa"/>
          </w:tcPr>
          <w:p w:rsidR="000F1146" w:rsidRPr="007D4598" w:rsidRDefault="000F1146" w:rsidP="00496EEE">
            <w:pPr>
              <w:spacing w:before="20" w:after="20"/>
              <w:jc w:val="right"/>
              <w:rPr>
                <w:rFonts w:cs="Arial"/>
                <w:sz w:val="16"/>
              </w:rPr>
            </w:pPr>
            <w:r w:rsidRPr="007D4598">
              <w:rPr>
                <w:rFonts w:cs="Arial"/>
                <w:sz w:val="16"/>
              </w:rPr>
              <w:t>1,13</w:t>
            </w:r>
          </w:p>
        </w:tc>
        <w:tc>
          <w:tcPr>
            <w:tcW w:w="851" w:type="dxa"/>
          </w:tcPr>
          <w:p w:rsidR="000F1146" w:rsidRPr="007D4598" w:rsidRDefault="000F1146" w:rsidP="00496EEE">
            <w:pPr>
              <w:spacing w:before="20" w:after="20"/>
              <w:jc w:val="right"/>
              <w:rPr>
                <w:rFonts w:cs="Arial"/>
                <w:sz w:val="16"/>
              </w:rPr>
            </w:pPr>
            <w:r w:rsidRPr="007D4598">
              <w:rPr>
                <w:rFonts w:cs="Arial"/>
                <w:sz w:val="16"/>
              </w:rPr>
              <w:t>1,61</w:t>
            </w:r>
          </w:p>
        </w:tc>
        <w:tc>
          <w:tcPr>
            <w:tcW w:w="851" w:type="dxa"/>
          </w:tcPr>
          <w:p w:rsidR="000F1146" w:rsidRPr="007D4598" w:rsidRDefault="000F1146" w:rsidP="00496EEE">
            <w:pPr>
              <w:spacing w:before="20" w:after="20"/>
              <w:jc w:val="right"/>
              <w:rPr>
                <w:rFonts w:cs="Arial"/>
                <w:sz w:val="16"/>
              </w:rPr>
            </w:pPr>
            <w:r w:rsidRPr="007D4598">
              <w:rPr>
                <w:rFonts w:cs="Arial"/>
                <w:sz w:val="16"/>
              </w:rPr>
              <w:t>0,51</w:t>
            </w:r>
          </w:p>
        </w:tc>
        <w:tc>
          <w:tcPr>
            <w:tcW w:w="851" w:type="dxa"/>
          </w:tcPr>
          <w:p w:rsidR="000F1146" w:rsidRPr="007D4598" w:rsidRDefault="000F1146" w:rsidP="00496EEE">
            <w:pPr>
              <w:spacing w:before="20" w:after="20"/>
              <w:jc w:val="right"/>
              <w:rPr>
                <w:rFonts w:cs="Arial"/>
                <w:sz w:val="16"/>
              </w:rPr>
            </w:pPr>
            <w:r w:rsidRPr="007D4598">
              <w:rPr>
                <w:rFonts w:cs="Arial"/>
                <w:sz w:val="16"/>
              </w:rPr>
              <w:t>0,13</w:t>
            </w:r>
          </w:p>
        </w:tc>
        <w:tc>
          <w:tcPr>
            <w:tcW w:w="851" w:type="dxa"/>
          </w:tcPr>
          <w:p w:rsidR="000F1146" w:rsidRPr="007D4598" w:rsidRDefault="000F1146" w:rsidP="00496EEE">
            <w:pPr>
              <w:spacing w:before="20" w:after="20"/>
              <w:jc w:val="right"/>
              <w:rPr>
                <w:rFonts w:cs="Arial"/>
                <w:sz w:val="16"/>
              </w:rPr>
            </w:pPr>
            <w:r w:rsidRPr="007D4598">
              <w:rPr>
                <w:rFonts w:cs="Arial"/>
                <w:sz w:val="16"/>
              </w:rPr>
              <w:t>0,39</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WITHIN SE</w:t>
            </w:r>
          </w:p>
        </w:tc>
        <w:tc>
          <w:tcPr>
            <w:tcW w:w="851" w:type="dxa"/>
          </w:tcPr>
          <w:p w:rsidR="000F1146" w:rsidRPr="007D4598" w:rsidRDefault="000F1146" w:rsidP="00496EEE">
            <w:pPr>
              <w:spacing w:before="20" w:after="20"/>
              <w:jc w:val="right"/>
              <w:rPr>
                <w:rFonts w:cs="Arial"/>
                <w:sz w:val="16"/>
              </w:rPr>
            </w:pPr>
            <w:r w:rsidRPr="007D4598">
              <w:rPr>
                <w:rFonts w:cs="Arial"/>
                <w:sz w:val="16"/>
              </w:rPr>
              <w:t>0,70</w:t>
            </w:r>
          </w:p>
        </w:tc>
        <w:tc>
          <w:tcPr>
            <w:tcW w:w="851" w:type="dxa"/>
          </w:tcPr>
          <w:p w:rsidR="000F1146" w:rsidRPr="007D4598" w:rsidRDefault="000F1146" w:rsidP="00496EEE">
            <w:pPr>
              <w:spacing w:before="20" w:after="20"/>
              <w:jc w:val="right"/>
              <w:rPr>
                <w:rFonts w:cs="Arial"/>
                <w:sz w:val="16"/>
              </w:rPr>
            </w:pPr>
            <w:r w:rsidRPr="007D4598">
              <w:rPr>
                <w:rFonts w:cs="Arial"/>
                <w:sz w:val="16"/>
              </w:rPr>
              <w:t>0,67</w:t>
            </w:r>
          </w:p>
        </w:tc>
        <w:tc>
          <w:tcPr>
            <w:tcW w:w="851" w:type="dxa"/>
          </w:tcPr>
          <w:p w:rsidR="000F1146" w:rsidRPr="007D4598" w:rsidRDefault="000F1146" w:rsidP="00496EEE">
            <w:pPr>
              <w:spacing w:before="20" w:after="20"/>
              <w:jc w:val="right"/>
              <w:rPr>
                <w:rFonts w:cs="Arial"/>
                <w:sz w:val="16"/>
              </w:rPr>
            </w:pPr>
            <w:r w:rsidRPr="007D4598">
              <w:rPr>
                <w:rFonts w:cs="Arial"/>
                <w:sz w:val="16"/>
              </w:rPr>
              <w:t>0,50</w:t>
            </w:r>
          </w:p>
        </w:tc>
        <w:tc>
          <w:tcPr>
            <w:tcW w:w="851" w:type="dxa"/>
          </w:tcPr>
          <w:p w:rsidR="000F1146" w:rsidRPr="007D4598" w:rsidRDefault="000F1146" w:rsidP="00496EEE">
            <w:pPr>
              <w:spacing w:before="20" w:after="20"/>
              <w:jc w:val="right"/>
              <w:rPr>
                <w:rFonts w:cs="Arial"/>
                <w:sz w:val="16"/>
              </w:rPr>
            </w:pPr>
            <w:r w:rsidRPr="007D4598">
              <w:rPr>
                <w:rFonts w:cs="Arial"/>
                <w:sz w:val="16"/>
              </w:rPr>
              <w:t>0,81</w:t>
            </w:r>
          </w:p>
        </w:tc>
        <w:tc>
          <w:tcPr>
            <w:tcW w:w="851" w:type="dxa"/>
          </w:tcPr>
          <w:p w:rsidR="000F1146" w:rsidRPr="007D4598" w:rsidRDefault="000F1146" w:rsidP="00496EEE">
            <w:pPr>
              <w:spacing w:before="20" w:after="20"/>
              <w:jc w:val="right"/>
              <w:rPr>
                <w:rFonts w:cs="Arial"/>
                <w:sz w:val="16"/>
              </w:rPr>
            </w:pPr>
            <w:r w:rsidRPr="007D4598">
              <w:rPr>
                <w:rFonts w:cs="Arial"/>
                <w:sz w:val="16"/>
              </w:rPr>
              <w:t>1,14</w:t>
            </w:r>
          </w:p>
        </w:tc>
        <w:tc>
          <w:tcPr>
            <w:tcW w:w="851" w:type="dxa"/>
          </w:tcPr>
          <w:p w:rsidR="000F1146" w:rsidRPr="007D4598" w:rsidRDefault="000F1146" w:rsidP="00496EEE">
            <w:pPr>
              <w:spacing w:before="20" w:after="20"/>
              <w:jc w:val="right"/>
              <w:rPr>
                <w:rFonts w:cs="Arial"/>
                <w:sz w:val="16"/>
              </w:rPr>
            </w:pPr>
            <w:r w:rsidRPr="007D4598">
              <w:rPr>
                <w:rFonts w:cs="Arial"/>
                <w:sz w:val="16"/>
              </w:rPr>
              <w:t>0,29</w:t>
            </w:r>
          </w:p>
        </w:tc>
        <w:tc>
          <w:tcPr>
            <w:tcW w:w="851" w:type="dxa"/>
          </w:tcPr>
          <w:p w:rsidR="000F1146" w:rsidRPr="007D4598" w:rsidRDefault="000F1146" w:rsidP="00496EEE">
            <w:pPr>
              <w:spacing w:before="20" w:after="20"/>
              <w:jc w:val="right"/>
              <w:rPr>
                <w:rFonts w:cs="Arial"/>
                <w:sz w:val="16"/>
              </w:rPr>
            </w:pPr>
            <w:r w:rsidRPr="007D4598">
              <w:rPr>
                <w:rFonts w:cs="Arial"/>
                <w:sz w:val="16"/>
              </w:rPr>
              <w:t>0,09</w:t>
            </w:r>
          </w:p>
        </w:tc>
        <w:tc>
          <w:tcPr>
            <w:tcW w:w="851" w:type="dxa"/>
          </w:tcPr>
          <w:p w:rsidR="000F1146" w:rsidRPr="007D4598" w:rsidRDefault="000F1146" w:rsidP="00496EEE">
            <w:pPr>
              <w:spacing w:before="20" w:after="20"/>
              <w:jc w:val="right"/>
              <w:rPr>
                <w:rFonts w:cs="Arial"/>
                <w:sz w:val="16"/>
              </w:rPr>
            </w:pPr>
            <w:r w:rsidRPr="007D4598">
              <w:rPr>
                <w:rFonts w:cs="Arial"/>
                <w:sz w:val="16"/>
              </w:rPr>
              <w:t>0,31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DF</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94</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c>
          <w:tcPr>
            <w:tcW w:w="851" w:type="dxa"/>
          </w:tcPr>
          <w:p w:rsidR="000F1146" w:rsidRPr="007D4598" w:rsidRDefault="000F1146" w:rsidP="00496EEE">
            <w:pPr>
              <w:spacing w:before="20" w:after="20"/>
              <w:jc w:val="right"/>
              <w:rPr>
                <w:rFonts w:cs="Arial"/>
                <w:sz w:val="16"/>
              </w:rPr>
            </w:pPr>
            <w:r w:rsidRPr="007D4598">
              <w:rPr>
                <w:rFonts w:cs="Arial"/>
                <w:sz w:val="16"/>
              </w:rPr>
              <w:t>96</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MJRA SLOPE 88</w:t>
            </w:r>
          </w:p>
        </w:tc>
        <w:tc>
          <w:tcPr>
            <w:tcW w:w="851" w:type="dxa"/>
          </w:tcPr>
          <w:p w:rsidR="000F1146" w:rsidRPr="007D4598" w:rsidRDefault="000F1146" w:rsidP="00496EEE">
            <w:pPr>
              <w:spacing w:before="20" w:after="20"/>
              <w:jc w:val="right"/>
              <w:rPr>
                <w:rFonts w:cs="Arial"/>
                <w:sz w:val="16"/>
              </w:rPr>
            </w:pPr>
            <w:r w:rsidRPr="007D4598">
              <w:rPr>
                <w:rFonts w:cs="Arial"/>
                <w:sz w:val="16"/>
              </w:rPr>
              <w:t>0,90</w:t>
            </w:r>
          </w:p>
        </w:tc>
        <w:tc>
          <w:tcPr>
            <w:tcW w:w="851" w:type="dxa"/>
          </w:tcPr>
          <w:p w:rsidR="000F1146" w:rsidRPr="007D4598" w:rsidRDefault="000F1146" w:rsidP="00496EEE">
            <w:pPr>
              <w:spacing w:before="20" w:after="20"/>
              <w:jc w:val="right"/>
              <w:rPr>
                <w:rFonts w:cs="Arial"/>
                <w:sz w:val="16"/>
              </w:rPr>
            </w:pPr>
            <w:r w:rsidRPr="007D4598">
              <w:rPr>
                <w:rFonts w:cs="Arial"/>
                <w:sz w:val="16"/>
              </w:rPr>
              <w:t>0,86</w:t>
            </w:r>
          </w:p>
        </w:tc>
        <w:tc>
          <w:tcPr>
            <w:tcW w:w="851" w:type="dxa"/>
          </w:tcPr>
          <w:p w:rsidR="000F1146" w:rsidRPr="007D4598" w:rsidRDefault="000F1146" w:rsidP="00496EEE">
            <w:pPr>
              <w:spacing w:before="20" w:after="20"/>
              <w:jc w:val="right"/>
              <w:rPr>
                <w:rFonts w:cs="Arial"/>
                <w:sz w:val="16"/>
              </w:rPr>
            </w:pPr>
            <w:r w:rsidRPr="007D4598">
              <w:rPr>
                <w:rFonts w:cs="Arial"/>
                <w:sz w:val="16"/>
              </w:rPr>
              <w:t>0,99</w:t>
            </w:r>
          </w:p>
        </w:tc>
        <w:tc>
          <w:tcPr>
            <w:tcW w:w="851" w:type="dxa"/>
          </w:tcPr>
          <w:p w:rsidR="000F1146" w:rsidRPr="007D4598" w:rsidRDefault="000F1146" w:rsidP="00496EEE">
            <w:pPr>
              <w:spacing w:before="20" w:after="20"/>
              <w:jc w:val="right"/>
              <w:rPr>
                <w:rFonts w:cs="Arial"/>
                <w:sz w:val="16"/>
              </w:rPr>
            </w:pPr>
            <w:r w:rsidRPr="007D4598">
              <w:rPr>
                <w:rFonts w:cs="Arial"/>
                <w:sz w:val="16"/>
              </w:rPr>
              <w:t>0,91</w:t>
            </w:r>
          </w:p>
        </w:tc>
        <w:tc>
          <w:tcPr>
            <w:tcW w:w="851" w:type="dxa"/>
          </w:tcPr>
          <w:p w:rsidR="000F1146" w:rsidRPr="007D4598" w:rsidRDefault="000F1146" w:rsidP="00496EEE">
            <w:pPr>
              <w:spacing w:before="20" w:after="20"/>
              <w:jc w:val="right"/>
              <w:rPr>
                <w:rFonts w:cs="Arial"/>
                <w:sz w:val="16"/>
              </w:rPr>
            </w:pPr>
            <w:r w:rsidRPr="007D4598">
              <w:rPr>
                <w:rFonts w:cs="Arial"/>
                <w:sz w:val="16"/>
              </w:rPr>
              <w:t>0,99</w:t>
            </w:r>
          </w:p>
        </w:tc>
        <w:tc>
          <w:tcPr>
            <w:tcW w:w="851" w:type="dxa"/>
          </w:tcPr>
          <w:p w:rsidR="000F1146" w:rsidRPr="007D4598" w:rsidRDefault="000F1146" w:rsidP="00496EEE">
            <w:pPr>
              <w:spacing w:before="20" w:after="20"/>
              <w:jc w:val="right"/>
              <w:rPr>
                <w:rFonts w:cs="Arial"/>
                <w:sz w:val="16"/>
              </w:rPr>
            </w:pPr>
            <w:r w:rsidRPr="007D4598">
              <w:rPr>
                <w:rFonts w:cs="Arial"/>
                <w:sz w:val="16"/>
              </w:rPr>
              <w:t>1,09</w:t>
            </w:r>
          </w:p>
        </w:tc>
        <w:tc>
          <w:tcPr>
            <w:tcW w:w="851" w:type="dxa"/>
          </w:tcPr>
          <w:p w:rsidR="000F1146" w:rsidRPr="007D4598" w:rsidRDefault="000F1146" w:rsidP="00496EEE">
            <w:pPr>
              <w:spacing w:before="20" w:after="20"/>
              <w:jc w:val="right"/>
              <w:rPr>
                <w:rFonts w:cs="Arial"/>
                <w:sz w:val="16"/>
              </w:rPr>
            </w:pPr>
            <w:r w:rsidRPr="007D4598">
              <w:rPr>
                <w:rFonts w:cs="Arial"/>
                <w:sz w:val="16"/>
              </w:rPr>
              <w:t>0,97</w:t>
            </w:r>
          </w:p>
        </w:tc>
        <w:tc>
          <w:tcPr>
            <w:tcW w:w="851" w:type="dxa"/>
          </w:tcPr>
          <w:p w:rsidR="000F1146" w:rsidRPr="007D4598" w:rsidRDefault="000F1146" w:rsidP="00496EEE">
            <w:pPr>
              <w:spacing w:before="20" w:after="20"/>
              <w:jc w:val="right"/>
              <w:rPr>
                <w:rFonts w:cs="Arial"/>
                <w:sz w:val="16"/>
              </w:rPr>
            </w:pPr>
            <w:r w:rsidRPr="007D4598">
              <w:rPr>
                <w:rFonts w:cs="Arial"/>
                <w:sz w:val="16"/>
              </w:rPr>
              <w:t>0,95</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MJRA SLOPE 89</w:t>
            </w:r>
          </w:p>
        </w:tc>
        <w:tc>
          <w:tcPr>
            <w:tcW w:w="851" w:type="dxa"/>
          </w:tcPr>
          <w:p w:rsidR="000F1146" w:rsidRPr="007D4598" w:rsidRDefault="000F1146" w:rsidP="00496EEE">
            <w:pPr>
              <w:spacing w:before="20" w:after="20"/>
              <w:jc w:val="right"/>
              <w:rPr>
                <w:rFonts w:cs="Arial"/>
                <w:sz w:val="16"/>
              </w:rPr>
            </w:pPr>
            <w:r w:rsidRPr="007D4598">
              <w:rPr>
                <w:rFonts w:cs="Arial"/>
                <w:sz w:val="16"/>
              </w:rPr>
              <w:t>1,05</w:t>
            </w:r>
          </w:p>
        </w:tc>
        <w:tc>
          <w:tcPr>
            <w:tcW w:w="851" w:type="dxa"/>
          </w:tcPr>
          <w:p w:rsidR="000F1146" w:rsidRPr="007D4598" w:rsidRDefault="000F1146" w:rsidP="00496EEE">
            <w:pPr>
              <w:spacing w:before="20" w:after="20"/>
              <w:jc w:val="right"/>
              <w:rPr>
                <w:rFonts w:cs="Arial"/>
                <w:sz w:val="16"/>
              </w:rPr>
            </w:pPr>
            <w:r w:rsidRPr="007D4598">
              <w:rPr>
                <w:rFonts w:cs="Arial"/>
                <w:sz w:val="16"/>
              </w:rPr>
              <w:t>1,08</w:t>
            </w:r>
          </w:p>
        </w:tc>
        <w:tc>
          <w:tcPr>
            <w:tcW w:w="851" w:type="dxa"/>
          </w:tcPr>
          <w:p w:rsidR="000F1146" w:rsidRPr="007D4598" w:rsidRDefault="000F1146" w:rsidP="00496EEE">
            <w:pPr>
              <w:spacing w:before="20" w:after="20"/>
              <w:jc w:val="right"/>
              <w:rPr>
                <w:rFonts w:cs="Arial"/>
                <w:sz w:val="16"/>
              </w:rPr>
            </w:pPr>
            <w:r w:rsidRPr="007D4598">
              <w:rPr>
                <w:rFonts w:cs="Arial"/>
                <w:sz w:val="16"/>
              </w:rPr>
              <w:t>1,01</w:t>
            </w:r>
          </w:p>
        </w:tc>
        <w:tc>
          <w:tcPr>
            <w:tcW w:w="851" w:type="dxa"/>
          </w:tcPr>
          <w:p w:rsidR="000F1146" w:rsidRPr="007D4598" w:rsidRDefault="000F1146" w:rsidP="00496EEE">
            <w:pPr>
              <w:spacing w:before="20" w:after="20"/>
              <w:jc w:val="right"/>
              <w:rPr>
                <w:rFonts w:cs="Arial"/>
                <w:sz w:val="16"/>
              </w:rPr>
            </w:pPr>
            <w:r w:rsidRPr="007D4598">
              <w:rPr>
                <w:rFonts w:cs="Arial"/>
                <w:sz w:val="16"/>
              </w:rPr>
              <w:t>0,99</w:t>
            </w:r>
          </w:p>
        </w:tc>
        <w:tc>
          <w:tcPr>
            <w:tcW w:w="851" w:type="dxa"/>
          </w:tcPr>
          <w:p w:rsidR="000F1146" w:rsidRPr="007D4598" w:rsidRDefault="000F1146" w:rsidP="00496EEE">
            <w:pPr>
              <w:spacing w:before="20" w:after="20"/>
              <w:jc w:val="right"/>
              <w:rPr>
                <w:rFonts w:cs="Arial"/>
                <w:sz w:val="16"/>
              </w:rPr>
            </w:pPr>
            <w:r w:rsidRPr="007D4598">
              <w:rPr>
                <w:rFonts w:cs="Arial"/>
                <w:sz w:val="16"/>
              </w:rPr>
              <w:t>1,06</w:t>
            </w:r>
          </w:p>
        </w:tc>
        <w:tc>
          <w:tcPr>
            <w:tcW w:w="851" w:type="dxa"/>
          </w:tcPr>
          <w:p w:rsidR="000F1146" w:rsidRPr="007D4598" w:rsidRDefault="000F1146" w:rsidP="00496EEE">
            <w:pPr>
              <w:spacing w:before="20" w:after="20"/>
              <w:jc w:val="right"/>
              <w:rPr>
                <w:rFonts w:cs="Arial"/>
                <w:sz w:val="16"/>
              </w:rPr>
            </w:pPr>
            <w:r w:rsidRPr="007D4598">
              <w:rPr>
                <w:rFonts w:cs="Arial"/>
                <w:sz w:val="16"/>
              </w:rPr>
              <w:t>0,97</w:t>
            </w:r>
          </w:p>
        </w:tc>
        <w:tc>
          <w:tcPr>
            <w:tcW w:w="851" w:type="dxa"/>
          </w:tcPr>
          <w:p w:rsidR="000F1146" w:rsidRPr="007D4598" w:rsidRDefault="000F1146" w:rsidP="00496EEE">
            <w:pPr>
              <w:spacing w:before="20" w:after="20"/>
              <w:jc w:val="right"/>
              <w:rPr>
                <w:rFonts w:cs="Arial"/>
                <w:sz w:val="16"/>
              </w:rPr>
            </w:pPr>
            <w:r w:rsidRPr="007D4598">
              <w:rPr>
                <w:rFonts w:cs="Arial"/>
                <w:sz w:val="16"/>
              </w:rPr>
              <w:t>1,02</w:t>
            </w:r>
          </w:p>
        </w:tc>
        <w:tc>
          <w:tcPr>
            <w:tcW w:w="851" w:type="dxa"/>
          </w:tcPr>
          <w:p w:rsidR="000F1146" w:rsidRPr="007D4598" w:rsidRDefault="000F1146" w:rsidP="00496EEE">
            <w:pPr>
              <w:spacing w:before="20" w:after="20"/>
              <w:jc w:val="right"/>
              <w:rPr>
                <w:rFonts w:cs="Arial"/>
                <w:sz w:val="16"/>
              </w:rPr>
            </w:pPr>
            <w:r w:rsidRPr="007D4598">
              <w:rPr>
                <w:rFonts w:cs="Arial"/>
                <w:sz w:val="16"/>
              </w:rPr>
              <w:t>0,98</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MJRA SLOPE 90</w:t>
            </w:r>
          </w:p>
        </w:tc>
        <w:tc>
          <w:tcPr>
            <w:tcW w:w="851" w:type="dxa"/>
          </w:tcPr>
          <w:p w:rsidR="000F1146" w:rsidRPr="007D4598" w:rsidRDefault="000F1146" w:rsidP="00496EEE">
            <w:pPr>
              <w:spacing w:before="20" w:after="20"/>
              <w:jc w:val="right"/>
              <w:rPr>
                <w:rFonts w:cs="Arial"/>
                <w:sz w:val="16"/>
              </w:rPr>
            </w:pPr>
            <w:r w:rsidRPr="007D4598">
              <w:rPr>
                <w:rFonts w:cs="Arial"/>
                <w:sz w:val="16"/>
              </w:rPr>
              <w:t>1,05</w:t>
            </w:r>
          </w:p>
        </w:tc>
        <w:tc>
          <w:tcPr>
            <w:tcW w:w="851" w:type="dxa"/>
          </w:tcPr>
          <w:p w:rsidR="000F1146" w:rsidRPr="007D4598" w:rsidRDefault="000F1146" w:rsidP="00496EEE">
            <w:pPr>
              <w:spacing w:before="20" w:after="20"/>
              <w:jc w:val="right"/>
              <w:rPr>
                <w:rFonts w:cs="Arial"/>
                <w:sz w:val="16"/>
              </w:rPr>
            </w:pPr>
            <w:r w:rsidRPr="007D4598">
              <w:rPr>
                <w:rFonts w:cs="Arial"/>
                <w:sz w:val="16"/>
              </w:rPr>
              <w:t>1,06</w:t>
            </w:r>
          </w:p>
        </w:tc>
        <w:tc>
          <w:tcPr>
            <w:tcW w:w="851" w:type="dxa"/>
          </w:tcPr>
          <w:p w:rsidR="000F1146" w:rsidRPr="007D4598" w:rsidRDefault="000F1146" w:rsidP="00496EEE">
            <w:pPr>
              <w:spacing w:before="20" w:after="20"/>
              <w:jc w:val="right"/>
              <w:rPr>
                <w:rFonts w:cs="Arial"/>
                <w:sz w:val="16"/>
              </w:rPr>
            </w:pPr>
            <w:r w:rsidRPr="007D4598">
              <w:rPr>
                <w:rFonts w:cs="Arial"/>
                <w:sz w:val="16"/>
              </w:rPr>
              <w:t>1,00</w:t>
            </w:r>
          </w:p>
        </w:tc>
        <w:tc>
          <w:tcPr>
            <w:tcW w:w="851" w:type="dxa"/>
          </w:tcPr>
          <w:p w:rsidR="000F1146" w:rsidRPr="007D4598" w:rsidRDefault="000F1146" w:rsidP="00496EEE">
            <w:pPr>
              <w:spacing w:before="20" w:after="20"/>
              <w:jc w:val="right"/>
              <w:rPr>
                <w:rFonts w:cs="Arial"/>
                <w:sz w:val="16"/>
              </w:rPr>
            </w:pPr>
            <w:r w:rsidRPr="007D4598">
              <w:rPr>
                <w:rFonts w:cs="Arial"/>
                <w:sz w:val="16"/>
              </w:rPr>
              <w:t>1,10</w:t>
            </w:r>
          </w:p>
        </w:tc>
        <w:tc>
          <w:tcPr>
            <w:tcW w:w="851" w:type="dxa"/>
          </w:tcPr>
          <w:p w:rsidR="000F1146" w:rsidRPr="007D4598" w:rsidRDefault="000F1146" w:rsidP="00496EEE">
            <w:pPr>
              <w:spacing w:before="20" w:after="20"/>
              <w:jc w:val="right"/>
              <w:rPr>
                <w:rFonts w:cs="Arial"/>
                <w:sz w:val="16"/>
              </w:rPr>
            </w:pPr>
            <w:r w:rsidRPr="007D4598">
              <w:rPr>
                <w:rFonts w:cs="Arial"/>
                <w:sz w:val="16"/>
              </w:rPr>
              <w:t>0,95</w:t>
            </w:r>
          </w:p>
        </w:tc>
        <w:tc>
          <w:tcPr>
            <w:tcW w:w="851" w:type="dxa"/>
          </w:tcPr>
          <w:p w:rsidR="000F1146" w:rsidRPr="007D4598" w:rsidRDefault="000F1146" w:rsidP="00496EEE">
            <w:pPr>
              <w:spacing w:before="20" w:after="20"/>
              <w:jc w:val="right"/>
              <w:rPr>
                <w:rFonts w:cs="Arial"/>
                <w:sz w:val="16"/>
              </w:rPr>
            </w:pPr>
            <w:r w:rsidRPr="007D4598">
              <w:rPr>
                <w:rFonts w:cs="Arial"/>
                <w:sz w:val="16"/>
              </w:rPr>
              <w:t>0,94</w:t>
            </w:r>
          </w:p>
        </w:tc>
        <w:tc>
          <w:tcPr>
            <w:tcW w:w="851" w:type="dxa"/>
          </w:tcPr>
          <w:p w:rsidR="000F1146" w:rsidRPr="007D4598" w:rsidRDefault="000F1146" w:rsidP="00496EEE">
            <w:pPr>
              <w:spacing w:before="20" w:after="20"/>
              <w:jc w:val="right"/>
              <w:rPr>
                <w:rFonts w:cs="Arial"/>
                <w:sz w:val="16"/>
              </w:rPr>
            </w:pPr>
            <w:r w:rsidRPr="007D4598">
              <w:rPr>
                <w:rFonts w:cs="Arial"/>
                <w:sz w:val="16"/>
              </w:rPr>
              <w:t>1,01</w:t>
            </w:r>
          </w:p>
        </w:tc>
        <w:tc>
          <w:tcPr>
            <w:tcW w:w="851" w:type="dxa"/>
          </w:tcPr>
          <w:p w:rsidR="000F1146" w:rsidRPr="007D4598" w:rsidRDefault="000F1146" w:rsidP="00496EEE">
            <w:pPr>
              <w:spacing w:before="20" w:after="20"/>
              <w:jc w:val="right"/>
              <w:rPr>
                <w:rFonts w:cs="Arial"/>
                <w:sz w:val="16"/>
              </w:rPr>
            </w:pPr>
            <w:r w:rsidRPr="007D4598">
              <w:rPr>
                <w:rFonts w:cs="Arial"/>
                <w:sz w:val="16"/>
              </w:rPr>
              <w:t>1,07</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REGR F VAL</w:t>
            </w:r>
          </w:p>
        </w:tc>
        <w:tc>
          <w:tcPr>
            <w:tcW w:w="851" w:type="dxa"/>
          </w:tcPr>
          <w:p w:rsidR="000F1146" w:rsidRPr="007D4598" w:rsidRDefault="000F1146" w:rsidP="00496EEE">
            <w:pPr>
              <w:spacing w:before="20" w:after="20"/>
              <w:jc w:val="right"/>
              <w:rPr>
                <w:rFonts w:cs="Arial"/>
                <w:sz w:val="16"/>
              </w:rPr>
            </w:pPr>
            <w:r w:rsidRPr="007D4598">
              <w:rPr>
                <w:rFonts w:cs="Arial"/>
                <w:sz w:val="16"/>
              </w:rPr>
              <w:t>4,66</w:t>
            </w:r>
          </w:p>
        </w:tc>
        <w:tc>
          <w:tcPr>
            <w:tcW w:w="851" w:type="dxa"/>
          </w:tcPr>
          <w:p w:rsidR="000F1146" w:rsidRPr="007D4598" w:rsidRDefault="000F1146" w:rsidP="00496EEE">
            <w:pPr>
              <w:spacing w:before="20" w:after="20"/>
              <w:jc w:val="right"/>
              <w:rPr>
                <w:rFonts w:cs="Arial"/>
                <w:sz w:val="16"/>
              </w:rPr>
            </w:pPr>
            <w:r w:rsidRPr="007D4598">
              <w:rPr>
                <w:rFonts w:cs="Arial"/>
                <w:sz w:val="16"/>
              </w:rPr>
              <w:t>6,17</w:t>
            </w:r>
          </w:p>
        </w:tc>
        <w:tc>
          <w:tcPr>
            <w:tcW w:w="851" w:type="dxa"/>
          </w:tcPr>
          <w:p w:rsidR="000F1146" w:rsidRPr="007D4598" w:rsidRDefault="000F1146" w:rsidP="00496EEE">
            <w:pPr>
              <w:spacing w:before="20" w:after="20"/>
              <w:jc w:val="right"/>
              <w:rPr>
                <w:rFonts w:cs="Arial"/>
                <w:sz w:val="16"/>
              </w:rPr>
            </w:pPr>
            <w:r w:rsidRPr="007D4598">
              <w:rPr>
                <w:rFonts w:cs="Arial"/>
                <w:sz w:val="16"/>
              </w:rPr>
              <w:t>0,06</w:t>
            </w:r>
          </w:p>
        </w:tc>
        <w:tc>
          <w:tcPr>
            <w:tcW w:w="851" w:type="dxa"/>
          </w:tcPr>
          <w:p w:rsidR="000F1146" w:rsidRPr="007D4598" w:rsidRDefault="000F1146" w:rsidP="00496EEE">
            <w:pPr>
              <w:spacing w:before="20" w:after="20"/>
              <w:jc w:val="right"/>
              <w:rPr>
                <w:rFonts w:cs="Arial"/>
                <w:sz w:val="16"/>
              </w:rPr>
            </w:pPr>
            <w:r w:rsidRPr="007D4598">
              <w:rPr>
                <w:rFonts w:cs="Arial"/>
                <w:sz w:val="16"/>
              </w:rPr>
              <w:t>4,48</w:t>
            </w:r>
          </w:p>
        </w:tc>
        <w:tc>
          <w:tcPr>
            <w:tcW w:w="851" w:type="dxa"/>
          </w:tcPr>
          <w:p w:rsidR="000F1146" w:rsidRPr="007D4598" w:rsidRDefault="000F1146" w:rsidP="00496EEE">
            <w:pPr>
              <w:spacing w:before="20" w:after="20"/>
              <w:jc w:val="right"/>
              <w:rPr>
                <w:rFonts w:cs="Arial"/>
                <w:sz w:val="16"/>
              </w:rPr>
            </w:pPr>
            <w:r w:rsidRPr="007D4598">
              <w:rPr>
                <w:rFonts w:cs="Arial"/>
                <w:sz w:val="16"/>
              </w:rPr>
              <w:t>0,76</w:t>
            </w:r>
          </w:p>
        </w:tc>
        <w:tc>
          <w:tcPr>
            <w:tcW w:w="851" w:type="dxa"/>
          </w:tcPr>
          <w:p w:rsidR="000F1146" w:rsidRPr="007D4598" w:rsidRDefault="000F1146" w:rsidP="00496EEE">
            <w:pPr>
              <w:spacing w:before="20" w:after="20"/>
              <w:jc w:val="right"/>
              <w:rPr>
                <w:rFonts w:cs="Arial"/>
                <w:sz w:val="16"/>
              </w:rPr>
            </w:pPr>
            <w:r w:rsidRPr="007D4598">
              <w:rPr>
                <w:rFonts w:cs="Arial"/>
                <w:sz w:val="16"/>
              </w:rPr>
              <w:t>1,62</w:t>
            </w:r>
          </w:p>
        </w:tc>
        <w:tc>
          <w:tcPr>
            <w:tcW w:w="851" w:type="dxa"/>
          </w:tcPr>
          <w:p w:rsidR="000F1146" w:rsidRPr="007D4598" w:rsidRDefault="000F1146" w:rsidP="00496EEE">
            <w:pPr>
              <w:spacing w:before="20" w:after="20"/>
              <w:jc w:val="right"/>
              <w:rPr>
                <w:rFonts w:cs="Arial"/>
                <w:sz w:val="16"/>
              </w:rPr>
            </w:pPr>
            <w:r w:rsidRPr="007D4598">
              <w:rPr>
                <w:rFonts w:cs="Arial"/>
                <w:sz w:val="16"/>
              </w:rPr>
              <w:t>0,29</w:t>
            </w:r>
          </w:p>
        </w:tc>
        <w:tc>
          <w:tcPr>
            <w:tcW w:w="851" w:type="dxa"/>
          </w:tcPr>
          <w:p w:rsidR="000F1146" w:rsidRPr="007D4598" w:rsidRDefault="000F1146" w:rsidP="00496EEE">
            <w:pPr>
              <w:spacing w:before="20" w:after="20"/>
              <w:jc w:val="right"/>
              <w:rPr>
                <w:rFonts w:cs="Arial"/>
                <w:sz w:val="16"/>
              </w:rPr>
            </w:pPr>
            <w:r w:rsidRPr="007D4598">
              <w:rPr>
                <w:rFonts w:cs="Arial"/>
                <w:sz w:val="16"/>
              </w:rPr>
              <w:t>1,91</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REGR PROB</w:t>
            </w:r>
          </w:p>
        </w:tc>
        <w:tc>
          <w:tcPr>
            <w:tcW w:w="851" w:type="dxa"/>
          </w:tcPr>
          <w:p w:rsidR="000F1146" w:rsidRPr="007D4598" w:rsidRDefault="000F1146" w:rsidP="00496EEE">
            <w:pPr>
              <w:spacing w:before="20" w:after="20"/>
              <w:jc w:val="right"/>
              <w:rPr>
                <w:rFonts w:cs="Arial"/>
                <w:sz w:val="16"/>
              </w:rPr>
            </w:pPr>
            <w:r w:rsidRPr="007D4598">
              <w:rPr>
                <w:rFonts w:cs="Arial"/>
                <w:sz w:val="16"/>
              </w:rPr>
              <w:t>1,17</w:t>
            </w:r>
          </w:p>
        </w:tc>
        <w:tc>
          <w:tcPr>
            <w:tcW w:w="851" w:type="dxa"/>
          </w:tcPr>
          <w:p w:rsidR="000F1146" w:rsidRPr="007D4598" w:rsidRDefault="000F1146" w:rsidP="00496EEE">
            <w:pPr>
              <w:spacing w:before="20" w:after="20"/>
              <w:jc w:val="right"/>
              <w:rPr>
                <w:rFonts w:cs="Arial"/>
                <w:sz w:val="16"/>
              </w:rPr>
            </w:pPr>
            <w:r w:rsidRPr="007D4598">
              <w:rPr>
                <w:rFonts w:cs="Arial"/>
                <w:sz w:val="16"/>
              </w:rPr>
              <w:t>0,30</w:t>
            </w:r>
          </w:p>
        </w:tc>
        <w:tc>
          <w:tcPr>
            <w:tcW w:w="851" w:type="dxa"/>
          </w:tcPr>
          <w:p w:rsidR="000F1146" w:rsidRPr="007D4598" w:rsidRDefault="000F1146" w:rsidP="00496EEE">
            <w:pPr>
              <w:spacing w:before="20" w:after="20"/>
              <w:jc w:val="right"/>
              <w:rPr>
                <w:rFonts w:cs="Arial"/>
                <w:sz w:val="16"/>
              </w:rPr>
            </w:pPr>
            <w:r w:rsidRPr="007D4598">
              <w:rPr>
                <w:rFonts w:cs="Arial"/>
                <w:sz w:val="16"/>
              </w:rPr>
              <w:t>93,82</w:t>
            </w:r>
          </w:p>
        </w:tc>
        <w:tc>
          <w:tcPr>
            <w:tcW w:w="851" w:type="dxa"/>
          </w:tcPr>
          <w:p w:rsidR="000F1146" w:rsidRPr="007D4598" w:rsidRDefault="000F1146" w:rsidP="00496EEE">
            <w:pPr>
              <w:spacing w:before="20" w:after="20"/>
              <w:jc w:val="right"/>
              <w:rPr>
                <w:rFonts w:cs="Arial"/>
                <w:sz w:val="16"/>
              </w:rPr>
            </w:pPr>
            <w:r w:rsidRPr="007D4598">
              <w:rPr>
                <w:rFonts w:cs="Arial"/>
                <w:sz w:val="16"/>
              </w:rPr>
              <w:t>1,39</w:t>
            </w:r>
          </w:p>
        </w:tc>
        <w:tc>
          <w:tcPr>
            <w:tcW w:w="851" w:type="dxa"/>
          </w:tcPr>
          <w:p w:rsidR="000F1146" w:rsidRPr="007D4598" w:rsidRDefault="000F1146" w:rsidP="00496EEE">
            <w:pPr>
              <w:spacing w:before="20" w:after="20"/>
              <w:jc w:val="right"/>
              <w:rPr>
                <w:rFonts w:cs="Arial"/>
                <w:sz w:val="16"/>
              </w:rPr>
            </w:pPr>
            <w:r w:rsidRPr="007D4598">
              <w:rPr>
                <w:rFonts w:cs="Arial"/>
                <w:sz w:val="16"/>
              </w:rPr>
              <w:t>47,08</w:t>
            </w:r>
          </w:p>
        </w:tc>
        <w:tc>
          <w:tcPr>
            <w:tcW w:w="851" w:type="dxa"/>
          </w:tcPr>
          <w:p w:rsidR="000F1146" w:rsidRPr="007D4598" w:rsidRDefault="000F1146" w:rsidP="00496EEE">
            <w:pPr>
              <w:spacing w:before="20" w:after="20"/>
              <w:jc w:val="right"/>
              <w:rPr>
                <w:rFonts w:cs="Arial"/>
                <w:sz w:val="16"/>
              </w:rPr>
            </w:pPr>
            <w:r w:rsidRPr="007D4598">
              <w:rPr>
                <w:rFonts w:cs="Arial"/>
                <w:sz w:val="16"/>
              </w:rPr>
              <w:t>20,27</w:t>
            </w:r>
          </w:p>
        </w:tc>
        <w:tc>
          <w:tcPr>
            <w:tcW w:w="851" w:type="dxa"/>
          </w:tcPr>
          <w:p w:rsidR="000F1146" w:rsidRPr="007D4598" w:rsidRDefault="000F1146" w:rsidP="00496EEE">
            <w:pPr>
              <w:spacing w:before="20" w:after="20"/>
              <w:jc w:val="right"/>
              <w:rPr>
                <w:rFonts w:cs="Arial"/>
                <w:sz w:val="16"/>
              </w:rPr>
            </w:pPr>
            <w:r w:rsidRPr="007D4598">
              <w:rPr>
                <w:rFonts w:cs="Arial"/>
                <w:sz w:val="16"/>
              </w:rPr>
              <w:t>74,68</w:t>
            </w:r>
          </w:p>
        </w:tc>
        <w:tc>
          <w:tcPr>
            <w:tcW w:w="851" w:type="dxa"/>
          </w:tcPr>
          <w:p w:rsidR="000F1146" w:rsidRPr="007D4598" w:rsidRDefault="000F1146" w:rsidP="00496EEE">
            <w:pPr>
              <w:spacing w:before="20" w:after="20"/>
              <w:jc w:val="right"/>
              <w:rPr>
                <w:rFonts w:cs="Arial"/>
                <w:sz w:val="16"/>
              </w:rPr>
            </w:pPr>
            <w:r w:rsidRPr="007D4598">
              <w:rPr>
                <w:rFonts w:cs="Arial"/>
                <w:sz w:val="16"/>
              </w:rPr>
              <w:t>15,38</w:t>
            </w:r>
          </w:p>
        </w:tc>
      </w:tr>
      <w:tr w:rsidR="000F1146" w:rsidRPr="007D4598" w:rsidTr="0090154C">
        <w:trPr>
          <w:trHeight w:hRule="exact" w:val="180"/>
        </w:trPr>
        <w:tc>
          <w:tcPr>
            <w:tcW w:w="1701" w:type="dxa"/>
          </w:tcPr>
          <w:p w:rsidR="000F1146" w:rsidRPr="007D4598" w:rsidRDefault="000F1146" w:rsidP="0090154C">
            <w:pPr>
              <w:spacing w:before="20" w:after="20"/>
              <w:rPr>
                <w:rFonts w:cs="Arial"/>
                <w:sz w:val="16"/>
              </w:rPr>
            </w:pPr>
            <w:r w:rsidRPr="007D4598">
              <w:rPr>
                <w:rFonts w:cs="Arial"/>
                <w:sz w:val="16"/>
              </w:rPr>
              <w:t>TEST</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REG</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c>
          <w:tcPr>
            <w:tcW w:w="851" w:type="dxa"/>
          </w:tcPr>
          <w:p w:rsidR="000F1146" w:rsidRPr="007D4598" w:rsidRDefault="000F1146" w:rsidP="00496EEE">
            <w:pPr>
              <w:spacing w:before="20" w:after="20"/>
              <w:jc w:val="right"/>
              <w:rPr>
                <w:rFonts w:cs="Arial"/>
                <w:sz w:val="16"/>
              </w:rPr>
            </w:pPr>
            <w:r w:rsidRPr="007D4598">
              <w:rPr>
                <w:rFonts w:cs="Arial"/>
                <w:sz w:val="16"/>
              </w:rPr>
              <w:t>COY</w:t>
            </w:r>
          </w:p>
        </w:tc>
      </w:tr>
    </w:tbl>
    <w:p w:rsidR="000F1146" w:rsidRPr="007D4598" w:rsidRDefault="000F1146" w:rsidP="000F1146">
      <w:pPr>
        <w:rPr>
          <w:rFonts w:cs="Arial"/>
        </w:rPr>
      </w:pPr>
    </w:p>
    <w:p w:rsidR="000F1146" w:rsidRPr="007D4598" w:rsidRDefault="000F1146" w:rsidP="007653C8">
      <w:pPr>
        <w:keepNext/>
        <w:keepLines/>
        <w:ind w:left="1418" w:hanging="1418"/>
        <w:rPr>
          <w:rFonts w:cs="Arial"/>
          <w:b/>
        </w:rPr>
      </w:pPr>
      <w:r w:rsidRPr="007D4598">
        <w:rPr>
          <w:rFonts w:cs="Arial"/>
          <w:b/>
        </w:rPr>
        <w:br w:type="page"/>
        <w:t>Tabelle B 2:</w:t>
      </w:r>
      <w:r w:rsidRPr="007D4598">
        <w:rPr>
          <w:rFonts w:cs="Arial"/>
          <w:b/>
        </w:rPr>
        <w:tab/>
        <w:t>Ein Beispiel der Ausgabedaten aus dem COYD-Programm, das einen Vergleich der Sorten R1 und C1 zeigt</w:t>
      </w:r>
    </w:p>
    <w:p w:rsidR="000F1146" w:rsidRPr="007D4598" w:rsidRDefault="000F1146" w:rsidP="000F1146">
      <w:pPr>
        <w:keepNext/>
        <w:keepLines/>
        <w:tabs>
          <w:tab w:val="left" w:pos="-1282"/>
          <w:tab w:val="left" w:pos="-720"/>
          <w:tab w:val="left" w:pos="1"/>
          <w:tab w:val="left" w:pos="720"/>
          <w:tab w:val="left" w:pos="1440"/>
          <w:tab w:val="left" w:pos="1800"/>
          <w:tab w:val="left" w:pos="2160"/>
          <w:tab w:val="left" w:pos="2520"/>
          <w:tab w:val="decimal" w:pos="3240"/>
          <w:tab w:val="decimal" w:pos="3960"/>
          <w:tab w:val="left" w:pos="5220"/>
          <w:tab w:val="left" w:pos="5760"/>
          <w:tab w:val="left" w:pos="621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312"/>
        <w:gridCol w:w="425"/>
        <w:gridCol w:w="425"/>
        <w:gridCol w:w="709"/>
        <w:gridCol w:w="709"/>
        <w:gridCol w:w="567"/>
        <w:gridCol w:w="680"/>
        <w:gridCol w:w="567"/>
        <w:gridCol w:w="709"/>
        <w:gridCol w:w="851"/>
        <w:gridCol w:w="992"/>
        <w:gridCol w:w="28"/>
      </w:tblGrid>
      <w:tr w:rsidR="000F1146" w:rsidRPr="007D4598" w:rsidTr="0090154C">
        <w:trPr>
          <w:gridBefore w:val="1"/>
          <w:wBefore w:w="28" w:type="dxa"/>
          <w:cantSplit/>
        </w:trPr>
        <w:tc>
          <w:tcPr>
            <w:tcW w:w="8789" w:type="dxa"/>
            <w:gridSpan w:val="15"/>
          </w:tcPr>
          <w:p w:rsidR="000F1146" w:rsidRPr="007D4598" w:rsidRDefault="000F1146" w:rsidP="0090154C">
            <w:pPr>
              <w:keepNext/>
              <w:keepLines/>
              <w:spacing w:before="40"/>
              <w:rPr>
                <w:rFonts w:cs="Arial"/>
                <w:sz w:val="16"/>
              </w:rPr>
            </w:pPr>
            <w:r w:rsidRPr="007D4598">
              <w:rPr>
                <w:rFonts w:cs="Arial"/>
                <w:sz w:val="16"/>
              </w:rPr>
              <w:t>DEUTSCHES WEIDELGRAS (DIPLOID) FRÜH N.I. UPOV 1988-90</w:t>
            </w:r>
          </w:p>
        </w:tc>
      </w:tr>
      <w:tr w:rsidR="000F1146" w:rsidRPr="007D4598" w:rsidTr="0090154C">
        <w:trPr>
          <w:gridBefore w:val="1"/>
          <w:wBefore w:w="28" w:type="dxa"/>
          <w:cantSplit/>
        </w:trPr>
        <w:tc>
          <w:tcPr>
            <w:tcW w:w="8789" w:type="dxa"/>
            <w:gridSpan w:val="15"/>
          </w:tcPr>
          <w:p w:rsidR="000F1146" w:rsidRPr="007D4598" w:rsidRDefault="000F1146" w:rsidP="0090154C">
            <w:pPr>
              <w:keepNext/>
              <w:keepLines/>
              <w:spacing w:before="40"/>
              <w:rPr>
                <w:rFonts w:cs="Arial"/>
                <w:sz w:val="16"/>
              </w:rPr>
            </w:pPr>
          </w:p>
        </w:tc>
      </w:tr>
      <w:tr w:rsidR="000F1146" w:rsidRPr="007D4598" w:rsidTr="0090154C">
        <w:trPr>
          <w:gridBefore w:val="1"/>
          <w:wBefore w:w="28" w:type="dxa"/>
          <w:cantSplit/>
        </w:trPr>
        <w:tc>
          <w:tcPr>
            <w:tcW w:w="8789" w:type="dxa"/>
            <w:gridSpan w:val="15"/>
          </w:tcPr>
          <w:p w:rsidR="000F1146" w:rsidRPr="007D4598" w:rsidRDefault="000F1146" w:rsidP="0090154C">
            <w:pPr>
              <w:keepNext/>
              <w:keepLines/>
              <w:spacing w:before="40"/>
              <w:rPr>
                <w:rFonts w:cs="Arial"/>
                <w:sz w:val="16"/>
              </w:rPr>
            </w:pPr>
            <w:r w:rsidRPr="007D4598">
              <w:rPr>
                <w:rFonts w:cs="Arial"/>
                <w:sz w:val="16"/>
              </w:rPr>
              <w:t>41 C1</w:t>
            </w:r>
            <w:r w:rsidRPr="007D4598">
              <w:rPr>
                <w:rFonts w:cs="Arial"/>
                <w:sz w:val="16"/>
              </w:rPr>
              <w:tab/>
              <w:t>KONTRA</w:t>
            </w:r>
            <w:r w:rsidRPr="007D4598">
              <w:rPr>
                <w:rFonts w:cs="Arial"/>
                <w:sz w:val="16"/>
              </w:rPr>
              <w:tab/>
              <w:t>1   R1</w:t>
            </w:r>
            <w:r w:rsidRPr="007D4598">
              <w:rPr>
                <w:rFonts w:cs="Arial"/>
                <w:sz w:val="16"/>
              </w:rPr>
              <w:tab/>
            </w:r>
            <w:r w:rsidRPr="007D4598">
              <w:rPr>
                <w:rFonts w:cs="Arial"/>
                <w:sz w:val="16"/>
              </w:rPr>
              <w:tab/>
            </w:r>
            <w:r w:rsidRPr="007D4598">
              <w:rPr>
                <w:rFonts w:cs="Arial"/>
                <w:sz w:val="16"/>
              </w:rPr>
              <w:tab/>
            </w:r>
            <w:r w:rsidRPr="007D4598">
              <w:rPr>
                <w:rFonts w:cs="Arial"/>
                <w:sz w:val="16"/>
              </w:rPr>
              <w:tab/>
            </w:r>
            <w:r w:rsidRPr="007D4598">
              <w:rPr>
                <w:rFonts w:cs="Arial"/>
                <w:sz w:val="16"/>
              </w:rPr>
              <w:tab/>
              <w:t>*** MIT REGRESS.-BEREINIGUNG, WENN SIGNIFIKANT ***</w:t>
            </w:r>
          </w:p>
        </w:tc>
      </w:tr>
      <w:tr w:rsidR="000F1146" w:rsidRPr="007D4598" w:rsidTr="0090154C">
        <w:trPr>
          <w:gridBefore w:val="1"/>
          <w:wBefore w:w="28" w:type="dxa"/>
          <w:cantSplit/>
        </w:trPr>
        <w:tc>
          <w:tcPr>
            <w:tcW w:w="8789" w:type="dxa"/>
            <w:gridSpan w:val="15"/>
          </w:tcPr>
          <w:p w:rsidR="000F1146" w:rsidRPr="007D4598" w:rsidRDefault="000F1146" w:rsidP="0090154C">
            <w:pPr>
              <w:keepNext/>
              <w:keepLines/>
              <w:spacing w:before="40"/>
              <w:rPr>
                <w:rFonts w:cs="Arial"/>
                <w:sz w:val="16"/>
              </w:rPr>
            </w:pPr>
          </w:p>
        </w:tc>
      </w:tr>
      <w:tr w:rsidR="000F1146" w:rsidRPr="007D4598" w:rsidTr="0090154C">
        <w:trPr>
          <w:gridBefore w:val="1"/>
          <w:wBefore w:w="28" w:type="dxa"/>
          <w:cantSplit/>
        </w:trPr>
        <w:tc>
          <w:tcPr>
            <w:tcW w:w="8789" w:type="dxa"/>
            <w:gridSpan w:val="15"/>
          </w:tcPr>
          <w:p w:rsidR="000F1146" w:rsidRPr="007D4598" w:rsidRDefault="000F1146" w:rsidP="0090154C">
            <w:pPr>
              <w:keepNext/>
              <w:keepLines/>
              <w:spacing w:before="40"/>
              <w:rPr>
                <w:rFonts w:cs="Arial"/>
                <w:sz w:val="16"/>
              </w:rPr>
            </w:pPr>
            <w:r w:rsidRPr="007D4598">
              <w:rPr>
                <w:rFonts w:cs="Arial"/>
                <w:sz w:val="16"/>
              </w:rPr>
              <w:t>(T-WERTE + VE IF   41  C1  &gt;  1  R1)</w:t>
            </w:r>
          </w:p>
        </w:tc>
      </w:tr>
      <w:tr w:rsidR="000F1146" w:rsidRPr="007D4598" w:rsidTr="0090154C">
        <w:trPr>
          <w:gridBefore w:val="1"/>
          <w:wBefore w:w="28" w:type="dxa"/>
          <w:cantSplit/>
        </w:trPr>
        <w:tc>
          <w:tcPr>
            <w:tcW w:w="8789" w:type="dxa"/>
            <w:gridSpan w:val="15"/>
          </w:tcPr>
          <w:p w:rsidR="000F1146" w:rsidRPr="007D4598" w:rsidRDefault="000F1146" w:rsidP="0090154C">
            <w:pPr>
              <w:keepNext/>
              <w:keepLines/>
              <w:tabs>
                <w:tab w:val="decimal" w:pos="342"/>
              </w:tabs>
              <w:spacing w:before="40"/>
              <w:rPr>
                <w:rFonts w:cs="Arial"/>
                <w:sz w:val="16"/>
              </w:rPr>
            </w:pPr>
          </w:p>
        </w:tc>
      </w:tr>
      <w:tr w:rsidR="000F1146" w:rsidRPr="007D4598" w:rsidTr="0090154C">
        <w:tblPrEx>
          <w:tblCellMar>
            <w:left w:w="28" w:type="dxa"/>
            <w:right w:w="28" w:type="dxa"/>
          </w:tblCellMar>
        </w:tblPrEx>
        <w:trPr>
          <w:gridAfter w:val="1"/>
          <w:wAfter w:w="28" w:type="dxa"/>
          <w:cantSplit/>
        </w:trPr>
        <w:tc>
          <w:tcPr>
            <w:tcW w:w="284" w:type="dxa"/>
            <w:gridSpan w:val="2"/>
          </w:tcPr>
          <w:p w:rsidR="000F1146" w:rsidRPr="007D4598" w:rsidRDefault="000F1146" w:rsidP="0090154C">
            <w:pPr>
              <w:keepNext/>
              <w:keepLines/>
              <w:spacing w:before="40"/>
              <w:rPr>
                <w:rFonts w:cs="Arial"/>
                <w:sz w:val="16"/>
              </w:rPr>
            </w:pPr>
          </w:p>
        </w:tc>
        <w:tc>
          <w:tcPr>
            <w:tcW w:w="1162" w:type="dxa"/>
          </w:tcPr>
          <w:p w:rsidR="000F1146" w:rsidRPr="007D4598" w:rsidRDefault="000F1146" w:rsidP="0090154C">
            <w:pPr>
              <w:keepNext/>
              <w:keepLines/>
              <w:spacing w:before="40"/>
              <w:rPr>
                <w:rFonts w:cs="Arial"/>
                <w:sz w:val="16"/>
              </w:rPr>
            </w:pPr>
          </w:p>
        </w:tc>
        <w:tc>
          <w:tcPr>
            <w:tcW w:w="1134" w:type="dxa"/>
            <w:gridSpan w:val="3"/>
            <w:tcBorders>
              <w:top w:val="single" w:sz="4" w:space="0" w:color="auto"/>
              <w:left w:val="single" w:sz="4" w:space="0" w:color="auto"/>
            </w:tcBorders>
          </w:tcPr>
          <w:p w:rsidR="000F1146" w:rsidRPr="007D4598" w:rsidRDefault="000F1146" w:rsidP="0090154C">
            <w:pPr>
              <w:keepNext/>
              <w:tabs>
                <w:tab w:val="left" w:pos="992"/>
              </w:tabs>
              <w:spacing w:before="40"/>
              <w:jc w:val="center"/>
              <w:rPr>
                <w:rFonts w:cs="Arial"/>
                <w:sz w:val="16"/>
              </w:rPr>
            </w:pPr>
            <w:r w:rsidRPr="007D4598">
              <w:rPr>
                <w:rFonts w:cs="Arial"/>
                <w:sz w:val="16"/>
              </w:rPr>
              <w:t>SIG.-NIVEAUS</w:t>
            </w:r>
          </w:p>
        </w:tc>
        <w:tc>
          <w:tcPr>
            <w:tcW w:w="425" w:type="dxa"/>
            <w:tcBorders>
              <w:top w:val="single" w:sz="4" w:space="0" w:color="auto"/>
              <w:left w:val="nil"/>
              <w:right w:val="single" w:sz="4" w:space="0" w:color="auto"/>
            </w:tcBorders>
          </w:tcPr>
          <w:p w:rsidR="000F1146" w:rsidRPr="007D4598" w:rsidRDefault="000F1146" w:rsidP="0090154C">
            <w:pPr>
              <w:keepNext/>
              <w:keepLines/>
              <w:spacing w:before="40"/>
              <w:rPr>
                <w:rFonts w:cs="Arial"/>
                <w:sz w:val="16"/>
              </w:rPr>
            </w:pPr>
          </w:p>
        </w:tc>
        <w:tc>
          <w:tcPr>
            <w:tcW w:w="1985" w:type="dxa"/>
            <w:gridSpan w:val="3"/>
            <w:tcBorders>
              <w:left w:val="nil"/>
            </w:tcBorders>
          </w:tcPr>
          <w:p w:rsidR="000F1146" w:rsidRPr="007D4598" w:rsidRDefault="000F1146" w:rsidP="0090154C">
            <w:pPr>
              <w:keepNext/>
              <w:keepLines/>
              <w:tabs>
                <w:tab w:val="decimal" w:pos="162"/>
              </w:tabs>
              <w:spacing w:before="40"/>
              <w:jc w:val="center"/>
              <w:rPr>
                <w:rFonts w:cs="Arial"/>
                <w:sz w:val="16"/>
              </w:rPr>
            </w:pPr>
            <w:r w:rsidRPr="007D4598">
              <w:rPr>
                <w:rFonts w:cs="Arial"/>
                <w:sz w:val="16"/>
              </w:rPr>
              <w:t>COYD</w:t>
            </w:r>
          </w:p>
        </w:tc>
        <w:tc>
          <w:tcPr>
            <w:tcW w:w="1956" w:type="dxa"/>
            <w:gridSpan w:val="3"/>
            <w:tcBorders>
              <w:top w:val="single" w:sz="4" w:space="0" w:color="auto"/>
              <w:left w:val="single" w:sz="4" w:space="0" w:color="auto"/>
            </w:tcBorders>
          </w:tcPr>
          <w:p w:rsidR="000F1146" w:rsidRPr="007D4598" w:rsidRDefault="000F1146" w:rsidP="0090154C">
            <w:pPr>
              <w:keepNext/>
              <w:keepLines/>
              <w:spacing w:before="40"/>
              <w:jc w:val="center"/>
              <w:rPr>
                <w:rFonts w:cs="Arial"/>
                <w:sz w:val="16"/>
              </w:rPr>
            </w:pPr>
            <w:r w:rsidRPr="007D4598">
              <w:rPr>
                <w:rFonts w:cs="Arial"/>
                <w:sz w:val="16"/>
              </w:rPr>
              <w:t>T-WERTE</w:t>
            </w:r>
          </w:p>
        </w:tc>
        <w:tc>
          <w:tcPr>
            <w:tcW w:w="851" w:type="dxa"/>
            <w:tcBorders>
              <w:top w:val="single" w:sz="4" w:space="0" w:color="auto"/>
              <w:right w:val="single" w:sz="4" w:space="0" w:color="auto"/>
            </w:tcBorders>
          </w:tcPr>
          <w:p w:rsidR="000F1146" w:rsidRPr="007D4598" w:rsidRDefault="000F1146" w:rsidP="0090154C">
            <w:pPr>
              <w:keepNext/>
              <w:keepLines/>
              <w:tabs>
                <w:tab w:val="decimal" w:pos="297"/>
              </w:tabs>
              <w:spacing w:before="40"/>
              <w:rPr>
                <w:rFonts w:cs="Arial"/>
                <w:sz w:val="16"/>
              </w:rPr>
            </w:pPr>
          </w:p>
        </w:tc>
        <w:tc>
          <w:tcPr>
            <w:tcW w:w="992" w:type="dxa"/>
            <w:tcBorders>
              <w:left w:val="nil"/>
            </w:tcBorders>
          </w:tcPr>
          <w:p w:rsidR="000F1146" w:rsidRPr="007D4598" w:rsidRDefault="000F1146" w:rsidP="0090154C">
            <w:pPr>
              <w:keepNext/>
              <w:keepLines/>
              <w:tabs>
                <w:tab w:val="decimal" w:pos="342"/>
              </w:tabs>
              <w:spacing w:before="40"/>
              <w:rPr>
                <w:rFonts w:cs="Arial"/>
                <w:sz w:val="16"/>
              </w:rPr>
            </w:pPr>
          </w:p>
        </w:tc>
      </w:tr>
      <w:tr w:rsidR="000F1146" w:rsidRPr="007D4598" w:rsidTr="0090154C">
        <w:tblPrEx>
          <w:tblCellMar>
            <w:left w:w="28" w:type="dxa"/>
            <w:right w:w="28" w:type="dxa"/>
          </w:tblCellMar>
        </w:tblPrEx>
        <w:trPr>
          <w:gridAfter w:val="1"/>
          <w:wAfter w:w="28" w:type="dxa"/>
          <w:cantSplit/>
        </w:trPr>
        <w:tc>
          <w:tcPr>
            <w:tcW w:w="284" w:type="dxa"/>
            <w:gridSpan w:val="2"/>
          </w:tcPr>
          <w:p w:rsidR="000F1146" w:rsidRPr="007D4598" w:rsidRDefault="000F1146" w:rsidP="0090154C">
            <w:pPr>
              <w:keepNext/>
              <w:keepLines/>
              <w:spacing w:before="40"/>
              <w:rPr>
                <w:rFonts w:cs="Arial"/>
                <w:sz w:val="16"/>
              </w:rPr>
            </w:pPr>
          </w:p>
        </w:tc>
        <w:tc>
          <w:tcPr>
            <w:tcW w:w="1162" w:type="dxa"/>
          </w:tcPr>
          <w:p w:rsidR="000F1146" w:rsidRPr="007D4598" w:rsidRDefault="000F1146" w:rsidP="0090154C">
            <w:pPr>
              <w:keepNext/>
              <w:keepLines/>
              <w:spacing w:before="40"/>
              <w:rPr>
                <w:rFonts w:cs="Arial"/>
                <w:sz w:val="16"/>
              </w:rPr>
            </w:pPr>
          </w:p>
        </w:tc>
        <w:tc>
          <w:tcPr>
            <w:tcW w:w="1134" w:type="dxa"/>
            <w:gridSpan w:val="3"/>
            <w:tcBorders>
              <w:left w:val="single" w:sz="4" w:space="0" w:color="auto"/>
            </w:tcBorders>
          </w:tcPr>
          <w:p w:rsidR="000F1146" w:rsidRPr="007D4598" w:rsidRDefault="000F1146" w:rsidP="0090154C">
            <w:pPr>
              <w:keepNext/>
              <w:tabs>
                <w:tab w:val="left" w:pos="992"/>
              </w:tabs>
              <w:spacing w:before="40"/>
              <w:jc w:val="center"/>
              <w:rPr>
                <w:rFonts w:cs="Arial"/>
                <w:sz w:val="16"/>
              </w:rPr>
            </w:pPr>
            <w:r w:rsidRPr="007D4598">
              <w:rPr>
                <w:rFonts w:cs="Arial"/>
                <w:sz w:val="16"/>
              </w:rPr>
              <w:t>JAHRE</w:t>
            </w:r>
          </w:p>
        </w:tc>
        <w:tc>
          <w:tcPr>
            <w:tcW w:w="425" w:type="dxa"/>
            <w:tcBorders>
              <w:right w:val="single" w:sz="4" w:space="0" w:color="auto"/>
            </w:tcBorders>
          </w:tcPr>
          <w:p w:rsidR="000F1146" w:rsidRPr="007D4598" w:rsidRDefault="000F1146" w:rsidP="0090154C">
            <w:pPr>
              <w:keepNext/>
              <w:keepLines/>
              <w:spacing w:before="40"/>
              <w:jc w:val="right"/>
              <w:rPr>
                <w:rFonts w:cs="Arial"/>
                <w:sz w:val="16"/>
              </w:rPr>
            </w:pPr>
          </w:p>
        </w:tc>
        <w:tc>
          <w:tcPr>
            <w:tcW w:w="709" w:type="dxa"/>
            <w:tcBorders>
              <w:left w:val="nil"/>
            </w:tcBorders>
          </w:tcPr>
          <w:p w:rsidR="000F1146" w:rsidRPr="007D4598" w:rsidRDefault="000F1146" w:rsidP="000A2FAD">
            <w:pPr>
              <w:keepNext/>
              <w:keepLines/>
              <w:spacing w:before="40"/>
              <w:jc w:val="center"/>
              <w:rPr>
                <w:rFonts w:cs="Arial"/>
                <w:sz w:val="16"/>
              </w:rPr>
            </w:pPr>
            <w:r w:rsidRPr="007D4598">
              <w:rPr>
                <w:rFonts w:cs="Arial"/>
                <w:sz w:val="16"/>
              </w:rPr>
              <w:t>T</w:t>
            </w:r>
          </w:p>
        </w:tc>
        <w:tc>
          <w:tcPr>
            <w:tcW w:w="709" w:type="dxa"/>
          </w:tcPr>
          <w:p w:rsidR="000F1146" w:rsidRPr="007D4598" w:rsidRDefault="000F1146" w:rsidP="000A2FAD">
            <w:pPr>
              <w:keepNext/>
              <w:spacing w:before="40"/>
              <w:jc w:val="center"/>
              <w:rPr>
                <w:rFonts w:cs="Arial"/>
                <w:sz w:val="16"/>
              </w:rPr>
            </w:pPr>
            <w:r w:rsidRPr="007D4598">
              <w:rPr>
                <w:rFonts w:cs="Arial"/>
                <w:sz w:val="16"/>
              </w:rPr>
              <w:t>WAHR-SCH. %</w:t>
            </w:r>
          </w:p>
        </w:tc>
        <w:tc>
          <w:tcPr>
            <w:tcW w:w="567" w:type="dxa"/>
          </w:tcPr>
          <w:p w:rsidR="000F1146" w:rsidRPr="007D4598" w:rsidRDefault="000F1146" w:rsidP="000A2FAD">
            <w:pPr>
              <w:keepNext/>
              <w:spacing w:before="40"/>
              <w:jc w:val="center"/>
              <w:rPr>
                <w:rFonts w:cs="Arial"/>
                <w:sz w:val="16"/>
              </w:rPr>
            </w:pPr>
            <w:r w:rsidRPr="007D4598">
              <w:rPr>
                <w:rFonts w:cs="Arial"/>
                <w:sz w:val="16"/>
              </w:rPr>
              <w:t>SIG.</w:t>
            </w:r>
          </w:p>
        </w:tc>
        <w:tc>
          <w:tcPr>
            <w:tcW w:w="1956" w:type="dxa"/>
            <w:gridSpan w:val="3"/>
            <w:tcBorders>
              <w:left w:val="single" w:sz="4" w:space="0" w:color="auto"/>
            </w:tcBorders>
          </w:tcPr>
          <w:p w:rsidR="000F1146" w:rsidRPr="007D4598" w:rsidRDefault="000F1146" w:rsidP="0090154C">
            <w:pPr>
              <w:keepNext/>
              <w:keepLines/>
              <w:spacing w:before="40"/>
              <w:jc w:val="center"/>
              <w:rPr>
                <w:rFonts w:cs="Arial"/>
                <w:sz w:val="16"/>
              </w:rPr>
            </w:pPr>
            <w:r w:rsidRPr="007D4598">
              <w:rPr>
                <w:rFonts w:cs="Arial"/>
                <w:sz w:val="16"/>
              </w:rPr>
              <w:t>JAHRE</w:t>
            </w:r>
          </w:p>
        </w:tc>
        <w:tc>
          <w:tcPr>
            <w:tcW w:w="851" w:type="dxa"/>
            <w:tcBorders>
              <w:right w:val="single" w:sz="4" w:space="0" w:color="auto"/>
            </w:tcBorders>
          </w:tcPr>
          <w:p w:rsidR="000F1146" w:rsidRPr="007D4598" w:rsidRDefault="000F1146" w:rsidP="0090154C">
            <w:pPr>
              <w:keepNext/>
              <w:keepLines/>
              <w:tabs>
                <w:tab w:val="decimal" w:pos="297"/>
              </w:tabs>
              <w:spacing w:before="40"/>
              <w:rPr>
                <w:rFonts w:cs="Arial"/>
                <w:sz w:val="16"/>
              </w:rPr>
            </w:pPr>
            <w:r w:rsidRPr="007D4598">
              <w:rPr>
                <w:rFonts w:cs="Arial"/>
                <w:sz w:val="16"/>
              </w:rPr>
              <w:t>T-BEWER-TUNG</w:t>
            </w:r>
          </w:p>
        </w:tc>
        <w:tc>
          <w:tcPr>
            <w:tcW w:w="992" w:type="dxa"/>
            <w:tcBorders>
              <w:left w:val="nil"/>
            </w:tcBorders>
          </w:tcPr>
          <w:p w:rsidR="000F1146" w:rsidRPr="007D4598" w:rsidRDefault="000F1146" w:rsidP="0090154C">
            <w:pPr>
              <w:keepNext/>
              <w:keepLines/>
              <w:spacing w:before="40"/>
              <w:jc w:val="center"/>
              <w:rPr>
                <w:rFonts w:cs="Arial"/>
                <w:sz w:val="16"/>
              </w:rPr>
            </w:pPr>
            <w:r w:rsidRPr="007D4598">
              <w:rPr>
                <w:rFonts w:cs="Arial"/>
                <w:sz w:val="16"/>
              </w:rPr>
              <w:t>F</w:t>
            </w:r>
            <w:r w:rsidRPr="007D4598">
              <w:rPr>
                <w:rFonts w:cs="Arial"/>
                <w:sz w:val="16"/>
                <w:vertAlign w:val="subscript"/>
              </w:rPr>
              <w:t>3</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p>
        </w:tc>
        <w:tc>
          <w:tcPr>
            <w:tcW w:w="1162" w:type="dxa"/>
          </w:tcPr>
          <w:p w:rsidR="000F1146" w:rsidRPr="007D4598" w:rsidRDefault="000F1146" w:rsidP="0090154C">
            <w:pPr>
              <w:spacing w:before="40"/>
              <w:rPr>
                <w:rFonts w:cs="Arial"/>
                <w:sz w:val="16"/>
              </w:rPr>
            </w:pP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88</w:t>
            </w:r>
          </w:p>
        </w:tc>
        <w:tc>
          <w:tcPr>
            <w:tcW w:w="312" w:type="dxa"/>
          </w:tcPr>
          <w:p w:rsidR="000F1146" w:rsidRPr="007D4598" w:rsidRDefault="000F1146" w:rsidP="000A2FAD">
            <w:pPr>
              <w:spacing w:before="40"/>
              <w:jc w:val="right"/>
              <w:rPr>
                <w:rFonts w:cs="Arial"/>
                <w:sz w:val="16"/>
              </w:rPr>
            </w:pPr>
            <w:r w:rsidRPr="007D4598">
              <w:rPr>
                <w:rFonts w:cs="Arial"/>
                <w:sz w:val="16"/>
              </w:rPr>
              <w:t>89</w:t>
            </w:r>
          </w:p>
        </w:tc>
        <w:tc>
          <w:tcPr>
            <w:tcW w:w="425" w:type="dxa"/>
          </w:tcPr>
          <w:p w:rsidR="000F1146" w:rsidRPr="007D4598" w:rsidRDefault="000F1146" w:rsidP="000A2FAD">
            <w:pPr>
              <w:spacing w:before="40"/>
              <w:jc w:val="right"/>
              <w:rPr>
                <w:rFonts w:cs="Arial"/>
                <w:sz w:val="16"/>
              </w:rPr>
            </w:pPr>
            <w:r w:rsidRPr="007D4598">
              <w:rPr>
                <w:rFonts w:cs="Arial"/>
                <w:sz w:val="16"/>
              </w:rPr>
              <w:t>90</w:t>
            </w:r>
          </w:p>
        </w:tc>
        <w:tc>
          <w:tcPr>
            <w:tcW w:w="425" w:type="dxa"/>
            <w:tcBorders>
              <w:right w:val="single" w:sz="4" w:space="0" w:color="auto"/>
            </w:tcBorders>
          </w:tcPr>
          <w:p w:rsidR="000F1146" w:rsidRPr="007D4598" w:rsidRDefault="000F1146" w:rsidP="0090154C">
            <w:pPr>
              <w:spacing w:before="40"/>
              <w:jc w:val="right"/>
              <w:rPr>
                <w:rFonts w:cs="Arial"/>
                <w:sz w:val="16"/>
              </w:rPr>
            </w:pPr>
          </w:p>
        </w:tc>
        <w:tc>
          <w:tcPr>
            <w:tcW w:w="709" w:type="dxa"/>
            <w:tcBorders>
              <w:left w:val="nil"/>
            </w:tcBorders>
          </w:tcPr>
          <w:p w:rsidR="000F1146" w:rsidRPr="007D4598" w:rsidRDefault="000F1146" w:rsidP="0090154C">
            <w:pPr>
              <w:tabs>
                <w:tab w:val="decimal" w:pos="708"/>
              </w:tabs>
              <w:spacing w:before="40"/>
              <w:rPr>
                <w:rFonts w:cs="Arial"/>
                <w:sz w:val="16"/>
              </w:rPr>
            </w:pPr>
          </w:p>
        </w:tc>
        <w:tc>
          <w:tcPr>
            <w:tcW w:w="709" w:type="dxa"/>
          </w:tcPr>
          <w:p w:rsidR="000F1146" w:rsidRPr="007D4598" w:rsidRDefault="000F1146" w:rsidP="0090154C">
            <w:pPr>
              <w:spacing w:before="40"/>
              <w:rPr>
                <w:rFonts w:cs="Arial"/>
                <w:sz w:val="16"/>
              </w:rPr>
            </w:pPr>
          </w:p>
        </w:tc>
        <w:tc>
          <w:tcPr>
            <w:tcW w:w="567" w:type="dxa"/>
          </w:tcPr>
          <w:p w:rsidR="000F1146" w:rsidRPr="007D4598" w:rsidRDefault="000F1146" w:rsidP="0090154C">
            <w:pPr>
              <w:tabs>
                <w:tab w:val="decimal" w:pos="162"/>
              </w:tabs>
              <w:spacing w:before="40"/>
              <w:rPr>
                <w:rFonts w:cs="Arial"/>
                <w:sz w:val="16"/>
              </w:rPr>
            </w:pP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88</w:t>
            </w:r>
          </w:p>
        </w:tc>
        <w:tc>
          <w:tcPr>
            <w:tcW w:w="567" w:type="dxa"/>
          </w:tcPr>
          <w:p w:rsidR="000F1146" w:rsidRPr="007D4598" w:rsidRDefault="000F1146" w:rsidP="000A2FAD">
            <w:pPr>
              <w:spacing w:before="40"/>
              <w:ind w:right="57"/>
              <w:jc w:val="right"/>
              <w:rPr>
                <w:rFonts w:cs="Arial"/>
                <w:sz w:val="16"/>
              </w:rPr>
            </w:pPr>
            <w:r w:rsidRPr="007D4598">
              <w:rPr>
                <w:rFonts w:cs="Arial"/>
                <w:sz w:val="16"/>
              </w:rPr>
              <w:t>89</w:t>
            </w:r>
          </w:p>
        </w:tc>
        <w:tc>
          <w:tcPr>
            <w:tcW w:w="709" w:type="dxa"/>
          </w:tcPr>
          <w:p w:rsidR="000F1146" w:rsidRPr="007D4598" w:rsidRDefault="000F1146" w:rsidP="000A2FAD">
            <w:pPr>
              <w:spacing w:before="40"/>
              <w:ind w:right="57"/>
              <w:jc w:val="right"/>
              <w:rPr>
                <w:rFonts w:cs="Arial"/>
                <w:sz w:val="16"/>
              </w:rPr>
            </w:pPr>
            <w:r w:rsidRPr="007D4598">
              <w:rPr>
                <w:rFonts w:cs="Arial"/>
                <w:sz w:val="16"/>
              </w:rPr>
              <w:t>90</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p>
        </w:tc>
        <w:tc>
          <w:tcPr>
            <w:tcW w:w="992" w:type="dxa"/>
            <w:tcBorders>
              <w:left w:val="nil"/>
            </w:tcBorders>
          </w:tcPr>
          <w:p w:rsidR="000F1146" w:rsidRPr="007D4598" w:rsidRDefault="000F1146" w:rsidP="000A2FAD">
            <w:pPr>
              <w:spacing w:before="40"/>
              <w:ind w:left="116"/>
              <w:jc w:val="left"/>
              <w:rPr>
                <w:rFonts w:cs="Arial"/>
                <w:sz w:val="16"/>
              </w:rPr>
            </w:pP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5</w:t>
            </w:r>
          </w:p>
        </w:tc>
        <w:tc>
          <w:tcPr>
            <w:tcW w:w="1162" w:type="dxa"/>
          </w:tcPr>
          <w:p w:rsidR="000F1146" w:rsidRPr="007D4598" w:rsidRDefault="000F1146" w:rsidP="0090154C">
            <w:pPr>
              <w:spacing w:before="40"/>
              <w:rPr>
                <w:rFonts w:cs="Arial"/>
                <w:sz w:val="16"/>
              </w:rPr>
            </w:pPr>
            <w:r w:rsidRPr="007D4598">
              <w:rPr>
                <w:rFonts w:cs="Arial"/>
                <w:sz w:val="16"/>
              </w:rPr>
              <w:t>SP.HGHT</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w:t>
            </w:r>
          </w:p>
        </w:tc>
        <w:tc>
          <w:tcPr>
            <w:tcW w:w="312" w:type="dxa"/>
          </w:tcPr>
          <w:p w:rsidR="000F1146" w:rsidRPr="007D4598" w:rsidRDefault="000F1146" w:rsidP="000A2FAD">
            <w:pPr>
              <w:spacing w:before="40"/>
              <w:jc w:val="right"/>
              <w:rPr>
                <w:rFonts w:cs="Arial"/>
                <w:sz w:val="16"/>
              </w:rPr>
            </w:pPr>
            <w:r w:rsidRPr="007D4598">
              <w:rPr>
                <w:rFonts w:cs="Arial"/>
                <w:sz w:val="16"/>
              </w:rPr>
              <w:t>-</w:t>
            </w:r>
          </w:p>
        </w:tc>
        <w:tc>
          <w:tcPr>
            <w:tcW w:w="425" w:type="dxa"/>
          </w:tcPr>
          <w:p w:rsidR="000F1146" w:rsidRPr="007D4598" w:rsidRDefault="000F1146" w:rsidP="000A2FAD">
            <w:pPr>
              <w:spacing w:before="40"/>
              <w:jc w:val="right"/>
              <w:rPr>
                <w:rFonts w:cs="Arial"/>
                <w:sz w:val="16"/>
              </w:rPr>
            </w:pPr>
            <w:r w:rsidRPr="007D4598">
              <w:rPr>
                <w:rFonts w:cs="Arial"/>
                <w:sz w:val="16"/>
              </w:rPr>
              <w:t>-1</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-1,78</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7,88</w:t>
            </w:r>
          </w:p>
        </w:tc>
        <w:tc>
          <w:tcPr>
            <w:tcW w:w="567" w:type="dxa"/>
          </w:tcPr>
          <w:p w:rsidR="000F1146" w:rsidRPr="007D4598" w:rsidRDefault="000F1146" w:rsidP="000A2FAD">
            <w:pPr>
              <w:spacing w:before="40"/>
              <w:ind w:right="57"/>
              <w:jc w:val="right"/>
              <w:rPr>
                <w:rFonts w:cs="Arial"/>
                <w:sz w:val="16"/>
              </w:rPr>
            </w:pPr>
            <w:r w:rsidRPr="007D4598">
              <w:rPr>
                <w:rFonts w:cs="Arial"/>
                <w:sz w:val="16"/>
              </w:rPr>
              <w:t>NS</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-1,05</w:t>
            </w:r>
          </w:p>
        </w:tc>
        <w:tc>
          <w:tcPr>
            <w:tcW w:w="567" w:type="dxa"/>
          </w:tcPr>
          <w:p w:rsidR="000F1146" w:rsidRPr="007D4598" w:rsidRDefault="000F1146" w:rsidP="000A2FAD">
            <w:pPr>
              <w:spacing w:before="40"/>
              <w:ind w:right="57"/>
              <w:jc w:val="right"/>
              <w:rPr>
                <w:rFonts w:cs="Arial"/>
                <w:sz w:val="16"/>
              </w:rPr>
            </w:pPr>
            <w:r w:rsidRPr="007D4598">
              <w:rPr>
                <w:rFonts w:cs="Arial"/>
                <w:sz w:val="16"/>
              </w:rPr>
              <w:t>-1,34</w:t>
            </w:r>
          </w:p>
        </w:tc>
        <w:tc>
          <w:tcPr>
            <w:tcW w:w="709" w:type="dxa"/>
          </w:tcPr>
          <w:p w:rsidR="000F1146" w:rsidRPr="007D4598" w:rsidRDefault="000F1146" w:rsidP="000A2FAD">
            <w:pPr>
              <w:spacing w:before="40"/>
              <w:ind w:right="57"/>
              <w:jc w:val="right"/>
              <w:rPr>
                <w:rFonts w:cs="Arial"/>
                <w:sz w:val="16"/>
              </w:rPr>
            </w:pPr>
            <w:r w:rsidRPr="007D4598">
              <w:rPr>
                <w:rFonts w:cs="Arial"/>
                <w:sz w:val="16"/>
              </w:rPr>
              <w:t>-2,64</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-2,64</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0,23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60</w:t>
            </w:r>
          </w:p>
        </w:tc>
        <w:tc>
          <w:tcPr>
            <w:tcW w:w="1162" w:type="dxa"/>
          </w:tcPr>
          <w:p w:rsidR="000F1146" w:rsidRPr="007D4598" w:rsidRDefault="000F1146" w:rsidP="0090154C">
            <w:pPr>
              <w:spacing w:before="40"/>
              <w:rPr>
                <w:rFonts w:cs="Arial"/>
                <w:sz w:val="16"/>
              </w:rPr>
            </w:pPr>
            <w:r w:rsidRPr="007D4598">
              <w:rPr>
                <w:rFonts w:cs="Arial"/>
                <w:sz w:val="16"/>
              </w:rPr>
              <w:t>NATSPHT</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w:t>
            </w:r>
          </w:p>
        </w:tc>
        <w:tc>
          <w:tcPr>
            <w:tcW w:w="312" w:type="dxa"/>
          </w:tcPr>
          <w:p w:rsidR="000F1146" w:rsidRPr="007D4598" w:rsidRDefault="000F1146" w:rsidP="000A2FAD">
            <w:pPr>
              <w:spacing w:before="40"/>
              <w:jc w:val="right"/>
              <w:rPr>
                <w:rFonts w:cs="Arial"/>
                <w:sz w:val="16"/>
              </w:rPr>
            </w:pPr>
            <w:r w:rsidRPr="007D4598">
              <w:rPr>
                <w:rFonts w:cs="Arial"/>
                <w:sz w:val="16"/>
              </w:rPr>
              <w:t>-1</w:t>
            </w:r>
          </w:p>
        </w:tc>
        <w:tc>
          <w:tcPr>
            <w:tcW w:w="425" w:type="dxa"/>
          </w:tcPr>
          <w:p w:rsidR="000F1146" w:rsidRPr="007D4598" w:rsidRDefault="000F1146" w:rsidP="000A2FAD">
            <w:pPr>
              <w:spacing w:before="40"/>
              <w:jc w:val="right"/>
              <w:rPr>
                <w:rFonts w:cs="Arial"/>
                <w:sz w:val="16"/>
              </w:rPr>
            </w:pPr>
            <w:r w:rsidRPr="007D4598">
              <w:rPr>
                <w:rFonts w:cs="Arial"/>
                <w:sz w:val="16"/>
              </w:rPr>
              <w:t>-</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-2,02</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4,61</w:t>
            </w:r>
          </w:p>
        </w:tc>
        <w:tc>
          <w:tcPr>
            <w:tcW w:w="567" w:type="dxa"/>
          </w:tcPr>
          <w:p w:rsidR="000F1146" w:rsidRPr="007D4598" w:rsidRDefault="000F1146" w:rsidP="000A2FAD">
            <w:pPr>
              <w:spacing w:before="40"/>
              <w:ind w:right="57"/>
              <w:jc w:val="right"/>
              <w:rPr>
                <w:rFonts w:cs="Arial"/>
                <w:sz w:val="16"/>
              </w:rPr>
            </w:pPr>
            <w:r w:rsidRPr="007D4598">
              <w:rPr>
                <w:rFonts w:cs="Arial"/>
                <w:sz w:val="16"/>
              </w:rPr>
              <w:t>*</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-1,58</w:t>
            </w:r>
          </w:p>
        </w:tc>
        <w:tc>
          <w:tcPr>
            <w:tcW w:w="567" w:type="dxa"/>
          </w:tcPr>
          <w:p w:rsidR="000F1146" w:rsidRPr="007D4598" w:rsidRDefault="000F1146" w:rsidP="000A2FAD">
            <w:pPr>
              <w:spacing w:before="40"/>
              <w:ind w:right="57"/>
              <w:jc w:val="right"/>
              <w:rPr>
                <w:rFonts w:cs="Arial"/>
                <w:sz w:val="16"/>
              </w:rPr>
            </w:pPr>
            <w:r w:rsidRPr="007D4598">
              <w:rPr>
                <w:rFonts w:cs="Arial"/>
                <w:sz w:val="16"/>
              </w:rPr>
              <w:t>-2,61</w:t>
            </w:r>
          </w:p>
        </w:tc>
        <w:tc>
          <w:tcPr>
            <w:tcW w:w="709" w:type="dxa"/>
          </w:tcPr>
          <w:p w:rsidR="000F1146" w:rsidRPr="007D4598" w:rsidRDefault="000F1146" w:rsidP="000A2FAD">
            <w:pPr>
              <w:spacing w:before="40"/>
              <w:ind w:right="57"/>
              <w:jc w:val="right"/>
              <w:rPr>
                <w:rFonts w:cs="Arial"/>
                <w:sz w:val="16"/>
              </w:rPr>
            </w:pPr>
            <w:r w:rsidRPr="007D4598">
              <w:rPr>
                <w:rFonts w:cs="Arial"/>
                <w:sz w:val="16"/>
              </w:rPr>
              <w:t>-1,17</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-2,61</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0,22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8</w:t>
            </w:r>
          </w:p>
        </w:tc>
        <w:tc>
          <w:tcPr>
            <w:tcW w:w="1162" w:type="dxa"/>
          </w:tcPr>
          <w:p w:rsidR="000F1146" w:rsidRPr="007D4598" w:rsidRDefault="000F1146" w:rsidP="0090154C">
            <w:pPr>
              <w:spacing w:before="40"/>
              <w:rPr>
                <w:rFonts w:cs="Arial"/>
                <w:sz w:val="16"/>
              </w:rPr>
            </w:pPr>
            <w:r w:rsidRPr="007D4598">
              <w:rPr>
                <w:rFonts w:cs="Arial"/>
                <w:sz w:val="16"/>
              </w:rPr>
              <w:t>DATEEE</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-1</w:t>
            </w:r>
          </w:p>
        </w:tc>
        <w:tc>
          <w:tcPr>
            <w:tcW w:w="312" w:type="dxa"/>
          </w:tcPr>
          <w:p w:rsidR="000F1146" w:rsidRPr="007D4598" w:rsidRDefault="000F1146" w:rsidP="000A2FAD">
            <w:pPr>
              <w:spacing w:before="40"/>
              <w:jc w:val="right"/>
              <w:rPr>
                <w:rFonts w:cs="Arial"/>
                <w:sz w:val="16"/>
              </w:rPr>
            </w:pPr>
            <w:r w:rsidRPr="007D4598">
              <w:rPr>
                <w:rFonts w:cs="Arial"/>
                <w:sz w:val="16"/>
              </w:rPr>
              <w:t>-1</w:t>
            </w:r>
          </w:p>
        </w:tc>
        <w:tc>
          <w:tcPr>
            <w:tcW w:w="425" w:type="dxa"/>
          </w:tcPr>
          <w:p w:rsidR="000F1146" w:rsidRPr="007D4598" w:rsidRDefault="000F1146" w:rsidP="000A2FAD">
            <w:pPr>
              <w:spacing w:before="40"/>
              <w:jc w:val="right"/>
              <w:rPr>
                <w:rFonts w:cs="Arial"/>
                <w:sz w:val="16"/>
              </w:rPr>
            </w:pPr>
            <w:r w:rsidRPr="007D4598">
              <w:rPr>
                <w:rFonts w:cs="Arial"/>
                <w:sz w:val="16"/>
              </w:rPr>
              <w:t>+</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 xml:space="preserve">   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-3,06</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0,29</w:t>
            </w:r>
          </w:p>
        </w:tc>
        <w:tc>
          <w:tcPr>
            <w:tcW w:w="567" w:type="dxa"/>
          </w:tcPr>
          <w:p w:rsidR="000F1146" w:rsidRPr="007D4598" w:rsidRDefault="000F1146" w:rsidP="000A2FAD">
            <w:pPr>
              <w:spacing w:before="40"/>
              <w:ind w:right="57"/>
              <w:jc w:val="right"/>
              <w:rPr>
                <w:rFonts w:cs="Arial"/>
                <w:sz w:val="16"/>
              </w:rPr>
            </w:pPr>
            <w:r w:rsidRPr="007D4598">
              <w:rPr>
                <w:rFonts w:cs="Arial"/>
                <w:sz w:val="16"/>
              </w:rPr>
              <w:t>**</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-4,14</w:t>
            </w:r>
          </w:p>
        </w:tc>
        <w:tc>
          <w:tcPr>
            <w:tcW w:w="567" w:type="dxa"/>
          </w:tcPr>
          <w:p w:rsidR="000F1146" w:rsidRPr="007D4598" w:rsidRDefault="000F1146" w:rsidP="000A2FAD">
            <w:pPr>
              <w:spacing w:before="40"/>
              <w:ind w:right="57"/>
              <w:jc w:val="right"/>
              <w:rPr>
                <w:rFonts w:cs="Arial"/>
                <w:sz w:val="16"/>
              </w:rPr>
            </w:pPr>
            <w:r w:rsidRPr="007D4598">
              <w:rPr>
                <w:rFonts w:cs="Arial"/>
                <w:sz w:val="16"/>
              </w:rPr>
              <w:t>-6,33</w:t>
            </w:r>
          </w:p>
        </w:tc>
        <w:tc>
          <w:tcPr>
            <w:tcW w:w="709" w:type="dxa"/>
          </w:tcPr>
          <w:p w:rsidR="000F1146" w:rsidRPr="007D4598" w:rsidRDefault="000F1146" w:rsidP="000A2FAD">
            <w:pPr>
              <w:spacing w:before="40"/>
              <w:ind w:right="57"/>
              <w:jc w:val="right"/>
              <w:rPr>
                <w:rFonts w:cs="Arial"/>
                <w:sz w:val="16"/>
              </w:rPr>
            </w:pPr>
            <w:r w:rsidRPr="007D4598">
              <w:rPr>
                <w:rFonts w:cs="Arial"/>
                <w:sz w:val="16"/>
              </w:rPr>
              <w:t>0,80</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-6,74</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3,99 *</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10</w:t>
            </w:r>
          </w:p>
        </w:tc>
        <w:tc>
          <w:tcPr>
            <w:tcW w:w="1162" w:type="dxa"/>
          </w:tcPr>
          <w:p w:rsidR="000F1146" w:rsidRPr="007D4598" w:rsidRDefault="000F1146" w:rsidP="0090154C">
            <w:pPr>
              <w:spacing w:before="40"/>
              <w:rPr>
                <w:rFonts w:cs="Arial"/>
                <w:sz w:val="16"/>
              </w:rPr>
            </w:pPr>
            <w:r w:rsidRPr="007D4598">
              <w:rPr>
                <w:rFonts w:cs="Arial"/>
                <w:sz w:val="16"/>
              </w:rPr>
              <w:t>HGHT.EE</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-1</w:t>
            </w:r>
          </w:p>
        </w:tc>
        <w:tc>
          <w:tcPr>
            <w:tcW w:w="312" w:type="dxa"/>
          </w:tcPr>
          <w:p w:rsidR="000F1146" w:rsidRPr="007D4598" w:rsidRDefault="000F1146" w:rsidP="000A2FAD">
            <w:pPr>
              <w:spacing w:before="40"/>
              <w:jc w:val="right"/>
              <w:rPr>
                <w:rFonts w:cs="Arial"/>
                <w:sz w:val="16"/>
              </w:rPr>
            </w:pPr>
            <w:r w:rsidRPr="007D4598">
              <w:rPr>
                <w:rFonts w:cs="Arial"/>
                <w:sz w:val="16"/>
              </w:rPr>
              <w:t>-1</w:t>
            </w:r>
          </w:p>
        </w:tc>
        <w:tc>
          <w:tcPr>
            <w:tcW w:w="425" w:type="dxa"/>
          </w:tcPr>
          <w:p w:rsidR="000F1146" w:rsidRPr="007D4598" w:rsidRDefault="000F1146" w:rsidP="000A2FAD">
            <w:pPr>
              <w:spacing w:before="40"/>
              <w:jc w:val="right"/>
              <w:rPr>
                <w:rFonts w:cs="Arial"/>
                <w:sz w:val="16"/>
              </w:rPr>
            </w:pPr>
            <w:r w:rsidRPr="007D4598">
              <w:rPr>
                <w:rFonts w:cs="Arial"/>
                <w:sz w:val="16"/>
              </w:rPr>
              <w:t>-5</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-3,11</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0,25</w:t>
            </w:r>
          </w:p>
        </w:tc>
        <w:tc>
          <w:tcPr>
            <w:tcW w:w="567" w:type="dxa"/>
          </w:tcPr>
          <w:p w:rsidR="000F1146" w:rsidRPr="007D4598" w:rsidRDefault="000F1146" w:rsidP="000A2FAD">
            <w:pPr>
              <w:spacing w:before="40"/>
              <w:ind w:right="57"/>
              <w:jc w:val="right"/>
              <w:rPr>
                <w:rFonts w:cs="Arial"/>
                <w:sz w:val="16"/>
              </w:rPr>
            </w:pPr>
            <w:r w:rsidRPr="007D4598">
              <w:rPr>
                <w:rFonts w:cs="Arial"/>
                <w:sz w:val="16"/>
              </w:rPr>
              <w:t>**</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-2,79</w:t>
            </w:r>
          </w:p>
        </w:tc>
        <w:tc>
          <w:tcPr>
            <w:tcW w:w="567" w:type="dxa"/>
          </w:tcPr>
          <w:p w:rsidR="000F1146" w:rsidRPr="007D4598" w:rsidRDefault="000F1146" w:rsidP="000A2FAD">
            <w:pPr>
              <w:spacing w:before="40"/>
              <w:ind w:right="57"/>
              <w:jc w:val="right"/>
              <w:rPr>
                <w:rFonts w:cs="Arial"/>
                <w:sz w:val="16"/>
              </w:rPr>
            </w:pPr>
            <w:r w:rsidRPr="007D4598">
              <w:rPr>
                <w:rFonts w:cs="Arial"/>
                <w:sz w:val="16"/>
              </w:rPr>
              <w:t>-2,69</w:t>
            </w:r>
          </w:p>
        </w:tc>
        <w:tc>
          <w:tcPr>
            <w:tcW w:w="709" w:type="dxa"/>
          </w:tcPr>
          <w:p w:rsidR="000F1146" w:rsidRPr="007D4598" w:rsidRDefault="000F1146" w:rsidP="000A2FAD">
            <w:pPr>
              <w:spacing w:before="40"/>
              <w:ind w:right="57"/>
              <w:jc w:val="right"/>
              <w:rPr>
                <w:rFonts w:cs="Arial"/>
                <w:sz w:val="16"/>
              </w:rPr>
            </w:pPr>
            <w:r w:rsidRPr="007D4598">
              <w:rPr>
                <w:rFonts w:cs="Arial"/>
                <w:sz w:val="16"/>
              </w:rPr>
              <w:t>-2,06</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-7,55</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0,06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11</w:t>
            </w:r>
          </w:p>
        </w:tc>
        <w:tc>
          <w:tcPr>
            <w:tcW w:w="1162" w:type="dxa"/>
          </w:tcPr>
          <w:p w:rsidR="000F1146" w:rsidRPr="007D4598" w:rsidRDefault="000F1146" w:rsidP="0090154C">
            <w:pPr>
              <w:spacing w:before="40"/>
              <w:rPr>
                <w:rFonts w:cs="Arial"/>
                <w:sz w:val="16"/>
              </w:rPr>
            </w:pPr>
            <w:r w:rsidRPr="007D4598">
              <w:rPr>
                <w:rFonts w:cs="Arial"/>
                <w:sz w:val="16"/>
              </w:rPr>
              <w:t>WIDTHEE</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w:t>
            </w:r>
          </w:p>
        </w:tc>
        <w:tc>
          <w:tcPr>
            <w:tcW w:w="312" w:type="dxa"/>
          </w:tcPr>
          <w:p w:rsidR="000F1146" w:rsidRPr="007D4598" w:rsidRDefault="000F1146" w:rsidP="000A2FAD">
            <w:pPr>
              <w:spacing w:before="40"/>
              <w:jc w:val="right"/>
              <w:rPr>
                <w:rFonts w:cs="Arial"/>
                <w:sz w:val="16"/>
              </w:rPr>
            </w:pPr>
            <w:r w:rsidRPr="007D4598">
              <w:rPr>
                <w:rFonts w:cs="Arial"/>
                <w:sz w:val="16"/>
              </w:rPr>
              <w:t>-</w:t>
            </w:r>
          </w:p>
        </w:tc>
        <w:tc>
          <w:tcPr>
            <w:tcW w:w="425" w:type="dxa"/>
          </w:tcPr>
          <w:p w:rsidR="000F1146" w:rsidRPr="007D4598" w:rsidRDefault="000F1146" w:rsidP="000A2FAD">
            <w:pPr>
              <w:spacing w:before="40"/>
              <w:jc w:val="right"/>
              <w:rPr>
                <w:rFonts w:cs="Arial"/>
                <w:sz w:val="16"/>
              </w:rPr>
            </w:pPr>
            <w:r w:rsidRPr="007D4598">
              <w:rPr>
                <w:rFonts w:cs="Arial"/>
                <w:sz w:val="16"/>
              </w:rPr>
              <w:t>-</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-1,33</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18,58</w:t>
            </w:r>
          </w:p>
        </w:tc>
        <w:tc>
          <w:tcPr>
            <w:tcW w:w="567" w:type="dxa"/>
          </w:tcPr>
          <w:p w:rsidR="000F1146" w:rsidRPr="007D4598" w:rsidRDefault="000F1146" w:rsidP="000A2FAD">
            <w:pPr>
              <w:spacing w:before="40"/>
              <w:ind w:right="57"/>
              <w:jc w:val="right"/>
              <w:rPr>
                <w:rFonts w:cs="Arial"/>
                <w:sz w:val="16"/>
              </w:rPr>
            </w:pPr>
            <w:r w:rsidRPr="007D4598">
              <w:rPr>
                <w:rFonts w:cs="Arial"/>
                <w:sz w:val="16"/>
              </w:rPr>
              <w:t>NS</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-1,47</w:t>
            </w:r>
          </w:p>
        </w:tc>
        <w:tc>
          <w:tcPr>
            <w:tcW w:w="567" w:type="dxa"/>
          </w:tcPr>
          <w:p w:rsidR="000F1146" w:rsidRPr="007D4598" w:rsidRDefault="000F1146" w:rsidP="000A2FAD">
            <w:pPr>
              <w:spacing w:before="40"/>
              <w:ind w:right="57"/>
              <w:jc w:val="right"/>
              <w:rPr>
                <w:rFonts w:cs="Arial"/>
                <w:sz w:val="16"/>
              </w:rPr>
            </w:pPr>
            <w:r w:rsidRPr="007D4598">
              <w:rPr>
                <w:rFonts w:cs="Arial"/>
                <w:sz w:val="16"/>
              </w:rPr>
              <w:t>-1,80</w:t>
            </w:r>
          </w:p>
        </w:tc>
        <w:tc>
          <w:tcPr>
            <w:tcW w:w="709" w:type="dxa"/>
          </w:tcPr>
          <w:p w:rsidR="000F1146" w:rsidRPr="007D4598" w:rsidRDefault="000F1146" w:rsidP="000A2FAD">
            <w:pPr>
              <w:spacing w:before="40"/>
              <w:ind w:right="57"/>
              <w:jc w:val="right"/>
              <w:rPr>
                <w:rFonts w:cs="Arial"/>
                <w:sz w:val="16"/>
              </w:rPr>
            </w:pPr>
            <w:r w:rsidRPr="007D4598">
              <w:rPr>
                <w:rFonts w:cs="Arial"/>
                <w:sz w:val="16"/>
              </w:rPr>
              <w:t>-0,21</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0,00</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0,32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14</w:t>
            </w:r>
          </w:p>
        </w:tc>
        <w:tc>
          <w:tcPr>
            <w:tcW w:w="1162" w:type="dxa"/>
          </w:tcPr>
          <w:p w:rsidR="000F1146" w:rsidRPr="007D4598" w:rsidRDefault="000F1146" w:rsidP="0090154C">
            <w:pPr>
              <w:spacing w:before="40"/>
              <w:rPr>
                <w:rFonts w:cs="Arial"/>
                <w:sz w:val="16"/>
              </w:rPr>
            </w:pPr>
            <w:r w:rsidRPr="007D4598">
              <w:rPr>
                <w:rFonts w:cs="Arial"/>
                <w:sz w:val="16"/>
              </w:rPr>
              <w:t>LGTHFL</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w:t>
            </w:r>
          </w:p>
        </w:tc>
        <w:tc>
          <w:tcPr>
            <w:tcW w:w="312" w:type="dxa"/>
          </w:tcPr>
          <w:p w:rsidR="000F1146" w:rsidRPr="007D4598" w:rsidRDefault="000F1146" w:rsidP="000A2FAD">
            <w:pPr>
              <w:spacing w:before="40"/>
              <w:jc w:val="right"/>
              <w:rPr>
                <w:rFonts w:cs="Arial"/>
                <w:sz w:val="16"/>
              </w:rPr>
            </w:pPr>
            <w:r w:rsidRPr="007D4598">
              <w:rPr>
                <w:rFonts w:cs="Arial"/>
                <w:sz w:val="16"/>
              </w:rPr>
              <w:t>+</w:t>
            </w:r>
          </w:p>
        </w:tc>
        <w:tc>
          <w:tcPr>
            <w:tcW w:w="425" w:type="dxa"/>
          </w:tcPr>
          <w:p w:rsidR="000F1146" w:rsidRPr="007D4598" w:rsidRDefault="000F1146" w:rsidP="000A2FAD">
            <w:pPr>
              <w:spacing w:before="40"/>
              <w:jc w:val="right"/>
              <w:rPr>
                <w:rFonts w:cs="Arial"/>
                <w:sz w:val="16"/>
              </w:rPr>
            </w:pPr>
            <w:r w:rsidRPr="007D4598">
              <w:rPr>
                <w:rFonts w:cs="Arial"/>
                <w:sz w:val="16"/>
              </w:rPr>
              <w:t>-</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0,47</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63,61</w:t>
            </w:r>
          </w:p>
        </w:tc>
        <w:tc>
          <w:tcPr>
            <w:tcW w:w="567" w:type="dxa"/>
          </w:tcPr>
          <w:p w:rsidR="000F1146" w:rsidRPr="007D4598" w:rsidRDefault="000F1146" w:rsidP="000A2FAD">
            <w:pPr>
              <w:spacing w:before="40"/>
              <w:ind w:right="57"/>
              <w:jc w:val="right"/>
              <w:rPr>
                <w:rFonts w:cs="Arial"/>
                <w:sz w:val="16"/>
              </w:rPr>
            </w:pPr>
            <w:r w:rsidRPr="007D4598">
              <w:rPr>
                <w:rFonts w:cs="Arial"/>
                <w:sz w:val="16"/>
              </w:rPr>
              <w:t>NS</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0,17</w:t>
            </w:r>
          </w:p>
        </w:tc>
        <w:tc>
          <w:tcPr>
            <w:tcW w:w="567" w:type="dxa"/>
          </w:tcPr>
          <w:p w:rsidR="000F1146" w:rsidRPr="007D4598" w:rsidRDefault="000F1146" w:rsidP="000A2FAD">
            <w:pPr>
              <w:spacing w:before="40"/>
              <w:ind w:right="57"/>
              <w:jc w:val="right"/>
              <w:rPr>
                <w:rFonts w:cs="Arial"/>
                <w:sz w:val="16"/>
              </w:rPr>
            </w:pPr>
            <w:r w:rsidRPr="007D4598">
              <w:rPr>
                <w:rFonts w:cs="Arial"/>
                <w:sz w:val="16"/>
              </w:rPr>
              <w:t>1,83</w:t>
            </w:r>
          </w:p>
        </w:tc>
        <w:tc>
          <w:tcPr>
            <w:tcW w:w="709" w:type="dxa"/>
          </w:tcPr>
          <w:p w:rsidR="000F1146" w:rsidRPr="007D4598" w:rsidRDefault="000F1146" w:rsidP="000A2FAD">
            <w:pPr>
              <w:spacing w:before="40"/>
              <w:ind w:right="57"/>
              <w:jc w:val="right"/>
              <w:rPr>
                <w:rFonts w:cs="Arial"/>
                <w:sz w:val="16"/>
              </w:rPr>
            </w:pPr>
            <w:r w:rsidRPr="007D4598">
              <w:rPr>
                <w:rFonts w:cs="Arial"/>
                <w:sz w:val="16"/>
              </w:rPr>
              <w:t>-0,67</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0,00</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0,56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rPr>
                <w:rFonts w:cs="Arial"/>
                <w:sz w:val="16"/>
              </w:rPr>
            </w:pPr>
            <w:r w:rsidRPr="007D4598">
              <w:rPr>
                <w:rFonts w:cs="Arial"/>
                <w:sz w:val="16"/>
              </w:rPr>
              <w:t>15</w:t>
            </w:r>
          </w:p>
        </w:tc>
        <w:tc>
          <w:tcPr>
            <w:tcW w:w="1162" w:type="dxa"/>
          </w:tcPr>
          <w:p w:rsidR="000F1146" w:rsidRPr="007D4598" w:rsidRDefault="000F1146" w:rsidP="0090154C">
            <w:pPr>
              <w:spacing w:before="40"/>
              <w:rPr>
                <w:rFonts w:cs="Arial"/>
                <w:sz w:val="16"/>
              </w:rPr>
            </w:pPr>
            <w:r w:rsidRPr="007D4598">
              <w:rPr>
                <w:rFonts w:cs="Arial"/>
                <w:sz w:val="16"/>
              </w:rPr>
              <w:t>WIDTHFL</w:t>
            </w:r>
          </w:p>
        </w:tc>
        <w:tc>
          <w:tcPr>
            <w:tcW w:w="397" w:type="dxa"/>
            <w:tcBorders>
              <w:left w:val="single" w:sz="4" w:space="0" w:color="auto"/>
            </w:tcBorders>
          </w:tcPr>
          <w:p w:rsidR="000F1146" w:rsidRPr="007D4598" w:rsidRDefault="000F1146" w:rsidP="000A2FAD">
            <w:pPr>
              <w:spacing w:before="40"/>
              <w:ind w:firstLine="142"/>
              <w:jc w:val="right"/>
              <w:rPr>
                <w:rFonts w:cs="Arial"/>
                <w:sz w:val="16"/>
              </w:rPr>
            </w:pPr>
            <w:r w:rsidRPr="007D4598">
              <w:rPr>
                <w:rFonts w:cs="Arial"/>
                <w:sz w:val="16"/>
              </w:rPr>
              <w:t>+</w:t>
            </w:r>
          </w:p>
        </w:tc>
        <w:tc>
          <w:tcPr>
            <w:tcW w:w="312" w:type="dxa"/>
          </w:tcPr>
          <w:p w:rsidR="000F1146" w:rsidRPr="007D4598" w:rsidRDefault="000F1146" w:rsidP="000A2FAD">
            <w:pPr>
              <w:spacing w:before="40"/>
              <w:jc w:val="right"/>
              <w:rPr>
                <w:rFonts w:cs="Arial"/>
                <w:sz w:val="16"/>
              </w:rPr>
            </w:pPr>
            <w:r w:rsidRPr="007D4598">
              <w:rPr>
                <w:rFonts w:cs="Arial"/>
                <w:sz w:val="16"/>
              </w:rPr>
              <w:t>-</w:t>
            </w:r>
          </w:p>
        </w:tc>
        <w:tc>
          <w:tcPr>
            <w:tcW w:w="425" w:type="dxa"/>
          </w:tcPr>
          <w:p w:rsidR="000F1146" w:rsidRPr="007D4598" w:rsidRDefault="000F1146" w:rsidP="000A2FAD">
            <w:pPr>
              <w:spacing w:before="40"/>
              <w:jc w:val="right"/>
              <w:rPr>
                <w:rFonts w:cs="Arial"/>
                <w:sz w:val="16"/>
              </w:rPr>
            </w:pPr>
            <w:r w:rsidRPr="007D4598">
              <w:rPr>
                <w:rFonts w:cs="Arial"/>
                <w:sz w:val="16"/>
              </w:rPr>
              <w:t>+</w:t>
            </w:r>
          </w:p>
        </w:tc>
        <w:tc>
          <w:tcPr>
            <w:tcW w:w="425" w:type="dxa"/>
            <w:tcBorders>
              <w:right w:val="single" w:sz="4" w:space="0" w:color="auto"/>
            </w:tcBorders>
          </w:tcPr>
          <w:p w:rsidR="000F1146" w:rsidRPr="007D4598" w:rsidRDefault="000F1146" w:rsidP="0090154C">
            <w:pPr>
              <w:spacing w:before="4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ind w:right="57"/>
              <w:jc w:val="right"/>
              <w:rPr>
                <w:rFonts w:cs="Arial"/>
                <w:sz w:val="16"/>
              </w:rPr>
            </w:pPr>
            <w:r w:rsidRPr="007D4598">
              <w:rPr>
                <w:rFonts w:cs="Arial"/>
                <w:sz w:val="16"/>
              </w:rPr>
              <w:t>0,27</w:t>
            </w:r>
          </w:p>
        </w:tc>
        <w:tc>
          <w:tcPr>
            <w:tcW w:w="709" w:type="dxa"/>
          </w:tcPr>
          <w:p w:rsidR="000F1146" w:rsidRPr="007D4598" w:rsidRDefault="000F1146" w:rsidP="000A2FAD">
            <w:pPr>
              <w:tabs>
                <w:tab w:val="decimal" w:pos="283"/>
              </w:tabs>
              <w:spacing w:before="40"/>
              <w:ind w:right="57"/>
              <w:jc w:val="right"/>
              <w:rPr>
                <w:rFonts w:cs="Arial"/>
                <w:sz w:val="16"/>
              </w:rPr>
            </w:pPr>
            <w:r w:rsidRPr="007D4598">
              <w:rPr>
                <w:rFonts w:cs="Arial"/>
                <w:sz w:val="16"/>
              </w:rPr>
              <w:t>78,83</w:t>
            </w:r>
          </w:p>
        </w:tc>
        <w:tc>
          <w:tcPr>
            <w:tcW w:w="567" w:type="dxa"/>
          </w:tcPr>
          <w:p w:rsidR="000F1146" w:rsidRPr="007D4598" w:rsidRDefault="000F1146" w:rsidP="000A2FAD">
            <w:pPr>
              <w:spacing w:before="40"/>
              <w:ind w:right="57"/>
              <w:jc w:val="right"/>
              <w:rPr>
                <w:rFonts w:cs="Arial"/>
                <w:sz w:val="16"/>
              </w:rPr>
            </w:pPr>
            <w:r w:rsidRPr="007D4598">
              <w:rPr>
                <w:rFonts w:cs="Arial"/>
                <w:sz w:val="16"/>
              </w:rPr>
              <w:t>NS</w:t>
            </w:r>
          </w:p>
        </w:tc>
        <w:tc>
          <w:tcPr>
            <w:tcW w:w="680" w:type="dxa"/>
            <w:tcBorders>
              <w:lef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0,31</w:t>
            </w:r>
          </w:p>
        </w:tc>
        <w:tc>
          <w:tcPr>
            <w:tcW w:w="567" w:type="dxa"/>
          </w:tcPr>
          <w:p w:rsidR="000F1146" w:rsidRPr="007D4598" w:rsidRDefault="000F1146" w:rsidP="000A2FAD">
            <w:pPr>
              <w:spacing w:before="40"/>
              <w:ind w:right="57"/>
              <w:jc w:val="right"/>
              <w:rPr>
                <w:rFonts w:cs="Arial"/>
                <w:sz w:val="16"/>
              </w:rPr>
            </w:pPr>
            <w:r w:rsidRPr="007D4598">
              <w:rPr>
                <w:rFonts w:cs="Arial"/>
                <w:sz w:val="16"/>
              </w:rPr>
              <w:t>-0,41</w:t>
            </w:r>
          </w:p>
        </w:tc>
        <w:tc>
          <w:tcPr>
            <w:tcW w:w="709" w:type="dxa"/>
          </w:tcPr>
          <w:p w:rsidR="000F1146" w:rsidRPr="007D4598" w:rsidRDefault="000F1146" w:rsidP="000A2FAD">
            <w:pPr>
              <w:spacing w:before="40"/>
              <w:ind w:right="57"/>
              <w:jc w:val="right"/>
              <w:rPr>
                <w:rFonts w:cs="Arial"/>
                <w:sz w:val="16"/>
              </w:rPr>
            </w:pPr>
            <w:r w:rsidRPr="007D4598">
              <w:rPr>
                <w:rFonts w:cs="Arial"/>
                <w:sz w:val="16"/>
              </w:rPr>
              <w:t>0,67</w:t>
            </w:r>
          </w:p>
        </w:tc>
        <w:tc>
          <w:tcPr>
            <w:tcW w:w="851" w:type="dxa"/>
            <w:tcBorders>
              <w:right w:val="single" w:sz="4" w:space="0" w:color="auto"/>
            </w:tcBorders>
          </w:tcPr>
          <w:p w:rsidR="000F1146" w:rsidRPr="007D4598" w:rsidRDefault="000F1146" w:rsidP="000A2FAD">
            <w:pPr>
              <w:spacing w:before="40"/>
              <w:ind w:right="57"/>
              <w:jc w:val="right"/>
              <w:rPr>
                <w:rFonts w:cs="Arial"/>
                <w:sz w:val="16"/>
              </w:rPr>
            </w:pPr>
            <w:r w:rsidRPr="007D4598">
              <w:rPr>
                <w:rFonts w:cs="Arial"/>
                <w:sz w:val="16"/>
              </w:rPr>
              <w:t>0,00</w:t>
            </w:r>
          </w:p>
        </w:tc>
        <w:tc>
          <w:tcPr>
            <w:tcW w:w="992" w:type="dxa"/>
            <w:tcBorders>
              <w:left w:val="nil"/>
            </w:tcBorders>
          </w:tcPr>
          <w:p w:rsidR="000F1146" w:rsidRPr="007D4598" w:rsidRDefault="000F1146" w:rsidP="000A2FAD">
            <w:pPr>
              <w:spacing w:before="40"/>
              <w:ind w:left="116"/>
              <w:jc w:val="left"/>
              <w:rPr>
                <w:rFonts w:cs="Arial"/>
                <w:sz w:val="16"/>
              </w:rPr>
            </w:pPr>
            <w:r w:rsidRPr="007D4598">
              <w:rPr>
                <w:rFonts w:cs="Arial"/>
                <w:sz w:val="16"/>
              </w:rPr>
              <w:t>0,17 NS</w:t>
            </w:r>
          </w:p>
        </w:tc>
      </w:tr>
      <w:tr w:rsidR="000F1146" w:rsidRPr="007D4598" w:rsidTr="000A2FAD">
        <w:tblPrEx>
          <w:tblCellMar>
            <w:left w:w="28" w:type="dxa"/>
            <w:right w:w="28" w:type="dxa"/>
          </w:tblCellMar>
        </w:tblPrEx>
        <w:trPr>
          <w:gridAfter w:val="1"/>
          <w:wAfter w:w="28" w:type="dxa"/>
        </w:trPr>
        <w:tc>
          <w:tcPr>
            <w:tcW w:w="284" w:type="dxa"/>
            <w:gridSpan w:val="2"/>
          </w:tcPr>
          <w:p w:rsidR="000F1146" w:rsidRPr="007D4598" w:rsidRDefault="000F1146" w:rsidP="0090154C">
            <w:pPr>
              <w:spacing w:before="40" w:after="120"/>
              <w:rPr>
                <w:rFonts w:cs="Arial"/>
                <w:sz w:val="16"/>
              </w:rPr>
            </w:pPr>
            <w:r w:rsidRPr="007D4598">
              <w:rPr>
                <w:rFonts w:cs="Arial"/>
                <w:sz w:val="16"/>
              </w:rPr>
              <w:t>24</w:t>
            </w:r>
          </w:p>
        </w:tc>
        <w:tc>
          <w:tcPr>
            <w:tcW w:w="1162" w:type="dxa"/>
          </w:tcPr>
          <w:p w:rsidR="000F1146" w:rsidRPr="007D4598" w:rsidRDefault="000F1146" w:rsidP="0090154C">
            <w:pPr>
              <w:spacing w:before="40" w:after="120"/>
              <w:rPr>
                <w:rFonts w:cs="Arial"/>
                <w:sz w:val="16"/>
              </w:rPr>
            </w:pPr>
            <w:r w:rsidRPr="007D4598">
              <w:rPr>
                <w:rFonts w:cs="Arial"/>
                <w:sz w:val="16"/>
              </w:rPr>
              <w:t>EARLGTH</w:t>
            </w:r>
          </w:p>
        </w:tc>
        <w:tc>
          <w:tcPr>
            <w:tcW w:w="397" w:type="dxa"/>
            <w:tcBorders>
              <w:left w:val="single" w:sz="4" w:space="0" w:color="auto"/>
              <w:bottom w:val="single" w:sz="4" w:space="0" w:color="auto"/>
            </w:tcBorders>
          </w:tcPr>
          <w:p w:rsidR="000F1146" w:rsidRPr="007D4598" w:rsidRDefault="000F1146" w:rsidP="000A2FAD">
            <w:pPr>
              <w:spacing w:before="40" w:after="120"/>
              <w:ind w:firstLine="142"/>
              <w:jc w:val="right"/>
              <w:rPr>
                <w:rFonts w:cs="Arial"/>
                <w:sz w:val="16"/>
              </w:rPr>
            </w:pPr>
            <w:r w:rsidRPr="007D4598">
              <w:rPr>
                <w:rFonts w:cs="Arial"/>
                <w:sz w:val="16"/>
              </w:rPr>
              <w:t>5</w:t>
            </w:r>
          </w:p>
        </w:tc>
        <w:tc>
          <w:tcPr>
            <w:tcW w:w="312" w:type="dxa"/>
            <w:tcBorders>
              <w:bottom w:val="single" w:sz="4" w:space="0" w:color="auto"/>
            </w:tcBorders>
          </w:tcPr>
          <w:p w:rsidR="000F1146" w:rsidRPr="007D4598" w:rsidRDefault="000F1146" w:rsidP="000A2FAD">
            <w:pPr>
              <w:spacing w:before="40" w:after="120"/>
              <w:jc w:val="right"/>
              <w:rPr>
                <w:rFonts w:cs="Arial"/>
                <w:sz w:val="16"/>
              </w:rPr>
            </w:pPr>
            <w:r w:rsidRPr="007D4598">
              <w:rPr>
                <w:rFonts w:cs="Arial"/>
                <w:sz w:val="16"/>
              </w:rPr>
              <w:t>1</w:t>
            </w:r>
          </w:p>
        </w:tc>
        <w:tc>
          <w:tcPr>
            <w:tcW w:w="425" w:type="dxa"/>
            <w:tcBorders>
              <w:bottom w:val="single" w:sz="4" w:space="0" w:color="auto"/>
            </w:tcBorders>
          </w:tcPr>
          <w:p w:rsidR="000F1146" w:rsidRPr="007D4598" w:rsidRDefault="000F1146" w:rsidP="000A2FAD">
            <w:pPr>
              <w:spacing w:before="40" w:after="120"/>
              <w:jc w:val="right"/>
              <w:rPr>
                <w:rFonts w:cs="Arial"/>
                <w:sz w:val="16"/>
              </w:rPr>
            </w:pPr>
            <w:r w:rsidRPr="007D4598">
              <w:rPr>
                <w:rFonts w:cs="Arial"/>
                <w:sz w:val="16"/>
              </w:rPr>
              <w:t>+</w:t>
            </w:r>
          </w:p>
        </w:tc>
        <w:tc>
          <w:tcPr>
            <w:tcW w:w="425" w:type="dxa"/>
            <w:tcBorders>
              <w:bottom w:val="single" w:sz="4" w:space="0" w:color="auto"/>
              <w:right w:val="single" w:sz="4" w:space="0" w:color="auto"/>
            </w:tcBorders>
          </w:tcPr>
          <w:p w:rsidR="000F1146" w:rsidRPr="007D4598" w:rsidRDefault="000F1146" w:rsidP="0090154C">
            <w:pPr>
              <w:spacing w:before="40" w:after="120"/>
              <w:ind w:right="113"/>
              <w:jc w:val="right"/>
              <w:rPr>
                <w:rFonts w:cs="Arial"/>
                <w:sz w:val="16"/>
              </w:rPr>
            </w:pPr>
            <w:r w:rsidRPr="007D4598">
              <w:rPr>
                <w:rFonts w:cs="Arial"/>
                <w:sz w:val="16"/>
              </w:rPr>
              <w:t>ND</w:t>
            </w:r>
          </w:p>
        </w:tc>
        <w:tc>
          <w:tcPr>
            <w:tcW w:w="709" w:type="dxa"/>
            <w:tcBorders>
              <w:left w:val="nil"/>
            </w:tcBorders>
          </w:tcPr>
          <w:p w:rsidR="000F1146" w:rsidRPr="007D4598" w:rsidRDefault="000F1146" w:rsidP="000A2FAD">
            <w:pPr>
              <w:tabs>
                <w:tab w:val="decimal" w:pos="397"/>
              </w:tabs>
              <w:spacing w:before="40" w:after="120"/>
              <w:ind w:right="57"/>
              <w:jc w:val="right"/>
              <w:rPr>
                <w:rFonts w:cs="Arial"/>
                <w:sz w:val="16"/>
              </w:rPr>
            </w:pPr>
            <w:r w:rsidRPr="007D4598">
              <w:rPr>
                <w:rFonts w:cs="Arial"/>
                <w:sz w:val="16"/>
              </w:rPr>
              <w:t>2,93</w:t>
            </w:r>
          </w:p>
        </w:tc>
        <w:tc>
          <w:tcPr>
            <w:tcW w:w="709" w:type="dxa"/>
          </w:tcPr>
          <w:p w:rsidR="000F1146" w:rsidRPr="007D4598" w:rsidRDefault="000F1146" w:rsidP="000A2FAD">
            <w:pPr>
              <w:tabs>
                <w:tab w:val="decimal" w:pos="283"/>
              </w:tabs>
              <w:spacing w:before="40" w:after="120"/>
              <w:ind w:right="57"/>
              <w:jc w:val="right"/>
              <w:rPr>
                <w:rFonts w:cs="Arial"/>
                <w:sz w:val="16"/>
              </w:rPr>
            </w:pPr>
            <w:r w:rsidRPr="007D4598">
              <w:rPr>
                <w:rFonts w:cs="Arial"/>
                <w:sz w:val="16"/>
              </w:rPr>
              <w:t>0,42</w:t>
            </w:r>
          </w:p>
        </w:tc>
        <w:tc>
          <w:tcPr>
            <w:tcW w:w="567" w:type="dxa"/>
          </w:tcPr>
          <w:p w:rsidR="000F1146" w:rsidRPr="007D4598" w:rsidRDefault="000F1146" w:rsidP="000A2FAD">
            <w:pPr>
              <w:spacing w:before="40" w:after="120"/>
              <w:ind w:right="57"/>
              <w:jc w:val="right"/>
              <w:rPr>
                <w:rFonts w:cs="Arial"/>
                <w:sz w:val="16"/>
              </w:rPr>
            </w:pPr>
            <w:r w:rsidRPr="007D4598">
              <w:rPr>
                <w:rFonts w:cs="Arial"/>
                <w:sz w:val="16"/>
              </w:rPr>
              <w:t>**</w:t>
            </w:r>
          </w:p>
        </w:tc>
        <w:tc>
          <w:tcPr>
            <w:tcW w:w="680" w:type="dxa"/>
            <w:tcBorders>
              <w:left w:val="single" w:sz="4" w:space="0" w:color="auto"/>
              <w:bottom w:val="single" w:sz="4" w:space="0" w:color="auto"/>
            </w:tcBorders>
          </w:tcPr>
          <w:p w:rsidR="000F1146" w:rsidRPr="007D4598" w:rsidRDefault="000F1146" w:rsidP="000A2FAD">
            <w:pPr>
              <w:spacing w:before="40" w:after="120"/>
              <w:ind w:right="57"/>
              <w:jc w:val="right"/>
              <w:rPr>
                <w:rFonts w:cs="Arial"/>
                <w:sz w:val="16"/>
              </w:rPr>
            </w:pPr>
            <w:r w:rsidRPr="007D4598">
              <w:rPr>
                <w:rFonts w:cs="Arial"/>
                <w:sz w:val="16"/>
              </w:rPr>
              <w:t>2,10</w:t>
            </w:r>
          </w:p>
        </w:tc>
        <w:tc>
          <w:tcPr>
            <w:tcW w:w="567" w:type="dxa"/>
            <w:tcBorders>
              <w:bottom w:val="single" w:sz="4" w:space="0" w:color="auto"/>
            </w:tcBorders>
          </w:tcPr>
          <w:p w:rsidR="000F1146" w:rsidRPr="007D4598" w:rsidRDefault="000F1146" w:rsidP="000A2FAD">
            <w:pPr>
              <w:spacing w:before="40" w:after="120"/>
              <w:ind w:right="57"/>
              <w:jc w:val="right"/>
              <w:rPr>
                <w:rFonts w:cs="Arial"/>
                <w:sz w:val="16"/>
              </w:rPr>
            </w:pPr>
            <w:r w:rsidRPr="007D4598">
              <w:rPr>
                <w:rFonts w:cs="Arial"/>
                <w:sz w:val="16"/>
              </w:rPr>
              <w:t>3,33</w:t>
            </w:r>
          </w:p>
        </w:tc>
        <w:tc>
          <w:tcPr>
            <w:tcW w:w="709" w:type="dxa"/>
            <w:tcBorders>
              <w:bottom w:val="single" w:sz="4" w:space="0" w:color="auto"/>
            </w:tcBorders>
          </w:tcPr>
          <w:p w:rsidR="000F1146" w:rsidRPr="007D4598" w:rsidRDefault="000F1146" w:rsidP="000A2FAD">
            <w:pPr>
              <w:spacing w:before="40" w:after="120"/>
              <w:ind w:right="57"/>
              <w:jc w:val="right"/>
              <w:rPr>
                <w:rFonts w:cs="Arial"/>
                <w:sz w:val="16"/>
              </w:rPr>
            </w:pPr>
            <w:r w:rsidRPr="007D4598">
              <w:rPr>
                <w:rFonts w:cs="Arial"/>
                <w:sz w:val="16"/>
              </w:rPr>
              <w:t>1,01</w:t>
            </w:r>
          </w:p>
        </w:tc>
        <w:tc>
          <w:tcPr>
            <w:tcW w:w="851" w:type="dxa"/>
            <w:tcBorders>
              <w:bottom w:val="single" w:sz="4" w:space="0" w:color="auto"/>
              <w:right w:val="single" w:sz="4" w:space="0" w:color="auto"/>
            </w:tcBorders>
          </w:tcPr>
          <w:p w:rsidR="000F1146" w:rsidRPr="007D4598" w:rsidRDefault="000F1146" w:rsidP="000A2FAD">
            <w:pPr>
              <w:spacing w:before="40" w:after="120"/>
              <w:ind w:right="57"/>
              <w:jc w:val="right"/>
              <w:rPr>
                <w:rFonts w:cs="Arial"/>
                <w:sz w:val="16"/>
              </w:rPr>
            </w:pPr>
            <w:r w:rsidRPr="007D4598">
              <w:rPr>
                <w:rFonts w:cs="Arial"/>
                <w:sz w:val="16"/>
              </w:rPr>
              <w:t>5,43</w:t>
            </w:r>
          </w:p>
        </w:tc>
        <w:tc>
          <w:tcPr>
            <w:tcW w:w="992" w:type="dxa"/>
            <w:tcBorders>
              <w:left w:val="nil"/>
            </w:tcBorders>
          </w:tcPr>
          <w:p w:rsidR="000F1146" w:rsidRPr="007D4598" w:rsidRDefault="000F1146" w:rsidP="000A2FAD">
            <w:pPr>
              <w:spacing w:before="40" w:after="120"/>
              <w:ind w:left="116"/>
              <w:jc w:val="left"/>
              <w:rPr>
                <w:rFonts w:cs="Arial"/>
                <w:sz w:val="16"/>
              </w:rPr>
            </w:pPr>
            <w:r w:rsidRPr="007D4598">
              <w:rPr>
                <w:rFonts w:cs="Arial"/>
                <w:sz w:val="16"/>
              </w:rPr>
              <w:t>0,84 NS</w:t>
            </w:r>
          </w:p>
        </w:tc>
      </w:tr>
    </w:tbl>
    <w:p w:rsidR="000F1146" w:rsidRPr="007D4598" w:rsidRDefault="000F1146" w:rsidP="000F1146">
      <w:pPr>
        <w:rPr>
          <w:rFonts w:cs="Arial"/>
        </w:rPr>
      </w:pPr>
    </w:p>
    <w:p w:rsidR="007653C8" w:rsidRPr="007D4598" w:rsidRDefault="007653C8" w:rsidP="000F1146">
      <w:pPr>
        <w:rPr>
          <w:rFonts w:cs="Arial"/>
        </w:rPr>
      </w:pPr>
    </w:p>
    <w:p w:rsidR="000F1146" w:rsidRPr="007D4598" w:rsidRDefault="000F1146" w:rsidP="007653C8">
      <w:pPr>
        <w:rPr>
          <w:u w:val="single"/>
        </w:rPr>
      </w:pPr>
      <w:r w:rsidRPr="007D4598">
        <w:rPr>
          <w:u w:val="single"/>
        </w:rPr>
        <w:t>Anmerkungen</w:t>
      </w:r>
    </w:p>
    <w:p w:rsidR="000F1146" w:rsidRPr="007D4598" w:rsidRDefault="000F1146" w:rsidP="007653C8"/>
    <w:p w:rsidR="000F1146" w:rsidRPr="007D4598" w:rsidRDefault="000F1146" w:rsidP="000F1146">
      <w:pPr>
        <w:rPr>
          <w:rFonts w:cs="Arial"/>
        </w:rPr>
      </w:pPr>
      <w:r w:rsidRPr="007D4598">
        <w:rPr>
          <w:rFonts w:cs="Arial"/>
        </w:rPr>
        <w:t>1.</w:t>
      </w:r>
      <w:r w:rsidRPr="007D4598">
        <w:rPr>
          <w:rFonts w:cs="Arial"/>
        </w:rPr>
        <w:tab/>
        <w:t>Die drei COYD-Spalten unter den Titeln T WAHRSCH. % SIG geben den COYD-t-Wert, seine Signifikanzwahrscheinlichkeit und sein Signifikanzniveau wieder. Der t-Wert ist die Kenngröße, die sich durch Division der Mittelwertdifferenz zwischen zwei Sorten durch den Standardfehler dieser Differenz ergibt. Der t-Wert kann auf Signifikanz überprüft werden, indem er mit geeigneten Werten der Student-t-Tabelle verglichen wird. Die Berechnung und Prüfung eines t-Wertes auf diese Weise entspricht der Ableitung einer LSD und der Überprüfung, ob die Mittelwertdifferenz größer als die LSD ist.</w:t>
      </w:r>
    </w:p>
    <w:p w:rsidR="000F1146" w:rsidRPr="007D4598" w:rsidRDefault="000F1146" w:rsidP="000F1146">
      <w:pPr>
        <w:rPr>
          <w:rFonts w:cs="Arial"/>
        </w:rPr>
      </w:pPr>
    </w:p>
    <w:p w:rsidR="000F1146" w:rsidRPr="007D4598" w:rsidRDefault="000F1146" w:rsidP="000F1146">
      <w:pPr>
        <w:rPr>
          <w:rFonts w:cs="Arial"/>
        </w:rPr>
      </w:pPr>
      <w:r w:rsidRPr="007D4598">
        <w:rPr>
          <w:rFonts w:cs="Arial"/>
        </w:rPr>
        <w:t>2.</w:t>
      </w:r>
      <w:r w:rsidRPr="007D4598">
        <w:rPr>
          <w:rFonts w:cs="Arial"/>
        </w:rPr>
        <w:tab/>
        <w:t>Die beiden F</w:t>
      </w:r>
      <w:r w:rsidRPr="007D4598">
        <w:rPr>
          <w:rFonts w:cs="Arial"/>
          <w:vertAlign w:val="subscript"/>
        </w:rPr>
        <w:t>3</w:t>
      </w:r>
      <w:r w:rsidRPr="007D4598">
        <w:rPr>
          <w:rFonts w:cs="Arial"/>
        </w:rPr>
        <w:t>-Spalten rechts geben die Kenngröße für den F</w:t>
      </w:r>
      <w:r w:rsidRPr="007D4598">
        <w:rPr>
          <w:rFonts w:cs="Arial"/>
          <w:vertAlign w:val="subscript"/>
        </w:rPr>
        <w:t>3</w:t>
      </w:r>
      <w:r w:rsidRPr="007D4598">
        <w:rPr>
          <w:rFonts w:cs="Arial"/>
        </w:rPr>
        <w:t>-Varianzquotienten und sein Signifikanzniveau wieder. Die Kenngröße F</w:t>
      </w:r>
      <w:r w:rsidRPr="007D4598">
        <w:rPr>
          <w:rFonts w:cs="Arial"/>
          <w:vertAlign w:val="subscript"/>
        </w:rPr>
        <w:t>3</w:t>
      </w:r>
      <w:r w:rsidRPr="007D4598">
        <w:rPr>
          <w:rFonts w:cs="Arial"/>
        </w:rPr>
        <w:t xml:space="preserve"> wird in Teil II Abschnitt 3.6.2 definiert.</w:t>
      </w:r>
    </w:p>
    <w:p w:rsidR="000F1146" w:rsidRPr="007D4598" w:rsidRDefault="000F1146" w:rsidP="000F1146">
      <w:pPr>
        <w:rPr>
          <w:rFonts w:cs="Arial"/>
        </w:rPr>
      </w:pPr>
    </w:p>
    <w:p w:rsidR="000F1146" w:rsidRPr="007D4598" w:rsidRDefault="000F1146" w:rsidP="000F1146">
      <w:pPr>
        <w:widowControl w:val="0"/>
        <w:rPr>
          <w:rFonts w:cs="Arial"/>
        </w:rPr>
      </w:pPr>
      <w:r w:rsidRPr="007D4598">
        <w:rPr>
          <w:rFonts w:cs="Arial"/>
        </w:rPr>
        <w:t>3.</w:t>
      </w:r>
      <w:r w:rsidRPr="007D4598">
        <w:rPr>
          <w:rFonts w:cs="Arial"/>
        </w:rPr>
        <w:tab/>
        <w:t>Die Sektionen in den Kästen beziehen sich auf frühere Unterscheidbarkeitskriterien. Die drei Spalten „T-WERTE, JAHRE“ mit den Überschriften 88, 89 und 90 sind die einzelnen t</w:t>
      </w:r>
      <w:r w:rsidRPr="007D4598">
        <w:rPr>
          <w:rFonts w:cs="Arial"/>
        </w:rPr>
        <w:noBreakHyphen/>
        <w:t>Test-Werte innerhalb eines Jahres (der zweiseitige Student-t-Test der Sortenmittelwerte mit Standardfehlern, die anhand des mittlere Abweichungsquadrats der Parzellenrestvarianz geschätzt werden), und die drei Spalten SIG.NIVEAUS, JAHRE mit den Überschriften 88, 89 und 90 geben ihre Richtung und ihre Signifikanzniveaus an. Die Spalte mit D und ND gibt den Unterscheidbarkeitsstatus der beiden Sorten gemäß dem in Teill II Abschnitt 4 beschriebenen Kriterium der 2x1 %-Methode wieder. Die Spalte unter T-BEWERTUNG gibt die veraltete Kenngröße für die T-Bewertung wieder und sollte ignoriert werden.</w:t>
      </w:r>
    </w:p>
    <w:p w:rsidR="000F1146" w:rsidRPr="007D4598" w:rsidRDefault="000F1146" w:rsidP="000F1146">
      <w:pPr>
        <w:pStyle w:val="BodyText"/>
        <w:rPr>
          <w:rFonts w:cs="Arial"/>
        </w:rPr>
      </w:pPr>
      <w:r w:rsidRPr="007D4598">
        <w:rPr>
          <w:rFonts w:cs="Arial"/>
        </w:rPr>
        <w:cr/>
      </w:r>
      <w:r w:rsidRPr="007D4598">
        <w:br w:type="page"/>
      </w:r>
      <w:r w:rsidRPr="007D4598">
        <w:rPr>
          <w:rFonts w:cs="Arial"/>
          <w:b/>
        </w:rPr>
        <w:t>Tabelle B 3:</w:t>
      </w:r>
      <w:r w:rsidRPr="007D4598">
        <w:rPr>
          <w:rFonts w:cs="Arial"/>
          <w:b/>
        </w:rPr>
        <w:tab/>
        <w:t>Ein Beispiel für die Ausgabedaten aus dem COYD-Programm, das den Stand der Unterscheidbarkeit der Kandidatensorten zeigt</w:t>
      </w:r>
    </w:p>
    <w:tbl>
      <w:tblPr>
        <w:tblW w:w="0" w:type="auto"/>
        <w:tblLayout w:type="fixed"/>
        <w:tblCellMar>
          <w:left w:w="0" w:type="dxa"/>
          <w:right w:w="0" w:type="dxa"/>
        </w:tblCellMar>
        <w:tblLook w:val="0000" w:firstRow="0" w:lastRow="0" w:firstColumn="0" w:lastColumn="0" w:noHBand="0" w:noVBand="0"/>
      </w:tblPr>
      <w:tblGrid>
        <w:gridCol w:w="1134"/>
        <w:gridCol w:w="851"/>
        <w:gridCol w:w="567"/>
        <w:gridCol w:w="709"/>
        <w:gridCol w:w="709"/>
        <w:gridCol w:w="709"/>
        <w:gridCol w:w="709"/>
        <w:gridCol w:w="709"/>
        <w:gridCol w:w="709"/>
        <w:gridCol w:w="709"/>
        <w:gridCol w:w="709"/>
      </w:tblGrid>
      <w:tr w:rsidR="000F1146" w:rsidRPr="007D4598" w:rsidTr="0090154C">
        <w:trPr>
          <w:cantSplit/>
        </w:trPr>
        <w:tc>
          <w:tcPr>
            <w:tcW w:w="8224" w:type="dxa"/>
            <w:gridSpan w:val="11"/>
          </w:tcPr>
          <w:p w:rsidR="000F1146" w:rsidRPr="007D4598" w:rsidRDefault="000F1146" w:rsidP="0090154C">
            <w:pPr>
              <w:spacing w:before="40"/>
              <w:rPr>
                <w:rFonts w:cs="Arial"/>
                <w:sz w:val="16"/>
              </w:rPr>
            </w:pPr>
            <w:r w:rsidRPr="007D4598">
              <w:rPr>
                <w:rFonts w:cs="Arial"/>
                <w:sz w:val="16"/>
              </w:rPr>
              <w:t>DEUTSCHES WEIDELGRAS (DIPLOID) FRÜH N.I. UPOV 1988-90</w:t>
            </w:r>
          </w:p>
        </w:tc>
      </w:tr>
      <w:tr w:rsidR="000F1146" w:rsidRPr="007D4598" w:rsidTr="0090154C">
        <w:trPr>
          <w:cantSplit/>
        </w:trPr>
        <w:tc>
          <w:tcPr>
            <w:tcW w:w="8224" w:type="dxa"/>
            <w:gridSpan w:val="11"/>
          </w:tcPr>
          <w:p w:rsidR="000F1146" w:rsidRPr="007D4598" w:rsidRDefault="000F1146" w:rsidP="0090154C">
            <w:pPr>
              <w:spacing w:before="40"/>
              <w:rPr>
                <w:rFonts w:cs="Arial"/>
                <w:sz w:val="16"/>
              </w:rPr>
            </w:pPr>
          </w:p>
        </w:tc>
      </w:tr>
      <w:tr w:rsidR="000F1146" w:rsidRPr="007D4598" w:rsidTr="0090154C">
        <w:trPr>
          <w:cantSplit/>
        </w:trPr>
        <w:tc>
          <w:tcPr>
            <w:tcW w:w="8224" w:type="dxa"/>
            <w:gridSpan w:val="11"/>
          </w:tcPr>
          <w:p w:rsidR="000F1146" w:rsidRPr="007D4598" w:rsidRDefault="000F1146" w:rsidP="0090154C">
            <w:pPr>
              <w:spacing w:before="40"/>
              <w:rPr>
                <w:rFonts w:cs="Arial"/>
                <w:sz w:val="16"/>
              </w:rPr>
            </w:pPr>
            <w:r w:rsidRPr="007D4598">
              <w:rPr>
                <w:rFonts w:cs="Arial"/>
                <w:sz w:val="16"/>
              </w:rPr>
              <w:t>ZUSAMMENFASSUNG FÜR COYD AUF NIVEAU 1,0 %         *** MIT REGRESS.-BEREINIGUNG, WENN SIGNIFIKANT ***</w:t>
            </w:r>
          </w:p>
        </w:tc>
      </w:tr>
      <w:tr w:rsidR="000F1146" w:rsidRPr="007D4598" w:rsidTr="0090154C">
        <w:trPr>
          <w:cantSplit/>
        </w:trPr>
        <w:tc>
          <w:tcPr>
            <w:tcW w:w="8224" w:type="dxa"/>
            <w:gridSpan w:val="11"/>
          </w:tcPr>
          <w:p w:rsidR="000F1146" w:rsidRPr="007D4598" w:rsidRDefault="000F1146" w:rsidP="0090154C">
            <w:pPr>
              <w:spacing w:before="40"/>
              <w:rPr>
                <w:rFonts w:cs="Arial"/>
                <w:sz w:val="16"/>
              </w:rPr>
            </w:pPr>
          </w:p>
        </w:tc>
      </w:tr>
      <w:tr w:rsidR="000F1146" w:rsidRPr="007D4598" w:rsidTr="0090154C">
        <w:trPr>
          <w:cantSplit/>
          <w:trHeight w:val="200"/>
        </w:trPr>
        <w:tc>
          <w:tcPr>
            <w:tcW w:w="1985" w:type="dxa"/>
            <w:gridSpan w:val="2"/>
          </w:tcPr>
          <w:p w:rsidR="000F1146" w:rsidRPr="007D4598" w:rsidRDefault="000F1146" w:rsidP="0090154C">
            <w:pPr>
              <w:spacing w:before="40"/>
              <w:rPr>
                <w:rFonts w:cs="Arial"/>
                <w:sz w:val="16"/>
              </w:rPr>
            </w:pPr>
            <w:r w:rsidRPr="007D4598">
              <w:rPr>
                <w:rFonts w:cs="Arial"/>
                <w:sz w:val="16"/>
              </w:rPr>
              <w:t>KANDIDATENSORTEN</w:t>
            </w:r>
          </w:p>
        </w:tc>
        <w:tc>
          <w:tcPr>
            <w:tcW w:w="567" w:type="dxa"/>
          </w:tcPr>
          <w:p w:rsidR="000F1146" w:rsidRPr="007D4598" w:rsidRDefault="000F1146" w:rsidP="0090154C">
            <w:pPr>
              <w:spacing w:before="40"/>
              <w:jc w:val="right"/>
              <w:rPr>
                <w:rFonts w:cs="Arial"/>
                <w:sz w:val="16"/>
              </w:rPr>
            </w:pPr>
            <w:r w:rsidRPr="007D4598">
              <w:rPr>
                <w:rFonts w:cs="Arial"/>
                <w:sz w:val="16"/>
              </w:rPr>
              <w:t>C1</w:t>
            </w:r>
          </w:p>
        </w:tc>
        <w:tc>
          <w:tcPr>
            <w:tcW w:w="709" w:type="dxa"/>
          </w:tcPr>
          <w:p w:rsidR="000F1146" w:rsidRPr="007D4598" w:rsidRDefault="000F1146" w:rsidP="0090154C">
            <w:pPr>
              <w:spacing w:before="40"/>
              <w:jc w:val="right"/>
              <w:rPr>
                <w:rFonts w:cs="Arial"/>
                <w:sz w:val="16"/>
              </w:rPr>
            </w:pPr>
            <w:r w:rsidRPr="007D4598">
              <w:rPr>
                <w:rFonts w:cs="Arial"/>
                <w:sz w:val="16"/>
              </w:rPr>
              <w:t>C2</w:t>
            </w:r>
          </w:p>
        </w:tc>
        <w:tc>
          <w:tcPr>
            <w:tcW w:w="709" w:type="dxa"/>
          </w:tcPr>
          <w:p w:rsidR="000F1146" w:rsidRPr="007D4598" w:rsidRDefault="000F1146" w:rsidP="0090154C">
            <w:pPr>
              <w:spacing w:before="40"/>
              <w:jc w:val="right"/>
              <w:rPr>
                <w:rFonts w:cs="Arial"/>
                <w:sz w:val="16"/>
              </w:rPr>
            </w:pPr>
            <w:r w:rsidRPr="007D4598">
              <w:rPr>
                <w:rFonts w:cs="Arial"/>
                <w:sz w:val="16"/>
              </w:rPr>
              <w:t>C3</w:t>
            </w:r>
          </w:p>
        </w:tc>
        <w:tc>
          <w:tcPr>
            <w:tcW w:w="709" w:type="dxa"/>
          </w:tcPr>
          <w:p w:rsidR="000F1146" w:rsidRPr="007D4598" w:rsidRDefault="000F1146" w:rsidP="0090154C">
            <w:pPr>
              <w:spacing w:before="40"/>
              <w:jc w:val="right"/>
              <w:rPr>
                <w:rFonts w:cs="Arial"/>
                <w:sz w:val="16"/>
              </w:rPr>
            </w:pPr>
            <w:r w:rsidRPr="007D4598">
              <w:rPr>
                <w:rFonts w:cs="Arial"/>
                <w:sz w:val="16"/>
              </w:rPr>
              <w:t>C4</w:t>
            </w:r>
          </w:p>
        </w:tc>
        <w:tc>
          <w:tcPr>
            <w:tcW w:w="709" w:type="dxa"/>
          </w:tcPr>
          <w:p w:rsidR="000F1146" w:rsidRPr="007D4598" w:rsidRDefault="000F1146" w:rsidP="0090154C">
            <w:pPr>
              <w:spacing w:before="40"/>
              <w:jc w:val="right"/>
              <w:rPr>
                <w:rFonts w:cs="Arial"/>
                <w:sz w:val="16"/>
              </w:rPr>
            </w:pPr>
            <w:r w:rsidRPr="007D4598">
              <w:rPr>
                <w:rFonts w:cs="Arial"/>
                <w:sz w:val="16"/>
              </w:rPr>
              <w:t>C5</w:t>
            </w:r>
          </w:p>
        </w:tc>
        <w:tc>
          <w:tcPr>
            <w:tcW w:w="709" w:type="dxa"/>
          </w:tcPr>
          <w:p w:rsidR="000F1146" w:rsidRPr="007D4598" w:rsidRDefault="000F1146" w:rsidP="0090154C">
            <w:pPr>
              <w:spacing w:before="40"/>
              <w:jc w:val="right"/>
              <w:rPr>
                <w:rFonts w:cs="Arial"/>
                <w:sz w:val="16"/>
              </w:rPr>
            </w:pPr>
            <w:r w:rsidRPr="007D4598">
              <w:rPr>
                <w:rFonts w:cs="Arial"/>
                <w:sz w:val="16"/>
              </w:rPr>
              <w:t>C6</w:t>
            </w:r>
          </w:p>
        </w:tc>
        <w:tc>
          <w:tcPr>
            <w:tcW w:w="709" w:type="dxa"/>
          </w:tcPr>
          <w:p w:rsidR="000F1146" w:rsidRPr="007D4598" w:rsidRDefault="000F1146" w:rsidP="0090154C">
            <w:pPr>
              <w:spacing w:before="40"/>
              <w:jc w:val="right"/>
              <w:rPr>
                <w:rFonts w:cs="Arial"/>
                <w:sz w:val="16"/>
              </w:rPr>
            </w:pPr>
            <w:r w:rsidRPr="007D4598">
              <w:rPr>
                <w:rFonts w:cs="Arial"/>
                <w:sz w:val="16"/>
              </w:rPr>
              <w:t>C7</w:t>
            </w:r>
          </w:p>
        </w:tc>
        <w:tc>
          <w:tcPr>
            <w:tcW w:w="709" w:type="dxa"/>
          </w:tcPr>
          <w:p w:rsidR="000F1146" w:rsidRPr="007D4598" w:rsidRDefault="000F1146" w:rsidP="0090154C">
            <w:pPr>
              <w:spacing w:before="40"/>
              <w:jc w:val="right"/>
              <w:rPr>
                <w:rFonts w:cs="Arial"/>
                <w:sz w:val="16"/>
              </w:rPr>
            </w:pPr>
            <w:r w:rsidRPr="007D4598">
              <w:rPr>
                <w:rFonts w:cs="Arial"/>
                <w:sz w:val="16"/>
              </w:rPr>
              <w:t>C8</w:t>
            </w:r>
          </w:p>
        </w:tc>
        <w:tc>
          <w:tcPr>
            <w:tcW w:w="709" w:type="dxa"/>
          </w:tcPr>
          <w:p w:rsidR="000F1146" w:rsidRPr="007D4598" w:rsidRDefault="000F1146" w:rsidP="0090154C">
            <w:pPr>
              <w:spacing w:before="40"/>
              <w:jc w:val="right"/>
              <w:rPr>
                <w:rFonts w:cs="Arial"/>
                <w:sz w:val="16"/>
              </w:rPr>
            </w:pPr>
            <w:r w:rsidRPr="007D4598">
              <w:rPr>
                <w:rFonts w:cs="Arial"/>
                <w:sz w:val="16"/>
              </w:rPr>
              <w:t>C9</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w:t>
            </w:r>
          </w:p>
        </w:tc>
        <w:tc>
          <w:tcPr>
            <w:tcW w:w="851" w:type="dxa"/>
          </w:tcPr>
          <w:p w:rsidR="000F1146" w:rsidRPr="007D4598" w:rsidRDefault="000F1146" w:rsidP="0090154C">
            <w:pPr>
              <w:spacing w:before="40"/>
              <w:rPr>
                <w:rFonts w:cs="Arial"/>
                <w:sz w:val="16"/>
              </w:rPr>
            </w:pPr>
            <w:r w:rsidRPr="007D4598">
              <w:rPr>
                <w:rFonts w:cs="Arial"/>
                <w:sz w:val="16"/>
              </w:rPr>
              <w:t>R1</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w:t>
            </w:r>
          </w:p>
        </w:tc>
        <w:tc>
          <w:tcPr>
            <w:tcW w:w="851" w:type="dxa"/>
          </w:tcPr>
          <w:p w:rsidR="000F1146" w:rsidRPr="007D4598" w:rsidRDefault="000F1146" w:rsidP="0090154C">
            <w:pPr>
              <w:spacing w:before="40"/>
              <w:rPr>
                <w:rFonts w:cs="Arial"/>
                <w:sz w:val="16"/>
              </w:rPr>
            </w:pPr>
            <w:r w:rsidRPr="007D4598">
              <w:rPr>
                <w:rFonts w:cs="Arial"/>
                <w:sz w:val="16"/>
              </w:rPr>
              <w:t>R2</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w:t>
            </w:r>
          </w:p>
        </w:tc>
        <w:tc>
          <w:tcPr>
            <w:tcW w:w="851" w:type="dxa"/>
          </w:tcPr>
          <w:p w:rsidR="000F1146" w:rsidRPr="007D4598" w:rsidRDefault="000F1146" w:rsidP="0090154C">
            <w:pPr>
              <w:spacing w:before="40"/>
              <w:rPr>
                <w:rFonts w:cs="Arial"/>
                <w:sz w:val="16"/>
              </w:rPr>
            </w:pPr>
            <w:r w:rsidRPr="007D4598">
              <w:rPr>
                <w:rFonts w:cs="Arial"/>
                <w:sz w:val="16"/>
              </w:rPr>
              <w:t>R3</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w:t>
            </w:r>
          </w:p>
        </w:tc>
        <w:tc>
          <w:tcPr>
            <w:tcW w:w="851" w:type="dxa"/>
          </w:tcPr>
          <w:p w:rsidR="000F1146" w:rsidRPr="007D4598" w:rsidRDefault="000F1146" w:rsidP="0090154C">
            <w:pPr>
              <w:spacing w:before="40"/>
              <w:rPr>
                <w:rFonts w:cs="Arial"/>
                <w:sz w:val="16"/>
              </w:rPr>
            </w:pPr>
            <w:r w:rsidRPr="007D4598">
              <w:rPr>
                <w:rFonts w:cs="Arial"/>
                <w:sz w:val="16"/>
              </w:rPr>
              <w:t>R4</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5</w:t>
            </w:r>
          </w:p>
        </w:tc>
        <w:tc>
          <w:tcPr>
            <w:tcW w:w="851" w:type="dxa"/>
          </w:tcPr>
          <w:p w:rsidR="000F1146" w:rsidRPr="007D4598" w:rsidRDefault="000F1146" w:rsidP="0090154C">
            <w:pPr>
              <w:spacing w:before="40"/>
              <w:rPr>
                <w:rFonts w:cs="Arial"/>
                <w:sz w:val="16"/>
              </w:rPr>
            </w:pPr>
            <w:r w:rsidRPr="007D4598">
              <w:rPr>
                <w:rFonts w:cs="Arial"/>
                <w:sz w:val="16"/>
              </w:rPr>
              <w:t>R5</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6</w:t>
            </w:r>
          </w:p>
        </w:tc>
        <w:tc>
          <w:tcPr>
            <w:tcW w:w="851" w:type="dxa"/>
          </w:tcPr>
          <w:p w:rsidR="000F1146" w:rsidRPr="007D4598" w:rsidRDefault="000F1146" w:rsidP="0090154C">
            <w:pPr>
              <w:spacing w:before="40"/>
              <w:rPr>
                <w:rFonts w:cs="Arial"/>
                <w:sz w:val="16"/>
              </w:rPr>
            </w:pPr>
            <w:r w:rsidRPr="007D4598">
              <w:rPr>
                <w:rFonts w:cs="Arial"/>
                <w:sz w:val="16"/>
              </w:rPr>
              <w:t>R6</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7</w:t>
            </w:r>
          </w:p>
        </w:tc>
        <w:tc>
          <w:tcPr>
            <w:tcW w:w="851" w:type="dxa"/>
          </w:tcPr>
          <w:p w:rsidR="000F1146" w:rsidRPr="007D4598" w:rsidRDefault="000F1146" w:rsidP="0090154C">
            <w:pPr>
              <w:spacing w:before="40"/>
              <w:rPr>
                <w:rFonts w:cs="Arial"/>
                <w:sz w:val="16"/>
              </w:rPr>
            </w:pPr>
            <w:r w:rsidRPr="007D4598">
              <w:rPr>
                <w:rFonts w:cs="Arial"/>
                <w:sz w:val="16"/>
              </w:rPr>
              <w:t>R7</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8</w:t>
            </w:r>
          </w:p>
        </w:tc>
        <w:tc>
          <w:tcPr>
            <w:tcW w:w="851" w:type="dxa"/>
          </w:tcPr>
          <w:p w:rsidR="000F1146" w:rsidRPr="007D4598" w:rsidRDefault="000F1146" w:rsidP="0090154C">
            <w:pPr>
              <w:spacing w:before="40"/>
              <w:rPr>
                <w:rFonts w:cs="Arial"/>
                <w:sz w:val="16"/>
              </w:rPr>
            </w:pPr>
            <w:r w:rsidRPr="007D4598">
              <w:rPr>
                <w:rFonts w:cs="Arial"/>
                <w:sz w:val="16"/>
              </w:rPr>
              <w:t>R8</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9</w:t>
            </w:r>
          </w:p>
        </w:tc>
        <w:tc>
          <w:tcPr>
            <w:tcW w:w="851" w:type="dxa"/>
          </w:tcPr>
          <w:p w:rsidR="000F1146" w:rsidRPr="007D4598" w:rsidRDefault="000F1146" w:rsidP="0090154C">
            <w:pPr>
              <w:spacing w:before="40"/>
              <w:rPr>
                <w:rFonts w:cs="Arial"/>
                <w:sz w:val="16"/>
              </w:rPr>
            </w:pPr>
            <w:r w:rsidRPr="007D4598">
              <w:rPr>
                <w:rFonts w:cs="Arial"/>
                <w:sz w:val="16"/>
              </w:rPr>
              <w:t>R9</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10</w:t>
            </w:r>
          </w:p>
        </w:tc>
        <w:tc>
          <w:tcPr>
            <w:tcW w:w="851" w:type="dxa"/>
          </w:tcPr>
          <w:p w:rsidR="000F1146" w:rsidRPr="007D4598" w:rsidRDefault="000F1146" w:rsidP="0090154C">
            <w:pPr>
              <w:spacing w:before="40"/>
              <w:rPr>
                <w:rFonts w:cs="Arial"/>
                <w:sz w:val="16"/>
              </w:rPr>
            </w:pPr>
            <w:r w:rsidRPr="007D4598">
              <w:rPr>
                <w:rFonts w:cs="Arial"/>
                <w:sz w:val="16"/>
              </w:rPr>
              <w:t>R10</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11</w:t>
            </w:r>
          </w:p>
        </w:tc>
        <w:tc>
          <w:tcPr>
            <w:tcW w:w="851" w:type="dxa"/>
          </w:tcPr>
          <w:p w:rsidR="000F1146" w:rsidRPr="007D4598" w:rsidRDefault="000F1146" w:rsidP="0090154C">
            <w:pPr>
              <w:spacing w:before="40"/>
              <w:rPr>
                <w:rFonts w:cs="Arial"/>
                <w:sz w:val="16"/>
              </w:rPr>
            </w:pPr>
            <w:r w:rsidRPr="007D4598">
              <w:rPr>
                <w:rFonts w:cs="Arial"/>
                <w:sz w:val="16"/>
              </w:rPr>
              <w:t>R11</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12</w:t>
            </w:r>
          </w:p>
        </w:tc>
        <w:tc>
          <w:tcPr>
            <w:tcW w:w="851" w:type="dxa"/>
          </w:tcPr>
          <w:p w:rsidR="000F1146" w:rsidRPr="007D4598" w:rsidRDefault="000F1146" w:rsidP="0090154C">
            <w:pPr>
              <w:spacing w:before="40"/>
              <w:rPr>
                <w:rFonts w:cs="Arial"/>
                <w:sz w:val="16"/>
              </w:rPr>
            </w:pPr>
            <w:r w:rsidRPr="007D4598">
              <w:rPr>
                <w:rFonts w:cs="Arial"/>
                <w:sz w:val="16"/>
              </w:rPr>
              <w:t>R1</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13</w:t>
            </w:r>
          </w:p>
        </w:tc>
        <w:tc>
          <w:tcPr>
            <w:tcW w:w="851" w:type="dxa"/>
          </w:tcPr>
          <w:p w:rsidR="000F1146" w:rsidRPr="007D4598" w:rsidRDefault="000F1146" w:rsidP="0090154C">
            <w:pPr>
              <w:spacing w:before="40"/>
              <w:rPr>
                <w:rFonts w:cs="Arial"/>
                <w:sz w:val="16"/>
              </w:rPr>
            </w:pPr>
            <w:r w:rsidRPr="007D4598">
              <w:rPr>
                <w:rFonts w:cs="Arial"/>
                <w:sz w:val="16"/>
              </w:rPr>
              <w:t>R13</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14</w:t>
            </w:r>
          </w:p>
        </w:tc>
        <w:tc>
          <w:tcPr>
            <w:tcW w:w="851" w:type="dxa"/>
          </w:tcPr>
          <w:p w:rsidR="000F1146" w:rsidRPr="007D4598" w:rsidRDefault="000F1146" w:rsidP="0090154C">
            <w:pPr>
              <w:spacing w:before="40"/>
              <w:rPr>
                <w:rFonts w:cs="Arial"/>
                <w:sz w:val="16"/>
              </w:rPr>
            </w:pPr>
            <w:r w:rsidRPr="007D4598">
              <w:rPr>
                <w:rFonts w:cs="Arial"/>
                <w:sz w:val="16"/>
              </w:rPr>
              <w:t>R14</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15</w:t>
            </w:r>
          </w:p>
        </w:tc>
        <w:tc>
          <w:tcPr>
            <w:tcW w:w="851" w:type="dxa"/>
          </w:tcPr>
          <w:p w:rsidR="000F1146" w:rsidRPr="007D4598" w:rsidRDefault="000F1146" w:rsidP="0090154C">
            <w:pPr>
              <w:spacing w:before="40"/>
              <w:rPr>
                <w:rFonts w:cs="Arial"/>
                <w:sz w:val="16"/>
              </w:rPr>
            </w:pPr>
            <w:r w:rsidRPr="007D4598">
              <w:rPr>
                <w:rFonts w:cs="Arial"/>
                <w:sz w:val="16"/>
              </w:rPr>
              <w:t>R15</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16</w:t>
            </w:r>
          </w:p>
        </w:tc>
        <w:tc>
          <w:tcPr>
            <w:tcW w:w="851" w:type="dxa"/>
          </w:tcPr>
          <w:p w:rsidR="000F1146" w:rsidRPr="007D4598" w:rsidRDefault="000F1146" w:rsidP="0090154C">
            <w:pPr>
              <w:spacing w:before="40"/>
              <w:rPr>
                <w:rFonts w:cs="Arial"/>
                <w:sz w:val="16"/>
              </w:rPr>
            </w:pPr>
            <w:r w:rsidRPr="007D4598">
              <w:rPr>
                <w:rFonts w:cs="Arial"/>
                <w:sz w:val="16"/>
              </w:rPr>
              <w:t>R16</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17</w:t>
            </w:r>
          </w:p>
        </w:tc>
        <w:tc>
          <w:tcPr>
            <w:tcW w:w="851" w:type="dxa"/>
          </w:tcPr>
          <w:p w:rsidR="000F1146" w:rsidRPr="007D4598" w:rsidRDefault="000F1146" w:rsidP="0090154C">
            <w:pPr>
              <w:spacing w:before="40"/>
              <w:rPr>
                <w:rFonts w:cs="Arial"/>
                <w:sz w:val="16"/>
              </w:rPr>
            </w:pPr>
            <w:r w:rsidRPr="007D4598">
              <w:rPr>
                <w:rFonts w:cs="Arial"/>
                <w:sz w:val="16"/>
              </w:rPr>
              <w:t>R17</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18</w:t>
            </w:r>
          </w:p>
        </w:tc>
        <w:tc>
          <w:tcPr>
            <w:tcW w:w="851" w:type="dxa"/>
          </w:tcPr>
          <w:p w:rsidR="000F1146" w:rsidRPr="007D4598" w:rsidRDefault="000F1146" w:rsidP="0090154C">
            <w:pPr>
              <w:spacing w:before="40"/>
              <w:rPr>
                <w:rFonts w:cs="Arial"/>
                <w:sz w:val="16"/>
              </w:rPr>
            </w:pPr>
            <w:r w:rsidRPr="007D4598">
              <w:rPr>
                <w:rFonts w:cs="Arial"/>
                <w:sz w:val="16"/>
              </w:rPr>
              <w:t>R18</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19</w:t>
            </w:r>
          </w:p>
        </w:tc>
        <w:tc>
          <w:tcPr>
            <w:tcW w:w="851" w:type="dxa"/>
          </w:tcPr>
          <w:p w:rsidR="000F1146" w:rsidRPr="007D4598" w:rsidRDefault="000F1146" w:rsidP="0090154C">
            <w:pPr>
              <w:spacing w:before="40"/>
              <w:rPr>
                <w:rFonts w:cs="Arial"/>
                <w:sz w:val="16"/>
              </w:rPr>
            </w:pPr>
            <w:r w:rsidRPr="007D4598">
              <w:rPr>
                <w:rFonts w:cs="Arial"/>
                <w:sz w:val="16"/>
              </w:rPr>
              <w:t>R19</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20</w:t>
            </w:r>
          </w:p>
        </w:tc>
        <w:tc>
          <w:tcPr>
            <w:tcW w:w="851" w:type="dxa"/>
          </w:tcPr>
          <w:p w:rsidR="000F1146" w:rsidRPr="007D4598" w:rsidRDefault="000F1146" w:rsidP="0090154C">
            <w:pPr>
              <w:spacing w:before="40"/>
              <w:rPr>
                <w:rFonts w:cs="Arial"/>
                <w:sz w:val="16"/>
              </w:rPr>
            </w:pPr>
            <w:r w:rsidRPr="007D4598">
              <w:rPr>
                <w:rFonts w:cs="Arial"/>
                <w:sz w:val="16"/>
              </w:rPr>
              <w:t>R20</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21</w:t>
            </w:r>
          </w:p>
        </w:tc>
        <w:tc>
          <w:tcPr>
            <w:tcW w:w="851" w:type="dxa"/>
          </w:tcPr>
          <w:p w:rsidR="000F1146" w:rsidRPr="007D4598" w:rsidRDefault="000F1146" w:rsidP="0090154C">
            <w:pPr>
              <w:spacing w:before="40"/>
              <w:rPr>
                <w:rFonts w:cs="Arial"/>
                <w:sz w:val="16"/>
              </w:rPr>
            </w:pPr>
            <w:r w:rsidRPr="007D4598">
              <w:rPr>
                <w:rFonts w:cs="Arial"/>
                <w:sz w:val="16"/>
              </w:rPr>
              <w:t>R21</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22</w:t>
            </w:r>
          </w:p>
        </w:tc>
        <w:tc>
          <w:tcPr>
            <w:tcW w:w="851" w:type="dxa"/>
          </w:tcPr>
          <w:p w:rsidR="000F1146" w:rsidRPr="007D4598" w:rsidRDefault="000F1146" w:rsidP="0090154C">
            <w:pPr>
              <w:spacing w:before="40"/>
              <w:rPr>
                <w:rFonts w:cs="Arial"/>
                <w:sz w:val="16"/>
              </w:rPr>
            </w:pPr>
            <w:r w:rsidRPr="007D4598">
              <w:rPr>
                <w:rFonts w:cs="Arial"/>
                <w:sz w:val="16"/>
              </w:rPr>
              <w:t>R22</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23</w:t>
            </w:r>
          </w:p>
        </w:tc>
        <w:tc>
          <w:tcPr>
            <w:tcW w:w="851" w:type="dxa"/>
          </w:tcPr>
          <w:p w:rsidR="000F1146" w:rsidRPr="007D4598" w:rsidRDefault="000F1146" w:rsidP="0090154C">
            <w:pPr>
              <w:spacing w:before="40"/>
              <w:rPr>
                <w:rFonts w:cs="Arial"/>
                <w:sz w:val="16"/>
              </w:rPr>
            </w:pPr>
            <w:r w:rsidRPr="007D4598">
              <w:rPr>
                <w:rFonts w:cs="Arial"/>
                <w:sz w:val="16"/>
              </w:rPr>
              <w:t>R23</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24</w:t>
            </w:r>
          </w:p>
        </w:tc>
        <w:tc>
          <w:tcPr>
            <w:tcW w:w="851" w:type="dxa"/>
          </w:tcPr>
          <w:p w:rsidR="000F1146" w:rsidRPr="007D4598" w:rsidRDefault="000F1146" w:rsidP="0090154C">
            <w:pPr>
              <w:spacing w:before="40"/>
              <w:rPr>
                <w:rFonts w:cs="Arial"/>
                <w:sz w:val="16"/>
              </w:rPr>
            </w:pPr>
            <w:r w:rsidRPr="007D4598">
              <w:rPr>
                <w:rFonts w:cs="Arial"/>
                <w:sz w:val="16"/>
              </w:rPr>
              <w:t>R24</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25</w:t>
            </w:r>
          </w:p>
        </w:tc>
        <w:tc>
          <w:tcPr>
            <w:tcW w:w="851" w:type="dxa"/>
          </w:tcPr>
          <w:p w:rsidR="000F1146" w:rsidRPr="007D4598" w:rsidRDefault="000F1146" w:rsidP="0090154C">
            <w:pPr>
              <w:spacing w:before="40"/>
              <w:rPr>
                <w:rFonts w:cs="Arial"/>
                <w:sz w:val="16"/>
              </w:rPr>
            </w:pPr>
            <w:r w:rsidRPr="007D4598">
              <w:rPr>
                <w:rFonts w:cs="Arial"/>
                <w:sz w:val="16"/>
              </w:rPr>
              <w:t>R25</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26</w:t>
            </w:r>
          </w:p>
        </w:tc>
        <w:tc>
          <w:tcPr>
            <w:tcW w:w="851" w:type="dxa"/>
          </w:tcPr>
          <w:p w:rsidR="000F1146" w:rsidRPr="007D4598" w:rsidRDefault="000F1146" w:rsidP="0090154C">
            <w:pPr>
              <w:spacing w:before="40"/>
              <w:rPr>
                <w:rFonts w:cs="Arial"/>
                <w:sz w:val="16"/>
              </w:rPr>
            </w:pPr>
            <w:r w:rsidRPr="007D4598">
              <w:rPr>
                <w:rFonts w:cs="Arial"/>
                <w:sz w:val="16"/>
              </w:rPr>
              <w:t>R26</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27</w:t>
            </w:r>
          </w:p>
        </w:tc>
        <w:tc>
          <w:tcPr>
            <w:tcW w:w="851" w:type="dxa"/>
          </w:tcPr>
          <w:p w:rsidR="000F1146" w:rsidRPr="007D4598" w:rsidRDefault="000F1146" w:rsidP="0090154C">
            <w:pPr>
              <w:spacing w:before="40"/>
              <w:rPr>
                <w:rFonts w:cs="Arial"/>
                <w:sz w:val="16"/>
              </w:rPr>
            </w:pPr>
            <w:r w:rsidRPr="007D4598">
              <w:rPr>
                <w:rFonts w:cs="Arial"/>
                <w:sz w:val="16"/>
              </w:rPr>
              <w:t>R27</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28</w:t>
            </w:r>
          </w:p>
        </w:tc>
        <w:tc>
          <w:tcPr>
            <w:tcW w:w="851" w:type="dxa"/>
          </w:tcPr>
          <w:p w:rsidR="000F1146" w:rsidRPr="007D4598" w:rsidRDefault="000F1146" w:rsidP="0090154C">
            <w:pPr>
              <w:spacing w:before="40"/>
              <w:rPr>
                <w:rFonts w:cs="Arial"/>
                <w:sz w:val="16"/>
              </w:rPr>
            </w:pPr>
            <w:r w:rsidRPr="007D4598">
              <w:rPr>
                <w:rFonts w:cs="Arial"/>
                <w:sz w:val="16"/>
              </w:rPr>
              <w:t>R28</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29</w:t>
            </w:r>
          </w:p>
        </w:tc>
        <w:tc>
          <w:tcPr>
            <w:tcW w:w="851" w:type="dxa"/>
          </w:tcPr>
          <w:p w:rsidR="000F1146" w:rsidRPr="007D4598" w:rsidRDefault="000F1146" w:rsidP="0090154C">
            <w:pPr>
              <w:spacing w:before="40"/>
              <w:rPr>
                <w:rFonts w:cs="Arial"/>
                <w:sz w:val="16"/>
              </w:rPr>
            </w:pPr>
            <w:r w:rsidRPr="007D4598">
              <w:rPr>
                <w:rFonts w:cs="Arial"/>
                <w:sz w:val="16"/>
              </w:rPr>
              <w:t>R29</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30</w:t>
            </w:r>
          </w:p>
        </w:tc>
        <w:tc>
          <w:tcPr>
            <w:tcW w:w="851" w:type="dxa"/>
          </w:tcPr>
          <w:p w:rsidR="000F1146" w:rsidRPr="007D4598" w:rsidRDefault="000F1146" w:rsidP="0090154C">
            <w:pPr>
              <w:spacing w:before="40"/>
              <w:rPr>
                <w:rFonts w:cs="Arial"/>
                <w:sz w:val="16"/>
              </w:rPr>
            </w:pPr>
            <w:r w:rsidRPr="007D4598">
              <w:rPr>
                <w:rFonts w:cs="Arial"/>
                <w:sz w:val="16"/>
              </w:rPr>
              <w:t>R30</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31</w:t>
            </w:r>
          </w:p>
        </w:tc>
        <w:tc>
          <w:tcPr>
            <w:tcW w:w="851" w:type="dxa"/>
          </w:tcPr>
          <w:p w:rsidR="000F1146" w:rsidRPr="007D4598" w:rsidRDefault="000F1146" w:rsidP="0090154C">
            <w:pPr>
              <w:spacing w:before="40"/>
              <w:rPr>
                <w:rFonts w:cs="Arial"/>
                <w:sz w:val="16"/>
              </w:rPr>
            </w:pPr>
            <w:r w:rsidRPr="007D4598">
              <w:rPr>
                <w:rFonts w:cs="Arial"/>
                <w:sz w:val="16"/>
              </w:rPr>
              <w:t>R31</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32</w:t>
            </w:r>
          </w:p>
        </w:tc>
        <w:tc>
          <w:tcPr>
            <w:tcW w:w="851" w:type="dxa"/>
          </w:tcPr>
          <w:p w:rsidR="000F1146" w:rsidRPr="007D4598" w:rsidRDefault="000F1146" w:rsidP="0090154C">
            <w:pPr>
              <w:spacing w:before="40"/>
              <w:rPr>
                <w:rFonts w:cs="Arial"/>
                <w:sz w:val="16"/>
              </w:rPr>
            </w:pPr>
            <w:r w:rsidRPr="007D4598">
              <w:rPr>
                <w:rFonts w:cs="Arial"/>
                <w:sz w:val="16"/>
              </w:rPr>
              <w:t>R32</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33</w:t>
            </w:r>
          </w:p>
        </w:tc>
        <w:tc>
          <w:tcPr>
            <w:tcW w:w="851" w:type="dxa"/>
          </w:tcPr>
          <w:p w:rsidR="000F1146" w:rsidRPr="007D4598" w:rsidRDefault="000F1146" w:rsidP="0090154C">
            <w:pPr>
              <w:spacing w:before="40"/>
              <w:rPr>
                <w:rFonts w:cs="Arial"/>
                <w:sz w:val="16"/>
              </w:rPr>
            </w:pPr>
            <w:r w:rsidRPr="007D4598">
              <w:rPr>
                <w:rFonts w:cs="Arial"/>
                <w:sz w:val="16"/>
              </w:rPr>
              <w:t>R33</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34</w:t>
            </w:r>
          </w:p>
        </w:tc>
        <w:tc>
          <w:tcPr>
            <w:tcW w:w="851" w:type="dxa"/>
          </w:tcPr>
          <w:p w:rsidR="000F1146" w:rsidRPr="007D4598" w:rsidRDefault="000F1146" w:rsidP="0090154C">
            <w:pPr>
              <w:spacing w:before="40"/>
              <w:rPr>
                <w:rFonts w:cs="Arial"/>
                <w:sz w:val="16"/>
              </w:rPr>
            </w:pPr>
            <w:r w:rsidRPr="007D4598">
              <w:rPr>
                <w:rFonts w:cs="Arial"/>
                <w:sz w:val="16"/>
              </w:rPr>
              <w:t>R34</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35</w:t>
            </w:r>
          </w:p>
        </w:tc>
        <w:tc>
          <w:tcPr>
            <w:tcW w:w="851" w:type="dxa"/>
          </w:tcPr>
          <w:p w:rsidR="000F1146" w:rsidRPr="007D4598" w:rsidRDefault="000F1146" w:rsidP="0090154C">
            <w:pPr>
              <w:spacing w:before="40"/>
              <w:rPr>
                <w:rFonts w:cs="Arial"/>
                <w:sz w:val="16"/>
              </w:rPr>
            </w:pPr>
            <w:r w:rsidRPr="007D4598">
              <w:rPr>
                <w:rFonts w:cs="Arial"/>
                <w:sz w:val="16"/>
              </w:rPr>
              <w:t>R35</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36</w:t>
            </w:r>
          </w:p>
        </w:tc>
        <w:tc>
          <w:tcPr>
            <w:tcW w:w="851" w:type="dxa"/>
          </w:tcPr>
          <w:p w:rsidR="000F1146" w:rsidRPr="007D4598" w:rsidRDefault="000F1146" w:rsidP="0090154C">
            <w:pPr>
              <w:spacing w:before="40"/>
              <w:rPr>
                <w:rFonts w:cs="Arial"/>
                <w:sz w:val="16"/>
              </w:rPr>
            </w:pPr>
            <w:r w:rsidRPr="007D4598">
              <w:rPr>
                <w:rFonts w:cs="Arial"/>
                <w:sz w:val="16"/>
              </w:rPr>
              <w:t>R36</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37</w:t>
            </w:r>
          </w:p>
        </w:tc>
        <w:tc>
          <w:tcPr>
            <w:tcW w:w="851" w:type="dxa"/>
          </w:tcPr>
          <w:p w:rsidR="000F1146" w:rsidRPr="007D4598" w:rsidRDefault="000F1146" w:rsidP="0090154C">
            <w:pPr>
              <w:spacing w:before="40"/>
              <w:rPr>
                <w:rFonts w:cs="Arial"/>
                <w:sz w:val="16"/>
              </w:rPr>
            </w:pPr>
            <w:r w:rsidRPr="007D4598">
              <w:rPr>
                <w:rFonts w:cs="Arial"/>
                <w:sz w:val="16"/>
              </w:rPr>
              <w:t>R37</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38</w:t>
            </w:r>
          </w:p>
        </w:tc>
        <w:tc>
          <w:tcPr>
            <w:tcW w:w="851" w:type="dxa"/>
          </w:tcPr>
          <w:p w:rsidR="000F1146" w:rsidRPr="007D4598" w:rsidRDefault="000F1146" w:rsidP="0090154C">
            <w:pPr>
              <w:spacing w:before="40"/>
              <w:rPr>
                <w:rFonts w:cs="Arial"/>
                <w:sz w:val="16"/>
              </w:rPr>
            </w:pPr>
            <w:r w:rsidRPr="007D4598">
              <w:rPr>
                <w:rFonts w:cs="Arial"/>
                <w:sz w:val="16"/>
              </w:rPr>
              <w:t>R38</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39</w:t>
            </w:r>
          </w:p>
        </w:tc>
        <w:tc>
          <w:tcPr>
            <w:tcW w:w="851" w:type="dxa"/>
          </w:tcPr>
          <w:p w:rsidR="000F1146" w:rsidRPr="007D4598" w:rsidRDefault="000F1146" w:rsidP="0090154C">
            <w:pPr>
              <w:spacing w:before="40"/>
              <w:rPr>
                <w:rFonts w:cs="Arial"/>
                <w:sz w:val="16"/>
              </w:rPr>
            </w:pPr>
            <w:r w:rsidRPr="007D4598">
              <w:rPr>
                <w:rFonts w:cs="Arial"/>
                <w:sz w:val="16"/>
              </w:rPr>
              <w:t>R39</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40</w:t>
            </w:r>
          </w:p>
        </w:tc>
        <w:tc>
          <w:tcPr>
            <w:tcW w:w="851" w:type="dxa"/>
          </w:tcPr>
          <w:p w:rsidR="000F1146" w:rsidRPr="007D4598" w:rsidRDefault="000F1146" w:rsidP="0090154C">
            <w:pPr>
              <w:spacing w:before="40"/>
              <w:rPr>
                <w:rFonts w:cs="Arial"/>
                <w:sz w:val="16"/>
              </w:rPr>
            </w:pPr>
            <w:r w:rsidRPr="007D4598">
              <w:rPr>
                <w:rFonts w:cs="Arial"/>
                <w:sz w:val="16"/>
              </w:rPr>
              <w:t>R40</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p>
        </w:tc>
        <w:tc>
          <w:tcPr>
            <w:tcW w:w="851" w:type="dxa"/>
          </w:tcPr>
          <w:p w:rsidR="000F1146" w:rsidRPr="007D4598" w:rsidRDefault="000F1146" w:rsidP="0090154C">
            <w:pPr>
              <w:spacing w:before="40"/>
              <w:rPr>
                <w:rFonts w:cs="Arial"/>
                <w:sz w:val="16"/>
              </w:rPr>
            </w:pPr>
          </w:p>
        </w:tc>
        <w:tc>
          <w:tcPr>
            <w:tcW w:w="567"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41</w:t>
            </w:r>
          </w:p>
        </w:tc>
        <w:tc>
          <w:tcPr>
            <w:tcW w:w="851" w:type="dxa"/>
          </w:tcPr>
          <w:p w:rsidR="000F1146" w:rsidRPr="007D4598" w:rsidRDefault="000F1146" w:rsidP="0090154C">
            <w:pPr>
              <w:spacing w:before="40"/>
              <w:rPr>
                <w:rFonts w:cs="Arial"/>
                <w:sz w:val="16"/>
              </w:rPr>
            </w:pPr>
            <w:r w:rsidRPr="007D4598">
              <w:rPr>
                <w:rFonts w:cs="Arial"/>
                <w:sz w:val="16"/>
              </w:rPr>
              <w:t>C1</w:t>
            </w:r>
          </w:p>
        </w:tc>
        <w:tc>
          <w:tcPr>
            <w:tcW w:w="567"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42</w:t>
            </w:r>
          </w:p>
        </w:tc>
        <w:tc>
          <w:tcPr>
            <w:tcW w:w="851" w:type="dxa"/>
          </w:tcPr>
          <w:p w:rsidR="000F1146" w:rsidRPr="007D4598" w:rsidRDefault="000F1146" w:rsidP="0090154C">
            <w:pPr>
              <w:spacing w:before="40"/>
              <w:rPr>
                <w:rFonts w:cs="Arial"/>
                <w:sz w:val="16"/>
              </w:rPr>
            </w:pPr>
            <w:r w:rsidRPr="007D4598">
              <w:rPr>
                <w:rFonts w:cs="Arial"/>
                <w:sz w:val="16"/>
              </w:rPr>
              <w:t>C2</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43</w:t>
            </w:r>
          </w:p>
        </w:tc>
        <w:tc>
          <w:tcPr>
            <w:tcW w:w="851" w:type="dxa"/>
          </w:tcPr>
          <w:p w:rsidR="000F1146" w:rsidRPr="007D4598" w:rsidRDefault="000F1146" w:rsidP="0090154C">
            <w:pPr>
              <w:spacing w:before="40"/>
              <w:rPr>
                <w:rFonts w:cs="Arial"/>
                <w:sz w:val="16"/>
              </w:rPr>
            </w:pPr>
            <w:r w:rsidRPr="007D4598">
              <w:rPr>
                <w:rFonts w:cs="Arial"/>
                <w:sz w:val="16"/>
              </w:rPr>
              <w:t>C3</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44</w:t>
            </w:r>
          </w:p>
        </w:tc>
        <w:tc>
          <w:tcPr>
            <w:tcW w:w="851" w:type="dxa"/>
          </w:tcPr>
          <w:p w:rsidR="000F1146" w:rsidRPr="007D4598" w:rsidRDefault="000F1146" w:rsidP="0090154C">
            <w:pPr>
              <w:spacing w:before="40"/>
              <w:rPr>
                <w:rFonts w:cs="Arial"/>
                <w:sz w:val="16"/>
              </w:rPr>
            </w:pPr>
            <w:r w:rsidRPr="007D4598">
              <w:rPr>
                <w:rFonts w:cs="Arial"/>
                <w:sz w:val="16"/>
              </w:rPr>
              <w:t>C4</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45</w:t>
            </w:r>
          </w:p>
        </w:tc>
        <w:tc>
          <w:tcPr>
            <w:tcW w:w="851" w:type="dxa"/>
          </w:tcPr>
          <w:p w:rsidR="000F1146" w:rsidRPr="007D4598" w:rsidRDefault="000F1146" w:rsidP="0090154C">
            <w:pPr>
              <w:spacing w:before="40"/>
              <w:rPr>
                <w:rFonts w:cs="Arial"/>
                <w:sz w:val="16"/>
              </w:rPr>
            </w:pPr>
            <w:r w:rsidRPr="007D4598">
              <w:rPr>
                <w:rFonts w:cs="Arial"/>
                <w:sz w:val="16"/>
              </w:rPr>
              <w:t>C5</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46</w:t>
            </w:r>
          </w:p>
        </w:tc>
        <w:tc>
          <w:tcPr>
            <w:tcW w:w="851" w:type="dxa"/>
          </w:tcPr>
          <w:p w:rsidR="000F1146" w:rsidRPr="007D4598" w:rsidRDefault="000F1146" w:rsidP="0090154C">
            <w:pPr>
              <w:spacing w:before="40"/>
              <w:rPr>
                <w:rFonts w:cs="Arial"/>
                <w:sz w:val="16"/>
              </w:rPr>
            </w:pPr>
            <w:r w:rsidRPr="007D4598">
              <w:rPr>
                <w:rFonts w:cs="Arial"/>
                <w:sz w:val="16"/>
              </w:rPr>
              <w:t>C6</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47</w:t>
            </w:r>
          </w:p>
        </w:tc>
        <w:tc>
          <w:tcPr>
            <w:tcW w:w="851" w:type="dxa"/>
          </w:tcPr>
          <w:p w:rsidR="000F1146" w:rsidRPr="007D4598" w:rsidRDefault="000F1146" w:rsidP="0090154C">
            <w:pPr>
              <w:spacing w:before="40"/>
              <w:rPr>
                <w:rFonts w:cs="Arial"/>
                <w:sz w:val="16"/>
              </w:rPr>
            </w:pPr>
            <w:r w:rsidRPr="007D4598">
              <w:rPr>
                <w:rFonts w:cs="Arial"/>
                <w:sz w:val="16"/>
              </w:rPr>
              <w:t>C7</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48</w:t>
            </w:r>
          </w:p>
        </w:tc>
        <w:tc>
          <w:tcPr>
            <w:tcW w:w="851" w:type="dxa"/>
          </w:tcPr>
          <w:p w:rsidR="000F1146" w:rsidRPr="007D4598" w:rsidRDefault="000F1146" w:rsidP="0090154C">
            <w:pPr>
              <w:spacing w:before="40"/>
              <w:rPr>
                <w:rFonts w:cs="Arial"/>
                <w:sz w:val="16"/>
              </w:rPr>
            </w:pPr>
            <w:r w:rsidRPr="007D4598">
              <w:rPr>
                <w:rFonts w:cs="Arial"/>
                <w:sz w:val="16"/>
              </w:rPr>
              <w:t>C8</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trHeight w:val="200"/>
        </w:trPr>
        <w:tc>
          <w:tcPr>
            <w:tcW w:w="1134" w:type="dxa"/>
          </w:tcPr>
          <w:p w:rsidR="000F1146" w:rsidRPr="007D4598" w:rsidRDefault="000F1146" w:rsidP="0090154C">
            <w:pPr>
              <w:spacing w:before="40"/>
              <w:rPr>
                <w:rFonts w:cs="Arial"/>
                <w:sz w:val="16"/>
              </w:rPr>
            </w:pPr>
            <w:r w:rsidRPr="007D4598">
              <w:rPr>
                <w:rFonts w:cs="Arial"/>
                <w:sz w:val="16"/>
              </w:rPr>
              <w:t>49</w:t>
            </w:r>
          </w:p>
        </w:tc>
        <w:tc>
          <w:tcPr>
            <w:tcW w:w="851" w:type="dxa"/>
          </w:tcPr>
          <w:p w:rsidR="000F1146" w:rsidRPr="007D4598" w:rsidRDefault="000F1146" w:rsidP="0090154C">
            <w:pPr>
              <w:spacing w:before="40"/>
              <w:rPr>
                <w:rFonts w:cs="Arial"/>
                <w:sz w:val="16"/>
              </w:rPr>
            </w:pPr>
            <w:r w:rsidRPr="007D4598">
              <w:rPr>
                <w:rFonts w:cs="Arial"/>
                <w:sz w:val="16"/>
              </w:rPr>
              <w:t>C9</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w:t>
            </w:r>
          </w:p>
        </w:tc>
      </w:tr>
      <w:tr w:rsidR="000F1146" w:rsidRPr="007D4598" w:rsidTr="0090154C">
        <w:trPr>
          <w:trHeight w:val="200"/>
        </w:trPr>
        <w:tc>
          <w:tcPr>
            <w:tcW w:w="1134" w:type="dxa"/>
          </w:tcPr>
          <w:p w:rsidR="000F1146" w:rsidRPr="007D4598" w:rsidRDefault="000F1146" w:rsidP="0090154C">
            <w:pPr>
              <w:spacing w:before="40"/>
              <w:rPr>
                <w:rFonts w:cs="Arial"/>
                <w:sz w:val="16"/>
              </w:rPr>
            </w:pPr>
          </w:p>
        </w:tc>
        <w:tc>
          <w:tcPr>
            <w:tcW w:w="851" w:type="dxa"/>
          </w:tcPr>
          <w:p w:rsidR="000F1146" w:rsidRPr="007D4598" w:rsidRDefault="000F1146" w:rsidP="0090154C">
            <w:pPr>
              <w:spacing w:before="40"/>
              <w:rPr>
                <w:rFonts w:cs="Arial"/>
                <w:sz w:val="16"/>
              </w:rPr>
            </w:pPr>
          </w:p>
        </w:tc>
        <w:tc>
          <w:tcPr>
            <w:tcW w:w="567"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c>
          <w:tcPr>
            <w:tcW w:w="709" w:type="dxa"/>
          </w:tcPr>
          <w:p w:rsidR="000F1146" w:rsidRPr="007D4598" w:rsidRDefault="000F1146" w:rsidP="0090154C">
            <w:pPr>
              <w:spacing w:before="40"/>
              <w:jc w:val="right"/>
              <w:rPr>
                <w:rFonts w:cs="Arial"/>
                <w:sz w:val="16"/>
              </w:rPr>
            </w:pPr>
          </w:p>
        </w:tc>
      </w:tr>
      <w:tr w:rsidR="000F1146" w:rsidRPr="007D4598" w:rsidTr="0090154C">
        <w:trPr>
          <w:cantSplit/>
          <w:trHeight w:val="200"/>
        </w:trPr>
        <w:tc>
          <w:tcPr>
            <w:tcW w:w="1985" w:type="dxa"/>
            <w:gridSpan w:val="2"/>
          </w:tcPr>
          <w:p w:rsidR="000F1146" w:rsidRPr="007D4598" w:rsidRDefault="000F1146" w:rsidP="0090154C">
            <w:pPr>
              <w:spacing w:before="40"/>
              <w:rPr>
                <w:rFonts w:cs="Arial"/>
                <w:sz w:val="16"/>
              </w:rPr>
            </w:pPr>
            <w:r w:rsidRPr="007D4598">
              <w:rPr>
                <w:rFonts w:cs="Arial"/>
                <w:sz w:val="16"/>
              </w:rPr>
              <w:t>ANZAHL ND-SORTEN</w:t>
            </w:r>
          </w:p>
        </w:tc>
        <w:tc>
          <w:tcPr>
            <w:tcW w:w="567" w:type="dxa"/>
          </w:tcPr>
          <w:p w:rsidR="000F1146" w:rsidRPr="007D4598" w:rsidRDefault="000F1146" w:rsidP="0090154C">
            <w:pPr>
              <w:spacing w:before="40"/>
              <w:jc w:val="right"/>
              <w:rPr>
                <w:rFonts w:cs="Arial"/>
                <w:sz w:val="16"/>
              </w:rPr>
            </w:pPr>
            <w:r w:rsidRPr="007D4598">
              <w:rPr>
                <w:rFonts w:cs="Arial"/>
                <w:sz w:val="16"/>
              </w:rPr>
              <w:t>0</w:t>
            </w:r>
          </w:p>
        </w:tc>
        <w:tc>
          <w:tcPr>
            <w:tcW w:w="709" w:type="dxa"/>
          </w:tcPr>
          <w:p w:rsidR="000F1146" w:rsidRPr="007D4598" w:rsidRDefault="000F1146" w:rsidP="0090154C">
            <w:pPr>
              <w:spacing w:before="40"/>
              <w:jc w:val="right"/>
              <w:rPr>
                <w:rFonts w:cs="Arial"/>
                <w:sz w:val="16"/>
              </w:rPr>
            </w:pPr>
            <w:r w:rsidRPr="007D4598">
              <w:rPr>
                <w:rFonts w:cs="Arial"/>
                <w:sz w:val="16"/>
              </w:rPr>
              <w:t>0</w:t>
            </w:r>
          </w:p>
        </w:tc>
        <w:tc>
          <w:tcPr>
            <w:tcW w:w="709" w:type="dxa"/>
          </w:tcPr>
          <w:p w:rsidR="000F1146" w:rsidRPr="007D4598" w:rsidRDefault="000F1146" w:rsidP="0090154C">
            <w:pPr>
              <w:spacing w:before="40"/>
              <w:jc w:val="right"/>
              <w:rPr>
                <w:rFonts w:cs="Arial"/>
                <w:sz w:val="16"/>
              </w:rPr>
            </w:pPr>
            <w:r w:rsidRPr="007D4598">
              <w:rPr>
                <w:rFonts w:cs="Arial"/>
                <w:sz w:val="16"/>
              </w:rPr>
              <w:t>1</w:t>
            </w:r>
          </w:p>
        </w:tc>
        <w:tc>
          <w:tcPr>
            <w:tcW w:w="709" w:type="dxa"/>
          </w:tcPr>
          <w:p w:rsidR="000F1146" w:rsidRPr="007D4598" w:rsidRDefault="000F1146" w:rsidP="0090154C">
            <w:pPr>
              <w:spacing w:before="40"/>
              <w:jc w:val="right"/>
              <w:rPr>
                <w:rFonts w:cs="Arial"/>
                <w:sz w:val="16"/>
              </w:rPr>
            </w:pPr>
            <w:r w:rsidRPr="007D4598">
              <w:rPr>
                <w:rFonts w:cs="Arial"/>
                <w:sz w:val="16"/>
              </w:rPr>
              <w:t>1</w:t>
            </w:r>
          </w:p>
        </w:tc>
        <w:tc>
          <w:tcPr>
            <w:tcW w:w="709" w:type="dxa"/>
          </w:tcPr>
          <w:p w:rsidR="000F1146" w:rsidRPr="007D4598" w:rsidRDefault="000F1146" w:rsidP="0090154C">
            <w:pPr>
              <w:spacing w:before="40"/>
              <w:jc w:val="right"/>
              <w:rPr>
                <w:rFonts w:cs="Arial"/>
                <w:sz w:val="16"/>
              </w:rPr>
            </w:pPr>
            <w:r w:rsidRPr="007D4598">
              <w:rPr>
                <w:rFonts w:cs="Arial"/>
                <w:sz w:val="16"/>
              </w:rPr>
              <w:t>2</w:t>
            </w:r>
          </w:p>
        </w:tc>
        <w:tc>
          <w:tcPr>
            <w:tcW w:w="709" w:type="dxa"/>
          </w:tcPr>
          <w:p w:rsidR="000F1146" w:rsidRPr="007D4598" w:rsidRDefault="000F1146" w:rsidP="0090154C">
            <w:pPr>
              <w:spacing w:before="40"/>
              <w:jc w:val="right"/>
              <w:rPr>
                <w:rFonts w:cs="Arial"/>
                <w:sz w:val="16"/>
              </w:rPr>
            </w:pPr>
            <w:r w:rsidRPr="007D4598">
              <w:rPr>
                <w:rFonts w:cs="Arial"/>
                <w:sz w:val="16"/>
              </w:rPr>
              <w:t>0</w:t>
            </w:r>
          </w:p>
        </w:tc>
        <w:tc>
          <w:tcPr>
            <w:tcW w:w="709" w:type="dxa"/>
          </w:tcPr>
          <w:p w:rsidR="000F1146" w:rsidRPr="007D4598" w:rsidRDefault="000F1146" w:rsidP="0090154C">
            <w:pPr>
              <w:spacing w:before="40"/>
              <w:jc w:val="right"/>
              <w:rPr>
                <w:rFonts w:cs="Arial"/>
                <w:sz w:val="16"/>
              </w:rPr>
            </w:pPr>
            <w:r w:rsidRPr="007D4598">
              <w:rPr>
                <w:rFonts w:cs="Arial"/>
                <w:sz w:val="16"/>
              </w:rPr>
              <w:t>1</w:t>
            </w:r>
          </w:p>
        </w:tc>
        <w:tc>
          <w:tcPr>
            <w:tcW w:w="709" w:type="dxa"/>
          </w:tcPr>
          <w:p w:rsidR="000F1146" w:rsidRPr="007D4598" w:rsidRDefault="000F1146" w:rsidP="0090154C">
            <w:pPr>
              <w:spacing w:before="40"/>
              <w:jc w:val="right"/>
              <w:rPr>
                <w:rFonts w:cs="Arial"/>
                <w:sz w:val="16"/>
              </w:rPr>
            </w:pPr>
            <w:r w:rsidRPr="007D4598">
              <w:rPr>
                <w:rFonts w:cs="Arial"/>
                <w:sz w:val="16"/>
              </w:rPr>
              <w:t>0</w:t>
            </w:r>
          </w:p>
        </w:tc>
        <w:tc>
          <w:tcPr>
            <w:tcW w:w="709" w:type="dxa"/>
          </w:tcPr>
          <w:p w:rsidR="000F1146" w:rsidRPr="007D4598" w:rsidRDefault="000F1146" w:rsidP="0090154C">
            <w:pPr>
              <w:spacing w:before="40"/>
              <w:jc w:val="right"/>
              <w:rPr>
                <w:rFonts w:cs="Arial"/>
                <w:sz w:val="16"/>
              </w:rPr>
            </w:pPr>
            <w:r w:rsidRPr="007D4598">
              <w:rPr>
                <w:rFonts w:cs="Arial"/>
                <w:sz w:val="16"/>
              </w:rPr>
              <w:t>0</w:t>
            </w:r>
          </w:p>
        </w:tc>
      </w:tr>
      <w:tr w:rsidR="000F1146" w:rsidRPr="007D4598" w:rsidTr="0090154C">
        <w:trPr>
          <w:cantSplit/>
          <w:trHeight w:val="200"/>
        </w:trPr>
        <w:tc>
          <w:tcPr>
            <w:tcW w:w="1985" w:type="dxa"/>
            <w:gridSpan w:val="2"/>
          </w:tcPr>
          <w:p w:rsidR="000F1146" w:rsidRPr="007D4598" w:rsidRDefault="000F1146" w:rsidP="0090154C">
            <w:pPr>
              <w:spacing w:before="40"/>
              <w:rPr>
                <w:rFonts w:cs="Arial"/>
                <w:sz w:val="16"/>
              </w:rPr>
            </w:pPr>
            <w:r w:rsidRPr="007D4598">
              <w:rPr>
                <w:rFonts w:cs="Arial"/>
                <w:sz w:val="16"/>
              </w:rPr>
              <w:t>UNTERSCHEIDBARKEIT</w:t>
            </w:r>
          </w:p>
        </w:tc>
        <w:tc>
          <w:tcPr>
            <w:tcW w:w="567"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ND</w:t>
            </w:r>
          </w:p>
        </w:tc>
        <w:tc>
          <w:tcPr>
            <w:tcW w:w="709" w:type="dxa"/>
          </w:tcPr>
          <w:p w:rsidR="000F1146" w:rsidRPr="007D4598" w:rsidRDefault="000F1146" w:rsidP="0090154C">
            <w:pPr>
              <w:spacing w:before="40"/>
              <w:jc w:val="right"/>
              <w:rPr>
                <w:rFonts w:cs="Arial"/>
                <w:sz w:val="16"/>
              </w:rPr>
            </w:pPr>
            <w:r w:rsidRPr="007D4598">
              <w:rPr>
                <w:rFonts w:cs="Arial"/>
                <w:sz w:val="16"/>
              </w:rPr>
              <w:t>D</w:t>
            </w:r>
          </w:p>
        </w:tc>
        <w:tc>
          <w:tcPr>
            <w:tcW w:w="709" w:type="dxa"/>
          </w:tcPr>
          <w:p w:rsidR="000F1146" w:rsidRPr="007D4598" w:rsidRDefault="000F1146" w:rsidP="0090154C">
            <w:pPr>
              <w:spacing w:before="40"/>
              <w:jc w:val="right"/>
              <w:rPr>
                <w:rFonts w:cs="Arial"/>
                <w:sz w:val="16"/>
              </w:rPr>
            </w:pPr>
            <w:r w:rsidRPr="007D4598">
              <w:rPr>
                <w:rFonts w:cs="Arial"/>
                <w:sz w:val="16"/>
              </w:rPr>
              <w:t>D</w:t>
            </w:r>
          </w:p>
        </w:tc>
      </w:tr>
      <w:tr w:rsidR="000F1146" w:rsidRPr="007D4598" w:rsidTr="0090154C">
        <w:trPr>
          <w:cantSplit/>
          <w:trHeight w:val="200"/>
        </w:trPr>
        <w:tc>
          <w:tcPr>
            <w:tcW w:w="1985" w:type="dxa"/>
            <w:gridSpan w:val="2"/>
          </w:tcPr>
          <w:p w:rsidR="000F1146" w:rsidRPr="007D4598" w:rsidRDefault="000F1146" w:rsidP="0090154C">
            <w:pPr>
              <w:spacing w:before="40"/>
              <w:rPr>
                <w:rFonts w:cs="Arial"/>
                <w:sz w:val="16"/>
              </w:rPr>
            </w:pPr>
            <w:r w:rsidRPr="007D4598">
              <w:rPr>
                <w:rFonts w:cs="Arial"/>
                <w:sz w:val="16"/>
              </w:rPr>
              <w:t>KANDIDATENSORTE</w:t>
            </w:r>
          </w:p>
        </w:tc>
        <w:tc>
          <w:tcPr>
            <w:tcW w:w="567" w:type="dxa"/>
          </w:tcPr>
          <w:p w:rsidR="000F1146" w:rsidRPr="007D4598" w:rsidRDefault="000F1146" w:rsidP="0090154C">
            <w:pPr>
              <w:spacing w:before="40"/>
              <w:jc w:val="right"/>
              <w:rPr>
                <w:rFonts w:cs="Arial"/>
                <w:sz w:val="16"/>
              </w:rPr>
            </w:pPr>
            <w:r w:rsidRPr="007D4598">
              <w:rPr>
                <w:rFonts w:cs="Arial"/>
                <w:sz w:val="16"/>
              </w:rPr>
              <w:t>C1</w:t>
            </w:r>
          </w:p>
        </w:tc>
        <w:tc>
          <w:tcPr>
            <w:tcW w:w="709" w:type="dxa"/>
          </w:tcPr>
          <w:p w:rsidR="000F1146" w:rsidRPr="007D4598" w:rsidRDefault="000F1146" w:rsidP="0090154C">
            <w:pPr>
              <w:spacing w:before="40"/>
              <w:jc w:val="right"/>
              <w:rPr>
                <w:rFonts w:cs="Arial"/>
                <w:sz w:val="16"/>
              </w:rPr>
            </w:pPr>
            <w:r w:rsidRPr="007D4598">
              <w:rPr>
                <w:rFonts w:cs="Arial"/>
                <w:sz w:val="16"/>
              </w:rPr>
              <w:t>C2</w:t>
            </w:r>
          </w:p>
        </w:tc>
        <w:tc>
          <w:tcPr>
            <w:tcW w:w="709" w:type="dxa"/>
          </w:tcPr>
          <w:p w:rsidR="000F1146" w:rsidRPr="007D4598" w:rsidRDefault="000F1146" w:rsidP="0090154C">
            <w:pPr>
              <w:spacing w:before="40"/>
              <w:jc w:val="right"/>
              <w:rPr>
                <w:rFonts w:cs="Arial"/>
                <w:sz w:val="16"/>
              </w:rPr>
            </w:pPr>
            <w:r w:rsidRPr="007D4598">
              <w:rPr>
                <w:rFonts w:cs="Arial"/>
                <w:sz w:val="16"/>
              </w:rPr>
              <w:t>C3</w:t>
            </w:r>
          </w:p>
        </w:tc>
        <w:tc>
          <w:tcPr>
            <w:tcW w:w="709" w:type="dxa"/>
          </w:tcPr>
          <w:p w:rsidR="000F1146" w:rsidRPr="007D4598" w:rsidRDefault="000F1146" w:rsidP="0090154C">
            <w:pPr>
              <w:spacing w:before="40"/>
              <w:jc w:val="right"/>
              <w:rPr>
                <w:rFonts w:cs="Arial"/>
                <w:sz w:val="16"/>
              </w:rPr>
            </w:pPr>
            <w:r w:rsidRPr="007D4598">
              <w:rPr>
                <w:rFonts w:cs="Arial"/>
                <w:sz w:val="16"/>
              </w:rPr>
              <w:t>C4</w:t>
            </w:r>
          </w:p>
        </w:tc>
        <w:tc>
          <w:tcPr>
            <w:tcW w:w="709" w:type="dxa"/>
          </w:tcPr>
          <w:p w:rsidR="000F1146" w:rsidRPr="007D4598" w:rsidRDefault="000F1146" w:rsidP="0090154C">
            <w:pPr>
              <w:spacing w:before="40"/>
              <w:jc w:val="right"/>
              <w:rPr>
                <w:rFonts w:cs="Arial"/>
                <w:sz w:val="16"/>
              </w:rPr>
            </w:pPr>
            <w:r w:rsidRPr="007D4598">
              <w:rPr>
                <w:rFonts w:cs="Arial"/>
                <w:sz w:val="16"/>
              </w:rPr>
              <w:t>C5</w:t>
            </w:r>
          </w:p>
        </w:tc>
        <w:tc>
          <w:tcPr>
            <w:tcW w:w="709" w:type="dxa"/>
          </w:tcPr>
          <w:p w:rsidR="000F1146" w:rsidRPr="007D4598" w:rsidRDefault="000F1146" w:rsidP="0090154C">
            <w:pPr>
              <w:spacing w:before="40"/>
              <w:jc w:val="right"/>
              <w:rPr>
                <w:rFonts w:cs="Arial"/>
                <w:sz w:val="16"/>
              </w:rPr>
            </w:pPr>
            <w:r w:rsidRPr="007D4598">
              <w:rPr>
                <w:rFonts w:cs="Arial"/>
                <w:sz w:val="16"/>
              </w:rPr>
              <w:t>C6</w:t>
            </w:r>
          </w:p>
        </w:tc>
        <w:tc>
          <w:tcPr>
            <w:tcW w:w="709" w:type="dxa"/>
          </w:tcPr>
          <w:p w:rsidR="000F1146" w:rsidRPr="007D4598" w:rsidRDefault="000F1146" w:rsidP="0090154C">
            <w:pPr>
              <w:spacing w:before="40"/>
              <w:jc w:val="right"/>
              <w:rPr>
                <w:rFonts w:cs="Arial"/>
                <w:sz w:val="16"/>
              </w:rPr>
            </w:pPr>
            <w:r w:rsidRPr="007D4598">
              <w:rPr>
                <w:rFonts w:cs="Arial"/>
                <w:sz w:val="16"/>
              </w:rPr>
              <w:t>C7</w:t>
            </w:r>
          </w:p>
        </w:tc>
        <w:tc>
          <w:tcPr>
            <w:tcW w:w="709" w:type="dxa"/>
          </w:tcPr>
          <w:p w:rsidR="000F1146" w:rsidRPr="007D4598" w:rsidRDefault="000F1146" w:rsidP="0090154C">
            <w:pPr>
              <w:spacing w:before="40"/>
              <w:jc w:val="right"/>
              <w:rPr>
                <w:rFonts w:cs="Arial"/>
                <w:sz w:val="16"/>
              </w:rPr>
            </w:pPr>
            <w:r w:rsidRPr="007D4598">
              <w:rPr>
                <w:rFonts w:cs="Arial"/>
                <w:sz w:val="16"/>
              </w:rPr>
              <w:t>C8</w:t>
            </w:r>
          </w:p>
        </w:tc>
        <w:tc>
          <w:tcPr>
            <w:tcW w:w="709" w:type="dxa"/>
          </w:tcPr>
          <w:p w:rsidR="000F1146" w:rsidRPr="007D4598" w:rsidRDefault="000F1146" w:rsidP="0090154C">
            <w:pPr>
              <w:spacing w:before="40"/>
              <w:jc w:val="right"/>
              <w:rPr>
                <w:rFonts w:cs="Arial"/>
                <w:sz w:val="16"/>
              </w:rPr>
            </w:pPr>
            <w:r w:rsidRPr="007D4598">
              <w:rPr>
                <w:rFonts w:cs="Arial"/>
                <w:sz w:val="16"/>
              </w:rPr>
              <w:t>C9</w:t>
            </w:r>
          </w:p>
        </w:tc>
      </w:tr>
    </w:tbl>
    <w:p w:rsidR="000F1146" w:rsidRPr="007D4598" w:rsidRDefault="000F1146" w:rsidP="000F1146">
      <w:pPr>
        <w:rPr>
          <w:rFonts w:cs="Arial"/>
        </w:rPr>
      </w:pPr>
      <w:r w:rsidRPr="007D4598">
        <w:rPr>
          <w:rFonts w:cs="Arial"/>
        </w:rPr>
        <w:br w:type="page"/>
      </w:r>
    </w:p>
    <w:tbl>
      <w:tblPr>
        <w:tblW w:w="0" w:type="auto"/>
        <w:tblLook w:val="0000" w:firstRow="0" w:lastRow="0" w:firstColumn="0" w:lastColumn="0" w:noHBand="0" w:noVBand="0"/>
      </w:tblPr>
      <w:tblGrid>
        <w:gridCol w:w="9832"/>
      </w:tblGrid>
      <w:tr w:rsidR="000F1146" w:rsidRPr="007D4598" w:rsidTr="0090154C">
        <w:tc>
          <w:tcPr>
            <w:tcW w:w="9286" w:type="dxa"/>
          </w:tcPr>
          <w:bookmarkStart w:id="562" w:name="_MON_1302762107"/>
          <w:bookmarkStart w:id="563" w:name="_MON_1302762229"/>
          <w:bookmarkStart w:id="564" w:name="_MON_1302762871"/>
          <w:bookmarkStart w:id="565" w:name="_MON_1302762905"/>
          <w:bookmarkStart w:id="566" w:name="_MON_1303557735"/>
          <w:bookmarkStart w:id="567" w:name="_MON_1329634337"/>
          <w:bookmarkStart w:id="568" w:name="_MON_1329636466"/>
          <w:bookmarkStart w:id="569" w:name="_MON_1329636597"/>
          <w:bookmarkStart w:id="570" w:name="_MON_1329636685"/>
          <w:bookmarkEnd w:id="562"/>
          <w:bookmarkEnd w:id="563"/>
          <w:bookmarkEnd w:id="564"/>
          <w:bookmarkEnd w:id="565"/>
          <w:bookmarkEnd w:id="566"/>
          <w:bookmarkEnd w:id="567"/>
          <w:bookmarkEnd w:id="568"/>
          <w:bookmarkEnd w:id="569"/>
          <w:bookmarkEnd w:id="570"/>
          <w:bookmarkStart w:id="571" w:name="_MON_1348904401"/>
          <w:bookmarkEnd w:id="571"/>
          <w:p w:rsidR="000F1146" w:rsidRPr="007D4598" w:rsidRDefault="00331967" w:rsidP="0090154C">
            <w:pPr>
              <w:ind w:left="-80"/>
              <w:rPr>
                <w:rFonts w:cs="Arial"/>
                <w:b/>
              </w:rPr>
            </w:pPr>
            <w:r w:rsidRPr="007D4598">
              <w:rPr>
                <w:rFonts w:cs="Arial"/>
                <w:b/>
              </w:rPr>
              <w:object w:dxaOrig="9019" w:dyaOrig="5531">
                <v:shape id="_x0000_i1056" type="#_x0000_t75" style="width:484.75pt;height:290.95pt" o:ole="" fillcolor="window">
                  <v:imagedata r:id="rId100" o:title=""/>
                </v:shape>
                <o:OLEObject Type="Embed" ProgID="Excel.Sheet.8" ShapeID="_x0000_i1056" DrawAspect="Content" ObjectID="_1537627873" r:id="rId101"/>
              </w:object>
            </w:r>
          </w:p>
        </w:tc>
      </w:tr>
    </w:tbl>
    <w:p w:rsidR="000F1146" w:rsidRPr="007D4598" w:rsidRDefault="000F1146" w:rsidP="007653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0F1146" w:rsidRPr="007D4598" w:rsidTr="0090154C">
        <w:trPr>
          <w:trHeight w:hRule="exact" w:val="13600"/>
        </w:trPr>
        <w:tc>
          <w:tcPr>
            <w:tcW w:w="9286" w:type="dxa"/>
          </w:tcPr>
          <w:p w:rsidR="000F1146" w:rsidRPr="007D4598" w:rsidRDefault="000F1146" w:rsidP="0090154C">
            <w:pPr>
              <w:keepNext/>
              <w:tabs>
                <w:tab w:val="left" w:pos="992"/>
              </w:tabs>
              <w:spacing w:before="240" w:after="480"/>
              <w:ind w:left="1680" w:hanging="1680"/>
              <w:rPr>
                <w:rFonts w:cs="Arial"/>
                <w:b/>
              </w:rPr>
            </w:pPr>
            <w:r w:rsidRPr="007D4598">
              <w:rPr>
                <w:rFonts w:cs="Arial"/>
              </w:rPr>
              <w:br w:type="page"/>
            </w:r>
            <w:r w:rsidRPr="007D4598">
              <w:rPr>
                <w:rFonts w:cs="Arial"/>
                <w:b/>
              </w:rPr>
              <w:br w:type="page"/>
            </w:r>
            <w:r w:rsidRPr="007D4598">
              <w:rPr>
                <w:rFonts w:cs="Arial"/>
                <w:b/>
              </w:rPr>
              <w:br w:type="page"/>
              <w:t>Abbildung B2.</w:t>
            </w:r>
            <w:r w:rsidRPr="007D4598">
              <w:rPr>
                <w:rFonts w:cs="Arial"/>
                <w:b/>
              </w:rPr>
              <w:tab/>
              <w:t>Datenflußdiagramm der Stadien und DUST-Module, die zur Erzeugung der</w:t>
            </w:r>
            <w:r w:rsidRPr="007D4598">
              <w:rPr>
                <w:rFonts w:cs="Arial"/>
                <w:b/>
                <w:szCs w:val="24"/>
              </w:rPr>
              <w:t xml:space="preserve"> Langzeit-</w:t>
            </w:r>
            <w:r w:rsidRPr="007D4598">
              <w:rPr>
                <w:rFonts w:cs="Arial"/>
                <w:b/>
              </w:rPr>
              <w:t>LSD und Durchführung der Langzeit-COYD verwendet werden</w:t>
            </w:r>
          </w:p>
          <w:bookmarkStart w:id="572" w:name="_MON_1351597832"/>
          <w:bookmarkStart w:id="573" w:name="_MON_1351598547"/>
          <w:bookmarkStart w:id="574" w:name="_MON_1173007430"/>
          <w:bookmarkStart w:id="575" w:name="_MON_1173010077"/>
          <w:bookmarkStart w:id="576" w:name="_MON_1173092945"/>
          <w:bookmarkStart w:id="577" w:name="_MON_1173093050"/>
          <w:bookmarkStart w:id="578" w:name="_MON_1173161055"/>
          <w:bookmarkStart w:id="579" w:name="_MON_1173165335"/>
          <w:bookmarkStart w:id="580" w:name="_MON_1302762511"/>
          <w:bookmarkStart w:id="581" w:name="_MON_1302763048"/>
          <w:bookmarkStart w:id="582" w:name="_MON_1303557884"/>
          <w:bookmarkStart w:id="583" w:name="_MON_1303557966"/>
          <w:bookmarkStart w:id="584" w:name="_MON_1303737696"/>
          <w:bookmarkStart w:id="585" w:name="_MON_1329417286"/>
          <w:bookmarkStart w:id="586" w:name="_MON_1329421445"/>
          <w:bookmarkStart w:id="587" w:name="_MON_1329571694"/>
          <w:bookmarkStart w:id="588" w:name="_MON_1329573077"/>
          <w:bookmarkStart w:id="589" w:name="_MON_1329573872"/>
          <w:bookmarkStart w:id="590" w:name="_MON_1329582782"/>
          <w:bookmarkStart w:id="591" w:name="_MON_1329583126"/>
          <w:bookmarkStart w:id="592" w:name="_MON_1329583283"/>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Start w:id="593" w:name="_MON_1348906154"/>
          <w:bookmarkEnd w:id="593"/>
          <w:p w:rsidR="000F1146" w:rsidRPr="007D4598" w:rsidRDefault="00DD6C67" w:rsidP="0090154C">
            <w:pPr>
              <w:tabs>
                <w:tab w:val="left" w:pos="992"/>
              </w:tabs>
              <w:spacing w:after="600"/>
              <w:jc w:val="center"/>
              <w:rPr>
                <w:rFonts w:cs="Arial"/>
                <w:b/>
              </w:rPr>
            </w:pPr>
            <w:r w:rsidRPr="007D4598">
              <w:rPr>
                <w:rFonts w:cs="Arial"/>
              </w:rPr>
              <w:object w:dxaOrig="9026" w:dyaOrig="11444">
                <v:shape id="_x0000_i1057" type="#_x0000_t75" style="width:451.3pt;height:572.2pt" o:ole="" fillcolor="window">
                  <v:imagedata r:id="rId102" o:title=""/>
                </v:shape>
                <o:OLEObject Type="Embed" ProgID="Word.Picture.8" ShapeID="_x0000_i1057" DrawAspect="Content" ObjectID="_1537627874" r:id="rId103"/>
              </w:object>
            </w:r>
          </w:p>
        </w:tc>
      </w:tr>
    </w:tbl>
    <w:p w:rsidR="000F1146" w:rsidRPr="007D4598" w:rsidRDefault="000F1146" w:rsidP="000F1146">
      <w:pPr>
        <w:tabs>
          <w:tab w:val="left" w:pos="992"/>
        </w:tabs>
        <w:rPr>
          <w:rFonts w:cs="Arial"/>
        </w:rPr>
        <w:sectPr w:rsidR="000F1146" w:rsidRPr="007D4598" w:rsidSect="00201796">
          <w:headerReference w:type="default" r:id="rId104"/>
          <w:headerReference w:type="first" r:id="rId105"/>
          <w:footerReference w:type="first" r:id="rId106"/>
          <w:endnotePr>
            <w:numFmt w:val="lowerLetter"/>
          </w:endnotePr>
          <w:pgSz w:w="11906" w:h="16838" w:code="9"/>
          <w:pgMar w:top="510" w:right="1134" w:bottom="1134" w:left="1134" w:header="510" w:footer="680" w:gutter="0"/>
          <w:cols w:space="720"/>
          <w:docGrid w:linePitch="272"/>
        </w:sectPr>
      </w:pPr>
    </w:p>
    <w:p w:rsidR="000F1146" w:rsidRPr="007D4598" w:rsidRDefault="000F1146" w:rsidP="000F1146">
      <w:pPr>
        <w:pStyle w:val="Heading3"/>
        <w:rPr>
          <w:rFonts w:cs="Arial"/>
          <w:lang w:val="de-DE"/>
        </w:rPr>
      </w:pPr>
      <w:bookmarkStart w:id="594" w:name="_Toc97552427"/>
      <w:bookmarkStart w:id="595" w:name="_Toc99007856"/>
      <w:bookmarkStart w:id="596" w:name="_Toc99015183"/>
      <w:bookmarkStart w:id="597" w:name="_Toc99021485"/>
      <w:bookmarkStart w:id="598" w:name="_Toc99424198"/>
      <w:bookmarkStart w:id="599" w:name="_Toc229451969"/>
      <w:bookmarkStart w:id="600" w:name="_Toc463425333"/>
      <w:r w:rsidRPr="007D4598">
        <w:rPr>
          <w:rFonts w:cs="Arial"/>
          <w:lang w:val="de-DE"/>
        </w:rPr>
        <w:t>3.11</w:t>
      </w:r>
      <w:r w:rsidRPr="007D4598">
        <w:rPr>
          <w:rFonts w:cs="Arial"/>
          <w:lang w:val="de-DE"/>
        </w:rPr>
        <w:tab/>
        <w:t>Schemata für die Anwendung von COYD</w:t>
      </w:r>
      <w:bookmarkEnd w:id="594"/>
      <w:bookmarkEnd w:id="595"/>
      <w:bookmarkEnd w:id="596"/>
      <w:bookmarkEnd w:id="597"/>
      <w:bookmarkEnd w:id="598"/>
      <w:bookmarkEnd w:id="599"/>
      <w:bookmarkEnd w:id="600"/>
    </w:p>
    <w:p w:rsidR="000F1146" w:rsidRPr="007D4598" w:rsidRDefault="000F1146" w:rsidP="00DD6C67">
      <w:r w:rsidRPr="007D4598">
        <w:t>3.11.1</w:t>
      </w:r>
      <w:r w:rsidRPr="007D4598">
        <w:tab/>
        <w:t>Die folgenden vier Fälle stellen im allgemeinen die verschiedenen Situationen dar, die auftreten können, wenn COYD bei der DUS-Prüfung angewandt wird:</w:t>
      </w:r>
    </w:p>
    <w:p w:rsidR="000F1146" w:rsidRPr="007D4598" w:rsidRDefault="000F1146" w:rsidP="00DD6C67"/>
    <w:p w:rsidR="000F1146" w:rsidRPr="007D4598" w:rsidRDefault="000F1146" w:rsidP="00DD6C67">
      <w:pPr>
        <w:rPr>
          <w:spacing w:val="-2"/>
        </w:rPr>
      </w:pPr>
      <w:r w:rsidRPr="007D4598">
        <w:rPr>
          <w:szCs w:val="24"/>
        </w:rPr>
        <w:t xml:space="preserve">Schema A: Die Prüfung wird über zwei unabhängige Wachstumsperioden durchgeführt, und die Entscheidungen werden nach zwei Wachstumsperioden getroffen (eine </w:t>
      </w:r>
      <w:r w:rsidRPr="007D4598">
        <w:rPr>
          <w:spacing w:val="-2"/>
        </w:rPr>
        <w:t>Wachstumsperiode könnte ein Jahr sein und wird nachstehend als Periode bezeichnet)</w:t>
      </w:r>
    </w:p>
    <w:p w:rsidR="000F1146" w:rsidRPr="007D4598" w:rsidRDefault="000F1146" w:rsidP="00DD6C67"/>
    <w:p w:rsidR="000F1146" w:rsidRPr="007D4598" w:rsidRDefault="000F1146" w:rsidP="00DD6C67">
      <w:pPr>
        <w:rPr>
          <w:spacing w:val="-2"/>
        </w:rPr>
      </w:pPr>
      <w:r w:rsidRPr="007D4598">
        <w:rPr>
          <w:spacing w:val="-2"/>
        </w:rPr>
        <w:t xml:space="preserve">Schema B: </w:t>
      </w:r>
      <w:r w:rsidRPr="007D4598">
        <w:t>Die Prüfung wird über drei unabhängige Wachstumsperioden durchgeführt, und die Entscheidungen werden nach drei Perioden getroffen</w:t>
      </w:r>
    </w:p>
    <w:p w:rsidR="000F1146" w:rsidRPr="007D4598" w:rsidRDefault="000F1146" w:rsidP="00DD6C67"/>
    <w:p w:rsidR="000F1146" w:rsidRPr="007D4598" w:rsidRDefault="000F1146" w:rsidP="00DD6C67">
      <w:r w:rsidRPr="007D4598">
        <w:rPr>
          <w:spacing w:val="-2"/>
        </w:rPr>
        <w:t xml:space="preserve">Schema C: </w:t>
      </w:r>
      <w:r w:rsidRPr="007D4598">
        <w:t>Die Prüfung wird über drei unabhängige Wachstumsperioden durchgeführt, und die Entscheidungen werden nach drei Perioden getroffen, doch kann eine Sorte auch nach zwei Perioden akzeptiert werden</w:t>
      </w:r>
    </w:p>
    <w:p w:rsidR="000F1146" w:rsidRPr="007D4598" w:rsidRDefault="000F1146" w:rsidP="00DD6C67"/>
    <w:p w:rsidR="000F1146" w:rsidRPr="007D4598" w:rsidRDefault="000F1146" w:rsidP="00DD6C67">
      <w:r w:rsidRPr="007D4598">
        <w:rPr>
          <w:spacing w:val="-2"/>
        </w:rPr>
        <w:t xml:space="preserve">Schema D: </w:t>
      </w:r>
      <w:r w:rsidRPr="007D4598">
        <w:t>Die Prüfung wird über drei unabhängige Wachstumsperioden durchgeführt, und die Entscheidungen werden nach drei Perioden getroffen, doch kann eine Sorte auch nach zwei Perioden akzeptiert oder zurückgewiesen werden</w:t>
      </w:r>
    </w:p>
    <w:p w:rsidR="000F1146" w:rsidRPr="007D4598" w:rsidRDefault="000F1146" w:rsidP="00DD6C67"/>
    <w:p w:rsidR="000F1146" w:rsidRPr="007D4598" w:rsidRDefault="000F1146" w:rsidP="00DD6C67">
      <w:r w:rsidRPr="007D4598">
        <w:t>3.11.2</w:t>
      </w:r>
      <w:r w:rsidRPr="007D4598">
        <w:tab/>
        <w:t>Die Stadien, in denen die Entscheidungen in den Fällen A bis D getroffen werden, sind in den Abbildungen 1 bis 4 dargestellt. Diese verdeutlichen auch die verschiedenen Standard-Wahrscheinlichkeitsniveaus (</w:t>
      </w:r>
      <w:r w:rsidRPr="007D4598">
        <w:rPr>
          <w:snapToGrid w:val="0"/>
          <w:color w:val="000000"/>
        </w:rPr>
        <w:t>p</w:t>
      </w:r>
      <w:r w:rsidRPr="007D4598">
        <w:rPr>
          <w:snapToGrid w:val="0"/>
          <w:color w:val="000000"/>
          <w:vertAlign w:val="subscript"/>
        </w:rPr>
        <w:t>d2</w:t>
      </w:r>
      <w:r w:rsidRPr="007D4598">
        <w:t xml:space="preserve">, </w:t>
      </w:r>
      <w:r w:rsidRPr="007D4598">
        <w:rPr>
          <w:snapToGrid w:val="0"/>
          <w:color w:val="000000"/>
        </w:rPr>
        <w:t>p</w:t>
      </w:r>
      <w:r w:rsidRPr="007D4598">
        <w:rPr>
          <w:snapToGrid w:val="0"/>
          <w:color w:val="000000"/>
          <w:vertAlign w:val="subscript"/>
        </w:rPr>
        <w:t>nd2</w:t>
      </w:r>
      <w:r w:rsidRPr="007D4598">
        <w:t xml:space="preserve">, </w:t>
      </w:r>
      <w:r w:rsidRPr="007D4598">
        <w:rPr>
          <w:snapToGrid w:val="0"/>
          <w:color w:val="000000"/>
        </w:rPr>
        <w:t>p</w:t>
      </w:r>
      <w:r w:rsidRPr="007D4598">
        <w:rPr>
          <w:snapToGrid w:val="0"/>
          <w:color w:val="000000"/>
          <w:vertAlign w:val="subscript"/>
        </w:rPr>
        <w:t>d3</w:t>
      </w:r>
      <w:r w:rsidRPr="007D4598">
        <w:t xml:space="preserve">, </w:t>
      </w:r>
      <w:r w:rsidRPr="007D4598">
        <w:rPr>
          <w:snapToGrid w:val="0"/>
          <w:color w:val="000000"/>
        </w:rPr>
        <w:t>p</w:t>
      </w:r>
      <w:r w:rsidRPr="007D4598">
        <w:rPr>
          <w:snapToGrid w:val="0"/>
          <w:color w:val="000000"/>
          <w:vertAlign w:val="subscript"/>
        </w:rPr>
        <w:t>u2</w:t>
      </w:r>
      <w:r w:rsidRPr="007D4598">
        <w:t>,</w:t>
      </w:r>
      <w:r w:rsidRPr="007D4598">
        <w:rPr>
          <w:snapToGrid w:val="0"/>
          <w:color w:val="000000"/>
        </w:rPr>
        <w:t xml:space="preserve"> p</w:t>
      </w:r>
      <w:r w:rsidRPr="007D4598">
        <w:rPr>
          <w:snapToGrid w:val="0"/>
          <w:color w:val="000000"/>
          <w:vertAlign w:val="subscript"/>
        </w:rPr>
        <w:t>nu2</w:t>
      </w:r>
      <w:r w:rsidRPr="007D4598">
        <w:t xml:space="preserve"> und </w:t>
      </w:r>
      <w:r w:rsidRPr="007D4598">
        <w:rPr>
          <w:snapToGrid w:val="0"/>
          <w:color w:val="000000"/>
        </w:rPr>
        <w:t>p</w:t>
      </w:r>
      <w:r w:rsidRPr="007D4598">
        <w:rPr>
          <w:snapToGrid w:val="0"/>
          <w:color w:val="000000"/>
          <w:vertAlign w:val="subscript"/>
        </w:rPr>
        <w:t>u3</w:t>
      </w:r>
      <w:r w:rsidRPr="007D4598">
        <w:t>), die für die</w:t>
      </w:r>
      <w:r w:rsidRPr="007D4598">
        <w:rPr>
          <w:i/>
        </w:rPr>
        <w:t xml:space="preserve"> </w:t>
      </w:r>
      <w:r w:rsidRPr="007D4598">
        <w:t>Berechnung des COYD-Kriteriums je nach Fall erforderlich sind. Diese werden wie folgt definiert:</w:t>
      </w:r>
    </w:p>
    <w:p w:rsidR="000F1146" w:rsidRPr="007D4598" w:rsidRDefault="000F1146" w:rsidP="00DD6C67">
      <w:pPr>
        <w:rPr>
          <w:szCs w:val="24"/>
        </w:rPr>
      </w:pPr>
    </w:p>
    <w:tbl>
      <w:tblPr>
        <w:tblW w:w="0" w:type="auto"/>
        <w:jc w:val="center"/>
        <w:tblLayout w:type="fixed"/>
        <w:tblLook w:val="0000" w:firstRow="0" w:lastRow="0" w:firstColumn="0" w:lastColumn="0" w:noHBand="0" w:noVBand="0"/>
      </w:tblPr>
      <w:tblGrid>
        <w:gridCol w:w="2972"/>
        <w:gridCol w:w="5530"/>
      </w:tblGrid>
      <w:tr w:rsidR="000F1146" w:rsidRPr="007D4598" w:rsidTr="00DD6C67">
        <w:trPr>
          <w:jc w:val="center"/>
        </w:trPr>
        <w:tc>
          <w:tcPr>
            <w:tcW w:w="2972" w:type="dxa"/>
          </w:tcPr>
          <w:p w:rsidR="000F1146" w:rsidRPr="007D4598" w:rsidRDefault="000F1146" w:rsidP="0090154C">
            <w:pPr>
              <w:jc w:val="center"/>
              <w:rPr>
                <w:rFonts w:cs="Arial"/>
                <w:b/>
              </w:rPr>
            </w:pPr>
            <w:r w:rsidRPr="007D4598">
              <w:rPr>
                <w:rFonts w:cs="Arial"/>
                <w:b/>
              </w:rPr>
              <w:t>Wahrscheinli</w:t>
            </w:r>
            <w:r w:rsidR="00DD6C67" w:rsidRPr="007D4598">
              <w:rPr>
                <w:rFonts w:cs="Arial"/>
                <w:b/>
              </w:rPr>
              <w:t>ch</w:t>
            </w:r>
            <w:r w:rsidRPr="007D4598">
              <w:rPr>
                <w:rFonts w:cs="Arial"/>
                <w:b/>
              </w:rPr>
              <w:t>keitsniveau</w:t>
            </w:r>
          </w:p>
        </w:tc>
        <w:tc>
          <w:tcPr>
            <w:tcW w:w="5530" w:type="dxa"/>
          </w:tcPr>
          <w:p w:rsidR="000F1146" w:rsidRPr="007D4598" w:rsidRDefault="000F1146" w:rsidP="0090154C">
            <w:pPr>
              <w:rPr>
                <w:rFonts w:cs="Arial"/>
                <w:b/>
              </w:rPr>
            </w:pPr>
            <w:r w:rsidRPr="007D4598">
              <w:rPr>
                <w:rFonts w:cs="Arial"/>
                <w:b/>
              </w:rPr>
              <w:t xml:space="preserve">verwendet, um zu entscheiden, ob eine Sorte </w:t>
            </w:r>
          </w:p>
        </w:tc>
      </w:tr>
      <w:tr w:rsidR="000F1146" w:rsidRPr="007D4598" w:rsidTr="00DD6C67">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d2</w:t>
            </w:r>
          </w:p>
        </w:tc>
        <w:tc>
          <w:tcPr>
            <w:tcW w:w="5530" w:type="dxa"/>
          </w:tcPr>
          <w:p w:rsidR="000F1146" w:rsidRPr="007D4598" w:rsidRDefault="000F1146" w:rsidP="0090154C">
            <w:pPr>
              <w:rPr>
                <w:rFonts w:cs="Arial"/>
              </w:rPr>
            </w:pPr>
            <w:r w:rsidRPr="007D4598">
              <w:rPr>
                <w:rFonts w:cs="Arial"/>
              </w:rPr>
              <w:t>nach 2 Perioden unterscheidbar ist</w:t>
            </w:r>
          </w:p>
        </w:tc>
      </w:tr>
      <w:tr w:rsidR="000F1146" w:rsidRPr="007D4598" w:rsidTr="00DD6C67">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nd2</w:t>
            </w:r>
          </w:p>
        </w:tc>
        <w:tc>
          <w:tcPr>
            <w:tcW w:w="5530" w:type="dxa"/>
          </w:tcPr>
          <w:p w:rsidR="000F1146" w:rsidRPr="007D4598" w:rsidRDefault="000F1146" w:rsidP="0090154C">
            <w:pPr>
              <w:rPr>
                <w:rFonts w:cs="Arial"/>
              </w:rPr>
            </w:pPr>
            <w:r w:rsidRPr="007D4598">
              <w:rPr>
                <w:rFonts w:cs="Arial"/>
              </w:rPr>
              <w:t>nach 2 Perioden in einem Merkmal nicht unterscheidbar ist</w:t>
            </w:r>
          </w:p>
        </w:tc>
      </w:tr>
      <w:tr w:rsidR="000F1146" w:rsidRPr="007D4598" w:rsidTr="00DD6C67">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d3</w:t>
            </w:r>
          </w:p>
        </w:tc>
        <w:tc>
          <w:tcPr>
            <w:tcW w:w="5530" w:type="dxa"/>
          </w:tcPr>
          <w:p w:rsidR="000F1146" w:rsidRPr="007D4598" w:rsidRDefault="000F1146" w:rsidP="0090154C">
            <w:pPr>
              <w:rPr>
                <w:rFonts w:cs="Arial"/>
              </w:rPr>
            </w:pPr>
            <w:r w:rsidRPr="007D4598">
              <w:rPr>
                <w:rFonts w:cs="Arial"/>
              </w:rPr>
              <w:t>nach 3 Perioden unterscheidbar ist</w:t>
            </w:r>
          </w:p>
        </w:tc>
      </w:tr>
    </w:tbl>
    <w:p w:rsidR="000F1146" w:rsidRPr="007D4598" w:rsidRDefault="000F1146" w:rsidP="00DD6C67"/>
    <w:p w:rsidR="000F1146" w:rsidRPr="007D4598" w:rsidRDefault="000F1146" w:rsidP="00DD6C67">
      <w:pPr>
        <w:rPr>
          <w:snapToGrid w:val="0"/>
        </w:rPr>
      </w:pPr>
      <w:r w:rsidRPr="007D4598">
        <w:t>3.11.3</w:t>
      </w:r>
      <w:r w:rsidRPr="007D4598">
        <w:tab/>
        <w:t>In den Abbildungen 1 bis 4 wird das COYD-Kriterium, das beispielsweise anhand des Wahrscheinlichkeitsniveaus p</w:t>
      </w:r>
      <w:r w:rsidRPr="007D4598">
        <w:rPr>
          <w:vertAlign w:val="subscript"/>
        </w:rPr>
        <w:t xml:space="preserve">d2 </w:t>
      </w:r>
      <w:r w:rsidRPr="007D4598">
        <w:t>berechnet wird, als LSDp</w:t>
      </w:r>
      <w:r w:rsidRPr="007D4598">
        <w:rPr>
          <w:vertAlign w:val="subscript"/>
        </w:rPr>
        <w:t xml:space="preserve">d2 </w:t>
      </w:r>
      <w:r w:rsidRPr="007D4598">
        <w:t>bezeichnet usw. Der Begriff „Unt“ stellt den Unterschied zwischen den Mittelwerten einer Kandidatensorte und einer anderen Sorte für ein Merkmal dar.</w:t>
      </w:r>
    </w:p>
    <w:p w:rsidR="000F1146" w:rsidRPr="007D4598" w:rsidRDefault="000F1146" w:rsidP="00DD6C67"/>
    <w:p w:rsidR="000F1146" w:rsidRPr="007D4598" w:rsidRDefault="000F1146" w:rsidP="00DD6C67">
      <w:r w:rsidRPr="007D4598">
        <w:t>3.11.4</w:t>
      </w:r>
      <w:r w:rsidRPr="007D4598">
        <w:tab/>
        <w:t>Tabelle 1 faßt die verschiedenen Standard-Wahrscheinlichkeitsniveaus zusammen, die für die Berechnung der COYD-Kriterien in jedem der Fälle A bis D erforderlich sind. In Fall B beispielsweise ist nur ein Wahrscheinlichkeitsniveau (</w:t>
      </w:r>
      <w:r w:rsidRPr="007D4598">
        <w:rPr>
          <w:snapToGrid w:val="0"/>
          <w:color w:val="000000"/>
        </w:rPr>
        <w:t>p</w:t>
      </w:r>
      <w:r w:rsidRPr="007D4598">
        <w:rPr>
          <w:snapToGrid w:val="0"/>
          <w:color w:val="000000"/>
          <w:vertAlign w:val="subscript"/>
        </w:rPr>
        <w:t>d3</w:t>
      </w:r>
      <w:r w:rsidRPr="007D4598">
        <w:t>) erforderlich, während Fall C zwei davon benötigt (</w:t>
      </w:r>
      <w:r w:rsidRPr="007D4598">
        <w:rPr>
          <w:snapToGrid w:val="0"/>
          <w:color w:val="000000"/>
        </w:rPr>
        <w:t>p</w:t>
      </w:r>
      <w:r w:rsidRPr="007D4598">
        <w:rPr>
          <w:snapToGrid w:val="0"/>
          <w:color w:val="000000"/>
          <w:vertAlign w:val="subscript"/>
        </w:rPr>
        <w:t>d2</w:t>
      </w:r>
      <w:r w:rsidRPr="007D4598">
        <w:t xml:space="preserve">, </w:t>
      </w:r>
      <w:r w:rsidRPr="007D4598">
        <w:rPr>
          <w:snapToGrid w:val="0"/>
          <w:color w:val="000000"/>
        </w:rPr>
        <w:t>p</w:t>
      </w:r>
      <w:r w:rsidRPr="007D4598">
        <w:rPr>
          <w:snapToGrid w:val="0"/>
          <w:color w:val="000000"/>
          <w:vertAlign w:val="subscript"/>
        </w:rPr>
        <w:t>d3</w:t>
      </w:r>
      <w:r w:rsidRPr="007D4598">
        <w:t>).</w:t>
      </w:r>
    </w:p>
    <w:p w:rsidR="000F1146" w:rsidRPr="007D4598" w:rsidRDefault="000F1146" w:rsidP="00DD6C67"/>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0F1146" w:rsidRPr="007D4598" w:rsidTr="0090154C">
        <w:trPr>
          <w:cantSplit/>
          <w:trHeight w:val="278"/>
          <w:jc w:val="center"/>
        </w:trPr>
        <w:tc>
          <w:tcPr>
            <w:tcW w:w="1021" w:type="dxa"/>
            <w:tcBorders>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COYD</w:t>
            </w:r>
          </w:p>
        </w:tc>
      </w:tr>
      <w:tr w:rsidR="000F1146" w:rsidRPr="007D4598" w:rsidTr="0090154C">
        <w:trPr>
          <w:trHeight w:val="278"/>
          <w:jc w:val="center"/>
        </w:trPr>
        <w:tc>
          <w:tcPr>
            <w:tcW w:w="1021" w:type="dxa"/>
            <w:tcBorders>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d2</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nd2</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d3</w:t>
            </w: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A</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rPr>
            </w:pPr>
          </w:p>
        </w:tc>
      </w:tr>
    </w:tbl>
    <w:p w:rsidR="000F1146" w:rsidRPr="007D4598" w:rsidRDefault="000F1146" w:rsidP="000F1146">
      <w:pPr>
        <w:rPr>
          <w:rFonts w:cs="Arial"/>
          <w:szCs w:val="24"/>
        </w:rPr>
      </w:pPr>
    </w:p>
    <w:p w:rsidR="000F1146" w:rsidRPr="007D4598" w:rsidRDefault="000F1146" w:rsidP="000F1146">
      <w:pPr>
        <w:tabs>
          <w:tab w:val="left" w:pos="992"/>
        </w:tabs>
        <w:spacing w:before="120"/>
        <w:jc w:val="center"/>
        <w:rPr>
          <w:rFonts w:cs="Arial"/>
        </w:rPr>
      </w:pPr>
      <w:r w:rsidRPr="007D4598">
        <w:rPr>
          <w:rFonts w:cs="Arial"/>
        </w:rPr>
        <w:br w:type="page"/>
      </w:r>
      <w:r w:rsidRPr="007D4598">
        <w:rPr>
          <w:rFonts w:cs="Arial"/>
          <w:noProof/>
          <w:lang w:val="en-US"/>
        </w:rPr>
        <mc:AlternateContent>
          <mc:Choice Requires="wpg">
            <w:drawing>
              <wp:anchor distT="0" distB="0" distL="114300" distR="114300" simplePos="0" relativeHeight="251761664" behindDoc="0" locked="0" layoutInCell="0" allowOverlap="1" wp14:anchorId="07965A78" wp14:editId="2E196E55">
                <wp:simplePos x="0" y="0"/>
                <wp:positionH relativeFrom="column">
                  <wp:posOffset>-167640</wp:posOffset>
                </wp:positionH>
                <wp:positionV relativeFrom="paragraph">
                  <wp:posOffset>187325</wp:posOffset>
                </wp:positionV>
                <wp:extent cx="6286500" cy="871220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712200"/>
                          <a:chOff x="698" y="1272"/>
                          <a:chExt cx="9900" cy="13720"/>
                        </a:xfrm>
                      </wpg:grpSpPr>
                      <wps:wsp>
                        <wps:cNvPr id="173" name="Text Box 938"/>
                        <wps:cNvSpPr txBox="1">
                          <a:spLocks noChangeArrowheads="1"/>
                        </wps:cNvSpPr>
                        <wps:spPr bwMode="auto">
                          <a:xfrm>
                            <a:off x="698" y="1272"/>
                            <a:ext cx="9900" cy="1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A2FAD">
                              <w:pPr>
                                <w:tabs>
                                  <w:tab w:val="left" w:pos="1418"/>
                                </w:tabs>
                                <w:ind w:left="1418" w:hanging="1418"/>
                                <w:rPr>
                                  <w:lang w:val="de-CH"/>
                                </w:rPr>
                              </w:pPr>
                            </w:p>
                            <w:p w:rsidR="009D2360" w:rsidRDefault="009D2360" w:rsidP="000A2FAD">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9D2360" w:rsidRDefault="009D2360" w:rsidP="000A2FAD">
                              <w:pPr>
                                <w:rPr>
                                  <w:lang w:val="de-CH"/>
                                </w:rPr>
                              </w:pPr>
                            </w:p>
                            <w:p w:rsidR="009D2360" w:rsidRDefault="009D2360" w:rsidP="000A2FAD">
                              <w:pPr>
                                <w:rPr>
                                  <w:lang w:val="de-CH"/>
                                </w:rPr>
                              </w:pPr>
                              <w:r>
                                <w:rPr>
                                  <w:lang w:val="de-CH"/>
                                </w:rPr>
                                <w:t>COYD</w:t>
                              </w:r>
                            </w:p>
                            <w:p w:rsidR="009D2360" w:rsidRDefault="009D2360" w:rsidP="000A2FAD">
                              <w:pPr>
                                <w:ind w:right="-393"/>
                                <w:rPr>
                                  <w:snapToGrid w:val="0"/>
                                  <w:color w:val="000000"/>
                                  <w:sz w:val="18"/>
                                </w:rPr>
                              </w:pPr>
                            </w:p>
                            <w:p w:rsidR="009D2360" w:rsidRDefault="009D2360" w:rsidP="000A2FAD">
                              <w:pPr>
                                <w:ind w:left="2268"/>
                                <w:rPr>
                                  <w:lang w:val="de-CH"/>
                                </w:rPr>
                              </w:pPr>
                              <w:r>
                                <w:rPr>
                                  <w:snapToGrid w:val="0"/>
                                  <w:color w:val="000000"/>
                                  <w:sz w:val="18"/>
                                </w:rPr>
                                <w:t>Entscheidung nach der 2. Periode</w:t>
                              </w:r>
                            </w:p>
                          </w:txbxContent>
                        </wps:txbx>
                        <wps:bodyPr rot="0" vert="horz" wrap="square" lIns="91440" tIns="45720" rIns="91440" bIns="45720" anchor="t" anchorCtr="0" upright="1">
                          <a:noAutofit/>
                        </wps:bodyPr>
                      </wps:wsp>
                      <wps:wsp>
                        <wps:cNvPr id="174" name="Text Box 939"/>
                        <wps:cNvSpPr txBox="1">
                          <a:spLocks noChangeArrowheads="1"/>
                        </wps:cNvSpPr>
                        <wps:spPr bwMode="auto">
                          <a:xfrm>
                            <a:off x="818" y="7792"/>
                            <a:ext cx="9630" cy="7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9D2360" w:rsidRDefault="009D2360" w:rsidP="000F1146">
                              <w:pPr>
                                <w:tabs>
                                  <w:tab w:val="left" w:pos="1418"/>
                                </w:tabs>
                                <w:ind w:left="1418" w:hanging="1418"/>
                                <w:rPr>
                                  <w:lang w:val="de-CH"/>
                                </w:rPr>
                              </w:pPr>
                            </w:p>
                            <w:p w:rsidR="009D2360" w:rsidRPr="001D202B" w:rsidRDefault="009D2360" w:rsidP="000A2FAD">
                              <w:pPr>
                                <w:tabs>
                                  <w:tab w:val="left" w:pos="6096"/>
                                </w:tabs>
                                <w:rPr>
                                  <w:lang w:val="de-CH"/>
                                </w:rPr>
                              </w:pPr>
                              <w:r>
                                <w:rPr>
                                  <w:lang w:val="de-CH"/>
                                </w:rPr>
                                <w:t>COYD</w:t>
                              </w:r>
                              <w:r>
                                <w:rPr>
                                  <w:lang w:val="de-CH"/>
                                </w:rPr>
                                <w:tab/>
                              </w:r>
                              <w:r>
                                <w:rPr>
                                  <w:snapToGrid w:val="0"/>
                                  <w:color w:val="000000"/>
                                </w:rPr>
                                <w:t>Entscheidung nach der 3. Periode</w:t>
                              </w:r>
                            </w:p>
                          </w:txbxContent>
                        </wps:txbx>
                        <wps:bodyPr rot="0" vert="horz" wrap="square" lIns="36000" tIns="0" rIns="36000" bIns="0" anchor="t" anchorCtr="0" upright="1">
                          <a:noAutofit/>
                        </wps:bodyPr>
                      </wps:wsp>
                      <wps:wsp>
                        <wps:cNvPr id="177" name="Line 942"/>
                        <wps:cNvCnPr/>
                        <wps:spPr bwMode="auto">
                          <a:xfrm>
                            <a:off x="2818" y="289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Line 943"/>
                        <wps:cNvCnPr/>
                        <wps:spPr bwMode="auto">
                          <a:xfrm flipV="1">
                            <a:off x="4658" y="4067"/>
                            <a:ext cx="36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9" name="Text Box 944"/>
                        <wps:cNvSpPr txBox="1">
                          <a:spLocks noChangeArrowheads="1"/>
                        </wps:cNvSpPr>
                        <wps:spPr bwMode="auto">
                          <a:xfrm>
                            <a:off x="927" y="4342"/>
                            <a:ext cx="166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spacing w:before="180"/>
                                <w:jc w:val="center"/>
                                <w:rPr>
                                  <w:snapToGrid w:val="0"/>
                                  <w:color w:val="000000"/>
                                </w:rPr>
                              </w:pPr>
                              <w:r w:rsidRPr="00E64FC2">
                                <w:rPr>
                                  <w:snapToGrid w:val="0"/>
                                  <w:color w:val="000000"/>
                                </w:rPr>
                                <w:t>KANDIDATEN-</w:t>
                              </w:r>
                            </w:p>
                            <w:p w:rsidR="009D2360" w:rsidRPr="00E64FC2" w:rsidRDefault="009D2360"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wps:wsp>
                        <wps:cNvPr id="180" name="Oval 945"/>
                        <wps:cNvSpPr>
                          <a:spLocks noChangeArrowheads="1"/>
                        </wps:cNvSpPr>
                        <wps:spPr bwMode="auto">
                          <a:xfrm>
                            <a:off x="2957" y="3426"/>
                            <a:ext cx="1704" cy="132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1" name="Text Box 946"/>
                        <wps:cNvSpPr txBox="1">
                          <a:spLocks noChangeArrowheads="1"/>
                        </wps:cNvSpPr>
                        <wps:spPr bwMode="auto">
                          <a:xfrm>
                            <a:off x="5013" y="3692"/>
                            <a:ext cx="1545" cy="8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Sorte</w:t>
                              </w:r>
                            </w:p>
                            <w:p w:rsidR="009D2360" w:rsidRDefault="009D2360" w:rsidP="000F1146">
                              <w:pPr>
                                <w:jc w:val="center"/>
                                <w:rPr>
                                  <w:snapToGrid w:val="0"/>
                                  <w:color w:val="000000"/>
                                </w:rPr>
                              </w:pPr>
                              <w:r>
                                <w:rPr>
                                  <w:snapToGrid w:val="0"/>
                                  <w:color w:val="000000"/>
                                </w:rPr>
                                <w:t>UNTER-SCHEIDBAR</w:t>
                              </w:r>
                            </w:p>
                          </w:txbxContent>
                        </wps:txbx>
                        <wps:bodyPr rot="0" vert="horz" wrap="square" lIns="91440" tIns="0" rIns="91440" bIns="0" anchor="t" anchorCtr="0" upright="1">
                          <a:noAutofit/>
                        </wps:bodyPr>
                      </wps:wsp>
                      <wps:wsp>
                        <wps:cNvPr id="182" name="Line 947"/>
                        <wps:cNvCnPr/>
                        <wps:spPr bwMode="auto">
                          <a:xfrm flipV="1">
                            <a:off x="2598" y="4362"/>
                            <a:ext cx="450" cy="5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3" name="Line 948"/>
                        <wps:cNvCnPr/>
                        <wps:spPr bwMode="auto">
                          <a:xfrm>
                            <a:off x="2578" y="4872"/>
                            <a:ext cx="465" cy="6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4" name="Text Box 949"/>
                        <wps:cNvSpPr txBox="1">
                          <a:spLocks noChangeArrowheads="1"/>
                        </wps:cNvSpPr>
                        <wps:spPr bwMode="auto">
                          <a:xfrm>
                            <a:off x="2923" y="3667"/>
                            <a:ext cx="177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wps:txbx>
                        <wps:bodyPr rot="0" vert="horz" wrap="square" lIns="91440" tIns="45720" rIns="91440" bIns="45720" anchor="t" anchorCtr="0" upright="1">
                          <a:noAutofit/>
                        </wps:bodyPr>
                      </wps:wsp>
                      <wps:wsp>
                        <wps:cNvPr id="185" name="Text Box 950"/>
                        <wps:cNvSpPr txBox="1">
                          <a:spLocks noChangeArrowheads="1"/>
                        </wps:cNvSpPr>
                        <wps:spPr bwMode="auto">
                          <a:xfrm>
                            <a:off x="5028" y="5180"/>
                            <a:ext cx="1782" cy="136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NICHT UNTER-SCHEIDBAR</w:t>
                              </w:r>
                            </w:p>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txbxContent>
                        </wps:txbx>
                        <wps:bodyPr rot="0" vert="horz" wrap="square" lIns="91440" tIns="45720" rIns="91440" bIns="45720" anchor="t" anchorCtr="0" upright="1">
                          <a:noAutofit/>
                        </wps:bodyPr>
                      </wps:wsp>
                      <wps:wsp>
                        <wps:cNvPr id="186" name="Text Box 951"/>
                        <wps:cNvSpPr txBox="1">
                          <a:spLocks noChangeArrowheads="1"/>
                        </wps:cNvSpPr>
                        <wps:spPr bwMode="auto">
                          <a:xfrm>
                            <a:off x="2824" y="5334"/>
                            <a:ext cx="1930" cy="70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wps:wsp>
                        <wps:cNvPr id="187" name="Oval 952"/>
                        <wps:cNvSpPr>
                          <a:spLocks noChangeArrowheads="1"/>
                        </wps:cNvSpPr>
                        <wps:spPr bwMode="auto">
                          <a:xfrm>
                            <a:off x="2957" y="5126"/>
                            <a:ext cx="16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188" name="Text Box 953"/>
                        <wps:cNvSpPr txBox="1">
                          <a:spLocks noChangeArrowheads="1"/>
                        </wps:cNvSpPr>
                        <wps:spPr bwMode="auto">
                          <a:xfrm>
                            <a:off x="878" y="13372"/>
                            <a:ext cx="9440" cy="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6D25E9" w:rsidRDefault="009D2360" w:rsidP="000F1146">
                              <w:pPr>
                                <w:tabs>
                                  <w:tab w:val="left" w:pos="851"/>
                                </w:tabs>
                                <w:ind w:left="851" w:hanging="851"/>
                                <w:rPr>
                                  <w:lang w:val="de-CH"/>
                                </w:rPr>
                              </w:pPr>
                              <w:r w:rsidRPr="006D25E9">
                                <w:rPr>
                                  <w:lang w:val="de-CH"/>
                                </w:rPr>
                                <w:t>ANMERKUNG:</w:t>
                              </w:r>
                            </w:p>
                            <w:p w:rsidR="009D2360" w:rsidRPr="006D25E9" w:rsidRDefault="009D2360" w:rsidP="000F1146">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9D2360" w:rsidRPr="006D25E9" w:rsidRDefault="009D2360" w:rsidP="000F1146">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wps:txbx>
                        <wps:bodyPr rot="0" vert="horz" wrap="square" lIns="91440" tIns="45720" rIns="91440" bIns="45720" anchor="t" anchorCtr="0" upright="1">
                          <a:noAutofit/>
                        </wps:bodyPr>
                      </wps:wsp>
                      <wps:wsp>
                        <wps:cNvPr id="189" name="Text Box 954"/>
                        <wps:cNvSpPr txBox="1">
                          <a:spLocks noChangeArrowheads="1"/>
                        </wps:cNvSpPr>
                        <wps:spPr bwMode="auto">
                          <a:xfrm>
                            <a:off x="6647" y="11486"/>
                            <a:ext cx="1938" cy="946"/>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9D2360" w:rsidRPr="00E64FC2" w:rsidRDefault="009D2360" w:rsidP="000F1146">
                              <w:pPr>
                                <w:jc w:val="center"/>
                                <w:rPr>
                                  <w:snapToGrid w:val="0"/>
                                </w:rPr>
                              </w:pPr>
                            </w:p>
                          </w:txbxContent>
                        </wps:txbx>
                        <wps:bodyPr rot="0" vert="horz" wrap="square" lIns="91440" tIns="45720" rIns="91440" bIns="45720" anchor="t" anchorCtr="0" upright="1">
                          <a:noAutofit/>
                        </wps:bodyPr>
                      </wps:wsp>
                      <wps:wsp>
                        <wps:cNvPr id="190" name="Text Box 955"/>
                        <wps:cNvSpPr txBox="1">
                          <a:spLocks noChangeArrowheads="1"/>
                        </wps:cNvSpPr>
                        <wps:spPr bwMode="auto">
                          <a:xfrm>
                            <a:off x="1007" y="10422"/>
                            <a:ext cx="1586" cy="104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spacing w:before="180"/>
                                <w:jc w:val="center"/>
                                <w:rPr>
                                  <w:snapToGrid w:val="0"/>
                                  <w:color w:val="000000"/>
                                </w:rPr>
                              </w:pPr>
                              <w:r>
                                <w:rPr>
                                  <w:snapToGrid w:val="0"/>
                                  <w:color w:val="000000"/>
                                </w:rPr>
                                <w:t>KANDIDATEN-</w:t>
                              </w:r>
                            </w:p>
                            <w:p w:rsidR="009D2360" w:rsidRDefault="009D2360" w:rsidP="000F1146">
                              <w:pPr>
                                <w:jc w:val="center"/>
                                <w:rPr>
                                  <w:snapToGrid w:val="0"/>
                                  <w:color w:val="000000"/>
                                </w:rPr>
                              </w:pPr>
                              <w:r>
                                <w:rPr>
                                  <w:snapToGrid w:val="0"/>
                                  <w:color w:val="000000"/>
                                </w:rPr>
                                <w:t>SORTE</w:t>
                              </w:r>
                            </w:p>
                          </w:txbxContent>
                        </wps:txbx>
                        <wps:bodyPr rot="0" vert="horz" wrap="square" lIns="36000" tIns="45720" rIns="36000" bIns="45720" anchor="t" anchorCtr="0" upright="1">
                          <a:noAutofit/>
                        </wps:bodyPr>
                      </wps:wsp>
                      <wps:wsp>
                        <wps:cNvPr id="191" name="Text Box 956"/>
                        <wps:cNvSpPr txBox="1">
                          <a:spLocks noChangeArrowheads="1"/>
                        </wps:cNvSpPr>
                        <wps:spPr bwMode="auto">
                          <a:xfrm>
                            <a:off x="8843" y="9999"/>
                            <a:ext cx="1332" cy="806"/>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Sorte</w:t>
                              </w:r>
                            </w:p>
                            <w:p w:rsidR="009D2360" w:rsidRPr="00E64FC2" w:rsidRDefault="009D2360" w:rsidP="000F1146">
                              <w:pPr>
                                <w:jc w:val="center"/>
                                <w:rPr>
                                  <w:snapToGrid w:val="0"/>
                                  <w:color w:val="000000"/>
                                </w:rPr>
                              </w:pPr>
                              <w:r w:rsidRPr="00E64FC2">
                                <w:rPr>
                                  <w:snapToGrid w:val="0"/>
                                  <w:color w:val="000000"/>
                                </w:rPr>
                                <w:t>UNTER-SCHEIDBAR</w:t>
                              </w:r>
                            </w:p>
                          </w:txbxContent>
                        </wps:txbx>
                        <wps:bodyPr rot="0" vert="horz" wrap="square" lIns="36000" tIns="0" rIns="36000" bIns="0" anchor="t" anchorCtr="0" upright="1">
                          <a:noAutofit/>
                        </wps:bodyPr>
                      </wps:wsp>
                      <wps:wsp>
                        <wps:cNvPr id="192" name="Text Box 957"/>
                        <wps:cNvSpPr txBox="1">
                          <a:spLocks noChangeArrowheads="1"/>
                        </wps:cNvSpPr>
                        <wps:spPr bwMode="auto">
                          <a:xfrm>
                            <a:off x="8848" y="11160"/>
                            <a:ext cx="1432" cy="14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für das</w:t>
                              </w:r>
                            </w:p>
                            <w:p w:rsidR="009D2360" w:rsidRDefault="009D2360" w:rsidP="000F1146">
                              <w:pPr>
                                <w:jc w:val="center"/>
                                <w:rPr>
                                  <w:snapToGrid w:val="0"/>
                                  <w:color w:val="000000"/>
                                </w:rPr>
                              </w:pPr>
                              <w:r>
                                <w:rPr>
                                  <w:snapToGrid w:val="0"/>
                                  <w:color w:val="000000"/>
                                </w:rPr>
                                <w:t>Merkmal</w:t>
                              </w:r>
                            </w:p>
                            <w:p w:rsidR="009D2360" w:rsidRPr="00E64FC2" w:rsidRDefault="009D2360" w:rsidP="000F1146">
                              <w:pPr>
                                <w:jc w:val="center"/>
                                <w:rPr>
                                  <w:snapToGrid w:val="0"/>
                                  <w:color w:val="000000"/>
                                </w:rPr>
                              </w:pPr>
                              <w:r>
                                <w:rPr>
                                  <w:snapToGrid w:val="0"/>
                                  <w:color w:val="000000"/>
                                </w:rPr>
                                <w:t>NICHT UNTER-SCHEIDBAR</w:t>
                              </w:r>
                            </w:p>
                          </w:txbxContent>
                        </wps:txbx>
                        <wps:bodyPr rot="0" vert="horz" wrap="square" lIns="36000" tIns="0" rIns="36000" bIns="0" upright="1">
                          <a:noAutofit/>
                        </wps:bodyPr>
                      </wps:wsp>
                      <wps:wsp>
                        <wps:cNvPr id="193" name="Line 958"/>
                        <wps:cNvCnPr/>
                        <wps:spPr bwMode="auto">
                          <a:xfrm flipV="1">
                            <a:off x="2633" y="10427"/>
                            <a:ext cx="4135" cy="48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4" name="Line 959"/>
                        <wps:cNvCnPr/>
                        <wps:spPr bwMode="auto">
                          <a:xfrm>
                            <a:off x="2598" y="10937"/>
                            <a:ext cx="4150" cy="83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5" name="Line 960"/>
                        <wps:cNvCnPr/>
                        <wps:spPr bwMode="auto">
                          <a:xfrm flipV="1">
                            <a:off x="8508" y="1041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8" name="Text Box 963"/>
                        <wps:cNvSpPr txBox="1">
                          <a:spLocks noChangeArrowheads="1"/>
                        </wps:cNvSpPr>
                        <wps:spPr bwMode="auto">
                          <a:xfrm>
                            <a:off x="6758" y="10062"/>
                            <a:ext cx="1712" cy="8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wps:txbx>
                        <wps:bodyPr rot="0" vert="horz" wrap="square" lIns="91440" tIns="45720" rIns="91440" bIns="45720" anchor="t" anchorCtr="0" upright="1">
                          <a:noAutofit/>
                        </wps:bodyPr>
                      </wps:wsp>
                      <wps:wsp>
                        <wps:cNvPr id="199" name="Line 964"/>
                        <wps:cNvCnPr/>
                        <wps:spPr bwMode="auto">
                          <a:xfrm>
                            <a:off x="291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965"/>
                        <wps:cNvCnPr/>
                        <wps:spPr bwMode="auto">
                          <a:xfrm>
                            <a:off x="6558" y="8972"/>
                            <a:ext cx="0" cy="414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Line 966"/>
                        <wps:cNvCnPr/>
                        <wps:spPr bwMode="auto">
                          <a:xfrm flipV="1">
                            <a:off x="8508" y="11852"/>
                            <a:ext cx="335" cy="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2" name="Oval 967"/>
                        <wps:cNvSpPr>
                          <a:spLocks noChangeArrowheads="1"/>
                        </wps:cNvSpPr>
                        <wps:spPr bwMode="auto">
                          <a:xfrm>
                            <a:off x="6757" y="9846"/>
                            <a:ext cx="1744" cy="120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3" name="Oval 968"/>
                        <wps:cNvSpPr>
                          <a:spLocks noChangeArrowheads="1"/>
                        </wps:cNvSpPr>
                        <wps:spPr bwMode="auto">
                          <a:xfrm>
                            <a:off x="6717" y="11246"/>
                            <a:ext cx="1784" cy="1246"/>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wps:wsp>
                        <wps:cNvPr id="204" name="Line 969"/>
                        <wps:cNvCnPr/>
                        <wps:spPr bwMode="auto">
                          <a:xfrm>
                            <a:off x="4648" y="5712"/>
                            <a:ext cx="390" cy="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962" style="position:absolute;left:0;text-align:left;margin-left:-13.2pt;margin-top:14.75pt;width:495pt;height:686pt;z-index:251761664;mso-position-horizontal-relative:text;mso-position-vertical-relative:text" coordorigin="698,1272" coordsize="9900,1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FUoQoAAFx6AAAOAAAAZHJzL2Uyb0RvYy54bWzsXVtv4koSfj/S/geLdwa33b40GuYogTA6&#10;0uzOSHN299kBA9Yam7WdIdnV/vet6m43xkC4JQZmOpESsI3pW1V9VfVV++Pvz/PY+BFmeZQmvRb5&#10;YLaMMBml4yiZ9lp//3PY9ltGXgTJOIjTJOy1XsK89funv/z2cbnohlY6S+NxmBlwkyTvLhe91qwo&#10;Ft1OJx/NwnmQf0gXYQInJ2k2Dwp4m0074yxYwt3ncccyTbezTLPxIktHYZ7D0YE42frE7z+ZhKPi&#10;62SSh4UR91rQtoL/zfjfR/zb+fQx6E6zYDGLRrIZwQmtmAdRAl+qbjUIisB4yqKNW82jUZbm6aT4&#10;MErnnXQyiUYh7wP0hpi13nzO0qcF78u0u5wu1DDB0NbG6eTbjv7241tmRGOYO89qGUkwh0ni32vg&#10;ARie5WLahas+Z4vvi2+Z6CO8/JKO/pXD6U79PL6fiouNx+Vf0zHcMHgqUj48z5NsjreAjhvPfBZe&#10;1CyEz4UxgoOu5buOCZM1gnO+RyyYZzFPoxlMJn7OZbCs4CyxRBuD7mj2ID/OWPlZYnsW/2Qn6Iov&#10;5o2VjcOewZrLV8Oanzes32fBIuSzleOAqWG1y2H9E3t4nz4bzPbFyPILcViN4hlOQIf4KOVidI0k&#10;7c+CZBreZVm6nIXBGFpI8JPQD/VR0Y8cb7JvuDeHrRzz1wYt6C6yvPgcpnMDX/RaGUgVb2fw40te&#10;YHNWl+Dk5mkcjYdRHPM32fSxH2fGjwAkcMh/eA9ql8UJXpyk+DFxR3EEGgjfgeewqVyi/suIRc17&#10;i7WHru+16ZA6beaZftsk7J65JmV0MPwfNpDQ7iwaj8PkS5SEpXQTetg0Sz0j5JLLt7HstZhjOWKO&#10;dnbS5D/bOjmPClB2cTSHda0uCro4sw/JGLoddIsgisXrznrz+SjDGJT/+ajwdYBTLxZB8fz4zGXZ&#10;ccr19ZiOX2BlZCnMG4gUaGp4MUuz/7SMJWi9Xiv/91OQhS0j/iOB1cUIpagm+RvqoPwYWfXMY/VM&#10;kIzgVr1W0TLEy34hVOvTIoumM/gmsZ6T9A4UwCTiawWXrmiVXMcggo3JIt0ii6wcKxDa5mTRJ0KF&#10;eR7jalYscNR/zLWl8vOoLZdRqTe1JN6aJLrl6jpSEm0XNEQpiUoK5VEhhXD09iTQKyWQ62RGJcbg&#10;5qyffMtAC6KGOMieWaUQWX5diKQEUQLqTNiTHSIUg2l4zZgpkxR04wQtAGAOmBjU1bvt3G4TgAI8&#10;CPKZsIf5Sz5IC2xg0AWsJ23ALnsADcALt5pEkz34Dz5tU8t9aFNzMGjfDfu07Q6J5wzsQb8/IOsm&#10;EQ3t+SYR26NGqGKxhPUHXLDHYgmhwAmSYKwxSwDaV4BduQ65ppWw6qB1aEziaPGP0sRJQEtdR6h1&#10;arqemFfELajWQXQFpCXcOCtMusJOEl41vCI31p1RvCwAsyfgrwFIAIQwB3QQgncHL/hKlRhFXldk&#10;EWDUWFw7D8fyYnwlBE+uWu6MCbx4i2tY2GcBQO+Gjgm22W97nmO3qf1gtu/9Yb991yeu6z3c9+8f&#10;atL2wHufv43AheVQovSlT4Apv8/GS2McITi3HWaRFrwBJIaailuRIJ7C/I2KDNBcWvwzKmbcWUFI&#10;iPfIqxidufgr507dXcDO1RdXZF32rQSm5f9tAPVy4s5KcV85YZRiJ6XINwf8mAUmEHxXagvbJxYW&#10;aghYPK5UESbdoyT2+WBKKb+N2XrdczlSY+zSLKASb0FXvGb2+33G3QnoSuWyirCsG0atVGAEzlUq&#10;K6+XW1wU6HOw9prXu4a35Zmbw9w+AA+Bdb5CFMZgQrdUFB+3Ae8Uc7KYI/QdqDtuVSr6zjPBH8co&#10;H7HFud2gKIwBbeVNIvVzcZHWcjCbHP5rLfcGWu5IlXZaII8jxNsI5fkAcoVSqyA6FWxpNJTnmARi&#10;/KDGbLcehiAOKFuRyIC4sfCHdgQiNKK7WASjAtVqzpBpakQHsYCG3cQVolN5snPUH8CfLTkMOHp7&#10;SE6laGXUSiFeUHinR60sR+ZTqe3WkhHUkVErR4etOI7ZzEZedehVY683w15ovdFpajBf6SvugJR3&#10;pQ8PlXceIhSkCcvxZGzaL1kTZWwawtYCpbjkutIl5zphOjitg9PAVsnLoHT5/6qC0/4WVgK9DCvB&#10;YlbpytTzV8TzJBTwzLd0ZVBDqWj1rx0CviSx6by0dkP5gTVCVynLuIDQkF1Xbo77+qq9R+TIVs6P&#10;UgHnOD9r4WwZFbptEpcPWKUe+QEv5RK5PMe0BKRyCATZoQViJfJknueDsyaC24Cu+HKQLNSNjL8O&#10;/ejQj9QQvzpDQGk/YMtIidbar0on94EisKH9OCm8ktBrhk5u+RYgV4h7O7bNuRQV7ccUh1WDxVeY&#10;4mdElzVYfJWmVuFcYOzkZweLrlIBWl2uqUvFNxbcB6fKN0bSF2K296q3UdwHh2xwH1z0+jk8tGjJ&#10;ttuRGdTch4YZzTofeI200XcuYrol7oMir6+4D06VwN4cm9WXOQViQ7HlugfMeCkZV3HOviqMfR7w&#10;bonUJYXNlBSKxPAJ5MrTmEhFmZ2/9pJCfwuz3LkMs9x1qaBaEkLBTVwPR2HNMccbbB/c2CeLKlhf&#10;0rXVAR29v1RZso7eiy0koGb61OpuHrwtueg8XHtW9N5V9lg7ZFWHjEEScSN+xePjjceviGlKfWlS&#10;qwZeiIOBNg5edC3OCPdgKM3JVRGgduNCzdyE3Ugux9x0FQQ6Uv2t1b2vJS9/iloctoW27lyGtu77&#10;sL0Ehu8Z/NTQom3L5KVv7glOHYUWz6+fb4hooAsRdXWz2DroFOaGyPef4CuvKT8ASoK2vqb44OjN&#10;0dahKmYT81Wp6w3Gq3wqGBuEEJFiriQtaan1CNXVOhrz6U0dDuLNrigbCsecg/l2qr1r3VSM1Uj6&#10;sAOMZK4cStLfupWM5doCnhHwTmt7yVBiS8I+BTYcD1bs4pbp3WSucUeka2SsYgBM7feid5PJYTvZ&#10;HVt6MkXYF2U5jmLqHirxfKzLspxyM1OT2RtyXpbf+cCn0nK+bTNQXX5X3054c+fStdi2lvONjZZ3&#10;yblimgs5X3FSD5XzrZbdd0zpg5iU1OLOdmnYdSEet5FXFW2uJDpVbkhv6FRBDYJlWSbR8J0apyPi&#10;KMJ7QGuHIZQGy23RENdzU6s8Hsh8c3EK15MbSUKSql6TT2BPdJGb8r096P+o6CwahsoS/5VjoJpc&#10;rcnV3VVgQ8Uqjwxs/OTcJ0gbSX0p8ZFK+h2Kj6p+EJM7ovusziSEkBBm4vVmznoz522P2MDng6yv&#10;wyqf5KBtcSrr0HWk5dXr8Kpda7G74DVt5ABP8KmtQxUQP1Qf7vEXiS/qV1Y5K+0vwvYe18pOqoBp&#10;5Qdpf/Gn8RctU+W1RXGZ2DKlwmNEs/JexWXgIQr2IvMFo3ulFIgHe5vL4rJ9/B1dXKaLy/Dhe2/F&#10;nOZI6vaeSaCLy+Tz6ixTpbOlUqums9+7Ytb1SFnCIstiq1pNl8xeLdTRRGxdMosPGLxSko6FTxoQ&#10;oX0ZqjonZU9dSSJ0MBIPiYqVkrKxvkXUvOp8PezKpvN3a88z3vqc3l8gXw+ZPP4IY54glI9bxmck&#10;V9/zfN/qodCf/g8AAP//AwBQSwMEFAAGAAgAAAAhADg1bFbiAAAACwEAAA8AAABkcnMvZG93bnJl&#10;di54bWxMj0Frg0AQhe+F/odlCr0lqyZKY11DCG1PodCkEHKb6EQl7q64GzX/vtNTexzex3vfZOtJ&#10;t2Kg3jXWKAjnAQgyhS0bUyn4PrzPXkA4j6bE1hpScCcH6/zxIcO0tKP5omHvK8ElxqWooPa+S6V0&#10;RU0a3dx2ZDi72F6j57OvZNnjyOW6lVEQJFJjY3ihxo62NRXX/U0r+Bhx3CzCt2F3vWzvp0P8edyF&#10;pNTz07R5BeFp8n8w/OqzOuTsdLY3UzrRKphFyZJRBdEqBsHAKlkkIM5MLoMwBpln8v8P+Q8AAAD/&#10;/wMAUEsBAi0AFAAGAAgAAAAhALaDOJL+AAAA4QEAABMAAAAAAAAAAAAAAAAAAAAAAFtDb250ZW50&#10;X1R5cGVzXS54bWxQSwECLQAUAAYACAAAACEAOP0h/9YAAACUAQAACwAAAAAAAAAAAAAAAAAvAQAA&#10;X3JlbHMvLnJlbHNQSwECLQAUAAYACAAAACEAPY5RVKEKAABcegAADgAAAAAAAAAAAAAAAAAuAgAA&#10;ZHJzL2Uyb0RvYy54bWxQSwECLQAUAAYACAAAACEAODVsVuIAAAALAQAADwAAAAAAAAAAAAAAAAD7&#10;DAAAZHJzL2Rvd25yZXYueG1sUEsFBgAAAAAEAAQA8wAAAAoOAAAAAA==&#10;" o:allowincell="f">
                <v:shape id="Text Box 938" o:spid="_x0000_s1963" type="#_x0000_t202" style="position:absolute;left:698;top:1272;width:9900;height:13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9D2360" w:rsidRDefault="009D2360" w:rsidP="000A2FAD">
                        <w:pPr>
                          <w:tabs>
                            <w:tab w:val="left" w:pos="1418"/>
                          </w:tabs>
                          <w:ind w:left="1418" w:hanging="1418"/>
                          <w:rPr>
                            <w:lang w:val="de-CH"/>
                          </w:rPr>
                        </w:pPr>
                      </w:p>
                      <w:p w:rsidR="009D2360" w:rsidRDefault="009D2360" w:rsidP="000A2FAD">
                        <w:pPr>
                          <w:tabs>
                            <w:tab w:val="left" w:pos="1418"/>
                          </w:tabs>
                          <w:ind w:left="1418" w:hanging="1418"/>
                          <w:rPr>
                            <w:lang w:val="de-CH"/>
                          </w:rPr>
                        </w:pPr>
                        <w:r w:rsidRPr="001D202B">
                          <w:rPr>
                            <w:lang w:val="de-CH"/>
                          </w:rPr>
                          <w:t>Abbildung 1.</w:t>
                        </w:r>
                        <w:r w:rsidRPr="001D202B">
                          <w:rPr>
                            <w:lang w:val="de-CH"/>
                          </w:rPr>
                          <w:tab/>
                          <w:t>COYD-Entscheidungen und Standard-Wahrscheinlichkeitsniveaus (p</w:t>
                        </w:r>
                        <w:r w:rsidRPr="001D202B">
                          <w:rPr>
                            <w:vertAlign w:val="subscript"/>
                            <w:lang w:val="de-CH"/>
                          </w:rPr>
                          <w:t>i</w:t>
                        </w:r>
                        <w:r w:rsidRPr="001D202B">
                          <w:rPr>
                            <w:lang w:val="de-CH"/>
                          </w:rPr>
                          <w:t>) in Schema A</w:t>
                        </w:r>
                      </w:p>
                      <w:p w:rsidR="009D2360" w:rsidRDefault="009D2360" w:rsidP="000A2FAD">
                        <w:pPr>
                          <w:rPr>
                            <w:lang w:val="de-CH"/>
                          </w:rPr>
                        </w:pPr>
                      </w:p>
                      <w:p w:rsidR="009D2360" w:rsidRDefault="009D2360" w:rsidP="000A2FAD">
                        <w:pPr>
                          <w:rPr>
                            <w:lang w:val="de-CH"/>
                          </w:rPr>
                        </w:pPr>
                        <w:r>
                          <w:rPr>
                            <w:lang w:val="de-CH"/>
                          </w:rPr>
                          <w:t>COYD</w:t>
                        </w:r>
                      </w:p>
                      <w:p w:rsidR="009D2360" w:rsidRDefault="009D2360" w:rsidP="000A2FAD">
                        <w:pPr>
                          <w:ind w:right="-393"/>
                          <w:rPr>
                            <w:snapToGrid w:val="0"/>
                            <w:color w:val="000000"/>
                            <w:sz w:val="18"/>
                          </w:rPr>
                        </w:pPr>
                      </w:p>
                      <w:p w:rsidR="009D2360" w:rsidRDefault="009D2360" w:rsidP="000A2FAD">
                        <w:pPr>
                          <w:ind w:left="2268"/>
                          <w:rPr>
                            <w:lang w:val="de-CH"/>
                          </w:rPr>
                        </w:pPr>
                        <w:r>
                          <w:rPr>
                            <w:snapToGrid w:val="0"/>
                            <w:color w:val="000000"/>
                            <w:sz w:val="18"/>
                          </w:rPr>
                          <w:t>Entscheidung nach der 2. Periode</w:t>
                        </w:r>
                      </w:p>
                    </w:txbxContent>
                  </v:textbox>
                </v:shape>
                <v:shape id="Text Box 939" o:spid="_x0000_s1964" type="#_x0000_t202" style="position:absolute;left:818;top:7792;width:9630;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HPMIA&#10;AADcAAAADwAAAGRycy9kb3ducmV2LnhtbERPS2vCQBC+C/6HZQRvujFYDdFVRCgKpYf6uI/ZMQlm&#10;Z2N2G2N/fbdQ8DYf33OW685UoqXGlZYVTMYRCOLM6pJzBafj+ygB4TyyxsoyKXiSg/Wq31tiqu2D&#10;v6g9+FyEEHYpKii8r1MpXVaQQTe2NXHgrrYx6ANscqkbfIRwU8k4imbSYMmhocCatgVlt8O3UTCL&#10;2108ffup7+fo43ObdGe6JJVSw0G3WYDw1PmX+N+912H+fAp/z4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gc8wgAAANwAAAAPAAAAAAAAAAAAAAAAAJgCAABkcnMvZG93&#10;bnJldi54bWxQSwUGAAAAAAQABAD1AAAAhwMAAAAA&#10;" stroked="f">
                  <v:textbox inset="1mm,0,1mm,0">
                    <w:txbxContent>
                      <w:p w:rsidR="009D2360" w:rsidRDefault="009D2360" w:rsidP="000F1146">
                        <w:pPr>
                          <w:tabs>
                            <w:tab w:val="left" w:pos="1418"/>
                          </w:tabs>
                          <w:ind w:left="1418" w:hanging="1418"/>
                          <w:rPr>
                            <w:lang w:val="de-CH"/>
                          </w:rPr>
                        </w:pPr>
                        <w:r w:rsidRPr="001D202B">
                          <w:rPr>
                            <w:lang w:val="de-CH"/>
                          </w:rPr>
                          <w:t>Abbildung 2.</w:t>
                        </w:r>
                        <w:r w:rsidRPr="001D202B">
                          <w:rPr>
                            <w:lang w:val="de-CH"/>
                          </w:rPr>
                          <w:tab/>
                          <w:t>COYD-Entscheidungen und Standard-Wahrscheinlichkeitsniveaus (p</w:t>
                        </w:r>
                        <w:r w:rsidRPr="001D202B">
                          <w:rPr>
                            <w:vertAlign w:val="subscript"/>
                            <w:lang w:val="de-CH"/>
                          </w:rPr>
                          <w:t>i</w:t>
                        </w:r>
                        <w:r w:rsidRPr="001D202B">
                          <w:rPr>
                            <w:lang w:val="de-CH"/>
                          </w:rPr>
                          <w:t>) in Schema B</w:t>
                        </w:r>
                      </w:p>
                      <w:p w:rsidR="009D2360" w:rsidRDefault="009D2360" w:rsidP="000F1146">
                        <w:pPr>
                          <w:tabs>
                            <w:tab w:val="left" w:pos="1418"/>
                          </w:tabs>
                          <w:ind w:left="1418" w:hanging="1418"/>
                          <w:rPr>
                            <w:lang w:val="de-CH"/>
                          </w:rPr>
                        </w:pPr>
                      </w:p>
                      <w:p w:rsidR="009D2360" w:rsidRPr="001D202B" w:rsidRDefault="009D2360" w:rsidP="000A2FAD">
                        <w:pPr>
                          <w:tabs>
                            <w:tab w:val="left" w:pos="6096"/>
                          </w:tabs>
                          <w:rPr>
                            <w:lang w:val="de-CH"/>
                          </w:rPr>
                        </w:pPr>
                        <w:r>
                          <w:rPr>
                            <w:lang w:val="de-CH"/>
                          </w:rPr>
                          <w:t>COYD</w:t>
                        </w:r>
                        <w:r>
                          <w:rPr>
                            <w:lang w:val="de-CH"/>
                          </w:rPr>
                          <w:tab/>
                        </w:r>
                        <w:r>
                          <w:rPr>
                            <w:snapToGrid w:val="0"/>
                            <w:color w:val="000000"/>
                          </w:rPr>
                          <w:t>Entscheidung nach der 3. Periode</w:t>
                        </w:r>
                      </w:p>
                    </w:txbxContent>
                  </v:textbox>
                </v:shape>
                <v:line id="Line 942" o:spid="_x0000_s1965" style="position:absolute;visibility:visible;mso-wrap-style:square" from="2818,2892" to="2818,7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mcW8EAAADcAAAADwAAAGRycy9kb3ducmV2LnhtbERP32vCMBB+F/Y/hBv4IpooaEc1yigI&#10;goKbm+9Hc7ZlzaUkUbv/fhGEvd3H9/NWm9624kY+NI41TCcKBHHpTMOVhu+v7fgNRIjIBlvHpOGX&#10;AmzWL4MV5sbd+ZNup1iJFMIhRw11jF0uZShrshgmriNO3MV5izFBX0nj8Z7CbStnSi2kxYZTQ40d&#10;FTWVP6er1TA6nIv97GNxpIK3NK926uhLpfXwtX9fgojUx3/x070zaX6WweOZdIF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ZxbwQAAANwAAAAPAAAAAAAAAAAAAAAA&#10;AKECAABkcnMvZG93bnJldi54bWxQSwUGAAAAAAQABAD5AAAAjwMAAAAA&#10;" strokeweight="1pt">
                  <v:stroke dashstyle="1 1"/>
                </v:line>
                <v:line id="Line 943" o:spid="_x0000_s1966" style="position:absolute;flip:y;visibility:visible;mso-wrap-style:square" from="4658,4067" to="5018,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d+sYAAADcAAAADwAAAGRycy9kb3ducmV2LnhtbESPQUvDQBCF70L/wzIFb3bTClrSbktJ&#10;KVRQMNWDx2l2zAazsyG7baK/3jkI3mZ4b977Zr0dfauu1McmsIH5LANFXAXbcG3g/e1wtwQVE7LF&#10;NjAZ+KYI283kZo25DQOXdD2lWkkIxxwNuJS6XOtYOfIYZ6EjFu0z9B6TrH2tbY+DhPtWL7LsQXts&#10;WBocdlQ4qr5OF2+gWLrX8uVcL8riaV8MP/rj/tkFY26n424FKtGY/s1/10cr+I9CK8/IB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CnfrGAAAA3AAAAA8AAAAAAAAA&#10;AAAAAAAAoQIAAGRycy9kb3ducmV2LnhtbFBLBQYAAAAABAAEAPkAAACUAwAAAAA=&#10;" strokeweight="1pt">
                  <v:stroke startarrowwidth="narrow" startarrowlength="short" endarrow="block"/>
                  <v:shadow color="#969696"/>
                </v:line>
                <v:shape id="Text Box 944" o:spid="_x0000_s1967" type="#_x0000_t202" style="position:absolute;left:927;top:4342;width:166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lP8AA&#10;AADcAAAADwAAAGRycy9kb3ducmV2LnhtbERPTUvDQBC9F/wPywje2k17sE3aTSkWwZNgW8h1yE6T&#10;kOxszI5J/PeuIHibx/ucw3F2nRppCI1nA+tVAoq49LbhysDt+rrcgQqCbLHzTAa+KcAxf1gcMLN+&#10;4g8aL1KpGMIhQwO1SJ9pHcqaHIaV74kjd/eDQ4lwqLQdcIrhrtObJHnWDhuODTX29FJT2V6+nIH3&#10;lPS5qKaxmNO05V7Llj/FmKfH+bQHJTTLv/jP/Wbj/G0Kv8/EC3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WlP8AAAADcAAAADwAAAAAAAAAAAAAAAACYAgAAZHJzL2Rvd25y&#10;ZXYueG1sUEsFBgAAAAAEAAQA9QAAAIUDAAAAAA==&#10;" filled="f" fillcolor="#0c9" strokeweight="1pt">
                  <v:stroke startarrowwidth="narrow" startarrowlength="short" endarrowwidth="narrow" endarrowlength="short"/>
                  <v:shadow color="#969696"/>
                  <v:textbox inset="1mm,,1mm">
                    <w:txbxContent>
                      <w:p w:rsidR="009D2360" w:rsidRPr="00E64FC2" w:rsidRDefault="009D2360" w:rsidP="000F1146">
                        <w:pPr>
                          <w:spacing w:before="180"/>
                          <w:jc w:val="center"/>
                          <w:rPr>
                            <w:snapToGrid w:val="0"/>
                            <w:color w:val="000000"/>
                          </w:rPr>
                        </w:pPr>
                        <w:r w:rsidRPr="00E64FC2">
                          <w:rPr>
                            <w:snapToGrid w:val="0"/>
                            <w:color w:val="000000"/>
                          </w:rPr>
                          <w:t>KANDIDATEN-</w:t>
                        </w:r>
                      </w:p>
                      <w:p w:rsidR="009D2360" w:rsidRPr="00E64FC2" w:rsidRDefault="009D2360" w:rsidP="000F1146">
                        <w:pPr>
                          <w:jc w:val="center"/>
                          <w:rPr>
                            <w:snapToGrid w:val="0"/>
                            <w:color w:val="000000"/>
                          </w:rPr>
                        </w:pPr>
                        <w:r w:rsidRPr="00E64FC2">
                          <w:rPr>
                            <w:snapToGrid w:val="0"/>
                            <w:color w:val="000000"/>
                          </w:rPr>
                          <w:t>SORTE</w:t>
                        </w:r>
                      </w:p>
                    </w:txbxContent>
                  </v:textbox>
                </v:shape>
                <v:oval id="Oval 945" o:spid="_x0000_s1968" style="position:absolute;left:2957;top:3426;width:1704;height:1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ancUA&#10;AADcAAAADwAAAGRycy9kb3ducmV2LnhtbESPQWvCQBCF70L/wzKF3nSjlKJpNqKWQi+CjSI9Drtj&#10;EszOhuxW03/fORR6m+G9ee+bYj36Tt1oiG1gA/NZBorYBtdybeB0fJ8uQcWE7LALTAZ+KMK6fJgU&#10;mLtw50+6ValWEsIxRwNNSn2udbQNeYyz0BOLdgmDxyTrUGs34F3CfacXWfaiPbYsDQ32tGvIXqtv&#10;byDqg/3y9qDPzj3vV/v5+e26XRjz9DhuXkElGtO/+e/6wwn+UvDlGZl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qdxQAAANwAAAAPAAAAAAAAAAAAAAAAAJgCAABkcnMv&#10;ZG93bnJldi54bWxQSwUGAAAAAAQABAD1AAAAigMAAAAA&#10;" filled="f" fillcolor="#0c9" strokeweight="1pt">
                  <v:stroke startarrowwidth="narrow" startarrowlength="short" endarrowwidth="narrow" endarrowlength="short"/>
                  <v:shadow color="#969696"/>
                </v:oval>
                <v:shape id="Text Box 946" o:spid="_x0000_s1969" type="#_x0000_t202" style="position:absolute;left:5013;top:3692;width:154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0XMEA&#10;AADcAAAADwAAAGRycy9kb3ducmV2LnhtbERPTWvCQBC9C/0PywjedBMrElJXkUqg9KbVgLchO02C&#10;2dmwu9H477uFQm/zeJ+z2Y2mE3dyvrWsIF0kIIgrq1uuFZy/inkGwgdkjZ1lUvAkD7vty2SDubYP&#10;PtL9FGoRQ9jnqKAJoc+l9FVDBv3C9sSR+7bOYIjQ1VI7fMRw08llkqylwZZjQ4M9vTdU3U6DUVAW&#10;srx8Ol1fg3ldZfshHQ7rQqnZdNy/gQg0hn/xn/tDx/lZCr/Px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s9FzBAAAA3AAAAA8AAAAAAAAAAAAAAAAAmAIAAGRycy9kb3du&#10;cmV2LnhtbFBLBQYAAAAABAAEAPUAAACGAwAAAAA=&#10;" filled="f" fillcolor="#0c9" strokeweight="1pt">
                  <v:stroke startarrowwidth="narrow" startarrowlength="short" endarrowwidth="narrow" endarrowlength="short"/>
                  <v:shadow color="#969696"/>
                  <v:textbox inset=",0,,0">
                    <w:txbxContent>
                      <w:p w:rsidR="009D2360" w:rsidRDefault="009D2360" w:rsidP="000F1146">
                        <w:pPr>
                          <w:jc w:val="center"/>
                          <w:rPr>
                            <w:snapToGrid w:val="0"/>
                            <w:color w:val="000000"/>
                          </w:rPr>
                        </w:pPr>
                        <w:r>
                          <w:rPr>
                            <w:snapToGrid w:val="0"/>
                            <w:color w:val="000000"/>
                          </w:rPr>
                          <w:t>Sorte</w:t>
                        </w:r>
                      </w:p>
                      <w:p w:rsidR="009D2360" w:rsidRDefault="009D2360" w:rsidP="000F1146">
                        <w:pPr>
                          <w:jc w:val="center"/>
                          <w:rPr>
                            <w:snapToGrid w:val="0"/>
                            <w:color w:val="000000"/>
                          </w:rPr>
                        </w:pPr>
                        <w:r>
                          <w:rPr>
                            <w:snapToGrid w:val="0"/>
                            <w:color w:val="000000"/>
                          </w:rPr>
                          <w:t>UNTER-SCHEIDBAR</w:t>
                        </w:r>
                      </w:p>
                    </w:txbxContent>
                  </v:textbox>
                </v:shape>
                <v:line id="Line 947" o:spid="_x0000_s1970" style="position:absolute;flip:y;visibility:visible;mso-wrap-style:square" from="2598,4362" to="3048,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aN8MAAADcAAAADwAAAGRycy9kb3ducmV2LnhtbERPTWvCQBC9F/oflil4q5tGKCG6Skkp&#10;KFhorAePY3bMBrOzIbuatL++Kwi9zeN9zmI12lZcqfeNYwUv0wQEceV0w7WC/ffHcwbCB2SNrWNS&#10;8EMeVsvHhwXm2g1c0nUXahFD2OeowITQ5VL6ypBFP3UdceROrrcYIuxrqXscYrhtZZokr9Jiw7HB&#10;YEeFoeq8u1gFRWa+ys9jnZbF5r0YfuVhtjVOqcnT+DYHEWgM/+K7e63j/CyF2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2jfDAAAA3AAAAA8AAAAAAAAAAAAA&#10;AAAAoQIAAGRycy9kb3ducmV2LnhtbFBLBQYAAAAABAAEAPkAAACRAwAAAAA=&#10;" strokeweight="1pt">
                  <v:stroke startarrowwidth="narrow" startarrowlength="short" endarrow="block"/>
                  <v:shadow color="#969696"/>
                </v:line>
                <v:line id="Line 948" o:spid="_x0000_s1971" style="position:absolute;visibility:visible;mso-wrap-style:square" from="2578,4872" to="3043,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8rMQAAADcAAAADwAAAGRycy9kb3ducmV2LnhtbERPTWvCQBC9C/6HZQQvUjdWKJK6ighi&#10;D9Zi9NDjNDsmq9nZkF1N/PfdQsHbPN7nzJedrcSdGm8cK5iMExDEudOGCwWn4+ZlBsIHZI2VY1Lw&#10;IA/LRb83x1S7lg90z0IhYgj7FBWUIdSplD4vyaIfu5o4cmfXWAwRNoXUDbYx3FbyNUnepEXDsaHE&#10;mtYl5dfsZhXsb5+763709f2Ybn7Oib2Ybbs1Sg0H3eodRKAuPMX/7g8d58+m8Pd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LysxAAAANwAAAAPAAAAAAAAAAAA&#10;AAAAAKECAABkcnMvZG93bnJldi54bWxQSwUGAAAAAAQABAD5AAAAkgMAAAAA&#10;" strokeweight="1pt">
                  <v:stroke startarrowwidth="narrow" startarrowlength="short" endarrow="block"/>
                  <v:shadow color="#969696"/>
                </v:line>
                <v:shape id="Text Box 949" o:spid="_x0000_s1972" type="#_x0000_t202" style="position:absolute;left:2923;top:3667;width:177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YlrMEA&#10;AADcAAAADwAAAGRycy9kb3ducmV2LnhtbERPS4vCMBC+L/gfwgjeNPWBlGoUEQRdT6siHsdmbIvN&#10;pDaxdv/9RhD2Nh/fc+bL1pSiodoVlhUMBxEI4tTqgjMFp+OmH4NwHlljaZkU/JKD5aLzNcdE2xf/&#10;UHPwmQgh7BJUkHtfJVK6NCeDbmAr4sDdbG3QB1hnUtf4CuGmlKMomkqDBYeGHCta55TeD0+jYLzz&#10;xSj7dmcTNZv4ujeTx25/UarXbVczEJ5a/y/+uLc6zI8n8H4mX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GJazBAAAA3AAAAA8AAAAAAAAAAAAAAAAAmAIAAGRycy9kb3du&#10;cmV2LnhtbFBLBQYAAAAABAAEAPUAAACGAwAAAAA=&#10;" filled="f" fillcolor="#0c9" stroked="f" strokeweight="1pt">
                  <v:stroke startarrowwidth="narrow" startarrowlength="short" endarrowwidth="narrow" endarrowlength="short"/>
                  <v:textbo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txbxContent>
                  </v:textbox>
                </v:shape>
                <v:shape id="Text Box 950" o:spid="_x0000_s1973" type="#_x0000_t202" style="position:absolute;left:5028;top:5180;width:1782;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t8EA&#10;AADcAAAADwAAAGRycy9kb3ducmV2LnhtbERPS4vCMBC+C/sfwix401RRka5RxAfsQQrWeh+a2bba&#10;TEoTa/ffm4UFb/PxPWe16U0tOmpdZVnBZByBIM6trrhQkF2OoyUI55E11pZJwS852Kw/BiuMtX3y&#10;mbrUFyKEsItRQel9E0vp8pIMurFtiAP3Y1uDPsC2kLrFZwg3tZxG0UIarDg0lNjQrqT8nj6Mgv2p&#10;O+RZNk+uuokWSTK7SJndlBp+9tsvEJ56/xb/u791mL+cw98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ZR7fBAAAA3AAAAA8AAAAAAAAAAAAAAAAAmAIAAGRycy9kb3du&#10;cmV2LnhtbFBLBQYAAAAABAAEAPUAAACGAwAAAAA=&#10;" filled="f" fillcolor="#0c9" strokeweight="1pt">
                  <v:stroke startarrowwidth="narrow" startarrowlength="short" endarrowwidth="narrow" endarrowlength="short"/>
                  <v:shadow color="#969696"/>
                  <v:textbox>
                    <w:txbxContent>
                      <w:p w:rsidR="009D2360" w:rsidRPr="00E64FC2" w:rsidRDefault="009D2360" w:rsidP="000F1146">
                        <w:pPr>
                          <w:jc w:val="center"/>
                          <w:rPr>
                            <w:snapToGrid w:val="0"/>
                            <w:color w:val="000000"/>
                          </w:rPr>
                        </w:pPr>
                        <w:r w:rsidRPr="00E64FC2">
                          <w:rPr>
                            <w:snapToGrid w:val="0"/>
                            <w:color w:val="000000"/>
                          </w:rPr>
                          <w:t>NICHT UNTER-SCHEIDBAR</w:t>
                        </w:r>
                      </w:p>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txbxContent>
                  </v:textbox>
                </v:shape>
                <v:shape id="Text Box 951" o:spid="_x0000_s1974" type="#_x0000_t202" style="position:absolute;left:2824;top:5334;width:193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eQMMA&#10;AADcAAAADwAAAGRycy9kb3ducmV2LnhtbERPTWvCQBC9F/wPywi9mU3TEkJ0lSIITT0ZpfQ4ZqdJ&#10;aHY2Zrcx/fddQehtHu9zVpvJdGKkwbWWFTxFMQjiyuqWawWn426RgXAeWWNnmRT8koPNevawwlzb&#10;Kx9oLH0tQgi7HBU03ve5lK5qyKCLbE8cuC87GPQBDrXUA15DuOlkEsepNNhyaGiwp21D1Xf5YxQ8&#10;F75N6nf3YeJxl5335uVS7D+VepxPr0sQnib/L76733SYn6V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geQMMAAADcAAAADwAAAAAAAAAAAAAAAACYAgAAZHJzL2Rv&#10;d25yZXYueG1sUEsFBgAAAAAEAAQA9QAAAIgDAAAAAA==&#10;" filled="f" fillcolor="#0c9" stroked="f" strokeweight="1pt">
                  <v:stroke startarrowwidth="narrow" startarrowlength="short" endarrowwidth="narrow" endarrowlength="short"/>
                  <v:textbo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v:oval id="Oval 952" o:spid="_x0000_s1975" style="position:absolute;left:2957;top:5126;width:1684;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C6cEA&#10;AADcAAAADwAAAGRycy9kb3ducmV2LnhtbERPTYvCMBC9L/gfwgje1lQRdatR1EXwImhdxOOQjG2x&#10;mZQmq/XfbxYEb/N4nzNftrYSd2p86VjBoJ+AINbOlJwr+DltP6cgfEA2WDkmBU/ysFx0PuaYGvfg&#10;I92zkIsYwj5FBUUIdSql1wVZ9H1XE0fu6hqLIcIml6bBRwy3lRwmyVhaLDk2FFjTpiB9y36tAi8P&#10;+mL1QZ6NGe2/9oPz9209VKrXbVczEIHa8Ba/3DsT508n8P9MvE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SAunBAAAA3AAAAA8AAAAAAAAAAAAAAAAAmAIAAGRycy9kb3du&#10;cmV2LnhtbFBLBQYAAAAABAAEAPUAAACGAwAAAAA=&#10;" filled="f" fillcolor="#0c9" strokeweight="1pt">
                  <v:stroke startarrowwidth="narrow" startarrowlength="short" endarrowwidth="narrow" endarrowlength="short"/>
                  <v:shadow color="#969696"/>
                </v:oval>
                <v:shape id="Text Box 953" o:spid="_x0000_s1976" type="#_x0000_t202" style="position:absolute;left:878;top:13372;width:9440;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9D2360" w:rsidRPr="006D25E9" w:rsidRDefault="009D2360" w:rsidP="000F1146">
                        <w:pPr>
                          <w:tabs>
                            <w:tab w:val="left" w:pos="851"/>
                          </w:tabs>
                          <w:ind w:left="851" w:hanging="851"/>
                          <w:rPr>
                            <w:lang w:val="de-CH"/>
                          </w:rPr>
                        </w:pPr>
                        <w:r w:rsidRPr="006D25E9">
                          <w:rPr>
                            <w:lang w:val="de-CH"/>
                          </w:rPr>
                          <w:t>ANMERKUNG:</w:t>
                        </w:r>
                      </w:p>
                      <w:p w:rsidR="009D2360" w:rsidRPr="006D25E9" w:rsidRDefault="009D2360" w:rsidP="000F1146">
                        <w:pPr>
                          <w:tabs>
                            <w:tab w:val="left" w:pos="851"/>
                          </w:tabs>
                          <w:spacing w:before="120"/>
                          <w:ind w:left="851" w:hanging="851"/>
                          <w:rPr>
                            <w:lang w:val="de-CH"/>
                          </w:rPr>
                        </w:pPr>
                        <w:r w:rsidRPr="006D25E9">
                          <w:rPr>
                            <w:lang w:val="de-CH"/>
                          </w:rPr>
                          <w:t>„Unt“</w:t>
                        </w:r>
                        <w:r w:rsidRPr="006D25E9">
                          <w:rPr>
                            <w:lang w:val="de-CH"/>
                          </w:rPr>
                          <w:tab/>
                          <w:t>ist der Unterschied zwischen den Mittelwerten der Kandidatensorte und einer anderen Sorte für das Merkmal</w:t>
                        </w:r>
                      </w:p>
                      <w:p w:rsidR="009D2360" w:rsidRPr="006D25E9" w:rsidRDefault="009D2360" w:rsidP="000F1146">
                        <w:pPr>
                          <w:tabs>
                            <w:tab w:val="left" w:pos="851"/>
                            <w:tab w:val="left" w:pos="1418"/>
                          </w:tabs>
                          <w:ind w:left="851" w:hanging="851"/>
                          <w:rPr>
                            <w:lang w:val="de-CH"/>
                          </w:rPr>
                        </w:pPr>
                        <w:r w:rsidRPr="006D25E9">
                          <w:rPr>
                            <w:lang w:val="de-CH"/>
                          </w:rPr>
                          <w:t>LSDp</w:t>
                        </w:r>
                        <w:r w:rsidRPr="006D25E9">
                          <w:rPr>
                            <w:lang w:val="de-CH"/>
                          </w:rPr>
                          <w:tab/>
                          <w:t>ist das COYD-Kriterium, das auf dem Wahrscheinlichkeitsniveau p berechnet wird.</w:t>
                        </w:r>
                      </w:p>
                    </w:txbxContent>
                  </v:textbox>
                </v:shape>
                <v:shape id="Text Box 954" o:spid="_x0000_s1977" type="#_x0000_t202" style="position:absolute;left:6647;top:11486;width:1938;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KMsMA&#10;AADcAAAADwAAAGRycy9kb3ducmV2LnhtbERPTWvCQBC9C/6HZYTezEZbSoxZRQpCU0+1Ih7H7JgE&#10;s7Npdpuk/75bKPQ2j/c52XY0jeipc7VlBYsoBkFcWF1zqeD0sZ8nIJxH1thYJgXf5GC7mU4yTLUd&#10;+J36oy9FCGGXooLK+zaV0hUVGXSRbYkDd7OdQR9gV0rd4RDCTSOXcfwsDdYcGips6aWi4n78Mgoe&#10;c18vyzd3NnG/T64H8/SZHy5KPczG3RqEp9H/i//crzrMT1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eKMsMAAADcAAAADwAAAAAAAAAAAAAAAACYAgAAZHJzL2Rv&#10;d25yZXYueG1sUEsFBgAAAAAEAAQA9QAAAIgDAAAAAA==&#10;" filled="f" fillcolor="#0c9" stroked="f" strokeweight="1pt">
                  <v:stroke startarrowwidth="narrow" startarrowlength="short" endarrowwidth="narrow" endarrowlength="short"/>
                  <v:textbo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9D2360" w:rsidRPr="00E64FC2" w:rsidRDefault="009D2360" w:rsidP="000F1146">
                        <w:pPr>
                          <w:jc w:val="center"/>
                          <w:rPr>
                            <w:snapToGrid w:val="0"/>
                          </w:rPr>
                        </w:pPr>
                      </w:p>
                    </w:txbxContent>
                  </v:textbox>
                </v:shape>
                <v:shape id="Text Box 955" o:spid="_x0000_s1978" type="#_x0000_t202" style="position:absolute;left:1007;top:10422;width:1586;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qWMMA&#10;AADcAAAADwAAAGRycy9kb3ducmV2LnhtbESPQWvCQBCF74X+h2UK3upGD7ZJXUUqBU9CreB1yE6T&#10;YHY2zU6T+O+dQ6G3Gd6b975Zb6fQmoH61ER2sJhnYIjL6BuuHJy/Pp5fwSRB9thGJgc3SrDdPD6s&#10;sfBx5E8aTlIZDeFUoINapCusTWVNAdM8dsSqfcc+oOjaV9b3OGp4aO0yy1Y2YMPaUGNH7zWV19Nv&#10;cHDMye4v1Thcpjy/cmflhX/EudnTtHsDIzTJv/nv+uAVP1d8fUYns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qWMMAAADcAAAADwAAAAAAAAAAAAAAAACYAgAAZHJzL2Rv&#10;d25yZXYueG1sUEsFBgAAAAAEAAQA9QAAAIgDAAAAAA==&#10;" filled="f" fillcolor="#0c9" strokeweight="1pt">
                  <v:stroke startarrowwidth="narrow" startarrowlength="short" endarrowwidth="narrow" endarrowlength="short"/>
                  <v:shadow color="#969696"/>
                  <v:textbox inset="1mm,,1mm">
                    <w:txbxContent>
                      <w:p w:rsidR="009D2360" w:rsidRDefault="009D2360" w:rsidP="000F1146">
                        <w:pPr>
                          <w:spacing w:before="180"/>
                          <w:jc w:val="center"/>
                          <w:rPr>
                            <w:snapToGrid w:val="0"/>
                            <w:color w:val="000000"/>
                          </w:rPr>
                        </w:pPr>
                        <w:r>
                          <w:rPr>
                            <w:snapToGrid w:val="0"/>
                            <w:color w:val="000000"/>
                          </w:rPr>
                          <w:t>KANDIDATEN-</w:t>
                        </w:r>
                      </w:p>
                      <w:p w:rsidR="009D2360" w:rsidRDefault="009D2360" w:rsidP="000F1146">
                        <w:pPr>
                          <w:jc w:val="center"/>
                          <w:rPr>
                            <w:snapToGrid w:val="0"/>
                            <w:color w:val="000000"/>
                          </w:rPr>
                        </w:pPr>
                        <w:r>
                          <w:rPr>
                            <w:snapToGrid w:val="0"/>
                            <w:color w:val="000000"/>
                          </w:rPr>
                          <w:t>SORTE</w:t>
                        </w:r>
                      </w:p>
                    </w:txbxContent>
                  </v:textbox>
                </v:shape>
                <v:shape id="Text Box 956" o:spid="_x0000_s1979" type="#_x0000_t202" style="position:absolute;left:8843;top:9999;width:1332;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RdMMA&#10;AADcAAAADwAAAGRycy9kb3ducmV2LnhtbERP22rCQBB9L/gPywi+1U2U1hpdRUpLFUGore9Ddkyi&#10;2dmQ3Vz6964g9G0O5zrLdW9K0VLtCssK4nEEgji1uuBMwe/P5/MbCOeRNZaWScEfOVivBk9LTLTt&#10;+Jvao89ECGGXoILc+yqR0qU5GXRjWxEH7mxrgz7AOpO6xi6Em1JOouhVGiw4NORY0XtO6fXYGAWH&#10;2alo9rt9F79s2ubDXr4mVTtVajTsNwsQnnr/L364tzrMn8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RdMMAAADcAAAADwAAAAAAAAAAAAAAAACYAgAAZHJzL2Rv&#10;d25yZXYueG1sUEsFBgAAAAAEAAQA9QAAAIgDAAAAAA==&#10;" filled="f" fillcolor="#0c9" strokeweight="1pt">
                  <v:stroke startarrowwidth="narrow" startarrowlength="short" endarrowwidth="narrow" endarrowlength="short"/>
                  <v:shadow color="#969696"/>
                  <v:textbox inset="1mm,0,1mm,0">
                    <w:txbxContent>
                      <w:p w:rsidR="009D2360" w:rsidRPr="00E64FC2" w:rsidRDefault="009D2360" w:rsidP="000F1146">
                        <w:pPr>
                          <w:jc w:val="center"/>
                          <w:rPr>
                            <w:snapToGrid w:val="0"/>
                            <w:color w:val="000000"/>
                          </w:rPr>
                        </w:pPr>
                        <w:r w:rsidRPr="00E64FC2">
                          <w:rPr>
                            <w:snapToGrid w:val="0"/>
                            <w:color w:val="000000"/>
                          </w:rPr>
                          <w:t>Sorte</w:t>
                        </w:r>
                      </w:p>
                      <w:p w:rsidR="009D2360" w:rsidRPr="00E64FC2" w:rsidRDefault="009D2360" w:rsidP="000F1146">
                        <w:pPr>
                          <w:jc w:val="center"/>
                          <w:rPr>
                            <w:snapToGrid w:val="0"/>
                            <w:color w:val="000000"/>
                          </w:rPr>
                        </w:pPr>
                        <w:r w:rsidRPr="00E64FC2">
                          <w:rPr>
                            <w:snapToGrid w:val="0"/>
                            <w:color w:val="000000"/>
                          </w:rPr>
                          <w:t>UNTER-SCHEIDBAR</w:t>
                        </w:r>
                      </w:p>
                    </w:txbxContent>
                  </v:textbox>
                </v:shape>
                <v:shape id="Text Box 957" o:spid="_x0000_s1980" type="#_x0000_t202" style="position:absolute;left:8848;top:11160;width:143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PA8MA&#10;AADcAAAADwAAAGRycy9kb3ducmV2LnhtbERP22rCQBB9F/oPyxT6ZjamaG3qKiKKLULBS9+H7DRJ&#10;m50N2c3Fv+8WBN/mcK6zWA2mEh01rrSsYBLFIIgzq0vOFVzOu/EchPPIGivLpOBKDlbLh9ECU217&#10;PlJ38rkIIexSVFB4X6dSuqwggy6yNXHgvm1j0AfY5FI32IdwU8kkjmfSYMmhocCaNgVlv6fWKPh8&#10;+Srbw8ehn0zXXbu1P/uk7p6Venoc1m8gPA3+Lr6533WY/5r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PA8MAAADcAAAADwAAAAAAAAAAAAAAAACYAgAAZHJzL2Rv&#10;d25yZXYueG1sUEsFBgAAAAAEAAQA9QAAAIgDAAAAAA==&#10;" filled="f" fillcolor="#0c9" strokeweight="1pt">
                  <v:stroke startarrowwidth="narrow" startarrowlength="short" endarrowwidth="narrow" endarrowlength="short"/>
                  <v:shadow color="#969696"/>
                  <v:textbox inset="1mm,0,1mm,0">
                    <w:txbxContent>
                      <w:p w:rsidR="009D2360" w:rsidRDefault="009D2360" w:rsidP="000F1146">
                        <w:pPr>
                          <w:jc w:val="center"/>
                          <w:rPr>
                            <w:snapToGrid w:val="0"/>
                            <w:color w:val="000000"/>
                          </w:rPr>
                        </w:pPr>
                        <w:r>
                          <w:rPr>
                            <w:snapToGrid w:val="0"/>
                            <w:color w:val="000000"/>
                          </w:rPr>
                          <w:t>für das</w:t>
                        </w:r>
                      </w:p>
                      <w:p w:rsidR="009D2360" w:rsidRDefault="009D2360" w:rsidP="000F1146">
                        <w:pPr>
                          <w:jc w:val="center"/>
                          <w:rPr>
                            <w:snapToGrid w:val="0"/>
                            <w:color w:val="000000"/>
                          </w:rPr>
                        </w:pPr>
                        <w:r>
                          <w:rPr>
                            <w:snapToGrid w:val="0"/>
                            <w:color w:val="000000"/>
                          </w:rPr>
                          <w:t>Merkmal</w:t>
                        </w:r>
                      </w:p>
                      <w:p w:rsidR="009D2360" w:rsidRPr="00E64FC2" w:rsidRDefault="009D2360" w:rsidP="000F1146">
                        <w:pPr>
                          <w:jc w:val="center"/>
                          <w:rPr>
                            <w:snapToGrid w:val="0"/>
                            <w:color w:val="000000"/>
                          </w:rPr>
                        </w:pPr>
                        <w:r>
                          <w:rPr>
                            <w:snapToGrid w:val="0"/>
                            <w:color w:val="000000"/>
                          </w:rPr>
                          <w:t>NICHT UNTER-SCHEIDBAR</w:t>
                        </w:r>
                      </w:p>
                    </w:txbxContent>
                  </v:textbox>
                </v:shape>
                <v:line id="Line 958" o:spid="_x0000_s1981" style="position:absolute;flip:y;visibility:visible;mso-wrap-style:square" from="2633,10427" to="6768,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pccMAAADcAAAADwAAAGRycy9kb3ducmV2LnhtbERPTWvCQBC9C/0PyxS86aYKxUZXKSmC&#10;QoXG9uBxzI7Z0OxsyK4m+utdodDbPN7nLFa9rcWFWl85VvAyTkAQF05XXCr4+V6PZiB8QNZYOyYF&#10;V/KwWj4NFphq13FOl30oRQxhn6ICE0KTSukLQxb92DXEkTu51mKIsC2lbrGL4baWkyR5lRYrjg0G&#10;G8oMFb/7s1WQzcxXvjuWkzzbfmTdTR6mn8YpNXzu3+cgAvXhX/zn3ug4/20Kj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q6XHDAAAA3AAAAA8AAAAAAAAAAAAA&#10;AAAAoQIAAGRycy9kb3ducmV2LnhtbFBLBQYAAAAABAAEAPkAAACRAwAAAAA=&#10;" strokeweight="1pt">
                  <v:stroke startarrowwidth="narrow" startarrowlength="short" endarrow="block"/>
                  <v:shadow color="#969696"/>
                </v:line>
                <v:line id="Line 959" o:spid="_x0000_s1982" style="position:absolute;visibility:visible;mso-wrap-style:square" from="2598,10937" to="6748,1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SyBcUAAADcAAAADwAAAGRycy9kb3ducmV2LnhtbERPTWsCMRC9F/wPYYRepGatUupqlCKI&#10;HqpS24PHcTPupm4myya6679vBKG3ebzPmc5bW4or1d44VjDoJyCIM6cN5wp+vpcv7yB8QNZYOiYF&#10;N/Iwn3Wepphq1/AXXfchFzGEfYoKihCqVEqfFWTR911FHLmTqy2GCOtc6hqbGG5L+Zokb9Ki4dhQ&#10;YEWLgrLz/mIVbC+bz/O2tzvchsvjKbG/ZtWsjFLP3fZjAiJQG/7FD/dax/njEdyfiRf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SyBcUAAADcAAAADwAAAAAAAAAA&#10;AAAAAAChAgAAZHJzL2Rvd25yZXYueG1sUEsFBgAAAAAEAAQA+QAAAJMDAAAAAA==&#10;" strokeweight="1pt">
                  <v:stroke startarrowwidth="narrow" startarrowlength="short" endarrow="block"/>
                  <v:shadow color="#969696"/>
                </v:line>
                <v:line id="Line 960" o:spid="_x0000_s1983" style="position:absolute;flip:y;visibility:visible;mso-wrap-style:square" from="8508,10412" to="8843,1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UnsQAAADcAAAADwAAAGRycy9kb3ducmV2LnhtbERPTWvCQBC9C/6HZYTedKPFoqmrSESo&#10;UKHRHnqcZsdsMDsbsluT9td3hUJv83ifs9r0thY3an3lWMF0koAgLpyuuFTwft6PFyB8QNZYOyYF&#10;3+Rhsx4OVphq13FOt1MoRQxhn6ICE0KTSukLQxb9xDXEkbu41mKIsC2lbrGL4baWsyR5khYrjg0G&#10;G8oMFdfTl1WQLcxbfvwsZ3l22GXdj/x4fDVOqYdRv30GEagP/+I/94uO85dzuD8TL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9SexAAAANwAAAAPAAAAAAAAAAAA&#10;AAAAAKECAABkcnMvZG93bnJldi54bWxQSwUGAAAAAAQABAD5AAAAkgMAAAAA&#10;" strokeweight="1pt">
                  <v:stroke startarrowwidth="narrow" startarrowlength="short" endarrow="block"/>
                  <v:shadow color="#969696"/>
                </v:line>
                <v:shape id="Text Box 963" o:spid="_x0000_s1984" type="#_x0000_t202" style="position:absolute;left:6758;top:10062;width:1712;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K5dMUA&#10;AADcAAAADwAAAGRycy9kb3ducmV2LnhtbESPQWvCQBCF74X+h2UK3uqmsRQbXUMpCFVPVSkex+yY&#10;hGZn0+wa03/vHARvM7w3730zzwfXqJ66UHs28DJOQBEX3tZcGtjvls9TUCEiW2w8k4F/CpAvHh/m&#10;mFl/4W/qt7FUEsIhQwNVjG2mdSgqchjGviUW7eQ7h1HWrtS2w4uEu0anSfKmHdYsDRW29FlR8bs9&#10;OwOTVazTch1+XNIvp8eNe/1bbQ7GjJ6GjxmoSEO8m2/XX1bw34VWnpEJ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rl0xQAAANwAAAAPAAAAAAAAAAAAAAAAAJgCAABkcnMv&#10;ZG93bnJldi54bWxQSwUGAAAAAAQABAD1AAAAigMAAAAA&#10;" filled="f" fillcolor="#0c9" stroked="f" strokeweight="1pt">
                  <v:stroke startarrowwidth="narrow" startarrowlength="short" endarrowwidth="narrow" endarrowlength="short"/>
                  <v:textbo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txbxContent>
                  </v:textbox>
                </v:shape>
                <v:line id="Line 964" o:spid="_x0000_s1985" style="position:absolute;visibility:visible;mso-wrap-style:square" from="2918,8972" to="291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EAAADcAAAADwAAAGRycy9kb3ducmV2LnhtbERPW2vCMBR+H/gfwhH2MmYyYaJdU5GC&#10;IGzgde+H5qwtNiclybT+ezMY+HY+vuvJl4PtxIV8aB1reJsoEMSVMy3XGk7H9escRIjIBjvHpOFG&#10;AZbF6CnHzLgr7+lyiLVIIRwy1NDE2GdShqohi2HieuLE/ThvMSboa2k8XlO47eRUqZm02HJqaLCn&#10;sqHqfPi1Gl6+vsvP6W62pZLX9F5v1NZXSuvn8bD6ABFpiA/xv3tj0vzFAv6eS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ktIwQAAANwAAAAPAAAAAAAAAAAAAAAA&#10;AKECAABkcnMvZG93bnJldi54bWxQSwUGAAAAAAQABAD5AAAAjwMAAAAA&#10;" strokeweight="1pt">
                  <v:stroke dashstyle="1 1"/>
                </v:line>
                <v:line id="Line 965" o:spid="_x0000_s1986" style="position:absolute;visibility:visible;mso-wrap-style:square" from="6558,8972" to="6558,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WLsEAAADcAAAADwAAAGRycy9kb3ducmV2LnhtbESP3YrCMBSE74V9h3AW9kY0WUGRapSl&#10;IAgK/u3eH5pjW2xOShK1+/ZGELwcZuYbZr7sbCNu5EPtWMP3UIEgLpypudTwe1oNpiBCRDbYOCYN&#10;/xRgufjozTEz7s4Huh1jKRKEQ4YaqhjbTMpQVGQxDF1LnLyz8xZjkr6UxuM9wW0jR0pNpMWa00KF&#10;LeUVFZfj1Wrob//yzWg/2VHOKxqXa7XzhdL667P7mYGI1MV3+NVeGw2JCM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xYuwQAAANwAAAAPAAAAAAAAAAAAAAAA&#10;AKECAABkcnMvZG93bnJldi54bWxQSwUGAAAAAAQABAD5AAAAjwMAAAAA&#10;" strokeweight="1pt">
                  <v:stroke dashstyle="1 1"/>
                </v:line>
                <v:line id="Line 966" o:spid="_x0000_s1987" style="position:absolute;flip:y;visibility:visible;mso-wrap-style:square" from="8508,11852" to="8843,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mZsUAAADcAAAADwAAAGRycy9kb3ducmV2LnhtbESPQWvCQBSE7wX/w/IEb3VjhCKpq5SI&#10;UMFCox56fGaf2dDs25Ddmuiv7xYKHoeZ+YZZrgfbiCt1vnasYDZNQBCXTtdcKTgdt88LED4ga2wc&#10;k4IbeVivRk9LzLTruaDrIVQiQthnqMCE0GZS+tKQRT91LXH0Lq6zGKLsKqk77CPcNjJNkhdpsea4&#10;YLCl3FD5ffixCvKF+Sw+zlVa5LtN3t/l13xvnFKT8fD2CiLQEB7h//a7VpAmM/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smZsUAAADcAAAADwAAAAAAAAAA&#10;AAAAAAChAgAAZHJzL2Rvd25yZXYueG1sUEsFBgAAAAAEAAQA+QAAAJMDAAAAAA==&#10;" strokeweight="1pt">
                  <v:stroke startarrowwidth="narrow" startarrowlength="short" endarrow="block"/>
                  <v:shadow color="#969696"/>
                </v:line>
                <v:oval id="Oval 967" o:spid="_x0000_s1988" style="position:absolute;left:6757;top:9846;width:1744;height:1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DV8MA&#10;AADcAAAADwAAAGRycy9kb3ducmV2LnhtbESPW4vCMBSE3wX/QzjCvmlqEdFqFC8I+yJ4Q3w8JMe2&#10;2JyUJmr332+EhX0cZuYbZr5sbSVe1PjSsYLhIAFBrJ0pOVdwOe/6ExA+IBusHJOCH/KwXHQ7c8yM&#10;e/ORXqeQiwhhn6GCIoQ6k9Lrgiz6gauJo3d3jcUQZZNL0+A7wm0l0yQZS4slx4UCa9oUpB+np1Xg&#10;5UHfrD7IqzGj/XQ/vG4f61Spr167moEI1Ib/8F/72yhIkxQ+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PDV8MAAADcAAAADwAAAAAAAAAAAAAAAACYAgAAZHJzL2Rv&#10;d25yZXYueG1sUEsFBgAAAAAEAAQA9QAAAIgDAAAAAA==&#10;" filled="f" fillcolor="#0c9" strokeweight="1pt">
                  <v:stroke startarrowwidth="narrow" startarrowlength="short" endarrowwidth="narrow" endarrowlength="short"/>
                  <v:shadow color="#969696"/>
                </v:oval>
                <v:oval id="Oval 968" o:spid="_x0000_s1989" style="position:absolute;left:6717;top:11246;width:1784;height:1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mzMUA&#10;AADcAAAADwAAAGRycy9kb3ducmV2LnhtbESPQWvCQBSE70L/w/IK3urGWEqbZiNaEbwI1pbQ42P3&#10;NQnJvg3ZrcZ/3xUEj8PMfMPky9F24kSDbxwrmM8SEMTamYYrBd9f26dXED4gG+wck4ILeVgWD5Mc&#10;M+PO/EmnY6hEhLDPUEEdQp9J6XVNFv3M9cTR+3WDxRDlUEkz4DnCbSfTJHmRFhuOCzX29FGTbo9/&#10;VoGXB/1j9UGWxjzv3/bzctOuU6Wmj+PqHUSgMdzDt/bOKEiTB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2bMxQAAANwAAAAPAAAAAAAAAAAAAAAAAJgCAABkcnMv&#10;ZG93bnJldi54bWxQSwUGAAAAAAQABAD1AAAAigMAAAAA&#10;" filled="f" fillcolor="#0c9" strokeweight="1pt">
                  <v:stroke startarrowwidth="narrow" startarrowlength="short" endarrowwidth="narrow" endarrowlength="short"/>
                  <v:shadow color="#969696"/>
                </v:oval>
                <v:line id="Line 969" o:spid="_x0000_s1990" style="position:absolute;visibility:visible;mso-wrap-style:square" from="4648,5712" to="5038,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tG/scAAADcAAAADwAAAGRycy9kb3ducmV2LnhtbESPT2sCMRTE70K/Q3hCL6Um1SJla5RS&#10;EHvwD2oPPb5unrvRzcuyie767U2h4HGYmd8wk1nnKnGhJljPGl4GCgRx7o3lQsP3fv78BiJEZIOV&#10;Z9JwpQCz6UNvgpnxLW/psouFSBAOGWooY6wzKUNeksMw8DVx8g6+cRiTbAppGmwT3FVyqNRYOrSc&#10;Fkqs6bOk/LQ7Ow3r82p5Wj9tfq6j+e9BuaNdtAur9WO/+3gHEamL9/B/+8toGKpX+Du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0b+xwAAANwAAAAPAAAAAAAA&#10;AAAAAAAAAKECAABkcnMvZG93bnJldi54bWxQSwUGAAAAAAQABAD5AAAAlQMAAAAA&#10;" strokeweight="1pt">
                  <v:stroke startarrowwidth="narrow" startarrowlength="short" endarrow="block"/>
                  <v:shadow color="#969696"/>
                </v:line>
              </v:group>
            </w:pict>
          </mc:Fallback>
        </mc:AlternateContent>
      </w:r>
      <w:r w:rsidRPr="007D4598">
        <w:rPr>
          <w:rFonts w:cs="Arial"/>
        </w:rPr>
        <w:br w:type="page"/>
      </w:r>
    </w:p>
    <w:p w:rsidR="000F1146" w:rsidRPr="007D4598" w:rsidRDefault="000A2FAD" w:rsidP="000F1146">
      <w:pPr>
        <w:rPr>
          <w:rFonts w:cs="Arial"/>
        </w:rPr>
      </w:pPr>
      <w:r w:rsidRPr="007D4598">
        <w:rPr>
          <w:rFonts w:cs="Arial"/>
          <w:noProof/>
          <w:lang w:val="en-US"/>
        </w:rPr>
        <mc:AlternateContent>
          <mc:Choice Requires="wps">
            <w:drawing>
              <wp:anchor distT="0" distB="0" distL="114300" distR="114300" simplePos="0" relativeHeight="251806720" behindDoc="0" locked="0" layoutInCell="0" allowOverlap="1" wp14:anchorId="20AA8A53" wp14:editId="498944A7">
                <wp:simplePos x="0" y="0"/>
                <wp:positionH relativeFrom="column">
                  <wp:posOffset>3756660</wp:posOffset>
                </wp:positionH>
                <wp:positionV relativeFrom="paragraph">
                  <wp:posOffset>5311140</wp:posOffset>
                </wp:positionV>
                <wp:extent cx="1087120" cy="581025"/>
                <wp:effectExtent l="0" t="0" r="0" b="952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8102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9D2360" w:rsidRPr="00E64FC2" w:rsidRDefault="009D2360" w:rsidP="000F1146"/>
                          <w:p w:rsidR="009D2360" w:rsidRPr="00E64FC2"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991" type="#_x0000_t202" style="position:absolute;left:0;text-align:left;margin-left:295.8pt;margin-top:418.2pt;width:85.6pt;height:45.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kyBwMAAL8GAAAOAAAAZHJzL2Uyb0RvYy54bWysVclu2zAQvRfoPxC6K6JkWRtiF7ZkFQXS&#10;BUj6AbREWUQlUiXprUX/vUPKcZykaIumPghchrO8efN8/ebQd2hHpWKCzxz/CjuI8krUjG9mzue7&#10;0k0cpDThNekEpzPnSJXzZv761fV+yGggWtHVVCJwwlW2H2ZOq/WQeZ6qWtoTdSUGyuGyEbInGrZy&#10;49WS7MF733kBxpG3F7IepKioUnBajJfO3PpvGlrpj02jqEbdzIHctP1K+12brze/JtlGkqFl1SkN&#10;8g9Z9IRxCHp2VRBN0FayZ656VkmhRKOvKtF7omlYRW0NUI2Pn1Rz25KB2loAHDWcYVL/z231YfdJ&#10;IlZD76aRgzjpoUl39KDRUhyQOQOE9oPKwPB2AFN9gAuwttWq4UZUXxTiIm8J39CFlGLfUlJDhr55&#10;6V08Hf0o42S9fy9qCES2WlhHh0b2Bj4ABIF36NTx3B2TTGVC4iT2A7iq4G6a+DiY2hAku389SKXf&#10;UtEjs5g5ErpvvZPdjdImG5Ldm5hgXJSs6ywDOv7oAAzHE2opNL4mGWQCS2NpcrLt/Z7idJWsktAN&#10;g2jlhrgo3EWZh25U+vG0mBR5Xvg/TBZ+mLWsrik3Qe+p5od/18oT6UeSnMmmRMdq486kpORmnXcS&#10;7YihOs7zND3Bc2HmPU7DQgK1PCnJD0K8DFK3jJLYDctw6qYxTlzsp8s0wmEaFuXjkm4Ypy8vCe2h&#10;yUGM8cit3xSH4fe8OJL1TIOadKyfOYmxOc23YeSK10gfByAdByFyTCzVO6ijIFuwsCzQhHV/trvA&#10;0NT9awwX5RTH4SRx43g6ccPJCrvLpMzdRe5HUbxa5svVE1qsLNXUy2G0zbzg7UW+pxgPKQPR70lt&#10;R9VM5zin+rA+WF2IEgOOmeO1qI8wvFLAbMEYgurDohXyG6AJCgo4ft0SCdh27zgIQOqHoZFcuwmn&#10;sRldeXmzvrwhvAJXM0c7aFzmepTp7SDZpoVIo+RwsQDRaJid54esoCSzAZW0xZ0U3cjw5d5aPfzv&#10;zH8CAAD//wMAUEsDBBQABgAIAAAAIQAVURAo4QAAAAsBAAAPAAAAZHJzL2Rvd25yZXYueG1sTI9B&#10;T4NAEIXvJv6HzZh4s0tppYAsjTHpofbUaozHhR2ByM4iu6X47x1PepzMl/e+V2xn24sJR985UrBc&#10;RCCQamc6ahS8vuzuUhA+aDK6d4QKvtHDtry+KnRu3IWOOJ1CIziEfK4VtCEMuZS+btFqv3ADEv8+&#10;3Gh14HNspBn1hcNtL+MoSqTVHXFDqwd8arH+PJ2tgtU+dHHz7N9sNO3S6mDXX/vDu1K3N/PjA4iA&#10;c/iD4Vef1aFkp8qdyXjRK7jPlgmjCtJVsgbBxCaJeUylIIs3GciykP83lD8AAAD//wMAUEsBAi0A&#10;FAAGAAgAAAAhALaDOJL+AAAA4QEAABMAAAAAAAAAAAAAAAAAAAAAAFtDb250ZW50X1R5cGVzXS54&#10;bWxQSwECLQAUAAYACAAAACEAOP0h/9YAAACUAQAACwAAAAAAAAAAAAAAAAAvAQAAX3JlbHMvLnJl&#10;bHNQSwECLQAUAAYACAAAACEAV3apMgcDAAC/BgAADgAAAAAAAAAAAAAAAAAuAgAAZHJzL2Uyb0Rv&#10;Yy54bWxQSwECLQAUAAYACAAAACEAFVEQKOEAAAALAQAADwAAAAAAAAAAAAAAAABhBQAAZHJzL2Rv&#10;d25yZXYueG1sUEsFBgAAAAAEAAQA8wAAAG8GA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d3</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d3</w:t>
                      </w:r>
                      <w:r w:rsidRPr="00E64FC2">
                        <w:rPr>
                          <w:snapToGrid w:val="0"/>
                          <w:color w:val="000000"/>
                        </w:rPr>
                        <w:t xml:space="preserve"> = 0.01)</w:t>
                      </w:r>
                    </w:p>
                    <w:p w:rsidR="009D2360" w:rsidRPr="00E64FC2" w:rsidRDefault="009D2360" w:rsidP="000F1146"/>
                    <w:p w:rsidR="009D2360" w:rsidRPr="00E64FC2" w:rsidRDefault="009D2360" w:rsidP="000F1146"/>
                  </w:txbxContent>
                </v:textbox>
              </v:shape>
            </w:pict>
          </mc:Fallback>
        </mc:AlternateContent>
      </w:r>
      <w:r w:rsidRPr="007D4598">
        <w:rPr>
          <w:rFonts w:cs="Arial"/>
          <w:noProof/>
          <w:lang w:val="en-US"/>
        </w:rPr>
        <mc:AlternateContent>
          <mc:Choice Requires="wps">
            <w:drawing>
              <wp:anchor distT="0" distB="0" distL="114300" distR="114300" simplePos="0" relativeHeight="251810816" behindDoc="0" locked="0" layoutInCell="0" allowOverlap="1" wp14:anchorId="321BA4D8" wp14:editId="698FB4B4">
                <wp:simplePos x="0" y="0"/>
                <wp:positionH relativeFrom="column">
                  <wp:posOffset>-186690</wp:posOffset>
                </wp:positionH>
                <wp:positionV relativeFrom="paragraph">
                  <wp:posOffset>3921125</wp:posOffset>
                </wp:positionV>
                <wp:extent cx="6142990" cy="457200"/>
                <wp:effectExtent l="0" t="0" r="0"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9D2360" w:rsidRDefault="009D2360" w:rsidP="000F1146">
                            <w:pPr>
                              <w:tabs>
                                <w:tab w:val="left" w:pos="1418"/>
                              </w:tabs>
                              <w:ind w:left="1418" w:hanging="1418"/>
                              <w:rPr>
                                <w:lang w:val="de-CH"/>
                              </w:rPr>
                            </w:pPr>
                          </w:p>
                          <w:p w:rsidR="009D2360" w:rsidRPr="001D202B" w:rsidRDefault="009D2360" w:rsidP="000A2FAD">
                            <w:pPr>
                              <w:tabs>
                                <w:tab w:val="left" w:pos="2268"/>
                                <w:tab w:val="left" w:pos="6096"/>
                              </w:tabs>
                              <w:rPr>
                                <w:lang w:val="de-CH"/>
                              </w:rPr>
                            </w:pPr>
                            <w:r>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992" type="#_x0000_t202" style="position:absolute;left:0;text-align:left;margin-left:-14.7pt;margin-top:308.75pt;width:483.7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WQgwIAABMFAAAOAAAAZHJzL2Uyb0RvYy54bWysVMlu2zAQvRfoPxC8O5IM2bGEyEGWuiiQ&#10;LkDSD6ApyiJKcViStpQW+fcOKdtxugBFUR0ocmb4ZnvDi8uhU2QnrJOgK5qdpZQIzaGWelPRzw+r&#10;yYIS55mumQItKvooHL1cvn510ZtSTKEFVQtLEES7sjcVbb03ZZI43oqOuTMwQqOyAdsxj0e7SWrL&#10;ekTvVDJN03nSg62NBS6cQ+ntqKTLiN80gvuPTeOEJ6qiGJuPq43rOqzJ8oKVG8tMK/k+DPYPUXRM&#10;anR6hLplnpGtlb9AdZJbcND4Mw5dAk0juYg5YDZZ+lM29y0zIuaCxXHmWCb3/2D5h90nS2SNvZtj&#10;fTTrsEkPYvDkGgYSZFih3rgSDe8NmvoBFWgds3XmDvgXRzTctExvxJW10LeC1RhhFm4mJ1dHHBdA&#10;1v17qNER23qIQENju1A+LAhBdIzk8didEAxH4TzLp0WBKo66fHaO7Y8uWHm4bazzbwV0JGwqarH7&#10;EZ3t7pwP0bDyYBKcOVCyXkml4sFu1jfKkh1Dpqzit0d/YaZ0MNYQro2IowSDRB9BF8KNnf9eZNM8&#10;vZ4Wk9V8cT7JV/lsUpyni0maFdfFPM2L/Hb1FALM8rKVdS30ndTiwMIs/7su7+dh5E/kIekrWsym&#10;s7FFf0wyjd/vkuykx6FUsqvo4mjEytDYN7rGtFnpmVTjPnkZfqwy1uDwj1WJNAidHzngh/UQOTcv&#10;gvvAkTXUj0gMC9g3bDG+KLhpwX6jpMfprKj7umVWUKLeaSRXkeU5mvl4wI09la4PUqY5QlTUUzJu&#10;b/w4+ltj5aZFDyONNVwhERsZOfIczZ6+OHkxmf0rEUb79Bytnt+y5Q8AAAD//wMAUEsDBBQABgAI&#10;AAAAIQAtFX364QAAAAsBAAAPAAAAZHJzL2Rvd25yZXYueG1sTI/BTsJAEIbvJr7DZky8wZYK2JZu&#10;iSF68GQAL9y23bEtdGeb7gKVp3c86XFmvvzz/fl6tJ244OBbRwpm0wgEUuVMS7WCz/3bJAHhgyaj&#10;O0eo4Bs9rIv7u1xnxl1pi5ddqAWHkM+0giaEPpPSVw1a7aeuR+LblxusDjwOtTSDvnK47WQcRUtp&#10;dUv8odE9bhqsTruzVfB+GD5eDz66ubgMm2N1cvubnCv1+DC+rEAEHMMfDL/6rA4FO5XuTMaLTsEk&#10;TueMKljOnhcgmEifEm5X8iZJFyCLXP7vUPwAAAD//wMAUEsBAi0AFAAGAAgAAAAhALaDOJL+AAAA&#10;4QEAABMAAAAAAAAAAAAAAAAAAAAAAFtDb250ZW50X1R5cGVzXS54bWxQSwECLQAUAAYACAAAACEA&#10;OP0h/9YAAACUAQAACwAAAAAAAAAAAAAAAAAvAQAAX3JlbHMvLnJlbHNQSwECLQAUAAYACAAAACEA&#10;6cdFkIMCAAATBQAADgAAAAAAAAAAAAAAAAAuAgAAZHJzL2Uyb0RvYy54bWxQSwECLQAUAAYACAAA&#10;ACEALRV9+uEAAAALAQAADwAAAAAAAAAAAAAAAADdBAAAZHJzL2Rvd25yZXYueG1sUEsFBgAAAAAE&#10;AAQA8wAAAOsFAAAAAA==&#10;" o:allowincell="f" stroked="f">
                <v:textbox inset=",0,,0">
                  <w:txbxContent>
                    <w:p w:rsidR="009D2360" w:rsidRDefault="009D2360" w:rsidP="000F1146">
                      <w:pPr>
                        <w:tabs>
                          <w:tab w:val="left" w:pos="1418"/>
                        </w:tabs>
                        <w:ind w:left="1418" w:hanging="1418"/>
                        <w:rPr>
                          <w:lang w:val="de-CH"/>
                        </w:rPr>
                      </w:pPr>
                      <w:r w:rsidRPr="001D202B">
                        <w:rPr>
                          <w:lang w:val="de-CH"/>
                        </w:rPr>
                        <w:t>Abbildung 4.</w:t>
                      </w:r>
                      <w:r w:rsidRPr="001D202B">
                        <w:rPr>
                          <w:lang w:val="de-CH"/>
                        </w:rPr>
                        <w:tab/>
                        <w:t>COYD-Entscheidungen und Standard-Wahrscheinlichkeitsniveaus (p</w:t>
                      </w:r>
                      <w:r w:rsidRPr="001D202B">
                        <w:rPr>
                          <w:vertAlign w:val="subscript"/>
                          <w:lang w:val="de-CH"/>
                        </w:rPr>
                        <w:t>i</w:t>
                      </w:r>
                      <w:r w:rsidRPr="001D202B">
                        <w:rPr>
                          <w:lang w:val="de-CH"/>
                        </w:rPr>
                        <w:t>) in Schema D</w:t>
                      </w:r>
                    </w:p>
                    <w:p w:rsidR="009D2360" w:rsidRDefault="009D2360" w:rsidP="000F1146">
                      <w:pPr>
                        <w:tabs>
                          <w:tab w:val="left" w:pos="1418"/>
                        </w:tabs>
                        <w:ind w:left="1418" w:hanging="1418"/>
                        <w:rPr>
                          <w:lang w:val="de-CH"/>
                        </w:rPr>
                      </w:pPr>
                    </w:p>
                    <w:p w:rsidR="009D2360" w:rsidRPr="001D202B" w:rsidRDefault="009D2360" w:rsidP="000A2FAD">
                      <w:pPr>
                        <w:tabs>
                          <w:tab w:val="left" w:pos="2268"/>
                          <w:tab w:val="left" w:pos="6096"/>
                        </w:tabs>
                        <w:rPr>
                          <w:lang w:val="de-CH"/>
                        </w:rPr>
                      </w:pPr>
                      <w:r>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v:textbox>
              </v:shape>
            </w:pict>
          </mc:Fallback>
        </mc:AlternateContent>
      </w:r>
      <w:r w:rsidRPr="007D4598">
        <w:rPr>
          <w:rFonts w:cs="Arial"/>
          <w:noProof/>
          <w:lang w:val="en-US"/>
        </w:rPr>
        <mc:AlternateContent>
          <mc:Choice Requires="wps">
            <w:drawing>
              <wp:anchor distT="0" distB="0" distL="114300" distR="114300" simplePos="0" relativeHeight="251782144" behindDoc="0" locked="0" layoutInCell="0" allowOverlap="1" wp14:anchorId="49144D1C" wp14:editId="2ADEFE58">
                <wp:simplePos x="0" y="0"/>
                <wp:positionH relativeFrom="column">
                  <wp:posOffset>3728085</wp:posOffset>
                </wp:positionH>
                <wp:positionV relativeFrom="paragraph">
                  <wp:posOffset>1939925</wp:posOffset>
                </wp:positionV>
                <wp:extent cx="1087120" cy="5334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334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6D25E9" w:rsidRDefault="009D2360" w:rsidP="000F1146">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993" type="#_x0000_t202" style="position:absolute;left:0;text-align:left;margin-left:293.55pt;margin-top:152.75pt;width:85.6pt;height: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8tCQMAAL8GAAAOAAAAZHJzL2Uyb0RvYy54bWysVclu2zAQvRfoPxC6K1pMWwsiB7ZsFQXS&#10;BUj6AbREWUQlUiXprUX/vUPKW5ICLZr6IHAZzrw382Z8e7fvWrSlUjHBMye48R1EeSkqxteZ8+Wx&#10;cGMHKU14RVrBaeYcqHLupm/f3O76lIaiEW1FJQInXKW7PnMarfvU81TZ0I6oG9FTDpe1kB3RsJVr&#10;r5JkB9671gt9f+LthKx6KUqqFJwuhktnav3XNS31p7pWVKM2cwCbtl9pvyvz9aa3JF1L0jesPMIg&#10;/4CiI4xD0LOrBdEEbSR74apjpRRK1PqmFJ0n6pqV1HIANoH/jM1DQ3pquUByVH9Ok/p/bsuP288S&#10;sQpqNwodxEkHRXqke43mYo/MGWRo16sUDB96MNV7uABry1b196L8qhAXeUP4ms6kFLuGkgoQBual&#10;d/V08KOMk9Xug6ggENloYR3ta9mZ9EFCEHiHSh3O1TFgShPSj6MghKsS7sajEfZt+TySnl73Uul3&#10;VHTILDJHQvWtd7K9V9qgIenJxATjomBtaxXQ8icHYDicUCuh4TVJAQksjaXBZMv7I/GTZbyMsYvD&#10;ydLF/mLhzoocu5MiiMaL0SLPF8FPgyLAacOqinIT9CS1AP9dKY+iH0RyFpsSLauMOwNJyfUqbyXa&#10;EiN1P8+TxFYAbi5m3lMYNiXA5RmlIMT+PEzcYhJHLi7w2E0iP3b9IJknEx8neFE8pXTPOH09JbSD&#10;IocRlNXyuaB+Qc6H30tyJO2YhmnSsi5zYmNz7G+jyCWvkD70IDoOg8gxsVTnoJbC2IKFVYEmrP2z&#10;3VUODe/f53BWjP0Ij2I3isYjF4+WvjuPi9yd5cFkEi3n+Xz5TBZLKzX1+jTaYl7p9grvMcYFMgj9&#10;JGrbqqY7hz7V+9XezoXIJtH08UpUB2heKaC3oA1h6sOiEfI7ZBMmKOTx24ZIyG37nsMASAKMzci1&#10;GzyOTOvK65vV9Q3hJbjKHO2gYZnrYUxvesnWDUQaRg4XMxgaNbP9fEEFlMwGpqQld5zoZgxf763V&#10;5X9n+gsAAP//AwBQSwMEFAAGAAgAAAAhACx/kN/gAAAACwEAAA8AAABkcnMvZG93bnJldi54bWxM&#10;j8FOwzAMhu9IvENkJG4s2UZYKE0nhLTD2GkDTTumTWgrGqc0WVfeHnOCo+1fn78/X0++Y6MbYhtQ&#10;w3wmgDmsgm2x1vD+trlTwGIyaE0X0Gn4dhHWxfVVbjIbLrh34yHVjCAYM6OhSanPOI9V47yJs9A7&#10;pNtHGLxJNA41t4O5ENx3fCHEA/emRfrQmN69NK76PJy9huU2tYv6NR69GDeq3Pn7r+3upPXtzfT8&#10;BCy5Kf2F4Vef1KEgpzKc0UbWaZBqNacowYSUwCixkmoJrKSNepTAi5z/71D8AAAA//8DAFBLAQIt&#10;ABQABgAIAAAAIQC2gziS/gAAAOEBAAATAAAAAAAAAAAAAAAAAAAAAABbQ29udGVudF9UeXBlc10u&#10;eG1sUEsBAi0AFAAGAAgAAAAhADj9If/WAAAAlAEAAAsAAAAAAAAAAAAAAAAALwEAAF9yZWxzLy5y&#10;ZWxzUEsBAi0AFAAGAAgAAAAhANMjzy0JAwAAvwYAAA4AAAAAAAAAAAAAAAAALgIAAGRycy9lMm9E&#10;b2MueG1sUEsBAi0AFAAGAAgAAAAhACx/kN/gAAAACwEAAA8AAAAAAAAAAAAAAAAAYwUAAGRycy9k&#10;b3ducmV2LnhtbFBLBQYAAAAABAAEAPMAAABwBgAAAAA=&#10;" o:allowincell="f" filled="f" fillcolor="#0c9" stroked="f" strokeweight="1pt">
                <v:stroke startarrowwidth="narrow" startarrowlength="short" endarrowwidth="narrow" endarrowlength="short"/>
                <v:textbox>
                  <w:txbxContent>
                    <w:p w:rsidR="009D2360" w:rsidRPr="006D25E9" w:rsidRDefault="009D2360" w:rsidP="000F1146">
                      <w:pPr>
                        <w:jc w:val="center"/>
                      </w:pPr>
                      <w:r w:rsidRPr="006D25E9">
                        <w:rPr>
                          <w:snapToGrid w:val="0"/>
                          <w:color w:val="000000"/>
                        </w:rPr>
                        <w:t xml:space="preserve">Unt </w:t>
                      </w:r>
                      <w:r w:rsidRPr="006D25E9">
                        <w:rPr>
                          <w:snapToGrid w:val="0"/>
                          <w:color w:val="000000"/>
                        </w:rPr>
                        <w:sym w:font="Symbol" w:char="F0B3"/>
                      </w:r>
                      <w:r w:rsidRPr="006D25E9">
                        <w:rPr>
                          <w:snapToGrid w:val="0"/>
                          <w:color w:val="000000"/>
                        </w:rPr>
                        <w:t xml:space="preserve"> LSDp</w:t>
                      </w:r>
                      <w:r w:rsidRPr="006D25E9">
                        <w:rPr>
                          <w:snapToGrid w:val="0"/>
                          <w:color w:val="000000"/>
                          <w:vertAlign w:val="subscript"/>
                        </w:rPr>
                        <w:t>d3</w:t>
                      </w:r>
                      <w:r w:rsidRPr="006D25E9">
                        <w:rPr>
                          <w:snapToGrid w:val="0"/>
                          <w:color w:val="000000"/>
                          <w:vertAlign w:val="subscript"/>
                        </w:rPr>
                        <w:br/>
                      </w:r>
                      <w:r w:rsidRPr="006D25E9">
                        <w:t xml:space="preserve">(z. B. </w:t>
                      </w:r>
                      <w:r w:rsidRPr="006D25E9">
                        <w:rPr>
                          <w:snapToGrid w:val="0"/>
                          <w:color w:val="000000"/>
                        </w:rPr>
                        <w:t>p</w:t>
                      </w:r>
                      <w:r w:rsidRPr="006D25E9">
                        <w:rPr>
                          <w:snapToGrid w:val="0"/>
                          <w:color w:val="000000"/>
                          <w:vertAlign w:val="subscript"/>
                        </w:rPr>
                        <w:t>d3</w:t>
                      </w:r>
                      <w:r w:rsidRPr="006D25E9">
                        <w:rPr>
                          <w:snapToGrid w:val="0"/>
                          <w:color w:val="000000"/>
                        </w:rPr>
                        <w:t xml:space="preserve"> = 0</w:t>
                      </w:r>
                      <w:r>
                        <w:rPr>
                          <w:snapToGrid w:val="0"/>
                          <w:color w:val="000000"/>
                        </w:rPr>
                        <w:t>,</w:t>
                      </w:r>
                      <w:r w:rsidRPr="006D25E9">
                        <w:rPr>
                          <w:snapToGrid w:val="0"/>
                          <w:color w:val="000000"/>
                        </w:rPr>
                        <w:t>01)</w:t>
                      </w:r>
                    </w:p>
                  </w:txbxContent>
                </v:textbox>
              </v:shape>
            </w:pict>
          </mc:Fallback>
        </mc:AlternateContent>
      </w:r>
      <w:r w:rsidRPr="007D4598">
        <w:rPr>
          <w:rFonts w:cs="Arial"/>
          <w:noProof/>
          <w:lang w:val="en-US"/>
        </w:rPr>
        <mc:AlternateContent>
          <mc:Choice Requires="wps">
            <w:drawing>
              <wp:anchor distT="0" distB="0" distL="114300" distR="114300" simplePos="0" relativeHeight="251784192" behindDoc="0" locked="0" layoutInCell="0" allowOverlap="1" wp14:anchorId="47D04146" wp14:editId="1B64E2F6">
                <wp:simplePos x="0" y="0"/>
                <wp:positionH relativeFrom="column">
                  <wp:posOffset>-186690</wp:posOffset>
                </wp:positionH>
                <wp:positionV relativeFrom="paragraph">
                  <wp:posOffset>387350</wp:posOffset>
                </wp:positionV>
                <wp:extent cx="6223000" cy="590550"/>
                <wp:effectExtent l="0" t="0" r="635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1D202B" w:rsidRDefault="009D2360" w:rsidP="000F1146">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9D2360" w:rsidRDefault="009D2360" w:rsidP="000F1146">
                            <w:pPr>
                              <w:tabs>
                                <w:tab w:val="left" w:pos="1418"/>
                              </w:tabs>
                              <w:ind w:left="1418" w:hanging="1418"/>
                              <w:rPr>
                                <w:lang w:val="de-CH"/>
                              </w:rPr>
                            </w:pPr>
                          </w:p>
                          <w:p w:rsidR="009D2360" w:rsidRPr="001D202B" w:rsidRDefault="009D2360" w:rsidP="000A2FAD">
                            <w:pPr>
                              <w:tabs>
                                <w:tab w:val="left" w:pos="2268"/>
                                <w:tab w:val="left" w:pos="6096"/>
                              </w:tabs>
                              <w:rPr>
                                <w:lang w:val="de-CH"/>
                              </w:rPr>
                            </w:pPr>
                            <w:r w:rsidRPr="001D202B">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994" type="#_x0000_t202" style="position:absolute;left:0;text-align:left;margin-left:-14.7pt;margin-top:30.5pt;width:490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I7iAIAABMFAAAOAAAAZHJzL2Uyb0RvYy54bWysVNtuGyEQfa/Uf0C8O3vJ2vGuso5ip64q&#10;pRcp6QdgYL2oLFDA3k2j/nsH1nYuVaWqqh/WMDMcZuac4fJq6CTac+uEVjXOzlKMuKKaCbWt8df7&#10;9WSOkfNEMSK14jV+4A5fLd6+uexNxXPdasm4RQCiXNWbGrfemypJHG15R9yZNlyBs9G2Ix62dpsw&#10;S3pA72SSp+ks6bVlxmrKnQPrzejEi4jfNJz6z03juEeyxpCbj18bv5vwTRaXpNpaYlpBD2mQf8ii&#10;I0LBpSeoG+IJ2lnxG1QnqNVON/6M6i7RTSMojzVANVn6qpq7lhgea4HmOHNqk/t/sPTT/otFggF3&#10;5wVGinRA0j0fPFrqAQUbdKg3roLAOwOhfgAHRMdqnbnV9JtDSq9aorb82lrdt5wwyDALJ5NnR0cc&#10;F0A2/UfN4CKy8zoCDY3tQvugIQjQgamHEzshGQrGWZ6fpym4KPimZTqdRvoSUh1PG+v8e647FBY1&#10;tsB+RCf7W+dDNqQ6hoTLnJaCrYWUcWO3m5W0aE9AKev4iwW8CpMqBCsdjo2IowWShDuCL6QbmX8s&#10;s7xIl3k5Wc/mF5NiXUwn5UU6n6RZuSxnaVEWN+ufIcGsqFrBGFe3QvGjCrPi71g+zMOon6hD1Ne4&#10;nObTkaI/Fgm9DO0cq3jRi054GEopuhrPT0GkCsS+UwwOkMoTIcd18jL92GXowfE/diXKIDA/asAP&#10;myFq7iKKJGhko9kDCMNq4A0ohhcFFq22PzDqYTpr7L7viOUYyQ8KxFVmRRHGOW5gYZ9bN0crURQg&#10;auwxGpcrP47+zlixbeGGUcZKX4MQGxE18pTNQb4webGYwysRRvv5PkY9vWWLXwAAAP//AwBQSwME&#10;FAAGAAgAAAAhAHmvc0rfAAAACgEAAA8AAABkcnMvZG93bnJldi54bWxMjzFPwzAQhXck/oN1SGyt&#10;3SiNaIhToQoGJkTL0s2Jr0na+BzFbhv66zkmGE/36b3vFevJ9eKCY+g8aVjMFQik2tuOGg1fu7fZ&#10;E4gQDVnTe0IN3xhgXd7fFSa3/kqfeNnGRnAIhdxoaGMccilD3aIzYe4HJP4d/OhM5HNspB3NlcNd&#10;LxOlMulMR9zQmgE3Ldan7dlpeN+PH6/7oG4+qeLmWJ/87iZTrR8fppdnEBGn+AfDrz6rQ8lOlT+T&#10;DaLXMEtWKaMasgVvYmC1VBmIisllqkCWhfw/ofwBAAD//wMAUEsBAi0AFAAGAAgAAAAhALaDOJL+&#10;AAAA4QEAABMAAAAAAAAAAAAAAAAAAAAAAFtDb250ZW50X1R5cGVzXS54bWxQSwECLQAUAAYACAAA&#10;ACEAOP0h/9YAAACUAQAACwAAAAAAAAAAAAAAAAAvAQAAX3JlbHMvLnJlbHNQSwECLQAUAAYACAAA&#10;ACEAuEYiO4gCAAATBQAADgAAAAAAAAAAAAAAAAAuAgAAZHJzL2Uyb0RvYy54bWxQSwECLQAUAAYA&#10;CAAAACEAea9zSt8AAAAKAQAADwAAAAAAAAAAAAAAAADiBAAAZHJzL2Rvd25yZXYueG1sUEsFBgAA&#10;AAAEAAQA8wAAAO4FAAAAAA==&#10;" o:allowincell="f" stroked="f">
                <v:textbox inset=",0,,0">
                  <w:txbxContent>
                    <w:p w:rsidR="009D2360" w:rsidRPr="001D202B" w:rsidRDefault="009D2360" w:rsidP="000F1146">
                      <w:pPr>
                        <w:tabs>
                          <w:tab w:val="left" w:pos="1418"/>
                        </w:tabs>
                        <w:ind w:left="1418" w:hanging="1418"/>
                        <w:rPr>
                          <w:lang w:val="de-CH"/>
                        </w:rPr>
                      </w:pPr>
                      <w:r w:rsidRPr="001D202B">
                        <w:rPr>
                          <w:lang w:val="de-CH"/>
                        </w:rPr>
                        <w:t>Abbildung 3.</w:t>
                      </w:r>
                      <w:r w:rsidRPr="001D202B">
                        <w:rPr>
                          <w:lang w:val="de-CH"/>
                        </w:rPr>
                        <w:tab/>
                        <w:t>COYD-Entscheidungen und Standard-Wahrscheinlichkeitsniveaus (p</w:t>
                      </w:r>
                      <w:r w:rsidRPr="001D202B">
                        <w:rPr>
                          <w:vertAlign w:val="subscript"/>
                          <w:lang w:val="de-CH"/>
                        </w:rPr>
                        <w:t>i</w:t>
                      </w:r>
                      <w:r w:rsidRPr="001D202B">
                        <w:rPr>
                          <w:lang w:val="de-CH"/>
                        </w:rPr>
                        <w:t>) in Schema C</w:t>
                      </w:r>
                    </w:p>
                    <w:p w:rsidR="009D2360" w:rsidRDefault="009D2360" w:rsidP="000F1146">
                      <w:pPr>
                        <w:tabs>
                          <w:tab w:val="left" w:pos="1418"/>
                        </w:tabs>
                        <w:ind w:left="1418" w:hanging="1418"/>
                        <w:rPr>
                          <w:lang w:val="de-CH"/>
                        </w:rPr>
                      </w:pPr>
                    </w:p>
                    <w:p w:rsidR="009D2360" w:rsidRPr="001D202B" w:rsidRDefault="009D2360" w:rsidP="000A2FAD">
                      <w:pPr>
                        <w:tabs>
                          <w:tab w:val="left" w:pos="2268"/>
                          <w:tab w:val="left" w:pos="6096"/>
                        </w:tabs>
                        <w:rPr>
                          <w:lang w:val="de-CH"/>
                        </w:rPr>
                      </w:pPr>
                      <w:r w:rsidRPr="001D202B">
                        <w:rPr>
                          <w:lang w:val="de-CH"/>
                        </w:rPr>
                        <w:t>COYD</w:t>
                      </w:r>
                      <w:r>
                        <w:rPr>
                          <w:lang w:val="de-CH"/>
                        </w:rPr>
                        <w:tab/>
                      </w:r>
                      <w:r>
                        <w:rPr>
                          <w:snapToGrid w:val="0"/>
                          <w:color w:val="000000"/>
                          <w:sz w:val="18"/>
                        </w:rPr>
                        <w:t>Entscheidung nach der 2. Periode</w:t>
                      </w:r>
                      <w:r>
                        <w:rPr>
                          <w:snapToGrid w:val="0"/>
                          <w:color w:val="000000"/>
                          <w:sz w:val="18"/>
                        </w:rPr>
                        <w:tab/>
                      </w:r>
                      <w:r>
                        <w:rPr>
                          <w:snapToGrid w:val="0"/>
                          <w:color w:val="000000"/>
                        </w:rPr>
                        <w:t>Entscheidung nach der 3. Periode</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822080" behindDoc="0" locked="0" layoutInCell="0" allowOverlap="1" wp14:anchorId="0863CA9E" wp14:editId="7760BB4E">
                <wp:simplePos x="0" y="0"/>
                <wp:positionH relativeFrom="column">
                  <wp:posOffset>879475</wp:posOffset>
                </wp:positionH>
                <wp:positionV relativeFrom="paragraph">
                  <wp:posOffset>5890260</wp:posOffset>
                </wp:positionV>
                <wp:extent cx="247650" cy="3810"/>
                <wp:effectExtent l="8890" t="57785" r="19685" b="622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5pt,463.8pt" to="88.75pt,4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sMuQIAALQFAAAOAAAAZHJzL2Uyb0RvYy54bWysVE2P2jAQvVfqf7B8zyaBQCBaWO2G0Mu2&#10;RWKrnk3sJFYdO7INAVX97x0byJbtpao2kSx/zDzPvHnj+4djK9CBacOVXOD4LsKIyVJRLusF/vay&#10;DmYYGUskJUJJtsAnZvDD8uOH+77L2Eg1SlCmEYBIk/XdAjfWdlkYmrJhLTF3qmMSDiulW2JhqeuQ&#10;atIDeivCURRNw15p2mlVMmNgd3U+xEuPX1WstF+ryjCLxAJDbNaP2o87N4bLe5LVmnQNLy9hkP+I&#10;oiVcwqUD1IpYgvaa/wXV8lIroyp7V6o2VFXFS+ZzgGzi6E0224Z0zOcC5JhuoMm8H2z55bDRiFOo&#10;XRpjJEkLRdpaTXjdWJQrKYFCpZE7Ba76zmTgksuNdtmWR7ntnlX5wyCp8obImvmYX04dwHiP8MbF&#10;LUwHN+76z4qCDdlb5Yk7Vrp1kEAJOvr6nIb6sKNFJWyOknQ6gSqWcDSexb56Icmurp029hNTLXKT&#10;BRZcOvJIRg7PxkLwYHo1cdtSrbkQXgBCoh7iHaVR5D2MEpy6U2dndL3LhUYH4jTkP0cFoN2YabWX&#10;1KM1jNBCUmQ9CxJ0jx28aTESDLoEJt7OEi5e7azmwJ8427aMXozd7HybkC4a5kV9TghWRwtTvw8c&#10;ecH9nEfzYlbMkiAZTYsgiVar4HGdJ8F0HaeT1XiV56v4l0szTrKGU8qky/Qq/jj5N3Fd2vAs20H+&#10;A6fhLbqnC4K9jfRxPYnSZDwL0nQyDpJxEQVPs3UePObxdJoWT/lT8SbSwmdv3ifYgUoXldpbprcN&#10;7RHlTj3jyXwEDUE5PBZOF/BhREQN9Sutxkgr+53bxsvdCdVh3ChlPnX/pXYD+pmIaw3daqjCJbdX&#10;qkBh1/r6LnKNc27BnaKnjXaycA0FT4N3ujxj7u35c+2tXh/b5W8AAAD//wMAUEsDBBQABgAIAAAA&#10;IQApniJi3wAAAAsBAAAPAAAAZHJzL2Rvd25yZXYueG1sTI9BT4QwEIXvJv6HZky8uUXUBZGy2ZiY&#10;eDIRVxNvXToLrHSKtLD47x1Oenxvvrx5L9/MthMTDr51pOB6FYFAqpxpqVawe3u6SkH4oMnozhEq&#10;+EEPm+L8LNeZcSd6xakMteAQ8plW0ITQZ1L6qkGr/cr1SHw7uMHqwHKopRn0icNtJ+MoWkurW+IP&#10;je7xscHqqxytguNYlvS8uz1+UP/yvf2sDu+tmZS6vJi3DyACzuEPhqU+V4eCO+3dSMaLjvVNeseo&#10;gvs4WYNYiCRhZ784aQyyyOX/DcUvAAAA//8DAFBLAQItABQABgAIAAAAIQC2gziS/gAAAOEBAAAT&#10;AAAAAAAAAAAAAAAAAAAAAABbQ29udGVudF9UeXBlc10ueG1sUEsBAi0AFAAGAAgAAAAhADj9If/W&#10;AAAAlAEAAAsAAAAAAAAAAAAAAAAALwEAAF9yZWxzLy5yZWxzUEsBAi0AFAAGAAgAAAAhAEqXewy5&#10;AgAAtAUAAA4AAAAAAAAAAAAAAAAALgIAAGRycy9lMm9Eb2MueG1sUEsBAi0AFAAGAAgAAAAhACme&#10;ImLfAAAACwEAAA8AAAAAAAAAAAAAAAAAEwUAAGRycy9kb3ducmV2LnhtbFBLBQYAAAAABAAEAPMA&#10;AAAf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21056" behindDoc="0" locked="0" layoutInCell="0" allowOverlap="1" wp14:anchorId="54FE8A1C" wp14:editId="440527DE">
                <wp:simplePos x="0" y="0"/>
                <wp:positionH relativeFrom="column">
                  <wp:posOffset>2555875</wp:posOffset>
                </wp:positionH>
                <wp:positionV relativeFrom="paragraph">
                  <wp:posOffset>5834380</wp:posOffset>
                </wp:positionV>
                <wp:extent cx="209550" cy="3810"/>
                <wp:effectExtent l="8890" t="59055" r="19685" b="6096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381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70"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25pt,459.4pt" to="217.75pt,4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JpuAIAALQFAAAOAAAAZHJzL2Uyb0RvYy54bWysVF1vmzAUfZ+0/2D5nQIJCQlqUrVA9tJt&#10;ldJpzw42wZqxke2ERNP+e6+dhDbdyzQVJOSP68O5557r27tDK9CeacOVXOD4JsKIyUpRLrcL/ON5&#10;FcwwMpZISoSSbIGPzOC75edPt32XsZFqlKBMIwCRJuu7BW6s7bIwNFXDWmJuVMckbNZKt8TCVG9D&#10;qkkP6K0IR1E0DXulaadVxYyB1eK0iZcev65ZZb/XtWEWiQUGbtZ/tf9u3Ddc3pJsq0nX8OpMg/wH&#10;i5ZwCT8doApiCdpp/hdUyyutjKrtTaXaUNU1r5jPAbKJo3fZrBvSMZ8LiGO6QSbzcbDVt/2TRpxC&#10;7VLQR5IWirS2mvBtY1GupAQJlUZuF7TqO5PBkVw+aZdtdZDr7lFVvwySKm+I3DLP+fnYAUzsToRX&#10;R9zEdPDHTf9VUYghO6u8cIdatw4SJEEHX5/jUB92sKiCxVE0n0yAZQVb41nsGYUkuxzttLFfmGqR&#10;Gyyw4NKJRzKyfzTWUSHZJcQtS7XiQngDCIl64DtKo8ifMEpw6nZdnNHbTS402hPnIf/4xGDnbZhW&#10;O0k9WsMILSVF1qsgwffYwZsWI8GgS2Dg4yzh4jXOag76iVNsy+g52I1O3IV0bJg39SkhmB0sDP06&#10;aOQN93sezctZOUuCZDQtgyQqiuB+lSfBdBWnk2Jc5HkR/3FpxknWcEqZdJlezB8n/2aucxuebDvY&#10;f9A0vEb34gPZa6b3q0mUJuNZkKaTcZCMyyh4mK3y4D6Pp9O0fMgfyndMS5+9+Riyg5SOldpZptcN&#10;7RHlzj3jyXwUY5jAZeF8AQ9GRGyhfpXVGGllf3LbeLs7ozqMK6fMp+49125APwlxqaGbDVU45/Yq&#10;Ffj1Ul/fRa5xTi24UfT4pJ0tXEPB1eAPna8xd/e8nfuo18t2+QIAAP//AwBQSwMEFAAGAAgAAAAh&#10;AAV8FE/gAAAACwEAAA8AAABkcnMvZG93bnJldi54bWxMj01PwkAQhu8m/ofNmHiTLVgI1G4JMTHh&#10;RGJBE29Ld2iL3dna3Zb67x1Ocpx3nrwf6Xq0jRiw87UjBdNJBAKpcKamUsFh//a0BOGDJqMbR6jg&#10;Fz2ss/u7VCfGXegdhzyUgk3IJ1pBFUKbSOmLCq32E9ci8e/kOqsDn10pTacvbG4bOYuihbS6Jk6o&#10;dIuvFRbfeW8VnPs8p+0hPn9Su/vZfBWnj9oMSj0+jJsXEAHH8A/DtT5Xh4w7HV1PxotGQRzN5owq&#10;WE2XvIGJ+HnOyvGqrGKQWSpvN2R/AAAA//8DAFBLAQItABQABgAIAAAAIQC2gziS/gAAAOEBAAAT&#10;AAAAAAAAAAAAAAAAAAAAAABbQ29udGVudF9UeXBlc10ueG1sUEsBAi0AFAAGAAgAAAAhADj9If/W&#10;AAAAlAEAAAsAAAAAAAAAAAAAAAAALwEAAF9yZWxzLy5yZWxzUEsBAi0AFAAGAAgAAAAhABRZImm4&#10;AgAAtAUAAA4AAAAAAAAAAAAAAAAALgIAAGRycy9lMm9Eb2MueG1sUEsBAi0AFAAGAAgAAAAhAAV8&#10;FE/gAAAACwEAAA8AAAAAAAAAAAAAAAAAEgUAAGRycy9kb3ducmV2LnhtbFBLBQYAAAAABAAEAPMA&#10;AAAf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20032" behindDoc="0" locked="0" layoutInCell="0" allowOverlap="1" wp14:anchorId="14D7455F" wp14:editId="218CF932">
                <wp:simplePos x="0" y="0"/>
                <wp:positionH relativeFrom="column">
                  <wp:posOffset>2333625</wp:posOffset>
                </wp:positionH>
                <wp:positionV relativeFrom="paragraph">
                  <wp:posOffset>5018405</wp:posOffset>
                </wp:positionV>
                <wp:extent cx="234950" cy="3175"/>
                <wp:effectExtent l="15240" t="52705" r="26035" b="5842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317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9"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5pt,395.15pt" to="202.25pt,3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StgIAALQFAAAOAAAAZHJzL2Uyb0RvYy54bWysVF1v2yAUfZ+0/4B4d23HzpfVpGodZy/d&#10;Fimd9kwMttEwWEDiRNP++y4kcZfuZZpqS4iPy+Hccw/cPxxbgQ5MG67kAsd3EUZMlopyWS/wt5d1&#10;MMPIWCIpEUqyBT4xgx+WHz/c913GRqpRgjKNAESarO8WuLG2y8LQlA1riblTHZOwWCndEgtDXYdU&#10;kx7QWxGOomgS9krTTquSGQOzq/MiXnr8qmKl/VpVhlkkFhi4Wd9q3+5cGy7vSVZr0jW8vNAg/8Gi&#10;JVzCoQPUiliC9pr/BdXyUiujKntXqjZUVcVL5nOAbOLoTTbbhnTM5wLimG6QybwfbPnlsNGIU6jd&#10;ZI6RJC0UaWs14XVjUa6kBAmVRm4VtOo7k8GWXG60y7Y8ym33rMofBkmVN0TWzHN+OXUAE7sd4c0W&#10;NzAdnLjrPysKMWRvlRfuWOnWQYIk6Ojrcxrqw44WlTA5StL5GKpYwlIST8cen2TXrZ029hNTLXKd&#10;BRZcOvFIRg7PxjoqJLuGuGmp1lwIbwAhUQ98R9Mo8juMEpy6VRdndL3LhUYH4jzkv8vBN2Fa7SX1&#10;aA0jtJAUWa+CBN9jB29ajASDWwIdH2cJF69xVnPQT5xjW0Yvwa535i6kY8O8qc8JwehooevnQSNv&#10;uJ/zaF7MilkapKNJEaTRahU8rvM0mKxBslWyyvNV/MulGadZwyll0mV6NX+c/pu5LtfwbNvB/oOm&#10;4S26Fx/I3jJ9XI+jaZrMgul0nARpUkTB02ydB495PJlMi6f8qXjDtPDZm/chO0jpWKm9ZXrb0B5R&#10;7tyTjOejGMMAHgvnC/gwIqKG+pVWY6SV/c5t4+3ujOowbpwyn7j/UrsB/SzEtYZuNFThkturVODX&#10;a339LXIX53wFd4qeNtrZwl0oeBr8pssz5t6eP8c+6vWxXf4GAAD//wMAUEsDBBQABgAIAAAAIQAz&#10;XNIZ4AAAAAsBAAAPAAAAZHJzL2Rvd25yZXYueG1sTI/BTsMwDIbvSLxDZCRuLIGVbZSm04SExAmJ&#10;MpC4ZY3XdjROadKuvD0eFzj696ffn7P15FoxYh8aTxquZwoEUultQ5WG7evj1QpEiIasaT2hhm8M&#10;sM7PzzKTWn+kFxyLWAkuoZAaDXWMXSplKGt0Jsx8h8S7ve+diTz2lbS9OXK5a+WNUgvpTEN8oTYd&#10;PtRYfhaD03AYioKetsnhnbrnr81HuX9r7Kj15cW0uQcRcYp/MJz0WR1ydtr5gWwQrYb5YnnLqIbl&#10;nZqDYCJRCSe732QFMs/k/x/yHwAAAP//AwBQSwECLQAUAAYACAAAACEAtoM4kv4AAADhAQAAEwAA&#10;AAAAAAAAAAAAAAAAAAAAW0NvbnRlbnRfVHlwZXNdLnhtbFBLAQItABQABgAIAAAAIQA4/SH/1gAA&#10;AJQBAAALAAAAAAAAAAAAAAAAAC8BAABfcmVscy8ucmVsc1BLAQItABQABgAIAAAAIQA/5l/StgIA&#10;ALQFAAAOAAAAAAAAAAAAAAAAAC4CAABkcnMvZTJvRG9jLnhtbFBLAQItABQABgAIAAAAIQAzXNIZ&#10;4AAAAAsBAAAPAAAAAAAAAAAAAAAAABAFAABkcnMvZG93bnJldi54bWxQSwUGAAAAAAQABADzAAAA&#10;HQY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19008" behindDoc="0" locked="0" layoutInCell="0" allowOverlap="1" wp14:anchorId="3840C908" wp14:editId="286D17E4">
                <wp:simplePos x="0" y="0"/>
                <wp:positionH relativeFrom="column">
                  <wp:posOffset>4838700</wp:posOffset>
                </wp:positionH>
                <wp:positionV relativeFrom="paragraph">
                  <wp:posOffset>6423025</wp:posOffset>
                </wp:positionV>
                <wp:extent cx="174625" cy="4445"/>
                <wp:effectExtent l="15240" t="57150" r="19685" b="52705"/>
                <wp:wrapNone/>
                <wp:docPr id="168" name="Straight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8"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505.75pt" to="394.75pt,5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c0vgIAAL4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qXQakUbaFIG2eo2DWOFFopoFAbgqfAVd/ZHFwK9Wgw2+qoNt1HXf2wROmioWrHfcxPzx3AJOgR&#10;XbngwnZw47b/pBnY0L3TnrhjbVpSS9F9Q0cEB3LI0VfqeagUPzpSwWYyTbPRJCAVHKVpOvE30RxB&#10;0LUz1n3guiU4WQRSKKSR5vTw0ToM6mKC20qvhZReClKRHuBH0zj2HlZLwfAU7azZbQtpyIGimvx3&#10;vvjKzOi9Yh6t4ZSVihHn+VDQAQHC2zYgkkO/wMTbOSrkxc4ZAUzKk23L2dkYZ6fYpcJouJf3KSFY&#10;HR1M/T5w5KX3cx7Py1k5S8N0lJVhGq9W4f26SMNsnUwnq/GqKFbJL0wzSfNGMMYVZvrSBkn6bzI7&#10;N+RJwEMjDJxG1+iefAj2OtL79SSepuNZOJ1OxmE6LuPwYbYuwvsiybJp+VA8lK8iLX329m2CHajE&#10;qPTecbNpWE+YQPWMJ/NREsACng3UBXwBoXIH9aucCYjR7rtwjRc+ChUxrpQyz/A/125APxHxUkNc&#10;DVU453ahCvT6Ul/fT9hCp2bcavb8aFAW2FrwSHin84OGr9Cfa291eXaXvwEAAP//AwBQSwMEFAAG&#10;AAgAAAAhAOFgfRLhAAAADQEAAA8AAABkcnMvZG93bnJldi54bWxMj0FPwzAMhe9I/IfISNxY2opu&#10;ozSdEBLiwAHRIbGj24S2onGqJN0Kvx7DBW6239Pz98rdYkdxND4MjhSkqwSEodbpgToFr/uHqy2I&#10;EJE0jo6Mgk8TYFedn5VYaHeiF3OsYyc4hEKBCvoYp0LK0PbGYli5yRBr785bjLz6TmqPJw63o8yS&#10;ZC0tDsQfepzMfW/aj3q2Ch6xPjRfzVsen7zb0/x8yBe6VuryYrm7BRHNEv/M8IPP6FAxU+Nm0kGM&#10;CjbrjLtEFpI0zUGwZbO94aH5PWUZyKqU/1tU3wAAAP//AwBQSwECLQAUAAYACAAAACEAtoM4kv4A&#10;AADhAQAAEwAAAAAAAAAAAAAAAAAAAAAAW0NvbnRlbnRfVHlwZXNdLnhtbFBLAQItABQABgAIAAAA&#10;IQA4/SH/1gAAAJQBAAALAAAAAAAAAAAAAAAAAC8BAABfcmVscy8ucmVsc1BLAQItABQABgAIAAAA&#10;IQClKWc0vgIAAL4FAAAOAAAAAAAAAAAAAAAAAC4CAABkcnMvZTJvRG9jLnhtbFBLAQItABQABgAI&#10;AAAAIQDhYH0S4QAAAA0BAAAPAAAAAAAAAAAAAAAAABgFAABkcnMvZG93bnJldi54bWxQSwUGAAAA&#10;AAQABADzAAAAJgY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17984" behindDoc="0" locked="0" layoutInCell="0" allowOverlap="1" wp14:anchorId="7C3A5373" wp14:editId="64A069DF">
                <wp:simplePos x="0" y="0"/>
                <wp:positionH relativeFrom="column">
                  <wp:posOffset>3768725</wp:posOffset>
                </wp:positionH>
                <wp:positionV relativeFrom="paragraph">
                  <wp:posOffset>6097270</wp:posOffset>
                </wp:positionV>
                <wp:extent cx="1047750" cy="628650"/>
                <wp:effectExtent l="12065" t="7620" r="6985" b="1143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296.75pt;margin-top:480.1pt;width:82.5pt;height:4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0Q+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Z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AeyqW34AAAAAwBAAAPAAAAZHJzL2Rvd25yZXYueG1sTI9NT8MwDIbvSPyHyEjc&#10;WLJCx1qaTnyI46Qx0MQxS0xbrXGqJtvKv8ec4Gj70evnrVaT78UJx9gF0jCfKRBINriOGg0f7683&#10;SxAxGXKmD4QavjHCqr68qEzpwpne8LRNjeAQiqXR0KY0lFJG26I3cRYGJL59hdGbxOPYSDeaM4f7&#10;XmZKLaQ3HfGH1gz43KI9bI9eQ5Qb++ntRu6cu1sX6/nu5fCUaX19NT0+gEg4pT8YfvVZHWp22ocj&#10;uSh6DXlxmzOqoVioDAQT9/mSN3tGVV5kIOtK/i9R/wAAAP//AwBQSwECLQAUAAYACAAAACEAtoM4&#10;kv4AAADhAQAAEwAAAAAAAAAAAAAAAAAAAAAAW0NvbnRlbnRfVHlwZXNdLnhtbFBLAQItABQABgAI&#10;AAAAIQA4/SH/1gAAAJQBAAALAAAAAAAAAAAAAAAAAC8BAABfcmVscy8ucmVsc1BLAQItABQABgAI&#10;AAAAIQAsrA0Q+wIAAGQGAAAOAAAAAAAAAAAAAAAAAC4CAABkcnMvZTJvRG9jLnhtbFBLAQItABQA&#10;BgAIAAAAIQAeyqW34AAAAAw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816960" behindDoc="0" locked="0" layoutInCell="0" allowOverlap="1" wp14:anchorId="790A7D07" wp14:editId="226B80C3">
                <wp:simplePos x="0" y="0"/>
                <wp:positionH relativeFrom="column">
                  <wp:posOffset>4800600</wp:posOffset>
                </wp:positionH>
                <wp:positionV relativeFrom="paragraph">
                  <wp:posOffset>2179955</wp:posOffset>
                </wp:positionV>
                <wp:extent cx="174625" cy="4445"/>
                <wp:effectExtent l="15240" t="62230" r="19685" b="571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444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66"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71.65pt" to="391.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3ivQIAAL4FAAAOAAAAZHJzL2Uyb0RvYy54bWysVMlu2zAQvRfoPxC8K5JseRNiB4ls99Il&#10;gNP2TIuURZQiBZK2HBT9987Qjlynl6KIBBBcZh5n3rzh7d2xUeQgrJNGz2l6k1AidGm41Ls5/fq0&#10;jqaUOM80Z8poMafPwtG7xft3t12bi4GpjeLCEgDRLu/aOa29b/M4dmUtGuZuTCs0HFbGNszD0u5i&#10;blkH6I2KB0kyjjtjeWtNKZyD3eXpkC4CflWJ0n+pKic8UXMKsfkw2jBucYwXtyzfWdbWsjyHwf4j&#10;ioZJDZf2UEvmGdlb+RdUI0trnKn8TWma2FSVLEXIAbJJk1fZbGrWipALkOPanib3drDl58OjJZJD&#10;7cZjSjRroEgbb5nc1Z4URmug0FiCp8BV17ocXAr9aDHb8qg37UdT/nBEm6JmeidCzE/PLcCk6BFf&#10;ueDCtXDjtvtkONiwvTeBuGNlG1Ip2X5DRwQHcsgxVOq5r5Q4elLCZjrJxoMRJSUcZVk2CjexHEHQ&#10;tbXOfxCmITiZUyU10shydvjoPAZ1McFtbdZSqSAFpUkH8INJkgQPZ5TkeIp2zu62hbLkwFBN4Ttf&#10;fGVmzV7zgFYLxleaEx/40NABFOFdQ4kS0C8wCXaeSXWx81YCk+pk2wh+NsbZKXalMRoR5H1KCFZH&#10;D9OwDxwF6f2cJbPVdDXNomwwXkVZslxG9+sii8brdDJaDpdFsUx/YZpplteSc6Ex05c2SLN/k9m5&#10;IU8C7huh5zS+Rg/kQ7DXkd6vR8kkG06jyWQ0jLLhKokepusiui9AeJPVQ/GwehXpKmTv3ibYnkqM&#10;yuy9sJuad4RLVM9wNBukFBbwbKAu4KOEqR3Ur/SWEmv8d+nrIHwUKmJcKWU2xv9cux79RMRLDXHV&#10;V+Gc24Uq0OtLfUM/YQudmnFr+POjRVlga8EjEZzODxq+Qn+ug9Xl2V38BgAA//8DAFBLAwQUAAYA&#10;CAAAACEAV72RuuAAAAALAQAADwAAAGRycy9kb3ducmV2LnhtbEyPwU7DMBBE70j8g7VI3KgDSdoq&#10;xKkQEuLAAZEi0eMmXpKIeB3ZThv4etwTHGdnNPum3C1mFEdyfrCs4HaVgCBurR64U/C+f7rZgvAB&#10;WeNomRR8k4dddXlRYqHtid/oWIdOxBL2BSroQ5gKKX3bk0G/shNx9D6tMxiidJ3UDk+x3IzyLknW&#10;0uDA8UOPEz321H7Vs1HwjPWh+Wk+8vDi7J7n10O+cKbU9dXycA8i0BL+wnDGj+hQRabGzqy9GBVs&#10;8nXcEhSkWZqCiInNNs1BNOdLloCsSvl/Q/ULAAD//wMAUEsBAi0AFAAGAAgAAAAhALaDOJL+AAAA&#10;4QEAABMAAAAAAAAAAAAAAAAAAAAAAFtDb250ZW50X1R5cGVzXS54bWxQSwECLQAUAAYACAAAACEA&#10;OP0h/9YAAACUAQAACwAAAAAAAAAAAAAAAAAvAQAAX3JlbHMvLnJlbHNQSwECLQAUAAYACAAAACEA&#10;rNgd4r0CAAC+BQAADgAAAAAAAAAAAAAAAAAuAgAAZHJzL2Uyb0RvYy54bWxQSwECLQAUAAYACAAA&#10;ACEAV72RuuAAAAALAQAADwAAAAAAAAAAAAAAAAAXBQAAZHJzL2Rvd25yZXYueG1sUEsFBgAAAAAE&#10;AAQA8wAAACQGA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15936" behindDoc="0" locked="0" layoutInCell="0" allowOverlap="1" wp14:anchorId="11377F0D" wp14:editId="1911D0C5">
                <wp:simplePos x="0" y="0"/>
                <wp:positionH relativeFrom="column">
                  <wp:posOffset>3743325</wp:posOffset>
                </wp:positionH>
                <wp:positionV relativeFrom="paragraph">
                  <wp:posOffset>1878965</wp:posOffset>
                </wp:positionV>
                <wp:extent cx="1047750" cy="628650"/>
                <wp:effectExtent l="15240" t="8890" r="13335" b="1016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5" o:spid="_x0000_s1026" style="position:absolute;margin-left:294.75pt;margin-top:147.95pt;width:82.5pt;height: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v4P+wIAAGQGAAAOAAAAZHJzL2Uyb0RvYy54bWysVVFv2jAQfp+0/2D5PU0CIUBUqGgI06Ru&#10;rdRNezaxQ6w5dmYbApv233d2gJb2YdPUIEU++3K+77vvjuubfSPQjmnDlZzh+CrCiMlSUS43M/z1&#10;yyqYYGQskZQIJdkMH5jBN/P37667NmMDVStBmUYQRJqsa2e4trbNwtCUNWuIuVItk3BYKd0QC6be&#10;hFSTDqI3IhxEURp2StNWq5IZA7vL/hDPffyqYqW9ryrDLBIzDLlZ/9b+vXbvcH5Nso0mbc3LYxrk&#10;P7JoCJdw6TnUkliCtpq/CtXwUiujKntVqiZUVcVL5jEAmjh6geaxJi3zWIAc055pMm8Xtvy8e9CI&#10;U6hdOsJIkgaKdL8jAjkb2Olak4HTY/ugHT7T3qnyu0FS5TWRG7bQWnU1IxRyip1/ePGBMwx8itbd&#10;J0UhNNla5YnaV7pxAYECtPf1OJzrwfYWlbAZR8l4PIKylXCWDiYprN0VJDt93WpjPzDVILeYYSYE&#10;b42jjGRkd2ds733ycttSrbgQsE8yIVEHlwzGUeS/MEpw6k7dodGbdS40AiogL/8c775w02orqY/m&#10;SCgkRfbQAk4JascuvGkwEgx6AxbezxIu/u4HGIV0eTAv4h4KWHsLS78PHHmB/ZpG02JSTJIgGaRF&#10;kETLZbBY5UmQruLxaDlc5vky/u0AxklWc0qZdBhPYo+TfxPTse16mZ7lfsHFC8ryfDp9TVl4mYav&#10;JqC6hLRYjaJxMpwEUP5hkAyLKLidrPJgkcdpOi5u89viBaTC02TeBtWZc5eV2lqmH2vaIcqdxoaj&#10;6SDGYMAUcdKBByMiNlDi0mqMtLLfuK197zpFuxgXzExT9zsyc47eE3EqtrPO5Tpie6IKxHESgm83&#10;12F9p64VPUC3QQ7uajeYYVEr/RO0CEMOVPhjSzQoU3yU0LHTOEncVPRGMhoPwNDPT9bPT4gsIdQR&#10;Zm/ktp+l21bzTQ13xR6vVAvo84r7/nMzoM8LEDgDRpnHchy7blY+t73X05/D/A8AAAD//wMAUEsD&#10;BBQABgAIAAAAIQCeCRbE4AAAAAsBAAAPAAAAZHJzL2Rvd25yZXYueG1sTI9NT8MwDIbvSPyHyEjc&#10;tnSlhaU0nfgQx0ljoIlj1pi2WuNUTbaVfz9zgqPtR6+ft1xNrhcnHEPnScNinoBAqr3tqNHw+fE2&#10;W4II0ZA1vSfU8IMBVtX1VWkK68/0jqdtbASHUCiMhjbGoZAy1C06E+Z+QOLbtx+diTyOjbSjOXO4&#10;62WaJPfSmY74Q2sGfGmxPmyPTkOQm/rL1Ru5szZbq/Vi93p4TrW+vZmeHkFEnOIfDL/6rA4VO+39&#10;kWwQvYZ8qXJGNaQqVyCYeMgz3uw13KlMgaxK+b9DdQEAAP//AwBQSwECLQAUAAYACAAAACEAtoM4&#10;kv4AAADhAQAAEwAAAAAAAAAAAAAAAAAAAAAAW0NvbnRlbnRfVHlwZXNdLnhtbFBLAQItABQABgAI&#10;AAAAIQA4/SH/1gAAAJQBAAALAAAAAAAAAAAAAAAAAC8BAABfcmVscy8ucmVsc1BLAQItABQABgAI&#10;AAAAIQCo8v4P+wIAAGQGAAAOAAAAAAAAAAAAAAAAAC4CAABkcnMvZTJvRG9jLnhtbFBLAQItABQA&#10;BgAIAAAAIQCeCRbE4AAAAAsBAAAPAAAAAAAAAAAAAAAAAFU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814912" behindDoc="0" locked="0" layoutInCell="0" allowOverlap="1" wp14:anchorId="5B82CE23" wp14:editId="442AF3E0">
                <wp:simplePos x="0" y="0"/>
                <wp:positionH relativeFrom="column">
                  <wp:posOffset>1250315</wp:posOffset>
                </wp:positionH>
                <wp:positionV relativeFrom="paragraph">
                  <wp:posOffset>6348095</wp:posOffset>
                </wp:positionV>
                <wp:extent cx="1082040" cy="671830"/>
                <wp:effectExtent l="8255" t="10795" r="14605" b="1270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67183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64" o:spid="_x0000_s1026" style="position:absolute;margin-left:98.45pt;margin-top:499.85pt;width:85.2pt;height:52.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6eV/gIAAGQGAAAOAAAAZHJzL2Uyb0RvYy54bWysVd9v2jAQfp+0/8Hye5oEQoCoUNEQpknd&#10;Wqmb9mxih1hz7Mw2hG7a/76zAxTah01Tg2T5/ON833ffHdc3+0agHdOGKznD8VWEEZOlolxuZvjr&#10;l1UwwchYIikRSrIZfmIG38zfv7vu2owNVK0EZRqBE2myrp3h2to2C0NT1qwh5kq1TMJmpXRDLJh6&#10;E1JNOvDeiHAQRWnYKU1brUpmDKwu+0089/6ripX2vqoMs0jMMMRm/aj9uHZjOL8m2UaTtublIQzy&#10;H1E0hEt49ORqSSxBW81fuWp4qZVRlb0qVROqquIl8xgATRy9QPNYk5Z5LECOaU80mbdzW37ePWjE&#10;KeQuTTCSpIEk3e+IQM4GdrrWZHDosX3QDp9p71T53SCp8prIDVtorbqaEQoxxe58eHHBGQauonX3&#10;SVFwTbZWeaL2lW6cQ6AA7X0+nk75YHuLSliMo8kgSiBtJeyl43gy9AkLSXa83WpjPzDVIDeZYSYE&#10;b42jjGRkd2esC4hkx1NuWaoVF8KnXUjUwSODcRT5G0YJTt2uB6o361xoBFRAXP7z8ICC82NabSX1&#10;3hwJhaTIPrWAU4LasXNvGowEg9qAiT9nCRd/PwdRC+niYF7EPRSw9hamfh048gL7NY2mxaSYJEEy&#10;SIsgiZbLYLHKkyBdxePRcrjM82X82wGMk6zmlDLpMB7FHif/JqZD2fUyPcn9ggtzSVmeT6evKQsv&#10;w/D5AVSXkBarUTROhpNgPB4Ng2RYRMHtZJUHizxO03Fxm98WLyAVnibzNqhOnLuo1NYy/VjTDlHu&#10;NDYcTQcxBgO6iJMOfBgRsYEUl1ZjpJX9xm3ta9cp2vm4YGaaut+BmZP3nohjsp11StcB2zNVII6j&#10;EHy5uQrrK3Wt6BNUG8TgnnaNGSa10j9Bi9DkQIU/tkSDMsVHCRU7jRNXXtYbyWg8AEOf76zPd4gs&#10;wdUBZm/ktu+l21bzTQ1vxR6vVAuo84r7+nM9oI8LEDgDWpnHcmi7rlee2/7U85/D/A8AAAD//wMA&#10;UEsDBBQABgAIAAAAIQBVu4v+4AAAAAwBAAAPAAAAZHJzL2Rvd25yZXYueG1sTI/LbsIwEEX3lfoP&#10;1lTqrjiBEnAaB/WhLpEorRBLE0+TiHgcxQbSv+90RZdX9+jOmWI1uk6ccQitJw3pJAGBVHnbUq3h&#10;6/P9YQkiREPWdJ5Qww8GWJW3N4XJrb/QB563sRY8QiE3GpoY+1zKUDXoTJj4Hom7bz84EzkOtbSD&#10;ufC46+Q0STLpTEt8oTE9vjZYHbcnpyHITbV31UburH1cq3W6ezu+TLW+vxufn0BEHOMVhj99VoeS&#10;nQ7+RDaIjrPKFKMalFILEEzMssUMxIGrNJnPQZaF/P9E+QsAAP//AwBQSwECLQAUAAYACAAAACEA&#10;toM4kv4AAADhAQAAEwAAAAAAAAAAAAAAAAAAAAAAW0NvbnRlbnRfVHlwZXNdLnhtbFBLAQItABQA&#10;BgAIAAAAIQA4/SH/1gAAAJQBAAALAAAAAAAAAAAAAAAAAC8BAABfcmVscy8ucmVsc1BLAQItABQA&#10;BgAIAAAAIQDZs6eV/gIAAGQGAAAOAAAAAAAAAAAAAAAAAC4CAABkcnMvZTJvRG9jLnhtbFBLAQIt&#10;ABQABgAIAAAAIQBVu4v+4AAAAAwBAAAPAAAAAAAAAAAAAAAAAFgFAABkcnMvZG93bnJldi54bWxQ&#10;SwUGAAAAAAQABADzAAAAZQ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813888" behindDoc="0" locked="0" layoutInCell="0" allowOverlap="1" wp14:anchorId="3EDAA613" wp14:editId="65220E9A">
                <wp:simplePos x="0" y="0"/>
                <wp:positionH relativeFrom="column">
                  <wp:posOffset>1216660</wp:posOffset>
                </wp:positionH>
                <wp:positionV relativeFrom="paragraph">
                  <wp:posOffset>6461125</wp:posOffset>
                </wp:positionV>
                <wp:extent cx="1123950" cy="436245"/>
                <wp:effectExtent l="3175" t="0" r="0" b="190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E64FC2">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650746">
                              <w:rPr>
                                <w:sz w:val="18"/>
                              </w:rPr>
                              <w:t>0,05</w:t>
                            </w:r>
                            <w:r w:rsidRPr="00E64FC2">
                              <w:rPr>
                                <w:snapToGrid w:val="0"/>
                                <w:lang w:val="en-GB"/>
                              </w:rPr>
                              <w:t>)</w:t>
                            </w:r>
                          </w:p>
                          <w:p w:rsidR="009D2360" w:rsidRPr="00E64FC2" w:rsidRDefault="009D2360" w:rsidP="000F1146">
                            <w:pPr>
                              <w:rPr>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995" type="#_x0000_t202" style="position:absolute;left:0;text-align:left;margin-left:95.8pt;margin-top:508.75pt;width:88.5pt;height:34.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qlAAMAAK8GAAAOAAAAZHJzL2Uyb0RvYy54bWysVduOmzAQfa/Uf7B4Z7mEcNOSKoFQVdpe&#10;pN1+gAMmWAWb2k7Ituq/d2ySbHa3aqtu84AGPJ7LmTMn128OfYf2REjKWWZ5V66FCKt4Tdk2sz7f&#10;lXZsIakwq3HHGcmseyKtN4vXr67HISU+b3lXE4EgCJPpOGRWq9SQOo6sWtJjecUHwuCw4aLHCl7F&#10;1qkFHiF63zm+64bOyEU9CF4RKeFrMR1aCxO/aUilPjaNJAp1mQW1KfMU5rnRT2dxjdOtwENLq2MZ&#10;+B+q6DFlkPQcqsAKo52gz0L1tBJc8kZdVbx3eNPQipgeoBvPfdLNbYsHYnoBcORwhkn+v7DVh/0n&#10;gWgNswtnFmK4hyHdkYNCK35A+hsgNA4yBcfbAVzVAQ7A23QrhxtefZGI8bzFbEuWQvCxJbiGCj19&#10;07m4OsWROshmfM9rSIR3iptAh0b0Gj4ABEF0mNT9eTq6mEqn9PxZMoejCs6CWegHc5MCp6fbg5Dq&#10;LeE90kZmCZi+iY73N1LpanB6ctHJGC9p1xkGdOzRB3CcvhBDoek2TqESMLWnrsmM93viJut4HQd2&#10;4IdrO3CLwl6WeWCHpRfNi1mR54X3Q1fhBWlL65ownfRENS/4u1EeST+R5Ew2yTta63C6JCm2m7wT&#10;aI811d08T5IjPBduzuMyDCTQy5OWPD9wV35il2Ec2UEZzO0kcmPb9ZJVErpBEhTl45ZuKCMvbwmN&#10;MGQ/ct2JW79pzoXf8+Zw2lMFatLRPrNi7XPcb83INauRuh+AdAyEyNK5ZG+hjoBsgWFYoDDt/ux3&#10;gaHu+9cYLsu5GwWz2I6i+cwOZmvXXsVlbi9zLwyj9SpfrZ/QYm2oJl8OoxnmBW8v6j3meCgZiH4i&#10;tVlVvZ3TnqrD5mB0IfI1OHqPN7y+h+UVHHYL1hBUH4yWi2+AJigo4Ph1hwVg271jIABabk+GOBmb&#10;k4FZBVczS1loMnM1yfJuEHTbQuRJYhhfgkg01OzvQxXQgn4BVTTNHBVcy+7lu/F6+J9Z/AQAAP//&#10;AwBQSwMEFAAGAAgAAAAhAEhO+ZvhAAAADQEAAA8AAABkcnMvZG93bnJldi54bWxMj0FPwzAMhe9I&#10;/IfISFwQS7uxUkrTCZA4cZg6NsExa7y2auNUTbaVf493gpvf89Pz53w12V6ccPStIwXxLAKBVDnT&#10;Uq1g+/l+n4LwQZPRvSNU8IMeVsX1Va4z485U4mkTasEl5DOtoAlhyKT0VYNW+5kbkHh3cKPVgeVY&#10;SzPqM5fbXs6jKJFWt8QXGj3gW4NVtzlaBYcv/4Df5cf46kO3wGWJ6253p9TtzfTyDCLgFP7CcMFn&#10;dCiYae+OZLzoWT/FCUd5iOLHJQiOLJKUrf3FSpM5yCKX/78ofgEAAP//AwBQSwECLQAUAAYACAAA&#10;ACEAtoM4kv4AAADhAQAAEwAAAAAAAAAAAAAAAAAAAAAAW0NvbnRlbnRfVHlwZXNdLnhtbFBLAQIt&#10;ABQABgAIAAAAIQA4/SH/1gAAAJQBAAALAAAAAAAAAAAAAAAAAC8BAABfcmVscy8ucmVsc1BLAQIt&#10;ABQABgAIAAAAIQCAEdqlAAMAAK8GAAAOAAAAAAAAAAAAAAAAAC4CAABkcnMvZTJvRG9jLnhtbFBL&#10;AQItABQABgAIAAAAIQBITvmb4QAAAA0BAAAPAAAAAAAAAAAAAAAAAFoFAABkcnMvZG93bnJldi54&#10;bWxQSwUGAAAAAAQABADzAAAAaAYAAAAA&#10;" o:allowincell="f" filled="f" fillcolor="#0c9" stroked="f" strokeweight="1pt">
                <v:stroke startarrowwidth="narrow" startarrowlength="short" endarrowwidth="narrow" endarrowlength="short"/>
                <v:textbox inset="0,0,0,0">
                  <w:txbxContent>
                    <w:p w:rsidR="009D2360" w:rsidRPr="00E64FC2" w:rsidRDefault="009D2360" w:rsidP="000F1146">
                      <w:pPr>
                        <w:jc w:val="center"/>
                        <w:rPr>
                          <w:snapToGrid w:val="0"/>
                          <w:lang w:val="en-GB"/>
                        </w:rPr>
                      </w:pPr>
                      <w:r w:rsidRPr="00E64FC2">
                        <w:rPr>
                          <w:snapToGrid w:val="0"/>
                          <w:lang w:val="en-GB"/>
                        </w:rPr>
                        <w:t xml:space="preserve">Unt </w:t>
                      </w:r>
                      <w:r w:rsidRPr="00E64FC2">
                        <w:rPr>
                          <w:snapToGrid w:val="0"/>
                        </w:rPr>
                        <w:sym w:font="Symbol" w:char="F0A3"/>
                      </w:r>
                      <w:r w:rsidRPr="00E64FC2">
                        <w:rPr>
                          <w:snapToGrid w:val="0"/>
                          <w:lang w:val="en-GB"/>
                        </w:rPr>
                        <w:t xml:space="preserve"> LSDp</w:t>
                      </w:r>
                      <w:r w:rsidRPr="00E64FC2">
                        <w:rPr>
                          <w:snapToGrid w:val="0"/>
                          <w:vertAlign w:val="subscript"/>
                          <w:lang w:val="en-GB"/>
                        </w:rPr>
                        <w:t>nd2</w:t>
                      </w:r>
                      <w:r w:rsidRPr="00E64FC2">
                        <w:rPr>
                          <w:snapToGrid w:val="0"/>
                          <w:vertAlign w:val="subscript"/>
                          <w:lang w:val="en-GB"/>
                        </w:rPr>
                        <w:br/>
                      </w:r>
                      <w:r w:rsidRPr="00E64FC2">
                        <w:t xml:space="preserve">(z. B. </w:t>
                      </w:r>
                      <w:r w:rsidRPr="00E64FC2">
                        <w:rPr>
                          <w:snapToGrid w:val="0"/>
                          <w:lang w:val="en-GB"/>
                        </w:rPr>
                        <w:t>p</w:t>
                      </w:r>
                      <w:r w:rsidRPr="00E64FC2">
                        <w:rPr>
                          <w:snapToGrid w:val="0"/>
                          <w:vertAlign w:val="subscript"/>
                          <w:lang w:val="en-GB"/>
                        </w:rPr>
                        <w:t>nd2</w:t>
                      </w:r>
                      <w:r w:rsidRPr="00E64FC2">
                        <w:rPr>
                          <w:snapToGrid w:val="0"/>
                          <w:lang w:val="en-GB"/>
                        </w:rPr>
                        <w:t xml:space="preserve"> =</w:t>
                      </w:r>
                      <w:r w:rsidRPr="00650746">
                        <w:rPr>
                          <w:sz w:val="18"/>
                        </w:rPr>
                        <w:t>0,05</w:t>
                      </w:r>
                      <w:r w:rsidRPr="00E64FC2">
                        <w:rPr>
                          <w:snapToGrid w:val="0"/>
                          <w:lang w:val="en-GB"/>
                        </w:rPr>
                        <w:t>)</w:t>
                      </w:r>
                    </w:p>
                    <w:p w:rsidR="009D2360" w:rsidRPr="00E64FC2" w:rsidRDefault="009D2360" w:rsidP="000F1146">
                      <w:pPr>
                        <w:rPr>
                          <w:lang w:val="en-GB"/>
                        </w:rPr>
                      </w:pP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812864" behindDoc="0" locked="0" layoutInCell="0" allowOverlap="1" wp14:anchorId="669712C5" wp14:editId="4CB7EDD3">
                <wp:simplePos x="0" y="0"/>
                <wp:positionH relativeFrom="column">
                  <wp:posOffset>3663950</wp:posOffset>
                </wp:positionH>
                <wp:positionV relativeFrom="paragraph">
                  <wp:posOffset>4641215</wp:posOffset>
                </wp:positionV>
                <wp:extent cx="0" cy="2560955"/>
                <wp:effectExtent l="12065" t="8890" r="6985" b="1143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2"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365.45pt" to="288.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JJiLgIAAFUEAAAOAAAAZHJzL2Uyb0RvYy54bWysVMFu2zAMvQ/YPwi+p7azJG2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LaYZ&#10;M9BTk56CA7XrAqvRGJIQHYunpNVgfUUptXl0sVp+ME/2AflXzwzWHZidTJyfj5ZgypiRv0qJG2/p&#10;xu3wEQXFwEvAJNyhdX2EJEnYIfXneOmPPATGRycn73S+KG7n84QO1TnROh8+SOxZNJaZViZKBxXs&#10;H3yIRKA6h0S3wY3SOrVfGzYQ2+l1UaQMj1qJeBrjvNtta+3YHuIEpd/p4ldhEboB341x/ugbDDEO&#10;KocvRiSrkyDWJzuA0qNNvLSJgVQlMT1Z4/B8uy1u1zfrm9lkNl2sJ7OiaSbvN/VsstiU1/PmXVPX&#10;Tfk9ki5nVaeEkCbyPg9yOfu7QTk9qXEEL6N8USh/jZ6kJLLn/0Q6tTl2dpyRLYrjo4uqx47T7Kbg&#10;0zuLj+PXfYr6+TVY/QAAAP//AwBQSwMEFAAGAAgAAAAhAAfzMLDgAAAADAEAAA8AAABkcnMvZG93&#10;bnJldi54bWxMj8FOwzAMhu9IvENkJG4s6QYUStMJTcCJTWIMzllr0mqJUzXZVnh6jDjA0fan399f&#10;zkfvxAGH2AXSkE0UCKQ6NB1ZDZvXx4sbEDEZaowLhBo+McK8Oj0pTdGEI73gYZ2s4BCKhdHQptQX&#10;Usa6RW/iJPRIfPsIgzeJx8HKZjBHDvdOTpW6lt50xB9a0+OixXq33nsNC9UtH55X7inzX5vd27ux&#10;dVpZrc/Pxvs7EAnH9AfDjz6rQ8VO27CnJgqn4SrPuUvSkM/ULQgmfjdbRrPZ5RRkVcr/JapvAAAA&#10;//8DAFBLAQItABQABgAIAAAAIQC2gziS/gAAAOEBAAATAAAAAAAAAAAAAAAAAAAAAABbQ29udGVu&#10;dF9UeXBlc10ueG1sUEsBAi0AFAAGAAgAAAAhADj9If/WAAAAlAEAAAsAAAAAAAAAAAAAAAAALwEA&#10;AF9yZWxzLy5yZWxzUEsBAi0AFAAGAAgAAAAhAPiIkmIuAgAAVQQAAA4AAAAAAAAAAAAAAAAALgIA&#10;AGRycy9lMm9Eb2MueG1sUEsBAi0AFAAGAAgAAAAhAAfzMLDgAAAADAEAAA8AAAAAAAAAAAAAAAAA&#10;iAQAAGRycy9kb3ducmV2LnhtbFBLBQYAAAAABAAEAPMAAACVBQAAAAA=&#10;" o:allowincell="f" strokeweight="1pt">
                <v:stroke dashstyle="1 1"/>
              </v:line>
            </w:pict>
          </mc:Fallback>
        </mc:AlternateContent>
      </w:r>
      <w:r w:rsidR="000F1146" w:rsidRPr="007D4598">
        <w:rPr>
          <w:rFonts w:cs="Arial"/>
          <w:noProof/>
          <w:lang w:val="en-US"/>
        </w:rPr>
        <mc:AlternateContent>
          <mc:Choice Requires="wps">
            <w:drawing>
              <wp:anchor distT="0" distB="0" distL="114300" distR="114300" simplePos="0" relativeHeight="251811840" behindDoc="0" locked="0" layoutInCell="0" allowOverlap="1" wp14:anchorId="472BA4D3" wp14:editId="705EFF14">
                <wp:simplePos x="0" y="0"/>
                <wp:positionH relativeFrom="column">
                  <wp:posOffset>971550</wp:posOffset>
                </wp:positionH>
                <wp:positionV relativeFrom="paragraph">
                  <wp:posOffset>4641215</wp:posOffset>
                </wp:positionV>
                <wp:extent cx="0" cy="2560955"/>
                <wp:effectExtent l="15240" t="8890" r="13335" b="1143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1"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365.45pt" to="76.5pt,5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ITKwIAAFUEAAAOAAAAZHJzL2Uyb0RvYy54bWysVMGO2jAQvVfqP1i5QxIKLETAqkqgl22L&#10;xPYDjO0Qq47Hsg0BVf33jh2gpb1UVTmYsT3z5s2bcRbP51aRk7BOgl4m+TBLiNAMuNSHZfLldTOY&#10;JcR5qjlVoMUyuQiXPK/evll0phAjaEBxYQmCaFd0Zpk03psiTR1rREvdEIzQeFmDbanHrT2k3NIO&#10;0VuVjrJsmnZgubHAhHN4WvWXySri17Vg/nNdO+GJWibIzcfVxnUf1nS1oMXBUtNIdqVB/4FFS6XG&#10;pHeoinpKjlb+AdVKZsFB7YcM2hTqWjIRa8Bq8uy3anYNNSLWguI4c5fJ/T9Y9um0tURy7N00T4im&#10;LTZp5y2Vh8aTErRGCcGScItadcYVGFLqrQ3VsrPemRdgXx3RUDZUH0Tk/HoxCBMj0oeQsHEGM+67&#10;j8DRhx49ROHOtW0DJEpCzrE/l3t/xNkT1h8yPB1Nptl8Mgl8UlrcAo11/oOAlgRjmSipg3S0oKcX&#10;53vXm0s41rCRSsX2K006ZDt6yrIY4UBJHm6Dn7OHfaksOdEwQfF3TfzgFqAr6prez11cBb4fLgtH&#10;zWOeRlC+vtqeStXbWILSIRNWiUyvVj883+bZfD1bz8aD8Wi6Hoyzqhq835TjwXSTP02qd1VZVvn3&#10;QDofF43kXOjA+zbI+fjvBuX6pPoRvI/yXaH0ET2qjmRv/5F0bHPobD8je+CXrQ2qh47j7Ebn6zsL&#10;j+PXffT6+TVY/QAAAP//AwBQSwMEFAAGAAgAAAAhAL8yp2PfAAAADAEAAA8AAABkcnMvZG93bnJl&#10;di54bWxMj81OwzAQhO9IvIO1SNyonYbfEKdCFXCilSiFsxsvTtR4HcVuG3h6tlzgtrM7mv2mnI2+&#10;E3scYhtIQzZRIJDqYFtyGtZvTxe3IGIyZE0XCDV8YYRZdXpSmsKGA73ifpWc4BCKhdHQpNQXUsa6&#10;QW/iJPRIfPsMgzeJ5eCkHcyBw30np0pdS29a4g+N6XHeYL1d7byGuWoXjy/L7jnz3+vt+4dxdVo6&#10;rc/Pxod7EAnH9GeGIz6jQ8VMm7AjG0XH+irnLknDTa7uQBwdv5sND1l+OQVZlfJ/ieoHAAD//wMA&#10;UEsBAi0AFAAGAAgAAAAhALaDOJL+AAAA4QEAABMAAAAAAAAAAAAAAAAAAAAAAFtDb250ZW50X1R5&#10;cGVzXS54bWxQSwECLQAUAAYACAAAACEAOP0h/9YAAACUAQAACwAAAAAAAAAAAAAAAAAvAQAAX3Jl&#10;bHMvLnJlbHNQSwECLQAUAAYACAAAACEAzYICEysCAABVBAAADgAAAAAAAAAAAAAAAAAuAgAAZHJz&#10;L2Uyb0RvYy54bWxQSwECLQAUAAYACAAAACEAvzKnY98AAAAMAQAADwAAAAAAAAAAAAAAAACFBAAA&#10;ZHJzL2Rvd25yZXYueG1sUEsFBgAAAAAEAAQA8wAAAJEFAAAAAA==&#10;" o:allowincell="f" strokeweight="1pt">
                <v:stroke dashstyle="1 1"/>
              </v:line>
            </w:pict>
          </mc:Fallback>
        </mc:AlternateContent>
      </w:r>
      <w:r w:rsidR="000F1146" w:rsidRPr="007D4598">
        <w:rPr>
          <w:rFonts w:cs="Arial"/>
          <w:noProof/>
          <w:lang w:val="en-US"/>
        </w:rPr>
        <mc:AlternateContent>
          <mc:Choice Requires="wps">
            <w:drawing>
              <wp:anchor distT="0" distB="0" distL="114300" distR="114300" simplePos="0" relativeHeight="251809792" behindDoc="0" locked="0" layoutInCell="0" allowOverlap="1" wp14:anchorId="076C8699" wp14:editId="69745773">
                <wp:simplePos x="0" y="0"/>
                <wp:positionH relativeFrom="column">
                  <wp:posOffset>2641600</wp:posOffset>
                </wp:positionH>
                <wp:positionV relativeFrom="paragraph">
                  <wp:posOffset>6365875</wp:posOffset>
                </wp:positionV>
                <wp:extent cx="928370" cy="844550"/>
                <wp:effectExtent l="8890" t="9525" r="15240" b="1270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445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6D25E9" w:rsidRDefault="009D2360" w:rsidP="000F1146">
                            <w:pPr>
                              <w:jc w:val="center"/>
                              <w:rPr>
                                <w:snapToGrid w:val="0"/>
                                <w:color w:val="000000"/>
                              </w:rPr>
                            </w:pPr>
                            <w:r w:rsidRPr="006D25E9">
                              <w:rPr>
                                <w:snapToGrid w:val="0"/>
                                <w:color w:val="000000"/>
                              </w:rPr>
                              <w:t>für das</w:t>
                            </w:r>
                          </w:p>
                          <w:p w:rsidR="009D2360" w:rsidRPr="006D25E9" w:rsidRDefault="009D2360" w:rsidP="000F1146">
                            <w:pPr>
                              <w:jc w:val="center"/>
                              <w:rPr>
                                <w:snapToGrid w:val="0"/>
                                <w:color w:val="000000"/>
                              </w:rPr>
                            </w:pPr>
                            <w:r w:rsidRPr="006D25E9">
                              <w:rPr>
                                <w:snapToGrid w:val="0"/>
                                <w:color w:val="000000"/>
                              </w:rPr>
                              <w:t>Merkmal</w:t>
                            </w:r>
                          </w:p>
                          <w:p w:rsidR="009D2360" w:rsidRPr="006D25E9" w:rsidRDefault="009D2360" w:rsidP="000F1146">
                            <w:pPr>
                              <w:jc w:val="center"/>
                              <w:rPr>
                                <w:snapToGrid w:val="0"/>
                                <w:color w:val="000000"/>
                              </w:rPr>
                            </w:pPr>
                            <w:r w:rsidRPr="006D25E9">
                              <w:rPr>
                                <w:snapToGrid w:val="0"/>
                                <w:color w:val="000000"/>
                              </w:rPr>
                              <w:t>NICHT UNTER-SCHEIDBAR</w:t>
                            </w:r>
                          </w:p>
                          <w:p w:rsidR="009D2360" w:rsidRDefault="009D2360" w:rsidP="000F1146"/>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996" type="#_x0000_t202" style="position:absolute;left:0;text-align:left;margin-left:208pt;margin-top:501.25pt;width:73.1pt;height:6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ENqEwMAAIwGAAAOAAAAZHJzL2Uyb0RvYy54bWysVU2PmzAQvVfqf7B8Z4EAIUGbrBJCqkrb&#10;D2m36tkBE6yCTW0nsK363zs2CZtsD62qJRKymfF43ps3k9u7vqnRkUrFBF9g/8bDiPJcFIzvF/jL&#10;49aZYaQ04QWpBacL/EQVvlu+fXPbtQmdiErUBZUIgnCVdO0CV1q3ieuqvKINUTeipRyMpZAN0bCV&#10;e7eQpIPoTe1OPG/qdkIWrRQ5VQq+bgYjXtr4ZUlz/aksFdWoXmDITdu3tO+debvLW5LsJWkrlp/S&#10;IP+RRUMYh0vHUBuiCTpI9keohuVSKFHqm1w0rihLllOLAdD43gs0DxVpqcUC5Kh2pEm9Xtj84/Gz&#10;RKyA2kVzjDhpoEiPtNdoLXpkvgFDXasScHxowVX3YABvi1a19yL/phAXaUX4nq6kFF1FSQEZ+uak&#10;e3F0iKNMkF33QRRwETloYQP1pWwMfUAIguhQqaexOiaZHD7OJ7MgBksOplkYRpGtnkuS8+FWKv2O&#10;igaZxQJLKL4NTo73SptkSHJ2MXdxsWV1bQVQc9RBxpPY8wZcomaFsRo/Jfe7tJboSIyG7GOhgeXS&#10;rWEalFyzBrIbnUhi2Mh4gfRTC4A5NAE2d6kGo5pCy8DCpqAJq//uBxBqbpKiVtsDLtj1Gpb2O5Bl&#10;dfdz7s2zWTYLnXAyzZzQ22yc1TYNnenWj6NNsEnTjf/LoPXDpGJFQbkBfO4BP/w3jZ26cVDv2AVX&#10;xLzgL03nVlQA5cLNvU7DFgtQXUNabSMvDoOZE8dR4IRB5jnr2TZ1Vqk/ncbZOl1nLyBllib1OqhG&#10;zk1W4gDlfqiKDhXMqC2I5hMfwwaGi9ERPBiReg8lzrXESAr9lenKtrSRtolxxcx8an4nZY3RByLO&#10;xTa7sVwnbM9UAaNnIdi+M602NJ3ud71t8jgwF5im3IniCToR0jLZmBEOi0rIHyBPGIcgzO8HIkGs&#10;9XsO3RxMLSBtN2EUT+CMvLTsLi2E5xBqgTVQYJepHmbuoZVsX8FNw/zgYgUToGS2O5+zAkhmAyPP&#10;gjuNZzNTL/fW6/lPZPkbAAD//wMAUEsDBBQABgAIAAAAIQBXdmUt3gAAAA0BAAAPAAAAZHJzL2Rv&#10;d25yZXYueG1sTI9BT4QwEIXvJv6HZky8uS0oKEjZGI1XE1eTvXbpCGTpFGkX8N87ntzjvPfy5nvV&#10;dnWDmHEKvScNyUaBQGq87anV8PnxevMAIkRD1gyeUMMPBtjWlxeVKa1f6B3nXWwFl1AojYYuxrGU&#10;MjQdOhM2fkRi78tPzkQ+p1baySxc7gaZKpVLZ3riD50Z8bnD5rg7OQ1vBcqXfbvM+7UojjTKeE/f&#10;Uevrq/XpEUTENf6H4Q+f0aFmpoM/kQ1i0HCX5LwlsqFUmoHgSJanKYgDS8ltloGsK3m+ov4FAAD/&#10;/wMAUEsBAi0AFAAGAAgAAAAhALaDOJL+AAAA4QEAABMAAAAAAAAAAAAAAAAAAAAAAFtDb250ZW50&#10;X1R5cGVzXS54bWxQSwECLQAUAAYACAAAACEAOP0h/9YAAACUAQAACwAAAAAAAAAAAAAAAAAvAQAA&#10;X3JlbHMvLnJlbHNQSwECLQAUAAYACAAAACEAtXRDahMDAACMBgAADgAAAAAAAAAAAAAAAAAuAgAA&#10;ZHJzL2Uyb0RvYy54bWxQSwECLQAUAAYACAAAACEAV3ZlLd4AAAANAQAADwAAAAAAAAAAAAAAAABt&#10;BQAAZHJzL2Rvd25yZXYueG1sUEsFBgAAAAAEAAQA8wAAAHgGAAAAAA==&#10;" o:allowincell="f" filled="f" fillcolor="#0c9" strokeweight="1pt">
                <v:stroke startarrowwidth="narrow" startarrowlength="short" endarrowwidth="narrow" endarrowlength="short"/>
                <v:shadow color="#969696"/>
                <v:textbox inset="1mm,,1mm">
                  <w:txbxContent>
                    <w:p w:rsidR="009D2360" w:rsidRPr="006D25E9" w:rsidRDefault="009D2360" w:rsidP="000F1146">
                      <w:pPr>
                        <w:jc w:val="center"/>
                        <w:rPr>
                          <w:snapToGrid w:val="0"/>
                          <w:color w:val="000000"/>
                        </w:rPr>
                      </w:pPr>
                      <w:r w:rsidRPr="006D25E9">
                        <w:rPr>
                          <w:snapToGrid w:val="0"/>
                          <w:color w:val="000000"/>
                        </w:rPr>
                        <w:t>für das</w:t>
                      </w:r>
                    </w:p>
                    <w:p w:rsidR="009D2360" w:rsidRPr="006D25E9" w:rsidRDefault="009D2360" w:rsidP="000F1146">
                      <w:pPr>
                        <w:jc w:val="center"/>
                        <w:rPr>
                          <w:snapToGrid w:val="0"/>
                          <w:color w:val="000000"/>
                        </w:rPr>
                      </w:pPr>
                      <w:r w:rsidRPr="006D25E9">
                        <w:rPr>
                          <w:snapToGrid w:val="0"/>
                          <w:color w:val="000000"/>
                        </w:rPr>
                        <w:t>Merkmal</w:t>
                      </w:r>
                    </w:p>
                    <w:p w:rsidR="009D2360" w:rsidRPr="006D25E9" w:rsidRDefault="009D2360" w:rsidP="000F1146">
                      <w:pPr>
                        <w:jc w:val="center"/>
                        <w:rPr>
                          <w:snapToGrid w:val="0"/>
                          <w:color w:val="000000"/>
                        </w:rPr>
                      </w:pPr>
                      <w:r w:rsidRPr="006D25E9">
                        <w:rPr>
                          <w:snapToGrid w:val="0"/>
                          <w:color w:val="000000"/>
                        </w:rPr>
                        <w:t>NICHT UNTER-SCHEIDBAR</w:t>
                      </w:r>
                    </w:p>
                    <w:p w:rsidR="009D2360" w:rsidRDefault="009D2360" w:rsidP="000F1146"/>
                  </w:txbxContent>
                </v:textbox>
              </v:shape>
            </w:pict>
          </mc:Fallback>
        </mc:AlternateContent>
      </w:r>
      <w:r w:rsidR="000F1146" w:rsidRPr="007D4598">
        <w:rPr>
          <w:rFonts w:cs="Arial"/>
          <w:noProof/>
          <w:lang w:val="en-US"/>
        </w:rPr>
        <mc:AlternateContent>
          <mc:Choice Requires="wps">
            <w:drawing>
              <wp:anchor distT="0" distB="0" distL="114300" distR="114300" simplePos="0" relativeHeight="251808768" behindDoc="0" locked="0" layoutInCell="0" allowOverlap="1" wp14:anchorId="2F4BB5A3" wp14:editId="06840669">
                <wp:simplePos x="0" y="0"/>
                <wp:positionH relativeFrom="column">
                  <wp:posOffset>2346325</wp:posOffset>
                </wp:positionH>
                <wp:positionV relativeFrom="paragraph">
                  <wp:posOffset>6710680</wp:posOffset>
                </wp:positionV>
                <wp:extent cx="298450" cy="1905"/>
                <wp:effectExtent l="8890" t="59055" r="16510" b="53340"/>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8450" cy="19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8"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75pt,528.4pt" to="208.25pt,5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vQvgIAAL4FAAAOAAAAZHJzL2Uyb0RvYy54bWysVE1v2zAMvQ/YfxB8d20nzpfRpGgdZ5du&#10;K5BuOyuWHAuTJUNS4gRD//tIJXWW7jIMtQFBH+QT+fio27tDI8meGyu0mgfJTRwQrkrNhNrOg2/P&#10;q3AaEOuoYlRqxefBkdvgbvHxw23XZnygay0ZNwRAlM26dh7UzrVZFNmy5g21N7rlCg4rbRrqYGm2&#10;ETO0A/RGRoM4HkedNqw1uuTWwu7ydBgsPH5V8dJ9rSrLHZHzAGJzfjR+3OAYLW5ptjW0rUV5DoP+&#10;RxQNFQou7aGW1FGyM+IvqEaURltduZtSN5GuKlFynwNkk8RvslnXtOU+FyDHtj1N9v1gyy/7J0ME&#10;g9qNoFSKNlCktTNUbGtHcq0UUKgNwVPgqmttBi65ejKYbXlQ6/ZRlz8tUTqvqdpyH/PzsQWYBD2i&#10;Kxdc2BZu3HSfNQMbunPaE3eoTEMqKdrv6IjgQA45+Eod+0rxgyMlbA5m03QE9SzhKJnFI38TzRAE&#10;XVtj3SeuG4KTeSCFQhppRveP1mFQFxPcVnolpPRSkIp0ADmYxLH3sFoKhqdoZ812k0tD9hTV5L/z&#10;xVdmRu8U82g1p6xQjDjPh4IOCBDeNgGRHPoFJt7OUSEvds4IYFKebBvOzsY4O8UuFUbDvbxPCcHq&#10;4GDq94EjL71fs3hWTItpGqaDcRGm8XIZ3q/yNByvksloOVzm+TJ5wTSTNKsFY1xhpq9tkKT/JrNz&#10;Q54E3DdCz2l0je7Jh2CvI71fjeJJOpyGk8loGKbDIg4fpqs8vM+T8XhSPOQPxZtIC5+9fZ9geyox&#10;Kr1z3Kxr1hEmUD3D0WyQBLCAZwN1AV9AqNxC/UpnAmK0+yFc7YWPQkWMK6XMxvifa9ejn4h4rSGu&#10;+iqcc7tQBXp9ra/vJ2yhUzNuNDs+GZQFthY8Et7p/KDhK/Tn2ltdnt3FbwAAAP//AwBQSwMEFAAG&#10;AAgAAAAhAMUpzIjgAAAADQEAAA8AAABkcnMvZG93bnJldi54bWxMj0FPhDAQhe8m/odmTLy5BV1Q&#10;kbIxJsaDB7OsiXssdAQinZK27KK/3tGLHue9L2/eKzeLHcUBfRgcKUhXCQik1pmBOgWvu8eLGxAh&#10;ajJ6dIQKPjHApjo9KXVh3JG2eKhjJziEQqEV9DFOhZSh7dHqsHITEnvvzlsd+fSdNF4fOdyO8jJJ&#10;cmn1QPyh1xM+9Nh+1LNV8KTrffPVvGXx2bsdzS/7bKG1Uudny/0diIhL/IPhpz5Xh4o7NW4mE8So&#10;4Cq/zRhlI8lyHsHIOs1Zan6l6xRkVcr/K6pvAAAA//8DAFBLAQItABQABgAIAAAAIQC2gziS/gAA&#10;AOEBAAATAAAAAAAAAAAAAAAAAAAAAABbQ29udGVudF9UeXBlc10ueG1sUEsBAi0AFAAGAAgAAAAh&#10;ADj9If/WAAAAlAEAAAsAAAAAAAAAAAAAAAAALwEAAF9yZWxzLy5yZWxzUEsBAi0AFAAGAAgAAAAh&#10;AMNz29C+AgAAvgUAAA4AAAAAAAAAAAAAAAAALgIAAGRycy9lMm9Eb2MueG1sUEsBAi0AFAAGAAgA&#10;AAAhAMUpzIjgAAAADQEAAA8AAAAAAAAAAAAAAAAAGAUAAGRycy9kb3ducmV2LnhtbFBLBQYAAAAA&#10;BAAEAPMAAAAl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07744" behindDoc="0" locked="0" layoutInCell="0" allowOverlap="1" wp14:anchorId="11F6959B" wp14:editId="3BD61C46">
                <wp:simplePos x="0" y="0"/>
                <wp:positionH relativeFrom="column">
                  <wp:posOffset>1241425</wp:posOffset>
                </wp:positionH>
                <wp:positionV relativeFrom="paragraph">
                  <wp:posOffset>4774565</wp:posOffset>
                </wp:positionV>
                <wp:extent cx="1123950" cy="435610"/>
                <wp:effectExtent l="0" t="0" r="635" b="317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561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9D2360" w:rsidRPr="00E64FC2" w:rsidRDefault="009D2360" w:rsidP="000F1146"/>
                          <w:p w:rsidR="009D2360" w:rsidRPr="00E64FC2"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997" type="#_x0000_t202" style="position:absolute;left:0;text-align:left;margin-left:97.75pt;margin-top:375.95pt;width:88.5pt;height:34.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oBCgMAAL8GAAAOAAAAZHJzL2Uyb0RvYy54bWysVclu2zAQvRfoPxC6K1pMWwsiB7ZsFQXS&#10;BUj6AbREWUQlUiXprUX/vUPKW5ICLZr6IHAZzryZefN8e7fvWrSlUjHBMye48R1EeSkqxteZ8+Wx&#10;cGMHKU14RVrBaeYcqHLupm/f3O76lIaiEW1FJQInXKW7PnMarfvU81TZ0I6oG9FTDpe1kB3RsJVr&#10;r5JkB9671gt9f+LthKx6KUqqFJwuhktnav3XNS31p7pWVKM2cwCbtl9pvyvz9aa3JF1L0jesPMIg&#10;/4CiI4xD0LOrBdEEbSR74apjpRRK1PqmFJ0n6pqV1OYA2QT+s2weGtJTmwsUR/XnMqn/57b8uP0s&#10;Eaugd+PIQZx00KRHutdoLvbInEGFdr1KwfChB1O9hwuwttmq/l6UXxXiIm8IX9OZlGLXUFIBwsC8&#10;9K6eDn6UcbLafRAVBCIbLayjfS07Uz4oCALv0KnDuTsGTGlCBuEoGcNVCXd4NJ4Etn0eSU+ve6n0&#10;Oyo6ZBaZI6H71jvZ3itt0JD0ZGKCcVGwtrUMaPmTAzAcTqil0PCapIAElsbSYLLt/ZH4yTJextjF&#10;4WTpYn+xcGdFjt1JEUTjxWiR54vgp0ER4LRhVUW5CXqiWoD/rpVH0g8kOZNNiZZVxp2BpOR6lbcS&#10;bYmhup/nSWI7ADcXM+8pDFsSyOVZSkGI/XmYuMUkjlxc4LGbRH7s+kEyTyY+TvCieJrSPeP09Smh&#10;HTQ5jHx/4NYF9YvkfPi9TI6kHdOgJi3rMic2Nsf5Noxc8grpQw+k4yBEjomlOge1FGQLFpYFmrD2&#10;z3ZXNTR5/76Gs2LsR3gUu1E0Hrl4tPTdeVzk7iwPJpNoOc/ny2e0WFqqqdeX0TbzirdXeI8xLpCB&#10;6CdS21E10znMqd6v9lYXImyKY+Z4JaoDDK8UMFswhqD6sGiE/A7VBAWFOn7bEAm1bd9zEIAkwNhI&#10;rt3gcRTCRl7frK5vCC/BVeZoBw3LXA8yveklWzcQaZAcLmYgGjWz83xBBSmZDaikTe6o6EaGr/fW&#10;6vK/M/0FAAD//wMAUEsDBBQABgAIAAAAIQDuT+9F4AAAAAsBAAAPAAAAZHJzL2Rvd25yZXYueG1s&#10;TI/BTsMwDIbvSLxDZCRuLFlHWVeaTghph7ETAyGOaWPaisYpTdaVt8ec4Pjbn35/Lraz68WEY+g8&#10;aVguFAik2tuOGg2vL7ubDESIhqzpPaGGbwywLS8vCpNbf6ZnnI6xEVxCITca2hiHXMpQt+hMWPgB&#10;iXcffnQmchwbaUdz5nLXy0SpO+lMR3yhNQM+tlh/Hk9Ow2ofu6R5Cm9OTbusOrjbr/3hXevrq/nh&#10;HkTEOf7B8KvP6lCyU+VPZIPoOW/SlFEN63S5AcHEap3wpNKQJSoFWRby/w/lDwAAAP//AwBQSwEC&#10;LQAUAAYACAAAACEAtoM4kv4AAADhAQAAEwAAAAAAAAAAAAAAAAAAAAAAW0NvbnRlbnRfVHlwZXNd&#10;LnhtbFBLAQItABQABgAIAAAAIQA4/SH/1gAAAJQBAAALAAAAAAAAAAAAAAAAAC8BAABfcmVscy8u&#10;cmVsc1BLAQItABQABgAIAAAAIQDc3SoBCgMAAL8GAAAOAAAAAAAAAAAAAAAAAC4CAABkcnMvZTJv&#10;RG9jLnhtbFBLAQItABQABgAIAAAAIQDuT+9F4AAAAAsBAAAPAAAAAAAAAAAAAAAAAGQFAABkcnMv&#10;ZG93bnJldi54bWxQSwUGAAAAAAQABADzAAAAcQY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9D2360" w:rsidRPr="00E64FC2" w:rsidRDefault="009D2360" w:rsidP="000F1146"/>
                    <w:p w:rsidR="009D2360" w:rsidRPr="00E64FC2" w:rsidRDefault="009D2360" w:rsidP="000F1146"/>
                  </w:txbxContent>
                </v:textbox>
              </v:shape>
            </w:pict>
          </mc:Fallback>
        </mc:AlternateContent>
      </w:r>
      <w:r w:rsidR="000F1146" w:rsidRPr="007D4598">
        <w:rPr>
          <w:rFonts w:cs="Arial"/>
          <w:noProof/>
          <w:lang w:val="en-US"/>
        </w:rPr>
        <mc:AlternateContent>
          <mc:Choice Requires="wps">
            <w:drawing>
              <wp:anchor distT="0" distB="0" distL="114300" distR="114300" simplePos="0" relativeHeight="251803648" behindDoc="0" locked="0" layoutInCell="0" allowOverlap="1" wp14:anchorId="20076F6A" wp14:editId="584A0202">
                <wp:simplePos x="0" y="0"/>
                <wp:positionH relativeFrom="column">
                  <wp:posOffset>4813300</wp:posOffset>
                </wp:positionH>
                <wp:positionV relativeFrom="paragraph">
                  <wp:posOffset>5532120</wp:posOffset>
                </wp:positionV>
                <wp:extent cx="212725" cy="6350"/>
                <wp:effectExtent l="8890" t="61595" r="26035" b="5588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725" cy="63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3"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435.6pt" to="395.75pt,4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tgwAIAAL4FAAAOAAAAZHJzL2Uyb0RvYy54bWysVE1v2zAMvQ/YfxB0d20nzpfRpGgdZ5du&#10;K5BuOyuWHAuTJUNSvjDsv49U0qTpLsNQGzBEiXwmHx91e7dvFdkK66TRU5reJJQIXRku9XpKvz0v&#10;ojElzjPNmTJaTOlBOHo3+/jhdtflomcao7iwBEC0y3fdlDbed3kcu6oRLXM3phMaDmtjW+bBtOuY&#10;W7YD9FbFvSQZxjtjeWdNJZyD3fnxkM4Cfl2Lyn+tayc8UVMKufnwteG7wm88u2X52rKukdUpDfYf&#10;WbRMavjpGWrOPCMbK/+CamVljTO1v6lMG5u6lpUINUA1afKmmmXDOhFqAXJcd6bJvR9s9WX7ZInk&#10;0LtBnxLNWmjS0lsm140nhdEaKDSW4ClwtetcDiGFfrJYbbXXy+7RVD8d0aZomF6LkPPzoQOYFCPi&#10;qxA0XAd/XO0+Gw4+bONNIG5f25bUSnbfMRDBgRyyD506nDsl9p5UsNlLe6PegJIKjob9QehjzHIE&#10;wdDOOv9JmJbgYkqV1Egjy9n20XlM6uKC29ospFJBCkqTHSTQGyVJiHBGSY6n6OfselUoS7YM1RSe&#10;UCKcvHazZqN5QGsE46XmxAc+NEwARXjXUqIEzAssgp9nUl38vJXApDr6toKfnHF1zF1pzEYEeR8L&#10;AmvvYRn2gaMgvV+TZFKOy3EWZb1hGWXJfB7dL4osGi7S0WDenxfFPP2NZaZZ3kjOhcZKX8Ygzf5N&#10;ZqeBPAr4PAhnTuNr9EA+JHud6f1ikIyy/jgajQb9KOuXSfQwXhTRfZEOh6PyoXgo32Rahurd+yR7&#10;phKzMhsv7LLhO8Ilqqc/mPRSCgZcG6gLeChhag39q7ylxBr/Q/omCB+FihhXSpkM8T317ox+JOKl&#10;h2idu3Cq7UIV6PWlv2GecISOw7gy/PBkURY4WnBJhKDThYa30Gs7eF2u3dkfAAAA//8DAFBLAwQU&#10;AAYACAAAACEAM9PF2eAAAAALAQAADwAAAGRycy9kb3ducmV2LnhtbEyPQU+EMBCF7yb+h2ZMvLkF&#10;IoJI2RgT48GDkTVxjwMdgUinhJZd9NfbPa3HN+/lzffK7WpGcaDZDZYVxJsIBHFr9cCdgo/d800O&#10;wnlkjaNlUvBDDrbV5UWJhbZHfqdD7TsRStgVqKD3fiqkdG1PBt3GTsTB+7KzQR/k3Ek94zGUm1Em&#10;UXQnDQ4cPvQ40VNP7Xe9GAUvWO+b3+Yz9a+z3fHytk9XvlXq+mp9fADhafXnMJzwAzpUgamxC2sn&#10;RgVZmoctXkGexQmIkMju4xREc7okCciqlP83VH8AAAD//wMAUEsBAi0AFAAGAAgAAAAhALaDOJL+&#10;AAAA4QEAABMAAAAAAAAAAAAAAAAAAAAAAFtDb250ZW50X1R5cGVzXS54bWxQSwECLQAUAAYACAAA&#10;ACEAOP0h/9YAAACUAQAACwAAAAAAAAAAAAAAAAAvAQAAX3JlbHMvLnJlbHNQSwECLQAUAAYACAAA&#10;ACEA2Z3LYMACAAC+BQAADgAAAAAAAAAAAAAAAAAuAgAAZHJzL2Uyb0RvYy54bWxQSwECLQAUAAYA&#10;CAAAACEAM9PF2eAAAAALAQAADwAAAAAAAAAAAAAAAAAaBQAAZHJzL2Rvd25yZXYueG1sUEsFBgAA&#10;AAAEAAQA8wAAACcGA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02624" behindDoc="0" locked="0" layoutInCell="0" allowOverlap="1" wp14:anchorId="2A3BF207" wp14:editId="58C0AE37">
                <wp:simplePos x="0" y="0"/>
                <wp:positionH relativeFrom="column">
                  <wp:posOffset>3473450</wp:posOffset>
                </wp:positionH>
                <wp:positionV relativeFrom="paragraph">
                  <wp:posOffset>5819775</wp:posOffset>
                </wp:positionV>
                <wp:extent cx="336550" cy="488315"/>
                <wp:effectExtent l="12065" t="6350" r="51435" b="4826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4883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2"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458.25pt" to="300pt,4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kouQIAALYFAAAOAAAAZHJzL2Uyb0RvYy54bWysVE2P2jAQvVfqf7B8zyYhCR/Rwmo3hF62&#10;LRJb9Wxih1h17Mg2BFT1v3dsIFu2l6pakCJ/jJ/fvHnj+4djK9CBacOVnOP4LsKIyUpRLndz/O1l&#10;FUwxMpZISoSSbI5PzOCHxccP932Xs5FqlKBMIwCRJu+7OW6s7fIwNFXDWmLuVMckbNZKt8TCVO9C&#10;qkkP6K0IR1E0DnulaadVxYyB1eV5Ey88fl2zyn6ta8MsEnMM3Kz/av/dum+4uCf5TpOu4dWFBvkP&#10;Fi3hEi4doJbEErTX/C+olldaGVXbu0q1oaprXjGfA2QTR2+y2TSkYz4XEMd0g0zm/WCrL4e1RpxC&#10;7bIRRpK0UKSN1YTvGosKJSVIqDRyu6BV35kcjhRyrV221VFuumdV/TBIqqIhcsc855dTBzCxOxHe&#10;HHET08GN2/6zohBD9lZ54Y61bh0kSIKOvj6noT7saFEFi0kyzjKoYgVb6XSaxJm/geTXw5029hNT&#10;LXKDORZcOvlITg7PxjoyJL+GuGWpVlwIbwEhUQ+MR5Mo8ieMEpy6XRdn9G5bCI0OxLnI/y4X34Rp&#10;tZfUozWM0FJSZL0OEpyPHbxpMRIM+gQGPs4SLl7jrOagoDjHtoxegt3ozF1Ix4Z5W58TgtnRwtCv&#10;g0recj9n0aycltM0SEfjMkij5TJ4XBVpMF7Fk2yZLItiGf9yacZp3nBKmXSZXu0fp/9mr0sjno07&#10;NMCgaXiL7sUHsrdMH1dZNEmTaTCZZEmQJmUUPE1XRfBYxOPxpHwqnso3TEufvXkfsoOUjpXaW6Y3&#10;De0R5c49STYbxRgm8Fw4X8APIyJ2UL/Kaoy0st+5bbzhnVUdxo1TZmP3v9RuQD8Lca2hmw1VuOT2&#10;KhX49Vpf30eudc5NuFX0tNbOFq6l4HHwhy4PmXt9/pz7qNfndvEbAAD//wMAUEsDBBQABgAIAAAA&#10;IQCgys984QAAAAsBAAAPAAAAZHJzL2Rvd25yZXYueG1sTI/BTsMwEETvSPyDtUjcqF1IAw1xqgoJ&#10;iRMSoSBxc+NtkhKvQ+yk4e9ZTnDc2dHMm3wzu05MOITWk4blQoFAqrxtqdawe328ugMRoiFrOk+o&#10;4RsDbIrzs9xk1p/oBacy1oJDKGRGQxNjn0kZqgadCQvfI/Hv4AdnIp9DLe1gThzuOnmtVCqdaYkb&#10;GtPjQ4PVZzk6DcexLOlplxzfqX/+2n5Uh7fWTlpfXszbexAR5/hnhl98RoeCmfZ+JBtEp2GV3PKW&#10;qGG9TFcg2JEqxcqelfVNArLI5f8NxQ8AAAD//wMAUEsBAi0AFAAGAAgAAAAhALaDOJL+AAAA4QEA&#10;ABMAAAAAAAAAAAAAAAAAAAAAAFtDb250ZW50X1R5cGVzXS54bWxQSwECLQAUAAYACAAAACEAOP0h&#10;/9YAAACUAQAACwAAAAAAAAAAAAAAAAAvAQAAX3JlbHMvLnJlbHNQSwECLQAUAAYACAAAACEAuRfJ&#10;KLkCAAC2BQAADgAAAAAAAAAAAAAAAAAuAgAAZHJzL2Uyb0RvYy54bWxQSwECLQAUAAYACAAAACEA&#10;oMrPfOEAAAALAQAADwAAAAAAAAAAAAAAAAATBQAAZHJzL2Rvd25yZXYueG1sUEsFBgAAAAAEAAQA&#10;8wAAACEGA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01600" behindDoc="0" locked="0" layoutInCell="0" allowOverlap="1" wp14:anchorId="72E84C3E" wp14:editId="54C1E5AD">
                <wp:simplePos x="0" y="0"/>
                <wp:positionH relativeFrom="column">
                  <wp:posOffset>3482975</wp:posOffset>
                </wp:positionH>
                <wp:positionV relativeFrom="paragraph">
                  <wp:posOffset>5664835</wp:posOffset>
                </wp:positionV>
                <wp:extent cx="301625" cy="151765"/>
                <wp:effectExtent l="12065" t="60960" r="38735" b="6350"/>
                <wp:wrapNone/>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15176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1"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446.05pt" to="29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g4wAIAAMAFAAAOAAAAZHJzL2Uyb0RvYy54bWysVN9v2jAQfp+0/8Hye5oEQoCoULUh7KXb&#10;KtFtzyZ2iDXHjmxDQFP/950dSEf3Mk1NJMs/7j5/992db++OjUAHpg1XcoHjmwgjJktFudwt8Lfn&#10;dTDDyFgiKRFKsgU+MYPvlh8/3HZtxkaqVoIyjQBEmqxrF7i2ts3C0JQ1a4i5US2TcFgp3RALS70L&#10;qSYdoDciHEVRGnZK01arkhkDu6v+EC89flWx0n6tKsMsEgsM3KwftR+3bgyXtyTbadLWvDzTIP/B&#10;oiFcwqUD1IpYgvaa/wXV8FIroyp7U6omVFXFS+ZjgGji6E00m5q0zMcC4ph2kMm8H2z55fCkEaeQ&#10;u0mMkSQNJGljNeG72qJcSQkSKo3cKWjVtSYDl1w+aRdteZSb9lGVPw2SKq+J3DHP+fnUAoz3CK9c&#10;3MK0cOO2+6wo2JC9VV64Y6UbVAnefneODhzEQUefqdOQKXa0qITNcRSnowlGJRwBtWk6cexCkjkY&#10;59xqYz8x1SA3WWDBpROSZOTwaGxvejFx21KtuRC+GIREHYCOplHkPYwSnLpTZ2f0bpsLjQ7E1ZP/&#10;zhdfmWm1l9Sj1YzQQlJkvSISegA7eNNgJBh0DEy8nSVcvNpZzUFL0ds2jJ6N3aznLqRjw3yB9wHB&#10;6mhh6vdBJV98v+bRvJgVsyRIRmkRJNFqFdyv8yRI1/F0shqv8nwVv7gw4ySrOaVMukgvjRAn/1Zo&#10;55bsS3hohUHT8Brd5wnIXjO9X0+iaTKeBdPpZBwk4yIKHmbrPLjP4zSdFg/5Q/GGaeGjN+9DdpDS&#10;sVJ7y/Smph2i3FXPeDIfQXNQDg+Hqwv4MCJiB/krrcZIK/uD29qXvitVh3FVKfPU/efcDei9EJcc&#10;utWQhXNsr1JBaV/y6zvKNVHfjltFT0/alYVrLngmvNP5SXPv0J9rb/X68C5/AwAA//8DAFBLAwQU&#10;AAYACAAAACEA9Z65O+EAAAALAQAADwAAAGRycy9kb3ducmV2LnhtbEyPwU7DMAyG70i8Q+RJ3Fja&#10;aZna0nRCSIgDB0SHxI5pE9pqjVMl6VZ4esyJ3Wz50+/vL/eLHdnZ+DA4lJCuE2AGW6cH7CR8HJ7v&#10;M2AhKtRqdGgkfJsA++r2plSFdhd8N+c6doxCMBRKQh/jVHAe2t5YFdZuMki3L+etirT6jmuvLhRu&#10;R75Jkh23akD60KvJPPWmPdWzlfCi6mPz03yK+OrdAee3o1hwK+Xdanl8ABbNEv9h+NMndajIqXEz&#10;6sBGCWKbCUIlZPkmBUaEyHfUrpGQpzTwquTXHapfAAAA//8DAFBLAQItABQABgAIAAAAIQC2gziS&#10;/gAAAOEBAAATAAAAAAAAAAAAAAAAAAAAAABbQ29udGVudF9UeXBlc10ueG1sUEsBAi0AFAAGAAgA&#10;AAAhADj9If/WAAAAlAEAAAsAAAAAAAAAAAAAAAAALwEAAF9yZWxzLy5yZWxzUEsBAi0AFAAGAAgA&#10;AAAhAOGS2DjAAgAAwAUAAA4AAAAAAAAAAAAAAAAALgIAAGRycy9lMm9Eb2MueG1sUEsBAi0AFAAG&#10;AAgAAAAhAPWeuTvhAAAACwEAAA8AAAAAAAAAAAAAAAAAGgUAAGRycy9kb3ducmV2LnhtbFBLBQYA&#10;AAAABAAEAPMAAAAo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800576" behindDoc="0" locked="0" layoutInCell="0" allowOverlap="1" wp14:anchorId="2D950121" wp14:editId="48591C50">
                <wp:simplePos x="0" y="0"/>
                <wp:positionH relativeFrom="column">
                  <wp:posOffset>889000</wp:posOffset>
                </wp:positionH>
                <wp:positionV relativeFrom="paragraph">
                  <wp:posOffset>5897245</wp:posOffset>
                </wp:positionV>
                <wp:extent cx="377825" cy="717550"/>
                <wp:effectExtent l="8890" t="7620" r="60960" b="46355"/>
                <wp:wrapNone/>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71755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50"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464.35pt" to="99.7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2ZuQ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k1AH0kaKNLGasJ3tUW5khIkVBq5XdCqa00GR3L5pF225VFu2kdV/jJIqrwmcsc85+dTCzCxOxFe&#10;HXET08Ift91XRSGG7K3ywh0r3ThIkAQdfX1OQ33Y0aISFsdpOhtNMCphK43TSc8pJNnlcKuN/cJU&#10;g9xggQWXTj6SkcOjsY4MyS4hblmqNRfCW0BI1AHjURpF/oRRglO36+KM3m1zodGBOBf5x6cGO2/D&#10;tNpL6tFqRmghKbJeBwnOxw7eNBgJBn0CAx9nCRevcVZzUFD0sQ2j52A36rkL6dgwb+s+IZgdLQz9&#10;OqjkLfd7Hs2LWTFLgmQ0LYIkWq2C+3WeBNM1iLYar/J8Ff9xacZJVnNKmXSZXuwfJ/9mr3Mj9sYd&#10;GmDQNLxG9+ID2Wum9+tJlCbjWZCmk3GQjIsoeJit8+A+j6fTtHjIH4p3TAufvfkYsoOUjpXaW6Y3&#10;Ne0Q5c4948l8FGOYwHXhfAEPRkTsoH6l1RhpZX9yW3vDO6s6jCunzKfuPdduQO+FuNTQzYYqnHN7&#10;lQr8eqmv7yPXOn0TbhU9PWlnC9dScDn4Q+eLzN0+b+c+6vW6Xb4AAAD//wMAUEsDBBQABgAIAAAA&#10;IQBYdkTb4gAAAAwBAAAPAAAAZHJzL2Rvd25yZXYueG1sTI9BS8NAEIXvgv9hGcGb3bRE26TZlCII&#10;ngTTKnjbZqdJ2uxszG7S+O+dnvQ2j3m8971sM9lWjNj7xpGC+SwCgVQ601ClYL97eViB8EGT0a0j&#10;VPCDHjb57U2mU+Mu9I5jESrBIeRTraAOoUul9GWNVvuZ65D4d3S91YFlX0nT6wuH21YuouhJWt0Q&#10;N9S6w+cay3MxWAWnoSjodR+fPql7+95+lcePxoxK3d9N2zWIgFP4M8MVn9EhZ6aDG8h40bKOI94S&#10;FCSL1RLE1ZEkjyAOfETxfAkyz+T/EfkvAAAA//8DAFBLAQItABQABgAIAAAAIQC2gziS/gAAAOEB&#10;AAATAAAAAAAAAAAAAAAAAAAAAABbQ29udGVudF9UeXBlc10ueG1sUEsBAi0AFAAGAAgAAAAhADj9&#10;If/WAAAAlAEAAAsAAAAAAAAAAAAAAAAALwEAAF9yZWxzLy5yZWxzUEsBAi0AFAAGAAgAAAAhAPjr&#10;XZm5AgAAtgUAAA4AAAAAAAAAAAAAAAAALgIAAGRycy9lMm9Eb2MueG1sUEsBAi0AFAAGAAgAAAAh&#10;AFh2RNviAAAADAEAAA8AAAAAAAAAAAAAAAAAEwUAAGRycy9kb3ducmV2LnhtbFBLBQYAAAAABAAE&#10;APMAAAAi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99552" behindDoc="0" locked="0" layoutInCell="0" allowOverlap="1" wp14:anchorId="1DA0144A" wp14:editId="21370B97">
                <wp:simplePos x="0" y="0"/>
                <wp:positionH relativeFrom="column">
                  <wp:posOffset>857250</wp:posOffset>
                </wp:positionH>
                <wp:positionV relativeFrom="paragraph">
                  <wp:posOffset>5154930</wp:posOffset>
                </wp:positionV>
                <wp:extent cx="450850" cy="751205"/>
                <wp:effectExtent l="15240" t="46355" r="57785" b="12065"/>
                <wp:wrapNone/>
                <wp:docPr id="149" name="Straight Connector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0850" cy="75120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49"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405.9pt" to="103pt,4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DLwAIAAMAFAAAOAAAAZHJzL2Uyb0RvYy54bWysVMlu2zAQvRfoPxC6K5JsyYsQO0hkuZcu&#10;AZy2Z1qkLKIUKZC05aDov3eGduQ6vRRFJIDgMvM48+YNb++OrSQHbqzQahEkN3FAuKo0E2q3CL4+&#10;rcNZQKyjilGpFV8Ez9wGd8v37277Lucj3WjJuCEAomzed4ugca7Lo8hWDW+pvdEdV3BYa9NSB0uz&#10;i5ihPaC3MhrF8STqtWGd0RW3FnZXp8Ng6fHrmlfuS11b7ohcBBCb86Px4xbHaHlL852hXSOqcxj0&#10;P6JoqVBw6QC1oo6SvRF/QbWiMtrq2t1Uuo10XYuK+xwgmyR+lc2moR33uQA5thtosm8HW30+PBoi&#10;GNQunQdE0RaKtHGGil3jSKGVAgq1IXgKXPWdzcGlUI8Gs62OatN91NUPS5QuGqp23Mf89NwBTIIe&#10;0ZULLmwHN277T5qBDd077Yk71qYltRTdN3REcCCHHH2lnodK8aMjFWymWTzLoJ4VHE2zZBRn/i6a&#10;Iww6d8a6D1y3BCeLQAqFRNKcHj5ah2FdTHBb6bWQ0otBKtJDCKNpHHsPq6VgeIp21uy2hTTkQFFP&#10;/jtffGVm9F4xj9ZwykrFiPOMKOiBAOFtGxDJoWNg4u0cFfJi54wALuXJtuXsbIyzU+xSYTTcC/yU&#10;EKyODqZ+H1jy4vs5j+flrJylYTqalGEar1bh/bpIw8k6mWar8aooVskvTDNJ80YwxhVm+tIISfpv&#10;Qju35EnCQysMnEbX6J58CPY60vt1Fk/T8SycTrNxmI7LOHyYrYvwvkgmk2n5UDyUryItffb2bYId&#10;qMSo9N5xs2lYT5hA9Yyz+SgJYAEPB+oCvoBQuYP6Vc4ExGj3XbjGSx+lihhXSplP8D/XbkA/EfFS&#10;Q1wNVTjndqEK9PpSX99R2ESndtxq9vxoUBbYXPBMeKfzk4bv0J9rb3V5eJe/AQAA//8DAFBLAwQU&#10;AAYACAAAACEAqbzG+eAAAAALAQAADwAAAGRycy9kb3ducmV2LnhtbEyPwU7DMBBE70j8g7VI3Kid&#10;llQljVMhJMSBAyJFokcn3iYR8TqKnTbw9SyncpzZ0ey8fDe7XpxwDJ0nDclCgUCqve2o0fCxf77b&#10;gAjRkDW9J9TwjQF2xfVVbjLrz/SOpzI2gksoZEZDG+OQSRnqFp0JCz8g8e3oR2ciy7GRdjRnLne9&#10;XCq1ls50xB9aM+BTi/VXOTkNL6Y8VD/VZxpfR7+n6e2QznSv9e3N/LgFEXGOlzD8zefpUPCmyk9k&#10;g+hZr1JmiRo2ScIMnFiqNTuVhoeVSkAWufzPUPwCAAD//wMAUEsBAi0AFAAGAAgAAAAhALaDOJL+&#10;AAAA4QEAABMAAAAAAAAAAAAAAAAAAAAAAFtDb250ZW50X1R5cGVzXS54bWxQSwECLQAUAAYACAAA&#10;ACEAOP0h/9YAAACUAQAACwAAAAAAAAAAAAAAAAAvAQAAX3JlbHMvLnJlbHNQSwECLQAUAAYACAAA&#10;ACEAHC0gy8ACAADABQAADgAAAAAAAAAAAAAAAAAuAgAAZHJzL2Uyb0RvYy54bWxQSwECLQAUAAYA&#10;CAAAACEAqbzG+eAAAAALAQAADwAAAAAAAAAAAAAAAAAaBQAAZHJzL2Rvd25yZXYueG1sUEsFBgAA&#10;AAAEAAQA8wAAACcGA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98528" behindDoc="0" locked="0" layoutInCell="0" allowOverlap="1" wp14:anchorId="57C455E1" wp14:editId="221F7128">
                <wp:simplePos x="0" y="0"/>
                <wp:positionH relativeFrom="column">
                  <wp:posOffset>5012690</wp:posOffset>
                </wp:positionH>
                <wp:positionV relativeFrom="paragraph">
                  <wp:posOffset>5995035</wp:posOffset>
                </wp:positionV>
                <wp:extent cx="942340" cy="881380"/>
                <wp:effectExtent l="8255" t="10160" r="11430" b="13335"/>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p w:rsidR="009D2360" w:rsidRPr="00E64FC2" w:rsidRDefault="009D2360" w:rsidP="000F1146">
                            <w:pPr>
                              <w:jc w:val="center"/>
                              <w:rPr>
                                <w:snapToGrid w:val="0"/>
                                <w:color w:val="000000"/>
                              </w:rPr>
                            </w:pPr>
                            <w:r w:rsidRPr="00E64FC2">
                              <w:rPr>
                                <w:snapToGrid w:val="0"/>
                                <w:color w:val="000000"/>
                              </w:rPr>
                              <w:t>NICHT UNTER-SCHEIDBAR</w:t>
                            </w:r>
                          </w:p>
                          <w:p w:rsidR="009D2360" w:rsidRPr="00E64FC2" w:rsidRDefault="009D2360" w:rsidP="000F1146"/>
                        </w:txbxContent>
                      </wps:txbx>
                      <wps:bodyPr rot="0" vert="horz" wrap="square" lIns="36000" tIns="45720" rIns="36000" bIns="4572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998" type="#_x0000_t202" style="position:absolute;left:0;text-align:left;margin-left:394.7pt;margin-top:472.05pt;width:74.2pt;height:69.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a3BAMAAHMGAAAOAAAAZHJzL2Uyb0RvYy54bWysVU2PmzAQvVfqf7C4s0AggaBNVgkhVaV+&#10;SbtVzw6YYNXY1HYC26r/vWOTsMnuoVW1RLJsz3g8780b5/aubxg6Eqmo4AsnuPEdRHghSsr3C+fr&#10;w9ZNHKQ05iVmgpOF80iUc7d8++a2a1MyEbVgJZEIgnCVdu3CqbVuU89TRU0arG5ESzgYKyEbrGEp&#10;914pcQfRG+ZNfH/mdUKWrRQFUQp2N4PRWdr4VUUK/bmqFNGILRzITdtR2nFnRm95i9O9xG1Ni1Ma&#10;+D+yaDDlcOkYaoM1RgdJX4RqaCGFEpW+KUTjiaqiBbEYAE3gP0NzX+OWWCxAjmpHmtTrhS0+Hb9I&#10;REuoXQSl4riBIj2QXqO16JHZA4a6VqXgeN+Cq+7BAN4WrWo/iOK7QlxkNeZ7spJSdDXBJWQYmJPe&#10;xdEhjjJBdt1HUcJF+KCFDdRXsjH0ASEIokOlHsfqmGQK2JxHkzACSwGmJAnCxFbPw+n5cCuVfkdE&#10;g8xk4Ugovg2Ojx+UNsng9Oxi7uJiSxmzAmAcdZDxJPb9AZdgtDRW46fkfpcxiY7YaMh+FhpYLt0a&#10;qkHJjDaQ3eiEU8NGzkukH1sAzKEJHHOXahzECLQMTGwKGlP2dz+AwLhJilhtD7hg1WuY2n0gy+ru&#10;19yf50meRG40meVu5G827mqbRe5sG8TTTbjJsk3w26ANorSmZUm4AXzugSD6N42dunFQ79gFV8Q8&#10;4y/L5vOX/HnXadhiAaprSKvt1I+jMHHjeBq6UZj77jrZZu4qC2azOF9n6/wZpNzSpF4H1ci5yUoc&#10;oNz3ddmhkhq1hdP5JHBgAY+L0RF8DsJsDyUutHSQFPob1bVtaSNtE+OKmfnM/E7MjNEHIs7FNqux&#10;XCdsT1SBOM5CsH1nWm1oOt3vetvk8dRcYJpyJ8pH6ERIy2RjnnCY1EL+BHnCcwjC/HHAEsTK3nPo&#10;5nBmAWm7iKbxBM7IS8vu0nJoJd3XEHB4JrhYQaNX1Dbh0+WQuVnAy2YxnF5h83Rerq3X03/F8g8A&#10;AAD//wMAUEsDBBQABgAIAAAAIQAOdkfA3gAAAAwBAAAPAAAAZHJzL2Rvd25yZXYueG1sTI/BTsMw&#10;EETvSPyDtZW4UaclInEap0Igrki0SL268ZJEjdchdpPw9ywnOK72aeZNuV9cLyYcQ+dJw2adgECq&#10;ve2o0fBxfL3PQYRoyJreE2r4xgD76vamNIX1M73jdIiN4BAKhdHQxjgUUoa6RWfC2g9I/Pv0ozOR&#10;z7GRdjQzh7tebpPkUTrTETe0ZsDnFuvL4eo0vCmUL6dmnk6LUhcaZMzoK2p9t1qediAiLvEPhl99&#10;VoeKnc7+SjaIXkOWq5RRDSpNNyCYUA8ZjzkzmuRbBbIq5f8R1Q8AAAD//wMAUEsBAi0AFAAGAAgA&#10;AAAhALaDOJL+AAAA4QEAABMAAAAAAAAAAAAAAAAAAAAAAFtDb250ZW50X1R5cGVzXS54bWxQSwEC&#10;LQAUAAYACAAAACEAOP0h/9YAAACUAQAACwAAAAAAAAAAAAAAAAAvAQAAX3JlbHMvLnJlbHNQSwEC&#10;LQAUAAYACAAAACEA2182twQDAABzBgAADgAAAAAAAAAAAAAAAAAuAgAAZHJzL2Uyb0RvYy54bWxQ&#10;SwECLQAUAAYACAAAACEADnZHwN4AAAAMAQAADwAAAAAAAAAAAAAAAABeBQAAZHJzL2Rvd25yZXYu&#10;eG1sUEsFBgAAAAAEAAQA8wAAAGkGAAAAAA==&#10;" o:allowincell="f" filled="f" fillcolor="#0c9" strokeweight="1pt">
                <v:stroke startarrowwidth="narrow" startarrowlength="short" endarrowwidth="narrow" endarrowlength="short"/>
                <v:shadow color="#969696"/>
                <v:textbox inset="1mm,,1mm">
                  <w:txbxContent>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p w:rsidR="009D2360" w:rsidRPr="00E64FC2" w:rsidRDefault="009D2360" w:rsidP="000F1146">
                      <w:pPr>
                        <w:jc w:val="center"/>
                        <w:rPr>
                          <w:snapToGrid w:val="0"/>
                          <w:color w:val="000000"/>
                        </w:rPr>
                      </w:pPr>
                      <w:r w:rsidRPr="00E64FC2">
                        <w:rPr>
                          <w:snapToGrid w:val="0"/>
                          <w:color w:val="000000"/>
                        </w:rPr>
                        <w:t>NICHT UNTER-SCHEIDBAR</w:t>
                      </w:r>
                    </w:p>
                    <w:p w:rsidR="009D2360" w:rsidRPr="00E64FC2" w:rsidRDefault="009D2360" w:rsidP="000F1146"/>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97504" behindDoc="0" locked="0" layoutInCell="0" allowOverlap="1" wp14:anchorId="2B44CBE5" wp14:editId="094EEB28">
                <wp:simplePos x="0" y="0"/>
                <wp:positionH relativeFrom="column">
                  <wp:posOffset>5026025</wp:posOffset>
                </wp:positionH>
                <wp:positionV relativeFrom="paragraph">
                  <wp:posOffset>5276850</wp:posOffset>
                </wp:positionV>
                <wp:extent cx="820420" cy="498475"/>
                <wp:effectExtent l="0" t="0" r="17780" b="1587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999" type="#_x0000_t202" style="position:absolute;left:0;text-align:left;margin-left:395.75pt;margin-top:415.5pt;width:64.6pt;height:39.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8CAMAAHwGAAAOAAAAZHJzL2Uyb0RvYy54bWysVU2PmzAQvVfqf7B8Z4GEhARtskoIqSr1&#10;S9qtenbABKvGprYTklb97x2bwG52D62qJRIa4/F43ps3k9u7U83RkSrNpFjg8CbAiIpcFkzsF/jr&#10;w9abYaQNEQXhUtAFPlON75Zv39y2TUJHspK8oApBEKGTtlngypgm8X2dV7Qm+kY2VMBmKVVNDCzV&#10;3i8UaSF6zf1REEz9VqqiUTKnWsPXTbeJly5+WdLcfC5LTQ3iCwy5GfdW7r2zb395S5K9Ik3F8ksa&#10;5D+yqAkTcOkQakMMQQfFXoSqWa6klqW5yWXty7JkOXUYAE0YPENzX5GGOixAjm4GmvTrhc0/Hb8o&#10;xAqoXRRjJEgNRXqgJ4PW8oTsN2CobXQCjvcNuJoTbIC3Q6ubDzL/rpGQaUXEnq6Ukm1FSQEZhvak&#10;/+RoF0fbILv2oyzgInIw0gU6laq29AEhCKJDpc5DdWwyOXycjYJoBDs5bEXzWRRP3A0k6Q83Spt3&#10;VNbIGgusoPguODl+0MYmQ5Lexd4l5JZx7gTABWoh41EcBB0uyVlhd62fVvtdyhU6Eqsh91wu1k/d&#10;amZAyZzVkOngRBLLRiYKZM4NABbQBNjepWuMOIWWAcOlYAjjf/cDCFzYpKjTdocLVicDpvsOZDnd&#10;/ZoH82yWzSIvGk0zLwo2G2+1TSNvug3jyWa8SdNN+NuiDaOkYkVBhQXc90AY/ZvGLt3YqXfogiti&#10;nvGXpvP5S/786zRcsQDVNaTVdhLE0XjmxfFk7EXjLPDWs23qrdJwOo2zdbrOnkHKHE36dVANnNus&#10;5AHKfV8VLSqYVdt4Mh+FGBYwXKyO4MGI8D2UODcKIyXNN2Yq19JW2jbGFTPzqf1dmBmid0T0xbar&#10;oVwXbI9UgTh6Ibi+s63WNZ057U6uyWN3gW3KnSzO0ImQls3GjnAwKql+gjxhHIIwfxyIArHy9wK6&#10;GVxMb6je2PUGETkcXWADkJ2Zmm7GHhrF9hVE7uaFkCvo+JK5bnzMAiDYBYw4B+Yyju0Mfbp2Xo9/&#10;Gss/AAAA//8DAFBLAwQUAAYACAAAACEAScpX2OEAAAALAQAADwAAAGRycy9kb3ducmV2LnhtbEyP&#10;wU7DMAyG70i8Q2QkLoglLdq6lqYTQhoXTgwkrmmTNRWN0zVZW3h6zIndbPnT7+8vd4vr2WTG0HmU&#10;kKwEMION1x22Ej7e9/dbYCEq1Kr3aCR8mwC76vqqVIX2M76Z6RBbRiEYCiXBxjgUnIfGGqfCyg8G&#10;6Xb0o1OR1rHlelQzhbuep0JsuFMd0gerBvNsTfN1ODsJwwlPU9LXn/Pd5rVL7T7Nfo4vUt7eLE+P&#10;wKJZ4j8Mf/qkDhU51f6MOrBeQpYna0IlbB8SKkVEnooMWE2DyNfAq5Jfdqh+AQAA//8DAFBLAQIt&#10;ABQABgAIAAAAIQC2gziS/gAAAOEBAAATAAAAAAAAAAAAAAAAAAAAAABbQ29udGVudF9UeXBlc10u&#10;eG1sUEsBAi0AFAAGAAgAAAAhADj9If/WAAAAlAEAAAsAAAAAAAAAAAAAAAAALwEAAF9yZWxzLy5y&#10;ZWxzUEsBAi0AFAAGAAgAAAAhAD7HG7wIAwAAfAYAAA4AAAAAAAAAAAAAAAAALgIAAGRycy9lMm9E&#10;b2MueG1sUEsBAi0AFAAGAAgAAAAhAEnKV9jhAAAACwEAAA8AAAAAAAAAAAAAAAAAYgUAAGRycy9k&#10;b3ducmV2LnhtbFBLBQYAAAAABAAEAPMAAABwBgAAAAA=&#10;" o:allowincell="f" filled="f" fillcolor="#0c9" strokeweight="1pt">
                <v:stroke startarrowwidth="narrow" startarrowlength="short" endarrowwidth="narrow" endarrowlength="short"/>
                <v:shadow color="#969696"/>
                <v:textbox inset="0,0,0,0">
                  <w:txbxContent>
                    <w:p w:rsidR="009D2360" w:rsidRPr="00E64FC2" w:rsidRDefault="009D2360" w:rsidP="000F1146">
                      <w:pPr>
                        <w:jc w:val="center"/>
                        <w:rPr>
                          <w:snapToGrid w:val="0"/>
                          <w:color w:val="000000"/>
                        </w:rPr>
                      </w:pPr>
                      <w:r w:rsidRPr="00E64FC2">
                        <w:rPr>
                          <w:snapToGrid w:val="0"/>
                          <w:color w:val="000000"/>
                        </w:rPr>
                        <w:t>Sorte UNTER-SCHEIDBAR</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96480" behindDoc="0" locked="0" layoutInCell="0" allowOverlap="1" wp14:anchorId="33A024A4" wp14:editId="21AA6984">
                <wp:simplePos x="0" y="0"/>
                <wp:positionH relativeFrom="column">
                  <wp:posOffset>3762375</wp:posOffset>
                </wp:positionH>
                <wp:positionV relativeFrom="paragraph">
                  <wp:posOffset>5232400</wp:posOffset>
                </wp:positionV>
                <wp:extent cx="1047750" cy="676275"/>
                <wp:effectExtent l="15240" t="9525" r="13335" b="9525"/>
                <wp:wrapNone/>
                <wp:docPr id="146"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7627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26" style="position:absolute;margin-left:296.25pt;margin-top:412pt;width:82.5pt;height:53.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gq/AIAAGQGAAAOAAAAZHJzL2Uyb0RvYy54bWysVd9v2jAQfp+0/8Hye5oEQgJRoaIBpknd&#10;Wqmb9mxih1hz7Mw2BDbtf9/ZAVrah01Tg2T5/ON833ffHdc3+0agHdOGKznF8VWEEZOlolxupvjr&#10;l1UwxshYIikRSrIpPjCDb2bv3113bc4GqlaCMo3AiTR5105xbW2bh6Epa9YQc6VaJmGzUrohFky9&#10;CakmHXhvRDiIojTslKatViUzBlYX/Saeef9VxUp7X1WGWSSmGGKzftR+XLsxnF2TfKNJW/PyGAb5&#10;jygawiU8ena1IJagreavXDW81Mqoyl6VqglVVfGSeQyAJo5eoHmsScs8FiDHtGeazNu5LT/vHjTi&#10;FHKXpBhJ0kCS7ndEIGcDO11rcjj02D5oh8+0d6r8bpBURU3khs21Vl3NCIWYYnc+vLjgDANX0br7&#10;pCi4JlurPFH7SjfOIVCA9j4fh3M+2N6iEhbjKMmyEaSthL00SwfZyD9B8tPtVhv7gakGuckUMyF4&#10;axxlJCe7O2NdQCQ/nXLLUq24ED7tQqIOHhlkUeRvGCU4dbseqN6sC6ERUAFx+e/49sUxrbaSem+O&#10;hKWkyB5awClB7di5Nw1GgkFtwMSfs4SLv5+DqIV0cTAv4h4KWHsLU78OHHmB/ZpEk+V4OU6CZJAu&#10;gyRaLIL5qkiCdBVno8VwURSL+LcDGCd5zSll0mE8iT1O/k1Mx7LrZXqW+wUX5pKyophMXlMWXobh&#10;8wOoLiHNV6MoS4bjANI/DJLhMgpux6simBdxmmbL2+J2+QLS0tNk3gbVmXMXldpaph9r2iHKncaG&#10;o8kgxmBAF3HSgQ8jIjaQ4tJqjLSy37itfe06RTsfF8xMUvc7MnP23hNxSrazzuk6YnuiCsRxEoIv&#10;N1dhfaWuFT1AtUEM7mnXmGFSK/0TtAhNDlT4Y0s0KFN8lFCxkzhJXFf0RjLKBmDo5zvr5ztEluDq&#10;CLM3Ctv30m2r+aaGt2KPV6o51HnFff25HtDHBQicAa3MYzm2Xdcrn9v+1NOfw+wPAAAA//8DAFBL&#10;AwQUAAYACAAAACEAXXcaBuAAAAALAQAADwAAAGRycy9kb3ducmV2LnhtbEyPTW/CMAyG75P2HyJP&#10;2m2kdHTQUhftQzsiMTYhjiHx2oomqZoA3b+fd2JH249eP2+5Gm0nzjSE1juE6SQBQU5707oa4evz&#10;/WEBIkTljOq8I4QfCrCqbm9KVRh/cR903sZacIgLhUJoYuwLKYNuyKow8T05vn37warI41BLM6gL&#10;h9tOpknyJK1qHX9oVE+vDenj9mQRgtzovdUbuTNmts7X093b8SVFvL8bn5cgIo3xCsOfPqtDxU4H&#10;f3ImiA4hy9OMUYRFOuNSTMyzOW8OCPljkoGsSvm/Q/ULAAD//wMAUEsBAi0AFAAGAAgAAAAhALaD&#10;OJL+AAAA4QEAABMAAAAAAAAAAAAAAAAAAAAAAFtDb250ZW50X1R5cGVzXS54bWxQSwECLQAUAAYA&#10;CAAAACEAOP0h/9YAAACUAQAACwAAAAAAAAAAAAAAAAAvAQAAX3JlbHMvLnJlbHNQSwECLQAUAAYA&#10;CAAAACEAiFwYKvwCAABkBgAADgAAAAAAAAAAAAAAAAAuAgAAZHJzL2Uyb0RvYy54bWxQSwECLQAU&#10;AAYACAAAACEAXXcaBu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95456" behindDoc="0" locked="0" layoutInCell="0" allowOverlap="1" wp14:anchorId="219EC0CD" wp14:editId="625735C3">
                <wp:simplePos x="0" y="0"/>
                <wp:positionH relativeFrom="column">
                  <wp:posOffset>2761615</wp:posOffset>
                </wp:positionH>
                <wp:positionV relativeFrom="paragraph">
                  <wp:posOffset>5575300</wp:posOffset>
                </wp:positionV>
                <wp:extent cx="708660" cy="485775"/>
                <wp:effectExtent l="14605" t="9525" r="10160" b="952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857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Gehe zur 3. Periode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2000" type="#_x0000_t202" style="position:absolute;left:0;text-align:left;margin-left:217.45pt;margin-top:439pt;width:55.8pt;height:3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0EAMAAIwGAAAOAAAAZHJzL2Uyb0RvYy54bWysVV1vmzAUfZ+0/2D5nQIJgQSVVAkh06R9&#10;Se20ZwdMsAY2s51AN+2/79okNGkfNk0lErK519fnnPuR27u+qdGRSsUET7B/42FEeS4KxvcJ/vqw&#10;deYYKU14QWrBaYIfqcJ3y7dvbrs2phNRibqgEkEQruKuTXCldRu7rsor2hB1I1rKwVgK2RANW7l3&#10;C0k6iN7U7sTzQrcTsmilyKlS8HUzGPHSxi9LmuvPZamoRnWCAZu2b2nfO/N2l7ck3kvSViw/wSD/&#10;gaIhjMOlY6gN0QQdJHsRqmG5FEqU+iYXjSvKkuXUcgA2vveMzX1FWmq5gDiqHWVSrxc2/3T8IhEr&#10;IHfBDCNOGkjSA+01WosemW+gUNeqGBzvW3DVPRjA27JV7QeRf1eIi7QifE9XUoquoqQAhL456V4c&#10;HeIoE2TXfRQFXEQOWthAfSkbIx8IgiA6ZOpxzI4Bk8PHyJuHIVhyMAXzWRRZbC6Jz4dbqfQ7Khpk&#10;FgmWkHwbnBw/KG3AkPjsYu7iYsvq2hZAzVEHiCeR5w28RM0KYzV+Su53aS3RkZgaso+lBpZLt4Zp&#10;qOSaNQmej04kNmpkvED6sQXCHJoAm7tUg1FNoWVgYSFowuq/+wGFmhtQ1Nb2wAt2vYal/Q5i2br7&#10;tfAW2TybB04wCTMn8DYbZ7VNAyfc+tFsM92k6cb/bdj6QVyxoqDcED73gB/8W42dunGo3rELroR5&#10;pl+aLhYv9XOvYdhkAatrSqvtzIuC6dyB3E+dYJp5znq+TZ1V6odhlK3TdfaMUmZlUq/DatTcoBIH&#10;SPd9VXSoYKbaprPFxMewgeFi6ggejEi9hxTnWmIkhf7GdGVb2pS2iXGlzCI0v5MyY/RBiHOyzW5M&#10;14nbk1RQHOdCsH1nWm1oOt3vetvkUWQuME25E8UjdCLAMmjMCIdFJeRPKE8Yh1CYPw5EQrHW7zl0&#10;8zS0hLTdBLNoAmfkpWV3aSE8h1AJ1iCBXaZ6mLmHVrJ9BTcN84OLFUyAktnufEIFlMwGRp4ldxrP&#10;ZqZe7q3X05/I8g8AAAD//wMAUEsDBBQABgAIAAAAIQDAxTED3gAAAAsBAAAPAAAAZHJzL2Rvd25y&#10;ZXYueG1sTI/BTsMwEETvSPyDtUjcqFNI2jjNpkIgrkgUpF7deEmixusQu0n4e8wJjqt9mnlT7hfb&#10;i4lG3zlGWK8SEMS1Mx03CB/vL3c5CB80G907JoRv8rCvrq9KXRg38xtNh9CIGMK+0AhtCEMhpa9b&#10;stqv3EAcf59utDrEc2ykGfUcw20v75NkI63uODa0eqCnlurz4WIRXhXJ52MzT8dFqTMPMmz5KyDe&#10;3iyPOxCBlvAHw69+VIcqOp3chY0XPUL6kKqIIuTbPI6KRJZuMhAnBJWlGciqlP83VD8AAAD//wMA&#10;UEsBAi0AFAAGAAgAAAAhALaDOJL+AAAA4QEAABMAAAAAAAAAAAAAAAAAAAAAAFtDb250ZW50X1R5&#10;cGVzXS54bWxQSwECLQAUAAYACAAAACEAOP0h/9YAAACUAQAACwAAAAAAAAAAAAAAAAAvAQAAX3Jl&#10;bHMvLnJlbHNQSwECLQAUAAYACAAAACEAC/38NBADAACMBgAADgAAAAAAAAAAAAAAAAAuAgAAZHJz&#10;L2Uyb0RvYy54bWxQSwECLQAUAAYACAAAACEAwMUxA94AAAALAQAADwAAAAAAAAAAAAAAAABqBQAA&#10;ZHJzL2Rvd25yZXYueG1sUEsFBgAAAAAEAAQA8wAAAHUGAAAAAA==&#10;" o:allowincell="f" filled="f" fillcolor="#0c9" strokeweight="1pt">
                <v:stroke startarrowwidth="narrow" startarrowlength="short" endarrowwidth="narrow" endarrowlength="short"/>
                <v:shadow color="#969696"/>
                <v:textbox inset="1mm,,1mm">
                  <w:txbxContent>
                    <w:p w:rsidR="009D2360" w:rsidRPr="00E64FC2" w:rsidRDefault="009D2360" w:rsidP="000F1146">
                      <w:pPr>
                        <w:jc w:val="center"/>
                        <w:rPr>
                          <w:snapToGrid w:val="0"/>
                          <w:color w:val="000000"/>
                        </w:rPr>
                      </w:pPr>
                      <w:r w:rsidRPr="00E64FC2">
                        <w:rPr>
                          <w:snapToGrid w:val="0"/>
                          <w:color w:val="000000"/>
                        </w:rPr>
                        <w:t>Gehe zur 3. Periode</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94432" behindDoc="0" locked="0" layoutInCell="0" allowOverlap="1" wp14:anchorId="46B66A02" wp14:editId="5F0DA558">
                <wp:simplePos x="0" y="0"/>
                <wp:positionH relativeFrom="column">
                  <wp:posOffset>2580640</wp:posOffset>
                </wp:positionH>
                <wp:positionV relativeFrom="paragraph">
                  <wp:posOffset>4765040</wp:posOffset>
                </wp:positionV>
                <wp:extent cx="822960" cy="510540"/>
                <wp:effectExtent l="0" t="0" r="15240" b="2286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5105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2001" type="#_x0000_t202" style="position:absolute;left:0;text-align:left;margin-left:203.2pt;margin-top:375.2pt;width:64.8pt;height:40.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CxCAMAAHwGAAAOAAAAZHJzL2Uyb0RvYy54bWysVduOmzAQfa/Uf7D8zgIJuaFNVgkhVaXe&#10;pN2qzw6YYNXY1HYCadV/79gEdrP70KpaIqExHo/POXPJ7V1bcXSiSjMplji8CTCiIpM5E4cl/vqw&#10;8+YYaUNETrgUdInPVOO71ds3t00d05EsJc+pQhBE6Lipl7g0po59X2clrYi+kTUVsFlIVREDS3Xw&#10;c0UaiF5xfxQEU7+RKq+VzKjW8HXbbeKVi18UNDOfi0JTg/gSAzbj3sq99/btr25JfFCkLll2gUH+&#10;A0VFmIBLh1BbYgg6KvYiVMUyJbUszE0mK18WBcuo4wBswuAZm/uS1NRxAXF0PcikXy9s9un0RSGW&#10;Q+6iCCNBKkjSA20N2sgW2W+gUFPrGBzva3A1LWyAt2Or6w8y+66RkElJxIGulZJNSUkOCEN70n9y&#10;tIujbZB981HmcBE5GukCtYWqrHwgCILokKnzkB0LJoOP89FoMYWdDLYmYTCJXPZ8EveHa6XNOyor&#10;ZI0lVpB8F5ycPmhjwZC4d7F3CbljnLsC4AI1gHg0C4KOl+Qst7vWT6vDPuEKnYitIfc4arDz1K1i&#10;BiqZswqQDk4ktmqkIkfmXANhAU2A7V26wohTaBkwHARDGP+7H1DgwoKirrY7XrBqDZjuO4jl6u7X&#10;Ilik83QeedFomnpRsN16610SedNdOJtsx9sk2Ya/LdswikuW51RYwn0PhNG/1dilG7vqHbrgSphn&#10;+iXJYvFSP/8ahksWsLqmtN5Nglk0nnuz2WTsReM08DbzXeKtk3A6naWbZJM+o5Q6mfTrsBo0t6jk&#10;EdJ9X+YNypmttvFkMQoxLGC42DqCByPCD5DizCiMlDTfmCldS9vStjGulFlM7e+izBC9E6JPtl0N&#10;6bpwe5QKiqMvBNd3ttW6pjPtvnVNPpvbC2xT7mV+hk4EWBaNHeFglFL9hPKEcQiF+eNIFBQrfy+g&#10;m8HF9IbqjX1vEJHB0SU2QNmZielm7LFW7FBC5G5eCLmGji+Y68ZHFEDBLmDEOTKXcWxn6NO183r8&#10;01j9AQAA//8DAFBLAwQUAAYACAAAACEADcSNeuEAAAALAQAADwAAAGRycy9kb3ducmV2LnhtbEyP&#10;wU7DMAyG70i8Q2QkLmhL1m1d1TWdENK4cGIgcU2brKlonK7J2sLTY05ws+VPv7+/OMyuY6MZQutR&#10;wmopgBmsvW6xkfD+dlxkwEJUqFXn0Uj4MgEO5e1NoXLtJ3w14yk2jEIw5EqCjbHPOQ+1NU6Fpe8N&#10;0u3sB6cirUPD9aAmCncdT4RIuVMt0gerevNkTf15ujoJ/QUv46qrPqaH9KVN7DHZfZ+fpby/mx/3&#10;wKKZ4x8Mv/qkDiU5Vf6KOrBOwkakG0Il7LaCBiK265TaVRKytciAlwX/36H8AQAA//8DAFBLAQIt&#10;ABQABgAIAAAAIQC2gziS/gAAAOEBAAATAAAAAAAAAAAAAAAAAAAAAABbQ29udGVudF9UeXBlc10u&#10;eG1sUEsBAi0AFAAGAAgAAAAhADj9If/WAAAAlAEAAAsAAAAAAAAAAAAAAAAALwEAAF9yZWxzLy5y&#10;ZWxzUEsBAi0AFAAGAAgAAAAhAPOIgLEIAwAAfAYAAA4AAAAAAAAAAAAAAAAALgIAAGRycy9lMm9E&#10;b2MueG1sUEsBAi0AFAAGAAgAAAAhAA3EjXrhAAAACwEAAA8AAAAAAAAAAAAAAAAAYgUAAGRycy9k&#10;b3ducmV2LnhtbFBLBQYAAAAABAAEAPMAAABwBgAAAAA=&#10;" o:allowincell="f" filled="f" fillcolor="#0c9" strokeweight="1pt">
                <v:stroke startarrowwidth="narrow" startarrowlength="short" endarrowwidth="narrow" endarrowlength="short"/>
                <v:shadow color="#969696"/>
                <v:textbox inset="0,0,0,0">
                  <w:txbxContent>
                    <w:p w:rsidR="009D2360" w:rsidRDefault="009D2360" w:rsidP="000F1146">
                      <w:pPr>
                        <w:jc w:val="center"/>
                        <w:rPr>
                          <w:snapToGrid w:val="0"/>
                          <w:color w:val="000000"/>
                        </w:rPr>
                      </w:pPr>
                      <w:r>
                        <w:rPr>
                          <w:snapToGrid w:val="0"/>
                          <w:color w:val="000000"/>
                        </w:rPr>
                        <w:t>Sorte UNTER-SCHEIDBAR</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93408" behindDoc="0" locked="0" layoutInCell="0" allowOverlap="1" wp14:anchorId="298CF9E9" wp14:editId="205C2A6D">
                <wp:simplePos x="0" y="0"/>
                <wp:positionH relativeFrom="column">
                  <wp:posOffset>1123315</wp:posOffset>
                </wp:positionH>
                <wp:positionV relativeFrom="paragraph">
                  <wp:posOffset>5408295</wp:posOffset>
                </wp:positionV>
                <wp:extent cx="1437640" cy="831215"/>
                <wp:effectExtent l="14605" t="13970" r="14605" b="12065"/>
                <wp:wrapNone/>
                <wp:docPr id="14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3121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26" style="position:absolute;margin-left:88.45pt;margin-top:425.85pt;width:113.2pt;height:65.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2gh+wIAAGQGAAAOAAAAZHJzL2Uyb0RvYy54bWysVd9v2jAQfp+0/8Hye5oEAoGoUNEQpknd&#10;Wqmb9mxih1hz7Mw2BDbtf9/ZAVrah01Tg2T5/ON833ffHdc3+0agHdOGKznD8VWEEZOlolxuZvjr&#10;l1UwwchYIikRSrIZPjCDb+bv3113bcYGqlaCMo3AiTRZ185wbW2bhaEpa9YQc6VaJmGzUrohFky9&#10;CakmHXhvRDiIonHYKU1brUpmDKwu+0089/6ripX2vqoMs0jMMMRm/aj9uHZjOL8m2UaTtublMQzy&#10;H1E0hEt49OxqSSxBW81fuWp4qZVRlb0qVROqquIl8xgATRy9QPNYk5Z5LECOac80mbdzW37ePWjE&#10;KeQuGWIkSQNJut8RgZwN7HStyeDQY/ugHT7T3qnyu0FS5TWRG7bQWnU1IxRiit358OKCMwxcRevu&#10;k6Lgmmyt8kTtK904h0AB2vt8HM75YHuLSliEENJxAmkrYW8yjAfxyD9BstPtVhv7gakGuckMMyF4&#10;axxlJCO7O2NdQCQ7nXLLUq24ED7tQqIOHhmkUeRvGCU4dbseqN6sc6ERUAFx+e/49sUxrbaSem+O&#10;hEJSZA8t4JSgduzcmwYjwaA2YOLPWcLF389B1EK6OJgXcQ8FrL2FqV8HjrzAfk2jaTEpJkmQDMZF&#10;kETLZbBY5UkwXsXpaDlc5vky/u0AxklWc0qZdBhPYo+TfxPTsex6mZ7lfsGFuaQsz6fT15SFl2H4&#10;/ACqS0iL1ShKk+EkSNPRMEiGRRTcTlZ5sMjj8TgtbvPb4gWkwtNk3gbVmXMXldpaph9r2iHKncaG&#10;o+kgxmBAF3HSgQ8jIjaQ4tJqjLSy37itfe06RTsfF8xMx+53ZObsvSfilGxnndN1xPZEFYjjJARf&#10;bq7C+kpdK3qAaoMY3NOuMcOkVvonaBGaHKjwx5ZoUKb4KKFip3Hiyst6IxmlAzD085318x0iS3B1&#10;hNkbue176bbVfFPDW7HHK9UC6rzivv5cD+jjAgTOgFbmsRzbruuVz21/6unPYf4HAAD//wMAUEsD&#10;BBQABgAIAAAAIQBlRHaU4QAAAAsBAAAPAAAAZHJzL2Rvd25yZXYueG1sTI/LTsMwEEX3SPyDNUjs&#10;qJO0pEmIU/EQy0qlVFWXbjwkUeNxFLtt+HuGFSyv5ujeM+Vqsr244Og7RwriWQQCqXamo0bB7vP9&#10;IQPhgyaje0eo4Bs9rKrbm1IXxl3pAy/b0AguIV9oBW0IQyGlr1u02s/cgMS3LzdaHTiOjTSjvnK5&#10;7WUSRam0uiNeaPWAry3Wp+3ZKvByUx9svZF7YxbrfB3v304viVL3d9PzE4iAU/iD4Vef1aFip6M7&#10;k/Gi57xMc0YVZI/xEgQTi2g+B3FUkGdJCrIq5f8fqh8AAAD//wMAUEsBAi0AFAAGAAgAAAAhALaD&#10;OJL+AAAA4QEAABMAAAAAAAAAAAAAAAAAAAAAAFtDb250ZW50X1R5cGVzXS54bWxQSwECLQAUAAYA&#10;CAAAACEAOP0h/9YAAACUAQAACwAAAAAAAAAAAAAAAAAvAQAAX3JlbHMvLnJlbHNQSwECLQAUAAYA&#10;CAAAACEA2Z9oIfsCAABkBgAADgAAAAAAAAAAAAAAAAAuAgAAZHJzL2Uyb0RvYy54bWxQSwECLQAU&#10;AAYACAAAACEAZUR2lOEAAAALAQAADwAAAAAAAAAAAAAAAABV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92384" behindDoc="0" locked="0" layoutInCell="0" allowOverlap="1" wp14:anchorId="0AD455B7" wp14:editId="0EE91737">
                <wp:simplePos x="0" y="0"/>
                <wp:positionH relativeFrom="column">
                  <wp:posOffset>1275715</wp:posOffset>
                </wp:positionH>
                <wp:positionV relativeFrom="paragraph">
                  <wp:posOffset>4687570</wp:posOffset>
                </wp:positionV>
                <wp:extent cx="1056640" cy="645795"/>
                <wp:effectExtent l="14605" t="7620" r="14605" b="13335"/>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6640" cy="6457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100.45pt;margin-top:369.1pt;width:83.2pt;height:50.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TJ/AIAAGQGAAAOAAAAZHJzL2Uyb0RvYy54bWysVd9v2jAQfp+0/8Hye5oEQiBRoaIBpknd&#10;Wqmb9mxih1hz7Mw2BDbtf9/ZAVrah01Tg2T5/ON833ffHdc3+0agHdOGKznF8VWEEZOlolxupvjr&#10;l1UwwchYIikRSrIpPjCDb2bv3113bc4GqlaCMo3AiTR5105xbW2bh6Epa9YQc6VaJmGzUrohFky9&#10;CakmHXhvRDiIojTslKatViUzBlYX/Saeef9VxUp7X1WGWSSmGGKzftR+XLsxnF2TfKNJW/PyGAb5&#10;jygawiU8ena1IJagreavXDW81Mqoyl6VqglVVfGSeQyAJo5eoHmsScs8FiDHtGeazNu5LT/vHjTi&#10;FHKXDDCSpIEk3e+IQM4GdrrW5HDosX3QDp9p71T53SCpiprIDZtrrbqaEQoxxe58eHHBGQauonX3&#10;SVFwTbZWeaL2lW6cQ6AA7X0+Dud8sL1FJSzG0ShNE0hbCXtpMhpnI/8EyU+3W23sB6Ya5CZTzITg&#10;rXGUkZzs7ox1AZH8dMotS7XiQvi0C4k6eGQwjiJ/wyjBqdv1QPVmXQiNgAqIy3/Hty+OabWV1Htz&#10;JCwlRfbQAk4JasfOvWkwEgxqAyb+nCVc/P0cRC2ki4N5EfdQwNpbmPp14MgL7FcWZcvJcpIEySBd&#10;Bkm0WATzVZEE6SoejxbDRVEs4t8OYJzkNaeUSYfxJPY4+TcxHcuul+lZ7hdcmEvKiiLLXlMWXobh&#10;8wOoLiHNV6NonAwnwXg8GgbJcBkFt5NVEcyLOE3Hy9vidvkC0tLTZN4G1ZlzF5XaWqYfa9ohyp3G&#10;hqNsEGMwoIs46cCHEREbSHFpNUZa2W/c1r52naKdjwtmstT9jsycvfdEnJLtrHO6jtieqAJxnITg&#10;y81VWF+pa0UPUG0Qg3vaNWaY1Er/BC1CkwMV/tgSDcoUHyVUbBYnrrysN6C+BmDo5zvr5ztEluDq&#10;CLM3Ctv30m2r+aaGt2KPV6o51HnFff25HtDHBQicAa3MYzm2Xdcrn9v+1NOfw+wPAAAA//8DAFBL&#10;AwQUAAYACAAAACEA5NNsJN8AAAALAQAADwAAAGRycy9kb3ducmV2LnhtbEyPTU/DMAxA75P4D5GR&#10;uG3pWrS1penEhzhOGgNNHLPEtNUap2qyrfx7zAmOlp+en6vN5HpxwTF0nhQsFwkIJONtR42Cj/fX&#10;eQ4iRE1W955QwTcG2NQ3s0qX1l/pDS/72AiWUCi1gjbGoZQymBadDgs/IPHuy49ORx7HRtpRX1nu&#10;epkmyUo63RFfaPWAzy2a0/7sFAS5M5/O7OTB2vttsV0eXk5PqVJ3t9PjA4iIU/yD4Tef06HmpqM/&#10;kw2iV8D2glEF6yxPQTCRrdYZiKOCPCsKkHUl//9Q/wAAAP//AwBQSwECLQAUAAYACAAAACEAtoM4&#10;kv4AAADhAQAAEwAAAAAAAAAAAAAAAAAAAAAAW0NvbnRlbnRfVHlwZXNdLnhtbFBLAQItABQABgAI&#10;AAAAIQA4/SH/1gAAAJQBAAALAAAAAAAAAAAAAAAAAC8BAABfcmVscy8ucmVsc1BLAQItABQABgAI&#10;AAAAIQCLc5TJ/AIAAGQGAAAOAAAAAAAAAAAAAAAAAC4CAABkcnMvZTJvRG9jLnhtbFBLAQItABQA&#10;BgAIAAAAIQDk02wk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91360" behindDoc="0" locked="0" layoutInCell="0" allowOverlap="1" wp14:anchorId="1F2C4245" wp14:editId="7FF707C3">
                <wp:simplePos x="0" y="0"/>
                <wp:positionH relativeFrom="column">
                  <wp:posOffset>-191135</wp:posOffset>
                </wp:positionH>
                <wp:positionV relativeFrom="paragraph">
                  <wp:posOffset>5538470</wp:posOffset>
                </wp:positionV>
                <wp:extent cx="1057910" cy="646430"/>
                <wp:effectExtent l="14605" t="10795" r="13335" b="952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spacing w:before="180"/>
                              <w:jc w:val="center"/>
                              <w:rPr>
                                <w:snapToGrid w:val="0"/>
                                <w:color w:val="000000"/>
                              </w:rPr>
                            </w:pPr>
                            <w:r w:rsidRPr="00E64FC2">
                              <w:rPr>
                                <w:snapToGrid w:val="0"/>
                                <w:color w:val="000000"/>
                              </w:rPr>
                              <w:t>KANDIDATEN-</w:t>
                            </w:r>
                          </w:p>
                          <w:p w:rsidR="009D2360" w:rsidRPr="00E64FC2" w:rsidRDefault="009D2360"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2002" type="#_x0000_t202" style="position:absolute;left:0;text-align:left;margin-left:-15.05pt;margin-top:436.1pt;width:83.3pt;height:5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dEQMAAI0GAAAOAAAAZHJzL2Uyb0RvYy54bWysVU2PmzAQvVfqf7B8Z4GEQIKWrBJCqkr9&#10;knarnh0wwSrY1HYC26r/vWOTsMnuoVW1REI2Hs/Me/NmcnvXNzU6UqmY4An2bzyMKM9Fwfg+wV8f&#10;ts4cI6UJL0gtOE3wI1X4bvn2zW3XxnQiKlEXVCJwwlXctQmutG5j11V5RRuibkRLORyWQjZEw1bu&#10;3UKSDrw3tTvxvNDthCxaKXKqFHzdDId4af2XJc3157JUVKM6wZCbtm9p3zvzdpe3JN5L0lYsP6VB&#10;/iOLhjAOQUdXG6IJOkj2wlXDcimUKPVNLhpXlCXLqcUAaHzvGZr7irTUYgFyVDvSpF7Pbf7p+EUi&#10;VkDtAh8jThoo0gPtNVqLHplvwFDXqhgM71sw1T0cgLVFq9oPIv+uEBdpRfierqQUXUVJARnam+7F&#10;1cGPMk523UdRQCBy0MI66kvZGPqAEATeoVKPY3VMMrkJ6c2ihQ9HOZyFQRhMbflcEp9vt1Lpd1Q0&#10;yCwSLKH61js5flAacIDp2cQE42LL6toqoOaogwiTyPMGYKJmhTk1dkrud2kt0ZEYEdnHsALe1KVZ&#10;wzRIuWZNguejEYkNHRkvkH5sATGHLsAmlmowqin0DCxsCpqw+u92ELTmJilqxT3ggl2vYWm/A1tW&#10;eL8W3iKbZ/PACSZh5gTeZuOstmnghFs/mm2mmzTd+L8NWj+IK1YUlBvA5ybwg38T2akdB/mObXBF&#10;zDP+0nSxeMmfe52GpRdQXUNabWdeFEznThTNpk4wzTxnPd+mzir1wzDK1uk6ewYpszSp10E1cm6y&#10;Egco931VdKhgRm3T2WICHVQwmC5GR/BgROo9lDjXEiMp9DemK9vTRtvGxxUzi9D8TsyM3gcizsU2&#10;u7FcJ2xPVIE4zkKwjWd6beg63e962+WRpd505U4Uj9CKkJbJxsxwWFRC/gR5wjwEYf44EAlird9z&#10;aOdpaAFpuwlm0QTuyMuT3eUJ4Tm4SrAGCuwy1cPQPbSS7SuINAwQLlYwAkpmu/MpK4BkNjDzLLjT&#10;fDZD9XJvrZ7+RZZ/AAAA//8DAFBLAwQUAAYACAAAACEAqAlpet4AAAALAQAADwAAAGRycy9kb3du&#10;cmV2LnhtbEyPwU7DMBBE70j8g7VI3Fq7KTRNyKZCIK5IFKRe3XhJosbrELtJ+HvcEz2u5mnmbbGb&#10;bSdGGnzrGGG1VCCIK2darhG+Pt8WWxA+aDa6c0wIv+RhV97eFDo3buIPGvehFrGEfa4RmhD6XEpf&#10;NWS1X7qeOGbfbrA6xHOopRn0FMttJxOlNtLqluNCo3t6aag67c8W4T0j+Xqop/EwZ9mJexlS/gmI&#10;93fz8xOIQHP4h+GiH9WhjE5Hd2bjRYewWKtVRBG2aZKAuBDrzSOII0KWPiiQZSGvfyj/AAAA//8D&#10;AFBLAQItABQABgAIAAAAIQC2gziS/gAAAOEBAAATAAAAAAAAAAAAAAAAAAAAAABbQ29udGVudF9U&#10;eXBlc10ueG1sUEsBAi0AFAAGAAgAAAAhADj9If/WAAAAlAEAAAsAAAAAAAAAAAAAAAAALwEAAF9y&#10;ZWxzLy5yZWxzUEsBAi0AFAAGAAgAAAAhAKl8n50RAwAAjQYAAA4AAAAAAAAAAAAAAAAALgIAAGRy&#10;cy9lMm9Eb2MueG1sUEsBAi0AFAAGAAgAAAAhAKgJaXreAAAACwEAAA8AAAAAAAAAAAAAAAAAawUA&#10;AGRycy9kb3ducmV2LnhtbFBLBQYAAAAABAAEAPMAAAB2BgAAAAA=&#10;" o:allowincell="f" filled="f" fillcolor="#0c9" strokeweight="1pt">
                <v:stroke startarrowwidth="narrow" startarrowlength="short" endarrowwidth="narrow" endarrowlength="short"/>
                <v:shadow color="#969696"/>
                <v:textbox inset="1mm,,1mm">
                  <w:txbxContent>
                    <w:p w:rsidR="009D2360" w:rsidRPr="00E64FC2" w:rsidRDefault="009D2360" w:rsidP="000F1146">
                      <w:pPr>
                        <w:spacing w:before="180"/>
                        <w:jc w:val="center"/>
                        <w:rPr>
                          <w:snapToGrid w:val="0"/>
                          <w:color w:val="000000"/>
                        </w:rPr>
                      </w:pPr>
                      <w:r w:rsidRPr="00E64FC2">
                        <w:rPr>
                          <w:snapToGrid w:val="0"/>
                          <w:color w:val="000000"/>
                        </w:rPr>
                        <w:t>KANDIDATEN-</w:t>
                      </w:r>
                    </w:p>
                    <w:p w:rsidR="009D2360" w:rsidRPr="00E64FC2" w:rsidRDefault="009D2360" w:rsidP="000F1146">
                      <w:pPr>
                        <w:jc w:val="center"/>
                        <w:rPr>
                          <w:snapToGrid w:val="0"/>
                          <w:color w:val="000000"/>
                        </w:rPr>
                      </w:pPr>
                      <w:r w:rsidRPr="00E64FC2">
                        <w:rPr>
                          <w:snapToGrid w:val="0"/>
                          <w:color w:val="000000"/>
                        </w:rPr>
                        <w:t>SORTE</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90336" behindDoc="0" locked="0" layoutInCell="0" allowOverlap="1" wp14:anchorId="42F1B49B" wp14:editId="4DAA8662">
                <wp:simplePos x="0" y="0"/>
                <wp:positionH relativeFrom="column">
                  <wp:posOffset>1063625</wp:posOffset>
                </wp:positionH>
                <wp:positionV relativeFrom="paragraph">
                  <wp:posOffset>5596890</wp:posOffset>
                </wp:positionV>
                <wp:extent cx="1539240" cy="485775"/>
                <wp:effectExtent l="2540" t="2540" r="127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48577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4B46C4" w:rsidRDefault="009D2360" w:rsidP="000F1146">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2003" type="#_x0000_t202" style="position:absolute;left:0;text-align:left;margin-left:83.75pt;margin-top:440.7pt;width:121.2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F/AwMAALcGAAAOAAAAZHJzL2Uyb0RvYy54bWysVdtu2zAMfR+wfxD87tpOnPiCOkXiyzCg&#10;uwDtPkCx5ViYLXmSEicr9u+j5CRN22Eb1uXB0IUiD8nDk+ubfdeiHRGScpZY3pVrIcJKXlG2Sawv&#10;94UdWkgqzCrcckYS60CkdbN4++Z66GMy4Q1vKyIQOGEyHvrEapTqY8eRZUM6LK94Txhc1lx0WMFW&#10;bJxK4AG8d60zcd25M3BR9YKXREo4zcZLa2H81zUp1ae6lkShNrEAmzJfYb5r/XUW1zjeCNw3tDzC&#10;wP+AosOUQdCzqwwrjLaCvnDV0VJwyWt1VfLO4XVNS2JygGw891k2dw3uickFiiP7c5nk/3Nbftx9&#10;FohW0Dsf6sNwB026J3uFVnyP9BlUaOhlDIZ3PZiqPVyAtclW9re8/CoR42mD2YYsheBDQ3AFCD39&#10;0rl4OvqR2sl6+MArCIS3ihtH+1p0unxQEATeAcnh3B0NptQhZ9NookGWcOeHsyCYmRA4Pr3uhVTv&#10;CO+QXiSWgO4b73h3K5VGg+OTiQ7GeEHb1jCgZU8OwHA8IYZC42scAxJYakuNybT3IXKjPMxD3/Yn&#10;89z23Syzl0Xq2/PCC2bZNEvTzPuhUXh+3NCqIkwHPVHN8/+ulUfSjyQ5k03yllbanYYkxWadtgLt&#10;sKa6m6ZRdCzPhZnzFIYpCeTyLCUPyryaRHYxDwPbL/yZHQVuaLtetIrmrh/5WfE0pVvKyOtTQgM0&#10;eRK47sit3yTnwu9lcjjuqAI1aWmXWKG2Oc63ZmTOKqQOPZCOgRBZOpbsLNQSkC1YGBYoTNs/213U&#10;UOf96xoui5kb+NPQBpZObX+au/YqLFJ7mXrzeZCv0lX+jBa5oZp8fRlNMy94e4H3GOMRMhD9RGoz&#10;qno6xzlV+/Xe6EJ4loA1rw4wvILDbMEYgurDouHiO1QTFBTq+G2LBdS2fc9AACLP19OqzAYW4vJ0&#10;fTrFrAQXiaUsNC5TNcrzthd000CEUWoYX4JY1NTMsVaVEQ2kojegjiapo5Jr+b3cG6vH/5vFTwAA&#10;AP//AwBQSwMEFAAGAAgAAAAhABkPXCjgAAAACwEAAA8AAABkcnMvZG93bnJldi54bWxMj8FOwzAQ&#10;RO9I/IO1SNyok9K6cRqnQkgcAbVU4urG2yQQ2yF2mvD3LCc4jvZp5m2xm23HLjiE1jsF6SIBhq7y&#10;pnW1guPb010GLETtjO68QwXfGGBXXl8VOjd+cnu8HGLNqMSFXCtoYuxzzkPVoNVh4Xt0dDv7wepI&#10;cai5GfRE5bbjyyQR3OrW0UKje3xssPo8jFaBGCfc9+nzfHxdvtSV/BLv9x9Cqdub+WELLOIc/2D4&#10;1Sd1KMnp5EdnAusoi82aUAVZlq6AEbFKpAR2UiDXGwm8LPj/H8ofAAAA//8DAFBLAQItABQABgAI&#10;AAAAIQC2gziS/gAAAOEBAAATAAAAAAAAAAAAAAAAAAAAAABbQ29udGVudF9UeXBlc10ueG1sUEsB&#10;Ai0AFAAGAAgAAAAhADj9If/WAAAAlAEAAAsAAAAAAAAAAAAAAAAALwEAAF9yZWxzLy5yZWxzUEsB&#10;Ai0AFAAGAAgAAAAhAMwvwX8DAwAAtwYAAA4AAAAAAAAAAAAAAAAALgIAAGRycy9lMm9Eb2MueG1s&#10;UEsBAi0AFAAGAAgAAAAhABkPXCjgAAAACwEAAA8AAAAAAAAAAAAAAAAAXQUAAGRycy9kb3ducmV2&#10;LnhtbFBLBQYAAAAABAAEAPMAAABqBgAAAAA=&#10;" o:allowincell="f" filled="f" fillcolor="#0c9" stroked="f" strokeweight="1pt">
                <v:stroke startarrowwidth="narrow" startarrowlength="short" endarrowwidth="narrow" endarrowlength="short"/>
                <v:textbox inset=",0,,0">
                  <w:txbxContent>
                    <w:p w:rsidR="009D2360" w:rsidRPr="004B46C4" w:rsidRDefault="009D2360" w:rsidP="000F1146">
                      <w:pPr>
                        <w:jc w:val="center"/>
                        <w:rPr>
                          <w:sz w:val="18"/>
                          <w:lang w:val="de-CH"/>
                        </w:rPr>
                      </w:pPr>
                      <w:r>
                        <w:rPr>
                          <w:snapToGrid w:val="0"/>
                        </w:rPr>
                        <w:t>LSDp</w:t>
                      </w:r>
                      <w:r>
                        <w:rPr>
                          <w:snapToGrid w:val="0"/>
                          <w:vertAlign w:val="subscript"/>
                        </w:rPr>
                        <w:t xml:space="preserve">nd2 </w:t>
                      </w:r>
                      <w:r>
                        <w:rPr>
                          <w:snapToGrid w:val="0"/>
                        </w:rPr>
                        <w:sym w:font="Symbol" w:char="F0A3"/>
                      </w:r>
                      <w:r>
                        <w:rPr>
                          <w:snapToGrid w:val="0"/>
                        </w:rPr>
                        <w:t xml:space="preserve"> diff &lt; LSDp</w:t>
                      </w:r>
                      <w:r>
                        <w:rPr>
                          <w:snapToGrid w:val="0"/>
                          <w:vertAlign w:val="subscript"/>
                        </w:rPr>
                        <w:t>d2</w:t>
                      </w:r>
                      <w:r>
                        <w:rPr>
                          <w:snapToGrid w:val="0"/>
                          <w:vertAlign w:val="subscript"/>
                        </w:rPr>
                        <w:br/>
                      </w:r>
                      <w:r w:rsidRPr="004B46C4">
                        <w:rPr>
                          <w:lang w:val="de-CH"/>
                        </w:rPr>
                        <w:t xml:space="preserve">(z. B. </w:t>
                      </w:r>
                      <w:r>
                        <w:rPr>
                          <w:snapToGrid w:val="0"/>
                        </w:rPr>
                        <w:t>p</w:t>
                      </w:r>
                      <w:r>
                        <w:rPr>
                          <w:snapToGrid w:val="0"/>
                          <w:vertAlign w:val="subscript"/>
                        </w:rPr>
                        <w:t>nd2</w:t>
                      </w:r>
                      <w:r>
                        <w:rPr>
                          <w:snapToGrid w:val="0"/>
                        </w:rPr>
                        <w:t xml:space="preserve"> =</w:t>
                      </w:r>
                      <w:r w:rsidRPr="00650746">
                        <w:t>0,05</w:t>
                      </w:r>
                      <w:r>
                        <w:rPr>
                          <w:snapToGrid w:val="0"/>
                        </w:rPr>
                        <w:t xml:space="preserve">, </w:t>
                      </w:r>
                      <w:r>
                        <w:rPr>
                          <w:snapToGrid w:val="0"/>
                        </w:rPr>
                        <w:br/>
                        <w:t>p</w:t>
                      </w:r>
                      <w:r>
                        <w:rPr>
                          <w:snapToGrid w:val="0"/>
                          <w:vertAlign w:val="subscript"/>
                        </w:rPr>
                        <w:t>d2</w:t>
                      </w:r>
                      <w:r>
                        <w:rPr>
                          <w:snapToGrid w:val="0"/>
                        </w:rPr>
                        <w:t xml:space="preserve"> = 0,01)</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89312" behindDoc="0" locked="0" layoutInCell="0" allowOverlap="1" wp14:anchorId="21F242E8" wp14:editId="65FD87EF">
                <wp:simplePos x="0" y="0"/>
                <wp:positionH relativeFrom="column">
                  <wp:posOffset>3695065</wp:posOffset>
                </wp:positionH>
                <wp:positionV relativeFrom="paragraph">
                  <wp:posOffset>6160135</wp:posOffset>
                </wp:positionV>
                <wp:extent cx="1230630" cy="584200"/>
                <wp:effectExtent l="0" t="3810" r="254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58420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9D2360" w:rsidRPr="00E64FC2"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2004" type="#_x0000_t202" style="position:absolute;left:0;text-align:left;margin-left:290.95pt;margin-top:485.05pt;width:96.9pt;height:4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gCQMAAL8GAAAOAAAAZHJzL2Uyb0RvYy54bWysVdtu2zAMfR+wfxD87tpOFN/QpEgcexjQ&#10;XYB2H6DYcizMljxJuW3Yv4+S09Tthm1YlwdDF4rkIQ9Prm+OXYv2VCom+NwJrnwHUV6KivHt3Pl0&#10;X7ixg5QmvCKt4HTunKhybhavX10f+pRORCPaikoETrhKD/3cabTuU89TZUM7oq5ETzlc1kJ2RMNW&#10;br1KkgN471pv4vuhdxCy6qUoqVJwuh4unYX1X9e01B/qWlGN2rkDuWn7lfa7MV9vcU3SrSR9w8pz&#10;GuQfsugI4xD04mpNNEE7yX5y1bFSCiVqfVWKzhN1zUpqMQCawH+G5q4hPbVYoDiqv5RJ/T+35fv9&#10;R4lYBb2bJg7ipIMm3dOjRitxROYMKnToVQqGdz2Y6iNcgLVFq/pbUX5WiIusIXxLl1KKQ0NJBRkG&#10;5qU3ejr4UcbJ5vBOVBCI7LSwjo617Ez5oCAIvEOnTpfumGRKE3Iy9cMpXJVwN4sxtN+GIOnD614q&#10;/YaKDpnF3JHQfeud7G+VNtmQ9MHEBOOiYG1rGdDyJwdgOJxQS6HhNUkhE1gaS5OTbe+3xE/yOI+x&#10;iydh7mJ/vXaXRYbdsAii2Xq6zrJ18N1kEeC0YVVFuQn6QLUA/10rz6QfSHIhmxItq4w7k5KS203W&#10;SrQnhup+liW2dwBlZOY9TcOWBLA8gxRMsL+aJG4RxpGLCzxzk8iPXT9IVkno4wSvi6eQbhmnL4eE&#10;DqbJEbTV4vkNOB9+596PwJG0YxrUpGXd3ImNzXm+DSNzXiF96oF0HITIMbFU56CWgmzBwrJAE9b+&#10;2W5UQ4P71zVcFjM/wtPYjaLZ1MXT3HdXcZG5yywIwyhfZav8GS1ySzX18jLaZo54O8r3HOMxZWDH&#10;A6ntqJrpHOZUHzdHqwuxHWQzxxtRnWB4pYDZgjEE1YdFI+RXqCYoKNTxy45IqG37loMAJAHGRnLt&#10;Bs+iCWzk+GYzviG8BFdzRztoWGZ6kOldL9m2gUiD5HCxBNGomZ3nx6wAktmASlpwZ0U3MjzeW6vH&#10;/53FDwAAAP//AwBQSwMEFAAGAAgAAAAhAHU78+PhAAAADAEAAA8AAABkcnMvZG93bnJldi54bWxM&#10;j0FPg0AQhe8m/ofNmHizu6AtFFkaY9JD7clqmh4XGIHIziK7pfjvHU96nLwv732Tb2bbiwlH3znS&#10;EC0UCKTK1R01Gt7ftncpCB8M1aZ3hBq+0cOmuL7KTVa7C73idAiN4BLymdHQhjBkUvqqRWv8wg1I&#10;nH240ZrA59jIejQXLre9jJVaSWs64oXWDPjcYvV5OFsN97vQxc2LP1o1bdNybx++dvuT1rc389Mj&#10;iIBz+IPhV5/VoWCn0p2p9qLXsEyjNaMa1omKQDCRJMsERMmoWsURyCKX/58ofgAAAP//AwBQSwEC&#10;LQAUAAYACAAAACEAtoM4kv4AAADhAQAAEwAAAAAAAAAAAAAAAAAAAAAAW0NvbnRlbnRfVHlwZXNd&#10;LnhtbFBLAQItABQABgAIAAAAIQA4/SH/1gAAAJQBAAALAAAAAAAAAAAAAAAAAC8BAABfcmVscy8u&#10;cmVsc1BLAQItABQABgAIAAAAIQAV+IHgCQMAAL8GAAAOAAAAAAAAAAAAAAAAAC4CAABkcnMvZTJv&#10;RG9jLnhtbFBLAQItABQABgAIAAAAIQB1O/Pj4QAAAAwBAAAPAAAAAAAAAAAAAAAAAGMFAABkcnMv&#10;ZG93bnJldi54bWxQSwUGAAAAAAQABADzAAAAcQY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Pr>
                          <w:snapToGrid w:val="0"/>
                        </w:rPr>
                        <w:t xml:space="preserve"> = 0,01)</w:t>
                      </w:r>
                    </w:p>
                    <w:p w:rsidR="009D2360" w:rsidRPr="00E64FC2" w:rsidRDefault="009D2360" w:rsidP="000F1146"/>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88288" behindDoc="0" locked="0" layoutInCell="0" allowOverlap="1" wp14:anchorId="4A54CADE" wp14:editId="31F787D5">
                <wp:simplePos x="0" y="0"/>
                <wp:positionH relativeFrom="column">
                  <wp:posOffset>-170815</wp:posOffset>
                </wp:positionH>
                <wp:positionV relativeFrom="paragraph">
                  <wp:posOffset>7508240</wp:posOffset>
                </wp:positionV>
                <wp:extent cx="5930900" cy="890905"/>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890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E218CB" w:rsidRDefault="009D2360" w:rsidP="000F1146">
                            <w:pPr>
                              <w:tabs>
                                <w:tab w:val="left" w:pos="851"/>
                              </w:tabs>
                              <w:ind w:left="851" w:hanging="851"/>
                              <w:rPr>
                                <w:lang w:val="de-CH"/>
                              </w:rPr>
                            </w:pPr>
                            <w:r w:rsidRPr="00E218CB">
                              <w:rPr>
                                <w:lang w:val="de-CH"/>
                              </w:rPr>
                              <w:t>ANMERKUNG:</w:t>
                            </w:r>
                          </w:p>
                          <w:p w:rsidR="009D2360" w:rsidRPr="00E218CB" w:rsidRDefault="009D2360" w:rsidP="000F1146">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9D2360" w:rsidRPr="00E218CB" w:rsidRDefault="009D2360" w:rsidP="000F1146">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2005" type="#_x0000_t202" style="position:absolute;left:0;text-align:left;margin-left:-13.45pt;margin-top:591.2pt;width:467pt;height:70.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7lhgIAABs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kG3J0D&#10;VYp0QNIDHzxa6gGFPehQb1wFjvcGXP0ABvCO1Tpzp+kXh5S+aYna8Gtrdd9ywiDDLJxMTo6OOC6A&#10;rPv3mkEgsvU6Ag2N7UL7oCEI0IGpxyM7IRkKm9PyPC1TMFGwzUqYT2MIUh1OG+v8W647FCY1tsB+&#10;RCe7O+dDNqQ6uIRgTkvBVkLKuLCb9Y20aEdAKav47dFfuEkVnJUOx0bEcQeShBjBFtKNzD+VWV6k&#10;y7ycrC5ml5NiVUwn5WU6m6RZuSwv0qIsblffQ4JZUbWCMa7uhOIHFWbF37G8vw+jfqIOUV/jcppP&#10;R4r+WGQav98V2QkPl1KKDvp8dCJVIPaNYlA2qTwRcpwnL9OPXYYeHP6xK1EGgflRA35YD1FzszyE&#10;DxpZa/YIwrAaeAOK4UWBSavtN4x6uJ01dl+3xHKM5DsF4iqzogjXOS6K6WUOC3tqWZ9aiKIAVWOP&#10;0Ti98eMTsDVWbFqINMpZ6WsQZCOiVp6z2ssYbmAsav9ahCt+uo5ez2/a4gcAAAD//wMAUEsDBBQA&#10;BgAIAAAAIQBBi6274AAAAA0BAAAPAAAAZHJzL2Rvd25yZXYueG1sTI/BToNAEIbvJr7DZky8mHYB&#10;KxRkadRE47W1DzCwWyCys4TdFvr2jic9zvxf/vmm3C12EBcz+d6RgngdgTDUON1Tq+D49b7agvAB&#10;SePgyCi4Gg+76vamxEK7mfbmcgit4BLyBSroQhgLKX3TGYt+7UZDnJ3cZDHwOLVSTzhzuR1kEkWp&#10;tNgTX+hwNG+dab4PZ6vg9Dk/POVz/RGO2X6TvmKf1e6q1P3d8vIMIpgl/MHwq8/qULFT7c6kvRgU&#10;rJI0Z5SDeJtsQDCSR1kMoubVY5JkIKtS/v+i+gEAAP//AwBQSwECLQAUAAYACAAAACEAtoM4kv4A&#10;AADhAQAAEwAAAAAAAAAAAAAAAAAAAAAAW0NvbnRlbnRfVHlwZXNdLnhtbFBLAQItABQABgAIAAAA&#10;IQA4/SH/1gAAAJQBAAALAAAAAAAAAAAAAAAAAC8BAABfcmVscy8ucmVsc1BLAQItABQABgAIAAAA&#10;IQCry37lhgIAABsFAAAOAAAAAAAAAAAAAAAAAC4CAABkcnMvZTJvRG9jLnhtbFBLAQItABQABgAI&#10;AAAAIQBBi6274AAAAA0BAAAPAAAAAAAAAAAAAAAAAOAEAABkcnMvZG93bnJldi54bWxQSwUGAAAA&#10;AAQABADzAAAA7QUAAAAA&#10;" o:allowincell="f" stroked="f">
                <v:textbox>
                  <w:txbxContent>
                    <w:p w:rsidR="009D2360" w:rsidRPr="00E218CB" w:rsidRDefault="009D2360" w:rsidP="000F1146">
                      <w:pPr>
                        <w:tabs>
                          <w:tab w:val="left" w:pos="851"/>
                        </w:tabs>
                        <w:ind w:left="851" w:hanging="851"/>
                        <w:rPr>
                          <w:lang w:val="de-CH"/>
                        </w:rPr>
                      </w:pPr>
                      <w:r w:rsidRPr="00E218CB">
                        <w:rPr>
                          <w:lang w:val="de-CH"/>
                        </w:rPr>
                        <w:t>ANMERKUNG:</w:t>
                      </w:r>
                    </w:p>
                    <w:p w:rsidR="009D2360" w:rsidRPr="00E218CB" w:rsidRDefault="009D2360" w:rsidP="000F1146">
                      <w:pPr>
                        <w:tabs>
                          <w:tab w:val="left" w:pos="851"/>
                        </w:tabs>
                        <w:spacing w:before="120"/>
                        <w:ind w:left="851" w:hanging="851"/>
                        <w:rPr>
                          <w:lang w:val="de-CH"/>
                        </w:rPr>
                      </w:pPr>
                      <w:r w:rsidRPr="00E218CB">
                        <w:rPr>
                          <w:lang w:val="de-CH"/>
                        </w:rPr>
                        <w:t>„Unt“</w:t>
                      </w:r>
                      <w:r w:rsidRPr="00E218CB">
                        <w:rPr>
                          <w:lang w:val="de-CH"/>
                        </w:rPr>
                        <w:tab/>
                        <w:t>ist der Unterschied zwischen den Mittelwerten der Kandidatensorte und einer anderen Sorte für das Merkmal</w:t>
                      </w:r>
                    </w:p>
                    <w:p w:rsidR="009D2360" w:rsidRPr="00E218CB" w:rsidRDefault="009D2360" w:rsidP="000F1146">
                      <w:pPr>
                        <w:tabs>
                          <w:tab w:val="left" w:pos="851"/>
                          <w:tab w:val="left" w:pos="1418"/>
                        </w:tabs>
                        <w:ind w:left="851" w:hanging="851"/>
                        <w:rPr>
                          <w:lang w:val="de-CH"/>
                        </w:rPr>
                      </w:pPr>
                      <w:r w:rsidRPr="00E218CB">
                        <w:rPr>
                          <w:lang w:val="de-CH"/>
                        </w:rPr>
                        <w:t>LSDp</w:t>
                      </w:r>
                      <w:r w:rsidRPr="00E218CB">
                        <w:rPr>
                          <w:lang w:val="de-CH"/>
                        </w:rPr>
                        <w:tab/>
                        <w:t>ist das COYD-Kriterium, das auf dem Wahrscheinlichkeitsniveau p berechnet wird.</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87264" behindDoc="0" locked="0" layoutInCell="0" allowOverlap="1" wp14:anchorId="0022C06A" wp14:editId="503C414D">
                <wp:simplePos x="0" y="0"/>
                <wp:positionH relativeFrom="column">
                  <wp:posOffset>4813300</wp:posOffset>
                </wp:positionH>
                <wp:positionV relativeFrom="paragraph">
                  <wp:posOffset>3070225</wp:posOffset>
                </wp:positionV>
                <wp:extent cx="174625" cy="5080"/>
                <wp:effectExtent l="8890" t="57150" r="26035" b="5207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50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37"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pt,241.75pt" to="392.7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yiEvwIAAL4FAAAOAAAAZHJzL2Uyb0RvYy54bWysVE1v2zAMvQ/YfxB0d20nzieaFK3j7NJt&#10;BdJtZ8WSY2GyZEjKF4b995FK6jTdZRhqA4Yokc/k46Nu7w6NIjthnTR6RtObhBKhS8Ol3szot+dl&#10;NKbEeaY5U0aLGT0KR+/mHz/c7tup6JnaKC4sARDtpvt2Rmvv22kcu7IWDXM3phUaDitjG+bBtJuY&#10;W7YH9EbFvSQZxntjeWtNKZyD3cXpkM4DflWJ0n+tKic8UTMKufnwteG7xm88v2XTjWVtLctzGuw/&#10;smiY1PDTDmrBPCNbK/+CamRpjTOVvylNE5uqkqUINUA1afKmmlXNWhFqAXJc29Hk3g+2/LJ7skRy&#10;6F1/RIlmDTRp5S2Tm9qT3GgNFBpL8BS42rduCiG5frJYbXnQq/bRlD8d0Savmd6IkPPzsQWYFCPi&#10;qxA0XAt/XO8/Gw4+bOtNIO5Q2YZUSrbfMRDBgRxyCJ06dp0SB09K2ExH2bA3oKSEo0EyDn2M2RRB&#10;MLS1zn8SpiG4mFElNdLIpmz36DwmdXHBbW2WUqkgBaXJHuB7oyQJEc4oyfEU/ZzdrHNlyY6hmsIT&#10;SoST127WbDUPaLVgvNCc+MCHhgmgCO8aSpSAeYFF8PNMqouftxKYVCffRvCzM65OuSuN2Ygg71NB&#10;YB08LMM+cBSk92uSTIpxMc6irDcsoixZLKL7ZZ5Fw2U6Giz6izxfpL+xzDSb1pJzobHSlzFIs3+T&#10;2XkgTwLuBqHjNL5GD+RDsteZ3i8HySjrj6PRaNCPsn6RRA/jZR7d5+lwOCoe8ofiTaZFqN69T7Id&#10;lZiV2XphVzXfEy5RPf3BpJdSMODaQF3AQwlTG+hf6S0l1vgf0tdB+ChUxLhSymSI77l3HfqJiJce&#10;otV14VzbhSrQ60t/wzzhCJ2GcW348cmiLHC04JIIQecLDW+h13bwuly78z8AAAD//wMAUEsDBBQA&#10;BgAIAAAAIQCmQEg94AAAAAsBAAAPAAAAZHJzL2Rvd25yZXYueG1sTI9BT8MwDIXvSPyHyEjcWApr&#10;WFWaTggJceCA6JDYMW1MW9E4VZNuhV+Pd2I32+/p+XvFdnGDOOAUek8ablcJCKTG255aDR+755sM&#10;RIiGrBk8oYYfDLAtLy8Kk1t/pHc8VLEVHEIhNxq6GMdcytB06ExY+RGJtS8/ORN5nVppJ3PkcDfI&#10;uyS5l870xB86M+JTh813NTsNL6ba17/1p4qvk9/R/LZXC6VaX18tjw8gIi7x3wwnfEaHkplqP5MN&#10;YtCwURl3iRrSbK1AsGOTKR7q0yVdgywLed6h/AMAAP//AwBQSwECLQAUAAYACAAAACEAtoM4kv4A&#10;AADhAQAAEwAAAAAAAAAAAAAAAAAAAAAAW0NvbnRlbnRfVHlwZXNdLnhtbFBLAQItABQABgAIAAAA&#10;IQA4/SH/1gAAAJQBAAALAAAAAAAAAAAAAAAAAC8BAABfcmVscy8ucmVsc1BLAQItABQABgAIAAAA&#10;IQA3lyiEvwIAAL4FAAAOAAAAAAAAAAAAAAAAAC4CAABkcnMvZTJvRG9jLnhtbFBLAQItABQABgAI&#10;AAAAIQCmQEg94AAAAAsBAAAPAAAAAAAAAAAAAAAAABkFAABkcnMvZG93bnJldi54bWxQSwUGAAAA&#10;AAQABADzAAAAJgY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86240" behindDoc="0" locked="0" layoutInCell="0" allowOverlap="1" wp14:anchorId="32A219EA" wp14:editId="0FC9004D">
                <wp:simplePos x="0" y="0"/>
                <wp:positionH relativeFrom="column">
                  <wp:posOffset>3575050</wp:posOffset>
                </wp:positionH>
                <wp:positionV relativeFrom="paragraph">
                  <wp:posOffset>1004570</wp:posOffset>
                </wp:positionV>
                <wp:extent cx="0" cy="2560955"/>
                <wp:effectExtent l="8890" t="10795" r="10160" b="9525"/>
                <wp:wrapNone/>
                <wp:docPr id="136" name="Straight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79.1pt" to="281.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QkLgIAAFUEAAAOAAAAZHJzL2Uyb0RvYy54bWysVMFu2zAMvQ/YPwi+p7bTJGuNJsVgJ7t0&#10;W4F2H8BIcixMFgVJjRMM+/dRcpKt22UYloNCUeTT4yPlu/tDr9leOq/QLLPyqsiYNByFMrtl9uV5&#10;M7nJmA9gBGg0cpkdpc/uV2/f3A22klPsUAvpGIEYXw12mXUh2CrPPe9kD/4KrTR02KLrIdDW7XLh&#10;YCD0XufToljkAzphHXLpPXmb8TBbJfy2lTx8blsvA9PLjLiFtLq0buOar+6g2jmwneInGvAPLHpQ&#10;hi69QDUQgL049QdUr7hDj2244tjn2LaKy1QDVVMWv1Xz1IGVqRYSx9uLTP7/wfJP+0fHlKDeXS8y&#10;ZqCnJj0FB2rXBVajMSQhOhZPSavB+opSavPoYrX8YJ7sA/KvnhmsOzA7mTg/Hy3BlDEjf5USN97S&#10;jdvhIwqKgZeASbhD6/oISZKwQ+rP8dIfeQiMj05O3ul8UdzO5wkdqnOidT58kNizaCwzrUyUDirY&#10;P/gQiUB1DolugxuldWq/NmwgttN3RZEyPGol4mmM8263rbVje4gTlH6ni1+FRegGfDfG+aNvMMQ4&#10;qBy+GJGsToJYn+wASo828dImBlKVxPRkjcPz7ba4Xd+sb2aT2XSxnsyKppm839SzyWJTvps3101d&#10;N+X3SLqcVZ0SQprI+zzI5ezvBuX0pMYRvIzyRaH8NXqSksie/xPp1ObY2XFGtiiOjy6qHjtOs5uC&#10;T+8sPo5f9ynq59dg9QMAAP//AwBQSwMEFAAGAAgAAAAhAF0o0hXeAAAACwEAAA8AAABkcnMvZG93&#10;bnJldi54bWxMj09Lw0AQxe+C32EZwZvdpJJSYjZFinrSQmv1PM2Om9D9E7LbNvrpO8WD3mbmPd78&#10;XrUYnRVHGmIXvIJ8koEg3wTdeaNg+/58NwcRE3qNNnhS8E0RFvX1VYWlDie/puMmGcEhPpaooE2p&#10;L6WMTUsO4yT05Fn7CoPDxOtgpB7wxOHOymmWzaTDzvOHFntattTsNwenYJl1b0+vK/uSu5/t/uMT&#10;TZNWRqnbm/HxAUSiMf2Z4YLP6FAz0y4cvI7CKihm99wlsVDMpyDY8XvZXYa8AFlX8n+H+gwAAP//&#10;AwBQSwECLQAUAAYACAAAACEAtoM4kv4AAADhAQAAEwAAAAAAAAAAAAAAAAAAAAAAW0NvbnRlbnRf&#10;VHlwZXNdLnhtbFBLAQItABQABgAIAAAAIQA4/SH/1gAAAJQBAAALAAAAAAAAAAAAAAAAAC8BAABf&#10;cmVscy8ucmVsc1BLAQItABQABgAIAAAAIQDPbBQkLgIAAFUEAAAOAAAAAAAAAAAAAAAAAC4CAABk&#10;cnMvZTJvRG9jLnhtbFBLAQItABQABgAIAAAAIQBdKNIV3gAAAAsBAAAPAAAAAAAAAAAAAAAAAIgE&#10;AABkcnMvZG93bnJldi54bWxQSwUGAAAAAAQABADzAAAAkwUAAAAA&#10;" o:allowincell="f" strokeweight="1pt">
                <v:stroke dashstyle="1 1"/>
              </v:line>
            </w:pict>
          </mc:Fallback>
        </mc:AlternateContent>
      </w:r>
      <w:r w:rsidR="000F1146" w:rsidRPr="007D4598">
        <w:rPr>
          <w:rFonts w:cs="Arial"/>
          <w:noProof/>
          <w:lang w:val="en-US"/>
        </w:rPr>
        <mc:AlternateContent>
          <mc:Choice Requires="wps">
            <w:drawing>
              <wp:anchor distT="0" distB="0" distL="114300" distR="114300" simplePos="0" relativeHeight="251785216" behindDoc="0" locked="0" layoutInCell="0" allowOverlap="1" wp14:anchorId="2D1D38BB" wp14:editId="55161E99">
                <wp:simplePos x="0" y="0"/>
                <wp:positionH relativeFrom="column">
                  <wp:posOffset>1085850</wp:posOffset>
                </wp:positionH>
                <wp:positionV relativeFrom="paragraph">
                  <wp:posOffset>1004570</wp:posOffset>
                </wp:positionV>
                <wp:extent cx="0" cy="2560955"/>
                <wp:effectExtent l="15240" t="10795" r="13335" b="9525"/>
                <wp:wrapNone/>
                <wp:docPr id="135" name="Straight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0955"/>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79.1pt" to="85.5pt,2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RVLAIAAFUEAAAOAAAAZHJzL2Uyb0RvYy54bWysVMGO2jAQvVfqP1i5s0lYYCECVlUCvWy7&#10;SGw/wNgOsep4LNsQUNV/79gBxLaXqioHM/bMPL+Zec78+dQqchTWSdCLJH/IEiI0Ay71fpF8e1sP&#10;pglxnmpOFWixSM7CJc/Ljx/mnSnEEBpQXFiCINoVnVkkjfemSFPHGtFS9wBGaHTWYFvqcWv3Kbe0&#10;Q/RWpcMsm6QdWG4sMOEcnla9M1lG/LoWzL/WtROeqEWC3HxcbVx3YU2Xc1rsLTWNZBca9B9YtFRq&#10;vPQGVVFPycHKP6BaySw4qP0DgzaFupZMxBqwmjz7rZptQ42ItWBznLm1yf0/WPb1uLFEcpzd4zgh&#10;mrY4pK23VO4bT0rQGlsIlgQv9qozrsCUUm9sqJad9Na8APvuiIayoXovIue3s0GYPGSk71LCxhm8&#10;cdd9AY4x9OAhNu5U2zZAYkvIKc7nfJuPOHnC+kOGp8PxJJuNI5+UFtdEY53/LKAlwVgkSurQOlrQ&#10;44vzgQgtriHhWMNaKhXHrzTpkO3wKctihgMlefCGOGf3u1JZcqRBQfEXy0LPfViArqhr+jh3dhX4&#10;XlwWDprHexpB+epieypVbyMvpcNNWCUyvVi9eH7MstlqupqOBqPhZDUYZVU1+LQuR4PJOn8aV49V&#10;WVb5z0A6HxWN5FzowPsq5Hz0d0K5PKlegjcp3zqUvkePrUSy1/9IOo45TLbXyA74eWOv40ftxuDL&#10;OwuP436P9v3XYPkLAAD//wMAUEsDBBQABgAIAAAAIQDAlpJr3wAAAAsBAAAPAAAAZHJzL2Rvd25y&#10;ZXYueG1sTI9PT8JAEMXvJn6HzZh4k21JiqR2SwxRT0oiouehO24b9k/TXaD66Rm46G3ezMub36sW&#10;o7PiQEPsgleQTzIQ5JugO28UbD6e7+YgYkKv0QZPCn4owqK+vqqw1OHo3+mwTkZwiI8lKmhT6ksp&#10;Y9OSwzgJPXm+fYfBYWI5GKkHPHK4s3KaZTPpsPP8ocWeli01u/XeKVhm3dvT68q+5O53s/v8QtOk&#10;lVHq9mZ8fACRaEx/ZjjjMzrUzLQNe6+jsKzvc+6SeCjmUxBnx2WzVVDM8gJkXcn/HeoTAAAA//8D&#10;AFBLAQItABQABgAIAAAAIQC2gziS/gAAAOEBAAATAAAAAAAAAAAAAAAAAAAAAABbQ29udGVudF9U&#10;eXBlc10ueG1sUEsBAi0AFAAGAAgAAAAhADj9If/WAAAAlAEAAAsAAAAAAAAAAAAAAAAALwEAAF9y&#10;ZWxzLy5yZWxzUEsBAi0AFAAGAAgAAAAhAPpmhFUsAgAAVQQAAA4AAAAAAAAAAAAAAAAALgIAAGRy&#10;cy9lMm9Eb2MueG1sUEsBAi0AFAAGAAgAAAAhAMCWkmvfAAAACwEAAA8AAAAAAAAAAAAAAAAAhgQA&#10;AGRycy9kb3ducmV2LnhtbFBLBQYAAAAABAAEAPMAAACSBQAAAAA=&#10;" o:allowincell="f" strokeweight="1pt">
                <v:stroke dashstyle="1 1"/>
              </v:line>
            </w:pict>
          </mc:Fallback>
        </mc:AlternateContent>
      </w:r>
      <w:r w:rsidR="000F1146" w:rsidRPr="007D4598">
        <w:rPr>
          <w:rFonts w:cs="Arial"/>
          <w:noProof/>
          <w:lang w:val="en-US"/>
        </w:rPr>
        <mc:AlternateContent>
          <mc:Choice Requires="wps">
            <w:drawing>
              <wp:anchor distT="0" distB="0" distL="114300" distR="114300" simplePos="0" relativeHeight="251783168" behindDoc="0" locked="0" layoutInCell="0" allowOverlap="1" wp14:anchorId="4CA0A40E" wp14:editId="49C28A12">
                <wp:simplePos x="0" y="0"/>
                <wp:positionH relativeFrom="column">
                  <wp:posOffset>1152525</wp:posOffset>
                </wp:positionH>
                <wp:positionV relativeFrom="paragraph">
                  <wp:posOffset>1261110</wp:posOffset>
                </wp:positionV>
                <wp:extent cx="1123950" cy="436245"/>
                <wp:effectExtent l="0" t="635" r="3810" b="127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3624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9D2360" w:rsidRPr="00E64FC2"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2006" type="#_x0000_t202" style="position:absolute;left:0;text-align:left;margin-left:90.75pt;margin-top:99.3pt;width:88.5pt;height:34.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w7CAMAAL8GAAAOAAAAZHJzL2Uyb0RvYy54bWysVclu2zAQvRfoPxC6K1pMWwtiF7ZkFQXS&#10;BUj6AbREWUQlUiXpJS367x1StqMkRVs09UHgMpx5M/Pm+frNsWvRnkrFBJ87wZXvIMpLUTG+nTuf&#10;7wo3dpDShFekFZzOnXuqnDeL16+uD31KQ9GItqISgROu0kM/dxqt+9TzVNnQjqgr0VMOl7WQHdGw&#10;lVuvkuQA3rvWC31/5h2ErHopSqoUnObDpbOw/uualvpjXSuqUTt3AJu2X2m/G/P1Ftck3UrSN6w8&#10;wSD/gKIjjEPQi6ucaIJ2kj1z1bFSCiVqfVWKzhN1zUpqc4BsAv9JNrcN6anNBYqj+kuZ1P9zW37Y&#10;f5KIVdC7ycRBnHTQpDt61GgljsicQYUOvUrB8LYHU32EC7C22ar+RpRfFOIiawjf0qWU4tBQUgHC&#10;wLz0Rk8HP8o42RzeiwoCkZ0W1tGxlp0pHxQEgXfo1P2lOwZMaUIG4SSZwlUJd3gyC/HUhiDp+XUv&#10;lX5LRYfMYu5I6L71TvY3Shs0JD2bmGBcFKxtLQNa/ugADIcTaik0vCYpIIGlsTSYbHu/J36yjtcx&#10;dnE4W7vYz3N3WWTYnRVBNM0neZblwQ+DIsBpw6qKchP0TLUA/10rT6QfSHIhmxItq4w7A0nJ7SZr&#10;JdoTQ3U/y5LkVJ6RmfcYhi0J5PIkpSDE/ipM3GIWRy4u8NRNIj92/SBZJTMfJzgvHqd0wzh9eUro&#10;AE0OI98fuPWb5Hz4PU+OpB3ToCYt6+ZObGxO820YueYV0vc9kI6DEDkmluoc1FKQLVhYFmjC2j/b&#10;jWpo8v51DZfF1I/wJHajaDpx8WTtu6u4yNxlFsxm0XqVrdZPaLG2VFMvL6Nt5oi3I7ynGA+Qgehn&#10;UttRNdM5zKk+bo5WF+KLBGxEdQ/DKwXMFowhqD4sGiG/QTVBQaGOX3dEQm3bdxwEIAkwNpJrN3ga&#10;hbCR45vN+IbwElzNHe2gYZnpQaZ3vWTbBiINksPFEkSjZnaejboMqCAlswGVtMmdFN3I8HhvrR7+&#10;dxY/AQAA//8DAFBLAwQUAAYACAAAACEADaIhkOAAAAALAQAADwAAAGRycy9kb3ducmV2LnhtbEyP&#10;QU+DQBCF7yb+h82YeLNLweKKLI0x6aH21GqaHhcYgcjOIrul+O8dT3qbN/Py5nv5era9mHD0nSMN&#10;y0UEAqlydUeNhve3zZ0C4YOh2vSOUMM3elgX11e5yWp3oT1Oh9AIDiGfGQ1tCEMmpa9atMYv3IDE&#10;tw83WhNYjo2sR3PhcNvLOIpSaU1H/KE1A760WH0ezlZDsg1d3Lz6o42mjSp39v5ruztpfXszPz+B&#10;CDiHPzP84jM6FMxUujPVXvSs1XLFVh4eVQqCHclK8abUEKcPCcgil/87FD8AAAD//wMAUEsBAi0A&#10;FAAGAAgAAAAhALaDOJL+AAAA4QEAABMAAAAAAAAAAAAAAAAAAAAAAFtDb250ZW50X1R5cGVzXS54&#10;bWxQSwECLQAUAAYACAAAACEAOP0h/9YAAACUAQAACwAAAAAAAAAAAAAAAAAvAQAAX3JlbHMvLnJl&#10;bHNQSwECLQAUAAYACAAAACEA1gJ8OwgDAAC/BgAADgAAAAAAAAAAAAAAAAAuAgAAZHJzL2Uyb0Rv&#10;Yy54bWxQSwECLQAUAAYACAAAACEADaIhkOAAAAALAQAADwAAAAAAAAAAAAAAAABiBQAAZHJzL2Rv&#10;d25yZXYueG1sUEsFBgAAAAAEAAQA8wAAAG8GA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color w:val="000000"/>
                        </w:rPr>
                      </w:pPr>
                      <w:r w:rsidRPr="00E64FC2">
                        <w:rPr>
                          <w:snapToGrid w:val="0"/>
                          <w:color w:val="000000"/>
                        </w:rPr>
                        <w:t xml:space="preserve">Unt </w:t>
                      </w:r>
                      <w:r w:rsidRPr="00E64FC2">
                        <w:rPr>
                          <w:snapToGrid w:val="0"/>
                          <w:color w:val="000000"/>
                        </w:rPr>
                        <w:sym w:font="Symbol" w:char="F0B3"/>
                      </w:r>
                      <w:r w:rsidRPr="00E64FC2">
                        <w:rPr>
                          <w:snapToGrid w:val="0"/>
                          <w:color w:val="000000"/>
                        </w:rPr>
                        <w:t xml:space="preserve"> LSDp</w:t>
                      </w:r>
                      <w:r w:rsidRPr="00E64FC2">
                        <w:rPr>
                          <w:snapToGrid w:val="0"/>
                          <w:color w:val="000000"/>
                          <w:vertAlign w:val="subscript"/>
                        </w:rPr>
                        <w:t>d2</w:t>
                      </w:r>
                      <w:r w:rsidRPr="00E64FC2">
                        <w:rPr>
                          <w:snapToGrid w:val="0"/>
                          <w:color w:val="000000"/>
                          <w:vertAlign w:val="subscript"/>
                        </w:rPr>
                        <w:br/>
                      </w:r>
                      <w:r w:rsidRPr="00E64FC2">
                        <w:t xml:space="preserve">(z. B. </w:t>
                      </w:r>
                      <w:r w:rsidRPr="00E64FC2">
                        <w:rPr>
                          <w:snapToGrid w:val="0"/>
                          <w:color w:val="000000"/>
                        </w:rPr>
                        <w:t>p</w:t>
                      </w:r>
                      <w:r w:rsidRPr="00E64FC2">
                        <w:rPr>
                          <w:snapToGrid w:val="0"/>
                          <w:color w:val="000000"/>
                          <w:vertAlign w:val="subscript"/>
                        </w:rPr>
                        <w:t>d2</w:t>
                      </w:r>
                      <w:r w:rsidRPr="00E64FC2">
                        <w:rPr>
                          <w:snapToGrid w:val="0"/>
                          <w:color w:val="000000"/>
                        </w:rPr>
                        <w:t xml:space="preserve"> = 0,01)</w:t>
                      </w:r>
                    </w:p>
                    <w:p w:rsidR="009D2360" w:rsidRPr="00E64FC2" w:rsidRDefault="009D2360" w:rsidP="000F1146"/>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79072" behindDoc="0" locked="0" layoutInCell="0" allowOverlap="1" wp14:anchorId="4737BE56" wp14:editId="408DD55D">
                <wp:simplePos x="0" y="0"/>
                <wp:positionH relativeFrom="column">
                  <wp:posOffset>2343150</wp:posOffset>
                </wp:positionH>
                <wp:positionV relativeFrom="paragraph">
                  <wp:posOffset>2442845</wp:posOffset>
                </wp:positionV>
                <wp:extent cx="285750" cy="5715"/>
                <wp:effectExtent l="15240" t="58420" r="22860" b="5016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57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9"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92.35pt" to="207pt,1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0HqvgIAAL4FAAAOAAAAZHJzL2Uyb0RvYy54bWysVE2P2jAQvVfqf7ByzyaBhEC0sNoNoZd+&#10;rMS2PZvYIVYdO7INYVX1v3fGsFC2l6raRLL8MfM88+aNb+8OnSR7bqzQah4kN3FAuKo1E2o7D74+&#10;rcJpQKyjilGpFZ8Hz9wGd4v3726HvuAj3WrJuCEAomwx9POgda4vosjWLe+ovdE9V3DYaNNRB0uz&#10;jZihA6B3MhrF8SQatGG90TW3FnaXx8Ng4fGbhtfuS9NY7oicBxCb86Px4wbHaHFLi62hfSvqUxj0&#10;P6LoqFBw6RlqSR0lOyP+gupEbbTVjbupdRfpphE19zlANkn8Kpt1S3vucwFybH+myb4dbP15/2iI&#10;YFC70SwginZQpLUzVGxbR0qtFFCoDcFT4GrobQEupXo0mG19UOv+o65/WKJ02VK15T7mp+ceYBL0&#10;iK5ccGF7uHEzfNIMbOjOaU/coTEdaaTov6EjggM55OAr9XyuFD84UsPmaJrlGdSzhqMsTzJ/Ey0Q&#10;BF17Y90HrjuCk3kghUIaaUH3H63DoC4muK30SkjppSAVGZCLPI69h9VSMDxFO2u2m1IasqeoJv+d&#10;Lr4yM3qnmEdrOWWVYsR5PhR0QIDwtguI5NAvMPF2jgp5sXNGAJPyaNtxdjLG2TF2qTAa7uV9TAhW&#10;BwdTvw8ceen9nMWzalpN0zAdTaowjZfL8H5VpuFkleTZcrwsy2XyC9NM0qIVjHGFmb60QZL+m8xO&#10;DXkU8LkRzpxG1+iefAj2OtL7VRbn6Xga5nk2DtNxFYcP01UZ3pfJZJJXD+VD9SrSymdv3ybYM5UY&#10;ld45btYtGwgTqJ5xNhslASzg2UBdwBcQKrdQv9qZgBjtvgvXeuGjUBHjSimzCf6n2p3Rj0S81BBX&#10;5yqccrtQBXp9qa/vJ2yhYzNuNHt+NCgLbC14JLzT6UHDV+jPtbe6PLuL3wAAAP//AwBQSwMEFAAG&#10;AAgAAAAhAKdyizngAAAACwEAAA8AAABkcnMvZG93bnJldi54bWxMj0FPwzAMhe9I/IfISNxYOmjL&#10;KE0nhIQ4cEB0SOzoNqGtaJwqSbfCr8c7wc1+fnr+Xrld7CgOxofBkYL1KgFhqHV6oE7B++7pagMi&#10;RCSNoyOj4NsE2FbnZyUW2h3pzRzq2AkOoVCggj7GqZAytL2xGFZuMsS3T+ctRl59J7XHI4fbUV4n&#10;SS4tDsQfepzMY2/ar3q2Cp6x3jc/zUcWX7zb0fy6zxZKlbq8WB7uQUSzxD8znPAZHSpmatxMOohR&#10;wU1+x10iD5v0FgQ70nXKSnNSshxkVcr/HapfAAAA//8DAFBLAQItABQABgAIAAAAIQC2gziS/gAA&#10;AOEBAAATAAAAAAAAAAAAAAAAAAAAAABbQ29udGVudF9UeXBlc10ueG1sUEsBAi0AFAAGAAgAAAAh&#10;ADj9If/WAAAAlAEAAAsAAAAAAAAAAAAAAAAALwEAAF9yZWxzLy5yZWxzUEsBAi0AFAAGAAgAAAAh&#10;AOdvQeq+AgAAvgUAAA4AAAAAAAAAAAAAAAAALgIAAGRycy9lMm9Eb2MueG1sUEsBAi0AFAAGAAgA&#10;AAAhAKdyizngAAAACwEAAA8AAAAAAAAAAAAAAAAAGAUAAGRycy9kb3ducmV2LnhtbFBLBQYAAAAA&#10;BAAEAPMAAAAl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8048" behindDoc="0" locked="0" layoutInCell="0" allowOverlap="1" wp14:anchorId="1C3F2EBF" wp14:editId="3EF126AF">
                <wp:simplePos x="0" y="0"/>
                <wp:positionH relativeFrom="column">
                  <wp:posOffset>3359150</wp:posOffset>
                </wp:positionH>
                <wp:positionV relativeFrom="paragraph">
                  <wp:posOffset>2467610</wp:posOffset>
                </wp:positionV>
                <wp:extent cx="463550" cy="426720"/>
                <wp:effectExtent l="12065" t="6985" r="48260" b="52070"/>
                <wp:wrapNone/>
                <wp:docPr id="128" name="Straight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42672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194.3pt" to="301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ozuQIAALYFAAAOAAAAZHJzL2Uyb0RvYy54bWysVE1v2zAMvQ/YfxB8d20nzpfRpGgdZ5du&#10;K5AOOyuWHAuTJUNS4gTD/ntJJXGb7jIMtQFDlMhn8vFRt3eHRpI9N1ZoNQ+SmzggXJWaCbWdBz+e&#10;V+E0INZRxajUis+DI7fB3eLzp9uuzfhA11oybgiAKJt17TyonWuzKLJlzRtqb3TLFRxW2jTUgWm2&#10;ETO0A/RGRoM4HkedNqw1uuTWwu7ydBgsPH5V8dJ9ryrLHZHzAHJz/mv8d4PfaHFLs62hbS3Kcxr0&#10;P7JoqFDw0x5qSR0lOyP+gmpEabTVlbspdRPpqhIl9zVANUn8rpp1TVvuawFybNvTZD8Otvy2fzJE&#10;MOjdAFqlaANNWjtDxbZ2JNdKAYXaEDwFrrrWZhCSqyeD1ZYHtW4fdfnLEqXzmqot9zk/H1uASTAi&#10;ugpBw7bwx033VTPwoTunPXGHyjQICZSQg+/Pse8PPzhSwmY6Ho5G0MUSjtLBeDLw/YtodglujXVf&#10;uG4ILuaBFArpoxndP1qHydDs4oLbSq+ElF4CUpEOOZjEsY+wWgqGp+hnzXaTS0P2FFXkH18anLx1&#10;M3qnmEerOWWFYsR5HhQoP0B42wREcpgTWHg/R4V89XNGAIPy5NtwdnbG1Sl3qTAb7mV9Kgisg4Ol&#10;3weWvOR+z+JZMS2maQgkFWEaL5fh/SpPw/EqmYyWw2WeL5M/WGaSZrVgjCus9CL/JP03eZ0H8STc&#10;fgB6TqNrdE8+JHud6f1qFE/S4TScTEbDMB0WcfgwXeXhfZ6Mx5PiIX8o3mVa+OrtxyTbU4lZ6Z3j&#10;Zl2zjjCB6hmOZoMkAAOuC9QFPAGhcgv9K50JiNHup3C1FzxKFTGulDIb43vuXY9+IuLSQ7T6Lpxr&#10;e6UK9Hrpr58jHJ3TEG40Oz4ZlAWOFFwOPuh8keHt89b2Xq/X7eIFAAD//wMAUEsDBBQABgAIAAAA&#10;IQAAEwsZ4QAAAAsBAAAPAAAAZHJzL2Rvd25yZXYueG1sTI9BT4NAEIXvJv6HzZh4s4tYCCJD05iY&#10;eDKRVhNvW3YLVHYW2YXiv3c86fHNe3nzvWKz2F7MZvSdI4TbVQTCUO10Rw3Cfvd0k4HwQZFWvSOD&#10;8G08bMrLi0Ll2p3p1cxVaASXkM8VQhvCkEvp69ZY5VduMMTe0Y1WBZZjI/WozlxuexlHUSqt6og/&#10;tGowj62pP6vJIpymqqLn/fr0TsPL1/ajPr51eka8vlq2DyCCWcJfGH7xGR1KZjq4ibQXPUIS3/OW&#10;gHCXZSkITqRRzJcDwjpJMpBlIf9vKH8AAAD//wMAUEsBAi0AFAAGAAgAAAAhALaDOJL+AAAA4QEA&#10;ABMAAAAAAAAAAAAAAAAAAAAAAFtDb250ZW50X1R5cGVzXS54bWxQSwECLQAUAAYACAAAACEAOP0h&#10;/9YAAACUAQAACwAAAAAAAAAAAAAAAAAvAQAAX3JlbHMvLnJlbHNQSwECLQAUAAYACAAAACEArpJ6&#10;M7kCAAC2BQAADgAAAAAAAAAAAAAAAAAuAgAAZHJzL2Uyb0RvYy54bWxQSwECLQAUAAYACAAAACEA&#10;ABMLGeEAAAALAQAADwAAAAAAAAAAAAAAAAATBQAAZHJzL2Rvd25yZXYueG1sUEsFBgAAAAAEAAQA&#10;8wAAACEGA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7024" behindDoc="0" locked="0" layoutInCell="0" allowOverlap="1" wp14:anchorId="4465E47C" wp14:editId="13FB4BE1">
                <wp:simplePos x="0" y="0"/>
                <wp:positionH relativeFrom="column">
                  <wp:posOffset>3355975</wp:posOffset>
                </wp:positionH>
                <wp:positionV relativeFrom="paragraph">
                  <wp:posOffset>2238375</wp:posOffset>
                </wp:positionV>
                <wp:extent cx="409575" cy="238125"/>
                <wp:effectExtent l="8890" t="53975" r="38735" b="1270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23812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7"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25pt,176.25pt" to="29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3qvwIAAMAFAAAOAAAAZHJzL2Uyb0RvYy54bWysVE2P2jAQvVfqf7B8z+aDQCBaWO2G0Es/&#10;VmLbnk3sEKuOHdmGsKr63zt22FC2l6pakCKPPfM88+aNb+9OrUBHpg1XconjmwgjJitFudwv8den&#10;TTDHyFgiKRFKsiV+Zgbfrd6/u+27nCWqUYIyjQBEmrzvlrixtsvD0FQNa4m5UR2TcFgr3RILpt6H&#10;VJMe0FsRJlE0C3ulaadVxYyB3fVwiFcev65ZZb/UtWEWiSWG3Kz/av/duW+4uiX5XpOu4dU5DfIf&#10;WbSES7h0hFoTS9BB87+gWl5pZVRtbyrVhqquecV8DVBNHL2qZtuQjvlagBzTjTSZt4OtPh8fNeIU&#10;epdkGEnSQpO2VhO+bywqlJRAodLInQJXfWdyCCnko3bVVie57T6q6odBUhUNkXvmc3567gAmdhHh&#10;VYgzTAc37vpPioIPOVjliTvVukW14N03F+jAgRx08p16HjvFThZVsJlGi2k2xaiCo2Qyj5Opv4vk&#10;DsYFd9rYD0y1yC2WWHDpiCQ5OX401qV1cXHbUm24EF4MQqLesxFFPsIowak7dX5G73eF0OhInJ78&#10;73zxlZtWB0k9WsMILSVF1jMiYQawgzctRoLBxMDC+1nCxcXPag5cisG3ZfTs7FZD7kK6bJgX+FAQ&#10;WCcLS78PLHnx/VxEi3JeztMgTWZlkEbrdXC/KdJgtomz6XqyLop1/MuVGad5wyll0lX6Mghx+m9C&#10;O4/kIOFxFEZOw2t0Tz4ke53p/WYaZelkHmTZdBKkkzIKHuabIrgv4tksKx+Kh/JVpqWv3rxNsiOV&#10;Lit1sExvG9ojyp16JtNFEmMw4OFIsqHriIg99K+yGiOt7HduGy99J1WHcaWUxcz9z70b0QciXnro&#10;rLEL59ouVIFeX/rrJ8oN0TCOO0WfH7WThRsueCZ80PlJc+/Qn7b3ujy8q98AAAD//wMAUEsDBBQA&#10;BgAIAAAAIQBNLKRy4AAAAAsBAAAPAAAAZHJzL2Rvd25yZXYueG1sTI9BT8MwDIXvSPyHyEjcWEJH&#10;0FaaTggJceCA6JDY0W1CW9E4VZNuhV+POcHN9nt6/l6xW/wgjm6KfSAD1ysFwlETbE+tgbf949UG&#10;RExIFodAzsCXi7Arz88KzG040as7VqkVHEIxRwNdSmMuZWw65zGuwuiItY8weUy8Tq20E5443A8y&#10;U+pWeuyJP3Q4uofONZ/V7A08YXWov+t3nZ6nsKf55aAXujHm8mK5vwOR3JL+zPCLz+hQMlMdZrJR&#10;DAZ0ttFsNbDWGQ/s0Ns1t6v5slUKZFnI/x3KHwAAAP//AwBQSwECLQAUAAYACAAAACEAtoM4kv4A&#10;AADhAQAAEwAAAAAAAAAAAAAAAAAAAAAAW0NvbnRlbnRfVHlwZXNdLnhtbFBLAQItABQABgAIAAAA&#10;IQA4/SH/1gAAAJQBAAALAAAAAAAAAAAAAAAAAC8BAABfcmVscy8ucmVsc1BLAQItABQABgAIAAAA&#10;IQD3BU3qvwIAAMAFAAAOAAAAAAAAAAAAAAAAAC4CAABkcnMvZTJvRG9jLnhtbFBLAQItABQABgAI&#10;AAAAIQBNLKRy4AAAAAsBAAAPAAAAAAAAAAAAAAAAABkFAABkcnMvZG93bnJldi54bWxQSwUGAAAA&#10;AAQABADzAAAAJgY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6000" behindDoc="0" locked="0" layoutInCell="0" allowOverlap="1" wp14:anchorId="2A9AC09F" wp14:editId="0DDC4AFD">
                <wp:simplePos x="0" y="0"/>
                <wp:positionH relativeFrom="column">
                  <wp:posOffset>2235200</wp:posOffset>
                </wp:positionH>
                <wp:positionV relativeFrom="paragraph">
                  <wp:posOffset>1483995</wp:posOffset>
                </wp:positionV>
                <wp:extent cx="247650" cy="8890"/>
                <wp:effectExtent l="12065" t="61595" r="26035" b="53340"/>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650" cy="889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6"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6.85pt" to="195.5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iLvwIAAL4FAAAOAAAAZHJzL2Uyb0RvYy54bWysVE1v2zAMvQ/YfxB8d20njpMYTYrWcXbp&#10;tgLptrNiybEwWTIk5QvD/vtIJXWa7jIMtQFDlMhn8vFRt3eHVpIdN1ZoNQuSmzggXFWaCbWZBd+e&#10;l+EkINZRxajUis+CI7fB3fzjh9t9l/OBbrRk3BAAUTbfd7Ogca7Lo8hWDW+pvdEdV3BYa9NSB6bZ&#10;RMzQPaC3MhrEcRbttWGd0RW3FnYXp8Ng7vHrmlfua11b7oicBZCb81/jv2v8RvNbmm8M7RpRndOg&#10;/5FFS4WCn/ZQC+oo2RrxF1QrKqOtrt1NpdtI17WouK8BqkniN9WsGtpxXwuQY7ueJvt+sNWX3ZMh&#10;gkHvBllAFG2hSStnqNg0jhRaKaBQG4KnwNW+szmEFOrJYLXVQa26R139tETpoqFqw33Oz8cOYBKM&#10;iK5C0LAd/HG9/6wZ+NCt0564Q21aUkvRfcdABAdyyMF36th3ih8cqWBzkI6zEfSzgqPJZOr7GNEc&#10;QTC0M9Z94roluJgFUiikkeZ092gdJnVxwW2ll0JKLwWpyB65GMexj7BaCoan6GfNZl1IQ3YU1eQf&#10;XyKcvHYzequYR2s4ZaVixHk+FExAgPC2DYjkMC+w8H6OCnnxc0YAk/Lk23J2dsbVKXepMBvu5X0q&#10;CKyDg6XfB4689H5N42k5KSdpmA6yMkzjxSK8XxZpmC2T8WgxXBTFIvmNZSZp3gjGuMJKX8YgSf9N&#10;ZueBPAm4H4Se0+ga3ZMPyV5ner8cxeN0OAnH49EwTIdlHD5MlkV4XyRZNi4fiofyTaalr96+T7I9&#10;lZiV3jpuVg3bEyZQPcPRdJAEYMC1gbqAJyBUbqB/lTMBMdr9EK7xwkehIsaVUqYZvufe9egnIl56&#10;iFbfhXNtF6pAry/99fOEI3QaxrVmxyeDssDRgkvCB50vNLyFXtve63Ltzv8AAAD//wMAUEsDBBQA&#10;BgAIAAAAIQAAcvZt4AAAAAsBAAAPAAAAZHJzL2Rvd25yZXYueG1sTI/NTsMwEITvSLyDtUjcqPND&#10;oIQ4FUJCHDigpkjtcRMvSUS8jmKnDTw97gmOOzua+abYLGYQR5pcb1lBvIpAEDdW99wq+Ni93KxB&#10;OI+scbBMCr7Jwaa8vCgw1/bEWzpWvhUhhF2OCjrvx1xK13Rk0K3sSBx+n3Yy6MM5tVJPeArhZpBJ&#10;FN1Jgz2Hhg5Heu6o+apmo+AVq0P9U+8z/zbZHc/vh2zhW6Wur5anRxCeFv9nhjN+QIcyMNV2Zu3E&#10;oCDNkrDFK0jS9B5EcKQPcVDqs5LFIMtC/t9Q/gIAAP//AwBQSwECLQAUAAYACAAAACEAtoM4kv4A&#10;AADhAQAAEwAAAAAAAAAAAAAAAAAAAAAAW0NvbnRlbnRfVHlwZXNdLnhtbFBLAQItABQABgAIAAAA&#10;IQA4/SH/1gAAAJQBAAALAAAAAAAAAAAAAAAAAC8BAABfcmVscy8ucmVsc1BLAQItABQABgAIAAAA&#10;IQDUAEiLvwIAAL4FAAAOAAAAAAAAAAAAAAAAAC4CAABkcnMvZTJvRG9jLnhtbFBLAQItABQABgAI&#10;AAAAIQAAcvZt4AAAAAsBAAAPAAAAAAAAAAAAAAAAABkFAABkcnMvZG93bnJldi54bWxQSwUGAAAA&#10;AAQABADzAAAAJgY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4976" behindDoc="0" locked="0" layoutInCell="0" allowOverlap="1" wp14:anchorId="57357A5D" wp14:editId="39A4334D">
                <wp:simplePos x="0" y="0"/>
                <wp:positionH relativeFrom="column">
                  <wp:posOffset>869950</wp:posOffset>
                </wp:positionH>
                <wp:positionV relativeFrom="paragraph">
                  <wp:posOffset>2251075</wp:posOffset>
                </wp:positionV>
                <wp:extent cx="409575" cy="170180"/>
                <wp:effectExtent l="8890" t="9525" r="38735" b="58420"/>
                <wp:wrapNone/>
                <wp:docPr id="125" name="Straight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70180"/>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77.25pt" to="100.7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yqugIAALYFAAAOAAAAZHJzL2Uyb0RvYy54bWysVF1vmzAUfZ+0/2D5nQIJCQlqUrWE7KXb&#10;KqXTnh1sgjVjI9sJiab9916bhDbdyzQVJOSP68O5557r27tjI9CBacOVXOD4JsKIyVJRLncL/ON5&#10;HcwwMpZISoSSbIFPzOC75edPt12bsZGqlaBMIwCRJuvaBa6tbbMwNGXNGmJuVMskbFZKN8TCVO9C&#10;qkkH6I0IR1E0DTulaatVyYyB1VW/iZcev6pYab9XlWEWiQUGbtZ/tf9u3Tdc3pJsp0lb8/JMg/wH&#10;i4ZwCT8doFbEErTX/C+ohpdaGVXZm1I1oaoqXjKfA2QTR++y2dSkZT4XEMe0g0zm42DLb4cnjTiF&#10;2o0mGEnSQJE2VhO+qy3KlZQgodLI7YJWXWsyOJLLJ+2yLY9y0z6q8pdBUuU1kTvmOT+fWoCJ3Ynw&#10;6oibmBb+uO2+KgoxZG+VF+5Y6cZBgiTo6OtzGurDjhaVsJhE80kKLEvYitMonvn6hSS7HG61sV+Y&#10;apAbLLDg0slHMnJ4NNaRIdklxC1LteZCeAsIiTqnQRpF/oRRglO36+KM3m1zodGBOBf5x6cGO2/D&#10;tNpL6tFqRmghKbJeBwnOxw7eNBgJBn0CAx9nCRevcVZzUFD0sQ2j52A36rkL6dgwb+s+IZgdLQz9&#10;OqjkLfd7Hs2LWTFLgmQ0LYIkWq2C+3WeBNN1nE5W41Wer+I/Ls04yWpOKZMu04v94+Tf7HVuxN64&#10;QwMMmobX6F58IHvN9H49idJkPAvSdDIOknERBQ+zdR7c5/F0mhYP+UPxjmnhszcfQ3aQ0rFSe8v0&#10;pqYdoty5ZzyZj2IME7gunC/gwYiIHdSvtBojrexPbmtveGdVh3HllPnUvefaDei9EJcautlQhXNu&#10;r1KBXy/19X3kWqdvwq2ipyftbOFaCi4Hf+h8kbnb5+3cR71et8sXAAAA//8DAFBLAwQUAAYACAAA&#10;ACEAu25UleEAAAALAQAADwAAAGRycy9kb3ducmV2LnhtbEyPQU/DMAyF70j7D5GRuLG06wZTaTpN&#10;SEickFYGEres8dqOxumatCv/Hu8ENz/76fl72WayrRix940jBfE8AoFUOtNQpWD//nK/BuGDJqNb&#10;R6jgBz1s8tlNplPjLrTDsQiV4BDyqVZQh9ClUvqyRqv93HVIfDu63urAsq+k6fWFw20rF1H0IK1u&#10;iD/UusPnGsvvYrAKTkNR0Ot+efqk7u28/SqPH40Zlbq7nbZPIAJO4c8MV3xGh5yZDm4g40XLOnnk&#10;LkFBslquQLBjEcU8HHizjhOQeSb/d8h/AQAA//8DAFBLAQItABQABgAIAAAAIQC2gziS/gAAAOEB&#10;AAATAAAAAAAAAAAAAAAAAAAAAABbQ29udGVudF9UeXBlc10ueG1sUEsBAi0AFAAGAAgAAAAhADj9&#10;If/WAAAAlAEAAAsAAAAAAAAAAAAAAAAALwEAAF9yZWxzLy5yZWxzUEsBAi0AFAAGAAgAAAAhAE1P&#10;3Kq6AgAAtgUAAA4AAAAAAAAAAAAAAAAALgIAAGRycy9lMm9Eb2MueG1sUEsBAi0AFAAGAAgAAAAh&#10;ALtuVJXhAAAACwEAAA8AAAAAAAAAAAAAAAAAFAUAAGRycy9kb3ducmV2LnhtbFBLBQYAAAAABAAE&#10;APMAAAAi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3952" behindDoc="0" locked="0" layoutInCell="0" allowOverlap="1" wp14:anchorId="6B50F1ED" wp14:editId="1B5E12F3">
                <wp:simplePos x="0" y="0"/>
                <wp:positionH relativeFrom="column">
                  <wp:posOffset>869950</wp:posOffset>
                </wp:positionH>
                <wp:positionV relativeFrom="paragraph">
                  <wp:posOffset>1678940</wp:posOffset>
                </wp:positionV>
                <wp:extent cx="400050" cy="602615"/>
                <wp:effectExtent l="8890" t="46990" r="57785" b="7620"/>
                <wp:wrapNone/>
                <wp:docPr id="124" name="Straight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 cy="602615"/>
                        </a:xfrm>
                        <a:prstGeom prst="line">
                          <a:avLst/>
                        </a:prstGeom>
                        <a:noFill/>
                        <a:ln w="1270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124"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32.2pt" to="100pt,1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HIvwIAAMAFAAAOAAAAZHJzL2Uyb0RvYy54bWysVE2P2jAQvVfqf7ByzyaBECBaWO2G0Es/&#10;VmLbnk3sEKuOHdmGsKr63ztj2FC2l6raRLL8MfM88+aNb++OrSQHbqzQahEkN3FAuKo0E2q3CL4+&#10;rcNZQKyjilGpFV8Ez9wGd8v37277Lucj3WjJuCEAomzed4ugca7Lo8hWDW+pvdEdV3BYa9NSB0uz&#10;i5ihPaC3MhrFcRb12rDO6IpbC7ur02Gw9Ph1zSv3pa4td0QuAojN+dH4cYtjtLyl+c7QrhHVOQz6&#10;H1G0VCi4dIBaUUfJ3oi/oFpRGW117W4q3Ua6rkXFfQ6QTRK/ymbT0I77XIAc2w002beDrT4fHg0R&#10;DGo3SgOiaAtF2jhDxa5xpNBKAYXaEDwFrvrO5uBSqEeD2VZHtek+6uqHJUoXDVU77mN+eu4AJkGP&#10;6MoFF7aDG7f9J83Ahu6d9sQda9OSWoruGzoiOJBDjr5Sz0Ol+NGRCjbTOI4nUM8KjrJ4lCUTfxfN&#10;EQadO2PdB65bgpNFIIVCImlODx+tw7AuJrit9FpI6cUgFemRjWkcew+rpWB4inbW7LaFNORAUU/+&#10;O198ZWb0XjGP1nDKSsWI84wo6IEA4W0bEMmhY2Di7RwV8mLnjAAu5cm25exsjLNT7FJhNNwL/JQQ&#10;rI4Opn4fWPLi+zmP5+WsnKVhOsrKMI1Xq/B+XaRhtk6mk9V4VRSr5BemmaR5IxjjCjN9aYQk/Teh&#10;nVvyJOGhFQZOo2t0Tz4Eex3p/XoST9PxLJxOJ+MwHZdx+DBbF+F9kWTZtHwoHspXkZY+e/s2wQ5U&#10;YlR677jZNKwnTKB6xpP5KAlgAQ8H6gK+gFC5g/pVzgTEaPdduMZLH6WKGFdKmWf4n2s3oJ+IeKkh&#10;roYqnHO7UAV6famv7yhsolM7bjV7fjQoC2wueCa80/lJw3foz7W3ujy8y98AAAD//wMAUEsDBBQA&#10;BgAIAAAAIQD/F/v+3wAAAAsBAAAPAAAAZHJzL2Rvd25yZXYueG1sTI/BTsMwEETvSPyDtUjcqEOT&#10;FAhxKoSEOHBATZHocRObJCJeR7bTBr6e5QTH2R3NvCm3ix3F0fgwOFJwvUpAGGqdHqhT8LZ/uroF&#10;ESKSxtGRUfBlAmyr87MSC+1OtDPHOnaCQygUqKCPcSqkDG1vLIaVmwzx78N5i5Gl76T2eOJwO8p1&#10;kmykxYG4ocfJPPam/axnq+AZ60Pz3bzn8cW7Pc2vh3yhTKnLi+XhHkQ0S/wzwy8+o0PFTI2bSQcx&#10;sk5veEtUsN5kGQh2cB9fGgVpfpeCrEr5f0P1AwAA//8DAFBLAQItABQABgAIAAAAIQC2gziS/gAA&#10;AOEBAAATAAAAAAAAAAAAAAAAAAAAAABbQ29udGVudF9UeXBlc10ueG1sUEsBAi0AFAAGAAgAAAAh&#10;ADj9If/WAAAAlAEAAAsAAAAAAAAAAAAAAAAALwEAAF9yZWxzLy5yZWxzUEsBAi0AFAAGAAgAAAAh&#10;ACTK0ci/AgAAwAUAAA4AAAAAAAAAAAAAAAAALgIAAGRycy9lMm9Eb2MueG1sUEsBAi0AFAAGAAgA&#10;AAAhAP8X+/7fAAAACwEAAA8AAAAAAAAAAAAAAAAAGQUAAGRycy9kb3ducmV2LnhtbFBLBQYAAAAA&#10;BAAEAPMAAAAlBgAAAAA=&#10;" o:allowincell="f" strokeweight="1pt">
                <v:stroke startarrowwidth="narrow" startarrowlength="short" endarrow="block"/>
                <v:shadow color="#969696"/>
              </v:line>
            </w:pict>
          </mc:Fallback>
        </mc:AlternateContent>
      </w:r>
      <w:r w:rsidR="000F1146" w:rsidRPr="007D4598">
        <w:rPr>
          <w:rFonts w:cs="Arial"/>
          <w:noProof/>
          <w:lang w:val="en-US"/>
        </w:rPr>
        <mc:AlternateContent>
          <mc:Choice Requires="wps">
            <w:drawing>
              <wp:anchor distT="0" distB="0" distL="114300" distR="114300" simplePos="0" relativeHeight="251772928" behindDoc="0" locked="0" layoutInCell="0" allowOverlap="1" wp14:anchorId="0309C5E1" wp14:editId="28F8F4CC">
                <wp:simplePos x="0" y="0"/>
                <wp:positionH relativeFrom="column">
                  <wp:posOffset>4990465</wp:posOffset>
                </wp:positionH>
                <wp:positionV relativeFrom="paragraph">
                  <wp:posOffset>2617470</wp:posOffset>
                </wp:positionV>
                <wp:extent cx="923290" cy="881380"/>
                <wp:effectExtent l="14605" t="13970" r="14605" b="952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88138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p w:rsidR="009D2360" w:rsidRPr="00E64FC2" w:rsidRDefault="009D2360" w:rsidP="000F1146">
                            <w:pPr>
                              <w:jc w:val="center"/>
                              <w:rPr>
                                <w:snapToGrid w:val="0"/>
                                <w:color w:val="000000"/>
                              </w:rPr>
                            </w:pPr>
                            <w:r>
                              <w:rPr>
                                <w:snapToGrid w:val="0"/>
                                <w:color w:val="000000"/>
                              </w:rPr>
                              <w:t>NICHT UNTER-SCHEIDBAR</w:t>
                            </w:r>
                          </w:p>
                        </w:txbxContent>
                      </wps:txbx>
                      <wps:bodyPr rot="0" vert="horz" wrap="square" lIns="36000" tIns="0" rIns="36000" bIns="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2007" type="#_x0000_t202" style="position:absolute;left:0;text-align:left;margin-left:392.95pt;margin-top:206.1pt;width:72.7pt;height:69.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Cy/wIAAGsGAAAOAAAAZHJzL2Uyb0RvYy54bWysVV1vmzAUfZ+0/2D5nQKBJICaVAkh06R9&#10;Se20ZwdMsAY2s51AN+2/79okNGkfNk0lEvLH5fqcc+9xbu/6pkZHKhUTfIH9Gw8jynNRML5f4K8P&#10;WyfCSGnCC1ILThf4kSp8t3z75rZrEzoRlagLKhEk4Srp2gWutG4T11V5RRuibkRLOWyWQjZEw1Tu&#10;3UKSDrI3tTvxvJnbCVm0UuRUKVjdDJt4afOXJc3157JUVKN6gQGbtm9p3zvzdpe3JNlL0lYsP8Eg&#10;/4GiIYzDoWOqDdEEHSR7kaphuRRKlPomF40rypLl1HIANr73jM19RVpquYA4qh1lUq+XNv90/CIR&#10;K6B2kwAjThoo0gPtNVqLHpk1UKhrVQKB9y2E6h42INqyVe0HkX9XiIu0InxPV1KKrqKkAIS++dK9&#10;+HTIo0ySXfdRFHAQOWhhE/WlbIx8IAiC7FCpx7E6BkwOi/EkmMSwk8NWFPlBZKvnkuT8cSuVfkdF&#10;g8xggSUU3yYnxw9KGzAkOYeYs7jYsrq2DVBz1BkF5p438BI1K8yuiVNyv0triY7E9JB9LDXYuQxr&#10;mIZOrlkD6MYgkhg1Ml4g/dgCYQ4mwOYs1WBUU7AMDCwETVj99zigUHMDitreHnjBrNcwtOsglu27&#10;X7EXZ1EWhU44mWVO6G02zmqbhs5s68+nm2CTphv/t2Hrh0nFioJyQ/jsAT/8tx47uXHo3tEFV8I8&#10;0y9N4/ilfu41DFssYHVNabWdevMwiJz5fBo4YZB5zjraps4q9WezebZO19kzSpmVSb0Oq1Fzg0oc&#10;oNz3VdGhgpluC6bxxMcwgcvF9BE8GJF6DyXOtcRICv2N6cpa2rS2yXGlTDwzv5MyY/ZBiHOxzWws&#10;14nbk1TQHOdGsL4zVhtMp/tdb00eheYAY8qdKB7BiQDLoDFXOAwqIX9Ce8J1CI3540AkNGv9noOb&#10;g5klpO0E4uXl6u68emgl21eQaLgeuFiBwUtmzfd0KCA2E7jRLPbT7WuuzMu5jXr6j1j+AQAA//8D&#10;AFBLAwQUAAYACAAAACEAnVnzJeEAAAALAQAADwAAAGRycy9kb3ducmV2LnhtbEyPXUvEMBBF3wX/&#10;QxjBNzdNa93d2umyiCKyILjqe7Yd22ozKU364b83PunjcA/3nsl3i+nERINrLSOoVQSCuLRVyzXC&#10;2+vD1QaE85or3VkmhG9ysCvOz3KdVXbmF5qOvhahhF2mERrv+0xKVzZktFvZnjhkH3Yw2odzqGU1&#10;6DmUm07GUXQjjW45LDS6p7uGyq/jaBCe1+/teHg6zCrdT+O9/XyM+ylBvLxY9rcgPC3+D4Zf/aAO&#10;RXA62ZErJzqE9SbdBhThWsUxiEBsE5WAOCGkqYpAFrn8/0PxAwAA//8DAFBLAQItABQABgAIAAAA&#10;IQC2gziS/gAAAOEBAAATAAAAAAAAAAAAAAAAAAAAAABbQ29udGVudF9UeXBlc10ueG1sUEsBAi0A&#10;FAAGAAgAAAAhADj9If/WAAAAlAEAAAsAAAAAAAAAAAAAAAAALwEAAF9yZWxzLy5yZWxzUEsBAi0A&#10;FAAGAAgAAAAhABjiYLL/AgAAawYAAA4AAAAAAAAAAAAAAAAALgIAAGRycy9lMm9Eb2MueG1sUEsB&#10;Ai0AFAAGAAgAAAAhAJ1Z8yXhAAAACwEAAA8AAAAAAAAAAAAAAAAAWQUAAGRycy9kb3ducmV2Lnht&#10;bFBLBQYAAAAABAAEAPMAAABnBgAAAAA=&#10;" o:allowincell="f" filled="f" fillcolor="#0c9" strokeweight="1pt">
                <v:stroke startarrowwidth="narrow" startarrowlength="short" endarrowwidth="narrow" endarrowlength="short"/>
                <v:shadow color="#969696"/>
                <v:textbox inset="1mm,0,1mm,0">
                  <w:txbxContent>
                    <w:p w:rsidR="009D2360" w:rsidRPr="00E64FC2" w:rsidRDefault="009D2360" w:rsidP="000F1146">
                      <w:pPr>
                        <w:jc w:val="center"/>
                        <w:rPr>
                          <w:snapToGrid w:val="0"/>
                          <w:color w:val="000000"/>
                        </w:rPr>
                      </w:pPr>
                      <w:r w:rsidRPr="00E64FC2">
                        <w:rPr>
                          <w:snapToGrid w:val="0"/>
                          <w:color w:val="000000"/>
                        </w:rPr>
                        <w:t>für das</w:t>
                      </w:r>
                    </w:p>
                    <w:p w:rsidR="009D2360" w:rsidRPr="00E64FC2" w:rsidRDefault="009D2360" w:rsidP="000F1146">
                      <w:pPr>
                        <w:jc w:val="center"/>
                        <w:rPr>
                          <w:snapToGrid w:val="0"/>
                          <w:color w:val="000000"/>
                        </w:rPr>
                      </w:pPr>
                      <w:r w:rsidRPr="00E64FC2">
                        <w:rPr>
                          <w:snapToGrid w:val="0"/>
                          <w:color w:val="000000"/>
                        </w:rPr>
                        <w:t>Merkmal</w:t>
                      </w:r>
                    </w:p>
                    <w:p w:rsidR="009D2360" w:rsidRPr="00E64FC2" w:rsidRDefault="009D2360" w:rsidP="000F1146">
                      <w:pPr>
                        <w:jc w:val="center"/>
                        <w:rPr>
                          <w:snapToGrid w:val="0"/>
                          <w:color w:val="000000"/>
                        </w:rPr>
                      </w:pPr>
                      <w:r>
                        <w:rPr>
                          <w:snapToGrid w:val="0"/>
                          <w:color w:val="000000"/>
                        </w:rPr>
                        <w:t>NICHT UNTER-SCHEIDBAR</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71904" behindDoc="0" locked="0" layoutInCell="0" allowOverlap="1" wp14:anchorId="71D40875" wp14:editId="6E5552E2">
                <wp:simplePos x="0" y="0"/>
                <wp:positionH relativeFrom="column">
                  <wp:posOffset>4986655</wp:posOffset>
                </wp:positionH>
                <wp:positionV relativeFrom="paragraph">
                  <wp:posOffset>1899285</wp:posOffset>
                </wp:positionV>
                <wp:extent cx="822960" cy="498475"/>
                <wp:effectExtent l="0" t="0" r="15240" b="1587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984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Sorte UNTER-SCHEIDBAR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2008" type="#_x0000_t202" style="position:absolute;left:0;text-align:left;margin-left:392.65pt;margin-top:149.55pt;width:64.8pt;height:39.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fSCAMAAHwGAAAOAAAAZHJzL2Uyb0RvYy54bWysVduOmzAQfa/Uf7D8znIJSQBtskoIqSr1&#10;Ju1WfXbABKtgU9sJSav+e8cmsJvdh1bVEgmN8Xg858ycye3dqanRkUrFBF9g/8bDiPJcFIzvF/jr&#10;w9aJMFKa8ILUgtMFPlOF75Zv39x2bUIDUYm6oBJBEK6Srl3gSus2cV2VV7Qh6ka0lMNmKWRDNCzl&#10;3i0k6SB6U7uB583cTsiilSKnSsHXTb+JlzZ+WdJcfy5LRTWqFxhy0/Yt7Xtn3u7yliR7SdqK5Zc0&#10;yH9k0RDG4dIx1IZogg6SvQjVsFwKJUp9k4vGFWXJcmoxABrfe4bmviIttViAHNWONKnXC5t/On6R&#10;iBVQuyDAiJMGivRATxqtxQmZb8BQ16oEHO9bcNUn2ABvi1a1H0T+XSEu0orwPV1JKbqKkgIy9M1J&#10;98nRPo4yQXbdR1HAReSghQ10KmVj6ANCEESHSp3H6phkcvgYBUE8g50ctsI4CudTewNJhsOtVPod&#10;FQ0yxgJLKL4NTo4flDbJkGRwMXdxsWV1bRug5qgzDMw9r8clalaYXeOn5H6X1hIdiekh+1wuVk/d&#10;Gqahk2vWQKajE0kMGxkvkD63AJiDCLC5SzUY1RQkA4ZNQRNW/90PINTcJEVtb/e4YHXSYNrvQJbt&#10;u1+xF2dRFoVOGMwyJ/Q2G2e1TUNntvXn081kk6Yb/7dB64dJxYqCcgN40IAf/luPXdTYd++ogiti&#10;nvGXpnH8kj/3Og1bLEB1DWm1nXrzcBI58/l04oSTzHPW0TZ1Vqk/m82zdbrOnkHKLE3qdVCNnJus&#10;xAHKfV8VHSqY6bbJNA58DAsYLqaP4MGI1Hsoca4lRlLob0xXVtKmtU2MK2bimfldmBmj90QMxTar&#10;sVwXbI9UQXMMjWB1Z6TWi06fdicr8shqxohyJ4ozKBHSMtmYEQ5GJeRPaE8Yh9CYPw5EQrPW7zmo&#10;GVz0YMjB2A0G4TkcXWANkK2Z6n7GHlrJ9hVE7ucFFytQfMmsGh+zAAhmASPOgrmMYzNDn66t1+Of&#10;xvIPAAAA//8DAFBLAwQUAAYACAAAACEAclniU+IAAAALAQAADwAAAGRycy9kb3ducmV2LnhtbEyP&#10;QU+EMBCF7yb+h2ZMvBi3wCosLGVjTNaLJ1eTvRY6C8R2ytIuoL/eetLj5H1575tytxjNJhxdb0lA&#10;vIqAITVW9dQK+Hjf32+AOS9JSW0JBXyhg111fVXKQtmZ3nA6+JaFEnKFFNB5PxScu6ZDI93KDkgh&#10;O9nRSB/OseVqlHMoN5onUZRyI3sKC50c8LnD5vNwMQKGM52nWNfH+S597ZNun2Tfpxchbm+Wpy0w&#10;j4v/g+FXP6hDFZxqeyHlmBaQbR7XARWQ5HkMLBB5/JADqwWssywFXpX8/w/VDwAAAP//AwBQSwEC&#10;LQAUAAYACAAAACEAtoM4kv4AAADhAQAAEwAAAAAAAAAAAAAAAAAAAAAAW0NvbnRlbnRfVHlwZXNd&#10;LnhtbFBLAQItABQABgAIAAAAIQA4/SH/1gAAAJQBAAALAAAAAAAAAAAAAAAAAC8BAABfcmVscy8u&#10;cmVsc1BLAQItABQABgAIAAAAIQD3gnfSCAMAAHwGAAAOAAAAAAAAAAAAAAAAAC4CAABkcnMvZTJv&#10;RG9jLnhtbFBLAQItABQABgAIAAAAIQByWeJT4gAAAAsBAAAPAAAAAAAAAAAAAAAAAGIFAABkcnMv&#10;ZG93bnJldi54bWxQSwUGAAAAAAQABADzAAAAcQYAAAAA&#10;" o:allowincell="f" filled="f" fillcolor="#0c9" strokeweight="1pt">
                <v:stroke startarrowwidth="narrow" startarrowlength="short" endarrowwidth="narrow" endarrowlength="short"/>
                <v:shadow color="#969696"/>
                <v:textbox inset="0,0,0,0">
                  <w:txbxContent>
                    <w:p w:rsidR="009D2360" w:rsidRDefault="009D2360" w:rsidP="000F1146">
                      <w:pPr>
                        <w:jc w:val="center"/>
                        <w:rPr>
                          <w:snapToGrid w:val="0"/>
                          <w:color w:val="000000"/>
                        </w:rPr>
                      </w:pPr>
                      <w:r>
                        <w:rPr>
                          <w:snapToGrid w:val="0"/>
                          <w:color w:val="000000"/>
                        </w:rPr>
                        <w:t>Sorte UNTER-SCHEIDBAR</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70880" behindDoc="0" locked="0" layoutInCell="0" allowOverlap="1" wp14:anchorId="5A5994F9" wp14:editId="39B4EB73">
                <wp:simplePos x="0" y="0"/>
                <wp:positionH relativeFrom="column">
                  <wp:posOffset>3743325</wp:posOffset>
                </wp:positionH>
                <wp:positionV relativeFrom="paragraph">
                  <wp:posOffset>2745105</wp:posOffset>
                </wp:positionV>
                <wp:extent cx="1047750" cy="628650"/>
                <wp:effectExtent l="15240" t="8255" r="13335" b="10795"/>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628650"/>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6" style="position:absolute;margin-left:294.75pt;margin-top:216.15pt;width:82.5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w++QIAAGQGAAAOAAAAZHJzL2Uyb0RvYy54bWysVVFv2jAQfp+0/2D5PU0CIUBUqGgI06Ru&#10;rdRNezaxQ6w5dmYbApv233d2gJb2YdPUIEW++Hy+77vvjuubfSPQjmnDlZzh+CrCiMlSUS43M/z1&#10;yyqYYGQskZQIJdkMH5jBN/P37667NmMDVStBmUYQRJqsa2e4trbNwtCUNWuIuVItk7BZKd0QC6be&#10;hFSTDqI3IhxEURp2StNWq5IZA1+X/Sae+/hVxUp7X1WGWSRmGHKz/q39e+3e4fyaZBtN2pqXxzTI&#10;f2TREC7h0nOoJbEEbTV/FarhpVZGVfaqVE2oqoqXzGMANHH0As1jTVrmsQA5pj3TZN4ubPl596AR&#10;p1C7QYyRJA0U6X5HBHI2sNO1JgOnx/ZBO3ymvVPld4OkymsiN2yhtepqRijk5P3DiwPOMHAUrbtP&#10;ikJosrXKE7WvdOMCAgVo7+txONeD7S0q4WMcJePxCMpWwl46mKSwhpRCkp1Ot9rYD0w1yC1mmAnB&#10;W+MoIxnZ3Rnbe5+83GepVlwIX3YhUedwj6PInzBKcOp2PVC9WedCI6AC8vLP8e4LN622kvpojoRC&#10;UmQPLeCUoHbswpsGI8GgN2Dh/Szh4u9+gFFIlwfzIu6hgLW3sPTfgSMvsF/TaFpMikkSJIO0CJJo&#10;uQwWqzwJ0lU8Hi2Hyzxfxr8dwDjJak4pkw7jSexx8m9iOrZdL9Oz3C+4MJeU5fl0+pqy8DINX01A&#10;dQlpsRpF42Q4CaD8wyAZFlFwO1nlwSKP03Rc3Oa3xQtIhafJvA2qM+cuK7W1TD/WtEOUO40NR1PX&#10;KZTDFHHSgQcjIjZQ4tJqjLSy37itfe86RbsYF8xMU/c7MnOO3hNxKrazzuU6YnuiCsRxEoJvN9dh&#10;faeuFT1At0EO7mo3mGFRK/0TtAhDDlT4Y0s0KFN8lNCx0zhJ3FT0RjIaD8DQz3fWz3eILCHUEWZv&#10;5LafpdtW800Nd8Uer1QL6POK+/5zM6DPCxA4A0aZx3Icu25WPre919Ofw/wPAAAA//8DAFBLAwQU&#10;AAYACAAAACEAmsmR4N8AAAALAQAADwAAAGRycy9kb3ducmV2LnhtbEyPy07DMBBF90j8gzVI7Kjz&#10;hDbEqXiIZaVSqqpLNx6SqPE4it02/D3Dqixn7tGdM+Vysr044+g7RwriWQQCqXamo0bB9uvjYQ7C&#10;B01G945QwQ96WFa3N6UujLvQJ543oRFcQr7QCtoQhkJKX7dotZ+5AYmzbzdaHXgcG2lGfeFy28sk&#10;ih6l1R3xhVYP+NZifdycrAIv1/Xe1mu5MyZbLVbx7v34mih1fze9PIMIOIUrDH/6rA4VOx3ciYwX&#10;vYJ8vsgZVZClSQqCiac8482BozROQVal/P9D9QsAAP//AwBQSwECLQAUAAYACAAAACEAtoM4kv4A&#10;AADhAQAAEwAAAAAAAAAAAAAAAAAAAAAAW0NvbnRlbnRfVHlwZXNdLnhtbFBLAQItABQABgAIAAAA&#10;IQA4/SH/1gAAAJQBAAALAAAAAAAAAAAAAAAAAC8BAABfcmVscy8ucmVsc1BLAQItABQABgAIAAAA&#10;IQAvIfw++QIAAGQGAAAOAAAAAAAAAAAAAAAAAC4CAABkcnMvZTJvRG9jLnhtbFBLAQItABQABgAI&#10;AAAAIQCayZHg3wAAAAsBAAAPAAAAAAAAAAAAAAAAAFMFAABkcnMvZG93bnJldi54bWxQSwUGAAAA&#10;AAQABADzAAAAXw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69856" behindDoc="0" locked="0" layoutInCell="0" allowOverlap="1" wp14:anchorId="6CB97031" wp14:editId="21120AB4">
                <wp:simplePos x="0" y="0"/>
                <wp:positionH relativeFrom="column">
                  <wp:posOffset>2634615</wp:posOffset>
                </wp:positionH>
                <wp:positionV relativeFrom="paragraph">
                  <wp:posOffset>2198370</wp:posOffset>
                </wp:positionV>
                <wp:extent cx="721360" cy="485140"/>
                <wp:effectExtent l="0" t="0" r="21590" b="1016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48514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 xml:space="preserve">Gehe zur </w:t>
                            </w:r>
                            <w:r>
                              <w:rPr>
                                <w:snapToGrid w:val="0"/>
                                <w:color w:val="000000"/>
                              </w:rPr>
                              <w:br/>
                              <w:t>3. Periode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2009" type="#_x0000_t202" style="position:absolute;left:0;text-align:left;margin-left:207.45pt;margin-top:173.1pt;width:56.8pt;height:38.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1nBwMAAHwGAAAOAAAAZHJzL2Uyb0RvYy54bWysVU2PmzAQvVfqf7B8Z4GEJAQtWSWEVJX6&#10;Je1WPTtgglWwqe0E0qr/vWMT2M3uoVW1REJjPB7Pe/NmcnvX1RU6UamY4DH2bzyMKM9Ezvghxl8f&#10;dk6IkdKE56QSnMb4TBW+W719c9s2EZ2IUlQ5lQiCcBW1TYxLrZvIdVVW0pqoG9FQDpuFkDXRsJQH&#10;N5ekheh15U48b+62QuaNFBlVCr5u+028svGLgmb6c1EoqlEVY8hN27e07715u6tbEh0kaUqWXdIg&#10;/5FFTRiHS8dQW6IJOkr2IlTNMimUKPRNJmpXFAXLqMUAaHzvGZr7kjTUYgFyVDPSpF4vbPbp9EUi&#10;lkPtJsAPJzUU6YF2Gm1Eh8w3YKhtVASO9w246g42wNuiVc0HkX1XiIukJPxA11KKtqQkhwx9c9J9&#10;crSPo0yQfftR5HAROWphA3WFrA19QAiC6JDJeayOSSaDj4uJP53DTgZbQTjzA5ubS6LhcCOVfkdF&#10;jYwRYwnFt8HJ6YPSJhkSDS7mLi52rKqsACqOWsPAwvN6XKJiudk1fkoe9kkl0YkYDdnHQoOdp241&#10;06DkitUxDkcnEhk2Up4jfW4AMIcmwOYuVWNUUWgZMGwKmrDq734AoeImKWq13eOCVafBtN+BLKu7&#10;X0tvmYZpGDjBZJ46gbfdOutdEjjznb+YbafbJNn6vw1aP4hKlueUG8BDD/jBv2ns0o29escuuCLm&#10;GX9Jsly+5M+9TsMWC1BdQ1rvZt4imIbOYjGbOsE09ZxNuEucdeLP54t0k2zSZ5BSS5N6HVQj5yYr&#10;cYRy35d5i3Jm1DadLSc+hgUMF6MjeDAi1QFKnGmJkRT6G9OlbWkjbRPjipnl3PwuzIzReyKGYpvV&#10;WK4LtkeqQByDEGzfmVbrm053+842eWgvME25F/kZOhHSMtmYEQ5GKeRPkCeMQxDmjyORINbqPYdu&#10;Bhc9GHIw9oNBeAZHY6wBsjUT3c/YYyPZoYTI/bzgYg0dXzDbjY9ZAASzgBFnwVzGsZmhT9fW6/FP&#10;Y/UHAAD//wMAUEsDBBQABgAIAAAAIQA5gtAX4AAAAAsBAAAPAAAAZHJzL2Rvd25yZXYueG1sTI/B&#10;TsMwEETvSPyDtUhcEHVi0lBCnAohlQunFiSuTryNI+J1GrtJ4OsxJziu5mnmbbldbM8mHH3nSEK6&#10;SoAhNU531Ep4f9vdboD5oEir3hFK+EIP2+ryolSFdjPtcTqElsUS8oWSYEIYCs59Y9Aqv3IDUsyO&#10;brQqxHNsuR7VHMttz0WS5NyqjuKCUQM+G2w+D2crYTjRaUr7+mO+yV87YXbi/vv4IuX11fL0CCzg&#10;Ev5g+NWP6lBFp9qdSXvWS8jS7CGiEu6yXACLxFps1sDqGAmRA69K/v+H6gcAAP//AwBQSwECLQAU&#10;AAYACAAAACEAtoM4kv4AAADhAQAAEwAAAAAAAAAAAAAAAAAAAAAAW0NvbnRlbnRfVHlwZXNdLnht&#10;bFBLAQItABQABgAIAAAAIQA4/SH/1gAAAJQBAAALAAAAAAAAAAAAAAAAAC8BAABfcmVscy8ucmVs&#10;c1BLAQItABQABgAIAAAAIQC0EG1nBwMAAHwGAAAOAAAAAAAAAAAAAAAAAC4CAABkcnMvZTJvRG9j&#10;LnhtbFBLAQItABQABgAIAAAAIQA5gtAX4AAAAAsBAAAPAAAAAAAAAAAAAAAAAGEFAABkcnMvZG93&#10;bnJldi54bWxQSwUGAAAAAAQABADzAAAAbgYAAAAA&#10;" o:allowincell="f" filled="f" fillcolor="#0c9" strokeweight="1pt">
                <v:stroke startarrowwidth="narrow" startarrowlength="short" endarrowwidth="narrow" endarrowlength="short"/>
                <v:shadow color="#969696"/>
                <v:textbox inset="0,0,0,0">
                  <w:txbxContent>
                    <w:p w:rsidR="009D2360" w:rsidRDefault="009D2360" w:rsidP="000F1146">
                      <w:pPr>
                        <w:jc w:val="center"/>
                        <w:rPr>
                          <w:snapToGrid w:val="0"/>
                          <w:color w:val="000000"/>
                        </w:rPr>
                      </w:pPr>
                      <w:r>
                        <w:rPr>
                          <w:snapToGrid w:val="0"/>
                          <w:color w:val="000000"/>
                        </w:rPr>
                        <w:t xml:space="preserve">Gehe zur </w:t>
                      </w:r>
                      <w:r>
                        <w:rPr>
                          <w:snapToGrid w:val="0"/>
                          <w:color w:val="000000"/>
                        </w:rPr>
                        <w:br/>
                        <w:t>3. Periode</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68832" behindDoc="0" locked="0" layoutInCell="0" allowOverlap="1" wp14:anchorId="4C315B74" wp14:editId="1C8E5699">
                <wp:simplePos x="0" y="0"/>
                <wp:positionH relativeFrom="column">
                  <wp:posOffset>2479675</wp:posOffset>
                </wp:positionH>
                <wp:positionV relativeFrom="paragraph">
                  <wp:posOffset>1252220</wp:posOffset>
                </wp:positionV>
                <wp:extent cx="923925" cy="509905"/>
                <wp:effectExtent l="8890" t="10795" r="10160" b="1270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0990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Default="009D2360" w:rsidP="000F1146">
                            <w:pPr>
                              <w:jc w:val="center"/>
                              <w:rPr>
                                <w:snapToGrid w:val="0"/>
                                <w:color w:val="000000"/>
                              </w:rPr>
                            </w:pPr>
                            <w:r>
                              <w:rPr>
                                <w:snapToGrid w:val="0"/>
                                <w:color w:val="000000"/>
                              </w:rPr>
                              <w:t xml:space="preserve">Sorte </w:t>
                            </w:r>
                            <w:r>
                              <w:rPr>
                                <w:snapToGrid w:val="0"/>
                                <w:color w:val="000000"/>
                              </w:rPr>
                              <w:br/>
                              <w:t>UNTER-SCHEIDBAR</w:t>
                            </w:r>
                          </w:p>
                        </w:txbxContent>
                      </wps:txbx>
                      <wps:bodyPr rot="0" vert="horz" wrap="square" lIns="54000" tIns="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2010" type="#_x0000_t202" style="position:absolute;left:0;text-align:left;margin-left:195.25pt;margin-top:98.6pt;width:72.75pt;height:4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NmEAMAAIQGAAAOAAAAZHJzL2Uyb0RvYy54bWysVduOmzAQfa/Uf7D8zgIJJAEtWSWEVJW2&#10;F2m36rMDJlgFm9pOYFv13zs2CZtsH1pVSyTkyzAzZ+acye1d39ToSKVigifYv/EwojwXBeP7BH95&#10;3DoLjJQmvCC14DTBT1Thu+XbN7ddG9OJqERdUInACVdx1ya40rqNXVflFW2IuhEt5XBZCtkQDVu5&#10;dwtJOvDe1O7E82ZuJ2TRSpFTpeB0M1zipfVfljTXn8pSUY3qBENu2r6lfe/M213ekngvSVux/JQG&#10;+Y8sGsI4BB1dbYgm6CDZH64alkuhRKlvctG4oixZTi0GQON7L9A8VKSlFgsUR7VjmdTruc0/Hj9L&#10;xAronR9hxEkDTXqkvUZr0SNzBhXqWhWD4UMLprqHC7C2aFV7L/JvCnGRVoTv6UpK0VWUFJChb750&#10;Lz4d/CjjZNd9EAUEIgctrKO+lI0pHxQEgXfo1NPYHZNMDofRZBpNQoxyuAq9KPJCG4HE549bqfQ7&#10;KhpkFgmW0HzrnBzvlTbJkPhsYmJxsWV1bQlQc9RBxpO55w24RM0Kc2vslNzv0lqiIzEcss8psLo0&#10;a5gGJtesSfBiNCKxqUbGC6SfWgDMQQTYxFINRjUFycDCpqAJq/9uBxBqbpKiltsDLtj1Gpb2HIpl&#10;efcz8qJskS0CJ5jMMifwNhtntU0DZ7b15+FmuknTjf/LoPWDuGJFQbkBfNaAH/wbx05qHNg7quCq&#10;MC/ql6aRJRVAuTBzr9OwzQJU15BW29CbB9OFM5+HUyeYZp6zXmxTZ5X6s9k8W6fr7AWkzJZJvQ6q&#10;seYmK3GAdj9URYcKZtg2DaOJj2EDw8XwCB6MSL2HFudaYiSF/sp0ZSVtqG18XFUmmpnfiVmj96EQ&#10;52ab3diuE7bnUkFFz0SwujNSG0Sn+11vRb6YmwBGlDtRPIESIS2TjRnhsKiE/AH0hHEIxPx+IBLI&#10;Wr/noOYwsIC03YC9vDzdnU8Jz8FFgjVAt8tUD7P20Eq2ryDCMDe4WIHyS2ZV+ZwNQDEbGHUW1Gks&#10;m1l6ubdWz38ey98AAAD//wMAUEsDBBQABgAIAAAAIQCwDcvy4QAAAAsBAAAPAAAAZHJzL2Rvd25y&#10;ZXYueG1sTI9BT4NAEIXvJv6HzZh4s0tpgIIsjTHxYqOp1UtvW3YEUnaWsEtL/73jSY+T9+XN98rN&#10;bHtxxtF3jhQsFxEIpNqZjhoFX58vD2sQPmgyuneECq7oYVPd3pS6MO5CH3jeh0ZwCflCK2hDGAop&#10;fd2i1X7hBiTOvt1odeBzbKQZ9YXLbS/jKEql1R3xh1YP+NxifdpPVsHblO/cddi+5/X2cNqlr8vs&#10;sO6Vur+bnx5BBJzDHwy/+qwOFTsd3UTGi17BKo8SRjnIsxgEE8kq5XVHBXGWJSCrUv7fUP0AAAD/&#10;/wMAUEsBAi0AFAAGAAgAAAAhALaDOJL+AAAA4QEAABMAAAAAAAAAAAAAAAAAAAAAAFtDb250ZW50&#10;X1R5cGVzXS54bWxQSwECLQAUAAYACAAAACEAOP0h/9YAAACUAQAACwAAAAAAAAAAAAAAAAAvAQAA&#10;X3JlbHMvLnJlbHNQSwECLQAUAAYACAAAACEA4lljZhADAACEBgAADgAAAAAAAAAAAAAAAAAuAgAA&#10;ZHJzL2Uyb0RvYy54bWxQSwECLQAUAAYACAAAACEAsA3L8uEAAAALAQAADwAAAAAAAAAAAAAAAABq&#10;BQAAZHJzL2Rvd25yZXYueG1sUEsFBgAAAAAEAAQA8wAAAHgGAAAAAA==&#10;" o:allowincell="f" filled="f" fillcolor="#0c9" strokeweight="1pt">
                <v:stroke startarrowwidth="narrow" startarrowlength="short" endarrowwidth="narrow" endarrowlength="short"/>
                <v:shadow color="#969696"/>
                <v:textbox inset="1.5mm,0,1.5mm,0">
                  <w:txbxContent>
                    <w:p w:rsidR="009D2360" w:rsidRDefault="009D2360" w:rsidP="000F1146">
                      <w:pPr>
                        <w:jc w:val="center"/>
                        <w:rPr>
                          <w:snapToGrid w:val="0"/>
                          <w:color w:val="000000"/>
                        </w:rPr>
                      </w:pPr>
                      <w:r>
                        <w:rPr>
                          <w:snapToGrid w:val="0"/>
                          <w:color w:val="000000"/>
                        </w:rPr>
                        <w:t xml:space="preserve">Sorte </w:t>
                      </w:r>
                      <w:r>
                        <w:rPr>
                          <w:snapToGrid w:val="0"/>
                          <w:color w:val="000000"/>
                        </w:rPr>
                        <w:br/>
                        <w:t>UNTER-SCHEIDBAR</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67808" behindDoc="0" locked="0" layoutInCell="0" allowOverlap="1" wp14:anchorId="1B9CDCD0" wp14:editId="6BCFD800">
                <wp:simplePos x="0" y="0"/>
                <wp:positionH relativeFrom="column">
                  <wp:posOffset>1263650</wp:posOffset>
                </wp:positionH>
                <wp:positionV relativeFrom="paragraph">
                  <wp:posOffset>2130425</wp:posOffset>
                </wp:positionV>
                <wp:extent cx="1081405" cy="658495"/>
                <wp:effectExtent l="12065" t="12700" r="11430" b="14605"/>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65849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8" o:spid="_x0000_s1026" style="position:absolute;margin-left:99.5pt;margin-top:167.75pt;width:85.15pt;height:51.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jl/AIAAGQGAAAOAAAAZHJzL2Uyb0RvYy54bWysVd9v2jAQfp+0/8Hye5oEEiBRoaIBpknd&#10;Wqmb9mxih1hz7Mw2BDbtf9/ZAVrah01Tg2T5/ON833ffHdc3+0agHdOGKznF8VWEEZOlolxupvjr&#10;l1UwwchYIikRSrIpPjCDb2bv3113bc4GqlaCMo3AiTR5105xbW2bh6Epa9YQc6VaJmGzUrohFky9&#10;CakmHXhvRDiIolHYKU1brUpmDKwu+k088/6ripX2vqoMs0hMMcRm/aj9uHZjOLsm+UaTtublMQzy&#10;H1E0hEt49OxqQSxBW81fuWp4qZVRlb0qVROqquIl8xgATRy9QPNYk5Z5LECOac80mbdzW37ePWjE&#10;KeQuhlRJ0kCS7ndEIGcDO11rcjj02D5oh8+0d6r8bpBURU3khs21Vl3NCIWYYnc+vLjgDANX0br7&#10;pCi4JlurPFH7SjfOIVCA9j4fh3M+2N6iEhbjaBInUYpRCXujdJJkqX+C5KfbrTb2A1MNcpMpZkLw&#10;1jjKSE52d8a6gEh+OuWWpVpxIXzahUQdPDIYR5G/YZTg1O16oHqzLoRGQAXE5b/j2xfHtNpK6r05&#10;EpaSIntoAacEtWPn3jQYCQa1ARN/zhIu/n4OohbSxcG8iHsoYO0tTP06cOQF9iuLsuVkOUmCZDBa&#10;Bkm0WATzVZEEo1U8ThfDRVEs4t8OYJzkNaeUSYfxJPY4+TcxHcuul+lZ7hdcmEvKiiLLXlMWXobh&#10;8wOoLiHNV2k0ToaTYDxOh0EyXEbB7WRVBPMiHo3Gy9vidvkC0tLTZN4G1ZlzF5XaWqYfa9ohyp3G&#10;hmk2iDEY0EWcdODDiIgNpLi0GiOt7Ddua1+7TtHOxwUz2cj9jsycvfdEnJLtrHO6jtieqAJxnITg&#10;y81VWF+pa0UPUG0Qg3vaNWaY1Er/BC1CkwMV/tgSDcoUHyVUbBYnieuK3kjS8QAM/Xxn/XyHyBJc&#10;HWH2RmH7XrptNd/U8Fbs8Uo1hzqvuK8/1wP6uACBM6CVeSzHtut65XPbn3r6c5j9AQAA//8DAFBL&#10;AwQUAAYACAAAACEAg9TMM+AAAAALAQAADwAAAGRycy9kb3ducmV2LnhtbEyPzU7DMBCE70i8g7VI&#10;3KjTpK1wiFPxI46VSkEVR9dekqjxOordNrw9ywmOoxnNfFOtJ9+LM46xC6RhPstAINngOmo0fLy/&#10;3t2DiMmQM30g1PCNEdb19VVlShcu9IbnXWoEl1AsjYY2paGUMtoWvYmzMCCx9xVGbxLLsZFuNBcu&#10;973Ms2wlvemIF1oz4HOL9rg7eQ1Rbu2nt1u5d26xUZv5/uX4lGt9ezM9PoBIOKW/MPziMzrUzHQI&#10;J3JR9KyV4i9JQ1EslyA4UaxUAeKgYVGoHGRdyf8f6h8AAAD//wMAUEsBAi0AFAAGAAgAAAAhALaD&#10;OJL+AAAA4QEAABMAAAAAAAAAAAAAAAAAAAAAAFtDb250ZW50X1R5cGVzXS54bWxQSwECLQAUAAYA&#10;CAAAACEAOP0h/9YAAACUAQAACwAAAAAAAAAAAAAAAAAvAQAAX3JlbHMvLnJlbHNQSwECLQAUAAYA&#10;CAAAACEAOpMI5fwCAABkBgAADgAAAAAAAAAAAAAAAAAuAgAAZHJzL2Uyb0RvYy54bWxQSwECLQAU&#10;AAYACAAAACEAg9TMM+AAAAALAQAADwAAAAAAAAAAAAAAAABWBQAAZHJzL2Rvd25yZXYueG1sUEsF&#10;BgAAAAAEAAQA8wAAAGMGA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66784" behindDoc="0" locked="0" layoutInCell="0" allowOverlap="1" wp14:anchorId="1F9E59EF" wp14:editId="18ECE8E3">
                <wp:simplePos x="0" y="0"/>
                <wp:positionH relativeFrom="column">
                  <wp:posOffset>1212215</wp:posOffset>
                </wp:positionH>
                <wp:positionV relativeFrom="paragraph">
                  <wp:posOffset>1136650</wp:posOffset>
                </wp:positionV>
                <wp:extent cx="1031240" cy="746125"/>
                <wp:effectExtent l="8255" t="9525" r="8255" b="635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746125"/>
                        </a:xfrm>
                        <a:prstGeom prst="ellipse">
                          <a:avLst/>
                        </a:prstGeom>
                        <a:noFill/>
                        <a:ln w="12700">
                          <a:solidFill>
                            <a:srgbClr val="000000"/>
                          </a:solidFill>
                          <a:round/>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95.45pt;margin-top:89.5pt;width:81.2pt;height:58.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cFY/AIAAGQGAAAOAAAAZHJzL2Uyb0RvYy54bWysVV1v2jAUfZ+0/2D5Pc0HgUBUqGiAaVK3&#10;VuqmPZvYIdYcO7MNgU3777t2gJb2YdPUIFm+/ri+59xzL9c3+0agHdOGKznF8VWEEZOlolxupvjr&#10;l1UwxshYIikRSrIpPjCDb2bv3113bc4SVStBmUbgRJq8a6e4trbNw9CUNWuIuVItk7BZKd0QC6be&#10;hFSTDrw3IkyiaBR2StNWq5IZA6uLfhPPvP+qYqW9ryrDLBJTDLFZP2o/rt0Yzq5JvtGkrXl5DIP8&#10;RxQN4RIePbtaEEvQVvNXrhpeamVUZa9K1YSqqnjJPAZAE0cv0DzWpGUeC5Bj2jNN5u3clp93Dxpx&#10;CrmLM4wkaSBJ9zsikLOBna41ORx6bB+0w2faO1V+N0iqoiZyw+Zaq65mhEJMsTsfXlxwhoGraN19&#10;UhRck61Vnqh9pRvnEChAe5+PwzkfbG9RCYtxNIiTFNJWwl6WjuJk6J8g+el2q439wFSD3GSKmRC8&#10;NY4ykpPdnbEuIJKfTrllqVZcCJ92IVEHjyRZFPkbRglO3a4HqjfrQmgEVEBc/ju+fXFMq62k3psj&#10;YSkpsocWcEpQO3buTYORYFAbMPHnLOHi7+cgaiFdHMyLuIcC1t7C1K8DR15gvybRZDlejtMgTUbL&#10;II0Wi2C+KtJgtIqz4WKwKIpF/NsBjNO85pQy6TCexB6n/yamY9n1Mj3L/YILc0lZUUwmrykLL8Pw&#10;+QFUl5Dmq2GUpYNxkGXDQZAOllFwO14VwbyIR6NseVvcLl9AWnqazNugOnPuolJby/RjTTtEudPY&#10;YDhJYgwGdBEnHfgwImIDKS6txkgr+43b2teuU7TzccHMZOR+R2bO3nsiTsl21jldR2xPVIE4TkLw&#10;5eYqrK/UtaIHqDaIwT3tGjNMaqV/ghahyYEKf2yJBmWKjxIqdhKnrrysN9JhloChn++sn+8QWYKr&#10;I8zeKGzfS7et5psa3oo9XqnmUOcV9/XnekAfFyBwBrQyj+XYdl2vfG77U09/DrM/AAAA//8DAFBL&#10;AwQUAAYACAAAACEAgXQzX98AAAALAQAADwAAAGRycy9kb3ducmV2LnhtbEyPy07DMBBF90j8gzVI&#10;7KjThBYc4lQ8xLJSKahi6dpDEjUeR7Hbhr9nWMFuruboPqrV5HtxwjF2gTTMZxkIJBtcR42Gj/fX&#10;m3sQMRlypg+EGr4xwqq+vKhM6cKZ3vC0TY1gE4ql0dCmNJRSRtuiN3EWBiT+fYXRm8RybKQbzZnN&#10;fS/zLFtKbzrihNYM+NyiPWyPXkOUG/vp7UbunLtdq/V893J4yrW+vpoeH0AknNIfDL/1uTrU3Gkf&#10;juSi6FmrTDHKx53iUUwUi6IAsdeQq+UCZF3J/xvqHwAAAP//AwBQSwECLQAUAAYACAAAACEAtoM4&#10;kv4AAADhAQAAEwAAAAAAAAAAAAAAAAAAAAAAW0NvbnRlbnRfVHlwZXNdLnhtbFBLAQItABQABgAI&#10;AAAAIQA4/SH/1gAAAJQBAAALAAAAAAAAAAAAAAAAAC8BAABfcmVscy8ucmVsc1BLAQItABQABgAI&#10;AAAAIQBN4cFY/AIAAGQGAAAOAAAAAAAAAAAAAAAAAC4CAABkcnMvZTJvRG9jLnhtbFBLAQItABQA&#10;BgAIAAAAIQCBdDNf3wAAAAsBAAAPAAAAAAAAAAAAAAAAAFYFAABkcnMvZG93bnJldi54bWxQSwUG&#10;AAAAAAQABADzAAAAYgYAAAAA&#10;" o:allowincell="f" filled="f" fillcolor="#0c9" strokeweight="1pt">
                <v:stroke startarrowwidth="narrow" startarrowlength="short" endarrowwidth="narrow" endarrowlength="short"/>
                <v:shadow color="#969696"/>
              </v:oval>
            </w:pict>
          </mc:Fallback>
        </mc:AlternateContent>
      </w:r>
      <w:r w:rsidR="000F1146" w:rsidRPr="007D4598">
        <w:rPr>
          <w:rFonts w:cs="Arial"/>
          <w:noProof/>
          <w:lang w:val="en-US"/>
        </w:rPr>
        <mc:AlternateContent>
          <mc:Choice Requires="wps">
            <w:drawing>
              <wp:anchor distT="0" distB="0" distL="114300" distR="114300" simplePos="0" relativeHeight="251765760" behindDoc="0" locked="0" layoutInCell="0" allowOverlap="1" wp14:anchorId="53AF15BE" wp14:editId="7EE20C96">
                <wp:simplePos x="0" y="0"/>
                <wp:positionH relativeFrom="column">
                  <wp:posOffset>-127635</wp:posOffset>
                </wp:positionH>
                <wp:positionV relativeFrom="paragraph">
                  <wp:posOffset>1901190</wp:posOffset>
                </wp:positionV>
                <wp:extent cx="1007110" cy="646430"/>
                <wp:effectExtent l="11430" t="12065" r="10160" b="825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64643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txbx>
                        <w:txbxContent>
                          <w:p w:rsidR="009D2360" w:rsidRPr="00E64FC2" w:rsidRDefault="009D2360" w:rsidP="000F1146">
                            <w:pPr>
                              <w:spacing w:before="180"/>
                              <w:jc w:val="center"/>
                              <w:rPr>
                                <w:snapToGrid w:val="0"/>
                                <w:color w:val="000000"/>
                              </w:rPr>
                            </w:pPr>
                            <w:r>
                              <w:rPr>
                                <w:snapToGrid w:val="0"/>
                                <w:color w:val="000000"/>
                              </w:rPr>
                              <w:t>KANDID</w:t>
                            </w:r>
                            <w:r w:rsidRPr="00E64FC2">
                              <w:rPr>
                                <w:snapToGrid w:val="0"/>
                                <w:color w:val="000000"/>
                              </w:rPr>
                              <w:t>ATEN-</w:t>
                            </w:r>
                          </w:p>
                          <w:p w:rsidR="009D2360" w:rsidRPr="00E64FC2" w:rsidRDefault="009D2360" w:rsidP="000F1146">
                            <w:pPr>
                              <w:jc w:val="center"/>
                              <w:rPr>
                                <w:snapToGrid w:val="0"/>
                                <w:color w:val="000000"/>
                              </w:rPr>
                            </w:pPr>
                            <w:r w:rsidRPr="00E64FC2">
                              <w:rPr>
                                <w:snapToGrid w:val="0"/>
                                <w:color w:val="000000"/>
                              </w:rPr>
                              <w:t>SORTE</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2011" type="#_x0000_t202" style="position:absolute;left:0;text-align:left;margin-left:-10.05pt;margin-top:149.7pt;width:79.3pt;height:50.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vjEQMAAI0GAAAOAAAAZHJzL2Uyb0RvYy54bWysVduOmzAQfa/Uf7D8zgIJgQQtWSWEVJV6&#10;k3arPjtgglWwqe0EtlX/vWOTsMnuQ6tqiYQ8zHhmzplLbu/6pkZHKhUTPMH+jYcR5bkoGN8n+OvD&#10;1pljpDThBakFpwl+pArfLd++ue3amE5EJeqCSgROuIq7NsGV1m3suiqvaEPUjWgpB2UpZEM0iHLv&#10;FpJ04L2p3YnnhW4nZNFKkVOl4OtmUOKl9V+WNNefy1JRjeoEQ27avqV978zbXd6SeC9JW7H8lAb5&#10;jywawjgEHV1tiCboINkLVw3LpVCi1De5aFxRliynFgOg8b1naO4r0lKLBchR7UiTej23+afjF4lY&#10;AbXzQ4w4aaBID7TXaC16ZL4BQ12rYjC8b8FU96AAa4tWtR9E/l0hLtKK8D1dSSm6ipICMvTNTffi&#10;6uBHGSe77qMoIBA5aGEd9aVsDH1ACALvUKnHsTommdyE9LzI90GVgy4MwmBqy+eS+Hy7lUq/o6JB&#10;5pBgCdW33snxg9ImGxKfTUwwLrasrm0H1Bx1EGESed4ATNSsMFpjp+R+l9YSHYlpIvtYbKC5NGuY&#10;hlauWZPg+WhEYkNHxgukH1tAzGEKsImlGoxqCjMDB5uCJqz+ux1AqLlJitrmHnCB1Gs42u/Alm28&#10;Xwtvkc2zeeAEkzBzAm+zcVbbNHDCrR/NNtNNmm783watH8QVKwrKDeDzEPjBvzXZaRyH9h3H4IqY&#10;Z/yl6WLxkj/3Og1bLEB1DWm1nXlRMJ07UTSbOsE085z1fJs6q9QPwyhbp+vsGaTM0qReB9XIuclK&#10;HKDc91XRoYKZbpvOFhMfgwDbxfQRPBiReg8lzrXESAr9jenKzrTpbePjiplFaH4nZkbvAxHnYhtp&#10;LNcJ2xNV0BznRrCDZ2ZtmDrd73o75fO5CWCmcieKRxhFSMtkY3Y4HCohf0J7wj6ExvxxIBKatX7P&#10;YZynoQWkrRDMognckZea3aWG8BxcJVgDBfaY6mHpHlrJ9hVEGhYIFytYASWz0/mUFUAyAuw8C+60&#10;n81SvZSt1dO/yPIPAAAA//8DAFBLAwQUAAYACAAAACEABD4qaN4AAAALAQAADwAAAGRycy9kb3du&#10;cmV2LnhtbEyPwU7DMBBE70j8g7VI3Fo7oUCTZlMhEFckClKvbrxNosbrELtJ+HvcEz2u5mnmbbGd&#10;bSdGGnzrGCFZKhDElTMt1wjfX++LNQgfNBvdOSaEX/KwLW9vCp0bN/EnjbtQi1jCPtcITQh9LqWv&#10;GrLaL11PHLOjG6wO8RxqaQY9xXLbyVSpJ2l1y3Gh0T29NlSddmeL8JGRfNvX07ifs+zEvQzP/BMQ&#10;7+/mlw2IQHP4h+GiH9WhjE4Hd2bjRYewSFUSUYQ0y1YgLsTD+hHEAWGlkhRkWcjrH8o/AAAA//8D&#10;AFBLAQItABQABgAIAAAAIQC2gziS/gAAAOEBAAATAAAAAAAAAAAAAAAAAAAAAABbQ29udGVudF9U&#10;eXBlc10ueG1sUEsBAi0AFAAGAAgAAAAhADj9If/WAAAAlAEAAAsAAAAAAAAAAAAAAAAALwEAAF9y&#10;ZWxzLy5yZWxzUEsBAi0AFAAGAAgAAAAhAKtM2+MRAwAAjQYAAA4AAAAAAAAAAAAAAAAALgIAAGRy&#10;cy9lMm9Eb2MueG1sUEsBAi0AFAAGAAgAAAAhAAQ+KmjeAAAACwEAAA8AAAAAAAAAAAAAAAAAawUA&#10;AGRycy9kb3ducmV2LnhtbFBLBQYAAAAABAAEAPMAAAB2BgAAAAA=&#10;" o:allowincell="f" filled="f" fillcolor="#0c9" strokeweight="1pt">
                <v:stroke startarrowwidth="narrow" startarrowlength="short" endarrowwidth="narrow" endarrowlength="short"/>
                <v:shadow color="#969696"/>
                <v:textbox inset="1mm,,1mm">
                  <w:txbxContent>
                    <w:p w:rsidR="009D2360" w:rsidRPr="00E64FC2" w:rsidRDefault="009D2360" w:rsidP="000F1146">
                      <w:pPr>
                        <w:spacing w:before="180"/>
                        <w:jc w:val="center"/>
                        <w:rPr>
                          <w:snapToGrid w:val="0"/>
                          <w:color w:val="000000"/>
                        </w:rPr>
                      </w:pPr>
                      <w:r>
                        <w:rPr>
                          <w:snapToGrid w:val="0"/>
                          <w:color w:val="000000"/>
                        </w:rPr>
                        <w:t>KANDID</w:t>
                      </w:r>
                      <w:r w:rsidRPr="00E64FC2">
                        <w:rPr>
                          <w:snapToGrid w:val="0"/>
                          <w:color w:val="000000"/>
                        </w:rPr>
                        <w:t>ATEN-</w:t>
                      </w:r>
                    </w:p>
                    <w:p w:rsidR="009D2360" w:rsidRPr="00E64FC2" w:rsidRDefault="009D2360" w:rsidP="000F1146">
                      <w:pPr>
                        <w:jc w:val="center"/>
                        <w:rPr>
                          <w:snapToGrid w:val="0"/>
                          <w:color w:val="000000"/>
                        </w:rPr>
                      </w:pPr>
                      <w:r w:rsidRPr="00E64FC2">
                        <w:rPr>
                          <w:snapToGrid w:val="0"/>
                          <w:color w:val="000000"/>
                        </w:rPr>
                        <w:t>SORTE</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64736" behindDoc="0" locked="0" layoutInCell="0" allowOverlap="1" wp14:anchorId="4109CC48" wp14:editId="2FEEAE50">
                <wp:simplePos x="0" y="0"/>
                <wp:positionH relativeFrom="column">
                  <wp:posOffset>1190625</wp:posOffset>
                </wp:positionH>
                <wp:positionV relativeFrom="paragraph">
                  <wp:posOffset>2219960</wp:posOffset>
                </wp:positionV>
                <wp:extent cx="1259840" cy="547370"/>
                <wp:effectExtent l="0" t="0" r="127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73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2012" type="#_x0000_t202" style="position:absolute;left:0;text-align:left;margin-left:93.75pt;margin-top:174.8pt;width:99.2pt;height:4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yJCQMAAL8GAAAOAAAAZHJzL2Uyb0RvYy54bWysVduOmzAQfa/Uf7B4Z4HECRctWSUQqkrb&#10;i7TbD3DABKtgU9u5teq/d2xy291KrbrNA/JlPHPOzJnJ7d2+a9GWSsUET53gxncQ5aWoGF+nzpfH&#10;wo0cpDThFWkFp6lzoMq5m719c7vrEzoSjWgrKhE44SrZ9anTaN0nnqfKhnZE3YiecrisheyIhq1c&#10;e5UkO/Detd7I96feTsiql6KkSsFpPlw6M+u/rmmpP9W1ohq1qQPYtP1K+12Zrze7Jclakr5h5REG&#10;+QcUHWEcgp5d5UQTtJHshauOlVIoUeubUnSeqGtWUssB2AT+MzYPDemp5QLJUf05Ter/uS0/bj9L&#10;xCqoXTBxECcdFOmR7jVaiD0yZ5ChXa8SMHzowVTv4QKsLVvV34vyq0JcZA3hazqXUuwaSipAGJiX&#10;3tXTwY8yTla7D6KCQGSjhXW0r2Vn0gcJQeAdKnU4V8eAKU3I0SSOMFyVcDfB4Ti05fNIcnrdS6Xf&#10;UdEhs0gdCdW33sn2XmmDhiQnExOMi4K1rVVAy58cgOFwQq2EhtckASSwNJYGky3vj9iPl9Eywi4e&#10;TZcu9vPcnRcZdqdFEE7ycZ5lefDToAhw0rCqotwEPUktwH9XyqPoB5GcxaZEyyrjzkBScr3KWom2&#10;xEjdz7I4thWAm4uZ9xSGTQlweUYpGGF/MYrdYhqFLi7wxI1DP3L9IF7EUx/HOC+eUrpnnL6eEtqZ&#10;Ioe+P2jrgvoFOR9+L8mRpGMapknLutSJjM2xv40il7xC+tCD6DgMIsfEUp2DWgpjCxZWBZqw9s92&#10;Vzk0vH+fw3kx8UM8jtwwnIxdPF767iIqMneeBdNpuFxki+UzWSyt1NTr02iLeaXbK7zHGBfIIPST&#10;qG2rmu4c+lTvV3s7FyIrI9PHK1EdoHmlgN6CNoSpD4tGyO+QTZigkMdvGyIht+17DgMgDrDpVm03&#10;eBKOYCOvb1bXN4SX4Cp1tIOGZaaHMb3pJVs3EGkYOVzMYWjUzPbzBRVQMhuYkpbccaKbMXy9t1aX&#10;/53ZLwAAAP//AwBQSwMEFAAGAAgAAAAhAB8XgnngAAAACwEAAA8AAABkcnMvZG93bnJldi54bWxM&#10;j0FPg0AQhe8m/ofNmHiziwXaLbI0xqSH2pPVNB4XGIHIziK7pfjvHU96fJkv33uTb2fbiwlH3znS&#10;cL+IQCBVru6o0fD2urtTIHwwVJveEWr4Rg/b4voqN1ntLvSC0zE0giXkM6OhDWHIpPRVi9b4hRuQ&#10;+PbhRmsCx7GR9WguLLe9XEbRSlrTETe0ZsCnFqvP49lqiPehWzbP/mSjaafKg02+9od3rW9v5scH&#10;EAHn8AfD73yeDgVvKt2Zai96zmqdMsqyZLMCwUSs0g2IUkMSpwpkkcv/PxQ/AAAA//8DAFBLAQIt&#10;ABQABgAIAAAAIQC2gziS/gAAAOEBAAATAAAAAAAAAAAAAAAAAAAAAABbQ29udGVudF9UeXBlc10u&#10;eG1sUEsBAi0AFAAGAAgAAAAhADj9If/WAAAAlAEAAAsAAAAAAAAAAAAAAAAALwEAAF9yZWxzLy5y&#10;ZWxzUEsBAi0AFAAGAAgAAAAhAETmnIkJAwAAvwYAAA4AAAAAAAAAAAAAAAAALgIAAGRycy9lMm9E&#10;b2MueG1sUEsBAi0AFAAGAAgAAAAhAB8XgnngAAAACwEAAA8AAAAAAAAAAAAAAAAAYwUAAGRycy9k&#10;b3ducmV2LnhtbFBLBQYAAAAABAAEAPMAAABwBg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d2</w:t>
                      </w:r>
                      <w:r w:rsidRPr="00E64FC2">
                        <w:rPr>
                          <w:snapToGrid w:val="0"/>
                          <w:vertAlign w:val="subscript"/>
                        </w:rPr>
                        <w:br/>
                      </w:r>
                      <w:r w:rsidRPr="00E64FC2">
                        <w:t xml:space="preserve">(z. B. </w:t>
                      </w:r>
                      <w:r w:rsidRPr="00E64FC2">
                        <w:rPr>
                          <w:snapToGrid w:val="0"/>
                        </w:rPr>
                        <w:t>p</w:t>
                      </w:r>
                      <w:r w:rsidRPr="00E64FC2">
                        <w:rPr>
                          <w:snapToGrid w:val="0"/>
                          <w:vertAlign w:val="subscript"/>
                        </w:rPr>
                        <w:t>d2</w:t>
                      </w:r>
                      <w:r w:rsidRPr="00E64FC2">
                        <w:rPr>
                          <w:snapToGrid w:val="0"/>
                        </w:rPr>
                        <w:t xml:space="preserve"> = 0,01)</w:t>
                      </w:r>
                    </w:p>
                  </w:txbxContent>
                </v:textbox>
              </v:shape>
            </w:pict>
          </mc:Fallback>
        </mc:AlternateContent>
      </w:r>
      <w:r w:rsidR="000F1146" w:rsidRPr="007D4598">
        <w:rPr>
          <w:rFonts w:cs="Arial"/>
          <w:noProof/>
          <w:lang w:val="en-US"/>
        </w:rPr>
        <mc:AlternateContent>
          <mc:Choice Requires="wps">
            <w:drawing>
              <wp:anchor distT="0" distB="0" distL="114300" distR="114300" simplePos="0" relativeHeight="251763712" behindDoc="0" locked="0" layoutInCell="0" allowOverlap="1" wp14:anchorId="72A209D4" wp14:editId="4D5FF0E4">
                <wp:simplePos x="0" y="0"/>
                <wp:positionH relativeFrom="column">
                  <wp:posOffset>3707765</wp:posOffset>
                </wp:positionH>
                <wp:positionV relativeFrom="paragraph">
                  <wp:posOffset>2807335</wp:posOffset>
                </wp:positionV>
                <wp:extent cx="1154430" cy="584835"/>
                <wp:effectExtent l="0" t="3810" r="0" b="190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584835"/>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9D2360" w:rsidRPr="00E64FC2" w:rsidRDefault="009D2360" w:rsidP="000F1146">
                            <w:pPr>
                              <w:jc w:val="center"/>
                              <w:rPr>
                                <w:snapToGrid w:val="0"/>
                              </w:rPr>
                            </w:pPr>
                          </w:p>
                          <w:p w:rsidR="009D2360" w:rsidRPr="00E64FC2"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2013" type="#_x0000_t202" style="position:absolute;left:0;text-align:left;margin-left:291.95pt;margin-top:221.05pt;width:90.9pt;height:46.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8ELBgMAAL8GAAAOAAAAZHJzL2Uyb0RvYy54bWysVdmOmzAUfa/Uf7B4Z4DECYuGVAmEqtJ0&#10;kWb6AQ6YYBVsajtbq/57r00mw8xUbdVpHpCX67uce+7J9Ztj16I9lYoJnjrBle8gyktRMb5Nnc93&#10;hRs5SGnCK9IKTlPnRJXzZvH61fWhT+hENKKtqETghKvk0KdOo3WfeJ4qG9oRdSV6yuGyFrIjGrZy&#10;61WSHMB713oT3597ByGrXoqSKgWn+XDpLKz/uqal/ljXimrUpg7kpu1X2u/GfL3FNUm2kvQNK89p&#10;kH/IoiOMQ9CLq5xognaSPXPVsVIKJWp9VYrOE3XNSmprgGoC/0k1tw3pqa0FwFH9BSb1/9yWH/af&#10;JGIV9C7ADuKkgybd0aNGK3FE5gwQOvQqAcPbHkz1ES7A2lar+htRflGIi6whfEuXUopDQ0kFGQbm&#10;pTd6OvhRxsnm8F5UEIjstLCOjrXsDHwACALv0KnTpTsmmdKEDGYYT+GqhLtZhKPpzIYgyf3rXir9&#10;looOmUXqSOi+9U72N0qbbEhyb2KCcVGwtrUMaPmjAzAcTqil0PCaJJAJLI2lycm293vsx+toHWEX&#10;T+ZrF/t57i6LDLvzIghn+TTPsjz4YbIIcNKwqqLcBL2nWoD/rpVn0g8kuZBNiZZVxp1JScntJmsl&#10;2hNDdT/L4vgMz8jMe5yGhQRqeVJSMMH+ahK7xTwKXVzgmRuHfuT6QbyK5z6OcV48LumGcfryktAB&#10;mjwJfX/g1m+K8+H3vDiSdEyDmrSsS53I2Jzn2zByzSukTz2QjoMQOSaW6hzUUpAtWFgWaMLaP9uN&#10;MDR1/xrDZTHzQzyN3DCcTV08XfvuKioyd5kF83m4XmWr9RNarC3V1MthtM0c8XaU7znGQ8pA9HtS&#10;21E10znMqT5ujlYXYguimeONqE4wvFLAbMEYgurDohHyG6AJCgo4ft0RCdi27zgIQBxgbCTXbvAs&#10;nMBGjm824xvCS3CVOtpBwzLTg0zvesm2DUQaJIeLJYhGzew8P2QFJZkNqKQt7qzoRobHe2v18L+z&#10;+AkAAP//AwBQSwMEFAAGAAgAAAAhAAoHeYLgAAAACwEAAA8AAABkcnMvZG93bnJldi54bWxMj0FP&#10;g0AQhe8m/ofNmHizS4G2iCyNMemh9tRqjMeFHYHIziK7pfjvHU96nLwv731TbGfbiwlH3zlSsFxE&#10;IJBqZzpqFLy+7O4yED5oMrp3hAq+0cO2vL4qdG7chY44nUIjuIR8rhW0IQy5lL5u0Wq/cAMSZx9u&#10;tDrwOTbSjPrC5baXcRStpdUd8UKrB3xqsf48na2CZB+6uHn2bzaadll1sOnX/vCu1O3N/PgAIuAc&#10;/mD41Wd1KNmpcmcyXvQKVllyz6iCNI2XIJjYrFcbEBVHSRqDLAv5/4fyBwAA//8DAFBLAQItABQA&#10;BgAIAAAAIQC2gziS/gAAAOEBAAATAAAAAAAAAAAAAAAAAAAAAABbQ29udGVudF9UeXBlc10ueG1s&#10;UEsBAi0AFAAGAAgAAAAhADj9If/WAAAAlAEAAAsAAAAAAAAAAAAAAAAALwEAAF9yZWxzLy5yZWxz&#10;UEsBAi0AFAAGAAgAAAAhAKfTwQsGAwAAvwYAAA4AAAAAAAAAAAAAAAAALgIAAGRycy9lMm9Eb2Mu&#10;eG1sUEsBAi0AFAAGAAgAAAAhAAoHeYLgAAAACwEAAA8AAAAAAAAAAAAAAAAAYAUAAGRycy9kb3du&#10;cmV2LnhtbFBLBQYAAAAABAAEAPMAAABtBgAAAAA=&#10;" o:allowincell="f" filled="f" fillcolor="#0c9" stroked="f" strokeweight="1pt">
                <v:stroke startarrowwidth="narrow" startarrowlength="short" endarrowwidth="narrow" endarrowlength="short"/>
                <v:textbox>
                  <w:txbxContent>
                    <w:p w:rsidR="009D2360" w:rsidRPr="00E64FC2" w:rsidRDefault="009D2360" w:rsidP="000F1146">
                      <w:pPr>
                        <w:jc w:val="center"/>
                        <w:rPr>
                          <w:snapToGrid w:val="0"/>
                        </w:rPr>
                      </w:pPr>
                      <w:r w:rsidRPr="00E64FC2">
                        <w:rPr>
                          <w:snapToGrid w:val="0"/>
                        </w:rPr>
                        <w:t>Unt &lt; LSDp</w:t>
                      </w:r>
                      <w:r w:rsidRPr="00E64FC2">
                        <w:rPr>
                          <w:snapToGrid w:val="0"/>
                          <w:vertAlign w:val="subscript"/>
                        </w:rPr>
                        <w:t>d3</w:t>
                      </w:r>
                      <w:r w:rsidRPr="00E64FC2">
                        <w:rPr>
                          <w:snapToGrid w:val="0"/>
                          <w:vertAlign w:val="subscript"/>
                        </w:rPr>
                        <w:br/>
                      </w:r>
                      <w:r w:rsidRPr="00E64FC2">
                        <w:t xml:space="preserve">(z. B. </w:t>
                      </w:r>
                      <w:r w:rsidRPr="00E64FC2">
                        <w:rPr>
                          <w:snapToGrid w:val="0"/>
                        </w:rPr>
                        <w:t>p</w:t>
                      </w:r>
                      <w:r w:rsidRPr="00E64FC2">
                        <w:rPr>
                          <w:snapToGrid w:val="0"/>
                          <w:vertAlign w:val="subscript"/>
                        </w:rPr>
                        <w:t>d3</w:t>
                      </w:r>
                      <w:r w:rsidRPr="00E64FC2">
                        <w:rPr>
                          <w:snapToGrid w:val="0"/>
                        </w:rPr>
                        <w:t xml:space="preserve"> = 0,01)</w:t>
                      </w:r>
                    </w:p>
                    <w:p w:rsidR="009D2360" w:rsidRPr="00E64FC2" w:rsidRDefault="009D2360" w:rsidP="000F1146">
                      <w:pPr>
                        <w:jc w:val="center"/>
                        <w:rPr>
                          <w:snapToGrid w:val="0"/>
                        </w:rPr>
                      </w:pPr>
                    </w:p>
                    <w:p w:rsidR="009D2360" w:rsidRPr="00E64FC2" w:rsidRDefault="009D2360" w:rsidP="000F1146"/>
                  </w:txbxContent>
                </v:textbox>
              </v:shape>
            </w:pict>
          </mc:Fallback>
        </mc:AlternateContent>
      </w:r>
      <w:r w:rsidR="000F1146" w:rsidRPr="007D4598">
        <w:rPr>
          <w:rFonts w:cs="Arial"/>
          <w:noProof/>
          <w:lang w:val="en-US"/>
        </w:rPr>
        <mc:AlternateContent>
          <mc:Choice Requires="wps">
            <w:drawing>
              <wp:anchor distT="0" distB="180340" distL="114300" distR="114300" simplePos="0" relativeHeight="251762688" behindDoc="0" locked="0" layoutInCell="0" allowOverlap="1" wp14:anchorId="74A943CD" wp14:editId="1C9AFBAC">
                <wp:simplePos x="0" y="0"/>
                <wp:positionH relativeFrom="column">
                  <wp:posOffset>-260350</wp:posOffset>
                </wp:positionH>
                <wp:positionV relativeFrom="paragraph">
                  <wp:posOffset>2540</wp:posOffset>
                </wp:positionV>
                <wp:extent cx="6324600" cy="8522970"/>
                <wp:effectExtent l="2540" t="0" r="0" b="254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8522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6D25E9" w:rsidRDefault="009D2360" w:rsidP="000F11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2014" type="#_x0000_t202" style="position:absolute;left:0;text-align:left;margin-left:-20.5pt;margin-top:.2pt;width:498pt;height:671.1pt;z-index:25176268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MLhwIAABw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Z&#10;OUaKdEDSAx88utYDCntQod64ChzvDbj6AQzgHbN15k7TLw4pfdMSteFX1uq+5YRBhFk4mZwcHXFc&#10;AFn37zWDi8jW6wg0NLYL5YOCIEAHph6P7IRgKGzOzvNiloKJgm0+zfPyIvKXkOpw3Fjn33LdoTCp&#10;sQX6IzzZ3TkfwiHVwSXc5rQUbCWkjAu7Wd9Ii3YEpLKKX8zghZtUwVnpcGxEHHcgSrgj2EK8kfqn&#10;MsuL9DovJ6vZ/GJSrIrpBGKeT9KsvC5naVEWt6vvIcCsqFrBGFd3QvGDDLPi72jeN8QooChE1Ne4&#10;nObTkaM/JpnG73dJdsJDV0rRQaGPTqQKzL5RDNImlSdCjvPk5/BjlaEGh3+sStRBoH4UgR/WQxRd&#10;GVUSRLLW7BGUYTXwBhzDkwKTVttvGPXQnjV2X7fEcozkOwXqKrOiCP0cF8X0IoeFPbWsTy1EUYCq&#10;scdonN748Q3YGis2Ldw06lnpK1BkI6JWnqPa6xhaMCa1fy5Cj5+uo9fzo7b8AQAA//8DAFBLAwQU&#10;AAYACAAAACEAmzxKV90AAAAJAQAADwAAAGRycy9kb3ducmV2LnhtbEyPQU+DQBSE7yb+h80z8WLa&#10;pRWoRZZGTTReW/sDHvAKRPYtYbeF/nufJz1OZjLzTb6bba8uNPrOsYHVMgJFXLm648bA8et98QTK&#10;B+Qae8dk4EoedsXtTY5Z7Sbe0+UQGiUl7DM00IYwZFr7qiWLfukGYvFObrQYRI6NrkecpNz2eh1F&#10;qbbYsSy0ONBbS9X34WwNnD6nh2Q7lR/huNnH6St2m9Jdjbm/m1+eQQWaw18YfvEFHQphKt2Za696&#10;A4t4JV+CgRiU2NskEVlK7jFep6CLXP9/UPwAAAD//wMAUEsBAi0AFAAGAAgAAAAhALaDOJL+AAAA&#10;4QEAABMAAAAAAAAAAAAAAAAAAAAAAFtDb250ZW50X1R5cGVzXS54bWxQSwECLQAUAAYACAAAACEA&#10;OP0h/9YAAACUAQAACwAAAAAAAAAAAAAAAAAvAQAAX3JlbHMvLnJlbHNQSwECLQAUAAYACAAAACEA&#10;M7RzC4cCAAAcBQAADgAAAAAAAAAAAAAAAAAuAgAAZHJzL2Uyb0RvYy54bWxQSwECLQAUAAYACAAA&#10;ACEAmzxKV90AAAAJAQAADwAAAAAAAAAAAAAAAADhBAAAZHJzL2Rvd25yZXYueG1sUEsFBgAAAAAE&#10;AAQA8wAAAOsFAAAAAA==&#10;" o:allowincell="f" stroked="f">
                <v:textbox>
                  <w:txbxContent>
                    <w:p w:rsidR="009D2360" w:rsidRPr="006D25E9" w:rsidRDefault="009D2360" w:rsidP="000F1146"/>
                  </w:txbxContent>
                </v:textbox>
              </v:shape>
            </w:pict>
          </mc:Fallback>
        </mc:AlternateContent>
      </w:r>
    </w:p>
    <w:p w:rsidR="000F1146" w:rsidRPr="007D4598" w:rsidRDefault="000F1146" w:rsidP="000F1146">
      <w:pPr>
        <w:pStyle w:val="Heading1"/>
        <w:jc w:val="both"/>
        <w:sectPr w:rsidR="000F1146" w:rsidRPr="007D4598" w:rsidSect="001654B4">
          <w:headerReference w:type="default" r:id="rId107"/>
          <w:headerReference w:type="first" r:id="rId108"/>
          <w:endnotePr>
            <w:numFmt w:val="lowerLetter"/>
          </w:endnotePr>
          <w:pgSz w:w="11907" w:h="16840" w:code="9"/>
          <w:pgMar w:top="510" w:right="1134" w:bottom="1134" w:left="1134" w:header="510" w:footer="680" w:gutter="0"/>
          <w:cols w:space="720"/>
          <w:docGrid w:linePitch="272"/>
        </w:sectPr>
      </w:pPr>
    </w:p>
    <w:p w:rsidR="000F1146" w:rsidRPr="007D4598" w:rsidRDefault="000F1146" w:rsidP="00DD6C67">
      <w:pPr>
        <w:pStyle w:val="Heading2"/>
        <w:rPr>
          <w:lang w:val="de-DE"/>
        </w:rPr>
      </w:pPr>
      <w:bookmarkStart w:id="601" w:name="_Toc219640820"/>
      <w:bookmarkStart w:id="602" w:name="_Toc227042201"/>
      <w:bookmarkStart w:id="603" w:name="_Toc229451970"/>
      <w:bookmarkStart w:id="604" w:name="_Toc463425334"/>
      <w:bookmarkStart w:id="605" w:name="_Toc129786398"/>
      <w:bookmarkStart w:id="606" w:name="_Toc154368887"/>
      <w:r w:rsidRPr="007D4598">
        <w:rPr>
          <w:lang w:val="de-DE"/>
        </w:rPr>
        <w:t>4.</w:t>
      </w:r>
      <w:r w:rsidRPr="007D4598">
        <w:rPr>
          <w:lang w:val="de-DE"/>
        </w:rPr>
        <w:tab/>
        <w:t>DAS 2X1 %-VERFAH</w:t>
      </w:r>
      <w:bookmarkEnd w:id="601"/>
      <w:bookmarkEnd w:id="602"/>
      <w:r w:rsidRPr="007D4598">
        <w:rPr>
          <w:lang w:val="de-DE"/>
        </w:rPr>
        <w:t>REN</w:t>
      </w:r>
      <w:bookmarkEnd w:id="603"/>
      <w:bookmarkEnd w:id="604"/>
    </w:p>
    <w:p w:rsidR="002D2AF7" w:rsidRPr="007D4598" w:rsidRDefault="002D2AF7" w:rsidP="002D2AF7">
      <w:pPr>
        <w:pStyle w:val="Heading3"/>
        <w:rPr>
          <w:lang w:val="de-DE"/>
        </w:rPr>
      </w:pPr>
      <w:bookmarkStart w:id="607" w:name="_Toc463425335"/>
      <w:r w:rsidRPr="007D4598">
        <w:rPr>
          <w:lang w:val="de-DE"/>
        </w:rPr>
        <w:t>4.1</w:t>
      </w:r>
      <w:r w:rsidRPr="007D4598">
        <w:rPr>
          <w:lang w:val="de-DE"/>
        </w:rPr>
        <w:tab/>
        <w:t>Voraussetzungen für die Anwendung des Verfahrens</w:t>
      </w:r>
      <w:bookmarkEnd w:id="607"/>
    </w:p>
    <w:p w:rsidR="002D2AF7" w:rsidRPr="007D4598" w:rsidRDefault="002D2AF7" w:rsidP="002D2AF7">
      <w:pPr>
        <w:rPr>
          <w:szCs w:val="24"/>
        </w:rPr>
      </w:pPr>
      <w:r w:rsidRPr="007D4598">
        <w:rPr>
          <w:caps/>
          <w:szCs w:val="24"/>
        </w:rPr>
        <w:t>4.1.1</w:t>
      </w:r>
      <w:r w:rsidRPr="007D4598">
        <w:rPr>
          <w:szCs w:val="24"/>
        </w:rPr>
        <w:tab/>
        <w:t>Das 2x1</w:t>
      </w:r>
      <w:r w:rsidRPr="007D4598">
        <w:rPr>
          <w:b/>
          <w:szCs w:val="24"/>
        </w:rPr>
        <w:t> </w:t>
      </w:r>
      <w:r w:rsidRPr="007D4598">
        <w:rPr>
          <w:szCs w:val="24"/>
        </w:rPr>
        <w:t>%-Kriterium ist ein geeignetes Verfahren für die Prüfung der Unterscheidbarkeit von Sorten, wenn:</w:t>
      </w:r>
    </w:p>
    <w:p w:rsidR="002D2AF7" w:rsidRPr="007D4598" w:rsidRDefault="002D2AF7" w:rsidP="002D2AF7"/>
    <w:p w:rsidR="002D2AF7" w:rsidRPr="007D4598" w:rsidRDefault="002D2AF7" w:rsidP="002D2AF7">
      <w:pPr>
        <w:pStyle w:val="ListParagraph"/>
      </w:pPr>
      <w:r w:rsidRPr="007D4598">
        <w:t>das Merkmal quantitativ ist;</w:t>
      </w:r>
    </w:p>
    <w:p w:rsidR="002D2AF7" w:rsidRPr="007D4598" w:rsidRDefault="002D2AF7" w:rsidP="002D2AF7">
      <w:pPr>
        <w:pStyle w:val="ListParagraph"/>
        <w:numPr>
          <w:ilvl w:val="0"/>
          <w:numId w:val="0"/>
        </w:numPr>
        <w:ind w:left="851"/>
      </w:pPr>
    </w:p>
    <w:p w:rsidR="002D2AF7" w:rsidRPr="007D4598" w:rsidRDefault="002D2AF7" w:rsidP="002D2AF7">
      <w:pPr>
        <w:pStyle w:val="ListParagraph"/>
      </w:pPr>
      <w:r w:rsidRPr="007D4598">
        <w:t>es Unterschiede zwischen Pflanzen (oder Parzellen) einer Sorte gibt;</w:t>
      </w:r>
    </w:p>
    <w:p w:rsidR="002D2AF7" w:rsidRPr="007D4598" w:rsidRDefault="002D2AF7" w:rsidP="002D2AF7">
      <w:pPr>
        <w:pStyle w:val="ListParagraph"/>
        <w:numPr>
          <w:ilvl w:val="0"/>
          <w:numId w:val="0"/>
        </w:numPr>
        <w:ind w:left="851"/>
      </w:pPr>
    </w:p>
    <w:p w:rsidR="002D2AF7" w:rsidRPr="007D4598" w:rsidRDefault="002D2AF7" w:rsidP="002D2AF7">
      <w:pPr>
        <w:pStyle w:val="ListParagraph"/>
      </w:pPr>
      <w:r w:rsidRPr="007D4598">
        <w:t>die Beobachtungen auf Pflanzenbasis (oder Parzellenbasis) über zwei oder mehrere Jahre erfolgen;</w:t>
      </w:r>
    </w:p>
    <w:p w:rsidR="002D2AF7" w:rsidRPr="007D4598" w:rsidRDefault="002D2AF7" w:rsidP="002D2AF7">
      <w:pPr>
        <w:pStyle w:val="ListParagraph"/>
        <w:numPr>
          <w:ilvl w:val="0"/>
          <w:numId w:val="0"/>
        </w:numPr>
        <w:ind w:left="851"/>
      </w:pPr>
    </w:p>
    <w:p w:rsidR="002D2AF7" w:rsidRPr="007D4598" w:rsidRDefault="002D2AF7" w:rsidP="002D2AF7">
      <w:pPr>
        <w:pStyle w:val="ListParagraph"/>
        <w:rPr>
          <w:rStyle w:val="StyleTimesNewRoman"/>
        </w:rPr>
      </w:pPr>
      <w:r w:rsidRPr="007D4598">
        <w:rPr>
          <w:rStyle w:val="StyleTimesNewRoman"/>
        </w:rPr>
        <w:t xml:space="preserve">es mindestens 10, </w:t>
      </w:r>
      <w:r w:rsidRPr="007D4598">
        <w:t xml:space="preserve">vorzugsweise aber mindestens </w:t>
      </w:r>
      <w:r w:rsidRPr="007D4598">
        <w:rPr>
          <w:rStyle w:val="StyleTimesNewRoman"/>
        </w:rPr>
        <w:t>20 Freiheitsgrade für das Quadrat des Restmittelwerts gibt, das zur Schätzung des Standardfehlers beim t-Test in jedem Jahr verwendet wird;</w:t>
      </w:r>
    </w:p>
    <w:p w:rsidR="002D2AF7" w:rsidRPr="007D4598" w:rsidRDefault="002D2AF7" w:rsidP="002D2AF7">
      <w:pPr>
        <w:pStyle w:val="ListParagraph"/>
        <w:numPr>
          <w:ilvl w:val="0"/>
          <w:numId w:val="0"/>
        </w:numPr>
        <w:ind w:left="851"/>
      </w:pPr>
    </w:p>
    <w:p w:rsidR="002D2AF7" w:rsidRPr="007D4598" w:rsidRDefault="002D2AF7" w:rsidP="002D2AF7">
      <w:pPr>
        <w:pStyle w:val="ListParagraph"/>
      </w:pPr>
      <w:r w:rsidRPr="007D4598">
        <w:t>wiederholte Parzellen vorhanden sind.</w:t>
      </w:r>
    </w:p>
    <w:p w:rsidR="002D2AF7" w:rsidRPr="007D4598" w:rsidRDefault="002D2AF7" w:rsidP="002D2AF7">
      <w:pPr>
        <w:rPr>
          <w:szCs w:val="24"/>
        </w:rPr>
      </w:pPr>
    </w:p>
    <w:p w:rsidR="002D2AF7" w:rsidRPr="007D4598" w:rsidRDefault="002D2AF7" w:rsidP="002D2AF7">
      <w:pPr>
        <w:rPr>
          <w:szCs w:val="24"/>
        </w:rPr>
      </w:pPr>
    </w:p>
    <w:p w:rsidR="002D2AF7" w:rsidRPr="007D4598" w:rsidRDefault="002D2AF7" w:rsidP="002D2AF7">
      <w:pPr>
        <w:pStyle w:val="Heading3"/>
        <w:rPr>
          <w:lang w:val="de-DE"/>
        </w:rPr>
      </w:pPr>
      <w:bookmarkStart w:id="608" w:name="_Toc463425336"/>
      <w:r w:rsidRPr="007D4598">
        <w:rPr>
          <w:lang w:val="de-DE"/>
        </w:rPr>
        <w:t>4.2</w:t>
      </w:r>
      <w:r w:rsidRPr="007D4598">
        <w:rPr>
          <w:lang w:val="de-DE"/>
        </w:rPr>
        <w:tab/>
        <w:t>Das 2x1 %-Kriterium (-Verfahren)</w:t>
      </w:r>
      <w:bookmarkEnd w:id="608"/>
    </w:p>
    <w:p w:rsidR="002D2AF7" w:rsidRPr="007D4598" w:rsidRDefault="002D2AF7" w:rsidP="002D2AF7">
      <w:r w:rsidRPr="007D4598">
        <w:rPr>
          <w:caps/>
        </w:rPr>
        <w:t>4</w:t>
      </w:r>
      <w:r w:rsidRPr="007D4598">
        <w:t>.2.1</w:t>
      </w:r>
      <w:r w:rsidRPr="007D4598">
        <w:tab/>
        <w:t>Damit zwei Sorten anhand des 2x1</w:t>
      </w:r>
      <w:r w:rsidRPr="007D4598">
        <w:rPr>
          <w:b/>
        </w:rPr>
        <w:t> </w:t>
      </w:r>
      <w:r w:rsidRPr="007D4598">
        <w:t>%-Kriteriums unterscheidbar sind, müssen sie zumindest in zwei von drei Jahren in einem oder mehreren gemessenen Merkmalen in gleicher Richtung auf dem 1</w:t>
      </w:r>
      <w:r w:rsidRPr="007D4598">
        <w:rPr>
          <w:b/>
        </w:rPr>
        <w:t> </w:t>
      </w:r>
      <w:r w:rsidR="000A2FAD" w:rsidRPr="007D4598">
        <w:t>%</w:t>
      </w:r>
      <w:r w:rsidR="000A2FAD" w:rsidRPr="007D4598">
        <w:noBreakHyphen/>
      </w:r>
      <w:r w:rsidRPr="007D4598">
        <w:t xml:space="preserve">Niveau signifikant unterscheidbar sein. Die Tests in jedem Jahr beruhen auf einem zweiseitigen Student-t-Test der Unterschiede zwischen den Sortenmittelwerten mit geschätzten Standardfehlern unter Verwendung des mittleren Abweichungsquadrats des Restes der Analyse der Parzellenmittelwerte Sorte x Wiederholung. </w:t>
      </w:r>
    </w:p>
    <w:p w:rsidR="002D2AF7" w:rsidRPr="007D4598" w:rsidRDefault="002D2AF7" w:rsidP="002D2AF7"/>
    <w:p w:rsidR="002D2AF7" w:rsidRPr="007D4598" w:rsidRDefault="002D2AF7" w:rsidP="002D2AF7">
      <w:r w:rsidRPr="007D4598">
        <w:t>4.2.2</w:t>
      </w:r>
      <w:r w:rsidRPr="007D4598">
        <w:tab/>
        <w:t>Hinsichtlich des 2x1</w:t>
      </w:r>
      <w:r w:rsidRPr="007D4598">
        <w:rPr>
          <w:b/>
        </w:rPr>
        <w:t> </w:t>
      </w:r>
      <w:r w:rsidRPr="007D4598">
        <w:t>%-Kriteriums im Vergleich zu COYD ist es wichtig anzumerken, daß:</w:t>
      </w:r>
    </w:p>
    <w:p w:rsidR="002D2AF7" w:rsidRPr="007D4598" w:rsidRDefault="002D2AF7" w:rsidP="002D2AF7"/>
    <w:p w:rsidR="002D2AF7" w:rsidRPr="007D4598" w:rsidRDefault="002D2AF7" w:rsidP="002D2AF7">
      <w:pPr>
        <w:pStyle w:val="ListParagraph"/>
      </w:pPr>
      <w:r w:rsidRPr="007D4598">
        <w:t>Informationen verlorengehen, weil sich das Kriterium auf die akkumulierten Entscheidungen stützt, die auf den Ergebnissen der in jedem der Prüfungsjahre durchgeführten t-Tests beruhen. Eine nicht ganz signifikante Differenz auf dem 1</w:t>
      </w:r>
      <w:r w:rsidRPr="007D4598">
        <w:rPr>
          <w:b/>
        </w:rPr>
        <w:t> </w:t>
      </w:r>
      <w:r w:rsidRPr="007D4598">
        <w:t>%-Niveau trägt somit nicht mehr zur Trennung eines Sortenpaares bei als eine 0-Differenz oder eine Differenz in entgegengesetzter Richtung. So würden z. B. drei gleichgerichtete Differenzen, wovon eine auf dem 1 %-Niveau und die andere auf dem 5</w:t>
      </w:r>
      <w:r w:rsidRPr="007D4598">
        <w:rPr>
          <w:b/>
        </w:rPr>
        <w:t> </w:t>
      </w:r>
      <w:r w:rsidRPr="007D4598">
        <w:t xml:space="preserve">%-Niveau signifikant ist, nicht als unterscheidbar betrachtet. </w:t>
      </w:r>
    </w:p>
    <w:p w:rsidR="002D2AF7" w:rsidRPr="007D4598" w:rsidRDefault="002D2AF7" w:rsidP="002D2AF7">
      <w:pPr>
        <w:pStyle w:val="ListParagraph"/>
        <w:numPr>
          <w:ilvl w:val="0"/>
          <w:numId w:val="0"/>
        </w:numPr>
        <w:ind w:left="851"/>
      </w:pPr>
    </w:p>
    <w:p w:rsidR="002D2AF7" w:rsidRPr="007D4598" w:rsidRDefault="002D2AF7" w:rsidP="002D2AF7">
      <w:pPr>
        <w:pStyle w:val="ListParagraph"/>
      </w:pPr>
      <w:r w:rsidRPr="007D4598">
        <w:t>Einige Merkmale sind über die Jahre in der Ausprägung der Unterschiede zwischen Sorten stabiler als andere. Das 2x</w:t>
      </w:r>
      <w:r w:rsidRPr="007D4598">
        <w:rPr>
          <w:b/>
        </w:rPr>
        <w:t> </w:t>
      </w:r>
      <w:r w:rsidRPr="007D4598">
        <w:t>1%-Kriterium berücksichtigt jedoch außer der Anforderung, daß die Unterschiede gleichgerichtet sind, nicht die Stabilität bei der Größe der Unterschiede von Jahr zu Jahr.</w:t>
      </w:r>
    </w:p>
    <w:p w:rsidR="002D2AF7" w:rsidRPr="007D4598" w:rsidRDefault="002D2AF7" w:rsidP="002D2AF7">
      <w:pPr>
        <w:pStyle w:val="ListParagraph"/>
        <w:numPr>
          <w:ilvl w:val="0"/>
          <w:numId w:val="0"/>
        </w:numPr>
        <w:ind w:left="851"/>
        <w:rPr>
          <w:rStyle w:val="StyleTimesNewRomanPSMT"/>
        </w:rPr>
      </w:pPr>
    </w:p>
    <w:p w:rsidR="002D2AF7" w:rsidRPr="007D4598" w:rsidRDefault="002D2AF7" w:rsidP="002D2AF7">
      <w:pPr>
        <w:pStyle w:val="ListParagraph"/>
      </w:pPr>
      <w:r w:rsidRPr="007D4598">
        <w:rPr>
          <w:rStyle w:val="StyleTimesNewRomanPSMT"/>
        </w:rPr>
        <w:t xml:space="preserve">Es wird empfohlen, daß es mindestens 10, </w:t>
      </w:r>
      <w:r w:rsidRPr="007D4598">
        <w:t xml:space="preserve">vorzugsweise aber mindestens </w:t>
      </w:r>
      <w:r w:rsidRPr="007D4598">
        <w:rPr>
          <w:rStyle w:val="StyleTimesNewRomanPSMT"/>
        </w:rPr>
        <w:t xml:space="preserve">20 Freiheitsgrade für das Quadrat des Restmittelwerts gibt, das zur Schätzung des Standardfehlers beim t-Test in jedem Jahr verwendet wird. Damit soll sichergestellt werden, daß sich das Quadrat des Restmittelwerts auf eine ausreichende Menge von Daten abstützt, um eine verlässliche Schätzung des Standardfehlers beim t-Test zu gewährleisten. Je geringer die Datenmenge, desto geringer sind die Freiheitsgrade für das Quadrat des Restmittelwerts, und desto weniger verlässlich ist die Schätzung des Standardfehlers beim t-Test.Dies wird durch die Verwendung eines höheren kritischen t-Werts beim t-Test kompensiert. Das Ergebnis ist ein weniger aussagekräftiger Test, was bedeutet, daß eine geringere Wahrscheinlichkeit besteht, daß die Sorten als unterscheidbar erklärt werden. </w:t>
      </w:r>
      <w:r w:rsidRPr="007D4598">
        <w:t xml:space="preserve">Aus der unten abgebildeten Grafik geht hervor, daß die Aussagekraft des Tests mit mehr als 20 Freiheitsgraden für das Quadrat des Restmittelwerts gut ist, und daß sie bei 10 Freiheitsgraden immer noch recht gut ist, obwohl eine höhere Anzahl vorzuziehen ist. </w:t>
      </w:r>
    </w:p>
    <w:p w:rsidR="002D2AF7" w:rsidRPr="007D4598" w:rsidRDefault="0066552D" w:rsidP="002D2AF7">
      <w:pPr>
        <w:spacing w:after="120"/>
        <w:ind w:left="567"/>
        <w:jc w:val="center"/>
        <w:rPr>
          <w:rFonts w:ascii="TimesNewRomanPSMT" w:hAnsi="TimesNewRomanPSMT"/>
          <w:noProof/>
          <w:szCs w:val="24"/>
        </w:rPr>
      </w:pPr>
      <w:r w:rsidRPr="007D4598">
        <w:rPr>
          <w:rFonts w:ascii="TimesNewRomanPSMT" w:hAnsi="TimesNewRomanPSMT"/>
          <w:noProof/>
          <w:lang w:val="en-US"/>
        </w:rPr>
        <w:drawing>
          <wp:inline distT="0" distB="0" distL="0" distR="0" wp14:anchorId="00B5B40E" wp14:editId="55C923E6">
            <wp:extent cx="3305175" cy="3533775"/>
            <wp:effectExtent l="0" t="0" r="9525" b="9525"/>
            <wp:docPr id="1159" name="Chart 1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2D2AF7" w:rsidRPr="007D4598" w:rsidRDefault="002D2AF7" w:rsidP="002D2AF7">
      <w:pPr>
        <w:spacing w:after="120"/>
        <w:jc w:val="center"/>
        <w:rPr>
          <w:rFonts w:ascii="TimesNewRomanPSMT" w:hAnsi="TimesNewRomanPSMT"/>
          <w:szCs w:val="24"/>
        </w:rPr>
      </w:pPr>
    </w:p>
    <w:p w:rsidR="002D2AF7" w:rsidRPr="007D4598" w:rsidRDefault="002D2AF7" w:rsidP="002D2AF7">
      <w:r w:rsidRPr="007D4598">
        <w:t>Angenommen, die Wiederholungen werden in Blöcken angeordnet, dann e</w:t>
      </w:r>
      <w:r w:rsidR="000A2FAD" w:rsidRPr="007D4598">
        <w:t>ntsprechen 20 Freiheitsgrade 11 </w:t>
      </w:r>
      <w:r w:rsidRPr="007D4598">
        <w:t>Sorten in 3 Wiederholungen, oder 5 Sorten in 6 Wiederholungen, während 10 Freiheitsgrade 6 Sorten in 3 Wiederholungen entsprechen, oder 3 Sorten in 6 Wiederholungen.</w:t>
      </w:r>
    </w:p>
    <w:p w:rsidR="002D2AF7" w:rsidRPr="007D4598" w:rsidRDefault="002D2AF7" w:rsidP="002D2AF7"/>
    <w:p w:rsidR="000F1146" w:rsidRPr="007D4598" w:rsidRDefault="000F1146" w:rsidP="000F1146">
      <w:pPr>
        <w:rPr>
          <w:rFonts w:cs="Arial"/>
        </w:rPr>
      </w:pPr>
    </w:p>
    <w:p w:rsidR="000F1146" w:rsidRPr="007D4598" w:rsidRDefault="000F1146" w:rsidP="000F1146">
      <w:pPr>
        <w:pStyle w:val="Heading1"/>
        <w:jc w:val="both"/>
        <w:sectPr w:rsidR="000F1146" w:rsidRPr="007D4598" w:rsidSect="001654B4">
          <w:headerReference w:type="default" r:id="rId110"/>
          <w:headerReference w:type="first" r:id="rId111"/>
          <w:endnotePr>
            <w:numFmt w:val="lowerLetter"/>
          </w:endnotePr>
          <w:pgSz w:w="11907" w:h="16840" w:code="9"/>
          <w:pgMar w:top="510" w:right="1134" w:bottom="1134" w:left="1134" w:header="510" w:footer="680" w:gutter="0"/>
          <w:cols w:space="720"/>
          <w:docGrid w:linePitch="272"/>
        </w:sectPr>
      </w:pPr>
    </w:p>
    <w:p w:rsidR="000F1146" w:rsidRPr="007D4598" w:rsidRDefault="000F1146" w:rsidP="00DD6C67">
      <w:pPr>
        <w:pStyle w:val="Heading2"/>
        <w:rPr>
          <w:lang w:val="de-DE"/>
        </w:rPr>
      </w:pPr>
      <w:bookmarkStart w:id="609" w:name="_Toc219640824"/>
      <w:bookmarkStart w:id="610" w:name="_Toc227042204"/>
      <w:bookmarkStart w:id="611" w:name="_Toc229451973"/>
      <w:bookmarkStart w:id="612" w:name="_Toc463425337"/>
      <w:bookmarkEnd w:id="605"/>
      <w:bookmarkEnd w:id="606"/>
      <w:r w:rsidRPr="007D4598">
        <w:rPr>
          <w:lang w:val="de-DE"/>
        </w:rPr>
        <w:t>5.</w:t>
      </w:r>
      <w:r w:rsidRPr="007D4598">
        <w:rPr>
          <w:lang w:val="de-DE"/>
        </w:rPr>
        <w:tab/>
      </w:r>
      <w:bookmarkEnd w:id="609"/>
      <w:bookmarkEnd w:id="610"/>
      <w:bookmarkEnd w:id="611"/>
      <w:r w:rsidR="00DD6C67" w:rsidRPr="007D4598">
        <w:rPr>
          <w:lang w:val="de-DE"/>
        </w:rPr>
        <w:t>DER CHI-QUADRAT-TEST NACH PEARSON MIT KONTINGENZ-TABELLEN</w:t>
      </w:r>
      <w:bookmarkEnd w:id="612"/>
    </w:p>
    <w:p w:rsidR="000F1146" w:rsidRPr="007D4598" w:rsidRDefault="000F1146" w:rsidP="00DD6C67">
      <w:pPr>
        <w:rPr>
          <w:bCs/>
        </w:rPr>
      </w:pPr>
      <w:r w:rsidRPr="007D4598">
        <w:t>5.1</w:t>
      </w:r>
      <w:r w:rsidRPr="007D4598">
        <w:tab/>
        <w:t>Eine Kontingenztabelle ist eine Tabelle, die Antworten von Subjekten auf einen Faktor als eine Funktion gegenüber einem anderen Faktor abbilden. Bei der DUS-Prüfung wird sie im allgemeinen für kategoriale Daten verwendet, in denen Individuen einer Sorte zu diskreten Ausprägungsstufen eines Merkmals zugeordnet werden können. Je nach den besonderen Gegebenheiten können verschiedene statistische Tests zur Analyse von Daten in Kontingenztabellen verwendet werden. Der Chi-Quadrat-Test nach Pearson mit Kontingenztabellen ist beispielsweise zweckdienlich, wenn:</w:t>
      </w:r>
    </w:p>
    <w:p w:rsidR="000F1146" w:rsidRPr="007D4598" w:rsidRDefault="000F1146" w:rsidP="00DD6C67">
      <w:pPr>
        <w:rPr>
          <w:bCs/>
        </w:rPr>
      </w:pPr>
    </w:p>
    <w:p w:rsidR="000F1146" w:rsidRPr="007D4598" w:rsidRDefault="000F1146" w:rsidP="00723E6F">
      <w:pPr>
        <w:pStyle w:val="ListParagraph"/>
        <w:numPr>
          <w:ilvl w:val="0"/>
          <w:numId w:val="16"/>
        </w:numPr>
        <w:rPr>
          <w:bCs/>
        </w:rPr>
      </w:pPr>
      <w:r w:rsidRPr="007D4598">
        <w:t>Erfassungen an einem Merkmal zwei oder mehreren Kategorien (Klassen) zugeordnet werden und in einer Kontingenztabelle erfasst werden;</w:t>
      </w:r>
    </w:p>
    <w:p w:rsidR="000F1146" w:rsidRPr="007D4598" w:rsidRDefault="000F1146" w:rsidP="00723E6F">
      <w:pPr>
        <w:pStyle w:val="ListParagraph"/>
        <w:numPr>
          <w:ilvl w:val="0"/>
          <w:numId w:val="16"/>
        </w:numPr>
        <w:rPr>
          <w:bCs/>
        </w:rPr>
      </w:pPr>
      <w:r w:rsidRPr="007D4598">
        <w:rPr>
          <w:rFonts w:eastAsia="TimesNewRomanPSMT"/>
        </w:rPr>
        <w:t>Unterschiede zwischen Pflanzen (oder Parzellen) einer Sorte bestehen;</w:t>
      </w:r>
    </w:p>
    <w:p w:rsidR="000F1146" w:rsidRPr="007D4598" w:rsidRDefault="000F1146" w:rsidP="00723E6F">
      <w:pPr>
        <w:pStyle w:val="ListParagraph"/>
        <w:numPr>
          <w:ilvl w:val="0"/>
          <w:numId w:val="16"/>
        </w:numPr>
        <w:rPr>
          <w:bCs/>
        </w:rPr>
      </w:pPr>
      <w:r w:rsidRPr="007D4598">
        <w:t>die einzige Quelle der Variation durch zufällige Stichproben hervorgerufen wird, z.B. sollte es keine Variation aufgrund der Bodenbeschaffenheit geben, usw.</w:t>
      </w:r>
      <w:r w:rsidRPr="007D4598">
        <w:rPr>
          <w:rStyle w:val="EndnoteReference"/>
          <w:rFonts w:cs="Arial"/>
          <w:bCs/>
        </w:rPr>
        <w:t xml:space="preserve"> </w:t>
      </w:r>
    </w:p>
    <w:p w:rsidR="000F1146" w:rsidRPr="007D4598" w:rsidRDefault="000F1146" w:rsidP="00723E6F">
      <w:pPr>
        <w:pStyle w:val="ListParagraph"/>
        <w:numPr>
          <w:ilvl w:val="0"/>
          <w:numId w:val="16"/>
        </w:numPr>
      </w:pPr>
      <w:r w:rsidRPr="007D4598">
        <w:t>der erwartete Mindestwert in jeder Kategorie sollte fünf sein.</w:t>
      </w:r>
    </w:p>
    <w:p w:rsidR="000F1146" w:rsidRPr="007D4598" w:rsidRDefault="000F1146" w:rsidP="000F1146">
      <w:pPr>
        <w:rPr>
          <w:rFonts w:cs="Arial"/>
        </w:rPr>
      </w:pPr>
    </w:p>
    <w:p w:rsidR="000F1146" w:rsidRPr="007D4598" w:rsidRDefault="000F1146" w:rsidP="00DD6C67">
      <w:pPr>
        <w:rPr>
          <w:szCs w:val="24"/>
        </w:rPr>
      </w:pPr>
      <w:r w:rsidRPr="007D4598">
        <w:t>5.2</w:t>
      </w:r>
      <w:r w:rsidRPr="007D4598">
        <w:tab/>
        <w:t>In einigen Fällen kann die Unterscheidbarkeit jedoch durch die Klassifikation einzelner Sorten in umfassende Gruppen und durch den Nachweis statistisch verschiedener Gruppenmuster für verschiedene Sorten begründet werden.</w:t>
      </w:r>
      <w:r w:rsidRPr="007D4598">
        <w:rPr>
          <w:rFonts w:eastAsia="TimesNewRomanPSMT"/>
        </w:rPr>
        <w:t xml:space="preserve"> Derartige Beispiele sind Zählungen aufgrund der Blütenfarbgruppen – wie dunkel blauviolett gegenüber nicht dunkel blauviolett und die Klassen für Krankheits-/Schadorganismen-/Nematodenbefall. Die auf Zählungen von Individuen in einer Stichprobe/Population, die jeder von mehreren Klassen angehören, beruhenden Daten setzen statistischen Analysen voraus, die für kategoriale Daten geeignet sind.</w:t>
      </w:r>
    </w:p>
    <w:p w:rsidR="000F1146" w:rsidRPr="007D4598" w:rsidRDefault="000F1146" w:rsidP="00DD6C67">
      <w:pPr>
        <w:rPr>
          <w:szCs w:val="24"/>
        </w:rPr>
      </w:pPr>
    </w:p>
    <w:p w:rsidR="000F1146" w:rsidRPr="007D4598" w:rsidRDefault="00DD6C67" w:rsidP="00DD6C67">
      <w:r w:rsidRPr="007D4598">
        <w:t>5.3</w:t>
      </w:r>
      <w:r w:rsidRPr="007D4598">
        <w:tab/>
      </w:r>
      <w:r w:rsidR="000F1146" w:rsidRPr="007D4598">
        <w:t>Für die Anwendung der Chi-Quadrat-Analyse für Züchterrechtszwecke sollte geprüft werden, wie bestimmte Schlußfolgerungen bezüglich der Unterscheidbarkeit erzielt werden, indem bestimmte Hypothesen anhand der Klassifikationsdaten formuliert werden.</w:t>
      </w:r>
    </w:p>
    <w:p w:rsidR="000F1146" w:rsidRPr="007D4598" w:rsidRDefault="000F1146" w:rsidP="00DD6C67"/>
    <w:p w:rsidR="000F1146" w:rsidRPr="007D4598" w:rsidRDefault="00DD6C67" w:rsidP="00DD6C67">
      <w:r w:rsidRPr="007D4598">
        <w:tab/>
      </w:r>
      <w:r w:rsidR="000F1146" w:rsidRPr="007D4598">
        <w:t>Die in dieser Analyse angewandte Standardformel für die Chi-Quadrat-Kenngröße ist:</w:t>
      </w:r>
    </w:p>
    <w:p w:rsidR="000F1146" w:rsidRPr="007D4598" w:rsidRDefault="000F1146" w:rsidP="000F1146">
      <w:pPr>
        <w:ind w:firstLine="567"/>
        <w:rPr>
          <w:rFonts w:cs="Arial"/>
          <w:szCs w:val="24"/>
        </w:rPr>
      </w:pPr>
    </w:p>
    <w:p w:rsidR="00272D12" w:rsidRPr="007D4598" w:rsidRDefault="00272D12" w:rsidP="00272D12">
      <w:pPr>
        <w:pStyle w:val="BodyText2"/>
        <w:tabs>
          <w:tab w:val="left" w:pos="1701"/>
          <w:tab w:val="center" w:pos="4536"/>
        </w:tabs>
        <w:ind w:left="851"/>
      </w:pPr>
      <w:r w:rsidRPr="007D4598">
        <w:tab/>
      </w:r>
      <w:r w:rsidRPr="007D4598">
        <w:tab/>
        <w:t>(</w:t>
      </w:r>
      <w:r w:rsidRPr="007D4598">
        <w:rPr>
          <w:rFonts w:cs="Arial"/>
        </w:rPr>
        <w:t>erfaßter Wert einer Klasse – erwarteter Wert einer Klasse</w:t>
      </w:r>
      <w:r w:rsidRPr="007D4598">
        <w:t>)</w:t>
      </w:r>
      <w:r w:rsidRPr="007D4598">
        <w:rPr>
          <w:vertAlign w:val="superscript"/>
        </w:rPr>
        <w:t>2</w:t>
      </w:r>
    </w:p>
    <w:p w:rsidR="00272D12" w:rsidRPr="007D4598" w:rsidRDefault="00272D12" w:rsidP="00272D12">
      <w:pPr>
        <w:pStyle w:val="BodyText2"/>
        <w:tabs>
          <w:tab w:val="left" w:pos="1701"/>
        </w:tabs>
        <w:ind w:left="851"/>
        <w:rPr>
          <w:vertAlign w:val="superscript"/>
        </w:rPr>
      </w:pPr>
      <w:r w:rsidRPr="007D4598">
        <w:sym w:font="Symbol" w:char="F063"/>
      </w:r>
      <w:r w:rsidRPr="007D4598">
        <w:rPr>
          <w:vertAlign w:val="superscript"/>
        </w:rPr>
        <w:t xml:space="preserve">2 </w:t>
      </w:r>
      <w:r w:rsidRPr="007D4598">
        <w:t xml:space="preserve"> =   </w:t>
      </w:r>
      <w:r w:rsidRPr="007D4598">
        <w:sym w:font="Symbol" w:char="F053"/>
      </w:r>
      <w:r w:rsidRPr="007D4598">
        <w:tab/>
      </w:r>
      <w:r w:rsidRPr="007D4598">
        <w:rPr>
          <w:vertAlign w:val="superscript"/>
        </w:rPr>
        <w:t xml:space="preserve"> __________________________________________________________________________</w:t>
      </w:r>
    </w:p>
    <w:p w:rsidR="00272D12" w:rsidRPr="007D4598" w:rsidRDefault="00272D12" w:rsidP="00272D12">
      <w:pPr>
        <w:pStyle w:val="BodyText2"/>
        <w:tabs>
          <w:tab w:val="left" w:pos="1701"/>
          <w:tab w:val="center" w:pos="4536"/>
        </w:tabs>
        <w:ind w:left="851"/>
      </w:pPr>
      <w:r w:rsidRPr="007D4598">
        <w:tab/>
      </w:r>
      <w:r w:rsidRPr="007D4598">
        <w:tab/>
      </w:r>
      <w:r w:rsidRPr="007D4598">
        <w:rPr>
          <w:rFonts w:cs="Arial"/>
        </w:rPr>
        <w:t>erwarteter Wert</w:t>
      </w:r>
    </w:p>
    <w:p w:rsidR="000F1146" w:rsidRPr="007D4598" w:rsidRDefault="000F1146" w:rsidP="00DD6C67"/>
    <w:p w:rsidR="000F1146" w:rsidRPr="007D4598" w:rsidRDefault="000F1146" w:rsidP="00DD6C67"/>
    <w:p w:rsidR="000F1146" w:rsidRPr="007D4598" w:rsidRDefault="000F1146" w:rsidP="00DD6C67">
      <w:r w:rsidRPr="007D4598">
        <w:t>5.4</w:t>
      </w:r>
      <w:r w:rsidRPr="007D4598">
        <w:tab/>
        <w:t>Die Chi-Quadrat-Verteilung ist demzufolge eine kontinuierliche Verteilung aufgrund einer zugrundeliegenden Normalverteilung.</w:t>
      </w:r>
    </w:p>
    <w:p w:rsidR="000F1146" w:rsidRPr="007D4598" w:rsidRDefault="000F1146" w:rsidP="00DD6C67"/>
    <w:p w:rsidR="000F1146" w:rsidRPr="007D4598" w:rsidRDefault="000F1146" w:rsidP="00DD6C67">
      <w:r w:rsidRPr="007D4598">
        <w:t>5.5</w:t>
      </w:r>
      <w:r w:rsidRPr="007D4598">
        <w:tab/>
        <w:t>Vor der Anwendung des Chi-Quadrat-Tests sind die nachstehenden Vorsichtsmaßnahmen zu bedenken:</w:t>
      </w:r>
    </w:p>
    <w:p w:rsidR="000F1146" w:rsidRPr="007D4598" w:rsidRDefault="000F1146" w:rsidP="00DD6C67"/>
    <w:p w:rsidR="000F1146" w:rsidRPr="007D4598" w:rsidRDefault="000F1146" w:rsidP="00DD6C67">
      <w:pPr>
        <w:ind w:left="851"/>
        <w:rPr>
          <w:szCs w:val="24"/>
        </w:rPr>
      </w:pPr>
      <w:r w:rsidRPr="007D4598">
        <w:t>1)</w:t>
      </w:r>
      <w:r w:rsidRPr="007D4598">
        <w:tab/>
        <w:t>Die Wahl der zu prüfenden Hypothese sollte auf vorher bekannten Fakten oder Grundsätzen basieren.</w:t>
      </w:r>
    </w:p>
    <w:p w:rsidR="000F1146" w:rsidRPr="007D4598" w:rsidRDefault="000F1146" w:rsidP="00DD6C67">
      <w:pPr>
        <w:ind w:left="851"/>
        <w:rPr>
          <w:szCs w:val="24"/>
        </w:rPr>
      </w:pPr>
    </w:p>
    <w:p w:rsidR="000F1146" w:rsidRPr="007D4598" w:rsidRDefault="000F1146" w:rsidP="00DD6C67">
      <w:pPr>
        <w:ind w:left="851"/>
        <w:rPr>
          <w:szCs w:val="24"/>
        </w:rPr>
      </w:pPr>
      <w:r w:rsidRPr="007D4598">
        <w:t>2)</w:t>
      </w:r>
      <w:r w:rsidRPr="007D4598">
        <w:tab/>
      </w:r>
      <w:r w:rsidRPr="007D4598">
        <w:rPr>
          <w:rFonts w:eastAsia="TimesNewRomanPSMT"/>
        </w:rPr>
        <w:t>Wenn die Hypothese gegeben ist, solle es möglich sein, die erwarteten Werte für jede Klasse richtig zuzuweisen. Die Anwendung des Chi-Quadrat-Tests ist zu vermeiden, wenn die geringste erwartete Klasse weniger als fünf beträgt. Durch Erhöhung der Stichprobengröße kann die Größe der kleinsten erwarteten Klasse erhöht werden. Wenn einige Klassen eine Größe von weniger als fünf haben, sind alternativ entweder diese angrenzenden Klassen zusammenzulegen, um die Größe der zusammengelegten Klasse auf fünf oder mehr als fünf zu erhöhen, oder es ist ein exakter Test anzuwenden.</w:t>
      </w:r>
    </w:p>
    <w:p w:rsidR="000F1146" w:rsidRPr="007D4598" w:rsidRDefault="000F1146" w:rsidP="00DD6C67">
      <w:pPr>
        <w:ind w:left="851"/>
        <w:rPr>
          <w:szCs w:val="24"/>
        </w:rPr>
      </w:pPr>
    </w:p>
    <w:p w:rsidR="000F1146" w:rsidRPr="007D4598" w:rsidRDefault="000F1146" w:rsidP="00DD6C67">
      <w:pPr>
        <w:ind w:left="851"/>
        <w:rPr>
          <w:szCs w:val="24"/>
        </w:rPr>
      </w:pPr>
      <w:r w:rsidRPr="007D4598">
        <w:t>3)</w:t>
      </w:r>
      <w:r w:rsidRPr="007D4598">
        <w:tab/>
        <w:t>Die Freiheitsgrade werden als die Anzahl Klassen definiert, die unabhängig sind, damit ihnen ein willkürlicher Wert zugeteilt werden kann. Wenn beispielsweise zwei Klassen vorhanden sind, betragen die Freiheitsgrade 2-1 = 1. Demzufolge beträgt die Zahl der Freiheitsgrade für den Chi-Quadrat-Test bei der Anwendung dieses Verfahren für die Prüfung einer Hypothese eins weniger als die Anzahl Klassen.</w:t>
      </w:r>
    </w:p>
    <w:p w:rsidR="000F1146" w:rsidRPr="007D4598" w:rsidRDefault="000F1146" w:rsidP="00DD6C67">
      <w:pPr>
        <w:ind w:left="851"/>
        <w:rPr>
          <w:i/>
          <w:szCs w:val="24"/>
        </w:rPr>
      </w:pPr>
    </w:p>
    <w:p w:rsidR="000F1146" w:rsidRPr="007D4598" w:rsidRDefault="000F1146" w:rsidP="00DD6C67">
      <w:pPr>
        <w:ind w:left="851"/>
        <w:rPr>
          <w:szCs w:val="24"/>
        </w:rPr>
      </w:pPr>
      <w:r w:rsidRPr="007D4598">
        <w:t>4)</w:t>
      </w:r>
      <w:r w:rsidRPr="007D4598">
        <w:tab/>
        <w:t xml:space="preserve">Situationen mit zwei Klassen, die eher einer Binomialverteilung folgen, wobei np oder nq unter 5 liegen, sind zu vermeiden. In solchen Situationen sind die erwarteten Werte anhand von Formeln zu berechnen, die auf der Binomialverteilung beruhen. In einer Situation mit zwei Klassen entspricht np der Größe einer der Klassen, die durch die Anzahl Ereignisse (n) x die Wahrscheinlichkeit, in eine dieser Klassen zu fallen (p), bestimmt wird. Gleichermaßen wird die Größe der anderen Klasse (nq) durch n-Mal die Wahrscheinlichkeit (q) bestimmt, in diese Klasse zu fallen. Somit ist in einer Situation, in der die Wahrscheinlichkeit, in eine der beiden Klassen zu fallen, gleich (p=q=0,5) und die Stichprobengröße 10 (n) ist, die erwartete Anzahl in jeder Klasse 5.  Für die Bestimmung des Chi-Quadrat-Tests mit nur einem Freiheitsgrad ist stets die Yates-Bereinigung anzuwenden. </w:t>
      </w:r>
    </w:p>
    <w:p w:rsidR="000F1146" w:rsidRPr="007D4598" w:rsidRDefault="000F1146" w:rsidP="00DD6C67"/>
    <w:p w:rsidR="000F1146" w:rsidRPr="007D4598" w:rsidRDefault="000F1146" w:rsidP="00DD6C67">
      <w:r w:rsidRPr="007D4598">
        <w:t>5.6</w:t>
      </w:r>
      <w:r w:rsidRPr="007D4598">
        <w:tab/>
        <w:t>Prüfen wir folgende Daten für die Benotung der Krankheit zweier Generationen einer Kandidatensorte von Luzerne und vier allgemein bekannte Sorten.</w:t>
      </w:r>
      <w:r w:rsidRPr="007D4598">
        <w:rPr>
          <w:rFonts w:eastAsia="TimesNewRomanPSMT"/>
        </w:rPr>
        <w:t xml:space="preserve"> Die benotete Krankheit war </w:t>
      </w:r>
      <w:r w:rsidRPr="007D4598">
        <w:rPr>
          <w:rFonts w:eastAsia="TimesNewRomanPSMT"/>
          <w:i/>
        </w:rPr>
        <w:t>Colletotrichum trifolii</w:t>
      </w:r>
      <w:r w:rsidRPr="007D4598">
        <w:rPr>
          <w:rFonts w:eastAsia="TimesNewRomanPSMT"/>
        </w:rPr>
        <w:t xml:space="preserve"> </w:t>
      </w:r>
      <w:r w:rsidRPr="007D4598">
        <w:t>(Merkmal 19, TG/6/5, Luzerne)</w:t>
      </w:r>
      <w:r w:rsidRPr="007D4598">
        <w:rPr>
          <w:rFonts w:eastAsia="TimesNewRomanPSMT"/>
        </w:rPr>
        <w:t>. Die Benotung erfolgte auf der Klassenskala 5, wobei Klasse 1 (Note 9) resistent und Klasse 5 (Note 1) anfällig) ist.</w:t>
      </w:r>
      <w:r w:rsidRPr="007D4598">
        <w:t xml:space="preserve"> </w:t>
      </w:r>
    </w:p>
    <w:p w:rsidR="000F1146" w:rsidRPr="007D4598" w:rsidRDefault="000F1146" w:rsidP="00DD6C67">
      <w:pPr>
        <w:rPr>
          <w:i/>
          <w:iCs/>
        </w:rPr>
      </w:pPr>
    </w:p>
    <w:p w:rsidR="000F1146" w:rsidRPr="007D4598" w:rsidRDefault="000F1146" w:rsidP="000F1146">
      <w:pPr>
        <w:pStyle w:val="BodyText"/>
        <w:rPr>
          <w:rFonts w:cs="Arial"/>
          <w:i/>
          <w:iCs/>
          <w:u w:val="single"/>
        </w:rPr>
      </w:pPr>
      <w:r w:rsidRPr="007D4598">
        <w:rPr>
          <w:rFonts w:cs="Arial"/>
          <w:i/>
        </w:rPr>
        <w:t>Anzahl Pflanzen, die in verschiedenen Klassen bei jeder Sorte nach 7-10 Tagen Inokulation gezählt werden</w:t>
      </w:r>
    </w:p>
    <w:tbl>
      <w:tblPr>
        <w:tblW w:w="93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94"/>
        <w:gridCol w:w="1545"/>
        <w:gridCol w:w="341"/>
        <w:gridCol w:w="1322"/>
        <w:gridCol w:w="1322"/>
        <w:gridCol w:w="1322"/>
        <w:gridCol w:w="1322"/>
      </w:tblGrid>
      <w:tr w:rsidR="000F1146" w:rsidRPr="007D4598" w:rsidTr="00DD6C67">
        <w:tc>
          <w:tcPr>
            <w:tcW w:w="0" w:type="auto"/>
          </w:tcPr>
          <w:p w:rsidR="000F1146" w:rsidRPr="007D4598" w:rsidRDefault="000F1146" w:rsidP="0090154C">
            <w:pPr>
              <w:rPr>
                <w:rFonts w:cs="Arial"/>
              </w:rPr>
            </w:pPr>
            <w:r w:rsidRPr="007D4598">
              <w:rPr>
                <w:rFonts w:cs="Arial"/>
              </w:rPr>
              <w:t>Note (Klasse)</w:t>
            </w:r>
          </w:p>
        </w:tc>
        <w:tc>
          <w:tcPr>
            <w:tcW w:w="0" w:type="auto"/>
          </w:tcPr>
          <w:p w:rsidR="000F1146" w:rsidRPr="007D4598" w:rsidRDefault="000F1146" w:rsidP="0090154C">
            <w:pPr>
              <w:jc w:val="center"/>
              <w:rPr>
                <w:rFonts w:cs="Arial"/>
              </w:rPr>
            </w:pPr>
            <w:r w:rsidRPr="007D4598">
              <w:rPr>
                <w:rFonts w:cs="Arial"/>
              </w:rPr>
              <w:t xml:space="preserve">Kandidat </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Sorte 1</w:t>
            </w:r>
          </w:p>
        </w:tc>
        <w:tc>
          <w:tcPr>
            <w:tcW w:w="0" w:type="auto"/>
          </w:tcPr>
          <w:p w:rsidR="000F1146" w:rsidRPr="007D4598" w:rsidRDefault="000F1146" w:rsidP="0090154C">
            <w:pPr>
              <w:jc w:val="center"/>
              <w:rPr>
                <w:rFonts w:cs="Arial"/>
              </w:rPr>
            </w:pPr>
            <w:r w:rsidRPr="007D4598">
              <w:rPr>
                <w:rFonts w:cs="Arial"/>
              </w:rPr>
              <w:t>Sorte 2</w:t>
            </w:r>
          </w:p>
        </w:tc>
        <w:tc>
          <w:tcPr>
            <w:tcW w:w="0" w:type="auto"/>
          </w:tcPr>
          <w:p w:rsidR="000F1146" w:rsidRPr="007D4598" w:rsidRDefault="000F1146" w:rsidP="0090154C">
            <w:pPr>
              <w:jc w:val="center"/>
              <w:rPr>
                <w:rFonts w:cs="Arial"/>
              </w:rPr>
            </w:pPr>
            <w:r w:rsidRPr="007D4598">
              <w:rPr>
                <w:rFonts w:cs="Arial"/>
              </w:rPr>
              <w:t>Sorte 3</w:t>
            </w:r>
          </w:p>
        </w:tc>
        <w:tc>
          <w:tcPr>
            <w:tcW w:w="0" w:type="auto"/>
          </w:tcPr>
          <w:p w:rsidR="000F1146" w:rsidRPr="007D4598" w:rsidRDefault="000F1146" w:rsidP="0090154C">
            <w:pPr>
              <w:jc w:val="center"/>
              <w:rPr>
                <w:rFonts w:cs="Arial"/>
              </w:rPr>
            </w:pPr>
            <w:r w:rsidRPr="007D4598">
              <w:rPr>
                <w:rFonts w:cs="Arial"/>
              </w:rPr>
              <w:t>Sorte 4</w:t>
            </w:r>
          </w:p>
        </w:tc>
      </w:tr>
      <w:tr w:rsidR="000F1146" w:rsidRPr="007D4598" w:rsidTr="00DD6C67">
        <w:tc>
          <w:tcPr>
            <w:tcW w:w="0" w:type="auto"/>
          </w:tcPr>
          <w:p w:rsidR="000F1146" w:rsidRPr="007D4598" w:rsidRDefault="000F1146" w:rsidP="0090154C">
            <w:pPr>
              <w:jc w:val="center"/>
              <w:rPr>
                <w:rFonts w:cs="Arial"/>
              </w:rPr>
            </w:pPr>
            <w:r w:rsidRPr="007D4598">
              <w:rPr>
                <w:rFonts w:cs="Arial"/>
              </w:rPr>
              <w:t>9(1)</w:t>
            </w:r>
          </w:p>
        </w:tc>
        <w:tc>
          <w:tcPr>
            <w:tcW w:w="0" w:type="auto"/>
          </w:tcPr>
          <w:p w:rsidR="000F1146" w:rsidRPr="007D4598" w:rsidRDefault="000F1146" w:rsidP="0090154C">
            <w:pPr>
              <w:jc w:val="center"/>
              <w:rPr>
                <w:rFonts w:cs="Arial"/>
              </w:rPr>
            </w:pPr>
            <w:r w:rsidRPr="007D4598">
              <w:rPr>
                <w:rFonts w:cs="Arial"/>
              </w:rPr>
              <w:t>34</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12</w:t>
            </w:r>
          </w:p>
        </w:tc>
        <w:tc>
          <w:tcPr>
            <w:tcW w:w="0" w:type="auto"/>
          </w:tcPr>
          <w:p w:rsidR="000F1146" w:rsidRPr="007D4598" w:rsidRDefault="000F1146" w:rsidP="0090154C">
            <w:pPr>
              <w:jc w:val="center"/>
              <w:rPr>
                <w:rFonts w:cs="Arial"/>
              </w:rPr>
            </w:pPr>
            <w:r w:rsidRPr="007D4598">
              <w:rPr>
                <w:rFonts w:cs="Arial"/>
              </w:rPr>
              <w:t>6</w:t>
            </w:r>
          </w:p>
        </w:tc>
        <w:tc>
          <w:tcPr>
            <w:tcW w:w="0" w:type="auto"/>
          </w:tcPr>
          <w:p w:rsidR="000F1146" w:rsidRPr="007D4598" w:rsidRDefault="000F1146" w:rsidP="0090154C">
            <w:pPr>
              <w:jc w:val="center"/>
              <w:rPr>
                <w:rFonts w:cs="Arial"/>
              </w:rPr>
            </w:pPr>
            <w:r w:rsidRPr="007D4598">
              <w:rPr>
                <w:rFonts w:cs="Arial"/>
              </w:rPr>
              <w:t>1</w:t>
            </w:r>
          </w:p>
        </w:tc>
        <w:tc>
          <w:tcPr>
            <w:tcW w:w="0" w:type="auto"/>
          </w:tcPr>
          <w:p w:rsidR="000F1146" w:rsidRPr="007D4598" w:rsidRDefault="000F1146" w:rsidP="0090154C">
            <w:pPr>
              <w:jc w:val="center"/>
              <w:rPr>
                <w:rFonts w:cs="Arial"/>
              </w:rPr>
            </w:pPr>
            <w:r w:rsidRPr="007D4598">
              <w:rPr>
                <w:rFonts w:cs="Arial"/>
              </w:rPr>
              <w:t>7</w:t>
            </w:r>
          </w:p>
        </w:tc>
      </w:tr>
      <w:tr w:rsidR="000F1146" w:rsidRPr="007D4598" w:rsidTr="00DD6C67">
        <w:tc>
          <w:tcPr>
            <w:tcW w:w="0" w:type="auto"/>
          </w:tcPr>
          <w:p w:rsidR="000F1146" w:rsidRPr="007D4598" w:rsidRDefault="000F1146" w:rsidP="0090154C">
            <w:pPr>
              <w:jc w:val="center"/>
              <w:rPr>
                <w:rFonts w:cs="Arial"/>
              </w:rPr>
            </w:pPr>
            <w:r w:rsidRPr="007D4598">
              <w:rPr>
                <w:rFonts w:cs="Arial"/>
              </w:rPr>
              <w:t>7(2)</w:t>
            </w:r>
          </w:p>
        </w:tc>
        <w:tc>
          <w:tcPr>
            <w:tcW w:w="0" w:type="auto"/>
          </w:tcPr>
          <w:p w:rsidR="000F1146" w:rsidRPr="007D4598" w:rsidRDefault="000F1146" w:rsidP="0090154C">
            <w:pPr>
              <w:jc w:val="center"/>
              <w:rPr>
                <w:rFonts w:cs="Arial"/>
              </w:rPr>
            </w:pPr>
            <w:r w:rsidRPr="007D4598">
              <w:rPr>
                <w:rFonts w:cs="Arial"/>
              </w:rPr>
              <w:t>4</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7</w:t>
            </w:r>
          </w:p>
        </w:tc>
        <w:tc>
          <w:tcPr>
            <w:tcW w:w="0" w:type="auto"/>
          </w:tcPr>
          <w:p w:rsidR="000F1146" w:rsidRPr="007D4598" w:rsidRDefault="000F1146" w:rsidP="0090154C">
            <w:pPr>
              <w:jc w:val="center"/>
              <w:rPr>
                <w:rFonts w:cs="Arial"/>
              </w:rPr>
            </w:pPr>
            <w:r w:rsidRPr="007D4598">
              <w:rPr>
                <w:rFonts w:cs="Arial"/>
              </w:rPr>
              <w:t>6</w:t>
            </w:r>
          </w:p>
        </w:tc>
        <w:tc>
          <w:tcPr>
            <w:tcW w:w="0" w:type="auto"/>
          </w:tcPr>
          <w:p w:rsidR="000F1146" w:rsidRPr="007D4598" w:rsidRDefault="000F1146" w:rsidP="0090154C">
            <w:pPr>
              <w:jc w:val="center"/>
              <w:rPr>
                <w:rFonts w:cs="Arial"/>
              </w:rPr>
            </w:pPr>
            <w:r w:rsidRPr="007D4598">
              <w:rPr>
                <w:rFonts w:cs="Arial"/>
              </w:rPr>
              <w:t>5</w:t>
            </w:r>
          </w:p>
        </w:tc>
        <w:tc>
          <w:tcPr>
            <w:tcW w:w="0" w:type="auto"/>
          </w:tcPr>
          <w:p w:rsidR="000F1146" w:rsidRPr="007D4598" w:rsidRDefault="000F1146" w:rsidP="0090154C">
            <w:pPr>
              <w:jc w:val="center"/>
              <w:rPr>
                <w:rFonts w:cs="Arial"/>
              </w:rPr>
            </w:pPr>
            <w:r w:rsidRPr="007D4598">
              <w:rPr>
                <w:rFonts w:cs="Arial"/>
              </w:rPr>
              <w:t>10</w:t>
            </w:r>
          </w:p>
        </w:tc>
      </w:tr>
      <w:tr w:rsidR="000F1146" w:rsidRPr="007D4598" w:rsidTr="00DD6C67">
        <w:tc>
          <w:tcPr>
            <w:tcW w:w="0" w:type="auto"/>
          </w:tcPr>
          <w:p w:rsidR="000F1146" w:rsidRPr="007D4598" w:rsidRDefault="000F1146" w:rsidP="0090154C">
            <w:pPr>
              <w:jc w:val="center"/>
              <w:rPr>
                <w:rFonts w:cs="Arial"/>
              </w:rPr>
            </w:pPr>
            <w:r w:rsidRPr="007D4598">
              <w:rPr>
                <w:rFonts w:cs="Arial"/>
              </w:rPr>
              <w:t>5(3)</w:t>
            </w:r>
          </w:p>
        </w:tc>
        <w:tc>
          <w:tcPr>
            <w:tcW w:w="0" w:type="auto"/>
          </w:tcPr>
          <w:p w:rsidR="000F1146" w:rsidRPr="007D4598" w:rsidRDefault="000F1146" w:rsidP="0090154C">
            <w:pPr>
              <w:jc w:val="center"/>
              <w:rPr>
                <w:rFonts w:cs="Arial"/>
              </w:rPr>
            </w:pPr>
            <w:r w:rsidRPr="007D4598">
              <w:rPr>
                <w:rFonts w:cs="Arial"/>
              </w:rPr>
              <w:t>1</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5</w:t>
            </w:r>
          </w:p>
        </w:tc>
        <w:tc>
          <w:tcPr>
            <w:tcW w:w="0" w:type="auto"/>
          </w:tcPr>
          <w:p w:rsidR="000F1146" w:rsidRPr="007D4598" w:rsidRDefault="000F1146" w:rsidP="0090154C">
            <w:pPr>
              <w:jc w:val="center"/>
              <w:rPr>
                <w:rFonts w:cs="Arial"/>
              </w:rPr>
            </w:pPr>
            <w:r w:rsidRPr="007D4598">
              <w:rPr>
                <w:rFonts w:cs="Arial"/>
              </w:rPr>
              <w:t>5</w:t>
            </w:r>
          </w:p>
        </w:tc>
        <w:tc>
          <w:tcPr>
            <w:tcW w:w="0" w:type="auto"/>
          </w:tcPr>
          <w:p w:rsidR="000F1146" w:rsidRPr="007D4598" w:rsidRDefault="000F1146" w:rsidP="0090154C">
            <w:pPr>
              <w:jc w:val="center"/>
              <w:rPr>
                <w:rFonts w:cs="Arial"/>
              </w:rPr>
            </w:pPr>
            <w:r w:rsidRPr="007D4598">
              <w:rPr>
                <w:rFonts w:cs="Arial"/>
              </w:rPr>
              <w:t>5</w:t>
            </w:r>
          </w:p>
        </w:tc>
      </w:tr>
      <w:tr w:rsidR="000F1146" w:rsidRPr="007D4598" w:rsidTr="00DD6C67">
        <w:tc>
          <w:tcPr>
            <w:tcW w:w="0" w:type="auto"/>
          </w:tcPr>
          <w:p w:rsidR="000F1146" w:rsidRPr="007D4598" w:rsidRDefault="000F1146" w:rsidP="0090154C">
            <w:pPr>
              <w:jc w:val="center"/>
              <w:rPr>
                <w:rFonts w:cs="Arial"/>
              </w:rPr>
            </w:pPr>
            <w:r w:rsidRPr="007D4598">
              <w:rPr>
                <w:rFonts w:cs="Arial"/>
              </w:rPr>
              <w:t>3(4)</w:t>
            </w:r>
          </w:p>
        </w:tc>
        <w:tc>
          <w:tcPr>
            <w:tcW w:w="0" w:type="auto"/>
          </w:tcPr>
          <w:p w:rsidR="000F1146" w:rsidRPr="007D4598" w:rsidRDefault="000F1146" w:rsidP="0090154C">
            <w:pPr>
              <w:jc w:val="center"/>
              <w:rPr>
                <w:rFonts w:cs="Arial"/>
              </w:rPr>
            </w:pPr>
            <w:r w:rsidRPr="007D4598">
              <w:rPr>
                <w:rFonts w:cs="Arial"/>
              </w:rPr>
              <w:t>1</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7</w:t>
            </w: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8</w:t>
            </w:r>
          </w:p>
        </w:tc>
        <w:tc>
          <w:tcPr>
            <w:tcW w:w="0" w:type="auto"/>
          </w:tcPr>
          <w:p w:rsidR="000F1146" w:rsidRPr="007D4598" w:rsidRDefault="000F1146" w:rsidP="0090154C">
            <w:pPr>
              <w:jc w:val="center"/>
              <w:rPr>
                <w:rFonts w:cs="Arial"/>
              </w:rPr>
            </w:pPr>
            <w:r w:rsidRPr="007D4598">
              <w:rPr>
                <w:rFonts w:cs="Arial"/>
              </w:rPr>
              <w:t>7</w:t>
            </w:r>
          </w:p>
        </w:tc>
      </w:tr>
      <w:tr w:rsidR="000F1146" w:rsidRPr="007D4598" w:rsidTr="00DD6C67">
        <w:tc>
          <w:tcPr>
            <w:tcW w:w="0" w:type="auto"/>
          </w:tcPr>
          <w:p w:rsidR="000F1146" w:rsidRPr="007D4598" w:rsidRDefault="000F1146" w:rsidP="0090154C">
            <w:pPr>
              <w:jc w:val="center"/>
              <w:rPr>
                <w:rFonts w:cs="Arial"/>
              </w:rPr>
            </w:pPr>
            <w:r w:rsidRPr="007D4598">
              <w:rPr>
                <w:rFonts w:cs="Arial"/>
              </w:rPr>
              <w:t>1(5)</w:t>
            </w:r>
          </w:p>
        </w:tc>
        <w:tc>
          <w:tcPr>
            <w:tcW w:w="0" w:type="auto"/>
          </w:tcPr>
          <w:p w:rsidR="000F1146" w:rsidRPr="007D4598" w:rsidRDefault="000F1146" w:rsidP="0090154C">
            <w:pPr>
              <w:jc w:val="center"/>
              <w:rPr>
                <w:rFonts w:cs="Arial"/>
              </w:rPr>
            </w:pPr>
            <w:r w:rsidRPr="007D4598">
              <w:rPr>
                <w:rFonts w:cs="Arial"/>
              </w:rPr>
              <w:t>6</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19</w:t>
            </w: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15</w:t>
            </w:r>
          </w:p>
        </w:tc>
      </w:tr>
      <w:tr w:rsidR="000F1146" w:rsidRPr="007D4598" w:rsidTr="00DD6C67">
        <w:tc>
          <w:tcPr>
            <w:tcW w:w="0" w:type="auto"/>
          </w:tcPr>
          <w:p w:rsidR="000F1146" w:rsidRPr="007D4598" w:rsidRDefault="000F1146" w:rsidP="0090154C">
            <w:pPr>
              <w:jc w:val="center"/>
              <w:rPr>
                <w:rFonts w:cs="Arial"/>
              </w:rPr>
            </w:pPr>
            <w:r w:rsidRPr="007D4598">
              <w:rPr>
                <w:rFonts w:cs="Arial"/>
              </w:rPr>
              <w:t>Insgesamt</w:t>
            </w:r>
          </w:p>
        </w:tc>
        <w:tc>
          <w:tcPr>
            <w:tcW w:w="0" w:type="auto"/>
          </w:tcPr>
          <w:p w:rsidR="000F1146" w:rsidRPr="007D4598" w:rsidRDefault="000F1146" w:rsidP="0090154C">
            <w:pPr>
              <w:jc w:val="center"/>
              <w:rPr>
                <w:rFonts w:cs="Arial"/>
              </w:rPr>
            </w:pPr>
            <w:r w:rsidRPr="007D4598">
              <w:rPr>
                <w:rFonts w:cs="Arial"/>
              </w:rPr>
              <w:t>46</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44</w:t>
            </w:r>
          </w:p>
        </w:tc>
        <w:tc>
          <w:tcPr>
            <w:tcW w:w="0" w:type="auto"/>
          </w:tcPr>
          <w:p w:rsidR="000F1146" w:rsidRPr="007D4598" w:rsidRDefault="000F1146" w:rsidP="0090154C">
            <w:pPr>
              <w:jc w:val="center"/>
              <w:rPr>
                <w:rFonts w:cs="Arial"/>
              </w:rPr>
            </w:pPr>
            <w:r w:rsidRPr="007D4598">
              <w:rPr>
                <w:rFonts w:cs="Arial"/>
              </w:rPr>
              <w:t>45</w:t>
            </w:r>
          </w:p>
        </w:tc>
        <w:tc>
          <w:tcPr>
            <w:tcW w:w="0" w:type="auto"/>
          </w:tcPr>
          <w:p w:rsidR="000F1146" w:rsidRPr="007D4598" w:rsidRDefault="000F1146" w:rsidP="0090154C">
            <w:pPr>
              <w:jc w:val="center"/>
              <w:rPr>
                <w:rFonts w:cs="Arial"/>
              </w:rPr>
            </w:pPr>
            <w:r w:rsidRPr="007D4598">
              <w:rPr>
                <w:rFonts w:cs="Arial"/>
              </w:rPr>
              <w:t>28</w:t>
            </w:r>
          </w:p>
        </w:tc>
        <w:tc>
          <w:tcPr>
            <w:tcW w:w="0" w:type="auto"/>
          </w:tcPr>
          <w:p w:rsidR="000F1146" w:rsidRPr="007D4598" w:rsidRDefault="000F1146" w:rsidP="0090154C">
            <w:pPr>
              <w:jc w:val="center"/>
              <w:rPr>
                <w:rFonts w:cs="Arial"/>
              </w:rPr>
            </w:pPr>
            <w:r w:rsidRPr="007D4598">
              <w:rPr>
                <w:rFonts w:cs="Arial"/>
              </w:rPr>
              <w:t>44</w:t>
            </w:r>
          </w:p>
        </w:tc>
      </w:tr>
    </w:tbl>
    <w:p w:rsidR="000F1146" w:rsidRPr="007D4598" w:rsidRDefault="000F1146" w:rsidP="00DD6C67"/>
    <w:p w:rsidR="000F1146" w:rsidRPr="007D4598" w:rsidRDefault="000F1146" w:rsidP="00DD6C67">
      <w:pPr>
        <w:rPr>
          <w:szCs w:val="24"/>
        </w:rPr>
      </w:pPr>
      <w:r w:rsidRPr="007D4598">
        <w:t>5.7</w:t>
      </w:r>
      <w:r w:rsidRPr="007D4598">
        <w:tab/>
        <w:t xml:space="preserve">Aus der Tabelle ist zu ersehen, daß die beiden Generationen der Kandidatensorte mehr Pflanzen in der resistenten Kategorie als die </w:t>
      </w:r>
      <w:r w:rsidRPr="007D4598">
        <w:rPr>
          <w:rFonts w:eastAsia="TimesNewRomanPSMT"/>
        </w:rPr>
        <w:t xml:space="preserve">vier allgemein bekannten Sorten </w:t>
      </w:r>
      <w:r w:rsidRPr="007D4598">
        <w:t>haben .Um die Signifikanz dieser Sortenunterschiede statistisch zu prüfen, sind jedoch zwei Hypothesen zu formulieren:</w:t>
      </w:r>
    </w:p>
    <w:p w:rsidR="000F1146" w:rsidRPr="007D4598" w:rsidRDefault="000F1146" w:rsidP="00DD6C67">
      <w:pPr>
        <w:rPr>
          <w:szCs w:val="24"/>
        </w:rPr>
      </w:pPr>
    </w:p>
    <w:p w:rsidR="000F1146" w:rsidRPr="007D4598" w:rsidRDefault="000F1146" w:rsidP="00DD6C67">
      <w:pPr>
        <w:ind w:left="851"/>
        <w:rPr>
          <w:szCs w:val="24"/>
        </w:rPr>
      </w:pPr>
      <w:r w:rsidRPr="007D4598">
        <w:t>1)</w:t>
      </w:r>
      <w:r w:rsidRPr="007D4598">
        <w:tab/>
        <w:t xml:space="preserve">Ob die </w:t>
      </w:r>
      <w:r w:rsidRPr="007D4598">
        <w:rPr>
          <w:rFonts w:eastAsia="TimesNewRomanPSMT"/>
        </w:rPr>
        <w:t>vier allgemein bekannten Sorten</w:t>
      </w:r>
      <w:r w:rsidRPr="007D4598">
        <w:t xml:space="preserve"> von der Kandidatensorte in der Verteilung der Punktzahlen, d. h. anhand der Prüfung der Nullhypothese, signifikant verschieden sind. Die Nullhypothese lautet in diesem Fall, daß alle Sorten eine ähnliche Reaktion auf die Kronwurzel von Colletotrichum zeigen. Dies kann nur anhand der Prüfung der „</w:t>
      </w:r>
      <w:r w:rsidRPr="007D4598">
        <w:rPr>
          <w:rFonts w:eastAsia="TimesNewRomanPSMT"/>
        </w:rPr>
        <w:sym w:font="Symbol" w:char="F063"/>
      </w:r>
      <w:r w:rsidRPr="007D4598">
        <w:rPr>
          <w:vertAlign w:val="superscript"/>
        </w:rPr>
        <w:t>2</w:t>
      </w:r>
      <w:r w:rsidRPr="007D4598">
        <w:t>-Unterscheidbarkeit“ erfolgen.</w:t>
      </w:r>
    </w:p>
    <w:p w:rsidR="00DD6C67" w:rsidRPr="007D4598" w:rsidRDefault="00DD6C67" w:rsidP="00DD6C67"/>
    <w:p w:rsidR="000F1146" w:rsidRPr="007D4598" w:rsidRDefault="000F1146" w:rsidP="00DD6C67">
      <w:pPr>
        <w:rPr>
          <w:szCs w:val="24"/>
        </w:rPr>
      </w:pPr>
      <w:r w:rsidRPr="007D4598">
        <w:t>5.8</w:t>
      </w:r>
      <w:r w:rsidRPr="007D4598">
        <w:tab/>
        <w:t>Um den für die Anwendung des Chi-Quadrat-Tests erforderlichen Mindestwert zu erreichen, ist es notwendig, Klassen in Form von intermediär zusammengelegten Klassen zusammenzulegen.</w:t>
      </w:r>
    </w:p>
    <w:p w:rsidR="000F1146" w:rsidRPr="007D4598" w:rsidRDefault="000F1146" w:rsidP="000F1146">
      <w:pPr>
        <w:rPr>
          <w:rFonts w:cs="Arial"/>
          <w:szCs w:val="24"/>
        </w:rPr>
      </w:pPr>
    </w:p>
    <w:p w:rsidR="000F1146" w:rsidRPr="007D4598" w:rsidRDefault="000F1146" w:rsidP="000F1146">
      <w:pPr>
        <w:keepNext/>
        <w:ind w:firstLine="567"/>
        <w:rPr>
          <w:rFonts w:cs="Arial"/>
          <w:szCs w:val="24"/>
        </w:rPr>
      </w:pPr>
      <w:r w:rsidRPr="007D4598">
        <w:rPr>
          <w:rFonts w:cs="Arial"/>
        </w:rPr>
        <w:t xml:space="preserve">Die erfaßten Daten sind nun reduziert auf: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51"/>
        <w:gridCol w:w="1006"/>
        <w:gridCol w:w="222"/>
        <w:gridCol w:w="861"/>
        <w:gridCol w:w="861"/>
        <w:gridCol w:w="861"/>
        <w:gridCol w:w="861"/>
      </w:tblGrid>
      <w:tr w:rsidR="000F1146" w:rsidRPr="007D4598" w:rsidTr="0090154C">
        <w:trPr>
          <w:jc w:val="center"/>
        </w:trPr>
        <w:tc>
          <w:tcPr>
            <w:tcW w:w="0" w:type="auto"/>
          </w:tcPr>
          <w:p w:rsidR="000F1146" w:rsidRPr="007D4598" w:rsidRDefault="000F1146" w:rsidP="0090154C">
            <w:pPr>
              <w:keepNext/>
              <w:jc w:val="center"/>
              <w:rPr>
                <w:rFonts w:cs="Arial"/>
              </w:rPr>
            </w:pPr>
            <w:r w:rsidRPr="007D4598">
              <w:rPr>
                <w:rFonts w:cs="Arial"/>
              </w:rPr>
              <w:t>Klasse/Punktzahl</w:t>
            </w:r>
          </w:p>
        </w:tc>
        <w:tc>
          <w:tcPr>
            <w:tcW w:w="0" w:type="auto"/>
          </w:tcPr>
          <w:p w:rsidR="000F1146" w:rsidRPr="007D4598" w:rsidRDefault="000F1146" w:rsidP="0090154C">
            <w:pPr>
              <w:keepNext/>
              <w:jc w:val="center"/>
              <w:rPr>
                <w:rFonts w:cs="Arial"/>
              </w:rPr>
            </w:pPr>
            <w:r w:rsidRPr="007D4598">
              <w:rPr>
                <w:rFonts w:cs="Arial"/>
              </w:rPr>
              <w:t xml:space="preserve">Kandidat </w:t>
            </w:r>
          </w:p>
        </w:tc>
        <w:tc>
          <w:tcPr>
            <w:tcW w:w="0" w:type="auto"/>
          </w:tcPr>
          <w:p w:rsidR="000F1146" w:rsidRPr="007D4598" w:rsidRDefault="000F1146" w:rsidP="0090154C">
            <w:pPr>
              <w:keepNext/>
              <w:jc w:val="center"/>
              <w:rPr>
                <w:rFonts w:cs="Arial"/>
              </w:rPr>
            </w:pPr>
          </w:p>
        </w:tc>
        <w:tc>
          <w:tcPr>
            <w:tcW w:w="0" w:type="auto"/>
          </w:tcPr>
          <w:p w:rsidR="000F1146" w:rsidRPr="007D4598" w:rsidRDefault="000F1146" w:rsidP="0090154C">
            <w:pPr>
              <w:jc w:val="center"/>
              <w:rPr>
                <w:rFonts w:cs="Arial"/>
              </w:rPr>
            </w:pPr>
            <w:r w:rsidRPr="007D4598">
              <w:rPr>
                <w:rFonts w:cs="Arial"/>
              </w:rPr>
              <w:t>Sorte 1</w:t>
            </w:r>
          </w:p>
        </w:tc>
        <w:tc>
          <w:tcPr>
            <w:tcW w:w="0" w:type="auto"/>
          </w:tcPr>
          <w:p w:rsidR="000F1146" w:rsidRPr="007D4598" w:rsidRDefault="000F1146" w:rsidP="0090154C">
            <w:pPr>
              <w:jc w:val="center"/>
              <w:rPr>
                <w:rFonts w:cs="Arial"/>
              </w:rPr>
            </w:pPr>
            <w:r w:rsidRPr="007D4598">
              <w:rPr>
                <w:rFonts w:cs="Arial"/>
              </w:rPr>
              <w:t>Sorte 2</w:t>
            </w:r>
          </w:p>
        </w:tc>
        <w:tc>
          <w:tcPr>
            <w:tcW w:w="0" w:type="auto"/>
          </w:tcPr>
          <w:p w:rsidR="000F1146" w:rsidRPr="007D4598" w:rsidRDefault="000F1146" w:rsidP="0090154C">
            <w:pPr>
              <w:jc w:val="center"/>
              <w:rPr>
                <w:rFonts w:cs="Arial"/>
              </w:rPr>
            </w:pPr>
            <w:r w:rsidRPr="007D4598">
              <w:rPr>
                <w:rFonts w:cs="Arial"/>
              </w:rPr>
              <w:t>Sorte 3</w:t>
            </w:r>
          </w:p>
        </w:tc>
        <w:tc>
          <w:tcPr>
            <w:tcW w:w="0" w:type="auto"/>
          </w:tcPr>
          <w:p w:rsidR="000F1146" w:rsidRPr="007D4598" w:rsidRDefault="000F1146" w:rsidP="0090154C">
            <w:pPr>
              <w:jc w:val="center"/>
              <w:rPr>
                <w:rFonts w:cs="Arial"/>
              </w:rPr>
            </w:pPr>
            <w:r w:rsidRPr="007D4598">
              <w:rPr>
                <w:rFonts w:cs="Arial"/>
              </w:rPr>
              <w:t>Sorte 4</w:t>
            </w:r>
          </w:p>
        </w:tc>
      </w:tr>
      <w:tr w:rsidR="000F1146" w:rsidRPr="007D4598" w:rsidTr="0090154C">
        <w:trPr>
          <w:jc w:val="center"/>
        </w:trPr>
        <w:tc>
          <w:tcPr>
            <w:tcW w:w="0" w:type="auto"/>
          </w:tcPr>
          <w:p w:rsidR="000F1146" w:rsidRPr="007D4598" w:rsidRDefault="000F1146" w:rsidP="0090154C">
            <w:pPr>
              <w:jc w:val="center"/>
              <w:rPr>
                <w:rFonts w:cs="Arial"/>
              </w:rPr>
            </w:pPr>
            <w:r w:rsidRPr="007D4598">
              <w:rPr>
                <w:rFonts w:cs="Arial"/>
              </w:rPr>
              <w:t>1</w:t>
            </w:r>
          </w:p>
        </w:tc>
        <w:tc>
          <w:tcPr>
            <w:tcW w:w="0" w:type="auto"/>
          </w:tcPr>
          <w:p w:rsidR="000F1146" w:rsidRPr="007D4598" w:rsidRDefault="000F1146" w:rsidP="0090154C">
            <w:pPr>
              <w:jc w:val="center"/>
              <w:rPr>
                <w:rFonts w:cs="Arial"/>
                <w:i/>
              </w:rPr>
            </w:pPr>
            <w:r w:rsidRPr="007D4598">
              <w:rPr>
                <w:rFonts w:cs="Arial"/>
                <w:i/>
              </w:rPr>
              <w:t>34</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12</w:t>
            </w:r>
          </w:p>
        </w:tc>
        <w:tc>
          <w:tcPr>
            <w:tcW w:w="0" w:type="auto"/>
          </w:tcPr>
          <w:p w:rsidR="000F1146" w:rsidRPr="007D4598" w:rsidRDefault="000F1146" w:rsidP="0090154C">
            <w:pPr>
              <w:jc w:val="center"/>
              <w:rPr>
                <w:rFonts w:cs="Arial"/>
              </w:rPr>
            </w:pPr>
            <w:r w:rsidRPr="007D4598">
              <w:rPr>
                <w:rFonts w:cs="Arial"/>
              </w:rPr>
              <w:t>6</w:t>
            </w:r>
          </w:p>
        </w:tc>
        <w:tc>
          <w:tcPr>
            <w:tcW w:w="0" w:type="auto"/>
          </w:tcPr>
          <w:p w:rsidR="000F1146" w:rsidRPr="007D4598" w:rsidRDefault="000F1146" w:rsidP="0090154C">
            <w:pPr>
              <w:jc w:val="center"/>
              <w:rPr>
                <w:rFonts w:cs="Arial"/>
              </w:rPr>
            </w:pPr>
            <w:r w:rsidRPr="007D4598">
              <w:rPr>
                <w:rFonts w:cs="Arial"/>
              </w:rPr>
              <w:t>1</w:t>
            </w:r>
          </w:p>
        </w:tc>
        <w:tc>
          <w:tcPr>
            <w:tcW w:w="0" w:type="auto"/>
          </w:tcPr>
          <w:p w:rsidR="000F1146" w:rsidRPr="007D4598" w:rsidRDefault="000F1146" w:rsidP="0090154C">
            <w:pPr>
              <w:jc w:val="center"/>
              <w:rPr>
                <w:rFonts w:cs="Arial"/>
              </w:rPr>
            </w:pPr>
            <w:r w:rsidRPr="007D4598">
              <w:rPr>
                <w:rFonts w:cs="Arial"/>
              </w:rPr>
              <w:t>7</w:t>
            </w:r>
          </w:p>
        </w:tc>
      </w:tr>
      <w:tr w:rsidR="000F1146" w:rsidRPr="007D4598" w:rsidTr="0090154C">
        <w:trPr>
          <w:jc w:val="center"/>
        </w:trPr>
        <w:tc>
          <w:tcPr>
            <w:tcW w:w="0" w:type="auto"/>
          </w:tcPr>
          <w:p w:rsidR="000F1146" w:rsidRPr="007D4598" w:rsidRDefault="000F1146" w:rsidP="0090154C">
            <w:pPr>
              <w:jc w:val="center"/>
              <w:rPr>
                <w:rFonts w:cs="Arial"/>
              </w:rPr>
            </w:pPr>
            <w:r w:rsidRPr="007D4598">
              <w:rPr>
                <w:rFonts w:cs="Arial"/>
              </w:rPr>
              <w:t>2</w:t>
            </w:r>
          </w:p>
        </w:tc>
        <w:tc>
          <w:tcPr>
            <w:tcW w:w="0" w:type="auto"/>
          </w:tcPr>
          <w:p w:rsidR="000F1146" w:rsidRPr="007D4598" w:rsidRDefault="000F1146" w:rsidP="0090154C">
            <w:pPr>
              <w:jc w:val="center"/>
              <w:rPr>
                <w:rFonts w:cs="Arial"/>
                <w:i/>
              </w:rPr>
            </w:pPr>
            <w:r w:rsidRPr="007D4598">
              <w:rPr>
                <w:rFonts w:cs="Arial"/>
                <w:i/>
              </w:rPr>
              <w:t>6</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23</w:t>
            </w:r>
          </w:p>
        </w:tc>
        <w:tc>
          <w:tcPr>
            <w:tcW w:w="0" w:type="auto"/>
          </w:tcPr>
          <w:p w:rsidR="000F1146" w:rsidRPr="007D4598" w:rsidRDefault="000F1146" w:rsidP="0090154C">
            <w:pPr>
              <w:jc w:val="center"/>
              <w:rPr>
                <w:rFonts w:cs="Arial"/>
              </w:rPr>
            </w:pPr>
            <w:r w:rsidRPr="007D4598">
              <w:rPr>
                <w:rFonts w:cs="Arial"/>
              </w:rPr>
              <w:t>20</w:t>
            </w:r>
          </w:p>
        </w:tc>
        <w:tc>
          <w:tcPr>
            <w:tcW w:w="0" w:type="auto"/>
          </w:tcPr>
          <w:p w:rsidR="000F1146" w:rsidRPr="007D4598" w:rsidRDefault="000F1146" w:rsidP="0090154C">
            <w:pPr>
              <w:jc w:val="center"/>
              <w:rPr>
                <w:rFonts w:cs="Arial"/>
              </w:rPr>
            </w:pPr>
            <w:r w:rsidRPr="007D4598">
              <w:rPr>
                <w:rFonts w:cs="Arial"/>
              </w:rPr>
              <w:t>18</w:t>
            </w:r>
          </w:p>
        </w:tc>
        <w:tc>
          <w:tcPr>
            <w:tcW w:w="0" w:type="auto"/>
          </w:tcPr>
          <w:p w:rsidR="000F1146" w:rsidRPr="007D4598" w:rsidRDefault="000F1146" w:rsidP="0090154C">
            <w:pPr>
              <w:jc w:val="center"/>
              <w:rPr>
                <w:rFonts w:cs="Arial"/>
              </w:rPr>
            </w:pPr>
            <w:r w:rsidRPr="007D4598">
              <w:rPr>
                <w:rFonts w:cs="Arial"/>
              </w:rPr>
              <w:t>22</w:t>
            </w:r>
          </w:p>
        </w:tc>
      </w:tr>
      <w:tr w:rsidR="000F1146" w:rsidRPr="007D4598" w:rsidTr="0090154C">
        <w:trPr>
          <w:jc w:val="center"/>
        </w:trPr>
        <w:tc>
          <w:tcPr>
            <w:tcW w:w="0" w:type="auto"/>
          </w:tcPr>
          <w:p w:rsidR="000F1146" w:rsidRPr="007D4598" w:rsidRDefault="000F1146" w:rsidP="0090154C">
            <w:pPr>
              <w:jc w:val="center"/>
              <w:rPr>
                <w:rFonts w:cs="Arial"/>
              </w:rPr>
            </w:pPr>
            <w:r w:rsidRPr="007D4598">
              <w:rPr>
                <w:rFonts w:cs="Arial"/>
              </w:rPr>
              <w:t>3</w:t>
            </w:r>
          </w:p>
        </w:tc>
        <w:tc>
          <w:tcPr>
            <w:tcW w:w="0" w:type="auto"/>
          </w:tcPr>
          <w:p w:rsidR="000F1146" w:rsidRPr="007D4598" w:rsidRDefault="000F1146" w:rsidP="0090154C">
            <w:pPr>
              <w:jc w:val="center"/>
              <w:rPr>
                <w:rFonts w:cs="Arial"/>
                <w:i/>
              </w:rPr>
            </w:pPr>
            <w:r w:rsidRPr="007D4598">
              <w:rPr>
                <w:rFonts w:cs="Arial"/>
                <w:i/>
              </w:rPr>
              <w:t>6</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19</w:t>
            </w:r>
          </w:p>
        </w:tc>
        <w:tc>
          <w:tcPr>
            <w:tcW w:w="0" w:type="auto"/>
          </w:tcPr>
          <w:p w:rsidR="000F1146" w:rsidRPr="007D4598" w:rsidRDefault="000F1146" w:rsidP="0090154C">
            <w:pPr>
              <w:jc w:val="center"/>
              <w:rPr>
                <w:rFonts w:cs="Arial"/>
              </w:rPr>
            </w:pPr>
            <w:r w:rsidRPr="007D4598">
              <w:rPr>
                <w:rFonts w:cs="Arial"/>
              </w:rPr>
              <w:t>9</w:t>
            </w:r>
          </w:p>
        </w:tc>
        <w:tc>
          <w:tcPr>
            <w:tcW w:w="0" w:type="auto"/>
          </w:tcPr>
          <w:p w:rsidR="000F1146" w:rsidRPr="007D4598" w:rsidRDefault="000F1146" w:rsidP="0090154C">
            <w:pPr>
              <w:jc w:val="center"/>
              <w:rPr>
                <w:rFonts w:cs="Arial"/>
              </w:rPr>
            </w:pPr>
            <w:r w:rsidRPr="007D4598">
              <w:rPr>
                <w:rFonts w:cs="Arial"/>
              </w:rPr>
              <w:t>15</w:t>
            </w:r>
          </w:p>
        </w:tc>
      </w:tr>
      <w:tr w:rsidR="000F1146" w:rsidRPr="007D4598" w:rsidTr="0090154C">
        <w:trPr>
          <w:jc w:val="center"/>
        </w:trPr>
        <w:tc>
          <w:tcPr>
            <w:tcW w:w="0" w:type="auto"/>
          </w:tcPr>
          <w:p w:rsidR="000F1146" w:rsidRPr="007D4598" w:rsidRDefault="000F1146" w:rsidP="0090154C">
            <w:pPr>
              <w:jc w:val="center"/>
              <w:rPr>
                <w:rFonts w:cs="Arial"/>
              </w:rPr>
            </w:pPr>
            <w:r w:rsidRPr="007D4598">
              <w:rPr>
                <w:rFonts w:cs="Arial"/>
              </w:rPr>
              <w:t>Insgesamt</w:t>
            </w:r>
          </w:p>
        </w:tc>
        <w:tc>
          <w:tcPr>
            <w:tcW w:w="0" w:type="auto"/>
          </w:tcPr>
          <w:p w:rsidR="000F1146" w:rsidRPr="007D4598" w:rsidRDefault="000F1146" w:rsidP="0090154C">
            <w:pPr>
              <w:jc w:val="center"/>
              <w:rPr>
                <w:rFonts w:cs="Arial"/>
                <w:i/>
              </w:rPr>
            </w:pPr>
            <w:r w:rsidRPr="007D4598">
              <w:rPr>
                <w:rFonts w:cs="Arial"/>
                <w:i/>
              </w:rPr>
              <w:t>46</w:t>
            </w:r>
          </w:p>
        </w:tc>
        <w:tc>
          <w:tcPr>
            <w:tcW w:w="0" w:type="auto"/>
          </w:tcPr>
          <w:p w:rsidR="000F1146" w:rsidRPr="007D4598" w:rsidRDefault="000F1146" w:rsidP="0090154C">
            <w:pPr>
              <w:jc w:val="center"/>
              <w:rPr>
                <w:rFonts w:cs="Arial"/>
              </w:rPr>
            </w:pPr>
          </w:p>
        </w:tc>
        <w:tc>
          <w:tcPr>
            <w:tcW w:w="0" w:type="auto"/>
          </w:tcPr>
          <w:p w:rsidR="000F1146" w:rsidRPr="007D4598" w:rsidRDefault="000F1146" w:rsidP="0090154C">
            <w:pPr>
              <w:jc w:val="center"/>
              <w:rPr>
                <w:rFonts w:cs="Arial"/>
              </w:rPr>
            </w:pPr>
            <w:r w:rsidRPr="007D4598">
              <w:rPr>
                <w:rFonts w:cs="Arial"/>
              </w:rPr>
              <w:t>44</w:t>
            </w:r>
          </w:p>
        </w:tc>
        <w:tc>
          <w:tcPr>
            <w:tcW w:w="0" w:type="auto"/>
          </w:tcPr>
          <w:p w:rsidR="000F1146" w:rsidRPr="007D4598" w:rsidRDefault="000F1146" w:rsidP="0090154C">
            <w:pPr>
              <w:jc w:val="center"/>
              <w:rPr>
                <w:rFonts w:cs="Arial"/>
              </w:rPr>
            </w:pPr>
            <w:r w:rsidRPr="007D4598">
              <w:rPr>
                <w:rFonts w:cs="Arial"/>
              </w:rPr>
              <w:t>45</w:t>
            </w:r>
          </w:p>
        </w:tc>
        <w:tc>
          <w:tcPr>
            <w:tcW w:w="0" w:type="auto"/>
          </w:tcPr>
          <w:p w:rsidR="000F1146" w:rsidRPr="007D4598" w:rsidRDefault="000F1146" w:rsidP="0090154C">
            <w:pPr>
              <w:jc w:val="center"/>
              <w:rPr>
                <w:rFonts w:cs="Arial"/>
              </w:rPr>
            </w:pPr>
            <w:r w:rsidRPr="007D4598">
              <w:rPr>
                <w:rFonts w:cs="Arial"/>
              </w:rPr>
              <w:t>28</w:t>
            </w:r>
          </w:p>
        </w:tc>
        <w:tc>
          <w:tcPr>
            <w:tcW w:w="0" w:type="auto"/>
          </w:tcPr>
          <w:p w:rsidR="000F1146" w:rsidRPr="007D4598" w:rsidRDefault="000F1146" w:rsidP="0090154C">
            <w:pPr>
              <w:jc w:val="center"/>
              <w:rPr>
                <w:rFonts w:cs="Arial"/>
              </w:rPr>
            </w:pPr>
            <w:r w:rsidRPr="007D4598">
              <w:rPr>
                <w:rFonts w:cs="Arial"/>
              </w:rPr>
              <w:t>44</w:t>
            </w:r>
          </w:p>
        </w:tc>
      </w:tr>
    </w:tbl>
    <w:p w:rsidR="000F1146" w:rsidRPr="007D4598" w:rsidRDefault="000F1146" w:rsidP="00DD6C67"/>
    <w:p w:rsidR="000F1146" w:rsidRPr="007D4598" w:rsidRDefault="000F1146" w:rsidP="00DD6C67">
      <w:r w:rsidRPr="007D4598">
        <w:t>5.9</w:t>
      </w:r>
      <w:r w:rsidRPr="007D4598">
        <w:tab/>
        <w:t xml:space="preserve">Für jeden Vergleich einer Kandidatensorte mit jeder allgemein bekannten Sorte wird eine zweiachsige Tabelle der erfassten Werte gebildet. Die erwarteten werte werden als Produkt der Gesamtwerte von Reihe und Spalte geteilt durch den Gesamtwert berechnet und die Chi-Quadrat Statistik wird berechnet. Die Verteilung der erwarteten Werte für verschiedene Sorten ist wie folgt: </w:t>
      </w:r>
    </w:p>
    <w:p w:rsidR="000F1146" w:rsidRPr="007D4598" w:rsidRDefault="000F1146" w:rsidP="000F1146">
      <w:pPr>
        <w:keepNext/>
        <w:keepLines/>
        <w:rPr>
          <w:rFonts w:cs="Arial"/>
          <w:szCs w:val="24"/>
        </w:rPr>
      </w:pPr>
    </w:p>
    <w:p w:rsidR="000F1146" w:rsidRPr="007D4598" w:rsidRDefault="000F1146" w:rsidP="000F1146">
      <w:pPr>
        <w:keepNext/>
        <w:keepLines/>
        <w:ind w:left="1200"/>
        <w:rPr>
          <w:rFonts w:cs="Arial"/>
          <w:szCs w:val="24"/>
        </w:rPr>
      </w:pPr>
      <w:r w:rsidRPr="007D4598">
        <w:rPr>
          <w:rFonts w:cs="Arial"/>
        </w:rPr>
        <w:t>Erfasst für Sorte 1</w:t>
      </w:r>
    </w:p>
    <w:tbl>
      <w:tblPr>
        <w:tblW w:w="6880" w:type="dxa"/>
        <w:tblInd w:w="1308" w:type="dxa"/>
        <w:tblLook w:val="0000" w:firstRow="0" w:lastRow="0" w:firstColumn="0" w:lastColumn="0" w:noHBand="0" w:noVBand="0"/>
      </w:tblPr>
      <w:tblGrid>
        <w:gridCol w:w="2026"/>
        <w:gridCol w:w="1736"/>
        <w:gridCol w:w="1701"/>
        <w:gridCol w:w="1417"/>
      </w:tblGrid>
      <w:tr w:rsidR="000F1146" w:rsidRPr="007D4598" w:rsidTr="00DD6C67">
        <w:trPr>
          <w:trHeight w:val="329"/>
        </w:trPr>
        <w:tc>
          <w:tcPr>
            <w:tcW w:w="2026" w:type="dxa"/>
            <w:tcBorders>
              <w:top w:val="single" w:sz="8" w:space="0" w:color="auto"/>
              <w:left w:val="single" w:sz="8" w:space="0" w:color="auto"/>
              <w:bottom w:val="single" w:sz="8" w:space="0" w:color="auto"/>
              <w:right w:val="single" w:sz="8" w:space="0" w:color="auto"/>
            </w:tcBorders>
            <w:shd w:val="clear" w:color="auto" w:fill="auto"/>
          </w:tcPr>
          <w:p w:rsidR="000F1146" w:rsidRPr="007D4598" w:rsidRDefault="000F1146" w:rsidP="0090154C">
            <w:pPr>
              <w:ind w:left="22"/>
              <w:jc w:val="center"/>
              <w:rPr>
                <w:rFonts w:cs="Arial"/>
                <w:b/>
                <w:bCs/>
                <w:szCs w:val="24"/>
                <w:lang w:eastAsia="en-AU"/>
              </w:rPr>
            </w:pPr>
            <w:r w:rsidRPr="007D4598">
              <w:rPr>
                <w:rFonts w:eastAsia="TimesNewRomanPSMT" w:cs="Arial"/>
                <w:b/>
              </w:rPr>
              <w:t>Klasse/Punktzahl</w:t>
            </w:r>
          </w:p>
        </w:tc>
        <w:tc>
          <w:tcPr>
            <w:tcW w:w="1736"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Insgesamt</w:t>
            </w:r>
          </w:p>
        </w:tc>
      </w:tr>
      <w:tr w:rsidR="000F1146" w:rsidRPr="007D4598"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ind w:left="22"/>
              <w:jc w:val="center"/>
              <w:rPr>
                <w:rFonts w:cs="Arial"/>
                <w:szCs w:val="24"/>
                <w:lang w:eastAsia="en-AU"/>
              </w:rPr>
            </w:pPr>
            <w:r w:rsidRPr="007D4598">
              <w:rPr>
                <w:rFonts w:eastAsia="TimesNewRomanPSMT" w:cs="Arial"/>
              </w:rPr>
              <w:t>1</w:t>
            </w:r>
          </w:p>
        </w:tc>
        <w:tc>
          <w:tcPr>
            <w:tcW w:w="1736"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34</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12</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46</w:t>
            </w:r>
          </w:p>
        </w:tc>
      </w:tr>
      <w:tr w:rsidR="000F1146" w:rsidRPr="007D4598"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ind w:left="22"/>
              <w:jc w:val="center"/>
              <w:rPr>
                <w:rFonts w:cs="Arial"/>
                <w:szCs w:val="24"/>
                <w:lang w:eastAsia="en-AU"/>
              </w:rPr>
            </w:pPr>
            <w:r w:rsidRPr="007D4598">
              <w:rPr>
                <w:rFonts w:eastAsia="TimesNewRomanPSMT" w:cs="Arial"/>
              </w:rPr>
              <w:t>2</w:t>
            </w:r>
          </w:p>
        </w:tc>
        <w:tc>
          <w:tcPr>
            <w:tcW w:w="1736"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23</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29</w:t>
            </w:r>
          </w:p>
        </w:tc>
      </w:tr>
      <w:tr w:rsidR="000F1146" w:rsidRPr="007D4598"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ind w:left="22"/>
              <w:jc w:val="center"/>
              <w:rPr>
                <w:rFonts w:cs="Arial"/>
                <w:szCs w:val="24"/>
                <w:lang w:eastAsia="en-AU"/>
              </w:rPr>
            </w:pPr>
            <w:r w:rsidRPr="007D4598">
              <w:rPr>
                <w:rFonts w:eastAsia="TimesNewRomanPSMT" w:cs="Arial"/>
              </w:rPr>
              <w:t>3</w:t>
            </w:r>
          </w:p>
        </w:tc>
        <w:tc>
          <w:tcPr>
            <w:tcW w:w="1736"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9</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15</w:t>
            </w:r>
          </w:p>
        </w:tc>
      </w:tr>
      <w:tr w:rsidR="000F1146" w:rsidRPr="007D4598" w:rsidTr="00DD6C67">
        <w:trPr>
          <w:trHeight w:val="329"/>
        </w:trPr>
        <w:tc>
          <w:tcPr>
            <w:tcW w:w="2026"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ind w:left="22"/>
              <w:jc w:val="center"/>
              <w:rPr>
                <w:rFonts w:cs="Arial"/>
                <w:b/>
                <w:bCs/>
                <w:szCs w:val="24"/>
                <w:lang w:eastAsia="en-AU"/>
              </w:rPr>
            </w:pPr>
            <w:r w:rsidRPr="007D4598">
              <w:rPr>
                <w:rFonts w:eastAsia="TimesNewRomanPSMT" w:cs="Arial"/>
                <w:b/>
              </w:rPr>
              <w:t>Insgesamt</w:t>
            </w:r>
          </w:p>
        </w:tc>
        <w:tc>
          <w:tcPr>
            <w:tcW w:w="1736"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46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44</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90</w:t>
            </w:r>
          </w:p>
        </w:tc>
      </w:tr>
    </w:tbl>
    <w:p w:rsidR="000F1146" w:rsidRPr="007D4598" w:rsidRDefault="000F1146" w:rsidP="00DD6C67"/>
    <w:p w:rsidR="000F1146" w:rsidRPr="007D4598" w:rsidRDefault="000F1146" w:rsidP="000F1146">
      <w:pPr>
        <w:keepNext/>
        <w:keepLines/>
        <w:ind w:left="1200"/>
        <w:rPr>
          <w:rFonts w:cs="Arial"/>
          <w:szCs w:val="24"/>
        </w:rPr>
      </w:pPr>
      <w:r w:rsidRPr="007D4598">
        <w:rPr>
          <w:rFonts w:cs="Arial"/>
        </w:rPr>
        <w:t>Erwartet für Sorte 1</w:t>
      </w:r>
    </w:p>
    <w:tbl>
      <w:tblPr>
        <w:tblW w:w="6880" w:type="dxa"/>
        <w:tblInd w:w="1308" w:type="dxa"/>
        <w:tblLayout w:type="fixed"/>
        <w:tblLook w:val="0000" w:firstRow="0" w:lastRow="0" w:firstColumn="0" w:lastColumn="0" w:noHBand="0" w:noVBand="0"/>
      </w:tblPr>
      <w:tblGrid>
        <w:gridCol w:w="2061"/>
        <w:gridCol w:w="1701"/>
        <w:gridCol w:w="1701"/>
        <w:gridCol w:w="1417"/>
      </w:tblGrid>
      <w:tr w:rsidR="000F1146" w:rsidRPr="007D4598" w:rsidTr="00DD6C67">
        <w:trPr>
          <w:trHeight w:val="329"/>
        </w:trPr>
        <w:tc>
          <w:tcPr>
            <w:tcW w:w="2061" w:type="dxa"/>
            <w:tcBorders>
              <w:top w:val="single" w:sz="8" w:space="0" w:color="auto"/>
              <w:left w:val="single" w:sz="8" w:space="0" w:color="auto"/>
              <w:bottom w:val="single" w:sz="8" w:space="0" w:color="auto"/>
              <w:right w:val="single" w:sz="8" w:space="0" w:color="auto"/>
            </w:tcBorders>
            <w:shd w:val="clear" w:color="auto" w:fill="auto"/>
          </w:tcPr>
          <w:p w:rsidR="000F1146" w:rsidRPr="007D4598" w:rsidRDefault="000F1146" w:rsidP="00DD6C67">
            <w:pPr>
              <w:keepNext/>
              <w:jc w:val="center"/>
              <w:rPr>
                <w:rFonts w:cs="Arial"/>
                <w:b/>
                <w:bCs/>
                <w:szCs w:val="24"/>
                <w:lang w:eastAsia="en-AU"/>
              </w:rPr>
            </w:pPr>
            <w:r w:rsidRPr="007D4598">
              <w:rPr>
                <w:rFonts w:eastAsia="TimesNewRomanPSMT" w:cs="Arial"/>
                <w:b/>
              </w:rPr>
              <w:t>Klasse/Punktzahl</w:t>
            </w:r>
          </w:p>
        </w:tc>
        <w:tc>
          <w:tcPr>
            <w:tcW w:w="1701" w:type="dxa"/>
            <w:tcBorders>
              <w:top w:val="single" w:sz="8" w:space="0" w:color="auto"/>
              <w:left w:val="nil"/>
              <w:bottom w:val="single" w:sz="8" w:space="0" w:color="auto"/>
              <w:right w:val="single" w:sz="8" w:space="0" w:color="auto"/>
            </w:tcBorders>
            <w:shd w:val="clear" w:color="auto" w:fill="auto"/>
          </w:tcPr>
          <w:p w:rsidR="000F1146" w:rsidRPr="007D4598" w:rsidRDefault="000F1146" w:rsidP="00DD6C67">
            <w:pPr>
              <w:keepNext/>
              <w:jc w:val="center"/>
              <w:rPr>
                <w:rFonts w:cs="Arial"/>
                <w:b/>
                <w:bCs/>
                <w:szCs w:val="24"/>
                <w:lang w:eastAsia="en-AU"/>
              </w:rPr>
            </w:pPr>
            <w:r w:rsidRPr="007D4598">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7D4598" w:rsidRDefault="000F1146" w:rsidP="00DD6C67">
            <w:pPr>
              <w:keepNext/>
              <w:jc w:val="center"/>
              <w:rPr>
                <w:rFonts w:cs="Arial"/>
                <w:b/>
                <w:bCs/>
                <w:szCs w:val="24"/>
                <w:lang w:eastAsia="en-AU"/>
              </w:rPr>
            </w:pPr>
            <w:r w:rsidRPr="007D4598">
              <w:rPr>
                <w:rFonts w:eastAsia="TimesNewRomanPSMT" w:cs="Arial"/>
                <w:b/>
              </w:rPr>
              <w:t>Sorte 1</w:t>
            </w:r>
          </w:p>
        </w:tc>
        <w:tc>
          <w:tcPr>
            <w:tcW w:w="1417" w:type="dxa"/>
            <w:tcBorders>
              <w:top w:val="single" w:sz="8" w:space="0" w:color="auto"/>
              <w:left w:val="nil"/>
              <w:bottom w:val="single" w:sz="8" w:space="0" w:color="auto"/>
              <w:right w:val="single" w:sz="8" w:space="0" w:color="auto"/>
            </w:tcBorders>
            <w:shd w:val="clear" w:color="auto" w:fill="auto"/>
          </w:tcPr>
          <w:p w:rsidR="000F1146" w:rsidRPr="007D4598" w:rsidRDefault="000F1146" w:rsidP="00DD6C67">
            <w:pPr>
              <w:keepNext/>
              <w:jc w:val="center"/>
              <w:rPr>
                <w:rFonts w:cs="Arial"/>
                <w:b/>
                <w:bCs/>
                <w:szCs w:val="24"/>
                <w:lang w:eastAsia="en-AU"/>
              </w:rPr>
            </w:pPr>
            <w:r w:rsidRPr="007D4598">
              <w:rPr>
                <w:rFonts w:eastAsia="TimesNewRomanPSMT" w:cs="Arial"/>
                <w:b/>
              </w:rPr>
              <w:t>Insgesamt</w:t>
            </w:r>
          </w:p>
        </w:tc>
      </w:tr>
      <w:tr w:rsidR="000F1146" w:rsidRPr="007D4598"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1</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23.5=46x46/90</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22.5=46x44/90</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46</w:t>
            </w:r>
          </w:p>
        </w:tc>
      </w:tr>
      <w:tr w:rsidR="000F1146" w:rsidRPr="007D4598"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2</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14.8=29x46/90</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14.2=29x44/90</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29</w:t>
            </w:r>
          </w:p>
        </w:tc>
      </w:tr>
      <w:tr w:rsidR="000F1146" w:rsidRPr="007D4598"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3</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7.7=15x46/90</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7.3=15x44/90</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DD6C67">
            <w:pPr>
              <w:keepNext/>
              <w:jc w:val="center"/>
              <w:rPr>
                <w:rFonts w:cs="Arial"/>
                <w:szCs w:val="24"/>
                <w:lang w:eastAsia="en-AU"/>
              </w:rPr>
            </w:pPr>
            <w:r w:rsidRPr="007D4598">
              <w:rPr>
                <w:rFonts w:eastAsia="TimesNewRomanPSMT" w:cs="Arial"/>
              </w:rPr>
              <w:t>15</w:t>
            </w:r>
          </w:p>
        </w:tc>
      </w:tr>
      <w:tr w:rsidR="000F1146" w:rsidRPr="007D4598" w:rsidTr="00DD6C67">
        <w:trPr>
          <w:trHeight w:val="329"/>
        </w:trPr>
        <w:tc>
          <w:tcPr>
            <w:tcW w:w="2061"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Insgesamt</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90</w:t>
            </w:r>
          </w:p>
        </w:tc>
      </w:tr>
    </w:tbl>
    <w:p w:rsidR="000F1146" w:rsidRPr="007D4598" w:rsidRDefault="000F1146" w:rsidP="00DD6C67"/>
    <w:p w:rsidR="000F1146" w:rsidRPr="007D4598" w:rsidRDefault="000F1146" w:rsidP="00DD6C67">
      <w:r w:rsidRPr="007D4598">
        <w:t>Gleichermaßen sind die erwarteten Werte bei Anwendung der Tabelle der erfassten Daten in 5.3.8 für die Sorten 2,3 und 4:</w:t>
      </w:r>
    </w:p>
    <w:p w:rsidR="000F1146" w:rsidRPr="007D4598" w:rsidRDefault="000F1146" w:rsidP="00DD6C67"/>
    <w:tbl>
      <w:tblPr>
        <w:tblW w:w="6880" w:type="dxa"/>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4"/>
        <w:gridCol w:w="1758"/>
        <w:gridCol w:w="1701"/>
        <w:gridCol w:w="1417"/>
      </w:tblGrid>
      <w:tr w:rsidR="000F1146" w:rsidRPr="007D4598" w:rsidTr="00DD6C67">
        <w:trPr>
          <w:trHeight w:val="329"/>
        </w:trPr>
        <w:tc>
          <w:tcPr>
            <w:tcW w:w="2004" w:type="dxa"/>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Klasse/Punktzahl</w:t>
            </w:r>
          </w:p>
        </w:tc>
        <w:tc>
          <w:tcPr>
            <w:tcW w:w="1758" w:type="dxa"/>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Kandidat</w:t>
            </w:r>
          </w:p>
        </w:tc>
        <w:tc>
          <w:tcPr>
            <w:tcW w:w="1701" w:type="dxa"/>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Sorte 2</w:t>
            </w:r>
          </w:p>
        </w:tc>
        <w:tc>
          <w:tcPr>
            <w:tcW w:w="1417" w:type="dxa"/>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Insgesamt</w:t>
            </w:r>
          </w:p>
        </w:tc>
      </w:tr>
      <w:tr w:rsidR="000F1146" w:rsidRPr="007D4598" w:rsidTr="00DD6C67">
        <w:trPr>
          <w:trHeight w:val="329"/>
        </w:trPr>
        <w:tc>
          <w:tcPr>
            <w:tcW w:w="2004"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w:t>
            </w:r>
          </w:p>
        </w:tc>
        <w:tc>
          <w:tcPr>
            <w:tcW w:w="1758"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20,2</w:t>
            </w:r>
          </w:p>
        </w:tc>
        <w:tc>
          <w:tcPr>
            <w:tcW w:w="1701"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19,8</w:t>
            </w:r>
          </w:p>
        </w:tc>
        <w:tc>
          <w:tcPr>
            <w:tcW w:w="1417"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40</w:t>
            </w:r>
          </w:p>
        </w:tc>
      </w:tr>
      <w:tr w:rsidR="000F1146" w:rsidRPr="007D4598" w:rsidTr="00DD6C67">
        <w:trPr>
          <w:trHeight w:val="329"/>
        </w:trPr>
        <w:tc>
          <w:tcPr>
            <w:tcW w:w="2004"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2</w:t>
            </w:r>
          </w:p>
        </w:tc>
        <w:tc>
          <w:tcPr>
            <w:tcW w:w="1758"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13,1</w:t>
            </w:r>
          </w:p>
        </w:tc>
        <w:tc>
          <w:tcPr>
            <w:tcW w:w="1701"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12,9</w:t>
            </w:r>
          </w:p>
        </w:tc>
        <w:tc>
          <w:tcPr>
            <w:tcW w:w="1417"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26</w:t>
            </w:r>
          </w:p>
        </w:tc>
      </w:tr>
      <w:tr w:rsidR="000F1146" w:rsidRPr="007D4598" w:rsidTr="00DD6C67">
        <w:trPr>
          <w:trHeight w:val="329"/>
        </w:trPr>
        <w:tc>
          <w:tcPr>
            <w:tcW w:w="2004"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3</w:t>
            </w:r>
          </w:p>
        </w:tc>
        <w:tc>
          <w:tcPr>
            <w:tcW w:w="1758"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12,6</w:t>
            </w:r>
          </w:p>
        </w:tc>
        <w:tc>
          <w:tcPr>
            <w:tcW w:w="1701"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12,4</w:t>
            </w:r>
          </w:p>
        </w:tc>
        <w:tc>
          <w:tcPr>
            <w:tcW w:w="1417"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25</w:t>
            </w:r>
          </w:p>
        </w:tc>
      </w:tr>
      <w:tr w:rsidR="000F1146" w:rsidRPr="007D4598" w:rsidTr="00DD6C67">
        <w:trPr>
          <w:trHeight w:val="329"/>
        </w:trPr>
        <w:tc>
          <w:tcPr>
            <w:tcW w:w="2004"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Insgesamt</w:t>
            </w:r>
          </w:p>
        </w:tc>
        <w:tc>
          <w:tcPr>
            <w:tcW w:w="1758"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46</w:t>
            </w:r>
          </w:p>
        </w:tc>
        <w:tc>
          <w:tcPr>
            <w:tcW w:w="1701"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45</w:t>
            </w:r>
          </w:p>
        </w:tc>
        <w:tc>
          <w:tcPr>
            <w:tcW w:w="1417" w:type="dxa"/>
            <w:shd w:val="clear" w:color="auto" w:fill="auto"/>
          </w:tcPr>
          <w:p w:rsidR="000F1146" w:rsidRPr="007D4598" w:rsidRDefault="000F1146" w:rsidP="0090154C">
            <w:pPr>
              <w:jc w:val="center"/>
              <w:rPr>
                <w:rFonts w:cs="Arial"/>
                <w:szCs w:val="24"/>
                <w:lang w:eastAsia="en-AU"/>
              </w:rPr>
            </w:pPr>
            <w:r w:rsidRPr="007D4598">
              <w:rPr>
                <w:rFonts w:eastAsia="TimesNewRomanPSMT" w:cs="Arial"/>
              </w:rPr>
              <w:t>91</w:t>
            </w:r>
          </w:p>
        </w:tc>
      </w:tr>
    </w:tbl>
    <w:p w:rsidR="000F1146" w:rsidRPr="007D4598" w:rsidRDefault="000F1146" w:rsidP="000F1146">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0F1146" w:rsidRPr="007D4598" w:rsidTr="00DD6C67">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Sorte 3</w:t>
            </w:r>
          </w:p>
        </w:tc>
        <w:tc>
          <w:tcPr>
            <w:tcW w:w="1417"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Insgesamt</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21,8</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13,2</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35</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14,9</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9,1</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24</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9,3</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5,7</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15</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28</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74</w:t>
            </w:r>
          </w:p>
        </w:tc>
      </w:tr>
    </w:tbl>
    <w:p w:rsidR="000F1146" w:rsidRPr="007D4598" w:rsidRDefault="000F1146" w:rsidP="000F1146">
      <w:pPr>
        <w:keepNext/>
        <w:keepLines/>
        <w:rPr>
          <w:rFonts w:cs="Arial"/>
          <w:szCs w:val="24"/>
        </w:rPr>
      </w:pPr>
    </w:p>
    <w:tbl>
      <w:tblPr>
        <w:tblW w:w="6880" w:type="dxa"/>
        <w:tblInd w:w="1308" w:type="dxa"/>
        <w:tblLook w:val="0000" w:firstRow="0" w:lastRow="0" w:firstColumn="0" w:lastColumn="0" w:noHBand="0" w:noVBand="0"/>
      </w:tblPr>
      <w:tblGrid>
        <w:gridCol w:w="2004"/>
        <w:gridCol w:w="1758"/>
        <w:gridCol w:w="1701"/>
        <w:gridCol w:w="1417"/>
      </w:tblGrid>
      <w:tr w:rsidR="000F1146" w:rsidRPr="007D4598" w:rsidTr="00DD6C67">
        <w:trPr>
          <w:trHeight w:val="329"/>
        </w:trPr>
        <w:tc>
          <w:tcPr>
            <w:tcW w:w="2004" w:type="dxa"/>
            <w:tcBorders>
              <w:top w:val="single" w:sz="8" w:space="0" w:color="auto"/>
              <w:left w:val="single" w:sz="8" w:space="0" w:color="auto"/>
              <w:bottom w:val="single" w:sz="8" w:space="0" w:color="auto"/>
              <w:right w:val="single" w:sz="8" w:space="0" w:color="auto"/>
            </w:tcBorders>
            <w:shd w:val="clear" w:color="auto" w:fill="auto"/>
          </w:tcPr>
          <w:p w:rsidR="000F1146" w:rsidRPr="007D4598" w:rsidRDefault="000F1146" w:rsidP="0090154C">
            <w:pPr>
              <w:ind w:firstLine="22"/>
              <w:jc w:val="center"/>
              <w:rPr>
                <w:rFonts w:cs="Arial"/>
                <w:b/>
                <w:bCs/>
                <w:szCs w:val="24"/>
                <w:lang w:eastAsia="en-AU"/>
              </w:rPr>
            </w:pPr>
            <w:r w:rsidRPr="007D4598">
              <w:rPr>
                <w:rFonts w:eastAsia="TimesNewRomanPSMT" w:cs="Arial"/>
                <w:b/>
              </w:rPr>
              <w:t>Klasse/Punktzahl</w:t>
            </w:r>
          </w:p>
        </w:tc>
        <w:tc>
          <w:tcPr>
            <w:tcW w:w="1758"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Kandidat</w:t>
            </w:r>
          </w:p>
        </w:tc>
        <w:tc>
          <w:tcPr>
            <w:tcW w:w="1701"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Sorte 4</w:t>
            </w:r>
          </w:p>
        </w:tc>
        <w:tc>
          <w:tcPr>
            <w:tcW w:w="1417" w:type="dxa"/>
            <w:tcBorders>
              <w:top w:val="single" w:sz="8" w:space="0" w:color="auto"/>
              <w:left w:val="nil"/>
              <w:bottom w:val="single" w:sz="8" w:space="0" w:color="auto"/>
              <w:right w:val="single" w:sz="8" w:space="0" w:color="auto"/>
            </w:tcBorders>
            <w:shd w:val="clear" w:color="auto" w:fill="auto"/>
          </w:tcPr>
          <w:p w:rsidR="000F1146" w:rsidRPr="007D4598" w:rsidRDefault="000F1146" w:rsidP="0090154C">
            <w:pPr>
              <w:jc w:val="center"/>
              <w:rPr>
                <w:rFonts w:cs="Arial"/>
                <w:b/>
                <w:bCs/>
                <w:szCs w:val="24"/>
                <w:lang w:eastAsia="en-AU"/>
              </w:rPr>
            </w:pPr>
            <w:r w:rsidRPr="007D4598">
              <w:rPr>
                <w:rFonts w:eastAsia="TimesNewRomanPSMT" w:cs="Arial"/>
                <w:b/>
              </w:rPr>
              <w:t>Insgesamt</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21,0</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20,0</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41</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14,3</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13,7</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28</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3</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10,7</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10,3</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21</w:t>
            </w:r>
          </w:p>
        </w:tc>
      </w:tr>
      <w:tr w:rsidR="000F1146" w:rsidRPr="007D4598" w:rsidTr="00DD6C67">
        <w:trPr>
          <w:trHeight w:val="329"/>
        </w:trPr>
        <w:tc>
          <w:tcPr>
            <w:tcW w:w="2004" w:type="dxa"/>
            <w:tcBorders>
              <w:top w:val="nil"/>
              <w:left w:val="single" w:sz="8" w:space="0" w:color="auto"/>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Insgesamt</w:t>
            </w:r>
          </w:p>
        </w:tc>
        <w:tc>
          <w:tcPr>
            <w:tcW w:w="1758"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46</w:t>
            </w:r>
          </w:p>
        </w:tc>
        <w:tc>
          <w:tcPr>
            <w:tcW w:w="1701"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44</w:t>
            </w:r>
          </w:p>
        </w:tc>
        <w:tc>
          <w:tcPr>
            <w:tcW w:w="1417" w:type="dxa"/>
            <w:tcBorders>
              <w:top w:val="nil"/>
              <w:left w:val="nil"/>
              <w:bottom w:val="single" w:sz="8" w:space="0" w:color="auto"/>
              <w:right w:val="single" w:sz="8" w:space="0" w:color="auto"/>
            </w:tcBorders>
            <w:shd w:val="clear" w:color="auto" w:fill="auto"/>
          </w:tcPr>
          <w:p w:rsidR="000F1146" w:rsidRPr="007D4598" w:rsidRDefault="000F1146" w:rsidP="0090154C">
            <w:pPr>
              <w:jc w:val="center"/>
              <w:rPr>
                <w:rFonts w:cs="Arial"/>
                <w:szCs w:val="24"/>
                <w:lang w:eastAsia="en-AU"/>
              </w:rPr>
            </w:pPr>
            <w:r w:rsidRPr="007D4598">
              <w:rPr>
                <w:rFonts w:eastAsia="TimesNewRomanPSMT" w:cs="Arial"/>
              </w:rPr>
              <w:t>90</w:t>
            </w:r>
          </w:p>
        </w:tc>
      </w:tr>
    </w:tbl>
    <w:p w:rsidR="000F1146" w:rsidRPr="007D4598" w:rsidRDefault="000F1146" w:rsidP="000F1146">
      <w:pPr>
        <w:keepNext/>
        <w:keepLines/>
        <w:rPr>
          <w:rFonts w:cs="Arial"/>
          <w:szCs w:val="24"/>
        </w:rPr>
      </w:pPr>
    </w:p>
    <w:p w:rsidR="000F1146" w:rsidRPr="007D4598" w:rsidRDefault="000F1146" w:rsidP="00DD6C67">
      <w:pPr>
        <w:rPr>
          <w:rFonts w:cs="Arial"/>
          <w:szCs w:val="24"/>
        </w:rPr>
      </w:pPr>
      <w:bookmarkStart w:id="613" w:name="_Toc49141007"/>
      <w:r w:rsidRPr="007D4598">
        <w:rPr>
          <w:rFonts w:cs="Arial"/>
        </w:rPr>
        <w:t>5.10</w:t>
      </w:r>
      <w:r w:rsidRPr="007D4598">
        <w:rPr>
          <w:rFonts w:cs="Arial"/>
        </w:rPr>
        <w:tab/>
        <w:t>Für die Berechnung der „</w:t>
      </w:r>
      <w:r w:rsidRPr="007D4598">
        <w:rPr>
          <w:rFonts w:eastAsia="TimesNewRomanPSMT" w:cs="Arial"/>
        </w:rPr>
        <w:sym w:font="Symbol" w:char="F063"/>
      </w:r>
      <w:r w:rsidRPr="007D4598">
        <w:rPr>
          <w:rFonts w:cs="Arial"/>
          <w:vertAlign w:val="superscript"/>
        </w:rPr>
        <w:t>2</w:t>
      </w:r>
      <w:r w:rsidRPr="007D4598">
        <w:rPr>
          <w:rFonts w:cs="Arial"/>
        </w:rPr>
        <w:t>-Unterscheidbarkeit“ für die Sorte 1 ist</w:t>
      </w:r>
      <w:bookmarkEnd w:id="613"/>
    </w:p>
    <w:p w:rsidR="000F1146" w:rsidRPr="007D4598" w:rsidRDefault="000F1146" w:rsidP="00DD6C67">
      <w:pPr>
        <w:rPr>
          <w:rFonts w:cs="Arial"/>
          <w:szCs w:val="24"/>
        </w:rPr>
      </w:pPr>
    </w:p>
    <w:p w:rsidR="000F1146" w:rsidRPr="007D4598" w:rsidRDefault="000F1146" w:rsidP="00DD6C67">
      <w:pPr>
        <w:rPr>
          <w:rFonts w:cs="Arial"/>
        </w:rPr>
      </w:pPr>
      <w:r w:rsidRPr="007D4598">
        <w:rPr>
          <w:rFonts w:eastAsia="TimesNewRomanPSMT" w:cs="Arial"/>
        </w:rPr>
        <w:sym w:font="Symbol" w:char="F063"/>
      </w:r>
      <w:r w:rsidRPr="007D4598">
        <w:rPr>
          <w:rFonts w:eastAsia="TimesNewRomanPSMT" w:cs="Arial"/>
          <w:vertAlign w:val="superscript"/>
        </w:rPr>
        <w:t>2</w:t>
      </w:r>
      <w:r w:rsidRPr="007D4598">
        <w:rPr>
          <w:rFonts w:eastAsia="TimesNewRomanPSMT" w:cs="Arial"/>
        </w:rPr>
        <w:t xml:space="preserve"> = (34-23.5)2/23.5 + (12-22.5)2/22.5 + (6-14.8)2/14.8 + (23-14.2)2/14.2 + (6-7.7)2/7.7 + (9-7.3)2/7.3 = 21.1 </w:t>
      </w:r>
    </w:p>
    <w:p w:rsidR="000F1146" w:rsidRPr="007D4598" w:rsidRDefault="000F1146" w:rsidP="00DD6C67">
      <w:pPr>
        <w:rPr>
          <w:rFonts w:cs="Arial"/>
          <w:szCs w:val="24"/>
        </w:rPr>
      </w:pPr>
      <w:r w:rsidRPr="007D4598">
        <w:rPr>
          <w:rFonts w:eastAsia="TimesNewRomanPSMT" w:cs="Arial"/>
        </w:rPr>
        <w:t>mit (Keine Reihe – 1)(Kein Punkt – 1) = 2 df</w:t>
      </w:r>
    </w:p>
    <w:p w:rsidR="000F1146" w:rsidRPr="007D4598" w:rsidRDefault="000F1146" w:rsidP="00DD6C67">
      <w:pPr>
        <w:rPr>
          <w:rFonts w:cs="Arial"/>
        </w:rPr>
      </w:pPr>
    </w:p>
    <w:p w:rsidR="000F1146" w:rsidRPr="007D4598" w:rsidRDefault="000F1146" w:rsidP="00DD6C67">
      <w:pPr>
        <w:rPr>
          <w:rFonts w:cs="Arial"/>
          <w:szCs w:val="24"/>
        </w:rPr>
      </w:pPr>
      <w:r w:rsidRPr="007D4598">
        <w:rPr>
          <w:rFonts w:cs="Arial"/>
        </w:rPr>
        <w:t>5.11</w:t>
      </w:r>
      <w:r w:rsidRPr="007D4598">
        <w:rPr>
          <w:rFonts w:cs="Arial"/>
        </w:rPr>
        <w:tab/>
        <w:t xml:space="preserve">Die Anzahl Freiheitsgrade für die Suche auf der </w:t>
      </w:r>
      <w:r w:rsidRPr="007D4598">
        <w:rPr>
          <w:rFonts w:cs="Arial"/>
        </w:rPr>
        <w:sym w:font="Symbol" w:char="F063"/>
      </w:r>
      <w:r w:rsidRPr="007D4598">
        <w:rPr>
          <w:rFonts w:cs="Arial"/>
          <w:vertAlign w:val="superscript"/>
        </w:rPr>
        <w:t>2</w:t>
      </w:r>
      <w:r w:rsidRPr="007D4598">
        <w:rPr>
          <w:rFonts w:cs="Arial"/>
        </w:rPr>
        <w:t>-Tabelle beträgt eins weniger als die Anzahl Reihen multipliziert mit der Anzahl Spalten, d. h. (3 – 1) x (2-1) =2.</w:t>
      </w:r>
    </w:p>
    <w:p w:rsidR="000F1146" w:rsidRPr="007D4598" w:rsidRDefault="000F1146" w:rsidP="00DD6C67">
      <w:pPr>
        <w:rPr>
          <w:rFonts w:cs="Arial"/>
          <w:szCs w:val="24"/>
        </w:rPr>
      </w:pPr>
    </w:p>
    <w:p w:rsidR="000F1146" w:rsidRPr="007D4598" w:rsidRDefault="000F1146" w:rsidP="00DD6C67">
      <w:pPr>
        <w:rPr>
          <w:rFonts w:cs="Arial"/>
          <w:szCs w:val="24"/>
        </w:rPr>
      </w:pPr>
      <w:r w:rsidRPr="007D4598">
        <w:rPr>
          <w:rFonts w:cs="Arial"/>
        </w:rPr>
        <w:t>5.12</w:t>
      </w:r>
      <w:r w:rsidRPr="007D4598">
        <w:rPr>
          <w:rFonts w:cs="Arial"/>
        </w:rPr>
        <w:tab/>
        <w:t xml:space="preserve">Bei P = 0,01 für 2 df beträgt der Tabellenwert 9,21. Die berechnete </w:t>
      </w:r>
      <w:r w:rsidRPr="007D4598">
        <w:rPr>
          <w:rFonts w:cs="Arial"/>
        </w:rPr>
        <w:sym w:font="Symbol" w:char="F063"/>
      </w:r>
      <w:r w:rsidRPr="007D4598">
        <w:rPr>
          <w:rFonts w:cs="Arial"/>
          <w:vertAlign w:val="superscript"/>
        </w:rPr>
        <w:t>2</w:t>
      </w:r>
      <w:r w:rsidRPr="007D4598">
        <w:rPr>
          <w:rFonts w:cs="Arial"/>
        </w:rPr>
        <w:noBreakHyphen/>
        <w:t xml:space="preserve">Unterscheidbarkeit ist geringer als der </w:t>
      </w:r>
      <w:r w:rsidRPr="007D4598">
        <w:rPr>
          <w:rFonts w:cs="Arial"/>
        </w:rPr>
        <w:sym w:font="Symbol" w:char="F063"/>
      </w:r>
      <w:r w:rsidRPr="007D4598">
        <w:rPr>
          <w:rFonts w:cs="Arial"/>
          <w:vertAlign w:val="superscript"/>
        </w:rPr>
        <w:t>2</w:t>
      </w:r>
      <w:r w:rsidRPr="007D4598">
        <w:rPr>
          <w:rFonts w:cs="Arial"/>
        </w:rPr>
        <w:t>-Tabellenwert. Demzufolge wird die Nullhypothese zurückgewiesen, daß die Sorte 1 eine ähnliche Reaktion auf die Krankheit zeigt wie diejenige der Kandidatensorte.</w:t>
      </w:r>
    </w:p>
    <w:p w:rsidR="000F1146" w:rsidRPr="007D4598" w:rsidRDefault="000F1146" w:rsidP="00DD6C67">
      <w:pPr>
        <w:rPr>
          <w:rFonts w:cs="Arial"/>
          <w:szCs w:val="24"/>
        </w:rPr>
      </w:pPr>
    </w:p>
    <w:p w:rsidR="000F1146" w:rsidRPr="007D4598" w:rsidRDefault="000F1146" w:rsidP="00DD6C67">
      <w:pPr>
        <w:autoSpaceDE w:val="0"/>
        <w:autoSpaceDN w:val="0"/>
        <w:adjustRightInd w:val="0"/>
        <w:rPr>
          <w:rFonts w:cs="Arial"/>
        </w:rPr>
      </w:pPr>
      <w:r w:rsidRPr="007D4598">
        <w:rPr>
          <w:rFonts w:cs="Arial"/>
        </w:rPr>
        <w:t>5.13</w:t>
      </w:r>
      <w:r w:rsidRPr="007D4598">
        <w:rPr>
          <w:rFonts w:cs="Arial"/>
        </w:rPr>
        <w:tab/>
      </w:r>
      <w:r w:rsidRPr="007D4598">
        <w:rPr>
          <w:rFonts w:eastAsia="TimesNewRomanPSMT" w:cs="Arial"/>
        </w:rPr>
        <w:t>Gleichermaßen ist die berechnete „</w:t>
      </w:r>
      <w:r w:rsidRPr="007D4598">
        <w:rPr>
          <w:rFonts w:eastAsia="TimesNewRomanPSMT" w:cs="Arial"/>
        </w:rPr>
        <w:sym w:font="Symbol" w:char="F063"/>
      </w:r>
      <w:r w:rsidRPr="007D4598">
        <w:rPr>
          <w:rFonts w:eastAsia="TimesNewRomanPSMT" w:cs="Arial"/>
          <w:vertAlign w:val="superscript"/>
        </w:rPr>
        <w:t>2</w:t>
      </w:r>
      <w:r w:rsidRPr="007D4598">
        <w:rPr>
          <w:rFonts w:cs="Arial"/>
        </w:rPr>
        <w:t xml:space="preserve">-Unterscheidbarkeit“ für die Sorte 2, die Sorte 3 und die Sorte 4 33,9, 35,4 bzw. 30,8; alle sind höher als der </w:t>
      </w:r>
      <w:r w:rsidRPr="007D4598">
        <w:rPr>
          <w:rFonts w:cs="Arial"/>
        </w:rPr>
        <w:sym w:font="Symbol" w:char="F063"/>
      </w:r>
      <w:r w:rsidRPr="007D4598">
        <w:rPr>
          <w:rFonts w:eastAsia="TimesNewRomanPSMT" w:cs="Arial"/>
          <w:vertAlign w:val="superscript"/>
        </w:rPr>
        <w:t>2</w:t>
      </w:r>
      <w:r w:rsidRPr="007D4598">
        <w:rPr>
          <w:rFonts w:cs="Arial"/>
        </w:rPr>
        <w:t>-Tabellenwert von 9,21 bei 2 df.</w:t>
      </w:r>
    </w:p>
    <w:p w:rsidR="000F1146" w:rsidRPr="007D4598" w:rsidRDefault="000F1146" w:rsidP="00DD6C67">
      <w:pPr>
        <w:rPr>
          <w:rFonts w:cs="Arial"/>
          <w:szCs w:val="24"/>
        </w:rPr>
      </w:pPr>
    </w:p>
    <w:p w:rsidR="000F1146" w:rsidRPr="007D4598" w:rsidRDefault="000F1146" w:rsidP="00DD6C67">
      <w:pPr>
        <w:tabs>
          <w:tab w:val="left" w:pos="1080"/>
          <w:tab w:val="left" w:pos="3828"/>
        </w:tabs>
        <w:rPr>
          <w:rFonts w:cs="Arial"/>
          <w:szCs w:val="24"/>
        </w:rPr>
      </w:pPr>
      <w:r w:rsidRPr="007D4598">
        <w:rPr>
          <w:rFonts w:cs="Arial"/>
        </w:rPr>
        <w:t>5.14</w:t>
      </w:r>
      <w:r w:rsidRPr="007D4598">
        <w:rPr>
          <w:rFonts w:cs="Arial"/>
        </w:rPr>
        <w:tab/>
        <w:t xml:space="preserve">Demzufolge sind alle </w:t>
      </w:r>
      <w:r w:rsidRPr="007D4598">
        <w:rPr>
          <w:rFonts w:eastAsia="TimesNewRomanPSMT" w:cs="Arial"/>
        </w:rPr>
        <w:t>vier allgemein bekannten Sorten</w:t>
      </w:r>
      <w:r w:rsidRPr="007D4598">
        <w:rPr>
          <w:rFonts w:cs="Arial"/>
        </w:rPr>
        <w:t xml:space="preserve"> von der Kandidatensorte in bezug auf die Reaktion auf die Kronwurzel von Colletotrichum signifikant verschieden.</w:t>
      </w:r>
    </w:p>
    <w:p w:rsidR="000F1146" w:rsidRPr="007D4598" w:rsidRDefault="000F1146" w:rsidP="00DD6C67">
      <w:pPr>
        <w:rPr>
          <w:rFonts w:cs="Arial"/>
        </w:rPr>
      </w:pPr>
    </w:p>
    <w:p w:rsidR="000F1146" w:rsidRPr="007D4598" w:rsidRDefault="000F1146" w:rsidP="000F1146">
      <w:pPr>
        <w:rPr>
          <w:rFonts w:cs="Arial"/>
          <w:u w:val="single"/>
        </w:rPr>
      </w:pPr>
    </w:p>
    <w:p w:rsidR="000F1146" w:rsidRPr="007D4598" w:rsidRDefault="000F1146" w:rsidP="000F1146">
      <w:pPr>
        <w:pStyle w:val="Heading1"/>
        <w:jc w:val="both"/>
        <w:sectPr w:rsidR="000F1146" w:rsidRPr="007D4598" w:rsidSect="001654B4">
          <w:headerReference w:type="default" r:id="rId112"/>
          <w:headerReference w:type="first" r:id="rId113"/>
          <w:endnotePr>
            <w:numFmt w:val="lowerLetter"/>
          </w:endnotePr>
          <w:pgSz w:w="11907" w:h="16840" w:code="9"/>
          <w:pgMar w:top="510" w:right="1134" w:bottom="1134" w:left="1134" w:header="510" w:footer="680" w:gutter="0"/>
          <w:cols w:space="720"/>
          <w:docGrid w:linePitch="272"/>
        </w:sectPr>
      </w:pPr>
    </w:p>
    <w:p w:rsidR="000F1146" w:rsidRPr="007D4598" w:rsidRDefault="000F1146" w:rsidP="00DD6C67">
      <w:pPr>
        <w:pStyle w:val="Heading2"/>
        <w:rPr>
          <w:lang w:val="de-DE"/>
        </w:rPr>
      </w:pPr>
      <w:bookmarkStart w:id="614" w:name="_Toc219640825"/>
      <w:bookmarkStart w:id="615" w:name="_Toc227042208"/>
      <w:bookmarkStart w:id="616" w:name="_Toc229451977"/>
      <w:bookmarkStart w:id="617" w:name="_Toc463425338"/>
      <w:r w:rsidRPr="007D4598">
        <w:rPr>
          <w:lang w:val="de-DE"/>
        </w:rPr>
        <w:t>6.</w:t>
      </w:r>
      <w:r w:rsidRPr="007D4598">
        <w:rPr>
          <w:lang w:val="de-DE"/>
        </w:rPr>
        <w:tab/>
      </w:r>
      <w:r w:rsidR="00DD6C67" w:rsidRPr="007D4598">
        <w:rPr>
          <w:lang w:val="de-DE"/>
        </w:rPr>
        <w:t>EXAKTER FISHER-TEST</w:t>
      </w:r>
      <w:bookmarkEnd w:id="614"/>
      <w:bookmarkEnd w:id="615"/>
      <w:bookmarkEnd w:id="616"/>
      <w:bookmarkEnd w:id="617"/>
    </w:p>
    <w:p w:rsidR="000F1146" w:rsidRPr="007D4598" w:rsidRDefault="000F1146" w:rsidP="000F1146">
      <w:pPr>
        <w:rPr>
          <w:rFonts w:cs="Arial"/>
        </w:rPr>
      </w:pPr>
      <w:r w:rsidRPr="007D4598">
        <w:rPr>
          <w:rFonts w:cs="Arial"/>
        </w:rPr>
        <w:t>Der exakte Fisher-Test ist ein statistischer Test, der bei der Analyse kategorischer (qualitativer) Daten angewandt wird, wenn die Anzahl Stichproben (d. h. die Stichprobengröße) gering ist.  Der exakte Fisher-Test mit 2x2-Kontingenztabellen ist zweckdienlich, wenn:</w:t>
      </w:r>
    </w:p>
    <w:p w:rsidR="000F1146" w:rsidRPr="007D4598" w:rsidRDefault="000F1146" w:rsidP="000F1146">
      <w:pPr>
        <w:rPr>
          <w:rFonts w:cs="Arial"/>
        </w:rPr>
      </w:pPr>
    </w:p>
    <w:p w:rsidR="000F1146" w:rsidRPr="007D4598" w:rsidRDefault="000F1146" w:rsidP="00723E6F">
      <w:pPr>
        <w:pStyle w:val="ListParagraph"/>
        <w:numPr>
          <w:ilvl w:val="0"/>
          <w:numId w:val="17"/>
        </w:numPr>
        <w:rPr>
          <w:bCs/>
        </w:rPr>
      </w:pPr>
      <w:r w:rsidRPr="007D4598">
        <w:t>Erfassungen an einem Merkmal zwei oder mehreren Kategorien (Klassen) zugeordnet werden;</w:t>
      </w:r>
    </w:p>
    <w:p w:rsidR="000F1146" w:rsidRPr="007D4598" w:rsidRDefault="000F1146" w:rsidP="00723E6F">
      <w:pPr>
        <w:pStyle w:val="ListParagraph"/>
        <w:numPr>
          <w:ilvl w:val="0"/>
          <w:numId w:val="17"/>
        </w:numPr>
        <w:rPr>
          <w:bCs/>
        </w:rPr>
      </w:pPr>
      <w:r w:rsidRPr="007D4598">
        <w:t>die einzige Quelle der Variation durch zufällige Stichproben hervorgerufen wird, z.B. sollte es keine Variation aufgrund der Bodenbeschaffenheit geben, usw.</w:t>
      </w:r>
      <w:r w:rsidRPr="007D4598">
        <w:rPr>
          <w:rStyle w:val="EndnoteReference"/>
          <w:rFonts w:cs="Arial"/>
          <w:bCs/>
        </w:rPr>
        <w:t xml:space="preserve"> </w:t>
      </w:r>
    </w:p>
    <w:p w:rsidR="000F1146" w:rsidRPr="007D4598" w:rsidRDefault="000F1146" w:rsidP="00723E6F">
      <w:pPr>
        <w:pStyle w:val="ListParagraph"/>
        <w:numPr>
          <w:ilvl w:val="0"/>
          <w:numId w:val="17"/>
        </w:numPr>
      </w:pPr>
      <w:r w:rsidRPr="007D4598">
        <w:t>die erwarteten Werte in jeder Kategorie weniger als 10 betragen.</w:t>
      </w:r>
    </w:p>
    <w:p w:rsidR="000F1146" w:rsidRPr="007D4598" w:rsidRDefault="000F1146" w:rsidP="000F1146">
      <w:pPr>
        <w:rPr>
          <w:rFonts w:cs="Arial"/>
          <w:u w:val="single"/>
        </w:rPr>
      </w:pPr>
    </w:p>
    <w:p w:rsidR="000F1146" w:rsidRPr="007D4598" w:rsidRDefault="000F1146" w:rsidP="000F1146">
      <w:pPr>
        <w:rPr>
          <w:rFonts w:cs="Arial"/>
          <w:u w:val="single"/>
        </w:rPr>
      </w:pPr>
    </w:p>
    <w:p w:rsidR="000F1146" w:rsidRPr="007D4598" w:rsidRDefault="000F1146" w:rsidP="000F1146">
      <w:pPr>
        <w:pStyle w:val="Heading3"/>
        <w:rPr>
          <w:rFonts w:cs="Arial"/>
          <w:lang w:val="de-DE"/>
        </w:rPr>
      </w:pPr>
      <w:bookmarkStart w:id="618" w:name="_Toc219640826"/>
      <w:bookmarkStart w:id="619" w:name="_Toc227042209"/>
      <w:bookmarkStart w:id="620" w:name="_Toc229451978"/>
      <w:bookmarkStart w:id="621" w:name="_Toc463425339"/>
      <w:r w:rsidRPr="007D4598">
        <w:rPr>
          <w:rFonts w:cs="Arial"/>
          <w:lang w:val="de-DE"/>
        </w:rPr>
        <w:t>6.1</w:t>
      </w:r>
      <w:r w:rsidRPr="007D4598">
        <w:rPr>
          <w:rFonts w:cs="Arial"/>
          <w:lang w:val="de-DE"/>
        </w:rPr>
        <w:tab/>
        <w:t>Prüfung der Unterscheidbarkeit</w:t>
      </w:r>
      <w:bookmarkEnd w:id="618"/>
      <w:bookmarkEnd w:id="619"/>
      <w:bookmarkEnd w:id="620"/>
      <w:bookmarkEnd w:id="621"/>
    </w:p>
    <w:p w:rsidR="000F1146" w:rsidRPr="007D4598" w:rsidRDefault="000F1146" w:rsidP="000F1146">
      <w:pPr>
        <w:rPr>
          <w:rFonts w:cs="Arial"/>
        </w:rPr>
      </w:pPr>
      <w:r w:rsidRPr="007D4598">
        <w:rPr>
          <w:rFonts w:cs="Arial"/>
        </w:rPr>
        <w:t>6.1.1</w:t>
      </w:r>
      <w:r w:rsidRPr="007D4598">
        <w:rPr>
          <w:rFonts w:cs="Arial"/>
        </w:rPr>
        <w:tab/>
        <w:t>Der exakte Fisher-Test wird angewandt, um zu bestimmen, ob es nicht zufallsbedingte Assoziationen zwischen zwei kategorischen Variablen in einer 2x2-Kontingenztabelle</w:t>
      </w:r>
      <w:r w:rsidRPr="007D4598">
        <w:rPr>
          <w:rStyle w:val="FootnoteReference"/>
          <w:rFonts w:cs="Arial"/>
        </w:rPr>
        <w:footnoteReference w:id="7"/>
      </w:r>
      <w:r w:rsidRPr="007D4598">
        <w:rPr>
          <w:rFonts w:cs="Arial"/>
        </w:rPr>
        <w:t xml:space="preserve"> gibt, und kann angewandt werden, wenn die Anzahl Stichproben für eine oder mehrere Kategorien für jede Sorte weniger als 10 beträgt (vergleiche die Zellen mit fettgedruckten Rahmen in Tabelle 1) oder wenn die Tabelle stark asymmetrisch ist. Wenn eine große Anzahl Stichproben vorliegt (d. h. 10 oder mehr), wird häufig ein Chi-Quadrat-Test vorgezogen.</w:t>
      </w:r>
    </w:p>
    <w:p w:rsidR="000F1146" w:rsidRPr="007D4598" w:rsidRDefault="000F1146" w:rsidP="000F1146">
      <w:pPr>
        <w:rPr>
          <w:rFonts w:cs="Arial"/>
          <w:b/>
        </w:rPr>
      </w:pPr>
    </w:p>
    <w:p w:rsidR="000F1146" w:rsidRPr="007D4598" w:rsidRDefault="000F1146" w:rsidP="000F1146">
      <w:pPr>
        <w:rPr>
          <w:rFonts w:cs="Arial"/>
        </w:rPr>
      </w:pPr>
      <w:r w:rsidRPr="007D4598">
        <w:rPr>
          <w:rFonts w:cs="Arial"/>
        </w:rPr>
        <w:t>6.1.2</w:t>
      </w:r>
      <w:r w:rsidRPr="007D4598">
        <w:rPr>
          <w:rFonts w:cs="Arial"/>
        </w:rPr>
        <w:tab/>
        <w:t>Dieser Test gilt lediglich für die Analyse kategorischer Daten. Die nachstehenden hypothetischen Beispiele verdeutlichen dieses Verfahren:</w:t>
      </w:r>
    </w:p>
    <w:p w:rsidR="000F1146" w:rsidRPr="007D4598" w:rsidRDefault="000F1146" w:rsidP="000F1146">
      <w:pPr>
        <w:rPr>
          <w:rFonts w:cs="Arial"/>
          <w:b/>
          <w:u w:val="single"/>
        </w:rPr>
      </w:pPr>
    </w:p>
    <w:p w:rsidR="000F1146" w:rsidRPr="007D4598" w:rsidRDefault="000F1146" w:rsidP="00DD6C67">
      <w:pPr>
        <w:ind w:firstLine="851"/>
        <w:rPr>
          <w:rFonts w:cs="Arial"/>
          <w:i/>
          <w:u w:val="single"/>
        </w:rPr>
      </w:pPr>
      <w:r w:rsidRPr="007D4598">
        <w:rPr>
          <w:rFonts w:cs="Arial"/>
          <w:i/>
          <w:u w:val="single"/>
        </w:rPr>
        <w:t>Beispiel 1</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6.1.3</w:t>
      </w:r>
      <w:r w:rsidRPr="007D4598">
        <w:rPr>
          <w:rFonts w:cs="Arial"/>
        </w:rPr>
        <w:tab/>
        <w:t>Im folgenden Beispiel wird die Häufigkeit dunkelblauer Blüten als maßgebendes Merkmal bei der DUS-Prüfung verwendet. In diesem Beispiel eines DUS-Anbauversuchs mit zwei Sorten werden die Pflanzen so benotet, daß sie dunkelblaue Blüten haben oder keine dunkelblauen Blüten haben.</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6.1.4</w:t>
      </w:r>
      <w:r w:rsidRPr="007D4598">
        <w:rPr>
          <w:rFonts w:cs="Arial"/>
        </w:rPr>
        <w:tab/>
        <w:t>Nehmen wir an, daß die beiden Sorten (Sorte 1 und Sorte 2) im Anteil der dunkelblauen Blüten einige erfaßte Unterschiede aufweisen. Die Prüfer müssen in der Lage sein, zuverlässig zu bestimmen, ob diese Unterschiede als deutlich erkennbar akzeptiert werden können. Der exakte Fisher-Test bietet ein akzeptiertes Verfahren für die Prüfung der Hypothese, daß die erfaßten Unterschiede statistisch signifikant sind. In Tabelle 1 sind hypothetische Daten aus insgesamt 24 Pflanzen angegeben.</w:t>
      </w:r>
    </w:p>
    <w:p w:rsidR="000F1146" w:rsidRPr="007D4598" w:rsidRDefault="000F1146" w:rsidP="000F1146">
      <w:pPr>
        <w:rPr>
          <w:rFonts w:cs="Arial"/>
          <w:u w:val="single"/>
        </w:rPr>
      </w:pPr>
    </w:p>
    <w:p w:rsidR="000F1146" w:rsidRPr="007D4598" w:rsidRDefault="000F1146" w:rsidP="000F1146">
      <w:pPr>
        <w:keepNext/>
        <w:keepLines/>
        <w:ind w:left="142"/>
        <w:jc w:val="center"/>
        <w:rPr>
          <w:rFonts w:cs="Arial"/>
          <w:i/>
          <w:iCs/>
        </w:rPr>
      </w:pPr>
      <w:r w:rsidRPr="007D4598">
        <w:rPr>
          <w:rFonts w:cs="Arial"/>
          <w:i/>
          <w:iCs/>
        </w:rPr>
        <w:t>Tabelle 1: Eine 2x2-Kontingenztabelle – Anzahl Pflanzen mit nicht dunkelblauen und mit dunkelblauen Blüten, die bei Sorte 1 und Sorte 2 erfaßt wurden</w:t>
      </w:r>
    </w:p>
    <w:p w:rsidR="000F1146" w:rsidRPr="007D4598" w:rsidRDefault="000F1146" w:rsidP="000F1146">
      <w:pPr>
        <w:keepNext/>
        <w:keepLines/>
        <w:ind w:left="142"/>
        <w:jc w:val="center"/>
        <w:rPr>
          <w:rFonts w:cs="Arial"/>
          <w:i/>
          <w:iCs/>
          <w:u w:val="single"/>
        </w:rPr>
      </w:pPr>
    </w:p>
    <w:tbl>
      <w:tblPr>
        <w:tblW w:w="0" w:type="auto"/>
        <w:tblInd w:w="250" w:type="dxa"/>
        <w:tblLook w:val="01E0" w:firstRow="1" w:lastRow="1" w:firstColumn="1" w:lastColumn="1" w:noHBand="0" w:noVBand="0"/>
      </w:tblPr>
      <w:tblGrid>
        <w:gridCol w:w="2088"/>
        <w:gridCol w:w="1800"/>
        <w:gridCol w:w="2160"/>
        <w:gridCol w:w="2160"/>
      </w:tblGrid>
      <w:tr w:rsidR="000F1146" w:rsidRPr="007D4598" w:rsidTr="0090154C">
        <w:tc>
          <w:tcPr>
            <w:tcW w:w="2088" w:type="dxa"/>
          </w:tcPr>
          <w:p w:rsidR="000F1146" w:rsidRPr="007D4598" w:rsidRDefault="000F1146" w:rsidP="0090154C">
            <w:pPr>
              <w:keepNext/>
              <w:keepLines/>
              <w:rPr>
                <w:rFonts w:cs="Arial"/>
              </w:rPr>
            </w:pPr>
            <w:r w:rsidRPr="007D4598">
              <w:rPr>
                <w:rFonts w:cs="Arial"/>
              </w:rPr>
              <w:t>+</w:t>
            </w:r>
          </w:p>
        </w:tc>
        <w:tc>
          <w:tcPr>
            <w:tcW w:w="1800" w:type="dxa"/>
            <w:tcBorders>
              <w:bottom w:val="single" w:sz="18" w:space="0" w:color="auto"/>
            </w:tcBorders>
          </w:tcPr>
          <w:p w:rsidR="000F1146" w:rsidRPr="007D4598" w:rsidRDefault="000F1146" w:rsidP="0090154C">
            <w:pPr>
              <w:keepNext/>
              <w:keepLines/>
              <w:jc w:val="center"/>
              <w:rPr>
                <w:rFonts w:cs="Arial"/>
              </w:rPr>
            </w:pPr>
            <w:r w:rsidRPr="007D4598">
              <w:rPr>
                <w:rFonts w:cs="Arial"/>
              </w:rPr>
              <w:t>Sorte 1</w:t>
            </w:r>
          </w:p>
        </w:tc>
        <w:tc>
          <w:tcPr>
            <w:tcW w:w="2160" w:type="dxa"/>
            <w:tcBorders>
              <w:bottom w:val="single" w:sz="18" w:space="0" w:color="auto"/>
            </w:tcBorders>
          </w:tcPr>
          <w:p w:rsidR="000F1146" w:rsidRPr="007D4598" w:rsidRDefault="000F1146" w:rsidP="0090154C">
            <w:pPr>
              <w:keepNext/>
              <w:keepLines/>
              <w:jc w:val="center"/>
              <w:rPr>
                <w:rFonts w:cs="Arial"/>
              </w:rPr>
            </w:pPr>
            <w:r w:rsidRPr="007D4598">
              <w:rPr>
                <w:rFonts w:cs="Arial"/>
              </w:rPr>
              <w:t>Sorte 2</w:t>
            </w:r>
          </w:p>
        </w:tc>
        <w:tc>
          <w:tcPr>
            <w:tcW w:w="2160" w:type="dxa"/>
          </w:tcPr>
          <w:p w:rsidR="000F1146" w:rsidRPr="007D4598" w:rsidRDefault="000F1146" w:rsidP="0090154C">
            <w:pPr>
              <w:keepNext/>
              <w:keepLines/>
              <w:jc w:val="center"/>
              <w:rPr>
                <w:rFonts w:cs="Arial"/>
              </w:rPr>
            </w:pPr>
            <w:r w:rsidRPr="007D4598">
              <w:rPr>
                <w:rFonts w:cs="Arial"/>
              </w:rPr>
              <w:t>Insgesamt</w:t>
            </w:r>
          </w:p>
        </w:tc>
      </w:tr>
      <w:tr w:rsidR="000F1146" w:rsidRPr="007D4598" w:rsidTr="0090154C">
        <w:tc>
          <w:tcPr>
            <w:tcW w:w="2088" w:type="dxa"/>
            <w:tcBorders>
              <w:right w:val="single" w:sz="18" w:space="0" w:color="auto"/>
            </w:tcBorders>
          </w:tcPr>
          <w:p w:rsidR="000F1146" w:rsidRPr="007D4598" w:rsidRDefault="000F1146" w:rsidP="0090154C">
            <w:pPr>
              <w:keepNext/>
              <w:keepLines/>
              <w:rPr>
                <w:rFonts w:cs="Arial"/>
              </w:rPr>
            </w:pPr>
            <w:r w:rsidRPr="007D4598">
              <w:rPr>
                <w:rFonts w:cs="Arial"/>
              </w:rPr>
              <w:t>Nicht dunkelblau</w:t>
            </w:r>
          </w:p>
        </w:tc>
        <w:tc>
          <w:tcPr>
            <w:tcW w:w="1800" w:type="dxa"/>
            <w:tcBorders>
              <w:top w:val="single" w:sz="18" w:space="0" w:color="auto"/>
              <w:left w:val="single" w:sz="18" w:space="0" w:color="auto"/>
              <w:bottom w:val="single" w:sz="18" w:space="0" w:color="auto"/>
              <w:right w:val="single" w:sz="18" w:space="0" w:color="auto"/>
            </w:tcBorders>
          </w:tcPr>
          <w:p w:rsidR="000F1146" w:rsidRPr="007D4598" w:rsidRDefault="000F1146" w:rsidP="0090154C">
            <w:pPr>
              <w:keepNext/>
              <w:keepLines/>
              <w:jc w:val="center"/>
              <w:rPr>
                <w:rFonts w:cs="Arial"/>
                <w:b/>
              </w:rPr>
            </w:pPr>
            <w:r w:rsidRPr="007D4598">
              <w:rPr>
                <w:rFonts w:cs="Arial"/>
                <w:b/>
              </w:rPr>
              <w:t>4</w:t>
            </w:r>
          </w:p>
        </w:tc>
        <w:tc>
          <w:tcPr>
            <w:tcW w:w="2160" w:type="dxa"/>
            <w:tcBorders>
              <w:top w:val="single" w:sz="18" w:space="0" w:color="auto"/>
              <w:left w:val="single" w:sz="18" w:space="0" w:color="auto"/>
              <w:bottom w:val="single" w:sz="18" w:space="0" w:color="auto"/>
              <w:right w:val="single" w:sz="18" w:space="0" w:color="auto"/>
            </w:tcBorders>
          </w:tcPr>
          <w:p w:rsidR="000F1146" w:rsidRPr="007D4598" w:rsidRDefault="000F1146" w:rsidP="0090154C">
            <w:pPr>
              <w:keepNext/>
              <w:keepLines/>
              <w:jc w:val="center"/>
              <w:rPr>
                <w:rFonts w:cs="Arial"/>
                <w:b/>
              </w:rPr>
            </w:pPr>
            <w:r w:rsidRPr="007D4598">
              <w:rPr>
                <w:rFonts w:cs="Arial"/>
                <w:b/>
              </w:rPr>
              <w:t>9</w:t>
            </w:r>
          </w:p>
        </w:tc>
        <w:tc>
          <w:tcPr>
            <w:tcW w:w="2160" w:type="dxa"/>
            <w:tcBorders>
              <w:left w:val="single" w:sz="18" w:space="0" w:color="auto"/>
            </w:tcBorders>
          </w:tcPr>
          <w:p w:rsidR="000F1146" w:rsidRPr="007D4598" w:rsidRDefault="000F1146" w:rsidP="0090154C">
            <w:pPr>
              <w:keepNext/>
              <w:keepLines/>
              <w:jc w:val="center"/>
              <w:rPr>
                <w:rFonts w:cs="Arial"/>
              </w:rPr>
            </w:pPr>
            <w:r w:rsidRPr="007D4598">
              <w:rPr>
                <w:rFonts w:cs="Arial"/>
              </w:rPr>
              <w:t>13</w:t>
            </w:r>
          </w:p>
        </w:tc>
      </w:tr>
      <w:tr w:rsidR="000F1146" w:rsidRPr="007D4598" w:rsidTr="0090154C">
        <w:tc>
          <w:tcPr>
            <w:tcW w:w="2088" w:type="dxa"/>
            <w:tcBorders>
              <w:right w:val="single" w:sz="18" w:space="0" w:color="auto"/>
            </w:tcBorders>
          </w:tcPr>
          <w:p w:rsidR="000F1146" w:rsidRPr="007D4598" w:rsidRDefault="000F1146" w:rsidP="0090154C">
            <w:pPr>
              <w:keepNext/>
              <w:keepLines/>
              <w:rPr>
                <w:rFonts w:cs="Arial"/>
              </w:rPr>
            </w:pPr>
            <w:r w:rsidRPr="007D4598">
              <w:rPr>
                <w:rFonts w:cs="Arial"/>
              </w:rPr>
              <w:t>Dunkelblau</w:t>
            </w:r>
          </w:p>
        </w:tc>
        <w:tc>
          <w:tcPr>
            <w:tcW w:w="1800" w:type="dxa"/>
            <w:tcBorders>
              <w:top w:val="single" w:sz="18" w:space="0" w:color="auto"/>
              <w:left w:val="single" w:sz="18" w:space="0" w:color="auto"/>
              <w:bottom w:val="single" w:sz="18" w:space="0" w:color="auto"/>
              <w:right w:val="single" w:sz="18" w:space="0" w:color="auto"/>
            </w:tcBorders>
          </w:tcPr>
          <w:p w:rsidR="000F1146" w:rsidRPr="007D4598" w:rsidRDefault="000F1146" w:rsidP="0090154C">
            <w:pPr>
              <w:keepNext/>
              <w:keepLines/>
              <w:jc w:val="center"/>
              <w:rPr>
                <w:rFonts w:cs="Arial"/>
                <w:b/>
              </w:rPr>
            </w:pPr>
            <w:r w:rsidRPr="007D4598">
              <w:rPr>
                <w:rFonts w:cs="Arial"/>
                <w:b/>
              </w:rPr>
              <w:t>8</w:t>
            </w:r>
          </w:p>
        </w:tc>
        <w:tc>
          <w:tcPr>
            <w:tcW w:w="2160" w:type="dxa"/>
            <w:tcBorders>
              <w:top w:val="single" w:sz="18" w:space="0" w:color="auto"/>
              <w:left w:val="single" w:sz="18" w:space="0" w:color="auto"/>
              <w:bottom w:val="single" w:sz="18" w:space="0" w:color="auto"/>
              <w:right w:val="single" w:sz="18" w:space="0" w:color="auto"/>
            </w:tcBorders>
          </w:tcPr>
          <w:p w:rsidR="000F1146" w:rsidRPr="007D4598" w:rsidRDefault="000F1146" w:rsidP="0090154C">
            <w:pPr>
              <w:keepNext/>
              <w:keepLines/>
              <w:jc w:val="center"/>
              <w:rPr>
                <w:rFonts w:cs="Arial"/>
                <w:b/>
              </w:rPr>
            </w:pPr>
            <w:r w:rsidRPr="007D4598">
              <w:rPr>
                <w:rFonts w:cs="Arial"/>
                <w:b/>
              </w:rPr>
              <w:t>3</w:t>
            </w:r>
          </w:p>
        </w:tc>
        <w:tc>
          <w:tcPr>
            <w:tcW w:w="2160" w:type="dxa"/>
            <w:tcBorders>
              <w:left w:val="single" w:sz="18" w:space="0" w:color="auto"/>
            </w:tcBorders>
          </w:tcPr>
          <w:p w:rsidR="000F1146" w:rsidRPr="007D4598" w:rsidRDefault="000F1146" w:rsidP="0090154C">
            <w:pPr>
              <w:keepNext/>
              <w:keepLines/>
              <w:jc w:val="center"/>
              <w:rPr>
                <w:rFonts w:cs="Arial"/>
              </w:rPr>
            </w:pPr>
            <w:r w:rsidRPr="007D4598">
              <w:rPr>
                <w:rFonts w:cs="Arial"/>
              </w:rPr>
              <w:t>11</w:t>
            </w:r>
          </w:p>
        </w:tc>
      </w:tr>
      <w:tr w:rsidR="000F1146" w:rsidRPr="007D4598" w:rsidTr="0090154C">
        <w:tc>
          <w:tcPr>
            <w:tcW w:w="2088" w:type="dxa"/>
          </w:tcPr>
          <w:p w:rsidR="000F1146" w:rsidRPr="007D4598" w:rsidRDefault="000F1146" w:rsidP="0090154C">
            <w:pPr>
              <w:rPr>
                <w:rFonts w:cs="Arial"/>
              </w:rPr>
            </w:pPr>
            <w:r w:rsidRPr="007D4598">
              <w:rPr>
                <w:rFonts w:cs="Arial"/>
              </w:rPr>
              <w:t>Insgesamt</w:t>
            </w:r>
          </w:p>
        </w:tc>
        <w:tc>
          <w:tcPr>
            <w:tcW w:w="1800" w:type="dxa"/>
            <w:tcBorders>
              <w:top w:val="single" w:sz="18" w:space="0" w:color="auto"/>
            </w:tcBorders>
          </w:tcPr>
          <w:p w:rsidR="000F1146" w:rsidRPr="007D4598" w:rsidRDefault="000F1146" w:rsidP="0090154C">
            <w:pPr>
              <w:jc w:val="center"/>
              <w:rPr>
                <w:rFonts w:cs="Arial"/>
              </w:rPr>
            </w:pPr>
            <w:r w:rsidRPr="007D4598">
              <w:rPr>
                <w:rFonts w:cs="Arial"/>
              </w:rPr>
              <w:t>12</w:t>
            </w:r>
          </w:p>
        </w:tc>
        <w:tc>
          <w:tcPr>
            <w:tcW w:w="2160" w:type="dxa"/>
            <w:tcBorders>
              <w:top w:val="single" w:sz="18" w:space="0" w:color="auto"/>
            </w:tcBorders>
          </w:tcPr>
          <w:p w:rsidR="000F1146" w:rsidRPr="007D4598" w:rsidRDefault="000F1146" w:rsidP="0090154C">
            <w:pPr>
              <w:jc w:val="center"/>
              <w:rPr>
                <w:rFonts w:cs="Arial"/>
              </w:rPr>
            </w:pPr>
            <w:r w:rsidRPr="007D4598">
              <w:rPr>
                <w:rFonts w:cs="Arial"/>
              </w:rPr>
              <w:t>12</w:t>
            </w:r>
          </w:p>
        </w:tc>
        <w:tc>
          <w:tcPr>
            <w:tcW w:w="2160" w:type="dxa"/>
          </w:tcPr>
          <w:p w:rsidR="000F1146" w:rsidRPr="007D4598" w:rsidRDefault="000F1146" w:rsidP="0090154C">
            <w:pPr>
              <w:jc w:val="center"/>
              <w:rPr>
                <w:rFonts w:cs="Arial"/>
              </w:rPr>
            </w:pPr>
            <w:r w:rsidRPr="007D4598">
              <w:rPr>
                <w:rFonts w:cs="Arial"/>
              </w:rPr>
              <w:t>24</w:t>
            </w:r>
          </w:p>
        </w:tc>
      </w:tr>
    </w:tbl>
    <w:p w:rsidR="00DD6C67" w:rsidRPr="007D4598" w:rsidRDefault="00DD6C67" w:rsidP="000F1146">
      <w:pPr>
        <w:rPr>
          <w:rFonts w:cs="Arial"/>
        </w:rPr>
      </w:pPr>
    </w:p>
    <w:p w:rsidR="000F1146" w:rsidRPr="007D4598" w:rsidRDefault="000F1146" w:rsidP="000F1146">
      <w:pPr>
        <w:rPr>
          <w:rFonts w:cs="Arial"/>
        </w:rPr>
      </w:pPr>
      <w:r w:rsidRPr="007D4598">
        <w:rPr>
          <w:rFonts w:cs="Arial"/>
        </w:rPr>
        <w:t>In einer 2x2-Kontingenztabelle ist die Zahl der Freiheitsgrade stets 1.</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6.1.5</w:t>
      </w:r>
      <w:r w:rsidRPr="007D4598">
        <w:rPr>
          <w:rFonts w:cs="Arial"/>
        </w:rPr>
        <w:tab/>
        <w:t>Welches ist die Wahrscheinlichkeit, daß Sorte 1 von Sorte 2 aufgrund dieses Merkmals unterscheidbar ist, wenn bekannt ist, daß 11 dieser 24 Blüten dunkelblau sind und 8 davon von Sorte 1 und 3 von Sorte 2 stammen? Oder mit anderen Worten, ist der erfaßte Unterschied bei der Blütenfarbe mit den Sortenunterschieden verbunden, oder ist es wahrscheinlich, daß er sich aus einer zufälligen Stichprobenerhebung ergeben hat? Das Fisher-Verfahren berechnet die genaue Wahrscheinlichkeit einer nicht zufälligen Assoziation aus einer 2x2-Kontingenztabelle anhand einer hypergeometrischen Verteilung</w:t>
      </w:r>
      <w:r w:rsidRPr="007D4598">
        <w:rPr>
          <w:rStyle w:val="FootnoteReference"/>
          <w:rFonts w:cs="Arial"/>
        </w:rPr>
        <w:footnoteReference w:id="8"/>
      </w:r>
      <w:r w:rsidRPr="007D4598">
        <w:rPr>
          <w:rFonts w:cs="Arial"/>
        </w:rPr>
        <w:t>. In diesem Fall wird die Wahrscheinlichkeit als die Summe der Wahrscheinlichkeiten für jedes mögliche Auftreten berechnet, das größer als oder gleich groß wie das erfasste ist. Folglich würde die Anzahl erfolgreich ausgebildeter dunkelblauer Blüten zusätzlich zu den beobachteten 9, 10 oder 11 für Sorte 1 sowie 2, 1 oder 0 für Sorte 2 betragen.</w:t>
      </w:r>
      <w:r w:rsidRPr="007D4598">
        <w:rPr>
          <w:rStyle w:val="EndnoteReference"/>
          <w:rFonts w:cs="Arial"/>
          <w:u w:val="single"/>
        </w:rPr>
        <w:t xml:space="preserve"> </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6.1.6</w:t>
      </w:r>
      <w:r w:rsidRPr="007D4598">
        <w:rPr>
          <w:rFonts w:cs="Arial"/>
        </w:rPr>
        <w:tab/>
        <w:t>Wenn die obigen Zellen mit einer algebraischen Notation versehen werden, wird die allgemeine Formel für die Berechnung der Wahrscheinlichkeit der erfaßten Zahlen ermittelt (Tabelle 2).</w:t>
      </w:r>
    </w:p>
    <w:p w:rsidR="000F1146" w:rsidRPr="007D4598" w:rsidRDefault="000F1146" w:rsidP="000F1146">
      <w:pPr>
        <w:rPr>
          <w:rFonts w:cs="Arial"/>
          <w:u w:val="single"/>
        </w:rPr>
      </w:pPr>
    </w:p>
    <w:p w:rsidR="000F1146" w:rsidRPr="007D4598" w:rsidRDefault="000F1146" w:rsidP="000F1146">
      <w:pPr>
        <w:ind w:left="142"/>
        <w:jc w:val="center"/>
        <w:rPr>
          <w:rFonts w:cs="Arial"/>
          <w:i/>
          <w:iCs/>
        </w:rPr>
      </w:pPr>
      <w:r w:rsidRPr="007D4598">
        <w:rPr>
          <w:rFonts w:cs="Arial"/>
          <w:i/>
          <w:iCs/>
        </w:rPr>
        <w:t>Tabelle 2: Algebraische Notation für den exakten Fisher-Test</w:t>
      </w:r>
    </w:p>
    <w:tbl>
      <w:tblPr>
        <w:tblW w:w="0" w:type="auto"/>
        <w:tblInd w:w="250" w:type="dxa"/>
        <w:tblLook w:val="01E0" w:firstRow="1" w:lastRow="1" w:firstColumn="1" w:lastColumn="1" w:noHBand="0" w:noVBand="0"/>
      </w:tblPr>
      <w:tblGrid>
        <w:gridCol w:w="2088"/>
        <w:gridCol w:w="1800"/>
        <w:gridCol w:w="2160"/>
        <w:gridCol w:w="2160"/>
      </w:tblGrid>
      <w:tr w:rsidR="000F1146" w:rsidRPr="007D4598" w:rsidTr="0090154C">
        <w:tc>
          <w:tcPr>
            <w:tcW w:w="2088" w:type="dxa"/>
          </w:tcPr>
          <w:p w:rsidR="000F1146" w:rsidRPr="007D4598" w:rsidRDefault="000F1146" w:rsidP="0090154C">
            <w:pPr>
              <w:rPr>
                <w:rFonts w:cs="Arial"/>
              </w:rPr>
            </w:pPr>
          </w:p>
        </w:tc>
        <w:tc>
          <w:tcPr>
            <w:tcW w:w="1800" w:type="dxa"/>
          </w:tcPr>
          <w:p w:rsidR="000F1146" w:rsidRPr="007D4598" w:rsidRDefault="000F1146" w:rsidP="0090154C">
            <w:pPr>
              <w:rPr>
                <w:rFonts w:cs="Arial"/>
              </w:rPr>
            </w:pPr>
            <w:r w:rsidRPr="007D4598">
              <w:rPr>
                <w:rFonts w:cs="Arial"/>
              </w:rPr>
              <w:t>Sorte 1</w:t>
            </w:r>
          </w:p>
        </w:tc>
        <w:tc>
          <w:tcPr>
            <w:tcW w:w="2160" w:type="dxa"/>
          </w:tcPr>
          <w:p w:rsidR="000F1146" w:rsidRPr="007D4598" w:rsidRDefault="000F1146" w:rsidP="0090154C">
            <w:pPr>
              <w:rPr>
                <w:rFonts w:cs="Arial"/>
              </w:rPr>
            </w:pPr>
            <w:r w:rsidRPr="007D4598">
              <w:rPr>
                <w:rFonts w:cs="Arial"/>
              </w:rPr>
              <w:t>Sorte 2</w:t>
            </w:r>
          </w:p>
        </w:tc>
        <w:tc>
          <w:tcPr>
            <w:tcW w:w="2160" w:type="dxa"/>
          </w:tcPr>
          <w:p w:rsidR="000F1146" w:rsidRPr="007D4598" w:rsidRDefault="000F1146" w:rsidP="0090154C">
            <w:pPr>
              <w:rPr>
                <w:rFonts w:cs="Arial"/>
              </w:rPr>
            </w:pPr>
            <w:r w:rsidRPr="007D4598">
              <w:rPr>
                <w:rFonts w:cs="Arial"/>
              </w:rPr>
              <w:t>Insgesamt</w:t>
            </w:r>
          </w:p>
        </w:tc>
      </w:tr>
      <w:tr w:rsidR="000F1146" w:rsidRPr="007D4598" w:rsidTr="0090154C">
        <w:tc>
          <w:tcPr>
            <w:tcW w:w="2088" w:type="dxa"/>
          </w:tcPr>
          <w:p w:rsidR="000F1146" w:rsidRPr="007D4598" w:rsidRDefault="000F1146" w:rsidP="0090154C">
            <w:pPr>
              <w:rPr>
                <w:rFonts w:cs="Arial"/>
              </w:rPr>
            </w:pPr>
            <w:r w:rsidRPr="007D4598">
              <w:rPr>
                <w:rFonts w:cs="Arial"/>
              </w:rPr>
              <w:t>Nicht dunkelblau</w:t>
            </w:r>
          </w:p>
        </w:tc>
        <w:tc>
          <w:tcPr>
            <w:tcW w:w="1800" w:type="dxa"/>
          </w:tcPr>
          <w:p w:rsidR="000F1146" w:rsidRPr="007D4598" w:rsidRDefault="000F1146" w:rsidP="0090154C">
            <w:pPr>
              <w:rPr>
                <w:rFonts w:cs="Arial"/>
              </w:rPr>
            </w:pPr>
            <w:r w:rsidRPr="007D4598">
              <w:rPr>
                <w:rFonts w:cs="Arial"/>
              </w:rPr>
              <w:t>a</w:t>
            </w:r>
          </w:p>
        </w:tc>
        <w:tc>
          <w:tcPr>
            <w:tcW w:w="2160" w:type="dxa"/>
          </w:tcPr>
          <w:p w:rsidR="000F1146" w:rsidRPr="007D4598" w:rsidRDefault="000F1146" w:rsidP="0090154C">
            <w:pPr>
              <w:rPr>
                <w:rFonts w:cs="Arial"/>
              </w:rPr>
            </w:pPr>
            <w:r w:rsidRPr="007D4598">
              <w:rPr>
                <w:rFonts w:cs="Arial"/>
              </w:rPr>
              <w:t>b</w:t>
            </w:r>
          </w:p>
        </w:tc>
        <w:tc>
          <w:tcPr>
            <w:tcW w:w="2160" w:type="dxa"/>
          </w:tcPr>
          <w:p w:rsidR="000F1146" w:rsidRPr="007D4598" w:rsidRDefault="000F1146" w:rsidP="0090154C">
            <w:pPr>
              <w:rPr>
                <w:rFonts w:cs="Arial"/>
              </w:rPr>
            </w:pPr>
            <w:r w:rsidRPr="007D4598">
              <w:rPr>
                <w:rFonts w:cs="Arial"/>
              </w:rPr>
              <w:t>a + b</w:t>
            </w:r>
          </w:p>
        </w:tc>
      </w:tr>
      <w:tr w:rsidR="000F1146" w:rsidRPr="007D4598" w:rsidTr="0090154C">
        <w:tc>
          <w:tcPr>
            <w:tcW w:w="2088" w:type="dxa"/>
          </w:tcPr>
          <w:p w:rsidR="000F1146" w:rsidRPr="007D4598" w:rsidRDefault="000F1146" w:rsidP="0090154C">
            <w:pPr>
              <w:rPr>
                <w:rFonts w:cs="Arial"/>
              </w:rPr>
            </w:pPr>
            <w:r w:rsidRPr="007D4598">
              <w:rPr>
                <w:rFonts w:cs="Arial"/>
              </w:rPr>
              <w:t>Dunkelblau</w:t>
            </w:r>
          </w:p>
        </w:tc>
        <w:tc>
          <w:tcPr>
            <w:tcW w:w="1800" w:type="dxa"/>
          </w:tcPr>
          <w:p w:rsidR="000F1146" w:rsidRPr="007D4598" w:rsidRDefault="000F1146" w:rsidP="0090154C">
            <w:pPr>
              <w:rPr>
                <w:rFonts w:cs="Arial"/>
              </w:rPr>
            </w:pPr>
            <w:r w:rsidRPr="007D4598">
              <w:rPr>
                <w:rFonts w:cs="Arial"/>
              </w:rPr>
              <w:t>c</w:t>
            </w:r>
          </w:p>
        </w:tc>
        <w:tc>
          <w:tcPr>
            <w:tcW w:w="2160" w:type="dxa"/>
          </w:tcPr>
          <w:p w:rsidR="000F1146" w:rsidRPr="007D4598" w:rsidRDefault="000F1146" w:rsidP="0090154C">
            <w:pPr>
              <w:rPr>
                <w:rFonts w:cs="Arial"/>
              </w:rPr>
            </w:pPr>
            <w:r w:rsidRPr="007D4598">
              <w:rPr>
                <w:rFonts w:cs="Arial"/>
              </w:rPr>
              <w:t>d</w:t>
            </w:r>
          </w:p>
        </w:tc>
        <w:tc>
          <w:tcPr>
            <w:tcW w:w="2160" w:type="dxa"/>
          </w:tcPr>
          <w:p w:rsidR="000F1146" w:rsidRPr="007D4598" w:rsidRDefault="000F1146" w:rsidP="0090154C">
            <w:pPr>
              <w:rPr>
                <w:rFonts w:cs="Arial"/>
              </w:rPr>
            </w:pPr>
            <w:r w:rsidRPr="007D4598">
              <w:rPr>
                <w:rFonts w:cs="Arial"/>
              </w:rPr>
              <w:t>c + d</w:t>
            </w:r>
          </w:p>
        </w:tc>
      </w:tr>
      <w:tr w:rsidR="000F1146" w:rsidRPr="007D4598" w:rsidTr="0090154C">
        <w:tc>
          <w:tcPr>
            <w:tcW w:w="2088" w:type="dxa"/>
          </w:tcPr>
          <w:p w:rsidR="000F1146" w:rsidRPr="007D4598" w:rsidRDefault="000F1146" w:rsidP="0090154C">
            <w:pPr>
              <w:rPr>
                <w:rFonts w:cs="Arial"/>
              </w:rPr>
            </w:pPr>
            <w:r w:rsidRPr="007D4598">
              <w:rPr>
                <w:rFonts w:cs="Arial"/>
              </w:rPr>
              <w:t>Insgesamt</w:t>
            </w:r>
          </w:p>
        </w:tc>
        <w:tc>
          <w:tcPr>
            <w:tcW w:w="1800" w:type="dxa"/>
          </w:tcPr>
          <w:p w:rsidR="000F1146" w:rsidRPr="007D4598" w:rsidRDefault="000F1146" w:rsidP="0090154C">
            <w:pPr>
              <w:rPr>
                <w:rFonts w:cs="Arial"/>
              </w:rPr>
            </w:pPr>
            <w:r w:rsidRPr="007D4598">
              <w:rPr>
                <w:rFonts w:cs="Arial"/>
              </w:rPr>
              <w:t>a + c</w:t>
            </w:r>
          </w:p>
        </w:tc>
        <w:tc>
          <w:tcPr>
            <w:tcW w:w="2160" w:type="dxa"/>
          </w:tcPr>
          <w:p w:rsidR="000F1146" w:rsidRPr="007D4598" w:rsidRDefault="000F1146" w:rsidP="0090154C">
            <w:pPr>
              <w:rPr>
                <w:rFonts w:cs="Arial"/>
              </w:rPr>
            </w:pPr>
            <w:r w:rsidRPr="007D4598">
              <w:rPr>
                <w:rFonts w:cs="Arial"/>
              </w:rPr>
              <w:t>b + d</w:t>
            </w:r>
          </w:p>
        </w:tc>
        <w:tc>
          <w:tcPr>
            <w:tcW w:w="2160" w:type="dxa"/>
          </w:tcPr>
          <w:p w:rsidR="000F1146" w:rsidRPr="007D4598" w:rsidRDefault="000F1146" w:rsidP="0090154C">
            <w:pPr>
              <w:rPr>
                <w:rFonts w:cs="Arial"/>
              </w:rPr>
            </w:pPr>
            <w:r w:rsidRPr="007D4598">
              <w:rPr>
                <w:rFonts w:cs="Arial"/>
              </w:rPr>
              <w:t>n</w:t>
            </w:r>
          </w:p>
        </w:tc>
      </w:tr>
    </w:tbl>
    <w:p w:rsidR="000F1146" w:rsidRPr="007D4598" w:rsidRDefault="000F1146" w:rsidP="000F1146">
      <w:pPr>
        <w:rPr>
          <w:rFonts w:cs="Arial"/>
        </w:rPr>
      </w:pPr>
    </w:p>
    <w:p w:rsidR="000F1146" w:rsidRPr="007D4598" w:rsidRDefault="000F1146" w:rsidP="00DD6C67">
      <w:pPr>
        <w:jc w:val="center"/>
        <w:rPr>
          <w:rFonts w:cs="Arial"/>
          <w:u w:val="single"/>
        </w:rPr>
      </w:pPr>
      <w:r w:rsidRPr="007D4598">
        <w:rPr>
          <w:rFonts w:cs="Arial"/>
          <w:sz w:val="32"/>
          <w:szCs w:val="32"/>
          <w:vertAlign w:val="subscript"/>
        </w:rPr>
        <w:t xml:space="preserve">p </w:t>
      </w:r>
      <w:r w:rsidRPr="007D4598">
        <w:rPr>
          <w:rFonts w:cs="Arial"/>
          <w:vertAlign w:val="subscript"/>
        </w:rPr>
        <w:t>=</w:t>
      </w:r>
      <w:r w:rsidRPr="007D4598">
        <w:rPr>
          <w:rFonts w:cs="Arial"/>
        </w:rPr>
        <w:t xml:space="preserve"> </w:t>
      </w:r>
      <w:r w:rsidRPr="007D4598">
        <w:rPr>
          <w:rFonts w:cs="Arial"/>
          <w:u w:val="single"/>
        </w:rPr>
        <w:t>(a +b)! (c+d)! (a+c)!(b+d)!</w:t>
      </w:r>
    </w:p>
    <w:p w:rsidR="000F1146" w:rsidRPr="007D4598" w:rsidRDefault="000F1146" w:rsidP="00DD6C67">
      <w:pPr>
        <w:jc w:val="center"/>
        <w:rPr>
          <w:rFonts w:cs="Arial"/>
        </w:rPr>
      </w:pPr>
      <w:r w:rsidRPr="007D4598">
        <w:rPr>
          <w:rFonts w:cs="Arial"/>
        </w:rPr>
        <w:t>n!a!b!c!d!</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6.1.7</w:t>
      </w:r>
      <w:r w:rsidRPr="007D4598">
        <w:rPr>
          <w:rFonts w:cs="Arial"/>
        </w:rPr>
        <w:tab/>
        <w:t>wobei p die Wahrscheinlichkeit nach dem exakten Fisher-Test ist, eine nicht zufällige Verteilung zwischen den Sorten und den Merkmalen zu ermitteln (! ist das Symbol für Fakultät).</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6.1.8</w:t>
      </w:r>
      <w:r w:rsidRPr="007D4598">
        <w:rPr>
          <w:rFonts w:cs="Arial"/>
        </w:rPr>
        <w:tab/>
        <w:t>Wenn die algebraischen Notationen in Tabelle 2 durch die erfaßte Anzahl aus Tabelle 1 ersetzt werden:</w:t>
      </w:r>
    </w:p>
    <w:p w:rsidR="000F1146" w:rsidRPr="007D4598" w:rsidRDefault="000F1146" w:rsidP="000F1146">
      <w:pPr>
        <w:rPr>
          <w:rFonts w:cs="Arial"/>
        </w:rPr>
      </w:pPr>
    </w:p>
    <w:p w:rsidR="000F1146" w:rsidRPr="007D4598" w:rsidRDefault="000F1146" w:rsidP="00C746D4">
      <w:pPr>
        <w:jc w:val="center"/>
        <w:rPr>
          <w:rFonts w:cs="Arial"/>
          <w:u w:val="single"/>
        </w:rPr>
      </w:pPr>
      <w:r w:rsidRPr="007D4598">
        <w:rPr>
          <w:rFonts w:cs="Arial"/>
          <w:sz w:val="32"/>
          <w:szCs w:val="32"/>
          <w:vertAlign w:val="subscript"/>
        </w:rPr>
        <w:t xml:space="preserve">p </w:t>
      </w:r>
      <w:r w:rsidRPr="007D4598">
        <w:rPr>
          <w:rFonts w:cs="Arial"/>
          <w:vertAlign w:val="subscript"/>
        </w:rPr>
        <w:t>=</w:t>
      </w:r>
      <w:r w:rsidRPr="007D4598">
        <w:rPr>
          <w:rFonts w:cs="Arial"/>
        </w:rPr>
        <w:t xml:space="preserve"> </w:t>
      </w:r>
      <w:r w:rsidRPr="007D4598">
        <w:rPr>
          <w:rFonts w:cs="Arial"/>
          <w:u w:val="single"/>
        </w:rPr>
        <w:t>(13)! (11)! (12)!(12)!</w:t>
      </w:r>
    </w:p>
    <w:p w:rsidR="000F1146" w:rsidRPr="007D4598" w:rsidRDefault="000F1146" w:rsidP="00C746D4">
      <w:pPr>
        <w:jc w:val="center"/>
        <w:rPr>
          <w:rFonts w:cs="Arial"/>
        </w:rPr>
      </w:pPr>
      <w:r w:rsidRPr="007D4598">
        <w:rPr>
          <w:rFonts w:cs="Arial"/>
        </w:rPr>
        <w:t>24!4!9!8!3!</w:t>
      </w:r>
    </w:p>
    <w:p w:rsidR="000F1146" w:rsidRPr="007D4598" w:rsidRDefault="000F1146" w:rsidP="000F1146">
      <w:pPr>
        <w:rPr>
          <w:rFonts w:cs="Arial"/>
        </w:rPr>
      </w:pPr>
    </w:p>
    <w:p w:rsidR="000F1146" w:rsidRPr="007D4598" w:rsidRDefault="000F1146" w:rsidP="000F1146">
      <w:pPr>
        <w:rPr>
          <w:rFonts w:cs="Arial"/>
        </w:rPr>
      </w:pPr>
      <w:r w:rsidRPr="007D4598">
        <w:rPr>
          <w:rFonts w:cs="Arial"/>
        </w:rPr>
        <w:t>Nach der Auflösung der Fakultäten:</w:t>
      </w:r>
    </w:p>
    <w:p w:rsidR="000F1146" w:rsidRPr="007D4598" w:rsidRDefault="000F1146" w:rsidP="000F1146">
      <w:pPr>
        <w:rPr>
          <w:rFonts w:cs="Arial"/>
        </w:rPr>
      </w:pPr>
    </w:p>
    <w:p w:rsidR="000F1146" w:rsidRPr="007D4598" w:rsidRDefault="000F1146" w:rsidP="00C746D4">
      <w:pPr>
        <w:jc w:val="center"/>
        <w:rPr>
          <w:rFonts w:cs="Arial"/>
        </w:rPr>
      </w:pPr>
      <w:r w:rsidRPr="007D4598">
        <w:rPr>
          <w:rFonts w:cs="Arial"/>
        </w:rPr>
        <w:t>p = 0,05</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6.1.9</w:t>
      </w:r>
      <w:r w:rsidRPr="007D4598">
        <w:rPr>
          <w:rFonts w:cs="Arial"/>
        </w:rPr>
        <w:tab/>
        <w:t xml:space="preserve">Die Interpretation des vom exakten Fisher-Test berechneten p-Wertes ist einfach. Im obigen Beispiel p = 0,05, was bedeutet, daß die Wahrscheinlichkeit, daß bei der Stichprobengröße und der Verteilung in Tabelle 1 die erfaßten Unterschiede allein auf die Stichprobenerhebung zurückzuführen sind, 5 % beträgt. Angesichts der geringen Stichprobengröße und der Notwendigkeit, daß die Sorten deutlich </w:t>
      </w:r>
      <w:r w:rsidRPr="007D4598">
        <w:rPr>
          <w:rStyle w:val="EndnoteReference"/>
          <w:rFonts w:cs="Arial"/>
          <w:vertAlign w:val="baseline"/>
        </w:rPr>
        <w:t>erkennbar</w:t>
      </w:r>
      <w:r w:rsidRPr="007D4598">
        <w:rPr>
          <w:rFonts w:cs="Arial"/>
        </w:rPr>
        <w:t xml:space="preserve"> sind, steht es den Prüfungsbehörden frei, p = 0,01 als die Obergrenze für die Signifikanzakzeptierbarkeit unserer Nullhypothese zu wählen. Somit würde eine Prüfungsbehörde aus diesem Beispiel folgern, daß der beim dunkelblauen kontra nicht dunkelblauen Merkmal erfaßte Unterschied nicht signifikant verschieden ist und die beiden Sorten (Sorte 1 und Sorte 2) auf dieser Grundlage nicht unterscheidbar sind.</w:t>
      </w:r>
    </w:p>
    <w:p w:rsidR="000F1146" w:rsidRPr="007D4598" w:rsidRDefault="000F1146" w:rsidP="000F1146">
      <w:pPr>
        <w:rPr>
          <w:rFonts w:cs="Arial"/>
        </w:rPr>
      </w:pPr>
    </w:p>
    <w:p w:rsidR="000F1146" w:rsidRPr="007D4598" w:rsidRDefault="000F1146" w:rsidP="00C746D4">
      <w:pPr>
        <w:ind w:firstLine="851"/>
        <w:rPr>
          <w:rFonts w:cs="Arial"/>
          <w:i/>
          <w:u w:val="single"/>
        </w:rPr>
      </w:pPr>
      <w:r w:rsidRPr="007D4598">
        <w:rPr>
          <w:rFonts w:cs="Arial"/>
          <w:i/>
          <w:u w:val="single"/>
        </w:rPr>
        <w:t>Beispiel 2</w:t>
      </w:r>
    </w:p>
    <w:p w:rsidR="000F1146" w:rsidRPr="007D4598" w:rsidRDefault="000F1146" w:rsidP="000F1146">
      <w:pPr>
        <w:rPr>
          <w:rFonts w:cs="Arial"/>
        </w:rPr>
      </w:pPr>
    </w:p>
    <w:p w:rsidR="000F1146" w:rsidRPr="007D4598" w:rsidRDefault="000F1146" w:rsidP="000F1146">
      <w:pPr>
        <w:rPr>
          <w:rFonts w:cs="Arial"/>
        </w:rPr>
      </w:pPr>
      <w:r w:rsidRPr="007D4598">
        <w:rPr>
          <w:rFonts w:cs="Arial"/>
        </w:rPr>
        <w:t>6.1.10</w:t>
      </w:r>
      <w:r w:rsidRPr="007D4598">
        <w:rPr>
          <w:rFonts w:cs="Arial"/>
        </w:rPr>
        <w:tab/>
        <w:t>Die Erfassungen für die Sorte 3 und die Sorte 4 für dasselbe Merkmal und die Erfassungen sind in Tabelle 3 wiedergegeben:</w:t>
      </w:r>
    </w:p>
    <w:p w:rsidR="000F1146" w:rsidRPr="007D4598" w:rsidRDefault="000F1146" w:rsidP="000F1146">
      <w:pPr>
        <w:rPr>
          <w:rFonts w:cs="Arial"/>
        </w:rPr>
      </w:pPr>
    </w:p>
    <w:p w:rsidR="000F1146" w:rsidRPr="007D4598" w:rsidRDefault="000F1146" w:rsidP="000F1146">
      <w:pPr>
        <w:keepNext/>
        <w:keepLines/>
        <w:ind w:left="142"/>
        <w:jc w:val="center"/>
        <w:rPr>
          <w:rFonts w:cs="Arial"/>
          <w:i/>
          <w:iCs/>
        </w:rPr>
      </w:pPr>
      <w:r w:rsidRPr="007D4598">
        <w:rPr>
          <w:rFonts w:cs="Arial"/>
          <w:i/>
          <w:iCs/>
        </w:rPr>
        <w:t xml:space="preserve">Tabelle 3: Anzahl Pflanzen mit nicht dunkelblauen und dunkelblauen Blüten, </w:t>
      </w:r>
      <w:r w:rsidR="00170706" w:rsidRPr="007D4598">
        <w:rPr>
          <w:rFonts w:cs="Arial"/>
          <w:i/>
          <w:iCs/>
        </w:rPr>
        <w:br/>
      </w:r>
      <w:r w:rsidRPr="007D4598">
        <w:rPr>
          <w:rFonts w:cs="Arial"/>
          <w:i/>
          <w:iCs/>
        </w:rPr>
        <w:t>die bei Sorte 3 und Sorte 4</w:t>
      </w:r>
      <w:r w:rsidRPr="007D4598">
        <w:rPr>
          <w:rFonts w:cs="Arial"/>
          <w:i/>
          <w:iCs/>
          <w:u w:val="single"/>
        </w:rPr>
        <w:t xml:space="preserve"> </w:t>
      </w:r>
      <w:r w:rsidRPr="007D4598">
        <w:rPr>
          <w:rFonts w:cs="Arial"/>
          <w:i/>
          <w:iCs/>
        </w:rPr>
        <w:t>erfaßt wurden</w:t>
      </w:r>
    </w:p>
    <w:tbl>
      <w:tblPr>
        <w:tblW w:w="0" w:type="auto"/>
        <w:jc w:val="center"/>
        <w:tblInd w:w="-1212" w:type="dxa"/>
        <w:tblLook w:val="01E0" w:firstRow="1" w:lastRow="1" w:firstColumn="1" w:lastColumn="1" w:noHBand="0" w:noVBand="0"/>
      </w:tblPr>
      <w:tblGrid>
        <w:gridCol w:w="2088"/>
        <w:gridCol w:w="1800"/>
        <w:gridCol w:w="2160"/>
        <w:gridCol w:w="2160"/>
      </w:tblGrid>
      <w:tr w:rsidR="000F1146" w:rsidRPr="007D4598" w:rsidTr="0090154C">
        <w:trPr>
          <w:jc w:val="center"/>
        </w:trPr>
        <w:tc>
          <w:tcPr>
            <w:tcW w:w="2088" w:type="dxa"/>
          </w:tcPr>
          <w:p w:rsidR="000F1146" w:rsidRPr="007D4598" w:rsidRDefault="000F1146" w:rsidP="0090154C">
            <w:pPr>
              <w:keepNext/>
              <w:keepLines/>
              <w:rPr>
                <w:rFonts w:cs="Arial"/>
              </w:rPr>
            </w:pPr>
          </w:p>
        </w:tc>
        <w:tc>
          <w:tcPr>
            <w:tcW w:w="1800" w:type="dxa"/>
          </w:tcPr>
          <w:p w:rsidR="000F1146" w:rsidRPr="007D4598" w:rsidRDefault="000F1146" w:rsidP="0090154C">
            <w:pPr>
              <w:keepNext/>
              <w:keepLines/>
              <w:rPr>
                <w:rFonts w:cs="Arial"/>
              </w:rPr>
            </w:pPr>
            <w:r w:rsidRPr="007D4598">
              <w:rPr>
                <w:rFonts w:cs="Arial"/>
              </w:rPr>
              <w:t>Sorte 3</w:t>
            </w:r>
          </w:p>
        </w:tc>
        <w:tc>
          <w:tcPr>
            <w:tcW w:w="2160" w:type="dxa"/>
          </w:tcPr>
          <w:p w:rsidR="000F1146" w:rsidRPr="007D4598" w:rsidRDefault="000F1146" w:rsidP="0090154C">
            <w:pPr>
              <w:keepNext/>
              <w:keepLines/>
              <w:rPr>
                <w:rFonts w:cs="Arial"/>
              </w:rPr>
            </w:pPr>
            <w:r w:rsidRPr="007D4598">
              <w:rPr>
                <w:rFonts w:cs="Arial"/>
              </w:rPr>
              <w:t>Sorte 4</w:t>
            </w:r>
          </w:p>
        </w:tc>
        <w:tc>
          <w:tcPr>
            <w:tcW w:w="2160" w:type="dxa"/>
          </w:tcPr>
          <w:p w:rsidR="000F1146" w:rsidRPr="007D4598" w:rsidRDefault="000F1146" w:rsidP="0090154C">
            <w:pPr>
              <w:keepNext/>
              <w:keepLines/>
              <w:rPr>
                <w:rFonts w:cs="Arial"/>
              </w:rPr>
            </w:pPr>
            <w:r w:rsidRPr="007D4598">
              <w:rPr>
                <w:rFonts w:cs="Arial"/>
              </w:rPr>
              <w:t>Insgesamt</w:t>
            </w:r>
          </w:p>
        </w:tc>
      </w:tr>
      <w:tr w:rsidR="000F1146" w:rsidRPr="007D4598" w:rsidTr="0090154C">
        <w:trPr>
          <w:jc w:val="center"/>
        </w:trPr>
        <w:tc>
          <w:tcPr>
            <w:tcW w:w="2088" w:type="dxa"/>
          </w:tcPr>
          <w:p w:rsidR="000F1146" w:rsidRPr="007D4598" w:rsidRDefault="000F1146" w:rsidP="0090154C">
            <w:pPr>
              <w:rPr>
                <w:rFonts w:cs="Arial"/>
              </w:rPr>
            </w:pPr>
            <w:r w:rsidRPr="007D4598">
              <w:rPr>
                <w:rFonts w:cs="Arial"/>
              </w:rPr>
              <w:t>Nicht dunkelblau</w:t>
            </w:r>
          </w:p>
        </w:tc>
        <w:tc>
          <w:tcPr>
            <w:tcW w:w="1800" w:type="dxa"/>
          </w:tcPr>
          <w:p w:rsidR="000F1146" w:rsidRPr="007D4598" w:rsidRDefault="000F1146" w:rsidP="0090154C">
            <w:pPr>
              <w:keepNext/>
              <w:keepLines/>
              <w:rPr>
                <w:rFonts w:cs="Arial"/>
              </w:rPr>
            </w:pPr>
            <w:r w:rsidRPr="007D4598">
              <w:rPr>
                <w:rFonts w:cs="Arial"/>
              </w:rPr>
              <w:t>1</w:t>
            </w:r>
          </w:p>
        </w:tc>
        <w:tc>
          <w:tcPr>
            <w:tcW w:w="2160" w:type="dxa"/>
          </w:tcPr>
          <w:p w:rsidR="000F1146" w:rsidRPr="007D4598" w:rsidRDefault="000F1146" w:rsidP="0090154C">
            <w:pPr>
              <w:keepNext/>
              <w:keepLines/>
              <w:rPr>
                <w:rFonts w:cs="Arial"/>
              </w:rPr>
            </w:pPr>
            <w:r w:rsidRPr="007D4598">
              <w:rPr>
                <w:rFonts w:cs="Arial"/>
              </w:rPr>
              <w:t>9</w:t>
            </w:r>
          </w:p>
        </w:tc>
        <w:tc>
          <w:tcPr>
            <w:tcW w:w="2160" w:type="dxa"/>
          </w:tcPr>
          <w:p w:rsidR="000F1146" w:rsidRPr="007D4598" w:rsidRDefault="000F1146" w:rsidP="0090154C">
            <w:pPr>
              <w:keepNext/>
              <w:keepLines/>
              <w:rPr>
                <w:rFonts w:cs="Arial"/>
              </w:rPr>
            </w:pPr>
            <w:r w:rsidRPr="007D4598">
              <w:rPr>
                <w:rFonts w:cs="Arial"/>
              </w:rPr>
              <w:t>10</w:t>
            </w:r>
          </w:p>
        </w:tc>
      </w:tr>
      <w:tr w:rsidR="000F1146" w:rsidRPr="007D4598" w:rsidTr="0090154C">
        <w:trPr>
          <w:jc w:val="center"/>
        </w:trPr>
        <w:tc>
          <w:tcPr>
            <w:tcW w:w="2088" w:type="dxa"/>
          </w:tcPr>
          <w:p w:rsidR="000F1146" w:rsidRPr="007D4598" w:rsidRDefault="000F1146" w:rsidP="0090154C">
            <w:pPr>
              <w:rPr>
                <w:rFonts w:cs="Arial"/>
              </w:rPr>
            </w:pPr>
            <w:r w:rsidRPr="007D4598">
              <w:rPr>
                <w:rFonts w:cs="Arial"/>
              </w:rPr>
              <w:t>Dunkelblau</w:t>
            </w:r>
          </w:p>
        </w:tc>
        <w:tc>
          <w:tcPr>
            <w:tcW w:w="1800" w:type="dxa"/>
          </w:tcPr>
          <w:p w:rsidR="000F1146" w:rsidRPr="007D4598" w:rsidRDefault="000F1146" w:rsidP="0090154C">
            <w:pPr>
              <w:rPr>
                <w:rFonts w:cs="Arial"/>
              </w:rPr>
            </w:pPr>
            <w:r w:rsidRPr="007D4598">
              <w:rPr>
                <w:rFonts w:cs="Arial"/>
              </w:rPr>
              <w:t>11</w:t>
            </w:r>
          </w:p>
        </w:tc>
        <w:tc>
          <w:tcPr>
            <w:tcW w:w="2160" w:type="dxa"/>
          </w:tcPr>
          <w:p w:rsidR="000F1146" w:rsidRPr="007D4598" w:rsidRDefault="000F1146" w:rsidP="0090154C">
            <w:pPr>
              <w:rPr>
                <w:rFonts w:cs="Arial"/>
              </w:rPr>
            </w:pPr>
            <w:r w:rsidRPr="007D4598">
              <w:rPr>
                <w:rFonts w:cs="Arial"/>
              </w:rPr>
              <w:t>3</w:t>
            </w:r>
          </w:p>
        </w:tc>
        <w:tc>
          <w:tcPr>
            <w:tcW w:w="2160" w:type="dxa"/>
          </w:tcPr>
          <w:p w:rsidR="000F1146" w:rsidRPr="007D4598" w:rsidRDefault="000F1146" w:rsidP="0090154C">
            <w:pPr>
              <w:rPr>
                <w:rFonts w:cs="Arial"/>
              </w:rPr>
            </w:pPr>
            <w:r w:rsidRPr="007D4598">
              <w:rPr>
                <w:rFonts w:cs="Arial"/>
              </w:rPr>
              <w:t>14</w:t>
            </w:r>
          </w:p>
        </w:tc>
      </w:tr>
      <w:tr w:rsidR="000F1146" w:rsidRPr="007D4598" w:rsidTr="0090154C">
        <w:trPr>
          <w:jc w:val="center"/>
        </w:trPr>
        <w:tc>
          <w:tcPr>
            <w:tcW w:w="2088" w:type="dxa"/>
          </w:tcPr>
          <w:p w:rsidR="000F1146" w:rsidRPr="007D4598" w:rsidRDefault="000F1146" w:rsidP="0090154C">
            <w:pPr>
              <w:rPr>
                <w:rFonts w:cs="Arial"/>
              </w:rPr>
            </w:pPr>
            <w:r w:rsidRPr="007D4598">
              <w:rPr>
                <w:rFonts w:cs="Arial"/>
              </w:rPr>
              <w:t>Insgesamt</w:t>
            </w:r>
          </w:p>
        </w:tc>
        <w:tc>
          <w:tcPr>
            <w:tcW w:w="1800" w:type="dxa"/>
          </w:tcPr>
          <w:p w:rsidR="000F1146" w:rsidRPr="007D4598" w:rsidRDefault="000F1146" w:rsidP="0090154C">
            <w:pPr>
              <w:rPr>
                <w:rFonts w:cs="Arial"/>
              </w:rPr>
            </w:pPr>
            <w:r w:rsidRPr="007D4598">
              <w:rPr>
                <w:rFonts w:cs="Arial"/>
              </w:rPr>
              <w:t>12</w:t>
            </w:r>
          </w:p>
        </w:tc>
        <w:tc>
          <w:tcPr>
            <w:tcW w:w="2160" w:type="dxa"/>
          </w:tcPr>
          <w:p w:rsidR="000F1146" w:rsidRPr="007D4598" w:rsidRDefault="000F1146" w:rsidP="0090154C">
            <w:pPr>
              <w:rPr>
                <w:rFonts w:cs="Arial"/>
              </w:rPr>
            </w:pPr>
            <w:r w:rsidRPr="007D4598">
              <w:rPr>
                <w:rFonts w:cs="Arial"/>
              </w:rPr>
              <w:t>12</w:t>
            </w:r>
          </w:p>
        </w:tc>
        <w:tc>
          <w:tcPr>
            <w:tcW w:w="2160" w:type="dxa"/>
          </w:tcPr>
          <w:p w:rsidR="000F1146" w:rsidRPr="007D4598" w:rsidRDefault="000F1146" w:rsidP="0090154C">
            <w:pPr>
              <w:rPr>
                <w:rFonts w:cs="Arial"/>
              </w:rPr>
            </w:pPr>
            <w:r w:rsidRPr="007D4598">
              <w:rPr>
                <w:rFonts w:cs="Arial"/>
              </w:rPr>
              <w:t>24</w:t>
            </w: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Wenn die obigen Werte in die hypergeometrische Fisher-Verteilung gesetzt werden:</w:t>
      </w:r>
    </w:p>
    <w:p w:rsidR="000F1146" w:rsidRPr="007D4598" w:rsidRDefault="000F1146" w:rsidP="000F1146">
      <w:pPr>
        <w:rPr>
          <w:rFonts w:cs="Arial"/>
        </w:rPr>
      </w:pPr>
    </w:p>
    <w:p w:rsidR="000F1146" w:rsidRPr="007D4598" w:rsidRDefault="000F1146" w:rsidP="00C746D4">
      <w:pPr>
        <w:jc w:val="center"/>
        <w:rPr>
          <w:rFonts w:cs="Arial"/>
        </w:rPr>
      </w:pPr>
      <w:r w:rsidRPr="007D4598">
        <w:rPr>
          <w:rFonts w:cs="Arial"/>
          <w:sz w:val="32"/>
          <w:szCs w:val="32"/>
          <w:vertAlign w:val="subscript"/>
        </w:rPr>
        <w:t xml:space="preserve">p </w:t>
      </w:r>
      <w:r w:rsidRPr="007D4598">
        <w:rPr>
          <w:rFonts w:cs="Arial"/>
          <w:vertAlign w:val="subscript"/>
        </w:rPr>
        <w:t>=</w:t>
      </w:r>
      <w:r w:rsidRPr="007D4598">
        <w:rPr>
          <w:rFonts w:cs="Arial"/>
        </w:rPr>
        <w:t xml:space="preserve"> </w:t>
      </w:r>
      <w:r w:rsidRPr="007D4598">
        <w:rPr>
          <w:rFonts w:cs="Arial"/>
          <w:u w:val="single"/>
        </w:rPr>
        <w:t>(10!) (14!)(12)!(12)!</w:t>
      </w:r>
    </w:p>
    <w:p w:rsidR="000F1146" w:rsidRPr="007D4598" w:rsidRDefault="000F1146" w:rsidP="00C746D4">
      <w:pPr>
        <w:jc w:val="center"/>
        <w:rPr>
          <w:rFonts w:cs="Arial"/>
        </w:rPr>
      </w:pPr>
      <w:r w:rsidRPr="007D4598">
        <w:rPr>
          <w:rFonts w:cs="Arial"/>
        </w:rPr>
        <w:t>24!1!9!11!3!</w:t>
      </w:r>
    </w:p>
    <w:p w:rsidR="000F1146" w:rsidRPr="007D4598" w:rsidRDefault="000F1146" w:rsidP="000F1146">
      <w:pPr>
        <w:rPr>
          <w:rFonts w:cs="Arial"/>
        </w:rPr>
      </w:pPr>
    </w:p>
    <w:p w:rsidR="000F1146" w:rsidRPr="007D4598" w:rsidRDefault="000F1146" w:rsidP="000F1146">
      <w:pPr>
        <w:rPr>
          <w:rFonts w:cs="Arial"/>
        </w:rPr>
      </w:pPr>
      <w:r w:rsidRPr="007D4598">
        <w:rPr>
          <w:rFonts w:cs="Arial"/>
        </w:rPr>
        <w:t>Nach der Auflösung der Fakultäten wird der Fisher-Wahrscheinlichkeitswert berechnet als:</w:t>
      </w:r>
    </w:p>
    <w:p w:rsidR="000F1146" w:rsidRPr="007D4598" w:rsidRDefault="000F1146" w:rsidP="000F1146">
      <w:pPr>
        <w:rPr>
          <w:rFonts w:cs="Arial"/>
          <w:u w:val="single"/>
        </w:rPr>
      </w:pPr>
    </w:p>
    <w:p w:rsidR="000F1146" w:rsidRPr="007D4598" w:rsidRDefault="000F1146" w:rsidP="00C746D4">
      <w:pPr>
        <w:jc w:val="center"/>
      </w:pPr>
      <w:r w:rsidRPr="007D4598">
        <w:t>p = 0,001</w:t>
      </w:r>
    </w:p>
    <w:p w:rsidR="000F1146" w:rsidRPr="007D4598" w:rsidRDefault="000F1146" w:rsidP="00C746D4"/>
    <w:p w:rsidR="000F1146" w:rsidRPr="007D4598" w:rsidRDefault="000F1146" w:rsidP="000F1146">
      <w:pPr>
        <w:rPr>
          <w:rFonts w:cs="Arial"/>
        </w:rPr>
      </w:pPr>
      <w:r w:rsidRPr="007D4598">
        <w:rPr>
          <w:rFonts w:cs="Arial"/>
        </w:rPr>
        <w:t>6.1.11</w:t>
      </w:r>
      <w:r w:rsidRPr="007D4598">
        <w:rPr>
          <w:rFonts w:cs="Arial"/>
        </w:rPr>
        <w:tab/>
        <w:t>In diesem besonderen Fall wird die Nullhypothese (daß die Sorten aufgrund des Merkmals dunkelblau kontra nicht dunkelblau ähnlich sind) zurückgewiesen, weil die berechnete Fisher-Wahrscheinlichkeit weit geringer als das zulässige Signifikanzniveau (p = 0,01) ist. Dementsprechend sollten die beiden Sorten (Sorte 3 und Sorte 4) für unterscheidbar erklärt werden.</w:t>
      </w:r>
    </w:p>
    <w:p w:rsidR="000F1146" w:rsidRPr="007D4598" w:rsidRDefault="000F1146" w:rsidP="000F1146">
      <w:pPr>
        <w:rPr>
          <w:rFonts w:cs="Arial"/>
          <w:strike/>
        </w:rPr>
        <w:sectPr w:rsidR="000F1146" w:rsidRPr="007D4598" w:rsidSect="001654B4">
          <w:headerReference w:type="default" r:id="rId114"/>
          <w:headerReference w:type="first" r:id="rId115"/>
          <w:endnotePr>
            <w:numFmt w:val="lowerLetter"/>
          </w:endnotePr>
          <w:pgSz w:w="11907" w:h="16840" w:code="9"/>
          <w:pgMar w:top="510" w:right="1134" w:bottom="1134" w:left="1134" w:header="510" w:footer="680" w:gutter="0"/>
          <w:cols w:space="720"/>
          <w:docGrid w:linePitch="272"/>
        </w:sectPr>
      </w:pPr>
    </w:p>
    <w:p w:rsidR="000F1146" w:rsidRPr="007D4598" w:rsidRDefault="000F1146" w:rsidP="00C746D4">
      <w:pPr>
        <w:pStyle w:val="Heading2"/>
        <w:rPr>
          <w:bCs/>
          <w:szCs w:val="24"/>
          <w:lang w:val="de-DE"/>
        </w:rPr>
      </w:pPr>
      <w:bookmarkStart w:id="622" w:name="_Toc251938822"/>
      <w:bookmarkStart w:id="623" w:name="_Toc463425340"/>
      <w:r w:rsidRPr="007D4598">
        <w:rPr>
          <w:lang w:val="de-DE"/>
        </w:rPr>
        <w:t>7.</w:t>
      </w:r>
      <w:r w:rsidRPr="007D4598">
        <w:rPr>
          <w:lang w:val="de-DE"/>
        </w:rPr>
        <w:tab/>
        <w:t>MATCH-ANSATZ</w:t>
      </w:r>
      <w:bookmarkEnd w:id="622"/>
      <w:bookmarkEnd w:id="623"/>
    </w:p>
    <w:p w:rsidR="000F1146" w:rsidRPr="007D4598" w:rsidRDefault="000F1146" w:rsidP="000F1146">
      <w:pPr>
        <w:pStyle w:val="Heading3"/>
        <w:rPr>
          <w:rFonts w:cs="Arial"/>
          <w:lang w:val="de-DE"/>
        </w:rPr>
      </w:pPr>
      <w:bookmarkStart w:id="624" w:name="_Toc251938823"/>
      <w:bookmarkStart w:id="625" w:name="_Toc463425341"/>
      <w:r w:rsidRPr="007D4598">
        <w:rPr>
          <w:rFonts w:cs="Arial"/>
          <w:lang w:val="de-DE"/>
        </w:rPr>
        <w:t>7.1</w:t>
      </w:r>
      <w:r w:rsidRPr="007D4598">
        <w:rPr>
          <w:rFonts w:cs="Arial"/>
          <w:b/>
          <w:lang w:val="de-DE"/>
        </w:rPr>
        <w:tab/>
      </w:r>
      <w:bookmarkEnd w:id="624"/>
      <w:r w:rsidRPr="007D4598">
        <w:rPr>
          <w:rFonts w:cs="Arial"/>
          <w:lang w:val="de-DE"/>
        </w:rPr>
        <w:t>Voraussetzungen für die Anwendung der Methode</w:t>
      </w:r>
      <w:bookmarkEnd w:id="625"/>
    </w:p>
    <w:p w:rsidR="000F1146" w:rsidRPr="007D4598" w:rsidRDefault="000F1146" w:rsidP="00C746D4">
      <w:r w:rsidRPr="007D4598">
        <w:t xml:space="preserve">7.1.1 </w:t>
      </w:r>
      <w:r w:rsidRPr="007D4598">
        <w:tab/>
        <w:t>Die Match-Methode ist ein geeignetes Verfahren für die Prüfung der Unterscheidbarkleit von Sorten, wenn:</w:t>
      </w:r>
    </w:p>
    <w:p w:rsidR="000F1146" w:rsidRPr="007D4598" w:rsidRDefault="000F1146" w:rsidP="000F1146">
      <w:pPr>
        <w:rPr>
          <w:rFonts w:cs="Arial"/>
        </w:rPr>
      </w:pPr>
    </w:p>
    <w:p w:rsidR="000F1146" w:rsidRPr="007D4598" w:rsidRDefault="000F1146" w:rsidP="00723E6F">
      <w:pPr>
        <w:pStyle w:val="ListParagraph"/>
        <w:numPr>
          <w:ilvl w:val="0"/>
          <w:numId w:val="18"/>
        </w:numPr>
      </w:pPr>
      <w:r w:rsidRPr="007D4598">
        <w:t>Daten aus mehr als einem Jahr analysiert werden,</w:t>
      </w:r>
    </w:p>
    <w:p w:rsidR="00C746D4" w:rsidRPr="007D4598" w:rsidRDefault="00C746D4" w:rsidP="00386A9A">
      <w:pPr>
        <w:pStyle w:val="ListParagraph"/>
      </w:pPr>
    </w:p>
    <w:p w:rsidR="000F1146" w:rsidRPr="007D4598" w:rsidRDefault="000F1146" w:rsidP="00723E6F">
      <w:pPr>
        <w:pStyle w:val="ListParagraph"/>
        <w:numPr>
          <w:ilvl w:val="0"/>
          <w:numId w:val="18"/>
        </w:numPr>
      </w:pPr>
      <w:r w:rsidRPr="007D4598">
        <w:t>Erfassungen auf Pflanzenbasis (oder Parzellenbasis) im zweiten Jahr mit Erfassungen vom Züchter im ersten Jahr verglichen werden,</w:t>
      </w:r>
    </w:p>
    <w:p w:rsidR="00C746D4" w:rsidRPr="007D4598" w:rsidRDefault="00C746D4" w:rsidP="00386A9A">
      <w:pPr>
        <w:pStyle w:val="ListParagraph"/>
      </w:pPr>
    </w:p>
    <w:p w:rsidR="000F1146" w:rsidRPr="007D4598" w:rsidRDefault="000F1146" w:rsidP="00723E6F">
      <w:pPr>
        <w:pStyle w:val="ListParagraph"/>
        <w:numPr>
          <w:ilvl w:val="0"/>
          <w:numId w:val="18"/>
        </w:numPr>
      </w:pPr>
      <w:r w:rsidRPr="007D4598">
        <w:t>Unterschiede zwischen Pflanzen (oder Parzellen) einer Sorte aufgrund von Informationen aus einem Versuch im ersten Jahr angegeben werden,</w:t>
      </w:r>
    </w:p>
    <w:p w:rsidR="00C746D4" w:rsidRPr="007D4598" w:rsidRDefault="00C746D4" w:rsidP="00386A9A">
      <w:pPr>
        <w:pStyle w:val="ListParagraph"/>
      </w:pPr>
    </w:p>
    <w:p w:rsidR="000F1146" w:rsidRPr="007D4598" w:rsidRDefault="000F1146" w:rsidP="00723E6F">
      <w:pPr>
        <w:pStyle w:val="ListParagraph"/>
        <w:numPr>
          <w:ilvl w:val="0"/>
          <w:numId w:val="18"/>
        </w:numPr>
      </w:pPr>
      <w:r w:rsidRPr="007D4598">
        <w:t>die Voraussetzungen der Methode hängen vom besonderen statistischen Test ab, der verwendet wird, (z.B. LSD, Mehrfachreihentest (MRT), Chi</w:t>
      </w:r>
      <w:r w:rsidRPr="007D4598">
        <w:noBreakHyphen/>
        <w:t>Quadrat oder exakter Fisher-Test).</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rPr>
          <w:rFonts w:cs="Arial"/>
          <w:lang w:val="de-DE"/>
        </w:rPr>
      </w:pPr>
      <w:bookmarkStart w:id="626" w:name="_Toc251938824"/>
      <w:bookmarkStart w:id="627" w:name="_Toc463425342"/>
      <w:r w:rsidRPr="007D4598">
        <w:rPr>
          <w:rFonts w:cs="Arial"/>
          <w:lang w:val="de-DE"/>
        </w:rPr>
        <w:t>7.2</w:t>
      </w:r>
      <w:r w:rsidRPr="007D4598">
        <w:rPr>
          <w:rFonts w:cs="Arial"/>
          <w:lang w:val="de-DE"/>
        </w:rPr>
        <w:tab/>
        <w:t>Match-Method</w:t>
      </w:r>
      <w:bookmarkEnd w:id="626"/>
      <w:r w:rsidRPr="007D4598">
        <w:rPr>
          <w:rFonts w:cs="Arial"/>
          <w:lang w:val="de-DE"/>
        </w:rPr>
        <w:t>e</w:t>
      </w:r>
      <w:bookmarkEnd w:id="627"/>
    </w:p>
    <w:p w:rsidR="000F1146" w:rsidRPr="007D4598" w:rsidRDefault="000F1146" w:rsidP="00C746D4">
      <w:pPr>
        <w:rPr>
          <w:rFonts w:cs="Arial"/>
        </w:rPr>
      </w:pPr>
      <w:r w:rsidRPr="007D4598">
        <w:rPr>
          <w:rFonts w:cs="Arial"/>
        </w:rPr>
        <w:t>7.2.1</w:t>
      </w:r>
      <w:r w:rsidRPr="007D4598">
        <w:rPr>
          <w:rFonts w:cs="Arial"/>
        </w:rPr>
        <w:tab/>
        <w:t>Die Match-Methode zur Prüfung der Unterscheidbarkeit wurde für die Analyse von Daten aus mehr als einer Wachstumsperiode entwickelt. Die Versuche werden in der ersten Wachstumsperiode vom Züchter und in der zweiten Wachstumsperiode von der Prüfungsbehörde durchgeführt (vergleiche Dokument TGP/6 Abschnitt 2.1). Ob die Unterschiede hinreichend stabil sind, wird anhand eines statistischen Tests geprüft (z.B. LSD, Mehrfachreihentest (MRT), Chi</w:t>
      </w:r>
      <w:r w:rsidRPr="007D4598">
        <w:rPr>
          <w:rFonts w:cs="Arial"/>
        </w:rPr>
        <w:noBreakHyphen/>
        <w:t xml:space="preserve">Quadrat oder exakter Fisher-Test) um zu beurteilen, ob die Unterschiede bei den Sortenmittelwerten im zweiten Jahr signifikant sind und mit der „Richtung der Unterschiede“ übereinstimmen, die von den Züchtern im ersten Jahr gemeldet werden. Die Wahl der statistischen Verfahren hängt vom Ausprägungstyp des entsprechenden Merkmals ab. Damit zwei Sorten nach der Match-Methode unterscheidbar sind, müssen sich die Sorten signifikant in dieselbe Richtung wie vom Züchter gemeldet unterscheiden.   </w:t>
      </w:r>
    </w:p>
    <w:p w:rsidR="000F1146" w:rsidRPr="007D4598" w:rsidRDefault="000F1146" w:rsidP="00C746D4">
      <w:pPr>
        <w:tabs>
          <w:tab w:val="num" w:pos="851"/>
        </w:tabs>
        <w:rPr>
          <w:rFonts w:cs="Arial"/>
        </w:rPr>
      </w:pPr>
    </w:p>
    <w:p w:rsidR="000F1146" w:rsidRPr="007D4598" w:rsidRDefault="000F1146" w:rsidP="00C746D4">
      <w:pPr>
        <w:rPr>
          <w:rFonts w:cs="Arial"/>
        </w:rPr>
      </w:pPr>
      <w:r w:rsidRPr="007D4598">
        <w:rPr>
          <w:rFonts w:cs="Arial"/>
        </w:rPr>
        <w:t>7.2.2</w:t>
      </w:r>
      <w:r w:rsidRPr="007D4598">
        <w:rPr>
          <w:rFonts w:cs="Arial"/>
        </w:rPr>
        <w:tab/>
        <w:t>Die Voraussetzungen der Methode hängen vom besonderen statistischen Verfahren ab, das angewendet wird (z.B. LSD, Mehrfachreihentest (MRT), Chi</w:t>
      </w:r>
      <w:r w:rsidRPr="007D4598">
        <w:rPr>
          <w:rFonts w:cs="Arial"/>
        </w:rPr>
        <w:noBreakHyphen/>
        <w:t>Quadrat oder exakter Fisher-Test). Für quantitative Merkmale kann der Test beispielsweise auf einer zweiseitigen LDS beruhen, wenn es eine Kandidatensorte, oder auf einem Mehrfachreihentest (MRT), wenn mehr als eine Kandidatensorte im Anbauversuch enthalten ist. Ein Chi</w:t>
      </w:r>
      <w:r w:rsidRPr="007D4598">
        <w:rPr>
          <w:rFonts w:cs="Arial"/>
        </w:rPr>
        <w:noBreakHyphen/>
        <w:t>Quadrat-Test oder ein exakter Fisher-Test können für pseudo-qualitative oder qualitative Merkmale verwendet werden, wenn die Voraussetzungen für diese Tests gegeben sind. Obwohl diese Tests bei Anbauversuchen für fremdbefruchtende Sorten am nützlichsten sind, können sie jedoch gleichermaßen auf Anbauversuche mit selbstbefruchtenden und vegetativ vermehrten Sorten angewandt werden, sofern die entsprechenden Kriterien erfüllt sind.</w:t>
      </w:r>
    </w:p>
    <w:p w:rsidR="000F1146" w:rsidRPr="007D4598" w:rsidRDefault="000F1146" w:rsidP="00C746D4">
      <w:pPr>
        <w:rPr>
          <w:rFonts w:cs="Arial"/>
        </w:rPr>
      </w:pPr>
      <w:r w:rsidRPr="007D4598">
        <w:rPr>
          <w:rFonts w:cs="Arial"/>
        </w:rPr>
        <w:t xml:space="preserve"> </w:t>
      </w:r>
    </w:p>
    <w:p w:rsidR="000F1146" w:rsidRPr="007D4598" w:rsidRDefault="000F1146" w:rsidP="00C746D4">
      <w:pPr>
        <w:rPr>
          <w:rFonts w:cs="Arial"/>
        </w:rPr>
      </w:pPr>
      <w:r w:rsidRPr="007D4598">
        <w:rPr>
          <w:rFonts w:cs="Arial"/>
        </w:rPr>
        <w:t>7.2.3</w:t>
      </w:r>
      <w:r w:rsidRPr="007D4598">
        <w:rPr>
          <w:rFonts w:cs="Arial"/>
        </w:rPr>
        <w:tab/>
        <w:t>Die Match-Methode betrifft in der Regel relativ begrenzte Versuche bei denen die Anzahl von Sorten im Versuch auf die Kandidatensorten und die ähnlichsten allgemein bekannten Sorten beschränkt ist.</w:t>
      </w:r>
    </w:p>
    <w:p w:rsidR="000F1146" w:rsidRPr="007D4598" w:rsidRDefault="000F1146" w:rsidP="000F1146">
      <w:pPr>
        <w:rPr>
          <w:rFonts w:cs="Arial"/>
        </w:rPr>
      </w:pPr>
    </w:p>
    <w:p w:rsidR="000F1146" w:rsidRPr="007D4598" w:rsidRDefault="000F1146" w:rsidP="000F1146">
      <w:pPr>
        <w:rPr>
          <w:rFonts w:cs="Arial"/>
        </w:rPr>
        <w:sectPr w:rsidR="000F1146" w:rsidRPr="007D4598" w:rsidSect="001654B4">
          <w:headerReference w:type="default" r:id="rId116"/>
          <w:headerReference w:type="first" r:id="rId117"/>
          <w:endnotePr>
            <w:numFmt w:val="lowerLetter"/>
          </w:endnotePr>
          <w:pgSz w:w="11907" w:h="16840" w:code="9"/>
          <w:pgMar w:top="510" w:right="1134" w:bottom="1134" w:left="1134" w:header="510" w:footer="680" w:gutter="0"/>
          <w:cols w:space="720"/>
          <w:docGrid w:linePitch="272"/>
        </w:sectPr>
      </w:pPr>
    </w:p>
    <w:p w:rsidR="000F1146" w:rsidRPr="007D4598" w:rsidRDefault="000F1146" w:rsidP="00C746D4">
      <w:pPr>
        <w:pStyle w:val="Heading2"/>
        <w:rPr>
          <w:bCs/>
          <w:szCs w:val="24"/>
          <w:lang w:val="de-DE"/>
        </w:rPr>
      </w:pPr>
      <w:bookmarkStart w:id="628" w:name="_Toc219640829"/>
      <w:bookmarkStart w:id="629" w:name="_Toc227042211"/>
      <w:bookmarkStart w:id="630" w:name="_Toc229451980"/>
      <w:bookmarkStart w:id="631" w:name="_Toc463425343"/>
      <w:r w:rsidRPr="007D4598">
        <w:rPr>
          <w:lang w:val="de-DE"/>
        </w:rPr>
        <w:t>8.</w:t>
      </w:r>
      <w:r w:rsidRPr="007D4598">
        <w:rPr>
          <w:lang w:val="de-DE"/>
        </w:rPr>
        <w:tab/>
      </w:r>
      <w:r w:rsidR="00C746D4" w:rsidRPr="007D4598">
        <w:rPr>
          <w:lang w:val="de-DE"/>
        </w:rPr>
        <w:t>VERFAHREN FÜR DIE PRÜFUNG DER HOMOGENITÄT ANHAND VON ABWEICHER</w:t>
      </w:r>
      <w:bookmarkEnd w:id="338"/>
      <w:bookmarkEnd w:id="628"/>
      <w:bookmarkEnd w:id="629"/>
      <w:r w:rsidR="00C746D4" w:rsidRPr="007D4598">
        <w:rPr>
          <w:lang w:val="de-DE"/>
        </w:rPr>
        <w:t>N</w:t>
      </w:r>
      <w:bookmarkEnd w:id="630"/>
      <w:bookmarkEnd w:id="631"/>
    </w:p>
    <w:p w:rsidR="000F1146" w:rsidRPr="007D4598" w:rsidRDefault="000F1146" w:rsidP="000F1146">
      <w:pPr>
        <w:pStyle w:val="Heading3"/>
        <w:rPr>
          <w:rFonts w:cs="Arial"/>
          <w:bCs/>
          <w:lang w:val="de-DE"/>
        </w:rPr>
      </w:pPr>
      <w:bookmarkStart w:id="632" w:name="_Toc154368843"/>
      <w:bookmarkStart w:id="633" w:name="_Toc219640830"/>
      <w:bookmarkStart w:id="634" w:name="_Toc227042212"/>
      <w:bookmarkStart w:id="635" w:name="_Toc229451981"/>
      <w:bookmarkStart w:id="636" w:name="_Toc463425344"/>
      <w:r w:rsidRPr="007D4598">
        <w:rPr>
          <w:rFonts w:cs="Arial"/>
          <w:bCs/>
          <w:szCs w:val="24"/>
          <w:lang w:val="de-DE"/>
        </w:rPr>
        <w:t>8.</w:t>
      </w:r>
      <w:r w:rsidRPr="007D4598">
        <w:rPr>
          <w:rFonts w:cs="Arial"/>
          <w:bCs/>
          <w:lang w:val="de-DE"/>
        </w:rPr>
        <w:t>1</w:t>
      </w:r>
      <w:r w:rsidRPr="007D4598">
        <w:rPr>
          <w:rFonts w:cs="Arial"/>
          <w:bCs/>
          <w:lang w:val="de-DE"/>
        </w:rPr>
        <w:tab/>
        <w:t>Fester Populationsstandard</w:t>
      </w:r>
      <w:bookmarkEnd w:id="632"/>
      <w:bookmarkEnd w:id="633"/>
      <w:bookmarkEnd w:id="634"/>
      <w:bookmarkEnd w:id="635"/>
      <w:bookmarkEnd w:id="636"/>
    </w:p>
    <w:p w:rsidR="000F1146" w:rsidRPr="007D4598" w:rsidRDefault="000F1146" w:rsidP="00213B68">
      <w:pPr>
        <w:pStyle w:val="Heading4"/>
      </w:pPr>
      <w:bookmarkStart w:id="637" w:name="_Toc154368844"/>
      <w:bookmarkStart w:id="638" w:name="_Toc219640831"/>
      <w:bookmarkStart w:id="639" w:name="_Toc227042213"/>
      <w:bookmarkStart w:id="640" w:name="_Toc229451982"/>
      <w:bookmarkStart w:id="641" w:name="_Toc463425345"/>
      <w:r w:rsidRPr="007D4598">
        <w:rPr>
          <w:szCs w:val="24"/>
        </w:rPr>
        <w:t>8.</w:t>
      </w:r>
      <w:r w:rsidRPr="007D4598">
        <w:t>1.1</w:t>
      </w:r>
      <w:r w:rsidRPr="007D4598">
        <w:tab/>
        <w:t>Einleitung</w:t>
      </w:r>
      <w:bookmarkEnd w:id="637"/>
      <w:bookmarkEnd w:id="638"/>
      <w:bookmarkEnd w:id="639"/>
      <w:bookmarkEnd w:id="640"/>
      <w:bookmarkEnd w:id="641"/>
    </w:p>
    <w:p w:rsidR="000F1146" w:rsidRPr="007D4598" w:rsidRDefault="000F1146" w:rsidP="00C746D4">
      <w:r w:rsidRPr="007D4598">
        <w:t>Dokument TGP/10 Abschnitt 4 gibt Anleitung, wann es geeignet ist, das Verfahren der Prüfung der Homogenität anhand von Abweichern unter Verwendung eines festen Populationsstandards anzuwenden. Es gibt</w:t>
      </w:r>
      <w:r w:rsidRPr="007D4598">
        <w:rPr>
          <w:color w:val="000000"/>
        </w:rPr>
        <w:t xml:space="preserve"> ferner </w:t>
      </w:r>
      <w:r w:rsidRPr="007D4598">
        <w:t xml:space="preserve">Anleitung bezüglich der Bestimmung der pflanzenabhängigen Einzelheiten wie der </w:t>
      </w:r>
      <w:r w:rsidRPr="007D4598">
        <w:rPr>
          <w:color w:val="000000"/>
        </w:rPr>
        <w:t>Stichprobengröße u</w:t>
      </w:r>
      <w:r w:rsidRPr="007D4598">
        <w:t>nd der zulässigen Anzahl Abweicher. Dieser Abschnitt beschreibt das Abweicherverfahren aus folgenden Perspektiven:</w:t>
      </w:r>
    </w:p>
    <w:p w:rsidR="00C746D4" w:rsidRPr="007D4598" w:rsidRDefault="00C746D4" w:rsidP="00C746D4"/>
    <w:p w:rsidR="000F1146" w:rsidRPr="007D4598" w:rsidRDefault="000F1146" w:rsidP="00723E6F">
      <w:pPr>
        <w:pStyle w:val="ListParagraph"/>
        <w:numPr>
          <w:ilvl w:val="0"/>
          <w:numId w:val="19"/>
        </w:numPr>
      </w:pPr>
      <w:r w:rsidRPr="007D4598">
        <w:t>Anwendung des Abweicherverfahrens zur Prüfung der Homogenität bei einer Pflanze.</w:t>
      </w:r>
    </w:p>
    <w:p w:rsidR="000F1146" w:rsidRPr="007D4598" w:rsidRDefault="000F1146" w:rsidP="00723E6F">
      <w:pPr>
        <w:pStyle w:val="ListParagraph"/>
        <w:numPr>
          <w:ilvl w:val="0"/>
          <w:numId w:val="19"/>
        </w:numPr>
      </w:pPr>
      <w:r w:rsidRPr="007D4598">
        <w:t>die zu prüfenden Aspekte bei der Entscheidung über die pflanzenabhängigen Einzelheiten für die Prüfung der Homogenität einer Pflanze anhand des Abweicherverfahrens. Zu diesen Einzelheiten gehören die Stichprobengröße, die zulässige Anzahl Abweicher, ob in mehr als einem Jahr geprüft werden soll und ob die Sequenzprüfung durchgeführt werden soll.</w:t>
      </w:r>
    </w:p>
    <w:p w:rsidR="000F1146" w:rsidRPr="007D4598" w:rsidRDefault="000F1146" w:rsidP="000F1146">
      <w:pPr>
        <w:tabs>
          <w:tab w:val="left" w:pos="-850"/>
          <w:tab w:val="left" w:pos="993"/>
        </w:tabs>
        <w:rPr>
          <w:rFonts w:cs="Arial"/>
        </w:rPr>
      </w:pPr>
    </w:p>
    <w:p w:rsidR="000F1146" w:rsidRPr="007D4598" w:rsidRDefault="000F1146" w:rsidP="00213B68">
      <w:pPr>
        <w:pStyle w:val="Heading4"/>
      </w:pPr>
      <w:bookmarkStart w:id="642" w:name="_Toc154368845"/>
      <w:bookmarkStart w:id="643" w:name="_Toc219640832"/>
      <w:bookmarkStart w:id="644" w:name="_Toc227042214"/>
      <w:bookmarkStart w:id="645" w:name="_Toc229451983"/>
      <w:bookmarkStart w:id="646" w:name="_Toc463425346"/>
      <w:r w:rsidRPr="007D4598">
        <w:rPr>
          <w:szCs w:val="24"/>
        </w:rPr>
        <w:t>8.</w:t>
      </w:r>
      <w:r w:rsidRPr="007D4598">
        <w:t>1.2</w:t>
      </w:r>
      <w:r w:rsidRPr="007D4598">
        <w:tab/>
        <w:t>Anwendung des Verfahrens zur Prüfung der Homogenität bei einer</w:t>
      </w:r>
      <w:bookmarkEnd w:id="642"/>
      <w:bookmarkEnd w:id="643"/>
      <w:bookmarkEnd w:id="644"/>
      <w:r w:rsidRPr="007D4598">
        <w:t xml:space="preserve"> Pflanze</w:t>
      </w:r>
      <w:bookmarkEnd w:id="645"/>
      <w:r w:rsidRPr="007D4598">
        <w:t>nart</w:t>
      </w:r>
      <w:bookmarkEnd w:id="646"/>
    </w:p>
    <w:p w:rsidR="000F1146" w:rsidRPr="007D4598" w:rsidRDefault="000F1146" w:rsidP="00C746D4">
      <w:r w:rsidRPr="007D4598">
        <w:t>8.1.2.1</w:t>
      </w:r>
      <w:r w:rsidRPr="007D4598">
        <w:tab/>
        <w:t>Um das Verfahren für die Prüfung der Homogenität bei einer Pflanzenart anzuwenden, werden folgende artabhängigen Einzelheiten entweder den UPOV</w:t>
      </w:r>
      <w:r w:rsidRPr="007D4598">
        <w:noBreakHyphen/>
        <w:t>Prüfungsrichtlinien entnommen oder aufgrund der Erfahrung entschieden, insbesondere mit Bezug auf andere UPOV-Prüfungsrichtlinien für vergleichbare Sortentypen:</w:t>
      </w:r>
    </w:p>
    <w:p w:rsidR="00C746D4" w:rsidRPr="007D4598" w:rsidRDefault="00C746D4" w:rsidP="000F1146">
      <w:pPr>
        <w:autoSpaceDE w:val="0"/>
        <w:autoSpaceDN w:val="0"/>
        <w:adjustRightInd w:val="0"/>
        <w:rPr>
          <w:rFonts w:cs="Arial"/>
          <w:szCs w:val="24"/>
        </w:rPr>
      </w:pPr>
    </w:p>
    <w:p w:rsidR="000F1146" w:rsidRPr="007D4598" w:rsidRDefault="000F1146" w:rsidP="00723E6F">
      <w:pPr>
        <w:pStyle w:val="ListParagraph"/>
        <w:numPr>
          <w:ilvl w:val="0"/>
          <w:numId w:val="20"/>
        </w:numPr>
      </w:pPr>
      <w:r w:rsidRPr="007D4598">
        <w:t>eine Stichprobengröße, z. B. 100 Pflanzen</w:t>
      </w:r>
    </w:p>
    <w:p w:rsidR="000F1146" w:rsidRPr="007D4598" w:rsidRDefault="000F1146" w:rsidP="00723E6F">
      <w:pPr>
        <w:pStyle w:val="ListParagraph"/>
        <w:numPr>
          <w:ilvl w:val="0"/>
          <w:numId w:val="20"/>
        </w:numPr>
      </w:pPr>
      <w:r w:rsidRPr="007D4598">
        <w:t>eine Höchstzahl von Abweichern, die in der Stichprobe zulässig ist, z. B. 3</w:t>
      </w:r>
    </w:p>
    <w:p w:rsidR="000F1146" w:rsidRPr="007D4598" w:rsidRDefault="000F1146" w:rsidP="00723E6F">
      <w:pPr>
        <w:pStyle w:val="ListParagraph"/>
        <w:numPr>
          <w:ilvl w:val="0"/>
          <w:numId w:val="20"/>
        </w:numPr>
      </w:pPr>
      <w:r w:rsidRPr="007D4598">
        <w:t>ein fester Populationsstandard, z. B. 1 %</w:t>
      </w:r>
    </w:p>
    <w:p w:rsidR="000F1146" w:rsidRPr="007D4598" w:rsidRDefault="000F1146" w:rsidP="00723E6F">
      <w:pPr>
        <w:pStyle w:val="ListParagraph"/>
        <w:numPr>
          <w:ilvl w:val="0"/>
          <w:numId w:val="20"/>
        </w:numPr>
      </w:pPr>
      <w:r w:rsidRPr="007D4598">
        <w:t>und eine Akzeptanzwahrscheinlichkeit, z. B. mindestens 95 %</w:t>
      </w:r>
    </w:p>
    <w:p w:rsidR="00C746D4" w:rsidRPr="007D4598" w:rsidRDefault="00C746D4" w:rsidP="00C746D4">
      <w:pPr>
        <w:rPr>
          <w:szCs w:val="24"/>
        </w:rPr>
      </w:pPr>
    </w:p>
    <w:p w:rsidR="000F1146" w:rsidRPr="007D4598" w:rsidRDefault="000F1146" w:rsidP="00C746D4">
      <w:r w:rsidRPr="007D4598">
        <w:rPr>
          <w:szCs w:val="24"/>
        </w:rPr>
        <w:t>8.</w:t>
      </w:r>
      <w:r w:rsidRPr="007D4598">
        <w:t>1.2.2</w:t>
      </w:r>
      <w:r w:rsidRPr="007D4598">
        <w:tab/>
        <w:t>Als nächstes wird eine Stichprobe der Kandidatensorte basierend auf der richtigen Pflanzenanzahl betrachtet und die Anzahl Abweicher gezählt. Wenn die Anzahl geringer als oder gleich der zulässigen Höchstzahl ist, wird die Sorte als homogen akzeptiert, ansonsten wird sie als nichthomogen zurückgewiesen. Bei diesen Entscheidungen könnten zwei statistische Fehler auftreten. Die Risiken, diese Fehler zu begehen, werden durch die Wahl der Stichprobengröße und der zulässigen Höchstzahl von Abweichern unter Kontrolle gehalten.</w:t>
      </w:r>
    </w:p>
    <w:p w:rsidR="00C746D4" w:rsidRPr="007D4598" w:rsidRDefault="00C746D4" w:rsidP="00C746D4">
      <w:pPr>
        <w:rPr>
          <w:szCs w:val="24"/>
        </w:rPr>
      </w:pPr>
    </w:p>
    <w:p w:rsidR="000F1146" w:rsidRPr="007D4598" w:rsidRDefault="000F1146" w:rsidP="00C746D4">
      <w:r w:rsidRPr="007D4598">
        <w:rPr>
          <w:szCs w:val="24"/>
        </w:rPr>
        <w:t>8.</w:t>
      </w:r>
      <w:r w:rsidRPr="007D4598">
        <w:t>1.2.3</w:t>
      </w:r>
      <w:r w:rsidRPr="007D4598">
        <w:tab/>
        <w:t>Der feste Populationsstandard oder „Populationsstandard“ ist der maximale Prozentsatz der Abweicher, der zulässig wäre, wenn alle Individuen der Sorte geprüft werden könnten. Im obigen Beispiel beträgt er 1 %. Sorten mit weniger als dem Populationsstandard der Abweicher sind homogen, und diejenigen mit mehr als dem Populationsstandard sind nicht homogen. Es können jedoch nicht alle Individuen der Sorte geprüft werden; statt dessen muß eine Stichprobe geprüft werden.</w:t>
      </w:r>
    </w:p>
    <w:p w:rsidR="00C746D4" w:rsidRPr="007D4598" w:rsidRDefault="00C746D4" w:rsidP="00C746D4">
      <w:pPr>
        <w:rPr>
          <w:szCs w:val="24"/>
        </w:rPr>
      </w:pPr>
    </w:p>
    <w:p w:rsidR="000F1146" w:rsidRPr="007D4598" w:rsidRDefault="000F1146" w:rsidP="00C746D4">
      <w:r w:rsidRPr="007D4598">
        <w:rPr>
          <w:szCs w:val="24"/>
        </w:rPr>
        <w:t>8.</w:t>
      </w:r>
      <w:r w:rsidRPr="007D4598">
        <w:t>1.2.4</w:t>
      </w:r>
      <w:r w:rsidRPr="007D4598">
        <w:tab/>
        <w:t>Nehmen wir eine Sorte, die, wenn alle Individuen der Sorte geprüft würden, nicht mehr als den Populationsstandard der Abweicher hätte. Bei der Stichprobenerhebung gibt es zwei mögliche Ergebnisse. Entweder enthält die Stichprobe nicht mehr als die zulässige Höchstzahl an Abweichern; in diesem Fall wird die Sorte als homogen akzeptiert, oder die Stichprobe enthält mehr als die zulässige Höchstzahl Abweicher, und die Sorte wird zurückgewiesen. Im letzteren Fall wäre ein statistischer Fehler mit der Bezeichnung „Fehler vom Typ I“ aufgetreten. Die Wahrscheinlichkeit, diese Sorte zu akzeptieren, und die Wahrscheinlichkeit eines Fehlers vom Typ I sind wie folgt verknüpft:</w:t>
      </w:r>
    </w:p>
    <w:p w:rsidR="000F1146" w:rsidRPr="007D4598" w:rsidRDefault="000F1146" w:rsidP="000F1146">
      <w:pPr>
        <w:tabs>
          <w:tab w:val="left" w:pos="-850"/>
          <w:tab w:val="left" w:pos="993"/>
        </w:tabs>
        <w:spacing w:before="240"/>
        <w:jc w:val="center"/>
        <w:rPr>
          <w:rFonts w:cs="Arial"/>
        </w:rPr>
      </w:pPr>
      <w:r w:rsidRPr="007D4598">
        <w:rPr>
          <w:rFonts w:cs="Arial"/>
        </w:rPr>
        <w:t>„Akzeptanzwahrscheinlichkeit“ + „Wahrscheinlichkeit eines Fehlers vom Typ I“ = 100 %</w:t>
      </w:r>
    </w:p>
    <w:p w:rsidR="002F14B7" w:rsidRPr="007D4598" w:rsidRDefault="002F14B7" w:rsidP="002F14B7">
      <w:pPr>
        <w:rPr>
          <w:szCs w:val="24"/>
        </w:rPr>
      </w:pPr>
    </w:p>
    <w:p w:rsidR="000F1146" w:rsidRPr="007D4598" w:rsidRDefault="000F1146" w:rsidP="002F14B7">
      <w:r w:rsidRPr="007D4598">
        <w:rPr>
          <w:szCs w:val="24"/>
        </w:rPr>
        <w:t>8.</w:t>
      </w:r>
      <w:r w:rsidRPr="007D4598">
        <w:t>1.2.5</w:t>
      </w:r>
      <w:r w:rsidRPr="007D4598">
        <w:tab/>
        <w:t>Die Wahrscheinlichkeit, eine Sorte aufgrund einer Stichprobe zu akzeptieren oder zurückzuweisen, hängt von der Stichprobengröße, der zulässigen Höchstzahl Abweicher und dem Prozentsatz der Abweicher ab, die festgestellt würden, wenn alle Individuen der Sorte geprüft würden. Die Stichprobengröße und die zulässige Höchstzahl Abweicher werden so gewählt, daß sie die „Akzeptanzwahrscheinlichkeit“ erfüllen, die die Mindestwahrscheinlichkeit ist, daß eine Sorte mit dem Populationsstandard von Abweichern akzeptiert wird. So wurden im Beispiel oben die Stichprobengröße und die Höchstzahl Abweicher so gewählt, daß sie mindestens eine Wahrscheinlichkeit von 95 % ergeben, daß eine Sorte akzeptiert wird, die, wenn alle Individuen der Sorte geprüft würden, 1 % Abweicher hätte.</w:t>
      </w:r>
    </w:p>
    <w:p w:rsidR="002F14B7" w:rsidRPr="007D4598" w:rsidRDefault="002F14B7" w:rsidP="002F14B7"/>
    <w:p w:rsidR="000F1146" w:rsidRPr="007D4598" w:rsidRDefault="000F1146" w:rsidP="002F14B7">
      <w:r w:rsidRPr="007D4598">
        <w:rPr>
          <w:szCs w:val="24"/>
        </w:rPr>
        <w:t>8.</w:t>
      </w:r>
      <w:r w:rsidRPr="007D4598">
        <w:t>1.2.6</w:t>
      </w:r>
      <w:r w:rsidRPr="007D4598">
        <w:tab/>
        <w:t>Zur Überprüfung der Stichprobengröße und der Höchstzahl Abweicher im obigen Beispiel sollte die Tabelle A geprüft werden, die die Tabelle 5 und die Abbildung 5 als relevant für einen Populationsstandard von 1 % und eine Akzeptanzwahrscheinlichkeit von </w:t>
      </w:r>
      <w:r w:rsidRPr="007D4598">
        <w:sym w:font="Symbol" w:char="F0B3"/>
      </w:r>
      <w:r w:rsidRPr="007D4598">
        <w:t>95 % aufführt. Bei der Betrachtung der Tabelle 5 ist festzustellen, daß eine Stichprobengröße von 100 (zwischen 83 und 137) und eine Höchstzahl von Abweichern von 3 eine Akzeptanzwahrscheinlichkeit von &gt;95 % für einen Populationsstandard von 1 % ergibt. Die Abbildung 5 ist detaillierter: Die unterste der vier Kurven gibt die Wahrscheinlichkeit eines Fehlers vom Typ I für die verschiedenen Stichprobengrößen und Höchstzahlen der Abweicher an, die in Tabelle 5 aufgeführt sind. Für einen Populationsstandard von 1 %, eine Stichprobengröße von 100 und die Zulässigkeit von bis zu 3 Abweichern beträgt die Wahrscheinlichkeit eines Fehlers vom Typ I daher 2 %, so daß die Wahrscheinlichkeit, daß aufgrund einer solchen Stichprobe eine Sorte mit dem Populationsstandard von Abweichern, d. h. 1 %, 100 % -2 % = 98 %, beträgt, akzeptiert wird, was höher als die erforderliche „Akzeptanzwahrscheinlichkeit“ (95 %) ist.</w:t>
      </w:r>
    </w:p>
    <w:p w:rsidR="00820E39" w:rsidRPr="007D4598" w:rsidRDefault="00820E39" w:rsidP="00820E39">
      <w:pPr>
        <w:rPr>
          <w:szCs w:val="24"/>
        </w:rPr>
      </w:pPr>
    </w:p>
    <w:p w:rsidR="000F1146" w:rsidRPr="007D4598" w:rsidRDefault="000F1146" w:rsidP="00820E39">
      <w:r w:rsidRPr="007D4598">
        <w:rPr>
          <w:szCs w:val="24"/>
        </w:rPr>
        <w:t>8.</w:t>
      </w:r>
      <w:r w:rsidRPr="007D4598">
        <w:t>1.2.7</w:t>
      </w:r>
      <w:r w:rsidRPr="007D4598">
        <w:tab/>
        <w:t>Aus Abbildung 5 ist zu ersehen, daß die Wahrscheinlichkeit eines Fehlers vom Typ I in dem Maße zunimmt, wie die Stichprobengröße zunimmt, und die Wahrscheinlichkeit, eine Sorte mit dem Populationsstandard, d. h. 1 %, von Abweichern abnimmt, bis diese Wahrscheinlichkeit zu gering wird, um die „Akzeptanzwahrscheinlichkeit“ zu erfüllen, und es notwendig wird, die Höchstzahl der Abweicher gemäß Tabelle 5 zu erhöhen.</w:t>
      </w:r>
    </w:p>
    <w:p w:rsidR="00820E39" w:rsidRPr="007D4598" w:rsidRDefault="00820E39" w:rsidP="00820E39">
      <w:pPr>
        <w:rPr>
          <w:szCs w:val="24"/>
        </w:rPr>
      </w:pPr>
    </w:p>
    <w:p w:rsidR="000F1146" w:rsidRPr="007D4598" w:rsidRDefault="000F1146" w:rsidP="00820E39">
      <w:r w:rsidRPr="007D4598">
        <w:rPr>
          <w:szCs w:val="24"/>
        </w:rPr>
        <w:t>8.</w:t>
      </w:r>
      <w:r w:rsidRPr="007D4598">
        <w:t>1.2.8</w:t>
      </w:r>
      <w:r w:rsidRPr="007D4598">
        <w:tab/>
        <w:t>Ebenso wie eine Sorte mit dem Populationsstandard oder weniger Abweichern aufgrund einer Stichprobe entweder akzeptiert oder zurückgewiesen (Fehler vom Typ I) werden kann, kann eine Sorte mit mehr als dem Populationsstandard der Abweicher entweder akzeptiert oder zurückgewiesen werden. Eine Sorte mit mehr als dem Populationsstandard von Abweichern aufgrund einer Stichprobe zu akzeptieren, wird als „Fehler vom Typ II“ bezeichnet. Die Wahrscheinlichkeit eines Fehlers vom Typ II hängt davon ab, wie nichthomogen die Sorte ist. Die drei oberen Kurven in Abbildung 5 geben die Wahrscheinlichkeiten von Fehlern vom Typ II für drei Nichthomogenitätsgrade für die verschiedenen Stichprobengrößen und Höchstzahlen von Abweichern an, die in Tabelle 5 aufgeführt sind. Die drei Nichthomogenitätsgrade sind 2, 5 und 10 Mal der Populationsstandard. Sie werden durch die oberste, mittlere und unterste der drei oberen Kurven dargestellt. Somit beträgt bei einer Stichprobengröße von 100 und bis zu 3 zulässigen Abweichern die Wahrscheinlichkeit, eine Sorte mit 2 % Abweichern zu akzeptieren, 86 %, eine Sorte mit 5 % Abweichern zu akzeptieren, 26 % und eine Sorte mit 10 % Abweichern zu akzeptieren, 1 %. Im allgemeinen</w:t>
      </w:r>
    </w:p>
    <w:p w:rsidR="000F1146" w:rsidRPr="007D4598" w:rsidRDefault="000F1146" w:rsidP="00723E6F">
      <w:pPr>
        <w:numPr>
          <w:ilvl w:val="0"/>
          <w:numId w:val="6"/>
        </w:numPr>
        <w:tabs>
          <w:tab w:val="left" w:pos="-850"/>
          <w:tab w:val="left" w:pos="993"/>
        </w:tabs>
        <w:spacing w:before="240"/>
        <w:rPr>
          <w:rFonts w:cs="Arial"/>
        </w:rPr>
      </w:pPr>
      <w:r w:rsidRPr="007D4598">
        <w:rPr>
          <w:rFonts w:cs="Arial"/>
        </w:rPr>
        <w:t>ist die Wahrscheinlichkeit eines Fehlers vom Typ II um so geringer, je größer die Nichthomogenität ist.</w:t>
      </w:r>
    </w:p>
    <w:p w:rsidR="000F1146" w:rsidRPr="007D4598" w:rsidRDefault="000F1146" w:rsidP="00723E6F">
      <w:pPr>
        <w:numPr>
          <w:ilvl w:val="0"/>
          <w:numId w:val="6"/>
        </w:numPr>
        <w:tabs>
          <w:tab w:val="left" w:pos="-850"/>
          <w:tab w:val="left" w:pos="993"/>
        </w:tabs>
        <w:rPr>
          <w:rFonts w:cs="Arial"/>
        </w:rPr>
      </w:pPr>
      <w:r w:rsidRPr="007D4598">
        <w:rPr>
          <w:rFonts w:cs="Arial"/>
        </w:rPr>
        <w:t>nimmt für eine gegebene Höchstzahl Abweicher die Wahrscheinlichkeit eines Fehlers vom Typ II in dem Maße ab, wie die Stichprobengröße zunimmt.</w:t>
      </w:r>
    </w:p>
    <w:p w:rsidR="000F1146" w:rsidRPr="007D4598" w:rsidRDefault="000F1146" w:rsidP="00723E6F">
      <w:pPr>
        <w:numPr>
          <w:ilvl w:val="0"/>
          <w:numId w:val="6"/>
        </w:numPr>
        <w:tabs>
          <w:tab w:val="left" w:pos="-850"/>
          <w:tab w:val="left" w:pos="993"/>
        </w:tabs>
        <w:rPr>
          <w:rFonts w:cs="Arial"/>
        </w:rPr>
      </w:pPr>
      <w:r w:rsidRPr="007D4598">
        <w:rPr>
          <w:rFonts w:cs="Arial"/>
        </w:rPr>
        <w:t>nimmt die Wahrscheinlichkeit eines Fehlers vom Typ II in dem Maße zu, wie die Höchstzahl der Abweicher zunimmt.</w:t>
      </w:r>
    </w:p>
    <w:p w:rsidR="000F1146" w:rsidRPr="007D4598" w:rsidRDefault="000F1146" w:rsidP="002F14B7"/>
    <w:p w:rsidR="000F1146" w:rsidRPr="007D4598" w:rsidRDefault="000F1146" w:rsidP="00213B68">
      <w:pPr>
        <w:pStyle w:val="Heading4"/>
      </w:pPr>
      <w:bookmarkStart w:id="647" w:name="_Toc219640833"/>
      <w:bookmarkStart w:id="648" w:name="_Toc227042215"/>
      <w:bookmarkStart w:id="649" w:name="_Toc229451984"/>
      <w:bookmarkStart w:id="650" w:name="_Toc463425347"/>
      <w:r w:rsidRPr="007D4598">
        <w:rPr>
          <w:szCs w:val="24"/>
        </w:rPr>
        <w:t>8.</w:t>
      </w:r>
      <w:r w:rsidRPr="007D4598">
        <w:t>1.3</w:t>
      </w:r>
      <w:r w:rsidRPr="007D4598">
        <w:tab/>
        <w:t>Bei der Entscheidung über die Anwendung des Verfahrens zu berücksichtigende Aspekte</w:t>
      </w:r>
      <w:bookmarkEnd w:id="647"/>
      <w:bookmarkEnd w:id="648"/>
      <w:bookmarkEnd w:id="649"/>
      <w:bookmarkEnd w:id="650"/>
    </w:p>
    <w:p w:rsidR="000F1146" w:rsidRPr="007D4598" w:rsidRDefault="000F1146" w:rsidP="00820E39">
      <w:r w:rsidRPr="007D4598">
        <w:rPr>
          <w:szCs w:val="24"/>
        </w:rPr>
        <w:t>8.</w:t>
      </w:r>
      <w:r w:rsidRPr="007D4598">
        <w:t>1.3.1</w:t>
      </w:r>
      <w:r w:rsidRPr="007D4598">
        <w:tab/>
        <w:t>Im vorhergehenden Abschnitt wurde festgestellt, daß die Wahrscheinlichkeit, eine Sorte mit dem Populationsstandard oder weniger Abweichern zu akzeptieren oder zurückzuweisen (Fehler vom Typ I), und die Wahrscheinlichkeit, eine Sorte mit mehr als dem Populationsstandard von Abweichern zu akzeptieren (Fehler vom Typ II) oder zurückzuweisen, von der Wahl der Stichprobengröße und der zulässigen Höchstzahl von Abweichern abhängt. Der Rest dieses Kapitels behandelt die Frage, wie diese Wahl genutzt werden kann, um die Risiken der Fehler vom Typ I und vom Typ II auszugleichen. Dies wird an einer Reihe von Beispielen verdeutlicht. Die Erörterung wird erweitert, um die Situation einzubeziehen, in der die Prüfung über mehr als ein Jahr durchgeführt wird, einschließlich der Möglichkeit, Sequenzprüfungen durchzuführen, um den Aufwand der Stichprobenerhebung zu minimieren. Es werden Tabellen und Abbildungen vorgelegt, denen die Wahrscheinlichkeiten von Fehlern vom Typ I und vom Typ II oder verschiedene Kombinationen von Populationsstandards und Akzeptanzwahrscheinlichkeiten zu entnehmen sind. Zudem werden Einzelheiten über die Art und Weise der direkten Berechnung der Wahrscheinlichkeiten sowohl für Prüfungen in einem einzigen Jahre als auch in zwei oder mehreren Jahren, einschließlich der Zweiphasen-Prüfung, angegeben.</w:t>
      </w:r>
    </w:p>
    <w:p w:rsidR="00820E39" w:rsidRPr="007D4598" w:rsidRDefault="00820E39" w:rsidP="00820E39"/>
    <w:p w:rsidR="000F1146" w:rsidRPr="007D4598" w:rsidRDefault="000F1146" w:rsidP="00820E39">
      <w:pPr>
        <w:keepNext/>
      </w:pPr>
      <w:r w:rsidRPr="007D4598">
        <w:rPr>
          <w:szCs w:val="24"/>
        </w:rPr>
        <w:t>8.</w:t>
      </w:r>
      <w:r w:rsidRPr="007D4598">
        <w:t>1.3.2</w:t>
      </w:r>
      <w:r w:rsidRPr="007D4598">
        <w:tab/>
        <w:t>Die beiden oben beschriebenen Fehlertypen lassen sich in die nachstehende Tabelle zusammenfassen:</w:t>
      </w:r>
    </w:p>
    <w:p w:rsidR="000F1146" w:rsidRPr="007D4598" w:rsidRDefault="000F1146" w:rsidP="00820E39">
      <w:pPr>
        <w:pStyle w:val="EndnoteText"/>
        <w:keepNext/>
        <w:keepLines/>
        <w:tabs>
          <w:tab w:val="left" w:pos="-850"/>
          <w:tab w:val="left" w:pos="993"/>
        </w:tabs>
        <w:rPr>
          <w:rFonts w:cs="Arial"/>
        </w:rPr>
      </w:pPr>
    </w:p>
    <w:tbl>
      <w:tblPr>
        <w:tblW w:w="0" w:type="auto"/>
        <w:jc w:val="center"/>
        <w:tblLayout w:type="fixed"/>
        <w:tblLook w:val="0000" w:firstRow="0" w:lastRow="0" w:firstColumn="0" w:lastColumn="0" w:noHBand="0" w:noVBand="0"/>
      </w:tblPr>
      <w:tblGrid>
        <w:gridCol w:w="2962"/>
        <w:gridCol w:w="2533"/>
        <w:gridCol w:w="2977"/>
      </w:tblGrid>
      <w:tr w:rsidR="000F1146" w:rsidRPr="007D4598" w:rsidTr="0090154C">
        <w:trPr>
          <w:cantSplit/>
          <w:jc w:val="center"/>
        </w:trPr>
        <w:tc>
          <w:tcPr>
            <w:tcW w:w="2962" w:type="dxa"/>
          </w:tcPr>
          <w:p w:rsidR="000F1146" w:rsidRPr="007D4598" w:rsidRDefault="000F1146" w:rsidP="0090154C">
            <w:pPr>
              <w:keepNext/>
              <w:keepLines/>
              <w:jc w:val="center"/>
              <w:rPr>
                <w:rFonts w:cs="Arial"/>
                <w:b/>
              </w:rPr>
            </w:pPr>
          </w:p>
        </w:tc>
        <w:tc>
          <w:tcPr>
            <w:tcW w:w="5510" w:type="dxa"/>
            <w:gridSpan w:val="2"/>
          </w:tcPr>
          <w:p w:rsidR="000F1146" w:rsidRPr="007D4598" w:rsidRDefault="000F1146" w:rsidP="0090154C">
            <w:pPr>
              <w:keepNext/>
              <w:keepLines/>
              <w:rPr>
                <w:rFonts w:cs="Arial"/>
              </w:rPr>
            </w:pPr>
            <w:bookmarkStart w:id="651" w:name="_Toc154368846"/>
            <w:r w:rsidRPr="007D4598">
              <w:rPr>
                <w:rFonts w:cs="Arial"/>
              </w:rPr>
              <w:t>Entscheidung aufgrund der Anzahl Abweicher in einer St</w:t>
            </w:r>
            <w:bookmarkEnd w:id="651"/>
            <w:r w:rsidRPr="007D4598">
              <w:rPr>
                <w:rFonts w:cs="Arial"/>
              </w:rPr>
              <w:t>ichprobe</w:t>
            </w:r>
          </w:p>
        </w:tc>
      </w:tr>
      <w:tr w:rsidR="000F1146" w:rsidRPr="007D4598" w:rsidTr="0090154C">
        <w:trPr>
          <w:jc w:val="center"/>
        </w:trPr>
        <w:tc>
          <w:tcPr>
            <w:tcW w:w="2962" w:type="dxa"/>
            <w:tcBorders>
              <w:bottom w:val="single" w:sz="4" w:space="0" w:color="auto"/>
              <w:right w:val="single" w:sz="4" w:space="0" w:color="auto"/>
            </w:tcBorders>
            <w:vAlign w:val="bottom"/>
          </w:tcPr>
          <w:p w:rsidR="000F1146" w:rsidRPr="007D4598" w:rsidRDefault="000F1146" w:rsidP="0090154C">
            <w:pPr>
              <w:pStyle w:val="TitleofDoc"/>
              <w:keepNext/>
              <w:keepLines/>
              <w:spacing w:before="120" w:after="120"/>
              <w:rPr>
                <w:rFonts w:cs="Arial"/>
                <w:caps w:val="0"/>
              </w:rPr>
            </w:pPr>
            <w:r w:rsidRPr="007D4598">
              <w:rPr>
                <w:rFonts w:cs="Arial"/>
                <w:caps w:val="0"/>
              </w:rPr>
              <w:t>Entscheidung, die getroffen würde, wenn alle Pflanzen einer Sorte geprüft werden könnten</w:t>
            </w:r>
          </w:p>
        </w:tc>
        <w:tc>
          <w:tcPr>
            <w:tcW w:w="2533" w:type="dxa"/>
            <w:tcBorders>
              <w:left w:val="single" w:sz="4" w:space="0" w:color="auto"/>
              <w:bottom w:val="single" w:sz="4" w:space="0" w:color="auto"/>
              <w:right w:val="dotted" w:sz="4" w:space="0" w:color="auto"/>
            </w:tcBorders>
            <w:vAlign w:val="bottom"/>
          </w:tcPr>
          <w:p w:rsidR="000F1146" w:rsidRPr="007D4598" w:rsidRDefault="000F1146" w:rsidP="0090154C">
            <w:pPr>
              <w:keepNext/>
              <w:keepLines/>
              <w:spacing w:before="120" w:after="120"/>
              <w:jc w:val="center"/>
              <w:rPr>
                <w:rFonts w:cs="Arial"/>
              </w:rPr>
            </w:pPr>
            <w:r w:rsidRPr="007D4598">
              <w:rPr>
                <w:rFonts w:cs="Arial"/>
              </w:rPr>
              <w:t>die Sorte wird als homogen akzeptiert</w:t>
            </w:r>
          </w:p>
        </w:tc>
        <w:tc>
          <w:tcPr>
            <w:tcW w:w="2977" w:type="dxa"/>
            <w:tcBorders>
              <w:left w:val="dotted" w:sz="4" w:space="0" w:color="auto"/>
              <w:bottom w:val="single" w:sz="4" w:space="0" w:color="auto"/>
            </w:tcBorders>
            <w:vAlign w:val="bottom"/>
          </w:tcPr>
          <w:p w:rsidR="000F1146" w:rsidRPr="007D4598" w:rsidRDefault="000F1146" w:rsidP="0090154C">
            <w:pPr>
              <w:keepNext/>
              <w:keepLines/>
              <w:spacing w:before="120" w:after="120"/>
              <w:jc w:val="center"/>
              <w:rPr>
                <w:rFonts w:cs="Arial"/>
              </w:rPr>
            </w:pPr>
            <w:r w:rsidRPr="007D4598">
              <w:rPr>
                <w:rFonts w:cs="Arial"/>
              </w:rPr>
              <w:t>die Sorte wird als nicht homogen zurückgewiesen</w:t>
            </w:r>
          </w:p>
        </w:tc>
      </w:tr>
      <w:tr w:rsidR="000F1146" w:rsidRPr="007D4598" w:rsidTr="0090154C">
        <w:trPr>
          <w:jc w:val="center"/>
        </w:trPr>
        <w:tc>
          <w:tcPr>
            <w:tcW w:w="2962" w:type="dxa"/>
            <w:tcBorders>
              <w:top w:val="single" w:sz="4" w:space="0" w:color="auto"/>
              <w:bottom w:val="dotted" w:sz="4" w:space="0" w:color="auto"/>
              <w:right w:val="single" w:sz="4" w:space="0" w:color="auto"/>
            </w:tcBorders>
            <w:vAlign w:val="center"/>
          </w:tcPr>
          <w:p w:rsidR="000F1146" w:rsidRPr="007D4598" w:rsidRDefault="000F1146" w:rsidP="0090154C">
            <w:pPr>
              <w:keepNext/>
              <w:keepLines/>
              <w:spacing w:before="120" w:after="120"/>
              <w:ind w:left="284"/>
              <w:rPr>
                <w:rFonts w:cs="Arial"/>
              </w:rPr>
            </w:pPr>
            <w:r w:rsidRPr="007D4598">
              <w:rPr>
                <w:rFonts w:cs="Arial"/>
              </w:rPr>
              <w:t>die Sorte ist homogen</w:t>
            </w:r>
          </w:p>
        </w:tc>
        <w:tc>
          <w:tcPr>
            <w:tcW w:w="2533" w:type="dxa"/>
            <w:tcBorders>
              <w:top w:val="single" w:sz="4" w:space="0" w:color="auto"/>
              <w:left w:val="single" w:sz="4" w:space="0" w:color="auto"/>
              <w:bottom w:val="dotted" w:sz="4" w:space="0" w:color="auto"/>
              <w:right w:val="dotted" w:sz="4" w:space="0" w:color="auto"/>
            </w:tcBorders>
            <w:vAlign w:val="center"/>
          </w:tcPr>
          <w:p w:rsidR="000F1146" w:rsidRPr="007D4598" w:rsidRDefault="000F1146" w:rsidP="0090154C">
            <w:pPr>
              <w:keepNext/>
              <w:keepLines/>
              <w:spacing w:before="120" w:after="120"/>
              <w:jc w:val="center"/>
              <w:rPr>
                <w:rFonts w:cs="Arial"/>
              </w:rPr>
            </w:pPr>
            <w:r w:rsidRPr="007D4598">
              <w:rPr>
                <w:rFonts w:cs="Arial"/>
              </w:rPr>
              <w:t>gleiche Entscheidung</w:t>
            </w:r>
          </w:p>
        </w:tc>
        <w:tc>
          <w:tcPr>
            <w:tcW w:w="2977" w:type="dxa"/>
            <w:tcBorders>
              <w:top w:val="single" w:sz="4" w:space="0" w:color="auto"/>
              <w:left w:val="dotted" w:sz="4" w:space="0" w:color="auto"/>
              <w:bottom w:val="dotted" w:sz="4" w:space="0" w:color="auto"/>
            </w:tcBorders>
            <w:vAlign w:val="center"/>
          </w:tcPr>
          <w:p w:rsidR="000F1146" w:rsidRPr="007D4598" w:rsidRDefault="000F1146" w:rsidP="0090154C">
            <w:pPr>
              <w:keepNext/>
              <w:keepLines/>
              <w:spacing w:before="120" w:after="120"/>
              <w:jc w:val="center"/>
              <w:rPr>
                <w:rFonts w:cs="Arial"/>
              </w:rPr>
            </w:pPr>
            <w:r w:rsidRPr="007D4598">
              <w:rPr>
                <w:rFonts w:cs="Arial"/>
              </w:rPr>
              <w:t xml:space="preserve">andere Entscheidung, </w:t>
            </w:r>
            <w:r w:rsidRPr="007D4598">
              <w:rPr>
                <w:rFonts w:cs="Arial"/>
              </w:rPr>
              <w:br/>
              <w:t>Fehler vom Typ I</w:t>
            </w:r>
          </w:p>
        </w:tc>
      </w:tr>
      <w:tr w:rsidR="000F1146" w:rsidRPr="007D4598" w:rsidTr="0090154C">
        <w:trPr>
          <w:jc w:val="center"/>
        </w:trPr>
        <w:tc>
          <w:tcPr>
            <w:tcW w:w="2962" w:type="dxa"/>
            <w:tcBorders>
              <w:top w:val="dotted" w:sz="4" w:space="0" w:color="auto"/>
              <w:right w:val="single" w:sz="4" w:space="0" w:color="auto"/>
            </w:tcBorders>
            <w:vAlign w:val="center"/>
          </w:tcPr>
          <w:p w:rsidR="000F1146" w:rsidRPr="007D4598" w:rsidRDefault="000F1146" w:rsidP="0090154C">
            <w:pPr>
              <w:spacing w:before="120" w:after="120"/>
              <w:ind w:left="284"/>
              <w:rPr>
                <w:rFonts w:cs="Arial"/>
              </w:rPr>
            </w:pPr>
            <w:r w:rsidRPr="007D4598">
              <w:rPr>
                <w:rFonts w:cs="Arial"/>
              </w:rPr>
              <w:t>die Sorte ist nicht homogen</w:t>
            </w:r>
          </w:p>
        </w:tc>
        <w:tc>
          <w:tcPr>
            <w:tcW w:w="2533" w:type="dxa"/>
            <w:tcBorders>
              <w:top w:val="dotted" w:sz="4" w:space="0" w:color="auto"/>
              <w:left w:val="single" w:sz="4" w:space="0" w:color="auto"/>
              <w:right w:val="dotted" w:sz="4" w:space="0" w:color="auto"/>
            </w:tcBorders>
            <w:vAlign w:val="center"/>
          </w:tcPr>
          <w:p w:rsidR="000F1146" w:rsidRPr="007D4598" w:rsidRDefault="000F1146" w:rsidP="002F14B7">
            <w:pPr>
              <w:keepNext/>
              <w:keepLines/>
              <w:spacing w:before="120" w:after="120"/>
              <w:jc w:val="center"/>
            </w:pPr>
            <w:r w:rsidRPr="007D4598">
              <w:rPr>
                <w:rFonts w:cs="Arial"/>
              </w:rPr>
              <w:t>andere</w:t>
            </w:r>
            <w:r w:rsidRPr="007D4598">
              <w:t xml:space="preserve"> Entscheidung, </w:t>
            </w:r>
            <w:r w:rsidRPr="007D4598">
              <w:br/>
              <w:t>Fehler vom Typ II</w:t>
            </w:r>
          </w:p>
        </w:tc>
        <w:tc>
          <w:tcPr>
            <w:tcW w:w="2977" w:type="dxa"/>
            <w:tcBorders>
              <w:top w:val="dotted" w:sz="4" w:space="0" w:color="auto"/>
              <w:left w:val="dotted" w:sz="4" w:space="0" w:color="auto"/>
            </w:tcBorders>
            <w:vAlign w:val="center"/>
          </w:tcPr>
          <w:p w:rsidR="000F1146" w:rsidRPr="007D4598" w:rsidRDefault="000F1146" w:rsidP="0090154C">
            <w:pPr>
              <w:spacing w:before="120" w:after="120"/>
              <w:jc w:val="center"/>
              <w:rPr>
                <w:rFonts w:cs="Arial"/>
              </w:rPr>
            </w:pPr>
            <w:r w:rsidRPr="007D4598">
              <w:rPr>
                <w:rFonts w:cs="Arial"/>
              </w:rPr>
              <w:t>gleiche Entscheidung</w:t>
            </w:r>
          </w:p>
        </w:tc>
      </w:tr>
    </w:tbl>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1.3.3</w:t>
      </w:r>
      <w:r w:rsidRPr="007D4598">
        <w:rPr>
          <w:rFonts w:cs="Arial"/>
        </w:rPr>
        <w:tab/>
        <w:t>Die Wahrscheinlichkeit von Fehlern vom Typ II hängt davon ab, „wie nichthomogen“ die Kandidatensorte ist. Wenn sie viel homogener ist als der Populationsstandard ist, dann ist die Wahrscheinlichkeit eines Fehlers vom Typ II gering und die Wahrscheinlichkeit, eine solche Sorte zu akzeptieren, gering. Wenn andererseits die Kandidatensorte nur geringfügig nichthomogener als der Standard ist, dann ist die Wahrscheinlichkeit eines Fehlers vom Typ II hoch. Die Wahrscheinlichkeit der Akzeptanz nähert sich der Akzeptanzwahrscheinlichkeit für eine Sorte mit einem Homogenitätsniveau, das nahe am Populationsstandard liegt.</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1.3.4</w:t>
      </w:r>
      <w:r w:rsidRPr="007D4598">
        <w:rPr>
          <w:rFonts w:cs="Arial"/>
        </w:rPr>
        <w:tab/>
        <w:t>Da die Wahrscheinlichkeit eines Fehlers vom Typ II nicht fest ist, sondern davon abhängt, „wie nichthomogen“ die Kandidatensorte ist, kann diese Wahrscheinlichkeit für verschiedene Nichthomogenitätsgrade berechnet werden. Wie oben erwähnt, gibt dieses Dokument die Wahrscheinlichkeiten eines Fehlers vom Typ II für die Nichthomogenitätsgrade an: 2, 5 und 10 Mal der Populationsstandard.</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1.3.5</w:t>
      </w:r>
      <w:r w:rsidRPr="007D4598">
        <w:rPr>
          <w:rFonts w:cs="Arial"/>
        </w:rPr>
        <w:tab/>
        <w:t>Im allgemeinen nimmt die Wahrscheinlichkeit, Fehler zu begehen, mit der Zunahme der Stichprobengröße ab und mit der Abnahme der Stichprobengröße zu.</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1.3.6</w:t>
      </w:r>
      <w:r w:rsidRPr="007D4598">
        <w:rPr>
          <w:rFonts w:cs="Arial"/>
        </w:rPr>
        <w:tab/>
        <w:t>Für eine gegebene Stichprobengröße kann das Gleichgewicht zwischen den Wahrscheinlichkeiten von Fehlern vom Typ I und vom Typ II durch Änderung der Anzahl zulässiger Abweicher geändert werden.</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1.3.7</w:t>
      </w:r>
      <w:r w:rsidRPr="007D4598">
        <w:rPr>
          <w:rFonts w:cs="Arial"/>
        </w:rPr>
        <w:tab/>
        <w:t>Wenn die Anzahl der zulässigen Abweicher erhöht wird, wird die Wahrscheinlichkeit eines Fehlers vom Typ I reduziert, die Wahrscheinlichkeit eines Fehlers vom Typ II jedoch erhöht. Andererseits wird die Wahrscheinlichkeit eines Fehlers vom Typ I erhöht, wenn die Zahl der zulässigen Abweicher gesenkt wird, während die Wahrscheinlichkeit eines Fehlers vom Typ II reduziert wird.</w:t>
      </w:r>
    </w:p>
    <w:p w:rsidR="000F1146" w:rsidRPr="007D4598" w:rsidRDefault="000F1146" w:rsidP="000F1146">
      <w:pPr>
        <w:tabs>
          <w:tab w:val="left" w:pos="993"/>
        </w:tabs>
        <w:rPr>
          <w:rFonts w:cs="Arial"/>
        </w:rPr>
      </w:pPr>
    </w:p>
    <w:p w:rsidR="000F1146" w:rsidRPr="007D4598" w:rsidRDefault="000F1146" w:rsidP="00C746D4">
      <w:pPr>
        <w:rPr>
          <w:rFonts w:cs="Arial"/>
        </w:rPr>
      </w:pPr>
      <w:r w:rsidRPr="007D4598">
        <w:rPr>
          <w:rFonts w:cs="Arial"/>
          <w:szCs w:val="24"/>
        </w:rPr>
        <w:t>8.</w:t>
      </w:r>
      <w:r w:rsidRPr="007D4598">
        <w:rPr>
          <w:rFonts w:cs="Arial"/>
        </w:rPr>
        <w:t>1.3.8</w:t>
      </w:r>
      <w:r w:rsidRPr="007D4598">
        <w:rPr>
          <w:rFonts w:cs="Arial"/>
        </w:rPr>
        <w:tab/>
        <w:t>Durch Zulassung einer sehr hohen Anzahl Abweicher ist es möglich, die Wahrscheinlichkeit von Fehlern vom Typ I sehr stark (oder nahezu auf 0) zu senken. Die Wahrscheinlichkeit von Fehlern vom Typ II erhöht sich jedoch nun (unzulässig) stark. Wenn nur eine sehr geringe Anzahl Abweicher zulässig ist, ist das Ergebnis eine geringe Wahrscheinlichkeit von Fehlern vom Typ II und eine (unzulässig) hohe Wahrscheinlichkeit von Fehlern vom Typ I. Der Prozeß des Ausgleichens der Fehler vom Typ I und vom Typ II durch die Wahl der Stichprobengröße und die Anzahl der zulässigen Abweicher wird nachstehend an Beispielen verdeutlicht.</w:t>
      </w:r>
    </w:p>
    <w:p w:rsidR="000F1146" w:rsidRPr="007D4598" w:rsidRDefault="000F1146" w:rsidP="000F1146">
      <w:pPr>
        <w:rPr>
          <w:rFonts w:cs="Arial"/>
        </w:rPr>
      </w:pPr>
    </w:p>
    <w:p w:rsidR="000F1146" w:rsidRPr="007D4598" w:rsidRDefault="000F1146" w:rsidP="00213B68">
      <w:pPr>
        <w:pStyle w:val="Heading4"/>
      </w:pPr>
      <w:bookmarkStart w:id="652" w:name="_Toc154368847"/>
      <w:bookmarkStart w:id="653" w:name="_Toc219640834"/>
      <w:bookmarkStart w:id="654" w:name="_Toc227042216"/>
      <w:bookmarkStart w:id="655" w:name="_Toc229451985"/>
      <w:bookmarkStart w:id="656" w:name="_Toc463425348"/>
      <w:r w:rsidRPr="007D4598">
        <w:rPr>
          <w:szCs w:val="24"/>
        </w:rPr>
        <w:t>8.</w:t>
      </w:r>
      <w:r w:rsidRPr="007D4598">
        <w:t>1.4</w:t>
      </w:r>
      <w:r w:rsidRPr="007D4598">
        <w:tab/>
        <w:t>Beispiele</w:t>
      </w:r>
      <w:bookmarkEnd w:id="652"/>
      <w:bookmarkEnd w:id="653"/>
      <w:bookmarkEnd w:id="654"/>
      <w:bookmarkEnd w:id="655"/>
      <w:bookmarkEnd w:id="656"/>
    </w:p>
    <w:p w:rsidR="000F1146" w:rsidRPr="007D4598" w:rsidRDefault="000F1146" w:rsidP="000F1146">
      <w:pPr>
        <w:keepNext/>
        <w:rPr>
          <w:rFonts w:cs="Arial"/>
          <w:u w:val="single"/>
        </w:rPr>
      </w:pPr>
      <w:r w:rsidRPr="007D4598">
        <w:rPr>
          <w:rFonts w:cs="Arial"/>
          <w:u w:val="single"/>
        </w:rPr>
        <w:t>Beispiel 1</w:t>
      </w:r>
    </w:p>
    <w:p w:rsidR="000F1146" w:rsidRPr="007D4598" w:rsidRDefault="000F1146" w:rsidP="000F1146">
      <w:pPr>
        <w:keepNext/>
        <w:rPr>
          <w:rFonts w:cs="Arial"/>
        </w:rPr>
      </w:pPr>
    </w:p>
    <w:p w:rsidR="000F1146" w:rsidRPr="007D4598" w:rsidRDefault="000F1146" w:rsidP="00C746D4">
      <w:pPr>
        <w:keepNext/>
        <w:keepLines/>
        <w:rPr>
          <w:rFonts w:cs="Arial"/>
        </w:rPr>
      </w:pPr>
      <w:r w:rsidRPr="007D4598">
        <w:rPr>
          <w:rFonts w:cs="Arial"/>
          <w:szCs w:val="24"/>
        </w:rPr>
        <w:t>8.</w:t>
      </w:r>
      <w:r w:rsidRPr="007D4598">
        <w:rPr>
          <w:rFonts w:cs="Arial"/>
        </w:rPr>
        <w:t>1.4.1</w:t>
      </w:r>
      <w:r w:rsidRPr="007D4598">
        <w:rPr>
          <w:rFonts w:cs="Arial"/>
        </w:rPr>
        <w:tab/>
        <w:t>Die Erfahrung zeigt, daß ein angemessener Standard für die betreffende Pflanze 1 % ist. Somit ist der Populationsstandard 1 %. Es wird angenommen, daß eine einzige Prüfung mit höchstens 60 Pflanzen durchgeführt wird. Aus den geeigneten Tabellen (die gewählt wurden, um eine Reihe angestrebter Akzeptanzwahrscheinlichkeiten anzugeben) können folgende Schemata angewandt werden:</w:t>
      </w:r>
    </w:p>
    <w:p w:rsidR="000F1146" w:rsidRPr="007D4598" w:rsidRDefault="000F1146" w:rsidP="000F1146">
      <w:pPr>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2268"/>
        <w:gridCol w:w="2268"/>
        <w:gridCol w:w="2552"/>
        <w:gridCol w:w="2551"/>
      </w:tblGrid>
      <w:tr w:rsidR="000F1146" w:rsidRPr="007D4598" w:rsidTr="00170706">
        <w:tc>
          <w:tcPr>
            <w:tcW w:w="226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Schema</w:t>
            </w:r>
          </w:p>
        </w:tc>
        <w:tc>
          <w:tcPr>
            <w:tcW w:w="226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Stichprobengröße</w:t>
            </w:r>
          </w:p>
        </w:tc>
        <w:tc>
          <w:tcPr>
            <w:tcW w:w="2552"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szCs w:val="22"/>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7D4598">
              <w:rPr>
                <w:rFonts w:cs="Arial"/>
                <w:szCs w:val="22"/>
              </w:rPr>
              <w:t xml:space="preserve">Angestrebte Akzeptanz- </w:t>
            </w: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7D4598">
              <w:rPr>
                <w:rFonts w:cs="Arial"/>
                <w:szCs w:val="22"/>
              </w:rPr>
              <w:t>wahrscheinlichkeit</w:t>
            </w:r>
            <w:r w:rsidR="00F12845" w:rsidRPr="007D4598">
              <w:rPr>
                <w:rStyle w:val="FootnoteReference"/>
                <w:rFonts w:cs="Arial"/>
                <w:szCs w:val="22"/>
              </w:rPr>
              <w:footnoteReference w:customMarkFollows="1" w:id="9"/>
              <w:sym w:font="Symbol" w:char="F02A"/>
            </w:r>
            <w:r w:rsidR="00F12845" w:rsidRPr="007D4598">
              <w:rPr>
                <w:rStyle w:val="FootnoteReference"/>
                <w:rFonts w:cs="Arial"/>
                <w:szCs w:val="22"/>
              </w:rPr>
              <w:sym w:font="Symbol" w:char="F02A"/>
            </w:r>
          </w:p>
        </w:tc>
        <w:tc>
          <w:tcPr>
            <w:tcW w:w="2551" w:type="dxa"/>
            <w:tcBorders>
              <w:top w:val="single" w:sz="6" w:space="0" w:color="000000"/>
              <w:left w:val="single" w:sz="6" w:space="0" w:color="000000"/>
              <w:bottom w:val="single" w:sz="6" w:space="0" w:color="000000"/>
              <w:right w:val="single" w:sz="4" w:space="0" w:color="auto"/>
            </w:tcBorders>
          </w:tcPr>
          <w:p w:rsidR="000F1146" w:rsidRPr="007D4598" w:rsidRDefault="000F1146" w:rsidP="0090154C">
            <w:pPr>
              <w:spacing w:line="-120" w:lineRule="auto"/>
              <w:rPr>
                <w:rFonts w:cs="Arial"/>
                <w:szCs w:val="22"/>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szCs w:val="22"/>
              </w:rPr>
            </w:pPr>
            <w:r w:rsidRPr="007D4598">
              <w:rPr>
                <w:rFonts w:cs="Arial"/>
                <w:szCs w:val="22"/>
              </w:rPr>
              <w:t>Höchstzahl von Abweichern</w:t>
            </w:r>
          </w:p>
        </w:tc>
      </w:tr>
      <w:tr w:rsidR="000F1146" w:rsidRPr="007D4598" w:rsidTr="00170706">
        <w:tc>
          <w:tcPr>
            <w:tcW w:w="2268"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w:t>
            </w:r>
          </w:p>
        </w:tc>
        <w:tc>
          <w:tcPr>
            <w:tcW w:w="2268"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255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90 %</w:t>
            </w:r>
          </w:p>
        </w:tc>
        <w:tc>
          <w:tcPr>
            <w:tcW w:w="2551"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r>
      <w:tr w:rsidR="000F1146" w:rsidRPr="007D4598" w:rsidTr="00170706">
        <w:tc>
          <w:tcPr>
            <w:tcW w:w="226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b</w:t>
            </w:r>
          </w:p>
        </w:tc>
        <w:tc>
          <w:tcPr>
            <w:tcW w:w="226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53</w:t>
            </w:r>
          </w:p>
        </w:tc>
        <w:tc>
          <w:tcPr>
            <w:tcW w:w="255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90 %</w:t>
            </w:r>
          </w:p>
        </w:tc>
        <w:tc>
          <w:tcPr>
            <w:tcW w:w="2551"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r>
      <w:tr w:rsidR="000F1146" w:rsidRPr="007D4598" w:rsidTr="00170706">
        <w:tc>
          <w:tcPr>
            <w:tcW w:w="226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c</w:t>
            </w:r>
          </w:p>
        </w:tc>
        <w:tc>
          <w:tcPr>
            <w:tcW w:w="226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255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95 %</w:t>
            </w:r>
          </w:p>
        </w:tc>
        <w:tc>
          <w:tcPr>
            <w:tcW w:w="2551"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r>
      <w:tr w:rsidR="000F1146" w:rsidRPr="007D4598" w:rsidTr="00170706">
        <w:tc>
          <w:tcPr>
            <w:tcW w:w="2268"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d</w:t>
            </w:r>
          </w:p>
        </w:tc>
        <w:tc>
          <w:tcPr>
            <w:tcW w:w="2268"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2552"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99 %</w:t>
            </w:r>
          </w:p>
        </w:tc>
        <w:tc>
          <w:tcPr>
            <w:tcW w:w="2551"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3</w:t>
            </w:r>
          </w:p>
        </w:tc>
      </w:tr>
    </w:tbl>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7D4598" w:rsidRDefault="000F1146" w:rsidP="00C746D4">
      <w:pPr>
        <w:keepNext/>
        <w:keepLines/>
        <w:rPr>
          <w:rFonts w:cs="Arial"/>
        </w:rPr>
      </w:pPr>
      <w:r w:rsidRPr="007D4598">
        <w:rPr>
          <w:rFonts w:cs="Arial"/>
          <w:szCs w:val="24"/>
        </w:rPr>
        <w:t>8.</w:t>
      </w:r>
      <w:r w:rsidRPr="007D4598">
        <w:rPr>
          <w:rFonts w:cs="Arial"/>
        </w:rPr>
        <w:t>1.4.2</w:t>
      </w:r>
      <w:r w:rsidRPr="007D4598">
        <w:rPr>
          <w:rFonts w:cs="Arial"/>
        </w:rPr>
        <w:tab/>
        <w:t>Folgende Wahrscheinlichkeiten werden für die Fehler vom Typ I und vom Typ II für verschiedene Prozentsätze von Abweichern ermittelt (bezeichnet als P</w:t>
      </w:r>
      <w:r w:rsidRPr="007D4598">
        <w:rPr>
          <w:rFonts w:cs="Arial"/>
          <w:vertAlign w:val="subscript"/>
        </w:rPr>
        <w:t>2</w:t>
      </w:r>
      <w:r w:rsidRPr="007D4598">
        <w:rPr>
          <w:rFonts w:cs="Arial"/>
        </w:rPr>
        <w:t>, P</w:t>
      </w:r>
      <w:r w:rsidRPr="007D4598">
        <w:rPr>
          <w:rFonts w:cs="Arial"/>
          <w:vertAlign w:val="subscript"/>
        </w:rPr>
        <w:t>5</w:t>
      </w:r>
      <w:r w:rsidRPr="007D4598">
        <w:rPr>
          <w:rFonts w:cs="Arial"/>
        </w:rPr>
        <w:t xml:space="preserve"> und P</w:t>
      </w:r>
      <w:r w:rsidRPr="007D4598">
        <w:rPr>
          <w:rFonts w:cs="Arial"/>
          <w:vertAlign w:val="subscript"/>
        </w:rPr>
        <w:t>10</w:t>
      </w:r>
      <w:r w:rsidRPr="007D4598">
        <w:rPr>
          <w:rFonts w:cs="Arial"/>
        </w:rPr>
        <w:t xml:space="preserve"> für das 2-, 5- und 10fache des Populationsstandards):</w:t>
      </w:r>
    </w:p>
    <w:p w:rsidR="000F1146" w:rsidRPr="007D4598" w:rsidRDefault="000F1146" w:rsidP="000F1146">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276"/>
        <w:gridCol w:w="1559"/>
        <w:gridCol w:w="1417"/>
        <w:gridCol w:w="1276"/>
        <w:gridCol w:w="1276"/>
        <w:gridCol w:w="1417"/>
      </w:tblGrid>
      <w:tr w:rsidR="000F1146" w:rsidRPr="007D4598" w:rsidTr="00170706">
        <w:tc>
          <w:tcPr>
            <w:tcW w:w="1418"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Schema</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Stich-proben-größe</w:t>
            </w:r>
          </w:p>
        </w:tc>
        <w:tc>
          <w:tcPr>
            <w:tcW w:w="1559"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17070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Höchstzahl von Ab</w:t>
            </w:r>
            <w:r w:rsidR="000F1146" w:rsidRPr="007D4598">
              <w:rPr>
                <w:rFonts w:cs="Arial"/>
              </w:rPr>
              <w:t>weichern</w:t>
            </w:r>
          </w:p>
        </w:tc>
        <w:tc>
          <w:tcPr>
            <w:tcW w:w="5386" w:type="dxa"/>
            <w:gridSpan w:val="4"/>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Fehlerwahrscheinlichkeit (%)</w:t>
            </w:r>
          </w:p>
        </w:tc>
      </w:tr>
      <w:tr w:rsidR="000F1146" w:rsidRPr="007D4598" w:rsidTr="00170706">
        <w:tc>
          <w:tcPr>
            <w:tcW w:w="141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w:t>
            </w:r>
          </w:p>
        </w:tc>
        <w:tc>
          <w:tcPr>
            <w:tcW w:w="3969" w:type="dxa"/>
            <w:gridSpan w:val="3"/>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II</w:t>
            </w:r>
          </w:p>
        </w:tc>
      </w:tr>
      <w:tr w:rsidR="000F1146" w:rsidRPr="007D4598" w:rsidTr="00170706">
        <w:tc>
          <w:tcPr>
            <w:tcW w:w="1418"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59"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417"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2</w:t>
            </w:r>
            <w:r w:rsidRPr="007D4598">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5</w:t>
            </w:r>
            <w:r w:rsidRPr="007D4598">
              <w:rPr>
                <w:rFonts w:cs="Arial"/>
              </w:rPr>
              <w:t xml:space="preserve"> = 5 %</w:t>
            </w:r>
          </w:p>
        </w:tc>
        <w:tc>
          <w:tcPr>
            <w:tcW w:w="1417"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10</w:t>
            </w:r>
            <w:r w:rsidRPr="007D4598">
              <w:rPr>
                <w:rFonts w:cs="Arial"/>
              </w:rPr>
              <w:t xml:space="preserve"> = 10 %</w:t>
            </w:r>
          </w:p>
        </w:tc>
      </w:tr>
      <w:tr w:rsidR="000F1146" w:rsidRPr="007D4598" w:rsidTr="00170706">
        <w:tc>
          <w:tcPr>
            <w:tcW w:w="1418"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417"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88</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42</w:t>
            </w:r>
          </w:p>
        </w:tc>
        <w:tc>
          <w:tcPr>
            <w:tcW w:w="1417"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w:t>
            </w:r>
          </w:p>
        </w:tc>
      </w:tr>
      <w:tr w:rsidR="000F1146" w:rsidRPr="007D4598" w:rsidTr="00170706">
        <w:tc>
          <w:tcPr>
            <w:tcW w:w="141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b</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53</w:t>
            </w:r>
          </w:p>
        </w:tc>
        <w:tc>
          <w:tcPr>
            <w:tcW w:w="1559"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41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71</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25</w:t>
            </w:r>
          </w:p>
        </w:tc>
        <w:tc>
          <w:tcPr>
            <w:tcW w:w="141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r>
      <w:tr w:rsidR="000F1146" w:rsidRPr="007D4598" w:rsidTr="00170706">
        <w:tc>
          <w:tcPr>
            <w:tcW w:w="141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c</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41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88</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42</w:t>
            </w:r>
          </w:p>
        </w:tc>
        <w:tc>
          <w:tcPr>
            <w:tcW w:w="141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w:t>
            </w:r>
          </w:p>
        </w:tc>
      </w:tr>
      <w:tr w:rsidR="000F1146" w:rsidRPr="007D4598" w:rsidTr="00170706">
        <w:tc>
          <w:tcPr>
            <w:tcW w:w="1418"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d</w:t>
            </w:r>
          </w:p>
        </w:tc>
        <w:tc>
          <w:tcPr>
            <w:tcW w:w="127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417"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0,3</w:t>
            </w:r>
          </w:p>
        </w:tc>
        <w:tc>
          <w:tcPr>
            <w:tcW w:w="127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97</w:t>
            </w:r>
          </w:p>
        </w:tc>
        <w:tc>
          <w:tcPr>
            <w:tcW w:w="127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65</w:t>
            </w:r>
          </w:p>
        </w:tc>
        <w:tc>
          <w:tcPr>
            <w:tcW w:w="1417"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14</w:t>
            </w:r>
          </w:p>
        </w:tc>
      </w:tr>
    </w:tbl>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szCs w:val="24"/>
        </w:rPr>
      </w:pPr>
    </w:p>
    <w:p w:rsidR="000F1146" w:rsidRPr="007D4598" w:rsidRDefault="000F1146" w:rsidP="00C746D4">
      <w:pPr>
        <w:rPr>
          <w:rFonts w:cs="Arial"/>
        </w:rPr>
      </w:pPr>
      <w:r w:rsidRPr="007D4598">
        <w:rPr>
          <w:rFonts w:cs="Arial"/>
          <w:szCs w:val="24"/>
        </w:rPr>
        <w:t>8.</w:t>
      </w:r>
      <w:r w:rsidRPr="007D4598">
        <w:rPr>
          <w:rFonts w:cs="Arial"/>
        </w:rPr>
        <w:t>1.4.3</w:t>
      </w:r>
      <w:r w:rsidRPr="007D4598">
        <w:rPr>
          <w:rFonts w:cs="Arial"/>
        </w:rPr>
        <w:tab/>
        <w:t>Die Tabelle listet vier verschiedene Schemata auf, und diese sollten untersucht werden, um festzustellen, ob eines davon für die Verwendung geeignet ist. (Die Schemata a und c sind identisch, da es keinen Plan für eine Stichprobengröße von 60 mit einer Wahrscheinlichkeit eines Fehlers vom Typ I zwischen 5 und 10 % gibt). Wird entschieden sicherzustellen, daß die Wahrscheinlichkeit eines Fehlers vom Typ I äußerst gering sein sollte (Schema d), wird die Wahrscheinlichkeit des Fehlers vom Typ II für eine Sorte mit 2, 5 bzw. 10 % Abweichern äußerst hoch (97, 65 und 14 %). Das optimale Gleichgewicht zwischen den Wahrscheinlichkeiten der beiden Fehlertypen scheint durch die Zulassung eines Abweichers in einer Stichprobe von 53 Pflanzen (Schema b) erzielt zu werden.</w:t>
      </w:r>
    </w:p>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7D4598" w:rsidRDefault="000F1146" w:rsidP="000F1146">
      <w:pPr>
        <w:rPr>
          <w:rFonts w:cs="Arial"/>
          <w:u w:val="single"/>
        </w:rPr>
      </w:pPr>
      <w:r w:rsidRPr="007D4598">
        <w:rPr>
          <w:rFonts w:cs="Arial"/>
          <w:u w:val="single"/>
        </w:rPr>
        <w:t>Beispiel 2</w:t>
      </w:r>
    </w:p>
    <w:p w:rsidR="000F1146" w:rsidRPr="007D4598" w:rsidRDefault="000F1146" w:rsidP="000F1146">
      <w:pPr>
        <w:keepNext/>
        <w:rPr>
          <w:rFonts w:cs="Arial"/>
        </w:rPr>
      </w:pPr>
    </w:p>
    <w:p w:rsidR="000F1146" w:rsidRPr="007D4598" w:rsidRDefault="000F1146" w:rsidP="00C746D4">
      <w:pPr>
        <w:keepNext/>
        <w:rPr>
          <w:rFonts w:cs="Arial"/>
        </w:rPr>
      </w:pPr>
      <w:r w:rsidRPr="007D4598">
        <w:rPr>
          <w:rFonts w:cs="Arial"/>
          <w:szCs w:val="24"/>
        </w:rPr>
        <w:t>8.</w:t>
      </w:r>
      <w:r w:rsidRPr="007D4598">
        <w:rPr>
          <w:rFonts w:cs="Arial"/>
        </w:rPr>
        <w:t>1.4.4</w:t>
      </w:r>
      <w:r w:rsidRPr="007D4598">
        <w:rPr>
          <w:rFonts w:cs="Arial"/>
        </w:rPr>
        <w:tab/>
        <w:t>In diesem Beispiel wird eine Pflanze untersucht, bei der der Populationsstandard auf 2 % angesetzt ist und die Zahl der für die Prüfung verfügbaren Pflanzen lediglich 6 beträgt.</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1.4.5</w:t>
      </w:r>
      <w:r w:rsidRPr="007D4598">
        <w:rPr>
          <w:rFonts w:cs="Arial"/>
        </w:rPr>
        <w:tab/>
        <w:t>Unter Verwendung geeigneter Tabellen können folgende Schemata angewandt werden:</w:t>
      </w:r>
    </w:p>
    <w:p w:rsidR="000F1146" w:rsidRPr="007D4598" w:rsidRDefault="000F1146" w:rsidP="000F1146">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0F1146" w:rsidRPr="007D4598" w:rsidTr="00170706">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Schema</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Stich-proben-größe</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Akzeptanz-wahrschein-lichkeit</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Fehlerwahrscheinlichkeit (%)</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II</w:t>
            </w:r>
          </w:p>
        </w:tc>
      </w:tr>
      <w:tr w:rsidR="000F1146" w:rsidRPr="007D4598" w:rsidTr="00170706">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2</w:t>
            </w:r>
            <w:r w:rsidRPr="007D4598">
              <w:rPr>
                <w:rFonts w:cs="Arial"/>
              </w:rPr>
              <w:t xml:space="preserve"> = 4 %</w:t>
            </w:r>
          </w:p>
        </w:tc>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 xml:space="preserve">5 </w:t>
            </w:r>
            <w:r w:rsidRPr="007D4598">
              <w:rPr>
                <w:rFonts w:cs="Arial"/>
              </w:rPr>
              <w:t>= 10 %</w:t>
            </w:r>
          </w:p>
        </w:tc>
        <w:tc>
          <w:tcPr>
            <w:tcW w:w="127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10</w:t>
            </w:r>
            <w:r w:rsidRPr="007D4598">
              <w:rPr>
                <w:rFonts w:cs="Arial"/>
              </w:rPr>
              <w:t xml:space="preserve"> = 20 %</w:t>
            </w:r>
          </w:p>
        </w:tc>
      </w:tr>
      <w:tr w:rsidR="000F1146" w:rsidRPr="007D4598" w:rsidTr="00170706">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0,6</w:t>
            </w: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98</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89</w:t>
            </w:r>
          </w:p>
        </w:tc>
        <w:tc>
          <w:tcPr>
            <w:tcW w:w="127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66</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b</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82</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59</w:t>
            </w:r>
          </w:p>
        </w:tc>
        <w:tc>
          <w:tcPr>
            <w:tcW w:w="127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33</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c</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95</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0,6</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98</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89</w:t>
            </w:r>
          </w:p>
        </w:tc>
        <w:tc>
          <w:tcPr>
            <w:tcW w:w="127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66</w:t>
            </w:r>
          </w:p>
        </w:tc>
      </w:tr>
      <w:tr w:rsidR="000F1146" w:rsidRPr="007D4598" w:rsidTr="00170706">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d</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99</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134"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0,6</w:t>
            </w:r>
          </w:p>
        </w:tc>
        <w:tc>
          <w:tcPr>
            <w:tcW w:w="1134"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98</w:t>
            </w:r>
          </w:p>
        </w:tc>
        <w:tc>
          <w:tcPr>
            <w:tcW w:w="1276"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89</w:t>
            </w:r>
          </w:p>
        </w:tc>
        <w:tc>
          <w:tcPr>
            <w:tcW w:w="127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66</w:t>
            </w:r>
          </w:p>
        </w:tc>
      </w:tr>
      <w:tr w:rsidR="000F1146" w:rsidRPr="007D4598" w:rsidTr="00170706">
        <w:tc>
          <w:tcPr>
            <w:tcW w:w="120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e</w:t>
            </w:r>
          </w:p>
        </w:tc>
        <w:tc>
          <w:tcPr>
            <w:tcW w:w="120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w:t>
            </w:r>
          </w:p>
        </w:tc>
        <w:tc>
          <w:tcPr>
            <w:tcW w:w="120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w:t>
            </w:r>
          </w:p>
        </w:tc>
        <w:tc>
          <w:tcPr>
            <w:tcW w:w="1134"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11</w:t>
            </w:r>
          </w:p>
        </w:tc>
        <w:tc>
          <w:tcPr>
            <w:tcW w:w="1134"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78</w:t>
            </w:r>
          </w:p>
        </w:tc>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53</w:t>
            </w:r>
          </w:p>
        </w:tc>
        <w:tc>
          <w:tcPr>
            <w:tcW w:w="127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26</w:t>
            </w:r>
          </w:p>
        </w:tc>
      </w:tr>
    </w:tbl>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1.4.6</w:t>
      </w:r>
      <w:r w:rsidRPr="007D4598">
        <w:rPr>
          <w:rFonts w:cs="Arial"/>
        </w:rPr>
        <w:tab/>
        <w:t>Schema e der Tabelle wird ermittelt, indem die nachstehend in diesem Dokument angegebenen Formeln (1) und (2) angewandt werden.</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1.4.7</w:t>
      </w:r>
      <w:r w:rsidRPr="007D4598">
        <w:rPr>
          <w:rFonts w:cs="Arial"/>
        </w:rPr>
        <w:tab/>
        <w:t>Dieses Beispiel verdeutlicht die Schwierigkeiten, auf die man stößt, wenn die Stichprobengröße äußerst gering ist. Die Wahrscheinlichkeit, eine nichthomogene Sorte irrtümlicherweise zu akzeptieren (Fehler vom Typ II), ist für alle möglichen Situationen hoch. Selbst wenn alle fünf Pflanzen homogen sein müssen, damit eine Sorte akzeptiert wird (Schema b), beträgt die Wahrscheinlichkeit, eine Sorte mit 20 % Abweichern zu akzeptieren, noch immer 33 %.</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1.4.8</w:t>
      </w:r>
      <w:r w:rsidRPr="007D4598">
        <w:rPr>
          <w:rFonts w:cs="Arial"/>
        </w:rPr>
        <w:tab/>
        <w:t>Es ist anzumerken, daß ein Schema, in dem alle sechs Pflanzen homogen sein müssen (Schema e), etwas geringere Wahrscheinlichkeiten für Fehler vom Typ II ergibt, doch steigt hier die Wahrscheinlichkeit des Fehlers vom Typ I auf 11 %.</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1.4.9</w:t>
      </w:r>
      <w:r w:rsidRPr="007D4598">
        <w:rPr>
          <w:rFonts w:cs="Arial"/>
        </w:rPr>
        <w:tab/>
        <w:t>Schema e kann indessen als die beste Option betrachtet werden, wenn lediglich sechs Pflanzen in einer einzigen Prüfung einer Pflanze, für die der Populationsstandard auf 2 % angesetzt wurde, verfügbar sind.</w:t>
      </w:r>
    </w:p>
    <w:p w:rsidR="000F1146" w:rsidRPr="007D4598" w:rsidRDefault="000F1146" w:rsidP="000F1146">
      <w:pPr>
        <w:rPr>
          <w:rFonts w:cs="Arial"/>
        </w:rPr>
      </w:pPr>
    </w:p>
    <w:p w:rsidR="000F1146" w:rsidRPr="007D4598" w:rsidRDefault="000F1146" w:rsidP="000F1146">
      <w:pPr>
        <w:keepLines/>
        <w:rPr>
          <w:rFonts w:cs="Arial"/>
          <w:u w:val="single"/>
        </w:rPr>
      </w:pPr>
      <w:r w:rsidRPr="007D4598">
        <w:rPr>
          <w:rFonts w:cs="Arial"/>
          <w:u w:val="single"/>
        </w:rPr>
        <w:t>Beispiel 3</w:t>
      </w:r>
    </w:p>
    <w:p w:rsidR="000F1146" w:rsidRPr="007D4598" w:rsidRDefault="000F1146" w:rsidP="000F1146">
      <w:pPr>
        <w:keepLines/>
        <w:rPr>
          <w:rFonts w:cs="Arial"/>
          <w:u w:val="single"/>
        </w:rPr>
      </w:pPr>
    </w:p>
    <w:p w:rsidR="000F1146" w:rsidRPr="007D4598" w:rsidRDefault="000F1146" w:rsidP="00C746D4">
      <w:pPr>
        <w:rPr>
          <w:rFonts w:cs="Arial"/>
        </w:rPr>
      </w:pPr>
      <w:r w:rsidRPr="007D4598">
        <w:rPr>
          <w:rFonts w:cs="Arial"/>
          <w:szCs w:val="24"/>
        </w:rPr>
        <w:t>8.</w:t>
      </w:r>
      <w:r w:rsidRPr="007D4598">
        <w:rPr>
          <w:rFonts w:cs="Arial"/>
        </w:rPr>
        <w:t>1.4.10</w:t>
      </w:r>
      <w:r w:rsidRPr="007D4598">
        <w:rPr>
          <w:rFonts w:cs="Arial"/>
        </w:rPr>
        <w:tab/>
        <w:t>In diesem Beispiel wird erneut die Situation in Beispiel 1 betrachtet, jedoch unter der Annahme, daß die Daten aus zwei Jahren verfügbar sind. Der Populationsstandard beträgt somit 1 % und die Stichprobengröße 120 Pflanzen (60 Pflanzen in jedem der beiden Jahre).</w:t>
      </w:r>
    </w:p>
    <w:p w:rsidR="000F1146" w:rsidRPr="007D4598" w:rsidRDefault="000F1146" w:rsidP="000F1146">
      <w:pPr>
        <w:rPr>
          <w:rFonts w:cs="Arial"/>
        </w:rPr>
      </w:pPr>
    </w:p>
    <w:p w:rsidR="000F1146" w:rsidRPr="007D4598" w:rsidRDefault="000F1146" w:rsidP="00C746D4">
      <w:pPr>
        <w:keepNext/>
        <w:keepLines/>
        <w:rPr>
          <w:rFonts w:cs="Arial"/>
        </w:rPr>
      </w:pPr>
      <w:r w:rsidRPr="007D4598">
        <w:rPr>
          <w:rFonts w:cs="Arial"/>
          <w:szCs w:val="24"/>
        </w:rPr>
        <w:t>8.</w:t>
      </w:r>
      <w:r w:rsidRPr="007D4598">
        <w:rPr>
          <w:rFonts w:cs="Arial"/>
        </w:rPr>
        <w:t>1.4.11</w:t>
      </w:r>
      <w:r w:rsidRPr="007D4598">
        <w:rPr>
          <w:rFonts w:cs="Arial"/>
        </w:rPr>
        <w:tab/>
        <w:t>Folgende Schemata und Wahrscheinlichkeiten werden aus den geeigneten Tabellen ermittelt:</w:t>
      </w:r>
    </w:p>
    <w:p w:rsidR="000F1146" w:rsidRPr="007D4598" w:rsidRDefault="000F1146" w:rsidP="000F1146">
      <w:pPr>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05"/>
        <w:gridCol w:w="1205"/>
        <w:gridCol w:w="1205"/>
        <w:gridCol w:w="1205"/>
        <w:gridCol w:w="1134"/>
        <w:gridCol w:w="1134"/>
        <w:gridCol w:w="1276"/>
        <w:gridCol w:w="1275"/>
      </w:tblGrid>
      <w:tr w:rsidR="000F1146" w:rsidRPr="007D4598" w:rsidTr="00170706">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Schema</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Stich-proben-größe</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Akzeptanz-wahrschein-lichkeit</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Höchstzahl von Abweichern</w:t>
            </w:r>
          </w:p>
        </w:tc>
        <w:tc>
          <w:tcPr>
            <w:tcW w:w="4819" w:type="dxa"/>
            <w:gridSpan w:val="4"/>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Fehlerwahrscheinlichkeit (%)</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w:t>
            </w:r>
          </w:p>
        </w:tc>
        <w:tc>
          <w:tcPr>
            <w:tcW w:w="3685" w:type="dxa"/>
            <w:gridSpan w:val="3"/>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II</w:t>
            </w:r>
          </w:p>
        </w:tc>
      </w:tr>
      <w:tr w:rsidR="000F1146" w:rsidRPr="007D4598" w:rsidTr="00170706">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205"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134"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2</w:t>
            </w:r>
            <w:r w:rsidRPr="007D4598">
              <w:rPr>
                <w:rFonts w:cs="Arial"/>
              </w:rPr>
              <w:t xml:space="preserve"> = 2 %</w:t>
            </w:r>
          </w:p>
        </w:tc>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5</w:t>
            </w:r>
            <w:r w:rsidRPr="007D4598">
              <w:rPr>
                <w:rFonts w:cs="Arial"/>
              </w:rPr>
              <w:t xml:space="preserve"> = 5 %</w:t>
            </w:r>
          </w:p>
        </w:tc>
        <w:tc>
          <w:tcPr>
            <w:tcW w:w="1275"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10</w:t>
            </w:r>
            <w:r w:rsidRPr="007D4598">
              <w:rPr>
                <w:rFonts w:cs="Arial"/>
              </w:rPr>
              <w:t xml:space="preserve"> = 10 %</w:t>
            </w:r>
          </w:p>
        </w:tc>
      </w:tr>
      <w:tr w:rsidR="000F1146" w:rsidRPr="007D4598" w:rsidTr="00170706">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a</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120</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120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13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78</w:t>
            </w:r>
          </w:p>
        </w:tc>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15</w:t>
            </w:r>
          </w:p>
        </w:tc>
        <w:tc>
          <w:tcPr>
            <w:tcW w:w="1275"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&lt;0,1</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b</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110</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62</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8</w:t>
            </w:r>
          </w:p>
        </w:tc>
        <w:tc>
          <w:tcPr>
            <w:tcW w:w="127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&lt;0,1</w:t>
            </w:r>
          </w:p>
        </w:tc>
      </w:tr>
      <w:tr w:rsidR="000F1146" w:rsidRPr="007D4598" w:rsidTr="00170706">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c</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120</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95</w:t>
            </w:r>
          </w:p>
        </w:tc>
        <w:tc>
          <w:tcPr>
            <w:tcW w:w="120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13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78</w:t>
            </w:r>
          </w:p>
        </w:tc>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15</w:t>
            </w:r>
          </w:p>
        </w:tc>
        <w:tc>
          <w:tcPr>
            <w:tcW w:w="1275"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&lt;0,1</w:t>
            </w:r>
          </w:p>
        </w:tc>
      </w:tr>
      <w:tr w:rsidR="000F1146" w:rsidRPr="007D4598" w:rsidTr="00170706">
        <w:tc>
          <w:tcPr>
            <w:tcW w:w="1205"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d</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120</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99</w:t>
            </w:r>
          </w:p>
        </w:tc>
        <w:tc>
          <w:tcPr>
            <w:tcW w:w="1205"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w:t>
            </w:r>
          </w:p>
        </w:tc>
        <w:tc>
          <w:tcPr>
            <w:tcW w:w="1134"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0,7</w:t>
            </w:r>
          </w:p>
        </w:tc>
        <w:tc>
          <w:tcPr>
            <w:tcW w:w="1134"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91</w:t>
            </w:r>
          </w:p>
        </w:tc>
        <w:tc>
          <w:tcPr>
            <w:tcW w:w="127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28</w:t>
            </w:r>
          </w:p>
        </w:tc>
        <w:tc>
          <w:tcPr>
            <w:tcW w:w="1275"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1</w:t>
            </w:r>
          </w:p>
        </w:tc>
      </w:tr>
    </w:tbl>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7D4598" w:rsidRDefault="000F1146" w:rsidP="00C746D4">
      <w:pPr>
        <w:rPr>
          <w:rFonts w:cs="Arial"/>
        </w:rPr>
      </w:pPr>
      <w:r w:rsidRPr="007D4598">
        <w:rPr>
          <w:rFonts w:cs="Arial"/>
          <w:szCs w:val="24"/>
        </w:rPr>
        <w:t>8.</w:t>
      </w:r>
      <w:r w:rsidRPr="007D4598">
        <w:rPr>
          <w:rFonts w:cs="Arial"/>
        </w:rPr>
        <w:t>1.4.12</w:t>
      </w:r>
      <w:r w:rsidRPr="007D4598">
        <w:rPr>
          <w:rFonts w:cs="Arial"/>
        </w:rPr>
        <w:tab/>
        <w:t>Hier läßt sich das optimale Gleichgewicht zwischen den Wahrscheinlichkeiten der beiden Fehlertypen mit Schema c erzielen, d. h. nach zwei Jahren insgesamt drei Abweicher unter 120 geprüften Pflanzen zu akzeptieren.</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1.4.13</w:t>
      </w:r>
      <w:r w:rsidRPr="007D4598">
        <w:rPr>
          <w:rFonts w:cs="Arial"/>
        </w:rPr>
        <w:tab/>
        <w:t>Im anderen Falle läßt sich ein zweiphasiges Prüfungsverfahren aufstellen. Ein solches Verfahren läßt sich für diesen Fall ermitteln, indem die nachstehend in diesem Dokument angeführten Formeln (3) und (4) angewandt werden.</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1.4.14</w:t>
      </w:r>
      <w:r w:rsidRPr="007D4598">
        <w:rPr>
          <w:rFonts w:cs="Arial"/>
        </w:rPr>
        <w:tab/>
        <w:t>Folgende Schemata lassen sich ermitteln:</w:t>
      </w:r>
    </w:p>
    <w:p w:rsidR="000F1146" w:rsidRPr="007D4598" w:rsidRDefault="000F1146" w:rsidP="000F1146">
      <w:pPr>
        <w:keepNext/>
        <w:keepLines/>
        <w:rPr>
          <w:rFonts w:cs="Arial"/>
        </w:rPr>
      </w:pPr>
    </w:p>
    <w:tbl>
      <w:tblPr>
        <w:tblW w:w="0" w:type="auto"/>
        <w:tblInd w:w="56" w:type="dxa"/>
        <w:tblLayout w:type="fixed"/>
        <w:tblCellMar>
          <w:left w:w="56" w:type="dxa"/>
          <w:right w:w="56" w:type="dxa"/>
        </w:tblCellMar>
        <w:tblLook w:val="0000" w:firstRow="0" w:lastRow="0" w:firstColumn="0" w:lastColumn="0" w:noHBand="0" w:noVBand="0"/>
      </w:tblPr>
      <w:tblGrid>
        <w:gridCol w:w="1276"/>
        <w:gridCol w:w="1418"/>
        <w:gridCol w:w="1559"/>
        <w:gridCol w:w="2173"/>
        <w:gridCol w:w="1606"/>
        <w:gridCol w:w="1607"/>
      </w:tblGrid>
      <w:tr w:rsidR="000F1146" w:rsidRPr="007D4598" w:rsidTr="00170706">
        <w:tc>
          <w:tcPr>
            <w:tcW w:w="127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Schema</w:t>
            </w:r>
          </w:p>
        </w:tc>
        <w:tc>
          <w:tcPr>
            <w:tcW w:w="141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Stichproben-größe</w:t>
            </w:r>
          </w:p>
        </w:tc>
        <w:tc>
          <w:tcPr>
            <w:tcW w:w="1559"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rPr>
            </w:pPr>
            <w:r w:rsidRPr="007D4598">
              <w:rPr>
                <w:rFonts w:cs="Arial"/>
              </w:rPr>
              <w:t>Akzeptanz-</w:t>
            </w: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wahrschein-lichkeit</w:t>
            </w:r>
          </w:p>
        </w:tc>
        <w:tc>
          <w:tcPr>
            <w:tcW w:w="2173"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Cs w:val="22"/>
              </w:rPr>
            </w:pPr>
            <w:r w:rsidRPr="007D4598">
              <w:rPr>
                <w:rFonts w:cs="Arial"/>
                <w:szCs w:val="22"/>
              </w:rPr>
              <w:t>Größte Zahl für</w:t>
            </w: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7D4598">
              <w:rPr>
                <w:rFonts w:cs="Arial"/>
                <w:szCs w:val="22"/>
              </w:rPr>
              <w:t>die Akzeptanz nach Jahr 1</w:t>
            </w:r>
          </w:p>
        </w:tc>
        <w:tc>
          <w:tcPr>
            <w:tcW w:w="1606"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7D4598">
              <w:rPr>
                <w:rFonts w:cs="Arial"/>
                <w:szCs w:val="22"/>
              </w:rPr>
              <w:t>Größte Zahl vor der Zurückweisung im Jahr 1</w:t>
            </w:r>
          </w:p>
        </w:tc>
        <w:tc>
          <w:tcPr>
            <w:tcW w:w="1607"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jc w:val="center"/>
              <w:rPr>
                <w:rFonts w:cs="Arial"/>
                <w:sz w:val="22"/>
                <w:szCs w:val="22"/>
              </w:rPr>
            </w:pPr>
            <w:r w:rsidRPr="007D4598">
              <w:rPr>
                <w:rFonts w:cs="Arial"/>
                <w:szCs w:val="22"/>
              </w:rPr>
              <w:t>Größte nach 2 Jahren zu akzeptierende Zahl</w:t>
            </w:r>
          </w:p>
        </w:tc>
      </w:tr>
      <w:tr w:rsidR="000F1146" w:rsidRPr="007D4598" w:rsidTr="00170706">
        <w:tc>
          <w:tcPr>
            <w:tcW w:w="127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e</w:t>
            </w:r>
          </w:p>
        </w:tc>
        <w:tc>
          <w:tcPr>
            <w:tcW w:w="1418"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2173"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kann nie akzeptiert werden</w:t>
            </w:r>
          </w:p>
        </w:tc>
        <w:tc>
          <w:tcPr>
            <w:tcW w:w="1606"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607"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r>
      <w:tr w:rsidR="000F1146" w:rsidRPr="007D4598" w:rsidTr="00170706">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w:t>
            </w:r>
          </w:p>
        </w:tc>
        <w:tc>
          <w:tcPr>
            <w:tcW w:w="141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95</w:t>
            </w:r>
          </w:p>
        </w:tc>
        <w:tc>
          <w:tcPr>
            <w:tcW w:w="2173"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kann nie akzeptiert werden</w:t>
            </w:r>
          </w:p>
        </w:tc>
        <w:tc>
          <w:tcPr>
            <w:tcW w:w="160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60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r>
      <w:tr w:rsidR="000F1146" w:rsidRPr="007D4598" w:rsidTr="00170706">
        <w:tc>
          <w:tcPr>
            <w:tcW w:w="127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g</w:t>
            </w:r>
          </w:p>
        </w:tc>
        <w:tc>
          <w:tcPr>
            <w:tcW w:w="1418"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60</w:t>
            </w:r>
          </w:p>
        </w:tc>
        <w:tc>
          <w:tcPr>
            <w:tcW w:w="1559"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99</w:t>
            </w:r>
          </w:p>
        </w:tc>
        <w:tc>
          <w:tcPr>
            <w:tcW w:w="2173"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kann nie akzeptiert werden</w:t>
            </w:r>
          </w:p>
        </w:tc>
        <w:tc>
          <w:tcPr>
            <w:tcW w:w="1606"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3</w:t>
            </w:r>
          </w:p>
        </w:tc>
        <w:tc>
          <w:tcPr>
            <w:tcW w:w="160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w:t>
            </w:r>
          </w:p>
        </w:tc>
      </w:tr>
      <w:tr w:rsidR="000F1146" w:rsidRPr="007D4598" w:rsidTr="00170706">
        <w:tc>
          <w:tcPr>
            <w:tcW w:w="127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h</w:t>
            </w:r>
          </w:p>
        </w:tc>
        <w:tc>
          <w:tcPr>
            <w:tcW w:w="1418"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58</w:t>
            </w:r>
          </w:p>
        </w:tc>
        <w:tc>
          <w:tcPr>
            <w:tcW w:w="1559"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2173"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606"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w:t>
            </w:r>
          </w:p>
        </w:tc>
        <w:tc>
          <w:tcPr>
            <w:tcW w:w="1607"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2</w:t>
            </w:r>
          </w:p>
        </w:tc>
      </w:tr>
    </w:tbl>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7D4598" w:rsidRDefault="000F1146" w:rsidP="00C746D4">
      <w:pPr>
        <w:rPr>
          <w:rFonts w:cs="Arial"/>
        </w:rPr>
      </w:pPr>
      <w:r w:rsidRPr="007D4598">
        <w:rPr>
          <w:rFonts w:cs="Arial"/>
          <w:szCs w:val="24"/>
        </w:rPr>
        <w:t>8.</w:t>
      </w:r>
      <w:r w:rsidRPr="007D4598">
        <w:rPr>
          <w:rFonts w:cs="Arial"/>
        </w:rPr>
        <w:t>1.4.15</w:t>
      </w:r>
      <w:r w:rsidRPr="007D4598">
        <w:rPr>
          <w:rFonts w:cs="Arial"/>
        </w:rPr>
        <w:tab/>
        <w:t>Unter Anwendung der Formeln (3), (4) und (5) lassen sich folgende Fehlerwahrscheinlichkeiten ermitteln:</w:t>
      </w:r>
    </w:p>
    <w:p w:rsidR="000F1146" w:rsidRPr="007D4598" w:rsidRDefault="000F1146" w:rsidP="000F1146">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0F1146" w:rsidRPr="007D4598" w:rsidTr="00170706">
        <w:trPr>
          <w:cantSplit/>
        </w:trPr>
        <w:tc>
          <w:tcPr>
            <w:tcW w:w="1512" w:type="dxa"/>
            <w:vMerge w:val="restart"/>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Schema</w:t>
            </w: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sz w:val="22"/>
              </w:rPr>
            </w:pPr>
          </w:p>
        </w:tc>
        <w:tc>
          <w:tcPr>
            <w:tcW w:w="6143" w:type="dxa"/>
            <w:gridSpan w:val="4"/>
            <w:tcBorders>
              <w:top w:val="single" w:sz="6" w:space="0" w:color="000000"/>
              <w:left w:val="single" w:sz="6" w:space="0" w:color="000000"/>
              <w:bottom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Fehlerwahrscheinlichkeit ( %)</w:t>
            </w:r>
          </w:p>
        </w:tc>
        <w:tc>
          <w:tcPr>
            <w:tcW w:w="1984" w:type="dxa"/>
            <w:vMerge w:val="restart"/>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Cs w:val="22"/>
              </w:rPr>
            </w:pPr>
            <w:r w:rsidRPr="007D4598">
              <w:rPr>
                <w:rFonts w:cs="Arial"/>
                <w:szCs w:val="22"/>
              </w:rPr>
              <w:t>Wahrschein-lichkeit der Prüfung in einem 2. Jahr</w:t>
            </w:r>
          </w:p>
          <w:p w:rsidR="000F1146" w:rsidRPr="007D4598" w:rsidRDefault="000F1146" w:rsidP="0090154C">
            <w:pPr>
              <w:keepNext/>
              <w:keepLines/>
              <w:spacing w:line="-120" w:lineRule="auto"/>
              <w:rPr>
                <w:rFonts w:cs="Arial"/>
                <w:sz w:val="22"/>
              </w:rPr>
            </w:pPr>
          </w:p>
        </w:tc>
      </w:tr>
      <w:tr w:rsidR="000F1146" w:rsidRPr="007D4598" w:rsidTr="00170706">
        <w:trPr>
          <w:cantSplit/>
        </w:trPr>
        <w:tc>
          <w:tcPr>
            <w:tcW w:w="1512" w:type="dxa"/>
            <w:vMerge/>
            <w:tcBorders>
              <w:left w:val="single" w:sz="6" w:space="0" w:color="000000"/>
              <w:right w:val="single" w:sz="6" w:space="0" w:color="000000"/>
            </w:tcBorders>
          </w:tcPr>
          <w:p w:rsidR="000F1146" w:rsidRPr="007D4598" w:rsidRDefault="000F1146" w:rsidP="0090154C">
            <w:pPr>
              <w:keepNext/>
              <w:keepLines/>
              <w:spacing w:line="-120" w:lineRule="auto"/>
              <w:rPr>
                <w:rFonts w:cs="Arial"/>
                <w:sz w:val="22"/>
              </w:rPr>
            </w:pPr>
          </w:p>
        </w:tc>
        <w:tc>
          <w:tcPr>
            <w:tcW w:w="151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w:t>
            </w:r>
          </w:p>
        </w:tc>
        <w:tc>
          <w:tcPr>
            <w:tcW w:w="4631" w:type="dxa"/>
            <w:gridSpan w:val="3"/>
            <w:tcBorders>
              <w:top w:val="single" w:sz="6" w:space="0" w:color="000000"/>
              <w:left w:val="single" w:sz="6" w:space="0" w:color="000000"/>
              <w:bottom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Typ II</w:t>
            </w:r>
          </w:p>
        </w:tc>
        <w:tc>
          <w:tcPr>
            <w:tcW w:w="1984" w:type="dxa"/>
            <w:vMerge/>
            <w:tcBorders>
              <w:left w:val="single" w:sz="6" w:space="0" w:color="000000"/>
              <w:right w:val="single" w:sz="6" w:space="0" w:color="000000"/>
            </w:tcBorders>
          </w:tcPr>
          <w:p w:rsidR="000F1146" w:rsidRPr="007D4598" w:rsidRDefault="000F1146" w:rsidP="0090154C">
            <w:pPr>
              <w:keepNext/>
              <w:keepLines/>
              <w:spacing w:line="-120" w:lineRule="auto"/>
              <w:rPr>
                <w:rFonts w:cs="Arial"/>
                <w:sz w:val="22"/>
              </w:rPr>
            </w:pPr>
          </w:p>
        </w:tc>
      </w:tr>
      <w:tr w:rsidR="000F1146" w:rsidRPr="007D4598" w:rsidTr="00170706">
        <w:trPr>
          <w:cantSplit/>
        </w:trPr>
        <w:tc>
          <w:tcPr>
            <w:tcW w:w="1512" w:type="dxa"/>
            <w:vMerge/>
            <w:tcBorders>
              <w:left w:val="single" w:sz="6" w:space="0" w:color="000000"/>
              <w:bottom w:val="single" w:sz="6" w:space="0" w:color="000000"/>
              <w:right w:val="single" w:sz="6" w:space="0" w:color="000000"/>
            </w:tcBorders>
          </w:tcPr>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c>
          <w:tcPr>
            <w:tcW w:w="1512"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2</w:t>
            </w:r>
            <w:r w:rsidRPr="007D4598">
              <w:rPr>
                <w:rFonts w:cs="Arial"/>
              </w:rPr>
              <w:t xml:space="preserve"> = 2 %</w:t>
            </w:r>
          </w:p>
        </w:tc>
        <w:tc>
          <w:tcPr>
            <w:tcW w:w="1512"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5</w:t>
            </w:r>
            <w:r w:rsidRPr="007D4598">
              <w:rPr>
                <w:rFonts w:cs="Arial"/>
              </w:rPr>
              <w:t xml:space="preserve"> = 5 %</w:t>
            </w:r>
          </w:p>
        </w:tc>
        <w:tc>
          <w:tcPr>
            <w:tcW w:w="1607"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P</w:t>
            </w:r>
            <w:r w:rsidRPr="007D4598">
              <w:rPr>
                <w:rFonts w:cs="Arial"/>
                <w:vertAlign w:val="subscript"/>
              </w:rPr>
              <w:t>10</w:t>
            </w:r>
            <w:r w:rsidRPr="007D4598">
              <w:rPr>
                <w:rFonts w:cs="Arial"/>
              </w:rPr>
              <w:t xml:space="preserve"> = 10 %</w:t>
            </w:r>
          </w:p>
        </w:tc>
        <w:tc>
          <w:tcPr>
            <w:tcW w:w="1984" w:type="dxa"/>
            <w:vMerge/>
            <w:tcBorders>
              <w:left w:val="single" w:sz="6" w:space="0" w:color="000000"/>
              <w:bottom w:val="single" w:sz="6" w:space="0" w:color="000000"/>
              <w:right w:val="single" w:sz="6" w:space="0" w:color="000000"/>
            </w:tcBorders>
          </w:tcPr>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p>
        </w:tc>
      </w:tr>
      <w:tr w:rsidR="000F1146" w:rsidRPr="007D4598" w:rsidTr="00170706">
        <w:tc>
          <w:tcPr>
            <w:tcW w:w="151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e</w:t>
            </w:r>
          </w:p>
        </w:tc>
        <w:tc>
          <w:tcPr>
            <w:tcW w:w="151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w:t>
            </w:r>
          </w:p>
        </w:tc>
        <w:tc>
          <w:tcPr>
            <w:tcW w:w="151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75</w:t>
            </w:r>
          </w:p>
        </w:tc>
        <w:tc>
          <w:tcPr>
            <w:tcW w:w="1512"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13</w:t>
            </w:r>
          </w:p>
        </w:tc>
        <w:tc>
          <w:tcPr>
            <w:tcW w:w="1607"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0,1</w:t>
            </w:r>
          </w:p>
        </w:tc>
        <w:tc>
          <w:tcPr>
            <w:tcW w:w="1984" w:type="dxa"/>
            <w:tcBorders>
              <w:top w:val="single" w:sz="6" w:space="0" w:color="000000"/>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100</w:t>
            </w:r>
          </w:p>
        </w:tc>
      </w:tr>
      <w:tr w:rsidR="000F1146" w:rsidRPr="007D4598" w:rsidTr="00170706">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f</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4</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75</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13</w:t>
            </w:r>
          </w:p>
        </w:tc>
        <w:tc>
          <w:tcPr>
            <w:tcW w:w="160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0,1</w:t>
            </w:r>
          </w:p>
        </w:tc>
        <w:tc>
          <w:tcPr>
            <w:tcW w:w="198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100</w:t>
            </w:r>
          </w:p>
        </w:tc>
      </w:tr>
      <w:tr w:rsidR="000F1146" w:rsidRPr="007D4598" w:rsidTr="00170706">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g</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90</w:t>
            </w:r>
          </w:p>
        </w:tc>
        <w:tc>
          <w:tcPr>
            <w:tcW w:w="1512"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27</w:t>
            </w:r>
          </w:p>
        </w:tc>
        <w:tc>
          <w:tcPr>
            <w:tcW w:w="1607"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0,5</w:t>
            </w:r>
          </w:p>
        </w:tc>
        <w:tc>
          <w:tcPr>
            <w:tcW w:w="1984" w:type="dxa"/>
            <w:tcBorders>
              <w:left w:val="single" w:sz="6" w:space="0" w:color="000000"/>
              <w:right w:val="single" w:sz="6" w:space="0" w:color="000000"/>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100</w:t>
            </w:r>
          </w:p>
        </w:tc>
      </w:tr>
      <w:tr w:rsidR="000F1146" w:rsidRPr="007D4598" w:rsidTr="00170706">
        <w:tc>
          <w:tcPr>
            <w:tcW w:w="1512"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h</w:t>
            </w:r>
          </w:p>
        </w:tc>
        <w:tc>
          <w:tcPr>
            <w:tcW w:w="1512"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10</w:t>
            </w:r>
          </w:p>
        </w:tc>
        <w:tc>
          <w:tcPr>
            <w:tcW w:w="1512"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62</w:t>
            </w:r>
          </w:p>
        </w:tc>
        <w:tc>
          <w:tcPr>
            <w:tcW w:w="1512"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9</w:t>
            </w:r>
          </w:p>
        </w:tc>
        <w:tc>
          <w:tcPr>
            <w:tcW w:w="1607"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sz w:val="22"/>
              </w:rPr>
            </w:pPr>
            <w:r w:rsidRPr="007D4598">
              <w:rPr>
                <w:rFonts w:cs="Arial"/>
              </w:rPr>
              <w:t>0,3</w:t>
            </w:r>
          </w:p>
        </w:tc>
        <w:tc>
          <w:tcPr>
            <w:tcW w:w="1984" w:type="dxa"/>
            <w:tcBorders>
              <w:left w:val="single" w:sz="6" w:space="0" w:color="000000"/>
              <w:bottom w:val="single" w:sz="6" w:space="0" w:color="000000"/>
              <w:right w:val="single" w:sz="6" w:space="0" w:color="000000"/>
            </w:tcBorders>
          </w:tcPr>
          <w:p w:rsidR="000F1146" w:rsidRPr="007D4598" w:rsidRDefault="000F1146" w:rsidP="0090154C">
            <w:pPr>
              <w:spacing w:line="-120" w:lineRule="auto"/>
              <w:rPr>
                <w:rFonts w:cs="Arial"/>
              </w:rPr>
            </w:pPr>
          </w:p>
          <w:p w:rsidR="000F1146" w:rsidRPr="007D4598" w:rsidRDefault="000F1146" w:rsidP="0090154C">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spacing w:after="58"/>
              <w:jc w:val="center"/>
              <w:rPr>
                <w:rFonts w:cs="Arial"/>
              </w:rPr>
            </w:pPr>
            <w:r w:rsidRPr="007D4598">
              <w:rPr>
                <w:rFonts w:cs="Arial"/>
              </w:rPr>
              <w:t>36</w:t>
            </w:r>
          </w:p>
        </w:tc>
      </w:tr>
    </w:tbl>
    <w:p w:rsidR="000F1146" w:rsidRPr="007D4598" w:rsidRDefault="000F1146" w:rsidP="000F1146">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rFonts w:cs="Arial"/>
        </w:rPr>
      </w:pPr>
    </w:p>
    <w:p w:rsidR="000F1146" w:rsidRPr="007D4598" w:rsidRDefault="000F1146" w:rsidP="00C746D4">
      <w:pPr>
        <w:rPr>
          <w:rFonts w:cs="Arial"/>
        </w:rPr>
      </w:pPr>
      <w:r w:rsidRPr="007D4598">
        <w:rPr>
          <w:rFonts w:cs="Arial"/>
          <w:szCs w:val="24"/>
        </w:rPr>
        <w:t>8.</w:t>
      </w:r>
      <w:r w:rsidRPr="007D4598">
        <w:rPr>
          <w:rFonts w:cs="Arial"/>
        </w:rPr>
        <w:t>1.4.16</w:t>
      </w:r>
      <w:r w:rsidRPr="007D4598">
        <w:rPr>
          <w:rFonts w:cs="Arial"/>
        </w:rPr>
        <w:tab/>
        <w:t>Die Schemata e und f ergeben beide eine Wahrscheinlichkeit von 4 % für die Zurückweisung einer homogenen Sorte (Fehler vom Typ I) und eine Wahrscheinlichkeit von 13 % für die Akzeptanz einer Sorte mit 5 % Abweichern (Fehler vom Typ II). Die Entscheidung lautet:</w:t>
      </w:r>
    </w:p>
    <w:p w:rsidR="000F1146" w:rsidRPr="007D4598" w:rsidRDefault="000F1146" w:rsidP="000F1146">
      <w:pPr>
        <w:rPr>
          <w:rFonts w:cs="Arial"/>
        </w:rPr>
      </w:pPr>
    </w:p>
    <w:p w:rsidR="000F1146" w:rsidRPr="007D4598" w:rsidRDefault="000F1146" w:rsidP="00723E6F">
      <w:pPr>
        <w:numPr>
          <w:ilvl w:val="0"/>
          <w:numId w:val="7"/>
        </w:numPr>
        <w:rPr>
          <w:rFonts w:cs="Arial"/>
        </w:rPr>
      </w:pPr>
      <w:r w:rsidRPr="007D4598">
        <w:rPr>
          <w:rFonts w:cs="Arial"/>
        </w:rPr>
        <w:t>die Sorte nie nach einem Jahr akzeptieren</w:t>
      </w:r>
    </w:p>
    <w:p w:rsidR="000F1146" w:rsidRPr="007D4598" w:rsidRDefault="000F1146" w:rsidP="00723E6F">
      <w:pPr>
        <w:numPr>
          <w:ilvl w:val="0"/>
          <w:numId w:val="7"/>
        </w:numPr>
        <w:rPr>
          <w:rFonts w:cs="Arial"/>
        </w:rPr>
      </w:pPr>
      <w:r w:rsidRPr="007D4598">
        <w:rPr>
          <w:rFonts w:cs="Arial"/>
        </w:rPr>
        <w:t>mehr als 2 Abweicher im Jahr 1: die Sorte zurückweisen und die Prüfung abbrechen</w:t>
      </w:r>
    </w:p>
    <w:p w:rsidR="000F1146" w:rsidRPr="007D4598" w:rsidRDefault="000F1146" w:rsidP="00723E6F">
      <w:pPr>
        <w:numPr>
          <w:ilvl w:val="0"/>
          <w:numId w:val="7"/>
        </w:numPr>
        <w:rPr>
          <w:rFonts w:cs="Arial"/>
        </w:rPr>
      </w:pPr>
      <w:r w:rsidRPr="007D4598">
        <w:rPr>
          <w:rFonts w:cs="Arial"/>
        </w:rPr>
        <w:t>0 bis und mit 2 Abweicher im Jahr 1: ein zweites Prüfungsjahr einlegen</w:t>
      </w:r>
    </w:p>
    <w:p w:rsidR="000F1146" w:rsidRPr="007D4598" w:rsidRDefault="000F1146" w:rsidP="00723E6F">
      <w:pPr>
        <w:numPr>
          <w:ilvl w:val="0"/>
          <w:numId w:val="7"/>
        </w:numPr>
        <w:rPr>
          <w:rFonts w:cs="Arial"/>
        </w:rPr>
      </w:pPr>
      <w:r w:rsidRPr="007D4598">
        <w:rPr>
          <w:rFonts w:cs="Arial"/>
        </w:rPr>
        <w:t>höchstens 3 Abweicher nach 2 Jahren: die Sorte akzeptieren</w:t>
      </w:r>
    </w:p>
    <w:p w:rsidR="000F1146" w:rsidRPr="007D4598" w:rsidRDefault="000F1146" w:rsidP="00723E6F">
      <w:pPr>
        <w:numPr>
          <w:ilvl w:val="0"/>
          <w:numId w:val="7"/>
        </w:numPr>
        <w:rPr>
          <w:rFonts w:cs="Arial"/>
        </w:rPr>
      </w:pPr>
      <w:r w:rsidRPr="007D4598">
        <w:rPr>
          <w:rFonts w:cs="Arial"/>
        </w:rPr>
        <w:t>mehr als 3 Abweicher nach 2 Jahren: die Sorte zurückweisen</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1.4.17</w:t>
      </w:r>
      <w:r w:rsidRPr="007D4598">
        <w:rPr>
          <w:rFonts w:cs="Arial"/>
        </w:rPr>
        <w:tab/>
        <w:t>Im anderen Falle kann Schema a oder h gewählt werden, doch scheint Schema g eine zu hohe Wahrscheinlichkeit von Fehlern vom Typ II im Vergleich zur Wahrscheinlichkeit von Fehlern vom Typ I aufzuweisen. Es besteht beispielsweise eine Wahrscheinlichkeit von 1 %, eine homogene Sorte zurückzuweisen (Fehler vom Typ I), und eine Wahrscheinlichkeit von 27 %, eine Sorte mit 5 % Abweichern zu akzeptieren (Fehler vom Typ II).</w:t>
      </w:r>
    </w:p>
    <w:p w:rsidR="000F1146" w:rsidRPr="007D4598" w:rsidRDefault="000F1146" w:rsidP="000F1146">
      <w:pPr>
        <w:rPr>
          <w:rFonts w:cs="Arial"/>
        </w:rPr>
      </w:pPr>
    </w:p>
    <w:p w:rsidR="000F1146" w:rsidRPr="007D4598" w:rsidRDefault="000F1146" w:rsidP="00C746D4">
      <w:pPr>
        <w:rPr>
          <w:rFonts w:cs="Arial"/>
        </w:rPr>
      </w:pPr>
      <w:r w:rsidRPr="007D4598">
        <w:rPr>
          <w:rFonts w:cs="Arial"/>
          <w:szCs w:val="24"/>
        </w:rPr>
        <w:t>8.</w:t>
      </w:r>
      <w:r w:rsidRPr="007D4598">
        <w:rPr>
          <w:rFonts w:cs="Arial"/>
        </w:rPr>
        <w:t>1.4.18</w:t>
      </w:r>
      <w:r w:rsidRPr="007D4598">
        <w:rPr>
          <w:rFonts w:cs="Arial"/>
        </w:rPr>
        <w:tab/>
        <w:t>Schema h hat den Vorzug, häufig eine endgültige Entscheidung nach der ersten Prüfung (Prüfungsjahr) zuzulassen, doch ist infolgedessen die Wahrscheinlichkeit eines Fehlers vom Typ I höher. In diesem Fall ist eine Wahrscheinlichkeit von 1 % vorhanden, daß eine homogene Sorte zurückgewiesen wird (Fehler vom Typ I) und eine Wahrscheinlichkeit von 9 %, daß eine Sorte mit 5 % Abweichern akzeptiert wird (Fehler vom Typ II).</w:t>
      </w:r>
    </w:p>
    <w:p w:rsidR="000F1146" w:rsidRPr="007D4598" w:rsidRDefault="000F1146" w:rsidP="000F1146">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0F1146">
      <w:pPr>
        <w:keepNext/>
        <w:keepLines/>
        <w:rPr>
          <w:rFonts w:cs="Arial"/>
          <w:u w:val="single"/>
        </w:rPr>
      </w:pPr>
      <w:r w:rsidRPr="007D4598">
        <w:rPr>
          <w:rFonts w:cs="Arial"/>
          <w:u w:val="single"/>
        </w:rPr>
        <w:t>Beispiel 4</w:t>
      </w:r>
    </w:p>
    <w:p w:rsidR="000F1146" w:rsidRPr="007D4598" w:rsidRDefault="000F1146" w:rsidP="000F1146">
      <w:pPr>
        <w:keepNext/>
        <w:keepLines/>
        <w:rPr>
          <w:rFonts w:cs="Arial"/>
        </w:rPr>
      </w:pPr>
    </w:p>
    <w:p w:rsidR="000F1146" w:rsidRPr="007D4598" w:rsidRDefault="000F1146" w:rsidP="00C746D4">
      <w:pPr>
        <w:rPr>
          <w:rFonts w:cs="Arial"/>
        </w:rPr>
      </w:pPr>
      <w:r w:rsidRPr="007D4598">
        <w:rPr>
          <w:rFonts w:cs="Arial"/>
          <w:szCs w:val="24"/>
        </w:rPr>
        <w:t>8</w:t>
      </w:r>
      <w:r w:rsidRPr="007D4598">
        <w:rPr>
          <w:rFonts w:cs="Arial"/>
        </w:rPr>
        <w:t>.1.4.19</w:t>
      </w:r>
      <w:r w:rsidRPr="007D4598">
        <w:rPr>
          <w:rFonts w:cs="Arial"/>
        </w:rPr>
        <w:tab/>
        <w:t>In diesem Beispiel wird angenommen, daß der Populationsstandard 3 % beträgt und daß in jedem der beiden Prüfungsjahre je acht Pflanzen verfügbar sind.</w:t>
      </w:r>
    </w:p>
    <w:p w:rsidR="000F1146" w:rsidRPr="007D4598" w:rsidRDefault="000F1146" w:rsidP="000F1146">
      <w:pPr>
        <w:rPr>
          <w:rFonts w:cs="Arial"/>
        </w:rPr>
      </w:pPr>
    </w:p>
    <w:p w:rsidR="000F1146" w:rsidRPr="007D4598" w:rsidRDefault="000F1146" w:rsidP="00C746D4">
      <w:pPr>
        <w:keepNext/>
        <w:keepLines/>
        <w:rPr>
          <w:rFonts w:cs="Arial"/>
        </w:rPr>
      </w:pPr>
      <w:r w:rsidRPr="007D4598">
        <w:rPr>
          <w:rFonts w:cs="Arial"/>
          <w:szCs w:val="24"/>
        </w:rPr>
        <w:t>8.</w:t>
      </w:r>
      <w:r w:rsidRPr="007D4598">
        <w:rPr>
          <w:rFonts w:cs="Arial"/>
        </w:rPr>
        <w:t>1.4.20</w:t>
      </w:r>
      <w:r w:rsidRPr="007D4598">
        <w:rPr>
          <w:rFonts w:cs="Arial"/>
        </w:rPr>
        <w:tab/>
        <w:t>Aus den geeigneten Tabellen geht hervor:</w:t>
      </w:r>
    </w:p>
    <w:p w:rsidR="000F1146" w:rsidRPr="007D4598"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276"/>
        <w:gridCol w:w="1331"/>
        <w:gridCol w:w="1204"/>
        <w:gridCol w:w="1151"/>
        <w:gridCol w:w="1134"/>
        <w:gridCol w:w="1134"/>
        <w:gridCol w:w="1275"/>
      </w:tblGrid>
      <w:tr w:rsidR="000F1146" w:rsidRPr="007D4598" w:rsidTr="00170706">
        <w:trPr>
          <w:cantSplit/>
        </w:trPr>
        <w:tc>
          <w:tcPr>
            <w:tcW w:w="1134" w:type="dxa"/>
            <w:vMerge w:val="restart"/>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7D4598">
              <w:rPr>
                <w:rFonts w:cs="Arial"/>
              </w:rPr>
              <w:t>Schema</w:t>
            </w: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sz w:val="22"/>
              </w:rPr>
            </w:pPr>
          </w:p>
        </w:tc>
        <w:tc>
          <w:tcPr>
            <w:tcW w:w="1276" w:type="dxa"/>
            <w:vMerge w:val="restart"/>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7D4598">
              <w:rPr>
                <w:rFonts w:cs="Arial"/>
              </w:rPr>
              <w:t>Stichproben-größe</w:t>
            </w: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sz w:val="22"/>
              </w:rPr>
            </w:pPr>
          </w:p>
        </w:tc>
        <w:tc>
          <w:tcPr>
            <w:tcW w:w="1331" w:type="dxa"/>
            <w:vMerge w:val="restart"/>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7D4598">
              <w:rPr>
                <w:rFonts w:cs="Arial"/>
              </w:rPr>
              <w:t>Akzeptanz-wahrschein-lichkeit</w:t>
            </w: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rPr>
            </w:pPr>
          </w:p>
          <w:p w:rsidR="000F1146" w:rsidRPr="007D4598" w:rsidRDefault="000F1146" w:rsidP="0090154C">
            <w:pPr>
              <w:keepNext/>
              <w:keepLines/>
              <w:spacing w:line="-120" w:lineRule="auto"/>
              <w:rPr>
                <w:rFonts w:cs="Arial"/>
                <w:sz w:val="22"/>
              </w:rPr>
            </w:pPr>
          </w:p>
        </w:tc>
        <w:tc>
          <w:tcPr>
            <w:tcW w:w="1204" w:type="dxa"/>
            <w:vMerge w:val="restart"/>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7D4598">
              <w:rPr>
                <w:rFonts w:cs="Arial"/>
              </w:rPr>
              <w:t xml:space="preserve">Höchstzahl von </w:t>
            </w: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7D4598">
              <w:rPr>
                <w:rFonts w:cs="Arial"/>
              </w:rPr>
              <w:t>Abweichern</w:t>
            </w:r>
          </w:p>
          <w:p w:rsidR="000F1146" w:rsidRPr="007D4598" w:rsidRDefault="000F1146" w:rsidP="0090154C">
            <w:pPr>
              <w:keepNext/>
              <w:keepLines/>
              <w:spacing w:line="-120" w:lineRule="auto"/>
              <w:rPr>
                <w:rFonts w:cs="Arial"/>
                <w:sz w:val="22"/>
              </w:rPr>
            </w:pPr>
          </w:p>
        </w:tc>
        <w:tc>
          <w:tcPr>
            <w:tcW w:w="4694" w:type="dxa"/>
            <w:gridSpan w:val="4"/>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Fehlerwahrscheinlichkeit ( %)</w:t>
            </w:r>
          </w:p>
        </w:tc>
      </w:tr>
      <w:tr w:rsidR="000F1146" w:rsidRPr="007D4598" w:rsidTr="00170706">
        <w:trPr>
          <w:cantSplit/>
        </w:trPr>
        <w:tc>
          <w:tcPr>
            <w:tcW w:w="1134" w:type="dxa"/>
            <w:vMerge/>
          </w:tcPr>
          <w:p w:rsidR="000F1146" w:rsidRPr="007D4598" w:rsidRDefault="000F1146" w:rsidP="0090154C">
            <w:pPr>
              <w:keepNext/>
              <w:keepLines/>
              <w:spacing w:line="-120" w:lineRule="auto"/>
              <w:rPr>
                <w:rFonts w:cs="Arial"/>
                <w:sz w:val="22"/>
              </w:rPr>
            </w:pPr>
          </w:p>
        </w:tc>
        <w:tc>
          <w:tcPr>
            <w:tcW w:w="1276" w:type="dxa"/>
            <w:vMerge/>
          </w:tcPr>
          <w:p w:rsidR="000F1146" w:rsidRPr="007D4598" w:rsidRDefault="000F1146" w:rsidP="0090154C">
            <w:pPr>
              <w:keepNext/>
              <w:keepLines/>
              <w:spacing w:line="-120" w:lineRule="auto"/>
              <w:rPr>
                <w:rFonts w:cs="Arial"/>
                <w:sz w:val="22"/>
              </w:rPr>
            </w:pPr>
          </w:p>
        </w:tc>
        <w:tc>
          <w:tcPr>
            <w:tcW w:w="1331" w:type="dxa"/>
            <w:vMerge/>
          </w:tcPr>
          <w:p w:rsidR="000F1146" w:rsidRPr="007D4598" w:rsidRDefault="000F1146" w:rsidP="0090154C">
            <w:pPr>
              <w:keepNext/>
              <w:keepLines/>
              <w:spacing w:line="-120" w:lineRule="auto"/>
              <w:rPr>
                <w:rFonts w:cs="Arial"/>
                <w:sz w:val="22"/>
              </w:rPr>
            </w:pPr>
          </w:p>
        </w:tc>
        <w:tc>
          <w:tcPr>
            <w:tcW w:w="1204" w:type="dxa"/>
            <w:vMerge/>
          </w:tcPr>
          <w:p w:rsidR="000F1146" w:rsidRPr="007D4598" w:rsidRDefault="000F1146" w:rsidP="0090154C">
            <w:pPr>
              <w:keepNext/>
              <w:keepLines/>
              <w:spacing w:line="-120" w:lineRule="auto"/>
              <w:rPr>
                <w:rFonts w:cs="Arial"/>
                <w:sz w:val="22"/>
              </w:rPr>
            </w:pPr>
          </w:p>
        </w:tc>
        <w:tc>
          <w:tcPr>
            <w:tcW w:w="1151"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Typ I</w:t>
            </w:r>
          </w:p>
        </w:tc>
        <w:tc>
          <w:tcPr>
            <w:tcW w:w="3543" w:type="dxa"/>
            <w:gridSpan w:val="3"/>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Typ II</w:t>
            </w:r>
          </w:p>
        </w:tc>
      </w:tr>
      <w:tr w:rsidR="000F1146" w:rsidRPr="007D4598" w:rsidTr="00170706">
        <w:trPr>
          <w:cantSplit/>
        </w:trPr>
        <w:tc>
          <w:tcPr>
            <w:tcW w:w="1134" w:type="dxa"/>
            <w:vMerge/>
            <w:tcBorders>
              <w:bottom w:val="single" w:sz="4" w:space="0" w:color="auto"/>
            </w:tcBorders>
          </w:tcPr>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76" w:type="dxa"/>
            <w:vMerge/>
            <w:tcBorders>
              <w:bottom w:val="single" w:sz="4" w:space="0" w:color="auto"/>
            </w:tcBorders>
          </w:tcPr>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331" w:type="dxa"/>
            <w:vMerge/>
            <w:tcBorders>
              <w:bottom w:val="single" w:sz="4" w:space="0" w:color="auto"/>
            </w:tcBorders>
          </w:tcPr>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204" w:type="dxa"/>
            <w:vMerge/>
            <w:tcBorders>
              <w:bottom w:val="single" w:sz="4" w:space="0" w:color="auto"/>
            </w:tcBorders>
          </w:tcPr>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51" w:type="dxa"/>
            <w:tcBorders>
              <w:top w:val="nil"/>
              <w:bottom w:val="single" w:sz="4" w:space="0" w:color="auto"/>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p>
        </w:tc>
        <w:tc>
          <w:tcPr>
            <w:tcW w:w="1134" w:type="dxa"/>
            <w:tcBorders>
              <w:bottom w:val="single" w:sz="4" w:space="0" w:color="auto"/>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P</w:t>
            </w:r>
            <w:r w:rsidRPr="007D4598">
              <w:rPr>
                <w:rFonts w:cs="Arial"/>
                <w:vertAlign w:val="subscript"/>
              </w:rPr>
              <w:t>2</w:t>
            </w:r>
            <w:r w:rsidRPr="007D4598">
              <w:rPr>
                <w:rFonts w:cs="Arial"/>
              </w:rPr>
              <w:t xml:space="preserve"> = 6 %</w:t>
            </w:r>
          </w:p>
        </w:tc>
        <w:tc>
          <w:tcPr>
            <w:tcW w:w="1134" w:type="dxa"/>
            <w:tcBorders>
              <w:bottom w:val="single" w:sz="4" w:space="0" w:color="auto"/>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P</w:t>
            </w:r>
            <w:r w:rsidRPr="007D4598">
              <w:rPr>
                <w:rFonts w:cs="Arial"/>
                <w:vertAlign w:val="subscript"/>
              </w:rPr>
              <w:t xml:space="preserve">5 </w:t>
            </w:r>
            <w:r w:rsidRPr="007D4598">
              <w:rPr>
                <w:rFonts w:cs="Arial"/>
              </w:rPr>
              <w:t>= 15 %</w:t>
            </w:r>
          </w:p>
        </w:tc>
        <w:tc>
          <w:tcPr>
            <w:tcW w:w="1275" w:type="dxa"/>
            <w:tcBorders>
              <w:bottom w:val="single" w:sz="4" w:space="0" w:color="auto"/>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P</w:t>
            </w:r>
            <w:r w:rsidRPr="007D4598">
              <w:rPr>
                <w:rFonts w:cs="Arial"/>
                <w:vertAlign w:val="subscript"/>
              </w:rPr>
              <w:t xml:space="preserve">10 </w:t>
            </w:r>
            <w:r w:rsidRPr="007D4598">
              <w:rPr>
                <w:rFonts w:cs="Arial"/>
              </w:rPr>
              <w:t>= 30 %</w:t>
            </w:r>
          </w:p>
        </w:tc>
      </w:tr>
      <w:tr w:rsidR="000F1146" w:rsidRPr="007D4598" w:rsidTr="00170706">
        <w:tc>
          <w:tcPr>
            <w:tcW w:w="1134"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a</w:t>
            </w:r>
          </w:p>
        </w:tc>
        <w:tc>
          <w:tcPr>
            <w:tcW w:w="1276"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16</w:t>
            </w:r>
          </w:p>
        </w:tc>
        <w:tc>
          <w:tcPr>
            <w:tcW w:w="1331"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90</w:t>
            </w:r>
          </w:p>
        </w:tc>
        <w:tc>
          <w:tcPr>
            <w:tcW w:w="1204"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w:t>
            </w:r>
          </w:p>
        </w:tc>
        <w:tc>
          <w:tcPr>
            <w:tcW w:w="1151"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8</w:t>
            </w:r>
          </w:p>
        </w:tc>
        <w:tc>
          <w:tcPr>
            <w:tcW w:w="1134"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78</w:t>
            </w:r>
          </w:p>
        </w:tc>
        <w:tc>
          <w:tcPr>
            <w:tcW w:w="1134"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28</w:t>
            </w:r>
          </w:p>
        </w:tc>
        <w:tc>
          <w:tcPr>
            <w:tcW w:w="1275" w:type="dxa"/>
            <w:tcBorders>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3</w:t>
            </w:r>
          </w:p>
        </w:tc>
      </w:tr>
      <w:tr w:rsidR="000F1146" w:rsidRPr="007D4598" w:rsidTr="00170706">
        <w:tc>
          <w:tcPr>
            <w:tcW w:w="1134"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b</w:t>
            </w:r>
          </w:p>
        </w:tc>
        <w:tc>
          <w:tcPr>
            <w:tcW w:w="1276"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16</w:t>
            </w:r>
          </w:p>
        </w:tc>
        <w:tc>
          <w:tcPr>
            <w:tcW w:w="1331"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95</w:t>
            </w:r>
          </w:p>
        </w:tc>
        <w:tc>
          <w:tcPr>
            <w:tcW w:w="1204"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2</w:t>
            </w:r>
          </w:p>
        </w:tc>
        <w:tc>
          <w:tcPr>
            <w:tcW w:w="1151"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w:t>
            </w:r>
          </w:p>
        </w:tc>
        <w:tc>
          <w:tcPr>
            <w:tcW w:w="1134"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93</w:t>
            </w:r>
          </w:p>
        </w:tc>
        <w:tc>
          <w:tcPr>
            <w:tcW w:w="1134"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56</w:t>
            </w:r>
          </w:p>
        </w:tc>
        <w:tc>
          <w:tcPr>
            <w:tcW w:w="1275" w:type="dxa"/>
            <w:tcBorders>
              <w:top w:val="nil"/>
              <w:bottom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10</w:t>
            </w:r>
          </w:p>
        </w:tc>
      </w:tr>
      <w:tr w:rsidR="000F1146" w:rsidRPr="007D4598" w:rsidTr="00170706">
        <w:tc>
          <w:tcPr>
            <w:tcW w:w="1134"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c</w:t>
            </w:r>
          </w:p>
        </w:tc>
        <w:tc>
          <w:tcPr>
            <w:tcW w:w="1276"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16</w:t>
            </w:r>
          </w:p>
        </w:tc>
        <w:tc>
          <w:tcPr>
            <w:tcW w:w="1331"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99</w:t>
            </w:r>
          </w:p>
        </w:tc>
        <w:tc>
          <w:tcPr>
            <w:tcW w:w="1204"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3</w:t>
            </w:r>
          </w:p>
        </w:tc>
        <w:tc>
          <w:tcPr>
            <w:tcW w:w="1151"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0,1</w:t>
            </w:r>
          </w:p>
        </w:tc>
        <w:tc>
          <w:tcPr>
            <w:tcW w:w="1134"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99</w:t>
            </w:r>
          </w:p>
        </w:tc>
        <w:tc>
          <w:tcPr>
            <w:tcW w:w="1134"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79</w:t>
            </w:r>
          </w:p>
        </w:tc>
        <w:tc>
          <w:tcPr>
            <w:tcW w:w="1275" w:type="dxa"/>
            <w:tcBorders>
              <w:top w:val="nil"/>
            </w:tcBorders>
          </w:tcPr>
          <w:p w:rsidR="000F1146" w:rsidRPr="007D4598" w:rsidRDefault="000F1146" w:rsidP="0090154C">
            <w:pPr>
              <w:keepNext/>
              <w:keepLines/>
              <w:spacing w:line="-120"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rPr>
            </w:pPr>
            <w:r w:rsidRPr="007D4598">
              <w:rPr>
                <w:rFonts w:cs="Arial"/>
              </w:rPr>
              <w:t>25</w:t>
            </w:r>
          </w:p>
        </w:tc>
      </w:tr>
    </w:tbl>
    <w:p w:rsidR="000F1146" w:rsidRPr="007D4598" w:rsidRDefault="000F1146" w:rsidP="000F1146">
      <w:pPr>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C746D4">
      <w:pPr>
        <w:rPr>
          <w:rFonts w:cs="Arial"/>
        </w:rPr>
      </w:pPr>
      <w:r w:rsidRPr="007D4598">
        <w:rPr>
          <w:rFonts w:cs="Arial"/>
          <w:szCs w:val="24"/>
        </w:rPr>
        <w:t>8.</w:t>
      </w:r>
      <w:r w:rsidRPr="007D4598">
        <w:rPr>
          <w:rFonts w:cs="Arial"/>
        </w:rPr>
        <w:t>1.4.21</w:t>
      </w:r>
      <w:r w:rsidRPr="007D4598">
        <w:rPr>
          <w:rFonts w:cs="Arial"/>
        </w:rPr>
        <w:tab/>
        <w:t>Hier läßt sich das optimale Gleichgewicht zwischen den beiden Fehlertypen mit Schema a erzielen.</w:t>
      </w:r>
    </w:p>
    <w:p w:rsidR="000F1146" w:rsidRPr="007D4598" w:rsidRDefault="000F1146" w:rsidP="000F1146">
      <w:pPr>
        <w:rPr>
          <w:rFonts w:cs="Arial"/>
        </w:rPr>
      </w:pPr>
    </w:p>
    <w:p w:rsidR="000F1146" w:rsidRPr="007D4598" w:rsidRDefault="000F1146" w:rsidP="00C746D4">
      <w:pPr>
        <w:rPr>
          <w:rFonts w:cs="Arial"/>
          <w:i/>
        </w:rPr>
      </w:pPr>
      <w:r w:rsidRPr="007D4598">
        <w:rPr>
          <w:rFonts w:cs="Arial"/>
          <w:szCs w:val="24"/>
        </w:rPr>
        <w:t>8.</w:t>
      </w:r>
      <w:r w:rsidRPr="007D4598">
        <w:rPr>
          <w:rFonts w:cs="Arial"/>
        </w:rPr>
        <w:t>1.4.22</w:t>
      </w:r>
      <w:r w:rsidRPr="007D4598">
        <w:rPr>
          <w:rFonts w:cs="Arial"/>
        </w:rPr>
        <w:tab/>
        <w:t xml:space="preserve">Das Verfahren „seedcalc“ der Internationalen Vereinigung für Saatgutprüfung (ISTA) kann für die Berechnung der Fehler vom Typ I und vom Typ II angewandt werden. „Seedcalc“ ist unter folgender Website-Adresse verfügbar: </w:t>
      </w:r>
      <w:r w:rsidRPr="007D4598">
        <w:rPr>
          <w:rStyle w:val="Hyperlink"/>
        </w:rPr>
        <w:t>http://www.seedtest.org/en/stats_tool_box_content---1--1143.html</w:t>
      </w:r>
    </w:p>
    <w:p w:rsidR="000F1146" w:rsidRPr="007D4598" w:rsidRDefault="000F1146" w:rsidP="000F1146">
      <w:pPr>
        <w:tabs>
          <w:tab w:val="left" w:pos="993"/>
        </w:tabs>
        <w:rPr>
          <w:rFonts w:cs="Arial"/>
          <w:u w:val="single"/>
        </w:rPr>
      </w:pPr>
    </w:p>
    <w:p w:rsidR="000F1146" w:rsidRPr="007D4598" w:rsidRDefault="000F1146" w:rsidP="000F1146">
      <w:pPr>
        <w:rPr>
          <w:rFonts w:cs="Arial"/>
        </w:rPr>
      </w:pPr>
    </w:p>
    <w:p w:rsidR="000F1146" w:rsidRPr="007D4598" w:rsidRDefault="000F1146" w:rsidP="00213B68">
      <w:pPr>
        <w:pStyle w:val="Heading4"/>
      </w:pPr>
      <w:bookmarkStart w:id="657" w:name="_Toc154368848"/>
      <w:bookmarkStart w:id="658" w:name="_Toc219640835"/>
      <w:bookmarkStart w:id="659" w:name="_Toc227042217"/>
      <w:bookmarkStart w:id="660" w:name="_Toc229451986"/>
      <w:bookmarkStart w:id="661" w:name="_Toc463425349"/>
      <w:r w:rsidRPr="007D4598">
        <w:rPr>
          <w:szCs w:val="24"/>
        </w:rPr>
        <w:t>8.</w:t>
      </w:r>
      <w:r w:rsidRPr="007D4598">
        <w:t>1.5</w:t>
      </w:r>
      <w:r w:rsidRPr="007D4598">
        <w:tab/>
        <w:t>Einführung in die Tabellen und Abbil</w:t>
      </w:r>
      <w:bookmarkEnd w:id="657"/>
      <w:bookmarkEnd w:id="658"/>
      <w:bookmarkEnd w:id="659"/>
      <w:r w:rsidRPr="007D4598">
        <w:t>dungen</w:t>
      </w:r>
      <w:bookmarkEnd w:id="660"/>
      <w:bookmarkEnd w:id="661"/>
    </w:p>
    <w:p w:rsidR="000F1146" w:rsidRPr="007D4598" w:rsidRDefault="000F1146" w:rsidP="00C746D4">
      <w:pPr>
        <w:rPr>
          <w:rFonts w:cs="Arial"/>
        </w:rPr>
      </w:pPr>
      <w:r w:rsidRPr="007D4598">
        <w:rPr>
          <w:rFonts w:cs="Arial"/>
          <w:szCs w:val="24"/>
        </w:rPr>
        <w:t>8.</w:t>
      </w:r>
      <w:r w:rsidRPr="007D4598">
        <w:rPr>
          <w:rFonts w:cs="Arial"/>
        </w:rPr>
        <w:t>1.5.1</w:t>
      </w:r>
      <w:r w:rsidRPr="007D4598">
        <w:rPr>
          <w:rFonts w:cs="Arial"/>
        </w:rPr>
        <w:tab/>
        <w:t>Im Abschnitt TABELLEN UND ABBILDUNGEN (Teil II Abschnitt 8.1.10) sind 7 Paare von Tabellen und Abbildungen enthalten, die verschiedenen Kombinationen des Populationsstandards und der Akzeptanzwahrscheinlichkeit entsprechen. Diese sind für die Anwendung auf eine einzige Abweicherprüfung vorgesehen. Eine Übersicht über die Tabellen und Abbildungen ist in Tabelle A enthalten.</w:t>
      </w:r>
    </w:p>
    <w:p w:rsidR="000F1146" w:rsidRPr="007D4598" w:rsidRDefault="000F1146" w:rsidP="000F1146">
      <w:pPr>
        <w:tabs>
          <w:tab w:val="left" w:pos="993"/>
        </w:tabs>
        <w:rPr>
          <w:rFonts w:cs="Arial"/>
        </w:rPr>
      </w:pPr>
    </w:p>
    <w:p w:rsidR="000F1146" w:rsidRPr="007D4598" w:rsidRDefault="000F1146" w:rsidP="00C746D4">
      <w:pPr>
        <w:rPr>
          <w:rFonts w:cs="Arial"/>
        </w:rPr>
      </w:pPr>
      <w:r w:rsidRPr="007D4598">
        <w:rPr>
          <w:rFonts w:cs="Arial"/>
          <w:szCs w:val="24"/>
        </w:rPr>
        <w:t>8.</w:t>
      </w:r>
      <w:r w:rsidRPr="007D4598">
        <w:rPr>
          <w:rFonts w:cs="Arial"/>
        </w:rPr>
        <w:t>1.5.2</w:t>
      </w:r>
      <w:r w:rsidRPr="007D4598">
        <w:rPr>
          <w:rFonts w:cs="Arial"/>
        </w:rPr>
        <w:tab/>
        <w:t>Jede Tabelle zeigt die Höchstzahlen von Abweichern (k) mit den entsprechenden Spannweiten der Stichprobengrößen (n) für den gegebenen Populationsstandard und die gegebene Akzeptanzwahrscheinlichkeit. In Tabelle 1 (Populationsstandard 10%, Akzeptanzwahrscheinlichkeit 95%) beispielsweise liegt die entsprechende Stichprobengröße n für eine auf 2 festgelegte Höchstzahl von Abweichern in der Spannweite 11 bis 22. Gleichermaßen sollte, wenn die Höchstzahl der Abweicher (k) 10 beträgt, die entsprechende anzuwendende Stichprobengröße (n) in der Spannweite 126 bis 141 liegen.</w:t>
      </w:r>
    </w:p>
    <w:p w:rsidR="000F1146" w:rsidRPr="007D4598" w:rsidRDefault="000F1146" w:rsidP="000F1146">
      <w:pPr>
        <w:tabs>
          <w:tab w:val="left" w:pos="993"/>
        </w:tabs>
        <w:rPr>
          <w:rFonts w:cs="Arial"/>
        </w:rPr>
      </w:pPr>
    </w:p>
    <w:p w:rsidR="000F1146" w:rsidRPr="007D4598" w:rsidRDefault="000F1146" w:rsidP="00C746D4">
      <w:pPr>
        <w:rPr>
          <w:rFonts w:cs="Arial"/>
        </w:rPr>
      </w:pPr>
      <w:r w:rsidRPr="007D4598">
        <w:rPr>
          <w:rFonts w:cs="Arial"/>
          <w:szCs w:val="24"/>
        </w:rPr>
        <w:t>8.</w:t>
      </w:r>
      <w:r w:rsidRPr="007D4598">
        <w:rPr>
          <w:rFonts w:cs="Arial"/>
        </w:rPr>
        <w:t>1.5.3</w:t>
      </w:r>
      <w:r w:rsidRPr="007D4598">
        <w:rPr>
          <w:rFonts w:cs="Arial"/>
        </w:rPr>
        <w:tab/>
        <w:t>Für kleine Stichprobengrößen werden dieselben Informationen in den entsprechenden Abbildungen (1 bis 7) graphisch dargestellt. Diese zeigen das tatsächliche Risiko der Zurückweisung einer homogenen Sorte und die Wahrscheinlichkeit der Akzeptanz einer Sorte mit einem wahren Anteil von Abweichern, der das 2fache (2P), 5fache (5P) und 10fache (10P) des Populationsstandards beträgt. (Um die Lektüre der Abbildung zu erleichtern, werden die Risiken für die individuellen Stichprobengrößen durch Linien verbunden, obwohl die Wahrscheinlichkeit nur für jede individuelle Stichprobengröße berechnet werden kann.)</w:t>
      </w:r>
    </w:p>
    <w:p w:rsidR="000F1146" w:rsidRPr="007D4598" w:rsidRDefault="000F1146" w:rsidP="000F1146">
      <w:pPr>
        <w:spacing w:line="360" w:lineRule="auto"/>
        <w:rPr>
          <w:rFonts w:cs="Arial"/>
        </w:rPr>
      </w:pPr>
    </w:p>
    <w:p w:rsidR="000F1146" w:rsidRPr="007D4598"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Tabelle A. Übersicht über Tabellen und Abbildungen 1 bis 7.</w:t>
      </w:r>
    </w:p>
    <w:p w:rsidR="000F1146" w:rsidRPr="007D4598" w:rsidRDefault="000F1146" w:rsidP="000F1146">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rPr>
          <w:rFonts w:cs="Arial"/>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0F1146" w:rsidRPr="007D4598" w:rsidTr="0090154C">
        <w:tc>
          <w:tcPr>
            <w:tcW w:w="300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201" w:lineRule="auto"/>
              <w:jc w:val="center"/>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7D4598">
              <w:rPr>
                <w:rFonts w:cs="Arial"/>
              </w:rPr>
              <w:t>Populationsstandard</w:t>
            </w: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201" w:lineRule="auto"/>
              <w:jc w:val="center"/>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jc w:val="center"/>
              <w:rPr>
                <w:rFonts w:cs="Arial"/>
              </w:rPr>
            </w:pPr>
            <w:r w:rsidRPr="007D4598">
              <w:rPr>
                <w:rFonts w:cs="Arial"/>
              </w:rPr>
              <w:t>Akzeptanzwahrscheinlichkeit</w:t>
            </w: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w:t>
            </w:r>
          </w:p>
        </w:tc>
        <w:tc>
          <w:tcPr>
            <w:tcW w:w="3008" w:type="dxa"/>
            <w:tcBorders>
              <w:top w:val="single" w:sz="6" w:space="0" w:color="000000"/>
              <w:left w:val="single" w:sz="6" w:space="0" w:color="000000"/>
              <w:bottom w:val="single" w:sz="6" w:space="0" w:color="000000"/>
              <w:right w:val="single" w:sz="6" w:space="0" w:color="000000"/>
            </w:tcBorders>
          </w:tcPr>
          <w:p w:rsidR="000F1146" w:rsidRPr="007D4598" w:rsidRDefault="000F1146" w:rsidP="0090154C">
            <w:pPr>
              <w:keepNext/>
              <w:keepLines/>
              <w:spacing w:line="-201" w:lineRule="auto"/>
              <w:jc w:val="center"/>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spacing w:after="58"/>
              <w:jc w:val="center"/>
              <w:rPr>
                <w:rFonts w:cs="Arial"/>
                <w:sz w:val="22"/>
              </w:rPr>
            </w:pPr>
            <w:r w:rsidRPr="007D4598">
              <w:rPr>
                <w:rFonts w:cs="Arial"/>
              </w:rPr>
              <w:t>Siehe Tabelle und Abbildung Nr.</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7D4598">
              <w:rPr>
                <w:rFonts w:cs="Arial"/>
              </w:rPr>
              <w:t>10</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7D4598">
              <w:rPr>
                <w:rFonts w:cs="Arial"/>
              </w:rPr>
              <w:t>&gt;95</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left" w:pos="-850"/>
                <w:tab w:val="left" w:pos="0"/>
                <w:tab w:val="left" w:pos="850"/>
                <w:tab w:val="left" w:pos="1701"/>
                <w:tab w:val="left" w:pos="2552"/>
                <w:tab w:val="left" w:pos="3403"/>
                <w:tab w:val="left" w:pos="3684"/>
                <w:tab w:val="left" w:pos="4254"/>
                <w:tab w:val="left" w:pos="5104"/>
                <w:tab w:val="left" w:pos="5954"/>
                <w:tab w:val="left" w:pos="6804"/>
                <w:tab w:val="left" w:pos="7654"/>
                <w:tab w:val="left" w:pos="8504"/>
              </w:tabs>
              <w:jc w:val="center"/>
              <w:rPr>
                <w:rFonts w:cs="Arial"/>
                <w:sz w:val="22"/>
              </w:rPr>
            </w:pPr>
            <w:r w:rsidRPr="007D4598">
              <w:rPr>
                <w:rFonts w:cs="Arial"/>
              </w:rPr>
              <w:t>1</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5</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2</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3</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right w:val="single" w:sz="6" w:space="0" w:color="000000"/>
            </w:tcBorders>
          </w:tcPr>
          <w:p w:rsidR="000F1146" w:rsidRPr="007D4598" w:rsidRDefault="000F1146" w:rsidP="0090154C">
            <w:pPr>
              <w:keepNext/>
              <w:keepLines/>
              <w:spacing w:line="-163" w:lineRule="auto"/>
              <w:rPr>
                <w:rFonts w:cs="Arial"/>
              </w:rPr>
            </w:pPr>
          </w:p>
          <w:p w:rsidR="000F1146" w:rsidRPr="007D4598" w:rsidRDefault="000F1146" w:rsidP="0090154C">
            <w:pPr>
              <w:keepNext/>
              <w:keepLines/>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3</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2</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4</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1</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5</w:t>
            </w:r>
          </w:p>
        </w:tc>
      </w:tr>
      <w:tr w:rsidR="000F1146" w:rsidRPr="007D4598" w:rsidTr="0090154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0,5</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6</w:t>
            </w:r>
          </w:p>
        </w:tc>
      </w:tr>
      <w:tr w:rsidR="000F1146" w:rsidRPr="007D4598" w:rsidTr="0090154C">
        <w:tc>
          <w:tcPr>
            <w:tcW w:w="3008" w:type="dxa"/>
            <w:tcBorders>
              <w:left w:val="single" w:sz="6" w:space="0" w:color="000000"/>
              <w:bottom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0,1</w:t>
            </w:r>
          </w:p>
        </w:tc>
        <w:tc>
          <w:tcPr>
            <w:tcW w:w="3008" w:type="dxa"/>
            <w:tcBorders>
              <w:left w:val="single" w:sz="6" w:space="0" w:color="000000"/>
              <w:bottom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sz w:val="22"/>
              </w:rPr>
            </w:pPr>
            <w:r w:rsidRPr="007D4598">
              <w:rPr>
                <w:rFonts w:cs="Arial"/>
              </w:rPr>
              <w:tab/>
              <w:t>&gt;95</w:t>
            </w:r>
          </w:p>
        </w:tc>
        <w:tc>
          <w:tcPr>
            <w:tcW w:w="3008" w:type="dxa"/>
            <w:tcBorders>
              <w:left w:val="single" w:sz="6" w:space="0" w:color="000000"/>
              <w:bottom w:val="single" w:sz="6" w:space="0" w:color="000000"/>
              <w:right w:val="single" w:sz="6" w:space="0" w:color="000000"/>
            </w:tcBorders>
          </w:tcPr>
          <w:p w:rsidR="000F1146" w:rsidRPr="007D4598" w:rsidRDefault="000F1146" w:rsidP="0090154C">
            <w:pPr>
              <w:spacing w:line="-163" w:lineRule="auto"/>
              <w:rPr>
                <w:rFonts w:cs="Arial"/>
              </w:rPr>
            </w:pPr>
          </w:p>
          <w:p w:rsidR="000F1146" w:rsidRPr="007D4598" w:rsidRDefault="000F1146" w:rsidP="0090154C">
            <w:pPr>
              <w:tabs>
                <w:tab w:val="center" w:pos="1359"/>
                <w:tab w:val="left" w:pos="1701"/>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ab/>
              <w:t>7</w:t>
            </w:r>
          </w:p>
        </w:tc>
      </w:tr>
    </w:tbl>
    <w:p w:rsidR="000F1146" w:rsidRPr="007D4598" w:rsidRDefault="000F1146" w:rsidP="000F1146">
      <w:pPr>
        <w:rPr>
          <w:rFonts w:cs="Arial"/>
        </w:rPr>
      </w:pPr>
    </w:p>
    <w:p w:rsidR="000F1146" w:rsidRPr="007D4598" w:rsidRDefault="000F1146" w:rsidP="000F1146">
      <w:pPr>
        <w:rPr>
          <w:rFonts w:cs="Arial"/>
        </w:rPr>
      </w:pPr>
      <w:bookmarkStart w:id="662" w:name="_Toc137534749"/>
      <w:r w:rsidRPr="007D4598">
        <w:rPr>
          <w:rFonts w:cs="Arial"/>
          <w:szCs w:val="24"/>
        </w:rPr>
        <w:t>8.</w:t>
      </w:r>
      <w:r w:rsidRPr="007D4598">
        <w:rPr>
          <w:rFonts w:cs="Arial"/>
        </w:rPr>
        <w:t>1.5.4</w:t>
      </w:r>
      <w:r w:rsidRPr="007D4598">
        <w:rPr>
          <w:rFonts w:cs="Arial"/>
        </w:rPr>
        <w:tab/>
        <w:t>Zur Verwendung der Tabellen wird folgendes Verfahren vorgeschlagen:</w:t>
      </w:r>
    </w:p>
    <w:p w:rsidR="000F1146" w:rsidRPr="007D4598" w:rsidRDefault="000F1146" w:rsidP="000F1146">
      <w:pPr>
        <w:rPr>
          <w:rFonts w:cs="Arial"/>
        </w:rPr>
      </w:pPr>
    </w:p>
    <w:p w:rsidR="000F1146" w:rsidRPr="007D4598" w:rsidRDefault="000F1146" w:rsidP="00723E6F">
      <w:pPr>
        <w:numPr>
          <w:ilvl w:val="0"/>
          <w:numId w:val="8"/>
        </w:numPr>
        <w:ind w:firstLine="567"/>
        <w:rPr>
          <w:rFonts w:cs="Arial"/>
        </w:rPr>
      </w:pPr>
      <w:r w:rsidRPr="007D4598">
        <w:rPr>
          <w:rFonts w:cs="Arial"/>
        </w:rPr>
        <w:t>den entsprechenden Populationsstandard wählen.</w:t>
      </w:r>
    </w:p>
    <w:p w:rsidR="000F1146" w:rsidRPr="007D4598" w:rsidRDefault="000F1146" w:rsidP="000F1146">
      <w:pPr>
        <w:rPr>
          <w:rFonts w:cs="Arial"/>
        </w:rPr>
      </w:pPr>
    </w:p>
    <w:p w:rsidR="000F1146" w:rsidRPr="007D4598" w:rsidRDefault="000F1146" w:rsidP="00723E6F">
      <w:pPr>
        <w:numPr>
          <w:ilvl w:val="0"/>
          <w:numId w:val="8"/>
        </w:numPr>
        <w:ind w:left="1200" w:hanging="633"/>
        <w:rPr>
          <w:rFonts w:cs="Arial"/>
        </w:rPr>
      </w:pPr>
      <w:r w:rsidRPr="007D4598">
        <w:rPr>
          <w:rFonts w:cs="Arial"/>
        </w:rPr>
        <w:t>das Entscheidungsschema mit dem besten Gleichgewicht zwischen den Fehlerwahrscheinlichkeiten wählen.</w:t>
      </w:r>
    </w:p>
    <w:p w:rsidR="000F1146" w:rsidRPr="007D4598" w:rsidRDefault="000F1146" w:rsidP="000F1146">
      <w:pPr>
        <w:rPr>
          <w:rFonts w:cs="Arial"/>
        </w:rPr>
      </w:pPr>
    </w:p>
    <w:p w:rsidR="000F1146" w:rsidRPr="007D4598" w:rsidRDefault="000F1146" w:rsidP="000F1146">
      <w:pPr>
        <w:rPr>
          <w:rFonts w:cs="Arial"/>
        </w:rPr>
      </w:pPr>
      <w:r w:rsidRPr="007D4598">
        <w:rPr>
          <w:rFonts w:cs="Arial"/>
          <w:szCs w:val="24"/>
        </w:rPr>
        <w:t>8.</w:t>
      </w:r>
      <w:r w:rsidRPr="007D4598">
        <w:rPr>
          <w:rFonts w:cs="Arial"/>
        </w:rPr>
        <w:t>1.5.5</w:t>
      </w:r>
      <w:r w:rsidRPr="007D4598">
        <w:rPr>
          <w:rFonts w:cs="Arial"/>
        </w:rPr>
        <w:tab/>
        <w:t>Die Verwendung der Tabellen und Abbildungen wird im Abschnitt mit den Beispielen veranschaulicht.</w:t>
      </w:r>
    </w:p>
    <w:bookmarkEnd w:id="662"/>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213B68">
      <w:pPr>
        <w:pStyle w:val="Heading4"/>
      </w:pPr>
      <w:bookmarkStart w:id="663" w:name="_Toc154368849"/>
      <w:bookmarkStart w:id="664" w:name="_Toc219640836"/>
      <w:bookmarkStart w:id="665" w:name="_Toc227042218"/>
      <w:bookmarkStart w:id="666" w:name="_Toc229451987"/>
      <w:bookmarkStart w:id="667" w:name="_Toc463425350"/>
      <w:r w:rsidRPr="007D4598">
        <w:rPr>
          <w:szCs w:val="24"/>
        </w:rPr>
        <w:t>8.</w:t>
      </w:r>
      <w:r w:rsidRPr="007D4598">
        <w:t>1.6</w:t>
      </w:r>
      <w:r w:rsidRPr="007D4598">
        <w:tab/>
        <w:t>Verfahren für eine einzige Prüfung</w:t>
      </w:r>
      <w:bookmarkEnd w:id="663"/>
      <w:bookmarkEnd w:id="664"/>
      <w:bookmarkEnd w:id="665"/>
      <w:bookmarkEnd w:id="666"/>
      <w:bookmarkEnd w:id="667"/>
    </w:p>
    <w:p w:rsidR="000F1146" w:rsidRPr="007D4598" w:rsidRDefault="000F1146" w:rsidP="000F1146">
      <w:pPr>
        <w:rPr>
          <w:rFonts w:cs="Arial"/>
        </w:rPr>
      </w:pPr>
      <w:r w:rsidRPr="007D4598">
        <w:rPr>
          <w:rFonts w:cs="Arial"/>
        </w:rPr>
        <w:t>Die mathematischen Berechnungen beruhen auf der Binomialverteilung, und in der Regel werden folgende Begriffe verwendet:</w:t>
      </w:r>
    </w:p>
    <w:p w:rsidR="000F1146" w:rsidRPr="007D4598" w:rsidRDefault="000F1146" w:rsidP="000F1146">
      <w:pPr>
        <w:rPr>
          <w:rFonts w:cs="Arial"/>
        </w:rPr>
      </w:pPr>
    </w:p>
    <w:p w:rsidR="000F1146" w:rsidRPr="007D4598" w:rsidRDefault="00704A50" w:rsidP="00704A50">
      <w:pPr>
        <w:ind w:left="851" w:hanging="567"/>
      </w:pPr>
      <w:r w:rsidRPr="007D4598">
        <w:t>a)</w:t>
      </w:r>
      <w:r w:rsidRPr="007D4598">
        <w:tab/>
      </w:r>
      <w:r w:rsidR="000F1146" w:rsidRPr="007D4598">
        <w:t>Der in einem spezifischen Fall zu akzeptierende Prozentsatz von Abweichern wird als „Populationsstandard“ bezeichnet und mit dem Buchstaben P dargestellt.</w:t>
      </w:r>
    </w:p>
    <w:p w:rsidR="000F1146" w:rsidRPr="007D4598" w:rsidRDefault="000F1146" w:rsidP="00704A50"/>
    <w:p w:rsidR="000F1146" w:rsidRPr="007D4598" w:rsidRDefault="00704A50" w:rsidP="00704A50">
      <w:pPr>
        <w:ind w:left="851" w:hanging="567"/>
      </w:pPr>
      <w:r w:rsidRPr="007D4598">
        <w:t>b)</w:t>
      </w:r>
      <w:r w:rsidRPr="007D4598">
        <w:tab/>
      </w:r>
      <w:r w:rsidR="000F1146" w:rsidRPr="007D4598">
        <w:t xml:space="preserve">Die „Akzeptanzwahrscheinlichkeit“ ist die Wahrscheinlichkeit, eine Sorte mit P % Abweichern zu akzeptieren. Da die Zahl der Abweicher diskret ist, variiert jedoch die tatsächliche Wahrscheinlichkeit der Akzeptanz einer homogenen Sorte mit der Stichprobengröße, sie ist jedoch stets größer als oder gleich wie die „Akzeptanzwahrscheinlichkeit“. Die Akzeptanzwahrscheinlichkeit wird in der Regel mit 100 - </w:t>
      </w:r>
      <w:r w:rsidR="000F1146" w:rsidRPr="007D4598">
        <w:sym w:font="Symbol" w:char="F061"/>
      </w:r>
      <w:r w:rsidR="000F1146" w:rsidRPr="007D4598">
        <w:t xml:space="preserve"> bezeichnet, wobei </w:t>
      </w:r>
      <w:r w:rsidR="000F1146" w:rsidRPr="007D4598">
        <w:sym w:font="Symbol" w:char="F061"/>
      </w:r>
      <w:r w:rsidR="000F1146" w:rsidRPr="007D4598">
        <w:t xml:space="preserve"> die Wahrscheinlichkeit der Zurückweisung einer Sorte mit P % Abweichern ist (d. h. die Wahrscheinlichkeit eines Fehlers vom Typ I). In der Praxis haben zahlreiche Sorten weniger als P % Abweicher; deshalb ist der Fehler vom Typ I für diese Sorten tatsächlich kleiner als </w:t>
      </w:r>
      <w:r w:rsidR="000F1146" w:rsidRPr="007D4598">
        <w:sym w:font="Symbol" w:char="F061"/>
      </w:r>
      <w:r w:rsidR="000F1146" w:rsidRPr="007D4598">
        <w:t>.</w:t>
      </w:r>
    </w:p>
    <w:p w:rsidR="000F1146" w:rsidRPr="007D4598" w:rsidRDefault="000F1146" w:rsidP="00704A50">
      <w:pPr>
        <w:ind w:left="851" w:hanging="567"/>
      </w:pPr>
    </w:p>
    <w:p w:rsidR="000F1146" w:rsidRPr="007D4598" w:rsidRDefault="00704A50" w:rsidP="00704A50">
      <w:pPr>
        <w:ind w:left="851" w:hanging="567"/>
      </w:pPr>
      <w:r w:rsidRPr="007D4598">
        <w:t>c)</w:t>
      </w:r>
      <w:r w:rsidRPr="007D4598">
        <w:tab/>
      </w:r>
      <w:r w:rsidR="000F1146" w:rsidRPr="007D4598">
        <w:t>Die Anzahl geprüfter Pflanzen in einer Zufallsstichprobe wird Stichprobengröße genannt und mit n bezeichnet.</w:t>
      </w:r>
    </w:p>
    <w:p w:rsidR="000F1146" w:rsidRPr="007D4598" w:rsidRDefault="000F1146" w:rsidP="00704A50">
      <w:pPr>
        <w:ind w:left="851" w:hanging="567"/>
      </w:pPr>
    </w:p>
    <w:p w:rsidR="000F1146" w:rsidRPr="007D4598" w:rsidRDefault="00704A50" w:rsidP="00704A50">
      <w:pPr>
        <w:ind w:left="851" w:hanging="567"/>
      </w:pPr>
      <w:r w:rsidRPr="007D4598">
        <w:t>d)</w:t>
      </w:r>
      <w:r w:rsidRPr="007D4598">
        <w:tab/>
      </w:r>
      <w:r w:rsidR="000F1146" w:rsidRPr="007D4598">
        <w:t>Die Höchstzahl der tolerierten Abweicher in einer Zufallsstichprobe der Größe n wird als k bezeichnet.</w:t>
      </w:r>
    </w:p>
    <w:p w:rsidR="000F1146" w:rsidRPr="007D4598" w:rsidRDefault="000F1146" w:rsidP="00704A50">
      <w:pPr>
        <w:ind w:left="851" w:hanging="567"/>
      </w:pPr>
    </w:p>
    <w:p w:rsidR="000F1146" w:rsidRPr="007D4598" w:rsidRDefault="000F1146" w:rsidP="00704A50">
      <w:pPr>
        <w:ind w:left="851" w:hanging="567"/>
      </w:pPr>
      <w:r w:rsidRPr="007D4598">
        <w:t>e)</w:t>
      </w:r>
      <w:r w:rsidRPr="007D4598">
        <w:tab/>
        <w:t xml:space="preserve">Die Wahrscheinlichkeit, eine Sorte mit mehr als P % Abweichern, z. B. mit Pq % Abweichern, zu akzeptieren, wird mit dem Buchstaben </w:t>
      </w:r>
      <w:r w:rsidRPr="007D4598">
        <w:sym w:font="Symbol" w:char="F062"/>
      </w:r>
      <w:r w:rsidRPr="007D4598">
        <w:t xml:space="preserve"> oder mit </w:t>
      </w:r>
      <w:r w:rsidRPr="007D4598">
        <w:sym w:font="Symbol" w:char="F062"/>
      </w:r>
      <w:r w:rsidRPr="007D4598">
        <w:t>q bezeichnet.</w:t>
      </w:r>
    </w:p>
    <w:p w:rsidR="000F1146" w:rsidRPr="007D4598" w:rsidRDefault="000F1146" w:rsidP="00704A50">
      <w:pPr>
        <w:ind w:left="851" w:hanging="567"/>
      </w:pPr>
    </w:p>
    <w:p w:rsidR="008B548C" w:rsidRPr="007D4598" w:rsidRDefault="008B548C">
      <w:pPr>
        <w:jc w:val="left"/>
      </w:pPr>
      <w:r w:rsidRPr="007D4598">
        <w:br w:type="page"/>
      </w:r>
    </w:p>
    <w:p w:rsidR="000F1146" w:rsidRPr="007D4598" w:rsidRDefault="00704A50" w:rsidP="00704A50">
      <w:pPr>
        <w:ind w:left="851" w:hanging="567"/>
      </w:pPr>
      <w:r w:rsidRPr="007D4598">
        <w:t>f)</w:t>
      </w:r>
      <w:r w:rsidRPr="007D4598">
        <w:tab/>
      </w:r>
      <w:r w:rsidR="000F1146" w:rsidRPr="007D4598">
        <w:t>die mathematischen Formeln für die Berechnung der Wahrscheinlichkeiten sind:</w:t>
      </w:r>
    </w:p>
    <w:p w:rsidR="000F1146" w:rsidRPr="007D4598" w:rsidRDefault="000F1146" w:rsidP="000F1146">
      <w:pPr>
        <w:rPr>
          <w:rFonts w:cs="Arial"/>
        </w:rPr>
      </w:pPr>
    </w:p>
    <w:p w:rsidR="000F1146" w:rsidRPr="007D4598" w:rsidRDefault="000F1146" w:rsidP="000F1146">
      <w:pPr>
        <w:ind w:left="1134"/>
        <w:rPr>
          <w:rFonts w:cs="Arial"/>
        </w:rPr>
      </w:pPr>
      <w:r w:rsidRPr="007D4598">
        <w:rPr>
          <w:rFonts w:cs="Arial"/>
          <w:position w:val="-30"/>
        </w:rPr>
        <w:object w:dxaOrig="4700" w:dyaOrig="720">
          <v:shape id="_x0000_i1058" type="#_x0000_t75" style="width:211.5pt;height:36pt" o:ole="" fillcolor="window">
            <v:imagedata r:id="rId118" o:title=""/>
          </v:shape>
          <o:OLEObject Type="Embed" ProgID="Equation.3" ShapeID="_x0000_i1058" DrawAspect="Content" ObjectID="_1537627875" r:id="rId119"/>
        </w:object>
      </w:r>
    </w:p>
    <w:p w:rsidR="000F1146" w:rsidRPr="007D4598" w:rsidRDefault="000F1146" w:rsidP="000F1146">
      <w:pPr>
        <w:pStyle w:val="Footer"/>
        <w:ind w:left="1134"/>
        <w:rPr>
          <w:rFonts w:cs="Arial"/>
          <w:lang w:val="de-DE"/>
        </w:rPr>
      </w:pPr>
      <w:r w:rsidRPr="007D4598">
        <w:rPr>
          <w:rFonts w:cs="Arial"/>
          <w:position w:val="-30"/>
          <w:sz w:val="20"/>
          <w:lang w:val="de-DE"/>
        </w:rPr>
        <w:object w:dxaOrig="4180" w:dyaOrig="720">
          <v:shape id="_x0000_i1059" type="#_x0000_t75" style="width:215.25pt;height:36pt" o:ole="" fillcolor="window">
            <v:imagedata r:id="rId120" o:title=""/>
          </v:shape>
          <o:OLEObject Type="Embed" ProgID="Equation.3" ShapeID="_x0000_i1059" DrawAspect="Content" ObjectID="_1537627876" r:id="rId121"/>
        </w:object>
      </w:r>
    </w:p>
    <w:p w:rsidR="000F1146" w:rsidRPr="007D4598" w:rsidRDefault="000F1146" w:rsidP="00704A50">
      <w:pPr>
        <w:pBdr>
          <w:top w:val="single" w:sz="6" w:space="0" w:color="FFFFFF"/>
          <w:left w:val="single" w:sz="6" w:space="0" w:color="FFFFFF"/>
          <w:bottom w:val="single" w:sz="6" w:space="0" w:color="FFFFFF"/>
          <w:right w:val="single" w:sz="6" w:space="0" w:color="FFFFFF"/>
        </w:pBdr>
        <w:ind w:left="1134" w:right="-4203"/>
        <w:rPr>
          <w:rFonts w:cs="Arial"/>
        </w:rPr>
      </w:pPr>
      <w:bookmarkStart w:id="668" w:name="_Toc219640837"/>
    </w:p>
    <w:p w:rsidR="000F1146" w:rsidRPr="007D4598" w:rsidRDefault="000F1146" w:rsidP="00704A50">
      <w:pPr>
        <w:pBdr>
          <w:top w:val="single" w:sz="6" w:space="0" w:color="FFFFFF"/>
          <w:left w:val="single" w:sz="6" w:space="0" w:color="FFFFFF"/>
          <w:bottom w:val="single" w:sz="6" w:space="0" w:color="FFFFFF"/>
          <w:right w:val="single" w:sz="6" w:space="0" w:color="FFFFFF"/>
        </w:pBdr>
        <w:ind w:left="1134" w:right="-4203"/>
        <w:rPr>
          <w:rFonts w:cs="Arial"/>
        </w:rPr>
      </w:pPr>
      <w:r w:rsidRPr="007D4598">
        <w:rPr>
          <w:rFonts w:cs="Arial"/>
        </w:rPr>
        <w:t xml:space="preserve">P und </w:t>
      </w:r>
      <w:r w:rsidR="008F0BDC" w:rsidRPr="007D4598">
        <w:rPr>
          <w:rFonts w:cs="Arial"/>
        </w:rPr>
        <w:t>P</w:t>
      </w:r>
      <w:r w:rsidR="008F0BDC" w:rsidRPr="007D4598">
        <w:rPr>
          <w:rFonts w:cs="Arial"/>
          <w:vertAlign w:val="subscript"/>
        </w:rPr>
        <w:t>q</w:t>
      </w:r>
      <w:r w:rsidRPr="007D4598">
        <w:rPr>
          <w:rFonts w:cs="Arial"/>
        </w:rPr>
        <w:t xml:space="preserve"> sind hier als Proportionen ausgedrückt, d. h. Prozente dividiert durch 100.</w:t>
      </w:r>
    </w:p>
    <w:p w:rsidR="008F0BDC" w:rsidRPr="007D4598" w:rsidRDefault="008F0BDC" w:rsidP="000F1146">
      <w:pPr>
        <w:rPr>
          <w:rFonts w:cs="Arial"/>
        </w:rPr>
      </w:pPr>
    </w:p>
    <w:p w:rsidR="008F0BDC" w:rsidRPr="007D4598" w:rsidRDefault="008F0BDC" w:rsidP="000F1146">
      <w:pPr>
        <w:rPr>
          <w:rFonts w:cs="Arial"/>
        </w:rPr>
      </w:pPr>
    </w:p>
    <w:p w:rsidR="000F1146" w:rsidRPr="007D4598" w:rsidRDefault="000F1146" w:rsidP="00213B68">
      <w:pPr>
        <w:pStyle w:val="Heading4"/>
      </w:pPr>
      <w:bookmarkStart w:id="669" w:name="_Toc227042219"/>
      <w:bookmarkStart w:id="670" w:name="_Toc229451988"/>
      <w:bookmarkStart w:id="671" w:name="_Toc463425351"/>
      <w:r w:rsidRPr="007D4598">
        <w:rPr>
          <w:szCs w:val="24"/>
        </w:rPr>
        <w:t>8.</w:t>
      </w:r>
      <w:r w:rsidRPr="007D4598">
        <w:t>1.7</w:t>
      </w:r>
      <w:r w:rsidRPr="007D4598">
        <w:tab/>
        <w:t>Methode für mehr als eine einzige Prüfung (Prüfungsjahr)</w:t>
      </w:r>
      <w:bookmarkEnd w:id="668"/>
      <w:bookmarkEnd w:id="669"/>
      <w:bookmarkEnd w:id="670"/>
      <w:bookmarkEnd w:id="671"/>
    </w:p>
    <w:p w:rsidR="000F1146" w:rsidRPr="007D4598" w:rsidRDefault="000F1146" w:rsidP="000F1146">
      <w:pPr>
        <w:pStyle w:val="Heading5"/>
        <w:rPr>
          <w:rFonts w:cs="Arial"/>
          <w:szCs w:val="22"/>
          <w:lang w:val="de-DE"/>
        </w:rPr>
      </w:pPr>
      <w:bookmarkStart w:id="672" w:name="_Toc251938834"/>
      <w:bookmarkStart w:id="673" w:name="_Toc463425352"/>
      <w:r w:rsidRPr="007D4598">
        <w:rPr>
          <w:rFonts w:cs="Arial"/>
          <w:szCs w:val="22"/>
          <w:lang w:val="de-DE"/>
        </w:rPr>
        <w:t>8.1.7.1</w:t>
      </w:r>
      <w:r w:rsidRPr="007D4598">
        <w:rPr>
          <w:rFonts w:cs="Arial"/>
          <w:szCs w:val="22"/>
          <w:lang w:val="de-DE"/>
        </w:rPr>
        <w:tab/>
        <w:t>Einleitung</w:t>
      </w:r>
      <w:bookmarkEnd w:id="672"/>
      <w:bookmarkEnd w:id="673"/>
    </w:p>
    <w:p w:rsidR="000F1146" w:rsidRPr="007D4598" w:rsidRDefault="000F1146" w:rsidP="00704A50">
      <w:pPr>
        <w:tabs>
          <w:tab w:val="left" w:pos="1134"/>
        </w:tabs>
        <w:rPr>
          <w:rFonts w:cs="Arial"/>
        </w:rPr>
      </w:pPr>
      <w:r w:rsidRPr="007D4598">
        <w:rPr>
          <w:rFonts w:cs="Arial"/>
          <w:szCs w:val="24"/>
        </w:rPr>
        <w:t>8</w:t>
      </w:r>
      <w:r w:rsidRPr="007D4598">
        <w:rPr>
          <w:rFonts w:cs="Arial"/>
        </w:rPr>
        <w:t>.1.7.1.1</w:t>
      </w:r>
      <w:r w:rsidRPr="007D4598">
        <w:rPr>
          <w:rFonts w:cs="Arial"/>
        </w:rPr>
        <w:tab/>
        <w:t>Häufig wird eine Kandidatensorte während zwei (oder drei) Jahren angebaut. Dann taucht die Frage auf, wie die Informationen über die Homogenität aus den einzelnen Jahren zu kombinieren sind. Zwei Methoden werden geschildert:</w:t>
      </w:r>
    </w:p>
    <w:p w:rsidR="000F1146" w:rsidRPr="007D4598" w:rsidRDefault="000F1146" w:rsidP="000F1146">
      <w:pPr>
        <w:rPr>
          <w:rFonts w:cs="Arial"/>
        </w:rPr>
      </w:pPr>
    </w:p>
    <w:p w:rsidR="000F1146" w:rsidRPr="007D4598" w:rsidRDefault="00704A50" w:rsidP="00704A50">
      <w:pPr>
        <w:ind w:left="1701" w:hanging="850"/>
      </w:pPr>
      <w:r w:rsidRPr="007D4598">
        <w:t>a)</w:t>
      </w:r>
      <w:r w:rsidRPr="007D4598">
        <w:tab/>
      </w:r>
      <w:r w:rsidR="000F1146" w:rsidRPr="007D4598">
        <w:t>Die Entscheidung nach zwei (oder drei) Jahren treffen, beruhend auf der Gesamtzahl der geprüften Pflanzen und der Gesamtzahl der erfaßten Abweicher (kombinierte Prüfung).</w:t>
      </w:r>
    </w:p>
    <w:p w:rsidR="000F1146" w:rsidRPr="007D4598" w:rsidRDefault="000F1146" w:rsidP="00704A50">
      <w:pPr>
        <w:ind w:left="1701" w:hanging="850"/>
      </w:pPr>
    </w:p>
    <w:p w:rsidR="000F1146" w:rsidRPr="007D4598" w:rsidRDefault="00704A50" w:rsidP="00704A50">
      <w:pPr>
        <w:ind w:left="1701" w:hanging="850"/>
      </w:pPr>
      <w:r w:rsidRPr="007D4598">
        <w:t>b)</w:t>
      </w:r>
      <w:r w:rsidRPr="007D4598">
        <w:tab/>
      </w:r>
      <w:r w:rsidR="000F1146" w:rsidRPr="007D4598">
        <w:t>Das Ergebnis des ersten Jahres verwenden, um festzustellen, ob die Daten eine klare Entscheidung andeuten (Zurückweisung oder Akzeptanz). Ist die Entscheidung nicht klar, mit dem zweiten Jahr fortfahren und nach dem zweiten Jahr entscheiden (Zweiphasenprüfung).</w:t>
      </w:r>
    </w:p>
    <w:p w:rsidR="000F1146" w:rsidRPr="007D4598" w:rsidRDefault="000F1146" w:rsidP="000F1146">
      <w:pPr>
        <w:rPr>
          <w:rFonts w:cs="Arial"/>
        </w:rPr>
      </w:pPr>
    </w:p>
    <w:p w:rsidR="000F1146" w:rsidRPr="007D4598" w:rsidRDefault="000F1146" w:rsidP="00704A50">
      <w:pPr>
        <w:tabs>
          <w:tab w:val="left" w:pos="1134"/>
        </w:tabs>
        <w:rPr>
          <w:rFonts w:cs="Arial"/>
        </w:rPr>
      </w:pPr>
      <w:r w:rsidRPr="007D4598">
        <w:rPr>
          <w:rFonts w:cs="Arial"/>
        </w:rPr>
        <w:t>8.1.7.1.2</w:t>
      </w:r>
      <w:r w:rsidRPr="007D4598">
        <w:rPr>
          <w:rFonts w:cs="Arial"/>
        </w:rPr>
        <w:tab/>
        <w:t>Es gibt indessen einige Alternativen (z. B. kann in jedem Jahr eine Entscheidung getroffen werden, und eine endgültige Entscheidung kann durch die Zurückweisung der Kandidatensorte getroffen werden, wenn diese zu viele Abweicher in beiden (oder in zwei von drei Jahren) aufweist). Ferner gibt es Komplikationen, wenn eine Prüfung in mehr als einem einzigen Jahr durchgeführt wird. Deshalb wird vorgeschlagen, einen Statistiker hinzuziehen, wenn eine Prüfung von zwei (oder mehr) Jahren durchzuführen ist.</w:t>
      </w:r>
    </w:p>
    <w:p w:rsidR="000F1146" w:rsidRPr="007D4598" w:rsidRDefault="000F1146" w:rsidP="00704A50"/>
    <w:p w:rsidR="000F1146" w:rsidRPr="007D4598" w:rsidRDefault="000F1146" w:rsidP="000F1146">
      <w:pPr>
        <w:pStyle w:val="Heading5"/>
        <w:rPr>
          <w:rFonts w:cs="Arial"/>
          <w:szCs w:val="22"/>
          <w:lang w:val="de-DE"/>
        </w:rPr>
      </w:pPr>
      <w:bookmarkStart w:id="674" w:name="_Toc229451990"/>
      <w:bookmarkStart w:id="675" w:name="_Toc463425353"/>
      <w:bookmarkStart w:id="676" w:name="_Toc154368852"/>
      <w:bookmarkStart w:id="677" w:name="_Toc219640839"/>
      <w:bookmarkStart w:id="678" w:name="_Toc227042221"/>
      <w:r w:rsidRPr="007D4598">
        <w:rPr>
          <w:rFonts w:cs="Arial"/>
          <w:szCs w:val="22"/>
          <w:lang w:val="de-DE"/>
        </w:rPr>
        <w:t>8.1.7.2</w:t>
      </w:r>
      <w:r w:rsidRPr="007D4598">
        <w:rPr>
          <w:rFonts w:cs="Arial"/>
          <w:szCs w:val="22"/>
          <w:lang w:val="de-DE"/>
        </w:rPr>
        <w:tab/>
      </w:r>
      <w:bookmarkStart w:id="679" w:name="_Toc412515523"/>
      <w:r w:rsidRPr="007D4598">
        <w:rPr>
          <w:rFonts w:cs="Arial"/>
          <w:szCs w:val="22"/>
          <w:lang w:val="de-DE"/>
        </w:rPr>
        <w:t>Kombinierte Prüfung</w:t>
      </w:r>
      <w:bookmarkEnd w:id="674"/>
      <w:bookmarkEnd w:id="679"/>
      <w:bookmarkEnd w:id="675"/>
    </w:p>
    <w:p w:rsidR="000F1146" w:rsidRPr="007D4598" w:rsidRDefault="000F1146" w:rsidP="00704A50">
      <w:r w:rsidRPr="007D4598">
        <w:t>Die Stichprobengröße bei Prüfung i ist n</w:t>
      </w:r>
      <w:r w:rsidRPr="007D4598">
        <w:rPr>
          <w:vertAlign w:val="subscript"/>
        </w:rPr>
        <w:t>i</w:t>
      </w:r>
      <w:r w:rsidRPr="007D4598">
        <w:t xml:space="preserve">. Nach der letzten Prüfung haben wir somit die gesamte Stichprobengröße n = </w:t>
      </w:r>
      <w:r w:rsidR="00704A50" w:rsidRPr="007D4598">
        <w:rPr>
          <w:rFonts w:ascii="Symbol" w:hAnsi="Symbol"/>
        </w:rPr>
        <w:t></w:t>
      </w:r>
      <w:r w:rsidRPr="007D4598">
        <w:t>n</w:t>
      </w:r>
      <w:r w:rsidRPr="007D4598">
        <w:rPr>
          <w:vertAlign w:val="subscript"/>
        </w:rPr>
        <w:t>i</w:t>
      </w:r>
      <w:r w:rsidRPr="007D4598">
        <w:t>. Ein Entscheidungsschema wird auf genau dieselbe Weise aufgestellt, als ob diese gesamte Stichprobengröße in einer einzigen Prüfung ermittelt worden wäre. So wird die Gesamtzahl der während der Prüfungen erfaßten Abweicher mit der Höchstzahl der vom gewählten Entscheidungsschema zugelassenen Abweicher verglichen.</w:t>
      </w:r>
    </w:p>
    <w:p w:rsidR="000F1146" w:rsidRPr="007D4598" w:rsidRDefault="000F1146" w:rsidP="000F1146">
      <w:pPr>
        <w:rPr>
          <w:rFonts w:cs="Arial"/>
        </w:rPr>
      </w:pPr>
    </w:p>
    <w:p w:rsidR="008F0BDC" w:rsidRPr="007D4598" w:rsidRDefault="008F0BDC">
      <w:pPr>
        <w:jc w:val="left"/>
        <w:rPr>
          <w:rFonts w:cs="Arial"/>
          <w:i/>
          <w:szCs w:val="22"/>
        </w:rPr>
      </w:pPr>
      <w:bookmarkStart w:id="680" w:name="_Toc412515524"/>
      <w:bookmarkStart w:id="681" w:name="_Toc229451991"/>
      <w:r w:rsidRPr="007D4598">
        <w:rPr>
          <w:rFonts w:cs="Arial"/>
          <w:szCs w:val="22"/>
        </w:rPr>
        <w:br w:type="page"/>
      </w:r>
    </w:p>
    <w:p w:rsidR="000F1146" w:rsidRPr="007D4598" w:rsidRDefault="000F1146" w:rsidP="000F1146">
      <w:pPr>
        <w:pStyle w:val="Heading5"/>
        <w:rPr>
          <w:rFonts w:cs="Arial"/>
          <w:szCs w:val="22"/>
          <w:lang w:val="de-DE"/>
        </w:rPr>
      </w:pPr>
      <w:bookmarkStart w:id="682" w:name="_Toc463425354"/>
      <w:r w:rsidRPr="007D4598">
        <w:rPr>
          <w:rFonts w:cs="Arial"/>
          <w:szCs w:val="22"/>
          <w:lang w:val="de-DE"/>
        </w:rPr>
        <w:t>8.1.7.3</w:t>
      </w:r>
      <w:r w:rsidRPr="007D4598">
        <w:rPr>
          <w:rFonts w:cs="Arial"/>
          <w:szCs w:val="22"/>
          <w:lang w:val="de-DE"/>
        </w:rPr>
        <w:tab/>
        <w:t>Zweiphasenprüfung</w:t>
      </w:r>
      <w:bookmarkEnd w:id="680"/>
      <w:bookmarkEnd w:id="681"/>
      <w:bookmarkEnd w:id="682"/>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rPr>
          <w:rFonts w:cs="Arial"/>
        </w:rPr>
      </w:pPr>
      <w:r w:rsidRPr="007D4598">
        <w:rPr>
          <w:rFonts w:cs="Arial"/>
        </w:rPr>
        <w:br w:type="page"/>
        <w:t>α</w:t>
      </w:r>
      <w:r w:rsidRPr="007D4598">
        <w:rPr>
          <w:rFonts w:cs="Arial"/>
        </w:rPr>
        <w:tab/>
        <w:t>= P(K</w:t>
      </w:r>
      <w:r w:rsidRPr="007D4598">
        <w:rPr>
          <w:rFonts w:cs="Arial"/>
          <w:vertAlign w:val="subscript"/>
        </w:rPr>
        <w:t>1</w:t>
      </w:r>
      <w:r w:rsidRPr="007D4598">
        <w:rPr>
          <w:rFonts w:cs="Arial"/>
        </w:rPr>
        <w:t xml:space="preserve"> &gt; r</w:t>
      </w:r>
      <w:r w:rsidRPr="007D4598">
        <w:rPr>
          <w:rFonts w:cs="Arial"/>
          <w:vertAlign w:val="subscript"/>
        </w:rPr>
        <w:t>1</w:t>
      </w:r>
      <w:r w:rsidRPr="007D4598">
        <w:rPr>
          <w:rFonts w:cs="Arial"/>
        </w:rPr>
        <w:t>) + P(K</w:t>
      </w:r>
      <w:r w:rsidRPr="007D4598">
        <w:rPr>
          <w:rFonts w:cs="Arial"/>
          <w:vertAlign w:val="subscript"/>
        </w:rPr>
        <w:t>1</w:t>
      </w:r>
      <w:r w:rsidRPr="007D4598">
        <w:rPr>
          <w:rFonts w:cs="Arial"/>
        </w:rPr>
        <w:t xml:space="preserve"> + K</w:t>
      </w:r>
      <w:r w:rsidRPr="007D4598">
        <w:rPr>
          <w:rFonts w:cs="Arial"/>
          <w:vertAlign w:val="subscript"/>
        </w:rPr>
        <w:t>2</w:t>
      </w:r>
      <w:r w:rsidRPr="007D4598">
        <w:rPr>
          <w:rFonts w:cs="Arial"/>
        </w:rPr>
        <w:t xml:space="preserve"> &gt; r</w:t>
      </w:r>
      <w:r w:rsidRPr="007D4598">
        <w:rPr>
          <w:rFonts w:ascii="Symbol" w:hAnsi="Symbol" w:cs="Arial"/>
        </w:rPr>
        <w:t></w:t>
      </w:r>
      <w:r w:rsidRPr="007D4598">
        <w:rPr>
          <w:rFonts w:cs="Arial"/>
        </w:rPr>
        <w:t>K</w:t>
      </w:r>
      <w:r w:rsidRPr="007D4598">
        <w:rPr>
          <w:rFonts w:cs="Arial"/>
          <w:vertAlign w:val="subscript"/>
        </w:rPr>
        <w:t>1</w:t>
      </w:r>
      <w:r w:rsidRPr="007D4598">
        <w:rPr>
          <w:rFonts w:cs="Arial"/>
        </w:rPr>
        <w:t>)</w:t>
      </w: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567"/>
        </w:tabs>
        <w:ind w:left="284"/>
        <w:rPr>
          <w:rFonts w:cs="Arial"/>
        </w:rPr>
      </w:pPr>
      <w:r w:rsidRPr="007D4598">
        <w:rPr>
          <w:rFonts w:cs="Arial"/>
        </w:rPr>
        <w:tab/>
        <w:t>= P(K</w:t>
      </w:r>
      <w:r w:rsidRPr="007D4598">
        <w:rPr>
          <w:rFonts w:cs="Arial"/>
          <w:vertAlign w:val="subscript"/>
        </w:rPr>
        <w:t>1</w:t>
      </w:r>
      <w:r w:rsidRPr="007D4598">
        <w:rPr>
          <w:rFonts w:cs="Arial"/>
        </w:rPr>
        <w:t xml:space="preserve"> &gt; r</w:t>
      </w:r>
      <w:r w:rsidRPr="007D4598">
        <w:rPr>
          <w:rFonts w:cs="Arial"/>
          <w:vertAlign w:val="subscript"/>
        </w:rPr>
        <w:t>1</w:t>
      </w:r>
      <w:r w:rsidRPr="007D4598">
        <w:rPr>
          <w:rFonts w:cs="Arial"/>
        </w:rPr>
        <w:t>) + P(K</w:t>
      </w:r>
      <w:r w:rsidRPr="007D4598">
        <w:rPr>
          <w:rFonts w:cs="Arial"/>
          <w:vertAlign w:val="subscript"/>
        </w:rPr>
        <w:t>2</w:t>
      </w:r>
      <w:r w:rsidRPr="007D4598">
        <w:rPr>
          <w:rFonts w:cs="Arial"/>
        </w:rPr>
        <w:t xml:space="preserve"> &gt; r-K</w:t>
      </w:r>
      <w:r w:rsidRPr="007D4598">
        <w:rPr>
          <w:rFonts w:cs="Arial"/>
          <w:vertAlign w:val="subscript"/>
        </w:rPr>
        <w:t>1</w:t>
      </w:r>
      <w:r w:rsidRPr="007D4598">
        <w:rPr>
          <w:rFonts w:ascii="Symbol" w:hAnsi="Symbol" w:cs="Arial"/>
        </w:rPr>
        <w:t></w:t>
      </w:r>
      <w:r w:rsidRPr="007D4598">
        <w:rPr>
          <w:rFonts w:cs="Arial"/>
        </w:rPr>
        <w:t>K</w:t>
      </w:r>
      <w:r w:rsidRPr="007D4598">
        <w:rPr>
          <w:rFonts w:cs="Arial"/>
          <w:vertAlign w:val="subscript"/>
        </w:rPr>
        <w:t>1</w:t>
      </w:r>
      <w:r w:rsidRPr="007D4598">
        <w:rPr>
          <w:rFonts w:cs="Arial"/>
        </w:rPr>
        <w:t>)</w:t>
      </w: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6521"/>
        </w:tabs>
        <w:ind w:left="284"/>
        <w:rPr>
          <w:rFonts w:cs="Arial"/>
        </w:rPr>
      </w:pPr>
      <w:r w:rsidRPr="007D4598">
        <w:rPr>
          <w:rFonts w:cs="Arial"/>
          <w:position w:val="-32"/>
        </w:rPr>
        <w:object w:dxaOrig="6600" w:dyaOrig="740">
          <v:shape id="_x0000_i1060" type="#_x0000_t75" style="width:330pt;height:37pt" o:ole="" fillcolor="window">
            <v:imagedata r:id="rId122" o:title=""/>
          </v:shape>
          <o:OLEObject Type="Embed" ProgID="Equation.3" ShapeID="_x0000_i1060" DrawAspect="Content" ObjectID="_1537627877" r:id="rId123"/>
        </w:object>
      </w: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ind w:left="284"/>
        <w:rPr>
          <w:rFonts w:cs="Arial"/>
        </w:rPr>
      </w:pPr>
      <w:r w:rsidRPr="007D4598">
        <w:rPr>
          <w:rFonts w:cs="Arial"/>
        </w:rPr>
        <w:t>β</w:t>
      </w:r>
      <w:r w:rsidRPr="007D4598">
        <w:rPr>
          <w:rFonts w:cs="Arial"/>
          <w:vertAlign w:val="subscript"/>
        </w:rPr>
        <w:t xml:space="preserve"> q</w:t>
      </w:r>
      <w:r w:rsidRPr="007D4598">
        <w:rPr>
          <w:rFonts w:cs="Arial"/>
          <w:vertAlign w:val="subscript"/>
        </w:rPr>
        <w:tab/>
      </w:r>
      <w:r w:rsidRPr="007D4598">
        <w:rPr>
          <w:rFonts w:cs="Arial"/>
        </w:rPr>
        <w:t>= P(K</w:t>
      </w:r>
      <w:r w:rsidRPr="007D4598">
        <w:rPr>
          <w:rFonts w:cs="Arial"/>
          <w:vertAlign w:val="subscript"/>
        </w:rPr>
        <w:t>1</w:t>
      </w:r>
      <w:r w:rsidRPr="007D4598">
        <w:rPr>
          <w:rFonts w:cs="Arial"/>
        </w:rPr>
        <w:t xml:space="preserve"> &lt; α</w:t>
      </w:r>
      <w:r w:rsidRPr="007D4598">
        <w:rPr>
          <w:rFonts w:cs="Arial"/>
          <w:vertAlign w:val="subscript"/>
        </w:rPr>
        <w:t xml:space="preserve"> 1</w:t>
      </w:r>
      <w:r w:rsidRPr="007D4598">
        <w:rPr>
          <w:rFonts w:cs="Arial"/>
        </w:rPr>
        <w:t>) + P(K</w:t>
      </w:r>
      <w:r w:rsidRPr="007D4598">
        <w:rPr>
          <w:rFonts w:cs="Arial"/>
          <w:vertAlign w:val="subscript"/>
        </w:rPr>
        <w:t>1</w:t>
      </w:r>
      <w:r w:rsidRPr="007D4598">
        <w:rPr>
          <w:rFonts w:cs="Arial"/>
        </w:rPr>
        <w:t xml:space="preserve"> + K</w:t>
      </w:r>
      <w:r w:rsidRPr="007D4598">
        <w:rPr>
          <w:rFonts w:cs="Arial"/>
          <w:vertAlign w:val="subscript"/>
        </w:rPr>
        <w:t>2</w:t>
      </w:r>
      <w:r w:rsidRPr="007D4598">
        <w:rPr>
          <w:rFonts w:cs="Arial"/>
        </w:rPr>
        <w:t xml:space="preserve"> </w:t>
      </w:r>
      <w:r w:rsidRPr="007D4598">
        <w:rPr>
          <w:rFonts w:ascii="Symbol" w:hAnsi="Symbol" w:cs="Arial"/>
        </w:rPr>
        <w:t></w:t>
      </w:r>
      <w:r w:rsidRPr="007D4598">
        <w:rPr>
          <w:rFonts w:cs="Arial"/>
        </w:rPr>
        <w:t xml:space="preserve"> r</w:t>
      </w:r>
      <w:r w:rsidRPr="007D4598">
        <w:rPr>
          <w:rFonts w:ascii="Symbol" w:hAnsi="Symbol" w:cs="Arial"/>
        </w:rPr>
        <w:t></w:t>
      </w:r>
      <w:r w:rsidRPr="007D4598">
        <w:rPr>
          <w:rFonts w:cs="Arial"/>
        </w:rPr>
        <w:t>K</w:t>
      </w:r>
      <w:r w:rsidRPr="007D4598">
        <w:rPr>
          <w:rFonts w:cs="Arial"/>
          <w:vertAlign w:val="subscript"/>
        </w:rPr>
        <w:t>1</w:t>
      </w:r>
      <w:r w:rsidRPr="007D4598">
        <w:rPr>
          <w:rFonts w:cs="Arial"/>
        </w:rPr>
        <w:t xml:space="preserve">)  </w:t>
      </w: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ind w:left="284" w:firstLine="339"/>
        <w:rPr>
          <w:rFonts w:cs="Arial"/>
        </w:rPr>
      </w:pPr>
      <w:r w:rsidRPr="007D4598">
        <w:rPr>
          <w:rFonts w:cs="Arial"/>
        </w:rPr>
        <w:t>= P(K</w:t>
      </w:r>
      <w:r w:rsidRPr="007D4598">
        <w:rPr>
          <w:rFonts w:cs="Arial"/>
          <w:vertAlign w:val="subscript"/>
        </w:rPr>
        <w:t>1</w:t>
      </w:r>
      <w:r w:rsidRPr="007D4598">
        <w:rPr>
          <w:rFonts w:cs="Arial"/>
        </w:rPr>
        <w:t xml:space="preserve"> &lt; α</w:t>
      </w:r>
      <w:r w:rsidRPr="007D4598">
        <w:rPr>
          <w:rFonts w:cs="Arial"/>
          <w:vertAlign w:val="subscript"/>
        </w:rPr>
        <w:t xml:space="preserve"> 1</w:t>
      </w:r>
      <w:r w:rsidRPr="007D4598">
        <w:rPr>
          <w:rFonts w:cs="Arial"/>
        </w:rPr>
        <w:t>) + P(K</w:t>
      </w:r>
      <w:r w:rsidRPr="007D4598">
        <w:rPr>
          <w:rFonts w:cs="Arial"/>
          <w:vertAlign w:val="subscript"/>
        </w:rPr>
        <w:t>2</w:t>
      </w:r>
      <w:r w:rsidRPr="007D4598">
        <w:rPr>
          <w:rFonts w:cs="Arial"/>
        </w:rPr>
        <w:t xml:space="preserve"> </w:t>
      </w:r>
      <w:r w:rsidRPr="007D4598">
        <w:rPr>
          <w:rFonts w:ascii="Symbol" w:hAnsi="Symbol" w:cs="Arial"/>
        </w:rPr>
        <w:t></w:t>
      </w:r>
      <w:r w:rsidRPr="007D4598">
        <w:rPr>
          <w:rFonts w:cs="Arial"/>
        </w:rPr>
        <w:t xml:space="preserve"> r-K</w:t>
      </w:r>
      <w:r w:rsidRPr="007D4598">
        <w:rPr>
          <w:rFonts w:cs="Arial"/>
          <w:vertAlign w:val="subscript"/>
        </w:rPr>
        <w:t>1</w:t>
      </w:r>
      <w:r w:rsidRPr="007D4598">
        <w:rPr>
          <w:rFonts w:ascii="Symbol" w:hAnsi="Symbol" w:cs="Arial"/>
        </w:rPr>
        <w:t></w:t>
      </w:r>
      <w:r w:rsidRPr="007D4598">
        <w:rPr>
          <w:rFonts w:cs="Arial"/>
        </w:rPr>
        <w:t>K</w:t>
      </w:r>
      <w:r w:rsidRPr="007D4598">
        <w:rPr>
          <w:rFonts w:cs="Arial"/>
          <w:vertAlign w:val="subscript"/>
        </w:rPr>
        <w:t>1</w:t>
      </w:r>
      <w:r w:rsidRPr="007D4598">
        <w:rPr>
          <w:rFonts w:cs="Arial"/>
        </w:rPr>
        <w:t>)</w:t>
      </w: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ind w:left="284"/>
        <w:jc w:val="center"/>
        <w:rPr>
          <w:rFonts w:cs="Arial"/>
        </w:rPr>
      </w:pPr>
    </w:p>
    <w:p w:rsidR="00704A50" w:rsidRPr="007D4598" w:rsidRDefault="00704A50" w:rsidP="008F0BDC">
      <w:pPr>
        <w:framePr w:w="8834" w:hSpace="238" w:vSpace="96" w:wrap="around" w:vAnchor="text" w:hAnchor="page" w:x="1725" w:y="2003"/>
        <w:pBdr>
          <w:top w:val="single" w:sz="6" w:space="5" w:color="FFFFFF"/>
          <w:left w:val="single" w:sz="6" w:space="5" w:color="FFFFFF"/>
          <w:bottom w:val="single" w:sz="6" w:space="5" w:color="FFFFFF"/>
          <w:right w:val="single" w:sz="6" w:space="5" w:color="FFFFFF"/>
        </w:pBdr>
        <w:tabs>
          <w:tab w:val="left" w:pos="7371"/>
        </w:tabs>
        <w:ind w:left="284"/>
        <w:rPr>
          <w:rFonts w:cs="Arial"/>
        </w:rPr>
      </w:pPr>
      <w:r w:rsidRPr="007D4598">
        <w:rPr>
          <w:rFonts w:cs="Arial"/>
          <w:position w:val="-32"/>
        </w:rPr>
        <w:object w:dxaOrig="6540" w:dyaOrig="740">
          <v:shape id="_x0000_i1061" type="#_x0000_t75" style="width:327pt;height:37pt" o:ole="" fillcolor="window">
            <v:imagedata r:id="rId124" o:title=""/>
          </v:shape>
          <o:OLEObject Type="Embed" ProgID="Equation.3" ShapeID="_x0000_i1061" DrawAspect="Content" ObjectID="_1537627878" r:id="rId125"/>
        </w:object>
      </w:r>
    </w:p>
    <w:p w:rsidR="000F1146" w:rsidRPr="007D4598" w:rsidRDefault="000F1146" w:rsidP="00704A50">
      <w:pPr>
        <w:tabs>
          <w:tab w:val="left" w:pos="1134"/>
        </w:tabs>
        <w:rPr>
          <w:rFonts w:cs="Arial"/>
        </w:rPr>
      </w:pPr>
      <w:r w:rsidRPr="007D4598">
        <w:rPr>
          <w:rFonts w:cs="Arial"/>
        </w:rPr>
        <w:t>8.1.7.3.1</w:t>
      </w:r>
      <w:r w:rsidRPr="007D4598">
        <w:rPr>
          <w:rFonts w:cs="Arial"/>
        </w:rPr>
        <w:tab/>
        <w:t>Die Methode für eine Zweijahresprüfung läßt sich folgendermaßen beschreiben: Im ersten Jahr eine Stichprobe der Größe n nehmen. Die Kandidatensorte zurückweisen, wenn mehr als r</w:t>
      </w:r>
      <w:r w:rsidRPr="007D4598">
        <w:rPr>
          <w:rFonts w:cs="Arial"/>
          <w:vertAlign w:val="subscript"/>
        </w:rPr>
        <w:t>1</w:t>
      </w:r>
      <w:r w:rsidRPr="007D4598">
        <w:rPr>
          <w:rFonts w:cs="Arial"/>
        </w:rPr>
        <w:t xml:space="preserve"> Abweicher erfaßt werden, und die Kandidatensorte annehmen, wenn weniger als a</w:t>
      </w:r>
      <w:r w:rsidRPr="007D4598">
        <w:rPr>
          <w:rFonts w:cs="Arial"/>
          <w:vertAlign w:val="subscript"/>
        </w:rPr>
        <w:t>1</w:t>
      </w:r>
      <w:r w:rsidRPr="007D4598">
        <w:rPr>
          <w:rFonts w:cs="Arial"/>
        </w:rPr>
        <w:t xml:space="preserve"> Abweicher erfaßt werden. Ansonsten zum zweiten Jahr übergehen und eine Stichprobe der Größe n (wie im ersten Jahr) nehmen und die Kandidatensorte zurückweisen, wenn die Gesamtzahl der in der Zweijahresprüfung erfaßten Abweicher größer als r ist. Andernfalls die Kandidatensorte akzeptieren. Die endgültigen Risiken und die erwartete Stichprobengröße bei einem derartigen Verfahren lassen sich wie folgt berechnen:</w:t>
      </w:r>
    </w:p>
    <w:bookmarkEnd w:id="676"/>
    <w:bookmarkEnd w:id="677"/>
    <w:bookmarkEnd w:id="678"/>
    <w:p w:rsidR="000F1146" w:rsidRPr="007D4598" w:rsidRDefault="000F1146" w:rsidP="000F1146">
      <w:pPr>
        <w:tabs>
          <w:tab w:val="left" w:pos="993"/>
        </w:tabs>
        <w:rPr>
          <w:rFonts w:cs="Arial"/>
        </w:rPr>
      </w:pPr>
    </w:p>
    <w:p w:rsidR="000F1146" w:rsidRPr="007D4598" w:rsidRDefault="000F1146" w:rsidP="000F1146">
      <w:pPr>
        <w:tabs>
          <w:tab w:val="left" w:pos="-850"/>
          <w:tab w:val="left" w:pos="0"/>
          <w:tab w:val="left" w:pos="339"/>
          <w:tab w:val="left" w:pos="1132"/>
          <w:tab w:val="left" w:pos="1700"/>
          <w:tab w:val="left" w:pos="2552"/>
          <w:tab w:val="left" w:pos="3403"/>
          <w:tab w:val="left" w:pos="3684"/>
          <w:tab w:val="left" w:pos="4254"/>
          <w:tab w:val="left" w:pos="5104"/>
          <w:tab w:val="left" w:pos="5954"/>
          <w:tab w:val="left" w:pos="6804"/>
          <w:tab w:val="left" w:pos="7654"/>
          <w:tab w:val="left" w:pos="8504"/>
        </w:tabs>
        <w:rPr>
          <w:rFonts w:cs="Arial"/>
          <w:szCs w:val="24"/>
        </w:rPr>
      </w:pPr>
    </w:p>
    <w:p w:rsidR="000F1146" w:rsidRPr="007D4598" w:rsidRDefault="000F1146" w:rsidP="00704A50">
      <w:pPr>
        <w:framePr w:w="8835" w:hSpace="240" w:vSpace="240" w:wrap="auto" w:vAnchor="text" w:hAnchor="margin" w:x="-2" w:y="37"/>
        <w:pBdr>
          <w:top w:val="single" w:sz="6" w:space="5" w:color="FFFFFF"/>
          <w:left w:val="single" w:sz="6" w:space="5" w:color="FFFFFF"/>
          <w:bottom w:val="single" w:sz="6" w:space="5" w:color="FFFFFF"/>
          <w:right w:val="single" w:sz="6" w:space="5" w:color="FFFFFF"/>
        </w:pBdr>
        <w:tabs>
          <w:tab w:val="left" w:pos="6237"/>
        </w:tabs>
        <w:ind w:left="851"/>
        <w:rPr>
          <w:rFonts w:cs="Arial"/>
        </w:rPr>
      </w:pPr>
      <w:r w:rsidRPr="007D4598">
        <w:rPr>
          <w:rFonts w:cs="Arial"/>
          <w:position w:val="-34"/>
        </w:rPr>
        <w:object w:dxaOrig="6540" w:dyaOrig="800">
          <v:shape id="_x0000_i1062" type="#_x0000_t75" style="width:327pt;height:40pt" o:ole="" fillcolor="window">
            <v:imagedata r:id="rId126" o:title=""/>
          </v:shape>
          <o:OLEObject Type="Embed" ProgID="Equation.3" ShapeID="_x0000_i1062" DrawAspect="Content" ObjectID="_1537627879" r:id="rId127"/>
        </w:object>
      </w:r>
    </w:p>
    <w:p w:rsidR="000F1146" w:rsidRPr="007D4598" w:rsidRDefault="000F1146" w:rsidP="000F1146">
      <w:pPr>
        <w:rPr>
          <w:rFonts w:cs="Arial"/>
        </w:rPr>
      </w:pPr>
      <w:r w:rsidRPr="007D4598">
        <w:rPr>
          <w:rFonts w:cs="Arial"/>
        </w:rPr>
        <w:t>wobei</w:t>
      </w:r>
    </w:p>
    <w:p w:rsidR="000F1146" w:rsidRPr="007D4598" w:rsidRDefault="000F1146" w:rsidP="000F1146">
      <w:pPr>
        <w:rPr>
          <w:rFonts w:cs="Arial"/>
          <w:sz w:val="16"/>
        </w:rPr>
      </w:pPr>
    </w:p>
    <w:p w:rsidR="000F1146" w:rsidRPr="007D4598" w:rsidRDefault="000F1146" w:rsidP="000F1146">
      <w:pPr>
        <w:tabs>
          <w:tab w:val="left" w:pos="284"/>
          <w:tab w:val="left" w:pos="851"/>
        </w:tabs>
        <w:rPr>
          <w:rFonts w:cs="Arial"/>
        </w:rPr>
      </w:pPr>
      <w:r w:rsidRPr="007D4598">
        <w:rPr>
          <w:rFonts w:cs="Arial"/>
        </w:rPr>
        <w:t xml:space="preserve">P </w:t>
      </w:r>
      <w:r w:rsidRPr="007D4598">
        <w:rPr>
          <w:rFonts w:cs="Arial"/>
        </w:rPr>
        <w:tab/>
        <w:t xml:space="preserve">= </w:t>
      </w:r>
      <w:r w:rsidRPr="007D4598">
        <w:rPr>
          <w:rFonts w:cs="Arial"/>
        </w:rPr>
        <w:tab/>
        <w:t>Populationsstandard</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sym w:font="Symbol" w:char="F061"/>
      </w:r>
      <w:r w:rsidRPr="007D4598">
        <w:rPr>
          <w:rFonts w:cs="Arial"/>
        </w:rPr>
        <w:tab/>
        <w:t>=</w:t>
      </w:r>
      <w:r w:rsidRPr="007D4598">
        <w:rPr>
          <w:rFonts w:cs="Arial"/>
        </w:rPr>
        <w:tab/>
        <w:t>Wahrscheinlichkeit eines tatsächlichen Fehlers vom Typ I für P</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sym w:font="Symbol" w:char="F062"/>
      </w:r>
      <w:r w:rsidRPr="007D4598">
        <w:rPr>
          <w:rFonts w:cs="Arial"/>
          <w:vertAlign w:val="subscript"/>
        </w:rPr>
        <w:t>q</w:t>
      </w:r>
      <w:r w:rsidRPr="007D4598">
        <w:rPr>
          <w:rFonts w:cs="Arial"/>
        </w:rPr>
        <w:tab/>
        <w:t>=</w:t>
      </w:r>
      <w:r w:rsidRPr="007D4598">
        <w:rPr>
          <w:rFonts w:cs="Arial"/>
        </w:rPr>
        <w:tab/>
        <w:t>Wahrscheinlichkeit eines tatsächlichen Fehlers vom Typ II für q P</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n</w:t>
      </w:r>
      <w:r w:rsidRPr="007D4598">
        <w:rPr>
          <w:rFonts w:cs="Arial"/>
          <w:vertAlign w:val="subscript"/>
        </w:rPr>
        <w:t>e</w:t>
      </w:r>
      <w:r w:rsidRPr="007D4598">
        <w:rPr>
          <w:rFonts w:cs="Arial"/>
        </w:rPr>
        <w:tab/>
        <w:t>=</w:t>
      </w:r>
      <w:r w:rsidRPr="007D4598">
        <w:rPr>
          <w:rFonts w:cs="Arial"/>
        </w:rPr>
        <w:tab/>
        <w:t>erwartete Stichprobengröße</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r</w:t>
      </w:r>
      <w:r w:rsidRPr="007D4598">
        <w:rPr>
          <w:rFonts w:cs="Arial"/>
          <w:vertAlign w:val="subscript"/>
        </w:rPr>
        <w:t>1</w:t>
      </w:r>
      <w:r w:rsidRPr="007D4598">
        <w:rPr>
          <w:rFonts w:cs="Arial"/>
        </w:rPr>
        <w:t>, a</w:t>
      </w:r>
      <w:r w:rsidRPr="007D4598">
        <w:rPr>
          <w:rFonts w:cs="Arial"/>
          <w:vertAlign w:val="subscript"/>
        </w:rPr>
        <w:t>1</w:t>
      </w:r>
      <w:r w:rsidRPr="007D4598">
        <w:rPr>
          <w:rFonts w:cs="Arial"/>
        </w:rPr>
        <w:t xml:space="preserve"> und r Entscheidungsparameter sind</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P</w:t>
      </w:r>
      <w:r w:rsidRPr="007D4598">
        <w:rPr>
          <w:rFonts w:cs="Arial"/>
          <w:vertAlign w:val="subscript"/>
        </w:rPr>
        <w:t>q</w:t>
      </w:r>
      <w:r w:rsidRPr="007D4598">
        <w:rPr>
          <w:rFonts w:cs="Arial"/>
        </w:rPr>
        <w:tab/>
        <w:t>=</w:t>
      </w:r>
      <w:r w:rsidRPr="007D4598">
        <w:rPr>
          <w:rFonts w:cs="Arial"/>
        </w:rPr>
        <w:tab/>
        <w:t>das qfache des Populationsstandards = q P</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K</w:t>
      </w:r>
      <w:r w:rsidRPr="007D4598">
        <w:rPr>
          <w:rFonts w:cs="Arial"/>
          <w:vertAlign w:val="subscript"/>
        </w:rPr>
        <w:t>1</w:t>
      </w:r>
      <w:r w:rsidRPr="007D4598">
        <w:rPr>
          <w:rFonts w:cs="Arial"/>
        </w:rPr>
        <w:t xml:space="preserve"> und K</w:t>
      </w:r>
      <w:r w:rsidRPr="007D4598">
        <w:rPr>
          <w:rFonts w:cs="Arial"/>
          <w:vertAlign w:val="subscript"/>
        </w:rPr>
        <w:t>2</w:t>
      </w:r>
      <w:r w:rsidRPr="007D4598">
        <w:rPr>
          <w:rFonts w:cs="Arial"/>
        </w:rPr>
        <w:t xml:space="preserve"> die Zahl der im Jahr 1 bzw. im Jahr 2 festgestellten Abweicher sind.</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Die Entscheidungsparameter a</w:t>
      </w:r>
      <w:r w:rsidRPr="007D4598">
        <w:rPr>
          <w:rFonts w:cs="Arial"/>
          <w:vertAlign w:val="subscript"/>
        </w:rPr>
        <w:t>1</w:t>
      </w:r>
      <w:r w:rsidRPr="007D4598">
        <w:rPr>
          <w:rFonts w:cs="Arial"/>
        </w:rPr>
        <w:t>, r</w:t>
      </w:r>
      <w:r w:rsidRPr="007D4598">
        <w:rPr>
          <w:rFonts w:cs="Arial"/>
          <w:vertAlign w:val="subscript"/>
        </w:rPr>
        <w:t>1</w:t>
      </w:r>
      <w:r w:rsidRPr="007D4598">
        <w:rPr>
          <w:rFonts w:cs="Arial"/>
        </w:rPr>
        <w:t xml:space="preserve"> und r können gemäß folgenden Kriterien gewählt werden:</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723E6F">
      <w:pPr>
        <w:numPr>
          <w:ilvl w:val="0"/>
          <w:numId w:val="9"/>
        </w:numPr>
        <w:tabs>
          <w:tab w:val="left" w:pos="-850"/>
        </w:tabs>
        <w:ind w:left="567" w:hanging="567"/>
        <w:rPr>
          <w:rFonts w:cs="Arial"/>
        </w:rPr>
      </w:pPr>
      <w:r w:rsidRPr="007D4598">
        <w:rPr>
          <w:rFonts w:cs="Arial"/>
        </w:rPr>
        <w:sym w:font="Symbol" w:char="F061"/>
      </w:r>
      <w:r w:rsidRPr="007D4598">
        <w:rPr>
          <w:rFonts w:cs="Arial"/>
        </w:rPr>
        <w:t xml:space="preserve"> muß weniger als </w:t>
      </w:r>
      <w:r w:rsidRPr="007D4598">
        <w:rPr>
          <w:rFonts w:cs="Arial"/>
        </w:rPr>
        <w:sym w:font="Symbol" w:char="F061"/>
      </w:r>
      <w:r w:rsidRPr="007D4598">
        <w:rPr>
          <w:rFonts w:cs="Arial"/>
          <w:vertAlign w:val="subscript"/>
        </w:rPr>
        <w:t xml:space="preserve">0 </w:t>
      </w:r>
      <w:r w:rsidRPr="007D4598">
        <w:rPr>
          <w:rFonts w:cs="Arial"/>
        </w:rPr>
        <w:t xml:space="preserve">sein, wobei </w:t>
      </w:r>
      <w:r w:rsidRPr="007D4598">
        <w:rPr>
          <w:rFonts w:cs="Arial"/>
        </w:rPr>
        <w:sym w:font="Symbol" w:char="F061"/>
      </w:r>
      <w:r w:rsidRPr="007D4598">
        <w:rPr>
          <w:rFonts w:cs="Arial"/>
          <w:vertAlign w:val="subscript"/>
        </w:rPr>
        <w:t>0</w:t>
      </w:r>
      <w:r w:rsidRPr="007D4598">
        <w:rPr>
          <w:rFonts w:cs="Arial"/>
        </w:rPr>
        <w:t xml:space="preserve"> der maximale Fehler vom Typ I ist, d. h. </w:t>
      </w:r>
      <w:r w:rsidRPr="007D4598">
        <w:rPr>
          <w:rFonts w:cs="Arial"/>
        </w:rPr>
        <w:sym w:font="Symbol" w:char="F061"/>
      </w:r>
      <w:r w:rsidRPr="007D4598">
        <w:rPr>
          <w:rFonts w:cs="Arial"/>
          <w:vertAlign w:val="subscript"/>
        </w:rPr>
        <w:t>0</w:t>
      </w:r>
      <w:r w:rsidRPr="007D4598">
        <w:rPr>
          <w:rFonts w:cs="Arial"/>
        </w:rPr>
        <w:t xml:space="preserve"> ist 100 minus die erforderliche Akzeptanzwahrscheinlichkeit</w:t>
      </w:r>
    </w:p>
    <w:p w:rsidR="000F1146" w:rsidRPr="007D4598" w:rsidRDefault="000F1146" w:rsidP="00723E6F">
      <w:pPr>
        <w:numPr>
          <w:ilvl w:val="0"/>
          <w:numId w:val="9"/>
        </w:numPr>
        <w:tabs>
          <w:tab w:val="left" w:pos="-850"/>
        </w:tabs>
        <w:ind w:left="567" w:hanging="567"/>
        <w:rPr>
          <w:rFonts w:cs="Arial"/>
        </w:rPr>
      </w:pPr>
      <w:r w:rsidRPr="007D4598">
        <w:rPr>
          <w:rFonts w:cs="Arial"/>
        </w:rPr>
        <w:t>β</w:t>
      </w:r>
      <w:r w:rsidRPr="007D4598">
        <w:rPr>
          <w:rFonts w:cs="Arial"/>
          <w:vertAlign w:val="subscript"/>
        </w:rPr>
        <w:t>q</w:t>
      </w:r>
      <w:r w:rsidRPr="007D4598">
        <w:rPr>
          <w:rFonts w:cs="Arial"/>
        </w:rPr>
        <w:t xml:space="preserve"> (für q=5) sollte möglichst gering, jedoch nicht kleiner als </w:t>
      </w:r>
      <w:r w:rsidRPr="007D4598">
        <w:rPr>
          <w:rFonts w:cs="Arial"/>
        </w:rPr>
        <w:sym w:font="Symbol" w:char="F061"/>
      </w:r>
      <w:r w:rsidRPr="007D4598">
        <w:rPr>
          <w:rFonts w:cs="Arial"/>
          <w:vertAlign w:val="subscript"/>
        </w:rPr>
        <w:t xml:space="preserve">0 </w:t>
      </w:r>
      <w:r w:rsidRPr="007D4598">
        <w:rPr>
          <w:rFonts w:cs="Arial"/>
        </w:rPr>
        <w:t>sein</w:t>
      </w:r>
    </w:p>
    <w:p w:rsidR="000F1146" w:rsidRPr="007D4598" w:rsidRDefault="000F1146" w:rsidP="00723E6F">
      <w:pPr>
        <w:numPr>
          <w:ilvl w:val="0"/>
          <w:numId w:val="9"/>
        </w:numPr>
        <w:tabs>
          <w:tab w:val="left" w:pos="-850"/>
        </w:tabs>
        <w:ind w:left="567" w:hanging="567"/>
        <w:rPr>
          <w:rFonts w:cs="Arial"/>
        </w:rPr>
      </w:pPr>
      <w:r w:rsidRPr="007D4598">
        <w:rPr>
          <w:rFonts w:cs="Arial"/>
        </w:rPr>
        <w:t>wenn β</w:t>
      </w:r>
      <w:r w:rsidRPr="007D4598">
        <w:rPr>
          <w:rFonts w:cs="Arial"/>
          <w:vertAlign w:val="subscript"/>
        </w:rPr>
        <w:t>q</w:t>
      </w:r>
      <w:r w:rsidRPr="007D4598">
        <w:rPr>
          <w:rFonts w:cs="Arial"/>
        </w:rPr>
        <w:t xml:space="preserve"> (für q=5) &lt; α</w:t>
      </w:r>
      <w:r w:rsidRPr="007D4598">
        <w:rPr>
          <w:rFonts w:cs="Arial"/>
          <w:vertAlign w:val="subscript"/>
        </w:rPr>
        <w:t xml:space="preserve"> 0</w:t>
      </w:r>
      <w:r w:rsidRPr="007D4598">
        <w:rPr>
          <w:rFonts w:cs="Arial"/>
        </w:rPr>
        <w:t>, sollte n</w:t>
      </w:r>
      <w:r w:rsidRPr="007D4598">
        <w:rPr>
          <w:rFonts w:cs="Arial"/>
          <w:vertAlign w:val="subscript"/>
        </w:rPr>
        <w:t>e</w:t>
      </w:r>
      <w:r w:rsidRPr="007D4598">
        <w:rPr>
          <w:rFonts w:cs="Arial"/>
        </w:rPr>
        <w:t xml:space="preserve"> möglichst gering sein.</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704A50">
      <w:pPr>
        <w:tabs>
          <w:tab w:val="left" w:pos="1134"/>
        </w:tabs>
        <w:rPr>
          <w:rFonts w:cs="Arial"/>
        </w:rPr>
      </w:pPr>
      <w:r w:rsidRPr="007D4598">
        <w:rPr>
          <w:rFonts w:cs="Arial"/>
        </w:rPr>
        <w:t>8.1.7.3.2</w:t>
      </w:r>
      <w:r w:rsidRPr="007D4598">
        <w:rPr>
          <w:rFonts w:cs="Arial"/>
        </w:rPr>
        <w:tab/>
        <w:t>Es stehen allerdings auch andere Strategien zur Verfügung, und es werden hier keine Tabellen/Abbildungen gezeigt, da es mehrere verschiedene Entscheidungsschemata geben könnte, die einer bestimmten Risikoserie entsprechen. Es wird vorgeschlagen, einen Statistiker zu konsultieren, wenn eine zweiphasige Prüfung (oder andere Sequenzprüfungen) erforderlich sind.</w:t>
      </w:r>
    </w:p>
    <w:p w:rsidR="000F1146" w:rsidRPr="007D4598" w:rsidRDefault="000F1146" w:rsidP="000F1146">
      <w:pPr>
        <w:rPr>
          <w:rFonts w:cs="Arial"/>
        </w:rPr>
      </w:pPr>
    </w:p>
    <w:p w:rsidR="000F1146" w:rsidRPr="007D4598" w:rsidRDefault="000F1146" w:rsidP="000F1146">
      <w:pPr>
        <w:pStyle w:val="Heading5"/>
        <w:rPr>
          <w:rFonts w:cs="Arial"/>
          <w:lang w:val="de-DE"/>
        </w:rPr>
      </w:pPr>
      <w:bookmarkStart w:id="683" w:name="_Toc154368854"/>
      <w:bookmarkStart w:id="684" w:name="_Toc219640841"/>
      <w:bookmarkStart w:id="685" w:name="_Toc227042223"/>
      <w:bookmarkStart w:id="686" w:name="_Toc229451992"/>
      <w:bookmarkStart w:id="687" w:name="_Toc463425355"/>
      <w:r w:rsidRPr="007D4598">
        <w:rPr>
          <w:rFonts w:cs="Arial"/>
          <w:lang w:val="de-DE"/>
        </w:rPr>
        <w:t>8.1.7.4</w:t>
      </w:r>
      <w:r w:rsidRPr="007D4598">
        <w:rPr>
          <w:rFonts w:cs="Arial"/>
          <w:lang w:val="de-DE"/>
        </w:rPr>
        <w:tab/>
        <w:t>Sequenzprüfungen</w:t>
      </w:r>
      <w:bookmarkEnd w:id="683"/>
      <w:bookmarkEnd w:id="684"/>
      <w:bookmarkEnd w:id="685"/>
      <w:bookmarkEnd w:id="686"/>
      <w:bookmarkEnd w:id="687"/>
    </w:p>
    <w:p w:rsidR="000F1146" w:rsidRPr="007D4598" w:rsidRDefault="000F1146" w:rsidP="00704A50">
      <w:r w:rsidRPr="007D4598">
        <w:t>Die obenerwähnte zweiphasige Prüfung ist eine Art Sequenzprüfung, bei der das Ergebnis der ersten Phase bestimmt, ob die Prüfung während einer zweiten Phase fortgesetzt werden muß. Es können auch andere Arten von Sequenzprüfungen angewandt werden. Es kann sachdienlich sein, solche Prüfungen in Betracht zu ziehen, wenn die praktische Arbeit erlaubt, daß in bestimmten Phasen der Prüfung Analysen von Abweichern vorgenommen werden. Die Entscheidungsschemata für derartige Methoden lassen sich auf unterschiedliche Arten aufstellen, und es wird vorgeschlagen, einen Statistiker hinzuzuziehen, wenn Sequenzverfahren anzuwenden sind.</w:t>
      </w:r>
    </w:p>
    <w:p w:rsidR="000F1146" w:rsidRPr="007D4598" w:rsidRDefault="000F1146" w:rsidP="00704A50"/>
    <w:p w:rsidR="000F1146" w:rsidRPr="007D4598" w:rsidRDefault="000F1146" w:rsidP="00213B68">
      <w:pPr>
        <w:pStyle w:val="Heading4"/>
      </w:pPr>
      <w:bookmarkStart w:id="688" w:name="_Toc154368855"/>
      <w:bookmarkStart w:id="689" w:name="_Toc219640842"/>
      <w:bookmarkStart w:id="690" w:name="_Toc227042224"/>
      <w:bookmarkStart w:id="691" w:name="_Toc229451993"/>
      <w:bookmarkStart w:id="692" w:name="_Toc463425356"/>
      <w:r w:rsidRPr="007D4598">
        <w:rPr>
          <w:szCs w:val="24"/>
        </w:rPr>
        <w:t>8.</w:t>
      </w:r>
      <w:r w:rsidRPr="007D4598">
        <w:t>1.8</w:t>
      </w:r>
      <w:r w:rsidRPr="007D4598">
        <w:tab/>
        <w:t>Anmerkung zum Ausgleich der Fehler vom Typ I und vom Typ II</w:t>
      </w:r>
      <w:bookmarkEnd w:id="688"/>
      <w:bookmarkEnd w:id="689"/>
      <w:bookmarkEnd w:id="690"/>
      <w:bookmarkEnd w:id="691"/>
      <w:bookmarkEnd w:id="692"/>
    </w:p>
    <w:p w:rsidR="000F1146" w:rsidRPr="007D4598" w:rsidRDefault="000F1146" w:rsidP="00704A50">
      <w:r w:rsidRPr="007D4598">
        <w:rPr>
          <w:szCs w:val="24"/>
        </w:rPr>
        <w:t>8</w:t>
      </w:r>
      <w:r w:rsidRPr="007D4598">
        <w:t>.1.8.1</w:t>
      </w:r>
      <w:r w:rsidRPr="007D4598">
        <w:tab/>
        <w:t xml:space="preserve">Da die Zahl der Abweicher diskret ist, können wir in der Regel keine Fehler vom Typ I erzielen, die schöne, präselektionierte Zahlen sind. Das Schema a im obigen Beispiel 2 mit 6 Pflanzen zeigte, daß wir kein </w:t>
      </w:r>
      <w:r w:rsidRPr="007D4598">
        <w:sym w:font="Symbol" w:char="F061"/>
      </w:r>
      <w:r w:rsidRPr="007D4598">
        <w:t xml:space="preserve"> von 10 % erzielen konnten – unser tatsächliches </w:t>
      </w:r>
      <w:r w:rsidRPr="007D4598">
        <w:sym w:font="Symbol" w:char="F061"/>
      </w:r>
      <w:r w:rsidRPr="007D4598">
        <w:t xml:space="preserve"> betrug 0,6 %. Eine Änderung der Stichprobengröße hat schwankende </w:t>
      </w:r>
      <w:r w:rsidRPr="007D4598">
        <w:sym w:font="Symbol" w:char="F061"/>
      </w:r>
      <w:r w:rsidRPr="007D4598">
        <w:noBreakHyphen/>
        <w:t xml:space="preserve"> und </w:t>
      </w:r>
      <w:r w:rsidRPr="007D4598">
        <w:sym w:font="Symbol" w:char="F062"/>
      </w:r>
      <w:r w:rsidRPr="007D4598">
        <w:noBreakHyphen/>
        <w:t xml:space="preserve">Werte zur Folge. Abbildung 3 – als Beispiel – zeigt, daß sich </w:t>
      </w:r>
      <w:r w:rsidRPr="007D4598">
        <w:sym w:font="Symbol" w:char="F061"/>
      </w:r>
      <w:r w:rsidRPr="007D4598">
        <w:t xml:space="preserve"> bei bestimmten Stichprobengrößen seinen Nominalwerten stärker annähert, und dies ist auch die Stichprobengröße, bei der </w:t>
      </w:r>
      <w:r w:rsidRPr="007D4598">
        <w:sym w:font="Symbol" w:char="F062"/>
      </w:r>
      <w:r w:rsidRPr="007D4598">
        <w:t xml:space="preserve"> verhältnismäßig gering ist.</w:t>
      </w:r>
    </w:p>
    <w:p w:rsidR="000F1146" w:rsidRPr="007D4598" w:rsidRDefault="000F1146" w:rsidP="00704A50">
      <w:pPr>
        <w:rPr>
          <w:rFonts w:cs="Arial"/>
        </w:rPr>
      </w:pPr>
    </w:p>
    <w:p w:rsidR="000F1146" w:rsidRPr="007D4598" w:rsidRDefault="000F1146" w:rsidP="00704A50">
      <w:pPr>
        <w:rPr>
          <w:rFonts w:cs="Arial"/>
        </w:rPr>
      </w:pPr>
      <w:r w:rsidRPr="007D4598">
        <w:rPr>
          <w:rFonts w:cs="Arial"/>
          <w:szCs w:val="24"/>
        </w:rPr>
        <w:t>8</w:t>
      </w:r>
      <w:r w:rsidRPr="007D4598">
        <w:rPr>
          <w:rFonts w:cs="Arial"/>
        </w:rPr>
        <w:t>.1.8.2</w:t>
      </w:r>
      <w:r w:rsidRPr="007D4598">
        <w:rPr>
          <w:rFonts w:cs="Arial"/>
        </w:rPr>
        <w:tab/>
        <w:t xml:space="preserve">Im allgemeinen sind große Stichprobengrößen von Vorteil. Bei gleicher Akzeptanzwahrscheinlichkeit neigt eine größere Stichprobe dazu, eine proportional geringere Wahrscheinlichkeit von Fehlern vom Typ II zu haben. Kleine Stichprobengrößen führen zu einer hohen Wahrscheinlichkeit, nichthomogene Sorten zu akzeptieren. Deshalb sollte die Stichprobengröße so gewählt werden, daß sich ein annehmbar geringes Niveau von Fehlern vom Typ II ergibt. Geringfügige Erhöhungen der Stichprobengröße sind jedoch nicht immer von Vorteil. Eine Stichprobengröße von fünf ergibt beispielsweise </w:t>
      </w:r>
      <w:r w:rsidRPr="007D4598">
        <w:rPr>
          <w:rFonts w:cs="Arial"/>
        </w:rPr>
        <w:sym w:font="Symbol" w:char="F061"/>
      </w:r>
      <w:r w:rsidRPr="007D4598">
        <w:rPr>
          <w:rFonts w:cs="Arial"/>
        </w:rPr>
        <w:t xml:space="preserve"> = 10 % und </w:t>
      </w:r>
      <w:r w:rsidRPr="007D4598">
        <w:rPr>
          <w:rFonts w:cs="Arial"/>
        </w:rPr>
        <w:sym w:font="Symbol" w:char="F062"/>
      </w:r>
      <w:r w:rsidRPr="007D4598">
        <w:rPr>
          <w:rFonts w:cs="Arial"/>
          <w:vertAlign w:val="subscript"/>
        </w:rPr>
        <w:t>2</w:t>
      </w:r>
      <w:r w:rsidRPr="007D4598">
        <w:rPr>
          <w:rFonts w:cs="Arial"/>
        </w:rPr>
        <w:t xml:space="preserve"> = 82 %, während eine Stichprobengröße von sechs </w:t>
      </w:r>
      <w:r w:rsidRPr="007D4598">
        <w:rPr>
          <w:rFonts w:cs="Arial"/>
        </w:rPr>
        <w:sym w:font="Symbol" w:char="F061"/>
      </w:r>
      <w:r w:rsidRPr="007D4598">
        <w:rPr>
          <w:rFonts w:cs="Arial"/>
        </w:rPr>
        <w:t xml:space="preserve"> = 0,6 % und </w:t>
      </w:r>
      <w:r w:rsidRPr="007D4598">
        <w:rPr>
          <w:rFonts w:cs="Arial"/>
        </w:rPr>
        <w:sym w:font="Symbol" w:char="F062"/>
      </w:r>
      <w:r w:rsidRPr="007D4598">
        <w:rPr>
          <w:rFonts w:cs="Arial"/>
          <w:vertAlign w:val="subscript"/>
        </w:rPr>
        <w:t>2</w:t>
      </w:r>
      <w:r w:rsidRPr="007D4598">
        <w:rPr>
          <w:rFonts w:cs="Arial"/>
        </w:rPr>
        <w:t xml:space="preserve"> = 98 % ergibt. Es scheint, daß die Stichprobengrößen, die </w:t>
      </w:r>
      <w:r w:rsidRPr="007D4598">
        <w:rPr>
          <w:rFonts w:cs="Arial"/>
        </w:rPr>
        <w:sym w:font="Symbol" w:char="F061"/>
      </w:r>
      <w:r w:rsidRPr="007D4598">
        <w:rPr>
          <w:rFonts w:cs="Arial"/>
        </w:rPr>
        <w:t>-Werte ergeben, die der Akzeptanzwahrscheinlichkeit recht genau entsprechen, die größten in einer Reihe von Stichprobengrößen mit einer genau angegebenen Höchstzahl von Abweichern sind. So sollten die größten Stichprobengrößen in der Spannweite von Stichprobengrößen mit einer gegebenen Höchstzahl von Abweichern verwendet werden.</w:t>
      </w:r>
    </w:p>
    <w:p w:rsidR="000F1146" w:rsidRPr="007D4598" w:rsidRDefault="000F1146" w:rsidP="00704A50">
      <w:pPr>
        <w:rPr>
          <w:rFonts w:cs="Arial"/>
        </w:rPr>
      </w:pPr>
    </w:p>
    <w:p w:rsidR="000F1146" w:rsidRPr="007D4598" w:rsidRDefault="000F1146" w:rsidP="00213B68">
      <w:pPr>
        <w:pStyle w:val="Heading4"/>
      </w:pPr>
      <w:bookmarkStart w:id="693" w:name="_Toc154368856"/>
      <w:bookmarkStart w:id="694" w:name="_Toc219640843"/>
      <w:bookmarkStart w:id="695" w:name="_Toc227042225"/>
      <w:bookmarkStart w:id="696" w:name="_Toc229451994"/>
      <w:bookmarkStart w:id="697" w:name="_Toc463425357"/>
      <w:r w:rsidRPr="007D4598">
        <w:rPr>
          <w:szCs w:val="24"/>
        </w:rPr>
        <w:t>8.</w:t>
      </w:r>
      <w:r w:rsidRPr="007D4598">
        <w:t>1.9</w:t>
      </w:r>
      <w:r w:rsidRPr="007D4598">
        <w:tab/>
        <w:t>Definition der statistischen Begriffe und Symbole</w:t>
      </w:r>
      <w:bookmarkEnd w:id="693"/>
      <w:bookmarkEnd w:id="694"/>
      <w:bookmarkEnd w:id="695"/>
      <w:bookmarkEnd w:id="696"/>
      <w:bookmarkEnd w:id="697"/>
    </w:p>
    <w:p w:rsidR="000F1146" w:rsidRPr="007D4598" w:rsidRDefault="000F1146" w:rsidP="00704A50">
      <w:r w:rsidRPr="007D4598">
        <w:t>Die verwendeten statistischen Begriffe und Symbole sind wie folgt definiert:</w:t>
      </w:r>
    </w:p>
    <w:p w:rsidR="000F1146" w:rsidRPr="007D4598" w:rsidRDefault="000F1146" w:rsidP="000F1146">
      <w:pPr>
        <w:rPr>
          <w:rFonts w:cs="Arial"/>
          <w:b/>
        </w:rPr>
      </w:pPr>
    </w:p>
    <w:p w:rsidR="000F1146" w:rsidRPr="007D4598" w:rsidRDefault="000F1146" w:rsidP="000F1146">
      <w:pPr>
        <w:rPr>
          <w:rFonts w:cs="Arial"/>
        </w:rPr>
      </w:pPr>
      <w:r w:rsidRPr="007D4598">
        <w:rPr>
          <w:rFonts w:cs="Arial"/>
          <w:i/>
        </w:rPr>
        <w:t>Populationsstandard</w:t>
      </w:r>
      <w:r w:rsidRPr="007D4598">
        <w:rPr>
          <w:rFonts w:cs="Arial"/>
        </w:rPr>
        <w:t>. Der Prozentsatz der zulässigen Abweicher, wenn alle Individuen einer Sorte geprüft werden könnten. Der Populationsstandard wird für die betreffende Pflanze festgesetzt und beruht auf der Erfahrung.</w:t>
      </w:r>
    </w:p>
    <w:p w:rsidR="000F1146" w:rsidRPr="007D4598" w:rsidRDefault="000F1146" w:rsidP="000F1146">
      <w:pPr>
        <w:rPr>
          <w:rFonts w:cs="Arial"/>
        </w:rPr>
      </w:pPr>
    </w:p>
    <w:p w:rsidR="000F1146" w:rsidRPr="007D4598" w:rsidRDefault="000F1146" w:rsidP="000F1146">
      <w:pPr>
        <w:rPr>
          <w:rFonts w:cs="Arial"/>
        </w:rPr>
      </w:pPr>
      <w:r w:rsidRPr="007D4598">
        <w:rPr>
          <w:rFonts w:cs="Arial"/>
          <w:i/>
        </w:rPr>
        <w:t>Akzeptanzwahrscheinlichkeit</w:t>
      </w:r>
      <w:r w:rsidRPr="007D4598">
        <w:rPr>
          <w:rFonts w:cs="Arial"/>
        </w:rPr>
        <w:t xml:space="preserve">. Die Wahrscheinlichkeit, daß eine Sorte mit P % Abweichern akzeptiert wird. P ist hier der Populationsstandard. Es ist jedoch anzumerken, daß die tatsächliche Wahrscheinlichkeit, eine homogene Sorte zu akzeptieren, stets größer als oder gleich wie die Akzeptanzwahrscheinlichkeit in den Überschriften der Tabellen und Abbildungen ist. Die Wahrscheinlichkeit, eine homogene Sorte zu akzeptieren, und die Wahrscheinlichkeit eines Fehlers vom Typ I belaufen sich auf 100 %. Wenn der Fehler vom Typ I z. B. 4 % beträgt, dann beträgt die Wahrscheinlichkeit, eine homogene Sorte zu akzeptieren, 100 – 4 = 96 % (siehe z. B. Abbildung I für n=50). Der Fehler vom Typ I ist im Diagramm in den Abbildungen durch die sägeartigen Spitzen zwischen null und der oberen Grenze des Fehlers vom Typ I (z. B. </w:t>
      </w:r>
      <w:smartTag w:uri="urn:schemas-microsoft-com:office:smarttags" w:element="metricconverter">
        <w:smartTagPr>
          <w:attr w:name="ProductID" w:val="10 in"/>
        </w:smartTagPr>
        <w:r w:rsidRPr="007D4598">
          <w:rPr>
            <w:rFonts w:cs="Arial"/>
          </w:rPr>
          <w:t>10 in</w:t>
        </w:r>
      </w:smartTag>
      <w:r w:rsidRPr="007D4598">
        <w:rPr>
          <w:rFonts w:cs="Arial"/>
        </w:rPr>
        <w:t xml:space="preserve"> Abbildung 1) angegeben. Die Entscheidungsschemata werden so definiert, daß die tatsächliche Wahrscheinlichkeit, daß eine homogene Sorte akzeptiert wird, stets größer als oder gleich wie die Akzeptanzwahrscheinlichkeit in der Überschrift der Tabelle ist.</w:t>
      </w:r>
    </w:p>
    <w:p w:rsidR="000F1146" w:rsidRPr="007D4598" w:rsidRDefault="000F1146" w:rsidP="000F1146">
      <w:pPr>
        <w:rPr>
          <w:rFonts w:cs="Arial"/>
        </w:rPr>
      </w:pPr>
    </w:p>
    <w:p w:rsidR="000F1146" w:rsidRPr="007D4598" w:rsidRDefault="000F1146" w:rsidP="000F1146">
      <w:pPr>
        <w:rPr>
          <w:rFonts w:cs="Arial"/>
        </w:rPr>
      </w:pPr>
      <w:r w:rsidRPr="007D4598">
        <w:rPr>
          <w:rFonts w:cs="Arial"/>
          <w:i/>
        </w:rPr>
        <w:t>Fehler vom Typ I</w:t>
      </w:r>
      <w:r w:rsidRPr="007D4598">
        <w:rPr>
          <w:rFonts w:cs="Arial"/>
        </w:rPr>
        <w:t>. Der Fehler, eine homogene Sorte zurückzuweisen.</w:t>
      </w:r>
    </w:p>
    <w:p w:rsidR="000F1146" w:rsidRPr="007D4598" w:rsidRDefault="000F1146" w:rsidP="000F1146">
      <w:pPr>
        <w:rPr>
          <w:rFonts w:cs="Arial"/>
        </w:rPr>
      </w:pPr>
    </w:p>
    <w:p w:rsidR="000F1146" w:rsidRPr="007D4598" w:rsidRDefault="000F1146" w:rsidP="000F1146">
      <w:pPr>
        <w:rPr>
          <w:rFonts w:cs="Arial"/>
        </w:rPr>
      </w:pPr>
      <w:r w:rsidRPr="007D4598">
        <w:rPr>
          <w:rFonts w:cs="Arial"/>
          <w:i/>
        </w:rPr>
        <w:t>Fehler vom Typ II</w:t>
      </w:r>
      <w:r w:rsidRPr="007D4598">
        <w:rPr>
          <w:rFonts w:cs="Arial"/>
        </w:rPr>
        <w:t>. Der Fehler, eine zu stark nichthomogene Sorte zu akzeptieren.</w:t>
      </w:r>
    </w:p>
    <w:p w:rsidR="000F1146" w:rsidRPr="007D4598" w:rsidRDefault="000F1146" w:rsidP="000F1146">
      <w:pPr>
        <w:rPr>
          <w:rFonts w:cs="Arial"/>
        </w:rPr>
      </w:pPr>
    </w:p>
    <w:p w:rsidR="000F1146" w:rsidRPr="007D4598" w:rsidRDefault="000F1146" w:rsidP="000F1146">
      <w:pPr>
        <w:rPr>
          <w:rFonts w:cs="Arial"/>
        </w:rPr>
      </w:pPr>
      <w:r w:rsidRPr="007D4598">
        <w:rPr>
          <w:rFonts w:cs="Arial"/>
        </w:rPr>
        <w:t>P</w:t>
      </w:r>
      <w:r w:rsidRPr="007D4598">
        <w:rPr>
          <w:rFonts w:cs="Arial"/>
          <w:i/>
        </w:rPr>
        <w:tab/>
      </w:r>
      <w:r w:rsidRPr="007D4598">
        <w:rPr>
          <w:rFonts w:cs="Arial"/>
        </w:rPr>
        <w:t>Populationsstandard</w:t>
      </w:r>
    </w:p>
    <w:p w:rsidR="000F1146" w:rsidRPr="007D4598" w:rsidRDefault="000F1146" w:rsidP="000F1146">
      <w:pPr>
        <w:rPr>
          <w:rFonts w:cs="Arial"/>
        </w:rPr>
      </w:pPr>
    </w:p>
    <w:p w:rsidR="000F1146" w:rsidRPr="007D4598" w:rsidRDefault="000F1146" w:rsidP="000F1146">
      <w:pPr>
        <w:tabs>
          <w:tab w:val="left" w:pos="-850"/>
          <w:tab w:val="left" w:pos="0"/>
          <w:tab w:val="left" w:pos="600"/>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P</w:t>
      </w:r>
      <w:r w:rsidRPr="007D4598">
        <w:rPr>
          <w:rFonts w:cs="Arial"/>
          <w:vertAlign w:val="subscript"/>
        </w:rPr>
        <w:t>q</w:t>
      </w:r>
      <w:r w:rsidRPr="007D4598">
        <w:rPr>
          <w:rFonts w:cs="Arial"/>
        </w:rPr>
        <w:tab/>
        <w:t xml:space="preserve">Der angenommene wahre Prozentsatz von Abweichern in einer nichthomogenen Sorte. </w:t>
      </w:r>
      <w:r w:rsidRPr="007D4598">
        <w:rPr>
          <w:rFonts w:cs="Arial"/>
        </w:rPr>
        <w:tab/>
        <w:t>P</w:t>
      </w:r>
      <w:r w:rsidRPr="007D4598">
        <w:rPr>
          <w:rFonts w:cs="Arial"/>
          <w:vertAlign w:val="subscript"/>
        </w:rPr>
        <w:t>q</w:t>
      </w:r>
      <w:r w:rsidRPr="007D4598">
        <w:rPr>
          <w:rFonts w:cs="Arial"/>
        </w:rPr>
        <w:t xml:space="preserve"> = q P.</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Im diesem Dokument beträgt q 2, 5 oder 10. Dies sind nur drei Beispiele zur</w:t>
      </w:r>
      <w:r w:rsidR="00704A50" w:rsidRPr="007D4598">
        <w:rPr>
          <w:rFonts w:cs="Arial"/>
        </w:rPr>
        <w:t xml:space="preserve"> Darstellung der Fehler vom Typ </w:t>
      </w:r>
      <w:r w:rsidRPr="007D4598">
        <w:rPr>
          <w:rFonts w:cs="Arial"/>
        </w:rPr>
        <w:t>II. Der tatsächliche Prozentsatz von Abweichern in einer Sorte kann jeden Wert annehmen. Wir können z. B. verschiedene Sorten prüfen, die faktisch 1,6 %, 3,8 %, 0,2 %, … Abweicher aufweisen.</w:t>
      </w:r>
    </w:p>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tbl>
      <w:tblPr>
        <w:tblW w:w="0" w:type="auto"/>
        <w:tblLayout w:type="fixed"/>
        <w:tblLook w:val="0000" w:firstRow="0" w:lastRow="0" w:firstColumn="0" w:lastColumn="0" w:noHBand="0" w:noVBand="0"/>
      </w:tblPr>
      <w:tblGrid>
        <w:gridCol w:w="5148"/>
      </w:tblGrid>
      <w:tr w:rsidR="000F1146" w:rsidRPr="007D4598" w:rsidTr="0090154C">
        <w:tc>
          <w:tcPr>
            <w:tcW w:w="5148" w:type="dxa"/>
          </w:tcPr>
          <w:p w:rsidR="000F1146" w:rsidRPr="007D4598"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n</w:t>
            </w:r>
            <w:r w:rsidRPr="007D4598">
              <w:rPr>
                <w:rFonts w:cs="Arial"/>
              </w:rPr>
              <w:tab/>
              <w:t>Stichprobengröße</w:t>
            </w:r>
          </w:p>
        </w:tc>
      </w:tr>
      <w:tr w:rsidR="000F1146" w:rsidRPr="007D4598" w:rsidTr="0090154C">
        <w:tc>
          <w:tcPr>
            <w:tcW w:w="5148" w:type="dxa"/>
          </w:tcPr>
          <w:p w:rsidR="000F1146" w:rsidRPr="007D4598"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k</w:t>
            </w:r>
            <w:r w:rsidRPr="007D4598">
              <w:rPr>
                <w:rFonts w:cs="Arial"/>
              </w:rPr>
              <w:tab/>
              <w:t>Höchstzahl der zulässigen Abweicher</w:t>
            </w:r>
          </w:p>
        </w:tc>
      </w:tr>
      <w:tr w:rsidR="000F1146" w:rsidRPr="007D4598" w:rsidTr="0090154C">
        <w:tc>
          <w:tcPr>
            <w:tcW w:w="5148" w:type="dxa"/>
          </w:tcPr>
          <w:p w:rsidR="000F1146" w:rsidRPr="007D4598"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α</w:t>
            </w:r>
            <w:r w:rsidRPr="007D4598">
              <w:rPr>
                <w:rFonts w:cs="Arial"/>
              </w:rPr>
              <w:tab/>
              <w:t>Wahrscheinlichkeit eines Fehlers vom Typ I</w:t>
            </w:r>
          </w:p>
        </w:tc>
      </w:tr>
      <w:tr w:rsidR="000F1146" w:rsidRPr="007D4598" w:rsidTr="0090154C">
        <w:tc>
          <w:tcPr>
            <w:tcW w:w="5148" w:type="dxa"/>
          </w:tcPr>
          <w:p w:rsidR="000F1146" w:rsidRPr="007D4598" w:rsidRDefault="000F1146" w:rsidP="0090154C">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r w:rsidRPr="007D4598">
              <w:rPr>
                <w:rFonts w:cs="Arial"/>
              </w:rPr>
              <w:t>β</w:t>
            </w:r>
            <w:r w:rsidRPr="007D4598">
              <w:rPr>
                <w:rFonts w:cs="Arial"/>
              </w:rPr>
              <w:tab/>
              <w:t>Wahrscheinlichkeit eines Fehlers vom Typ II</w:t>
            </w:r>
          </w:p>
        </w:tc>
      </w:tr>
    </w:tbl>
    <w:p w:rsidR="000F1146" w:rsidRPr="007D4598" w:rsidRDefault="000F1146" w:rsidP="000F1146">
      <w:pPr>
        <w:tabs>
          <w:tab w:val="left" w:pos="-850"/>
          <w:tab w:val="left" w:pos="0"/>
          <w:tab w:val="left" w:pos="339"/>
          <w:tab w:val="left" w:pos="793"/>
          <w:tab w:val="left" w:pos="1700"/>
          <w:tab w:val="left" w:pos="2552"/>
          <w:tab w:val="left" w:pos="3403"/>
          <w:tab w:val="left" w:pos="3684"/>
          <w:tab w:val="left" w:pos="4254"/>
          <w:tab w:val="left" w:pos="5104"/>
          <w:tab w:val="left" w:pos="5954"/>
          <w:tab w:val="left" w:pos="6804"/>
          <w:tab w:val="left" w:pos="7654"/>
          <w:tab w:val="left" w:pos="8504"/>
        </w:tabs>
        <w:rPr>
          <w:rFonts w:cs="Arial"/>
        </w:rPr>
      </w:pPr>
    </w:p>
    <w:p w:rsidR="000F1146" w:rsidRPr="007D4598" w:rsidRDefault="000F1146" w:rsidP="00213B68">
      <w:pPr>
        <w:pStyle w:val="Heading4"/>
      </w:pPr>
      <w:bookmarkStart w:id="698" w:name="_Toc137534758"/>
      <w:bookmarkStart w:id="699" w:name="_Toc219640844"/>
      <w:bookmarkStart w:id="700" w:name="_Toc227042226"/>
      <w:bookmarkStart w:id="701" w:name="_Toc229451995"/>
      <w:bookmarkStart w:id="702" w:name="_Toc463425358"/>
      <w:r w:rsidRPr="007D4598">
        <w:rPr>
          <w:szCs w:val="24"/>
        </w:rPr>
        <w:t>8.</w:t>
      </w:r>
      <w:r w:rsidRPr="007D4598">
        <w:t>1.10</w:t>
      </w:r>
      <w:r w:rsidRPr="007D4598">
        <w:tab/>
        <w:t xml:space="preserve">Tabellen und </w:t>
      </w:r>
      <w:bookmarkEnd w:id="698"/>
      <w:bookmarkEnd w:id="699"/>
      <w:bookmarkEnd w:id="700"/>
      <w:r w:rsidRPr="007D4598">
        <w:t>Abbildungen</w:t>
      </w:r>
      <w:bookmarkEnd w:id="701"/>
      <w:bookmarkEnd w:id="702"/>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6"/>
        </w:rPr>
      </w:pP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7D4598">
        <w:rPr>
          <w:rFonts w:cs="Arial"/>
          <w:b/>
          <w:sz w:val="18"/>
        </w:rPr>
        <w:t>Tabelle und Abbildung 1:</w:t>
      </w:r>
      <w:r w:rsidRPr="007D4598">
        <w:rPr>
          <w:rFonts w:cs="Arial"/>
          <w:b/>
          <w:sz w:val="18"/>
        </w:rPr>
        <w:tab/>
        <w:t>Populationsstandard    = 10 %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590"/>
        <w:gridCol w:w="457"/>
        <w:gridCol w:w="7239"/>
      </w:tblGrid>
      <w:tr w:rsidR="000F1146" w:rsidRPr="007D4598" w:rsidTr="0090154C">
        <w:trPr>
          <w:cantSplit/>
        </w:trPr>
        <w:tc>
          <w:tcPr>
            <w:tcW w:w="1590"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57"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239"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57"/>
        <w:gridCol w:w="511"/>
        <w:gridCol w:w="522"/>
        <w:gridCol w:w="457"/>
        <w:gridCol w:w="7239"/>
      </w:tblGrid>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3</w:t>
            </w:r>
          </w:p>
        </w:tc>
        <w:tc>
          <w:tcPr>
            <w:tcW w:w="457" w:type="dxa"/>
            <w:vAlign w:val="bottom"/>
          </w:tcPr>
          <w:p w:rsidR="000F1146" w:rsidRPr="007D4598" w:rsidRDefault="000F1146" w:rsidP="0090154C">
            <w:pPr>
              <w:jc w:val="right"/>
              <w:rPr>
                <w:rFonts w:cs="Arial"/>
                <w:sz w:val="16"/>
              </w:rPr>
            </w:pPr>
            <w:r w:rsidRPr="007D4598">
              <w:rPr>
                <w:rFonts w:cs="Arial"/>
                <w:sz w:val="16"/>
              </w:rPr>
              <w:t>1</w:t>
            </w:r>
          </w:p>
        </w:tc>
        <w:tc>
          <w:tcPr>
            <w:tcW w:w="7239"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20730BD8" wp14:editId="789A21E0">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4</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8</w:t>
            </w:r>
          </w:p>
        </w:tc>
        <w:tc>
          <w:tcPr>
            <w:tcW w:w="457" w:type="dxa"/>
            <w:vAlign w:val="bottom"/>
          </w:tcPr>
          <w:p w:rsidR="000F1146" w:rsidRPr="007D4598" w:rsidRDefault="000F1146" w:rsidP="0090154C">
            <w:pPr>
              <w:jc w:val="right"/>
              <w:rPr>
                <w:rFonts w:cs="Arial"/>
                <w:sz w:val="16"/>
              </w:rPr>
            </w:pPr>
            <w:r w:rsidRPr="007D4598">
              <w:rPr>
                <w:rFonts w:cs="Arial"/>
                <w:sz w:val="16"/>
              </w:rPr>
              <w:t>2</w:t>
            </w:r>
          </w:p>
        </w:tc>
        <w:tc>
          <w:tcPr>
            <w:tcW w:w="7239"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9</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14</w:t>
            </w:r>
          </w:p>
        </w:tc>
        <w:tc>
          <w:tcPr>
            <w:tcW w:w="457" w:type="dxa"/>
            <w:vAlign w:val="bottom"/>
          </w:tcPr>
          <w:p w:rsidR="000F1146" w:rsidRPr="007D4598" w:rsidRDefault="000F1146" w:rsidP="0090154C">
            <w:pPr>
              <w:jc w:val="right"/>
              <w:rPr>
                <w:rFonts w:cs="Arial"/>
                <w:sz w:val="16"/>
              </w:rPr>
            </w:pPr>
            <w:r w:rsidRPr="007D4598">
              <w:rPr>
                <w:rFonts w:cs="Arial"/>
                <w:sz w:val="16"/>
              </w:rPr>
              <w:t>3</w:t>
            </w:r>
          </w:p>
        </w:tc>
        <w:tc>
          <w:tcPr>
            <w:tcW w:w="7239"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15</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20</w:t>
            </w:r>
          </w:p>
        </w:tc>
        <w:tc>
          <w:tcPr>
            <w:tcW w:w="457" w:type="dxa"/>
            <w:vAlign w:val="bottom"/>
          </w:tcPr>
          <w:p w:rsidR="000F1146" w:rsidRPr="007D4598" w:rsidRDefault="000F1146" w:rsidP="0090154C">
            <w:pPr>
              <w:jc w:val="right"/>
              <w:rPr>
                <w:rFonts w:cs="Arial"/>
                <w:sz w:val="16"/>
              </w:rPr>
            </w:pPr>
            <w:r w:rsidRPr="007D4598">
              <w:rPr>
                <w:rFonts w:cs="Arial"/>
                <w:sz w:val="16"/>
              </w:rPr>
              <w:t>4</w:t>
            </w:r>
          </w:p>
        </w:tc>
        <w:tc>
          <w:tcPr>
            <w:tcW w:w="7239"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21</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27</w:t>
            </w:r>
          </w:p>
        </w:tc>
        <w:tc>
          <w:tcPr>
            <w:tcW w:w="457" w:type="dxa"/>
            <w:vAlign w:val="bottom"/>
          </w:tcPr>
          <w:p w:rsidR="000F1146" w:rsidRPr="007D4598" w:rsidRDefault="000F1146" w:rsidP="0090154C">
            <w:pPr>
              <w:jc w:val="right"/>
              <w:rPr>
                <w:rFonts w:cs="Arial"/>
                <w:sz w:val="16"/>
              </w:rPr>
            </w:pPr>
            <w:r w:rsidRPr="007D4598">
              <w:rPr>
                <w:rFonts w:cs="Arial"/>
                <w:sz w:val="16"/>
              </w:rPr>
              <w:t>5</w:t>
            </w:r>
          </w:p>
        </w:tc>
        <w:tc>
          <w:tcPr>
            <w:tcW w:w="7239"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28</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34</w:t>
            </w:r>
          </w:p>
        </w:tc>
        <w:tc>
          <w:tcPr>
            <w:tcW w:w="457" w:type="dxa"/>
            <w:vAlign w:val="bottom"/>
          </w:tcPr>
          <w:p w:rsidR="000F1146" w:rsidRPr="007D4598" w:rsidRDefault="000F1146" w:rsidP="0090154C">
            <w:pPr>
              <w:jc w:val="right"/>
              <w:rPr>
                <w:rFonts w:cs="Arial"/>
                <w:sz w:val="16"/>
              </w:rPr>
            </w:pPr>
            <w:r w:rsidRPr="007D4598">
              <w:rPr>
                <w:rFonts w:cs="Arial"/>
                <w:sz w:val="16"/>
              </w:rPr>
              <w:t>6</w:t>
            </w:r>
          </w:p>
        </w:tc>
        <w:tc>
          <w:tcPr>
            <w:tcW w:w="7239"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35</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41</w:t>
            </w:r>
          </w:p>
        </w:tc>
        <w:tc>
          <w:tcPr>
            <w:tcW w:w="457" w:type="dxa"/>
            <w:vAlign w:val="bottom"/>
          </w:tcPr>
          <w:p w:rsidR="000F1146" w:rsidRPr="007D4598" w:rsidRDefault="000F1146" w:rsidP="0090154C">
            <w:pPr>
              <w:jc w:val="right"/>
              <w:rPr>
                <w:rFonts w:cs="Arial"/>
                <w:sz w:val="16"/>
              </w:rPr>
            </w:pPr>
            <w:r w:rsidRPr="007D4598">
              <w:rPr>
                <w:rFonts w:cs="Arial"/>
                <w:sz w:val="16"/>
              </w:rPr>
              <w:t>7</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42</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48</w:t>
            </w:r>
          </w:p>
        </w:tc>
        <w:tc>
          <w:tcPr>
            <w:tcW w:w="457" w:type="dxa"/>
            <w:vAlign w:val="bottom"/>
          </w:tcPr>
          <w:p w:rsidR="000F1146" w:rsidRPr="007D4598" w:rsidRDefault="000F1146" w:rsidP="0090154C">
            <w:pPr>
              <w:jc w:val="right"/>
              <w:rPr>
                <w:rFonts w:cs="Arial"/>
                <w:sz w:val="16"/>
              </w:rPr>
            </w:pPr>
            <w:r w:rsidRPr="007D4598">
              <w:rPr>
                <w:rFonts w:cs="Arial"/>
                <w:sz w:val="16"/>
              </w:rPr>
              <w:t>8</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49</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56</w:t>
            </w:r>
          </w:p>
        </w:tc>
        <w:tc>
          <w:tcPr>
            <w:tcW w:w="457" w:type="dxa"/>
            <w:vAlign w:val="bottom"/>
          </w:tcPr>
          <w:p w:rsidR="000F1146" w:rsidRPr="007D4598" w:rsidRDefault="000F1146" w:rsidP="0090154C">
            <w:pPr>
              <w:jc w:val="right"/>
              <w:rPr>
                <w:rFonts w:cs="Arial"/>
                <w:sz w:val="16"/>
              </w:rPr>
            </w:pPr>
            <w:r w:rsidRPr="007D4598">
              <w:rPr>
                <w:rFonts w:cs="Arial"/>
                <w:sz w:val="16"/>
              </w:rPr>
              <w:t>9</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57</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63</w:t>
            </w:r>
          </w:p>
        </w:tc>
        <w:tc>
          <w:tcPr>
            <w:tcW w:w="457" w:type="dxa"/>
            <w:vAlign w:val="bottom"/>
          </w:tcPr>
          <w:p w:rsidR="000F1146" w:rsidRPr="007D4598" w:rsidRDefault="000F1146" w:rsidP="0090154C">
            <w:pPr>
              <w:jc w:val="right"/>
              <w:rPr>
                <w:rFonts w:cs="Arial"/>
                <w:sz w:val="16"/>
              </w:rPr>
            </w:pPr>
            <w:r w:rsidRPr="007D4598">
              <w:rPr>
                <w:rFonts w:cs="Arial"/>
                <w:sz w:val="16"/>
              </w:rPr>
              <w:t>10</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64</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71</w:t>
            </w:r>
          </w:p>
        </w:tc>
        <w:tc>
          <w:tcPr>
            <w:tcW w:w="457" w:type="dxa"/>
            <w:vAlign w:val="bottom"/>
          </w:tcPr>
          <w:p w:rsidR="000F1146" w:rsidRPr="007D4598" w:rsidRDefault="000F1146" w:rsidP="0090154C">
            <w:pPr>
              <w:jc w:val="right"/>
              <w:rPr>
                <w:rFonts w:cs="Arial"/>
                <w:sz w:val="16"/>
              </w:rPr>
            </w:pPr>
            <w:r w:rsidRPr="007D4598">
              <w:rPr>
                <w:rFonts w:cs="Arial"/>
                <w:sz w:val="16"/>
              </w:rPr>
              <w:t>11</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72</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79</w:t>
            </w:r>
          </w:p>
        </w:tc>
        <w:tc>
          <w:tcPr>
            <w:tcW w:w="457" w:type="dxa"/>
            <w:vAlign w:val="bottom"/>
          </w:tcPr>
          <w:p w:rsidR="000F1146" w:rsidRPr="007D4598" w:rsidRDefault="000F1146" w:rsidP="0090154C">
            <w:pPr>
              <w:jc w:val="right"/>
              <w:rPr>
                <w:rFonts w:cs="Arial"/>
                <w:sz w:val="16"/>
              </w:rPr>
            </w:pPr>
            <w:r w:rsidRPr="007D4598">
              <w:rPr>
                <w:rFonts w:cs="Arial"/>
                <w:sz w:val="16"/>
              </w:rPr>
              <w:t>12</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80</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86</w:t>
            </w:r>
          </w:p>
        </w:tc>
        <w:tc>
          <w:tcPr>
            <w:tcW w:w="457" w:type="dxa"/>
            <w:vAlign w:val="bottom"/>
          </w:tcPr>
          <w:p w:rsidR="000F1146" w:rsidRPr="007D4598" w:rsidRDefault="000F1146" w:rsidP="0090154C">
            <w:pPr>
              <w:jc w:val="right"/>
              <w:rPr>
                <w:rFonts w:cs="Arial"/>
                <w:sz w:val="16"/>
              </w:rPr>
            </w:pPr>
            <w:r w:rsidRPr="007D4598">
              <w:rPr>
                <w:rFonts w:cs="Arial"/>
                <w:sz w:val="16"/>
              </w:rPr>
              <w:t>13</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87</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94</w:t>
            </w:r>
          </w:p>
        </w:tc>
        <w:tc>
          <w:tcPr>
            <w:tcW w:w="457" w:type="dxa"/>
            <w:vAlign w:val="bottom"/>
          </w:tcPr>
          <w:p w:rsidR="000F1146" w:rsidRPr="007D4598" w:rsidRDefault="000F1146" w:rsidP="0090154C">
            <w:pPr>
              <w:jc w:val="right"/>
              <w:rPr>
                <w:rFonts w:cs="Arial"/>
                <w:sz w:val="16"/>
              </w:rPr>
            </w:pPr>
            <w:r w:rsidRPr="007D4598">
              <w:rPr>
                <w:rFonts w:cs="Arial"/>
                <w:sz w:val="16"/>
              </w:rPr>
              <w:t>14</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95</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102</w:t>
            </w:r>
          </w:p>
        </w:tc>
        <w:tc>
          <w:tcPr>
            <w:tcW w:w="457" w:type="dxa"/>
            <w:vAlign w:val="bottom"/>
          </w:tcPr>
          <w:p w:rsidR="000F1146" w:rsidRPr="007D4598" w:rsidRDefault="000F1146" w:rsidP="0090154C">
            <w:pPr>
              <w:jc w:val="right"/>
              <w:rPr>
                <w:rFonts w:cs="Arial"/>
                <w:sz w:val="16"/>
              </w:rPr>
            </w:pPr>
            <w:r w:rsidRPr="007D4598">
              <w:rPr>
                <w:rFonts w:cs="Arial"/>
                <w:sz w:val="16"/>
              </w:rPr>
              <w:t>15</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103</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110</w:t>
            </w:r>
          </w:p>
        </w:tc>
        <w:tc>
          <w:tcPr>
            <w:tcW w:w="457" w:type="dxa"/>
            <w:vAlign w:val="bottom"/>
          </w:tcPr>
          <w:p w:rsidR="000F1146" w:rsidRPr="007D4598" w:rsidRDefault="000F1146" w:rsidP="0090154C">
            <w:pPr>
              <w:jc w:val="right"/>
              <w:rPr>
                <w:rFonts w:cs="Arial"/>
                <w:sz w:val="16"/>
              </w:rPr>
            </w:pPr>
            <w:r w:rsidRPr="007D4598">
              <w:rPr>
                <w:rFonts w:cs="Arial"/>
                <w:sz w:val="16"/>
              </w:rPr>
              <w:t>16</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111</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119</w:t>
            </w:r>
          </w:p>
        </w:tc>
        <w:tc>
          <w:tcPr>
            <w:tcW w:w="457" w:type="dxa"/>
            <w:vAlign w:val="bottom"/>
          </w:tcPr>
          <w:p w:rsidR="000F1146" w:rsidRPr="007D4598" w:rsidRDefault="000F1146" w:rsidP="0090154C">
            <w:pPr>
              <w:jc w:val="right"/>
              <w:rPr>
                <w:rFonts w:cs="Arial"/>
                <w:sz w:val="16"/>
              </w:rPr>
            </w:pPr>
            <w:r w:rsidRPr="007D4598">
              <w:rPr>
                <w:rFonts w:cs="Arial"/>
                <w:sz w:val="16"/>
              </w:rPr>
              <w:t>17</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120</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127</w:t>
            </w:r>
          </w:p>
        </w:tc>
        <w:tc>
          <w:tcPr>
            <w:tcW w:w="457" w:type="dxa"/>
            <w:vAlign w:val="bottom"/>
          </w:tcPr>
          <w:p w:rsidR="000F1146" w:rsidRPr="007D4598" w:rsidRDefault="000F1146" w:rsidP="0090154C">
            <w:pPr>
              <w:jc w:val="right"/>
              <w:rPr>
                <w:rFonts w:cs="Arial"/>
                <w:sz w:val="16"/>
              </w:rPr>
            </w:pPr>
            <w:r w:rsidRPr="007D4598">
              <w:rPr>
                <w:rFonts w:cs="Arial"/>
                <w:sz w:val="16"/>
              </w:rPr>
              <w:t>18</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128</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135</w:t>
            </w:r>
          </w:p>
        </w:tc>
        <w:tc>
          <w:tcPr>
            <w:tcW w:w="457" w:type="dxa"/>
            <w:vAlign w:val="bottom"/>
          </w:tcPr>
          <w:p w:rsidR="000F1146" w:rsidRPr="007D4598" w:rsidRDefault="000F1146" w:rsidP="0090154C">
            <w:pPr>
              <w:jc w:val="right"/>
              <w:rPr>
                <w:rFonts w:cs="Arial"/>
                <w:sz w:val="16"/>
              </w:rPr>
            </w:pPr>
            <w:r w:rsidRPr="007D4598">
              <w:rPr>
                <w:rFonts w:cs="Arial"/>
                <w:sz w:val="16"/>
              </w:rPr>
              <w:t>19</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136</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143</w:t>
            </w:r>
          </w:p>
        </w:tc>
        <w:tc>
          <w:tcPr>
            <w:tcW w:w="457" w:type="dxa"/>
            <w:vAlign w:val="bottom"/>
          </w:tcPr>
          <w:p w:rsidR="000F1146" w:rsidRPr="007D4598" w:rsidRDefault="000F1146" w:rsidP="0090154C">
            <w:pPr>
              <w:jc w:val="right"/>
              <w:rPr>
                <w:rFonts w:cs="Arial"/>
                <w:sz w:val="16"/>
              </w:rPr>
            </w:pPr>
            <w:r w:rsidRPr="007D4598">
              <w:rPr>
                <w:rFonts w:cs="Arial"/>
                <w:sz w:val="16"/>
              </w:rPr>
              <w:t>20</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144</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152</w:t>
            </w:r>
          </w:p>
        </w:tc>
        <w:tc>
          <w:tcPr>
            <w:tcW w:w="457" w:type="dxa"/>
            <w:vAlign w:val="bottom"/>
          </w:tcPr>
          <w:p w:rsidR="000F1146" w:rsidRPr="007D4598" w:rsidRDefault="000F1146" w:rsidP="0090154C">
            <w:pPr>
              <w:jc w:val="right"/>
              <w:rPr>
                <w:rFonts w:cs="Arial"/>
                <w:sz w:val="16"/>
              </w:rPr>
            </w:pPr>
            <w:r w:rsidRPr="007D4598">
              <w:rPr>
                <w:rFonts w:cs="Arial"/>
                <w:sz w:val="16"/>
              </w:rPr>
              <w:t>21</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153</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160</w:t>
            </w:r>
          </w:p>
        </w:tc>
        <w:tc>
          <w:tcPr>
            <w:tcW w:w="457" w:type="dxa"/>
            <w:vAlign w:val="bottom"/>
          </w:tcPr>
          <w:p w:rsidR="000F1146" w:rsidRPr="007D4598" w:rsidRDefault="000F1146" w:rsidP="0090154C">
            <w:pPr>
              <w:jc w:val="right"/>
              <w:rPr>
                <w:rFonts w:cs="Arial"/>
                <w:sz w:val="16"/>
              </w:rPr>
            </w:pPr>
            <w:r w:rsidRPr="007D4598">
              <w:rPr>
                <w:rFonts w:cs="Arial"/>
                <w:sz w:val="16"/>
              </w:rPr>
              <w:t>22</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161</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168</w:t>
            </w:r>
          </w:p>
        </w:tc>
        <w:tc>
          <w:tcPr>
            <w:tcW w:w="457" w:type="dxa"/>
            <w:vAlign w:val="bottom"/>
          </w:tcPr>
          <w:p w:rsidR="000F1146" w:rsidRPr="007D4598" w:rsidRDefault="000F1146" w:rsidP="0090154C">
            <w:pPr>
              <w:jc w:val="right"/>
              <w:rPr>
                <w:rFonts w:cs="Arial"/>
                <w:sz w:val="16"/>
              </w:rPr>
            </w:pPr>
            <w:r w:rsidRPr="007D4598">
              <w:rPr>
                <w:rFonts w:cs="Arial"/>
                <w:sz w:val="16"/>
              </w:rPr>
              <w:t>23</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169</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177</w:t>
            </w:r>
          </w:p>
        </w:tc>
        <w:tc>
          <w:tcPr>
            <w:tcW w:w="457" w:type="dxa"/>
            <w:vAlign w:val="bottom"/>
          </w:tcPr>
          <w:p w:rsidR="000F1146" w:rsidRPr="007D4598" w:rsidRDefault="000F1146" w:rsidP="0090154C">
            <w:pPr>
              <w:jc w:val="right"/>
              <w:rPr>
                <w:rFonts w:cs="Arial"/>
                <w:sz w:val="16"/>
              </w:rPr>
            </w:pPr>
            <w:r w:rsidRPr="007D4598">
              <w:rPr>
                <w:rFonts w:cs="Arial"/>
                <w:sz w:val="16"/>
              </w:rPr>
              <w:t>24</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Height w:val="80"/>
        </w:trPr>
        <w:tc>
          <w:tcPr>
            <w:tcW w:w="557" w:type="dxa"/>
            <w:vAlign w:val="bottom"/>
          </w:tcPr>
          <w:p w:rsidR="000F1146" w:rsidRPr="007D4598" w:rsidRDefault="000F1146" w:rsidP="0090154C">
            <w:pPr>
              <w:jc w:val="right"/>
              <w:rPr>
                <w:rFonts w:cs="Arial"/>
                <w:sz w:val="16"/>
              </w:rPr>
            </w:pPr>
            <w:r w:rsidRPr="007D4598">
              <w:rPr>
                <w:rFonts w:cs="Arial"/>
                <w:sz w:val="16"/>
              </w:rPr>
              <w:t>178</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185</w:t>
            </w:r>
          </w:p>
        </w:tc>
        <w:tc>
          <w:tcPr>
            <w:tcW w:w="457" w:type="dxa"/>
            <w:vAlign w:val="bottom"/>
          </w:tcPr>
          <w:p w:rsidR="000F1146" w:rsidRPr="007D4598" w:rsidRDefault="000F1146" w:rsidP="0090154C">
            <w:pPr>
              <w:jc w:val="right"/>
              <w:rPr>
                <w:rFonts w:cs="Arial"/>
                <w:sz w:val="16"/>
              </w:rPr>
            </w:pPr>
            <w:r w:rsidRPr="007D4598">
              <w:rPr>
                <w:rFonts w:cs="Arial"/>
                <w:sz w:val="16"/>
              </w:rPr>
              <w:t>25</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186</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194</w:t>
            </w:r>
          </w:p>
        </w:tc>
        <w:tc>
          <w:tcPr>
            <w:tcW w:w="457" w:type="dxa"/>
            <w:vAlign w:val="bottom"/>
          </w:tcPr>
          <w:p w:rsidR="000F1146" w:rsidRPr="007D4598" w:rsidRDefault="000F1146" w:rsidP="0090154C">
            <w:pPr>
              <w:jc w:val="right"/>
              <w:rPr>
                <w:rFonts w:cs="Arial"/>
                <w:sz w:val="16"/>
              </w:rPr>
            </w:pPr>
            <w:r w:rsidRPr="007D4598">
              <w:rPr>
                <w:rFonts w:cs="Arial"/>
                <w:sz w:val="16"/>
              </w:rPr>
              <w:t>26</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r w:rsidRPr="007D4598">
              <w:rPr>
                <w:rFonts w:cs="Arial"/>
                <w:sz w:val="16"/>
              </w:rPr>
              <w:t>195</w:t>
            </w:r>
          </w:p>
        </w:tc>
        <w:tc>
          <w:tcPr>
            <w:tcW w:w="511" w:type="dxa"/>
            <w:vAlign w:val="bottom"/>
          </w:tcPr>
          <w:p w:rsidR="000F1146" w:rsidRPr="007D4598" w:rsidRDefault="000F1146" w:rsidP="0090154C">
            <w:pPr>
              <w:jc w:val="right"/>
              <w:rPr>
                <w:rFonts w:cs="Arial"/>
                <w:sz w:val="16"/>
              </w:rPr>
            </w:pPr>
            <w:r w:rsidRPr="007D4598">
              <w:rPr>
                <w:rFonts w:cs="Arial"/>
                <w:sz w:val="16"/>
              </w:rPr>
              <w:t>bis</w:t>
            </w:r>
          </w:p>
        </w:tc>
        <w:tc>
          <w:tcPr>
            <w:tcW w:w="522" w:type="dxa"/>
            <w:vAlign w:val="bottom"/>
          </w:tcPr>
          <w:p w:rsidR="000F1146" w:rsidRPr="007D4598" w:rsidRDefault="000F1146" w:rsidP="0090154C">
            <w:pPr>
              <w:jc w:val="right"/>
              <w:rPr>
                <w:rFonts w:cs="Arial"/>
                <w:sz w:val="16"/>
              </w:rPr>
            </w:pPr>
            <w:r w:rsidRPr="007D4598">
              <w:rPr>
                <w:rFonts w:cs="Arial"/>
                <w:sz w:val="16"/>
              </w:rPr>
              <w:t>200</w:t>
            </w:r>
          </w:p>
        </w:tc>
        <w:tc>
          <w:tcPr>
            <w:tcW w:w="457" w:type="dxa"/>
            <w:vAlign w:val="bottom"/>
          </w:tcPr>
          <w:p w:rsidR="000F1146" w:rsidRPr="007D4598" w:rsidRDefault="000F1146" w:rsidP="0090154C">
            <w:pPr>
              <w:jc w:val="right"/>
              <w:rPr>
                <w:rFonts w:cs="Arial"/>
                <w:sz w:val="16"/>
              </w:rPr>
            </w:pPr>
            <w:r w:rsidRPr="007D4598">
              <w:rPr>
                <w:rFonts w:cs="Arial"/>
                <w:sz w:val="16"/>
              </w:rPr>
              <w:t>27</w:t>
            </w: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rPr>
            </w:pPr>
          </w:p>
        </w:tc>
        <w:tc>
          <w:tcPr>
            <w:tcW w:w="511" w:type="dxa"/>
            <w:vAlign w:val="bottom"/>
          </w:tcPr>
          <w:p w:rsidR="000F1146" w:rsidRPr="007D4598" w:rsidRDefault="000F1146" w:rsidP="0090154C">
            <w:pPr>
              <w:jc w:val="center"/>
              <w:rPr>
                <w:rFonts w:cs="Arial"/>
              </w:rPr>
            </w:pPr>
          </w:p>
        </w:tc>
        <w:tc>
          <w:tcPr>
            <w:tcW w:w="522" w:type="dxa"/>
            <w:vAlign w:val="bottom"/>
          </w:tcPr>
          <w:p w:rsidR="000F1146" w:rsidRPr="007D4598" w:rsidRDefault="000F1146" w:rsidP="0090154C">
            <w:pPr>
              <w:jc w:val="right"/>
              <w:rPr>
                <w:rFonts w:cs="Arial"/>
              </w:rPr>
            </w:pPr>
          </w:p>
        </w:tc>
        <w:tc>
          <w:tcPr>
            <w:tcW w:w="457" w:type="dxa"/>
            <w:vAlign w:val="bottom"/>
          </w:tcPr>
          <w:p w:rsidR="000F1146" w:rsidRPr="007D4598" w:rsidRDefault="000F1146" w:rsidP="0090154C">
            <w:pPr>
              <w:jc w:val="right"/>
              <w:rPr>
                <w:rFonts w:cs="Arial"/>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right"/>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57" w:type="dxa"/>
            <w:vAlign w:val="bottom"/>
          </w:tcPr>
          <w:p w:rsidR="000F1146" w:rsidRPr="007D4598" w:rsidRDefault="000F1146" w:rsidP="0090154C">
            <w:pPr>
              <w:jc w:val="right"/>
              <w:rPr>
                <w:rFonts w:cs="Arial"/>
                <w:sz w:val="16"/>
              </w:rPr>
            </w:pPr>
          </w:p>
        </w:tc>
        <w:tc>
          <w:tcPr>
            <w:tcW w:w="511" w:type="dxa"/>
            <w:vAlign w:val="bottom"/>
          </w:tcPr>
          <w:p w:rsidR="000F1146" w:rsidRPr="007D4598" w:rsidRDefault="000F1146" w:rsidP="0090154C">
            <w:pPr>
              <w:jc w:val="center"/>
              <w:rPr>
                <w:rFonts w:cs="Arial"/>
                <w:sz w:val="16"/>
              </w:rPr>
            </w:pPr>
          </w:p>
        </w:tc>
        <w:tc>
          <w:tcPr>
            <w:tcW w:w="522" w:type="dxa"/>
            <w:vAlign w:val="bottom"/>
          </w:tcPr>
          <w:p w:rsidR="000F1146" w:rsidRPr="007D4598" w:rsidRDefault="000F1146" w:rsidP="0090154C">
            <w:pPr>
              <w:jc w:val="right"/>
              <w:rPr>
                <w:rFonts w:cs="Arial"/>
                <w:sz w:val="16"/>
              </w:rPr>
            </w:pPr>
          </w:p>
        </w:tc>
        <w:tc>
          <w:tcPr>
            <w:tcW w:w="457" w:type="dxa"/>
            <w:vAlign w:val="bottom"/>
          </w:tcPr>
          <w:p w:rsidR="000F1146" w:rsidRPr="007D4598" w:rsidRDefault="000F1146" w:rsidP="0090154C">
            <w:pPr>
              <w:jc w:val="right"/>
              <w:rPr>
                <w:rFonts w:cs="Arial"/>
                <w:sz w:val="16"/>
              </w:rPr>
            </w:pPr>
          </w:p>
        </w:tc>
        <w:tc>
          <w:tcPr>
            <w:tcW w:w="7239"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7D4598">
        <w:rPr>
          <w:rFonts w:cs="Arial"/>
          <w:sz w:val="18"/>
        </w:rPr>
        <w:br w:type="page"/>
      </w:r>
      <w:r w:rsidRPr="007D4598">
        <w:rPr>
          <w:rFonts w:cs="Arial"/>
          <w:b/>
          <w:sz w:val="18"/>
        </w:rPr>
        <w:t>Tabelle und Abbildung 2:</w:t>
      </w:r>
      <w:r w:rsidRPr="007D4598">
        <w:rPr>
          <w:rFonts w:cs="Arial"/>
          <w:b/>
          <w:sz w:val="18"/>
        </w:rPr>
        <w:tab/>
        <w:t>Populationsstandard    = 5 %</w:t>
      </w:r>
    </w:p>
    <w:p w:rsidR="000F1146" w:rsidRPr="007D4598" w:rsidRDefault="000F1146" w:rsidP="000F1146">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2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keepNext/>
        <w:keepLines/>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1"/>
        <w:gridCol w:w="475"/>
        <w:gridCol w:w="7170"/>
      </w:tblGrid>
      <w:tr w:rsidR="000F1146" w:rsidRPr="007D4598" w:rsidTr="0090154C">
        <w:trPr>
          <w:cantSplit/>
        </w:trPr>
        <w:tc>
          <w:tcPr>
            <w:tcW w:w="1641" w:type="dxa"/>
            <w:vAlign w:val="bottom"/>
          </w:tcPr>
          <w:p w:rsidR="000F1146" w:rsidRPr="007D4598" w:rsidRDefault="000F1146" w:rsidP="0090154C">
            <w:pPr>
              <w:keepNext/>
              <w:keepLines/>
              <w:framePr w:hSpace="180" w:wrap="notBeside" w:vAnchor="text" w:hAnchor="margin" w:y="121"/>
              <w:jc w:val="center"/>
              <w:rPr>
                <w:rFonts w:cs="Arial"/>
                <w:sz w:val="16"/>
              </w:rPr>
            </w:pPr>
            <w:r w:rsidRPr="007D4598">
              <w:rPr>
                <w:rFonts w:cs="Arial"/>
                <w:sz w:val="16"/>
              </w:rPr>
              <w:t>n</w:t>
            </w:r>
          </w:p>
        </w:tc>
        <w:tc>
          <w:tcPr>
            <w:tcW w:w="475" w:type="dxa"/>
            <w:vAlign w:val="bottom"/>
          </w:tcPr>
          <w:p w:rsidR="000F1146" w:rsidRPr="007D4598" w:rsidRDefault="000F1146" w:rsidP="0090154C">
            <w:pPr>
              <w:keepNext/>
              <w:keepLines/>
              <w:framePr w:hSpace="180" w:wrap="notBeside" w:vAnchor="text" w:hAnchor="margin" w:y="121"/>
              <w:jc w:val="right"/>
              <w:rPr>
                <w:rFonts w:cs="Arial"/>
                <w:sz w:val="16"/>
              </w:rPr>
            </w:pPr>
            <w:r w:rsidRPr="007D4598">
              <w:rPr>
                <w:rFonts w:cs="Arial"/>
                <w:sz w:val="16"/>
              </w:rPr>
              <w:t>k</w:t>
            </w:r>
          </w:p>
        </w:tc>
        <w:tc>
          <w:tcPr>
            <w:tcW w:w="7170" w:type="dxa"/>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1</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1</w:t>
            </w:r>
          </w:p>
        </w:tc>
        <w:tc>
          <w:tcPr>
            <w:tcW w:w="475" w:type="dxa"/>
          </w:tcPr>
          <w:p w:rsidR="000F1146" w:rsidRPr="007D4598" w:rsidRDefault="000F1146" w:rsidP="0090154C">
            <w:pPr>
              <w:keepNext/>
              <w:keepLines/>
              <w:jc w:val="right"/>
              <w:rPr>
                <w:rFonts w:cs="Arial"/>
                <w:sz w:val="16"/>
              </w:rPr>
            </w:pPr>
            <w:r w:rsidRPr="007D4598">
              <w:rPr>
                <w:rFonts w:cs="Arial"/>
                <w:sz w:val="16"/>
              </w:rPr>
              <w:t>0</w:t>
            </w:r>
          </w:p>
        </w:tc>
        <w:tc>
          <w:tcPr>
            <w:tcW w:w="7170" w:type="dxa"/>
            <w:vMerge w:val="restart"/>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4C12885C" wp14:editId="7E06002B">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2</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7</w:t>
            </w:r>
          </w:p>
        </w:tc>
        <w:tc>
          <w:tcPr>
            <w:tcW w:w="475" w:type="dxa"/>
          </w:tcPr>
          <w:p w:rsidR="000F1146" w:rsidRPr="007D4598" w:rsidRDefault="000F1146" w:rsidP="0090154C">
            <w:pPr>
              <w:keepNext/>
              <w:keepLines/>
              <w:jc w:val="right"/>
              <w:rPr>
                <w:rFonts w:cs="Arial"/>
                <w:sz w:val="16"/>
              </w:rPr>
            </w:pPr>
            <w:r w:rsidRPr="007D4598">
              <w:rPr>
                <w:rFonts w:cs="Arial"/>
                <w:sz w:val="16"/>
              </w:rPr>
              <w:t>1</w:t>
            </w:r>
          </w:p>
        </w:tc>
        <w:tc>
          <w:tcPr>
            <w:tcW w:w="7170" w:type="dxa"/>
            <w:vMerge/>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8</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16</w:t>
            </w:r>
          </w:p>
        </w:tc>
        <w:tc>
          <w:tcPr>
            <w:tcW w:w="475" w:type="dxa"/>
          </w:tcPr>
          <w:p w:rsidR="000F1146" w:rsidRPr="007D4598" w:rsidRDefault="000F1146" w:rsidP="0090154C">
            <w:pPr>
              <w:keepNext/>
              <w:keepLines/>
              <w:jc w:val="right"/>
              <w:rPr>
                <w:rFonts w:cs="Arial"/>
                <w:sz w:val="16"/>
              </w:rPr>
            </w:pPr>
            <w:r w:rsidRPr="007D4598">
              <w:rPr>
                <w:rFonts w:cs="Arial"/>
                <w:sz w:val="16"/>
              </w:rPr>
              <w:t>2</w:t>
            </w:r>
          </w:p>
        </w:tc>
        <w:tc>
          <w:tcPr>
            <w:tcW w:w="7170" w:type="dxa"/>
            <w:vMerge/>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17</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28</w:t>
            </w:r>
          </w:p>
        </w:tc>
        <w:tc>
          <w:tcPr>
            <w:tcW w:w="475" w:type="dxa"/>
          </w:tcPr>
          <w:p w:rsidR="000F1146" w:rsidRPr="007D4598" w:rsidRDefault="000F1146" w:rsidP="0090154C">
            <w:pPr>
              <w:keepNext/>
              <w:keepLines/>
              <w:jc w:val="right"/>
              <w:rPr>
                <w:rFonts w:cs="Arial"/>
                <w:sz w:val="16"/>
              </w:rPr>
            </w:pPr>
            <w:r w:rsidRPr="007D4598">
              <w:rPr>
                <w:rFonts w:cs="Arial"/>
                <w:sz w:val="16"/>
              </w:rPr>
              <w:t>3</w:t>
            </w:r>
          </w:p>
        </w:tc>
        <w:tc>
          <w:tcPr>
            <w:tcW w:w="7170" w:type="dxa"/>
            <w:vMerge/>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29</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40</w:t>
            </w:r>
          </w:p>
        </w:tc>
        <w:tc>
          <w:tcPr>
            <w:tcW w:w="475" w:type="dxa"/>
          </w:tcPr>
          <w:p w:rsidR="000F1146" w:rsidRPr="007D4598" w:rsidRDefault="000F1146" w:rsidP="0090154C">
            <w:pPr>
              <w:keepNext/>
              <w:keepLines/>
              <w:jc w:val="right"/>
              <w:rPr>
                <w:rFonts w:cs="Arial"/>
                <w:sz w:val="16"/>
              </w:rPr>
            </w:pPr>
            <w:r w:rsidRPr="007D4598">
              <w:rPr>
                <w:rFonts w:cs="Arial"/>
                <w:sz w:val="16"/>
              </w:rPr>
              <w:t>4</w:t>
            </w:r>
          </w:p>
        </w:tc>
        <w:tc>
          <w:tcPr>
            <w:tcW w:w="7170" w:type="dxa"/>
            <w:vMerge/>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keepNext/>
              <w:keepLines/>
              <w:jc w:val="right"/>
              <w:rPr>
                <w:rFonts w:cs="Arial"/>
                <w:sz w:val="16"/>
              </w:rPr>
            </w:pPr>
            <w:r w:rsidRPr="007D4598">
              <w:rPr>
                <w:rFonts w:cs="Arial"/>
                <w:sz w:val="16"/>
              </w:rPr>
              <w:t>41</w:t>
            </w:r>
          </w:p>
        </w:tc>
        <w:tc>
          <w:tcPr>
            <w:tcW w:w="432" w:type="dxa"/>
          </w:tcPr>
          <w:p w:rsidR="000F1146" w:rsidRPr="007D4598" w:rsidRDefault="000F1146" w:rsidP="0090154C">
            <w:pPr>
              <w:keepNext/>
              <w:keepLines/>
              <w:jc w:val="right"/>
              <w:rPr>
                <w:rFonts w:cs="Arial"/>
                <w:sz w:val="16"/>
              </w:rPr>
            </w:pPr>
            <w:r w:rsidRPr="007D4598">
              <w:rPr>
                <w:rFonts w:cs="Arial"/>
                <w:sz w:val="16"/>
              </w:rPr>
              <w:t>bis</w:t>
            </w:r>
          </w:p>
        </w:tc>
        <w:tc>
          <w:tcPr>
            <w:tcW w:w="646" w:type="dxa"/>
          </w:tcPr>
          <w:p w:rsidR="000F1146" w:rsidRPr="007D4598" w:rsidRDefault="000F1146" w:rsidP="0090154C">
            <w:pPr>
              <w:keepNext/>
              <w:keepLines/>
              <w:jc w:val="right"/>
              <w:rPr>
                <w:rFonts w:cs="Arial"/>
                <w:sz w:val="16"/>
              </w:rPr>
            </w:pPr>
            <w:r w:rsidRPr="007D4598">
              <w:rPr>
                <w:rFonts w:cs="Arial"/>
                <w:sz w:val="16"/>
              </w:rPr>
              <w:t>53</w:t>
            </w:r>
          </w:p>
        </w:tc>
        <w:tc>
          <w:tcPr>
            <w:tcW w:w="475" w:type="dxa"/>
          </w:tcPr>
          <w:p w:rsidR="000F1146" w:rsidRPr="007D4598" w:rsidRDefault="000F1146" w:rsidP="0090154C">
            <w:pPr>
              <w:keepNext/>
              <w:keepLines/>
              <w:jc w:val="right"/>
              <w:rPr>
                <w:rFonts w:cs="Arial"/>
                <w:sz w:val="16"/>
              </w:rPr>
            </w:pPr>
            <w:r w:rsidRPr="007D4598">
              <w:rPr>
                <w:rFonts w:cs="Arial"/>
                <w:sz w:val="16"/>
              </w:rPr>
              <w:t>5</w:t>
            </w:r>
          </w:p>
        </w:tc>
        <w:tc>
          <w:tcPr>
            <w:tcW w:w="7170" w:type="dxa"/>
            <w:vMerge/>
          </w:tcPr>
          <w:p w:rsidR="000F1146" w:rsidRPr="007D4598" w:rsidRDefault="000F1146" w:rsidP="0090154C">
            <w:pPr>
              <w:keepNext/>
              <w:keepLines/>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67</w:t>
            </w:r>
          </w:p>
        </w:tc>
        <w:tc>
          <w:tcPr>
            <w:tcW w:w="475" w:type="dxa"/>
          </w:tcPr>
          <w:p w:rsidR="000F1146" w:rsidRPr="007D4598" w:rsidRDefault="000F1146" w:rsidP="0090154C">
            <w:pPr>
              <w:jc w:val="right"/>
              <w:rPr>
                <w:rFonts w:cs="Arial"/>
                <w:sz w:val="16"/>
              </w:rPr>
            </w:pPr>
            <w:r w:rsidRPr="007D4598">
              <w:rPr>
                <w:rFonts w:cs="Arial"/>
                <w:sz w:val="16"/>
              </w:rPr>
              <w:t>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81</w:t>
            </w:r>
          </w:p>
        </w:tc>
        <w:tc>
          <w:tcPr>
            <w:tcW w:w="475" w:type="dxa"/>
          </w:tcPr>
          <w:p w:rsidR="000F1146" w:rsidRPr="007D4598" w:rsidRDefault="000F1146" w:rsidP="0090154C">
            <w:pPr>
              <w:jc w:val="right"/>
              <w:rPr>
                <w:rFonts w:cs="Arial"/>
                <w:sz w:val="16"/>
              </w:rPr>
            </w:pPr>
            <w:r w:rsidRPr="007D4598">
              <w:rPr>
                <w:rFonts w:cs="Arial"/>
                <w:sz w:val="16"/>
              </w:rPr>
              <w:t>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95</w:t>
            </w:r>
          </w:p>
        </w:tc>
        <w:tc>
          <w:tcPr>
            <w:tcW w:w="475" w:type="dxa"/>
          </w:tcPr>
          <w:p w:rsidR="000F1146" w:rsidRPr="007D4598" w:rsidRDefault="000F1146" w:rsidP="0090154C">
            <w:pPr>
              <w:jc w:val="right"/>
              <w:rPr>
                <w:rFonts w:cs="Arial"/>
                <w:sz w:val="16"/>
              </w:rPr>
            </w:pPr>
            <w:r w:rsidRPr="007D4598">
              <w:rPr>
                <w:rFonts w:cs="Arial"/>
                <w:sz w:val="16"/>
              </w:rPr>
              <w:t>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110</w:t>
            </w:r>
          </w:p>
        </w:tc>
        <w:tc>
          <w:tcPr>
            <w:tcW w:w="475" w:type="dxa"/>
          </w:tcPr>
          <w:p w:rsidR="000F1146" w:rsidRPr="007D4598" w:rsidRDefault="000F1146" w:rsidP="0090154C">
            <w:pPr>
              <w:jc w:val="right"/>
              <w:rPr>
                <w:rFonts w:cs="Arial"/>
                <w:sz w:val="16"/>
              </w:rPr>
            </w:pPr>
            <w:r w:rsidRPr="007D4598">
              <w:rPr>
                <w:rFonts w:cs="Arial"/>
                <w:sz w:val="16"/>
              </w:rPr>
              <w:t>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111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125</w:t>
            </w:r>
          </w:p>
        </w:tc>
        <w:tc>
          <w:tcPr>
            <w:tcW w:w="475" w:type="dxa"/>
          </w:tcPr>
          <w:p w:rsidR="000F1146" w:rsidRPr="007D4598" w:rsidRDefault="000F1146" w:rsidP="0090154C">
            <w:pPr>
              <w:jc w:val="right"/>
              <w:rPr>
                <w:rFonts w:cs="Arial"/>
                <w:sz w:val="16"/>
              </w:rPr>
            </w:pPr>
            <w:r w:rsidRPr="007D4598">
              <w:rPr>
                <w:rFonts w:cs="Arial"/>
                <w:sz w:val="16"/>
              </w:rPr>
              <w:t>10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126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140</w:t>
            </w:r>
          </w:p>
        </w:tc>
        <w:tc>
          <w:tcPr>
            <w:tcW w:w="475" w:type="dxa"/>
          </w:tcPr>
          <w:p w:rsidR="000F1146" w:rsidRPr="007D4598" w:rsidRDefault="000F1146" w:rsidP="0090154C">
            <w:pPr>
              <w:jc w:val="right"/>
              <w:rPr>
                <w:rFonts w:cs="Arial"/>
                <w:sz w:val="16"/>
              </w:rPr>
            </w:pPr>
            <w:r w:rsidRPr="007D4598">
              <w:rPr>
                <w:rFonts w:cs="Arial"/>
                <w:sz w:val="16"/>
              </w:rPr>
              <w:t>11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141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155</w:t>
            </w:r>
          </w:p>
        </w:tc>
        <w:tc>
          <w:tcPr>
            <w:tcW w:w="475" w:type="dxa"/>
          </w:tcPr>
          <w:p w:rsidR="000F1146" w:rsidRPr="007D4598" w:rsidRDefault="000F1146" w:rsidP="0090154C">
            <w:pPr>
              <w:jc w:val="right"/>
              <w:rPr>
                <w:rFonts w:cs="Arial"/>
                <w:sz w:val="16"/>
              </w:rPr>
            </w:pPr>
            <w:r w:rsidRPr="007D4598">
              <w:rPr>
                <w:rFonts w:cs="Arial"/>
                <w:sz w:val="16"/>
              </w:rPr>
              <w:t>12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156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171</w:t>
            </w:r>
          </w:p>
        </w:tc>
        <w:tc>
          <w:tcPr>
            <w:tcW w:w="475" w:type="dxa"/>
          </w:tcPr>
          <w:p w:rsidR="000F1146" w:rsidRPr="007D4598" w:rsidRDefault="000F1146" w:rsidP="0090154C">
            <w:pPr>
              <w:jc w:val="right"/>
              <w:rPr>
                <w:rFonts w:cs="Arial"/>
                <w:sz w:val="16"/>
              </w:rPr>
            </w:pPr>
            <w:r w:rsidRPr="007D4598">
              <w:rPr>
                <w:rFonts w:cs="Arial"/>
                <w:sz w:val="16"/>
              </w:rPr>
              <w:t>13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172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187</w:t>
            </w:r>
          </w:p>
        </w:tc>
        <w:tc>
          <w:tcPr>
            <w:tcW w:w="475" w:type="dxa"/>
          </w:tcPr>
          <w:p w:rsidR="000F1146" w:rsidRPr="007D4598" w:rsidRDefault="000F1146" w:rsidP="0090154C">
            <w:pPr>
              <w:jc w:val="right"/>
              <w:rPr>
                <w:rFonts w:cs="Arial"/>
                <w:sz w:val="16"/>
              </w:rPr>
            </w:pPr>
            <w:r w:rsidRPr="007D4598">
              <w:rPr>
                <w:rFonts w:cs="Arial"/>
                <w:sz w:val="16"/>
              </w:rPr>
              <w:t>14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188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203</w:t>
            </w:r>
          </w:p>
        </w:tc>
        <w:tc>
          <w:tcPr>
            <w:tcW w:w="475" w:type="dxa"/>
          </w:tcPr>
          <w:p w:rsidR="000F1146" w:rsidRPr="007D4598" w:rsidRDefault="000F1146" w:rsidP="0090154C">
            <w:pPr>
              <w:jc w:val="right"/>
              <w:rPr>
                <w:rFonts w:cs="Arial"/>
                <w:sz w:val="16"/>
              </w:rPr>
            </w:pPr>
            <w:r w:rsidRPr="007D4598">
              <w:rPr>
                <w:rFonts w:cs="Arial"/>
                <w:sz w:val="16"/>
              </w:rPr>
              <w:t>15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204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219</w:t>
            </w:r>
          </w:p>
        </w:tc>
        <w:tc>
          <w:tcPr>
            <w:tcW w:w="475" w:type="dxa"/>
          </w:tcPr>
          <w:p w:rsidR="000F1146" w:rsidRPr="007D4598" w:rsidRDefault="000F1146" w:rsidP="0090154C">
            <w:pPr>
              <w:jc w:val="right"/>
              <w:rPr>
                <w:rFonts w:cs="Arial"/>
                <w:sz w:val="16"/>
              </w:rPr>
            </w:pPr>
            <w:r w:rsidRPr="007D4598">
              <w:rPr>
                <w:rFonts w:cs="Arial"/>
                <w:sz w:val="16"/>
              </w:rPr>
              <w:t>16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220</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235</w:t>
            </w:r>
          </w:p>
        </w:tc>
        <w:tc>
          <w:tcPr>
            <w:tcW w:w="475" w:type="dxa"/>
          </w:tcPr>
          <w:p w:rsidR="000F1146" w:rsidRPr="007D4598" w:rsidRDefault="000F1146" w:rsidP="0090154C">
            <w:pPr>
              <w:jc w:val="right"/>
              <w:rPr>
                <w:rFonts w:cs="Arial"/>
                <w:sz w:val="16"/>
              </w:rPr>
            </w:pPr>
            <w:r w:rsidRPr="007D4598">
              <w:rPr>
                <w:rFonts w:cs="Arial"/>
                <w:sz w:val="16"/>
              </w:rPr>
              <w:t>17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236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251</w:t>
            </w:r>
          </w:p>
        </w:tc>
        <w:tc>
          <w:tcPr>
            <w:tcW w:w="475" w:type="dxa"/>
          </w:tcPr>
          <w:p w:rsidR="000F1146" w:rsidRPr="007D4598" w:rsidRDefault="000F1146" w:rsidP="0090154C">
            <w:pPr>
              <w:jc w:val="right"/>
              <w:rPr>
                <w:rFonts w:cs="Arial"/>
                <w:sz w:val="16"/>
              </w:rPr>
            </w:pPr>
            <w:r w:rsidRPr="007D4598">
              <w:rPr>
                <w:rFonts w:cs="Arial"/>
                <w:sz w:val="16"/>
              </w:rPr>
              <w:t>18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252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268</w:t>
            </w:r>
          </w:p>
        </w:tc>
        <w:tc>
          <w:tcPr>
            <w:tcW w:w="475" w:type="dxa"/>
          </w:tcPr>
          <w:p w:rsidR="000F1146" w:rsidRPr="007D4598" w:rsidRDefault="000F1146" w:rsidP="0090154C">
            <w:pPr>
              <w:jc w:val="right"/>
              <w:rPr>
                <w:rFonts w:cs="Arial"/>
                <w:sz w:val="16"/>
              </w:rPr>
            </w:pPr>
            <w:r w:rsidRPr="007D4598">
              <w:rPr>
                <w:rFonts w:cs="Arial"/>
                <w:sz w:val="16"/>
              </w:rPr>
              <w:t>19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269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284</w:t>
            </w:r>
          </w:p>
        </w:tc>
        <w:tc>
          <w:tcPr>
            <w:tcW w:w="475" w:type="dxa"/>
          </w:tcPr>
          <w:p w:rsidR="000F1146" w:rsidRPr="007D4598" w:rsidRDefault="000F1146" w:rsidP="0090154C">
            <w:pPr>
              <w:jc w:val="right"/>
              <w:rPr>
                <w:rFonts w:cs="Arial"/>
                <w:sz w:val="16"/>
              </w:rPr>
            </w:pPr>
            <w:r w:rsidRPr="007D4598">
              <w:rPr>
                <w:rFonts w:cs="Arial"/>
                <w:sz w:val="16"/>
              </w:rPr>
              <w:t>20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285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300</w:t>
            </w:r>
          </w:p>
        </w:tc>
        <w:tc>
          <w:tcPr>
            <w:tcW w:w="475" w:type="dxa"/>
          </w:tcPr>
          <w:p w:rsidR="000F1146" w:rsidRPr="007D4598" w:rsidRDefault="000F1146" w:rsidP="0090154C">
            <w:pPr>
              <w:jc w:val="right"/>
              <w:rPr>
                <w:rFonts w:cs="Arial"/>
                <w:sz w:val="16"/>
              </w:rPr>
            </w:pPr>
            <w:r w:rsidRPr="007D4598">
              <w:rPr>
                <w:rFonts w:cs="Arial"/>
                <w:sz w:val="16"/>
              </w:rPr>
              <w:t>21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301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317</w:t>
            </w:r>
          </w:p>
        </w:tc>
        <w:tc>
          <w:tcPr>
            <w:tcW w:w="475" w:type="dxa"/>
          </w:tcPr>
          <w:p w:rsidR="000F1146" w:rsidRPr="007D4598" w:rsidRDefault="000F1146" w:rsidP="0090154C">
            <w:pPr>
              <w:jc w:val="right"/>
              <w:rPr>
                <w:rFonts w:cs="Arial"/>
                <w:sz w:val="16"/>
              </w:rPr>
            </w:pPr>
            <w:r w:rsidRPr="007D4598">
              <w:rPr>
                <w:rFonts w:cs="Arial"/>
                <w:sz w:val="16"/>
              </w:rPr>
              <w:t>22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318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334</w:t>
            </w:r>
          </w:p>
        </w:tc>
        <w:tc>
          <w:tcPr>
            <w:tcW w:w="475" w:type="dxa"/>
          </w:tcPr>
          <w:p w:rsidR="000F1146" w:rsidRPr="007D4598" w:rsidRDefault="000F1146" w:rsidP="0090154C">
            <w:pPr>
              <w:jc w:val="right"/>
              <w:rPr>
                <w:rFonts w:cs="Arial"/>
                <w:sz w:val="16"/>
              </w:rPr>
            </w:pPr>
            <w:r w:rsidRPr="007D4598">
              <w:rPr>
                <w:rFonts w:cs="Arial"/>
                <w:sz w:val="16"/>
              </w:rPr>
              <w:t>23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335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351</w:t>
            </w:r>
          </w:p>
        </w:tc>
        <w:tc>
          <w:tcPr>
            <w:tcW w:w="475" w:type="dxa"/>
          </w:tcPr>
          <w:p w:rsidR="000F1146" w:rsidRPr="007D4598" w:rsidRDefault="000F1146" w:rsidP="0090154C">
            <w:pPr>
              <w:jc w:val="right"/>
              <w:rPr>
                <w:rFonts w:cs="Arial"/>
                <w:sz w:val="16"/>
              </w:rPr>
            </w:pPr>
            <w:r w:rsidRPr="007D4598">
              <w:rPr>
                <w:rFonts w:cs="Arial"/>
                <w:sz w:val="16"/>
              </w:rPr>
              <w:t>24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352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367</w:t>
            </w:r>
          </w:p>
        </w:tc>
        <w:tc>
          <w:tcPr>
            <w:tcW w:w="475" w:type="dxa"/>
          </w:tcPr>
          <w:p w:rsidR="000F1146" w:rsidRPr="007D4598" w:rsidRDefault="000F1146" w:rsidP="0090154C">
            <w:pPr>
              <w:jc w:val="right"/>
              <w:rPr>
                <w:rFonts w:cs="Arial"/>
                <w:sz w:val="16"/>
              </w:rPr>
            </w:pPr>
            <w:r w:rsidRPr="007D4598">
              <w:rPr>
                <w:rFonts w:cs="Arial"/>
                <w:sz w:val="16"/>
              </w:rPr>
              <w:t>25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368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384</w:t>
            </w:r>
          </w:p>
        </w:tc>
        <w:tc>
          <w:tcPr>
            <w:tcW w:w="475" w:type="dxa"/>
          </w:tcPr>
          <w:p w:rsidR="000F1146" w:rsidRPr="007D4598" w:rsidRDefault="000F1146" w:rsidP="0090154C">
            <w:pPr>
              <w:jc w:val="right"/>
              <w:rPr>
                <w:rFonts w:cs="Arial"/>
                <w:sz w:val="16"/>
              </w:rPr>
            </w:pPr>
            <w:r w:rsidRPr="007D4598">
              <w:rPr>
                <w:rFonts w:cs="Arial"/>
                <w:sz w:val="16"/>
              </w:rPr>
              <w:t>26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385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401</w:t>
            </w:r>
          </w:p>
        </w:tc>
        <w:tc>
          <w:tcPr>
            <w:tcW w:w="475" w:type="dxa"/>
          </w:tcPr>
          <w:p w:rsidR="000F1146" w:rsidRPr="007D4598" w:rsidRDefault="000F1146" w:rsidP="0090154C">
            <w:pPr>
              <w:jc w:val="right"/>
              <w:rPr>
                <w:rFonts w:cs="Arial"/>
                <w:sz w:val="16"/>
              </w:rPr>
            </w:pPr>
            <w:r w:rsidRPr="007D4598">
              <w:rPr>
                <w:rFonts w:cs="Arial"/>
                <w:sz w:val="16"/>
              </w:rPr>
              <w:t>27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402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418</w:t>
            </w:r>
          </w:p>
        </w:tc>
        <w:tc>
          <w:tcPr>
            <w:tcW w:w="475" w:type="dxa"/>
          </w:tcPr>
          <w:p w:rsidR="000F1146" w:rsidRPr="007D4598" w:rsidRDefault="000F1146" w:rsidP="0090154C">
            <w:pPr>
              <w:jc w:val="right"/>
              <w:rPr>
                <w:rFonts w:cs="Arial"/>
                <w:sz w:val="16"/>
              </w:rPr>
            </w:pPr>
            <w:r w:rsidRPr="007D4598">
              <w:rPr>
                <w:rFonts w:cs="Arial"/>
                <w:sz w:val="16"/>
              </w:rPr>
              <w:t>28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419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435</w:t>
            </w:r>
          </w:p>
        </w:tc>
        <w:tc>
          <w:tcPr>
            <w:tcW w:w="475" w:type="dxa"/>
          </w:tcPr>
          <w:p w:rsidR="000F1146" w:rsidRPr="007D4598" w:rsidRDefault="000F1146" w:rsidP="0090154C">
            <w:pPr>
              <w:jc w:val="right"/>
              <w:rPr>
                <w:rFonts w:cs="Arial"/>
                <w:sz w:val="16"/>
              </w:rPr>
            </w:pPr>
            <w:r w:rsidRPr="007D4598">
              <w:rPr>
                <w:rFonts w:cs="Arial"/>
                <w:sz w:val="16"/>
              </w:rPr>
              <w:t>29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436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452</w:t>
            </w:r>
          </w:p>
        </w:tc>
        <w:tc>
          <w:tcPr>
            <w:tcW w:w="475" w:type="dxa"/>
          </w:tcPr>
          <w:p w:rsidR="000F1146" w:rsidRPr="007D4598" w:rsidRDefault="000F1146" w:rsidP="0090154C">
            <w:pPr>
              <w:jc w:val="right"/>
              <w:rPr>
                <w:rFonts w:cs="Arial"/>
                <w:sz w:val="16"/>
              </w:rPr>
            </w:pPr>
            <w:r w:rsidRPr="007D4598">
              <w:rPr>
                <w:rFonts w:cs="Arial"/>
                <w:sz w:val="16"/>
              </w:rPr>
              <w:t>30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453</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469</w:t>
            </w:r>
          </w:p>
        </w:tc>
        <w:tc>
          <w:tcPr>
            <w:tcW w:w="475" w:type="dxa"/>
          </w:tcPr>
          <w:p w:rsidR="000F1146" w:rsidRPr="007D4598" w:rsidRDefault="000F1146" w:rsidP="0090154C">
            <w:pPr>
              <w:jc w:val="right"/>
              <w:rPr>
                <w:rFonts w:cs="Arial"/>
                <w:sz w:val="16"/>
              </w:rPr>
            </w:pPr>
            <w:r w:rsidRPr="007D4598">
              <w:rPr>
                <w:rFonts w:cs="Arial"/>
                <w:sz w:val="16"/>
              </w:rPr>
              <w:t>31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470</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487</w:t>
            </w:r>
          </w:p>
        </w:tc>
        <w:tc>
          <w:tcPr>
            <w:tcW w:w="475" w:type="dxa"/>
          </w:tcPr>
          <w:p w:rsidR="000F1146" w:rsidRPr="007D4598" w:rsidRDefault="000F1146" w:rsidP="0090154C">
            <w:pPr>
              <w:jc w:val="right"/>
              <w:rPr>
                <w:rFonts w:cs="Arial"/>
                <w:sz w:val="16"/>
              </w:rPr>
            </w:pPr>
            <w:r w:rsidRPr="007D4598">
              <w:rPr>
                <w:rFonts w:cs="Arial"/>
                <w:sz w:val="16"/>
              </w:rPr>
              <w:t>32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488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504</w:t>
            </w:r>
          </w:p>
        </w:tc>
        <w:tc>
          <w:tcPr>
            <w:tcW w:w="475" w:type="dxa"/>
          </w:tcPr>
          <w:p w:rsidR="000F1146" w:rsidRPr="007D4598" w:rsidRDefault="000F1146" w:rsidP="0090154C">
            <w:pPr>
              <w:jc w:val="right"/>
              <w:rPr>
                <w:rFonts w:cs="Arial"/>
                <w:sz w:val="16"/>
              </w:rPr>
            </w:pPr>
            <w:r w:rsidRPr="007D4598">
              <w:rPr>
                <w:rFonts w:cs="Arial"/>
                <w:sz w:val="16"/>
              </w:rPr>
              <w:t>33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505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521</w:t>
            </w:r>
          </w:p>
        </w:tc>
        <w:tc>
          <w:tcPr>
            <w:tcW w:w="475" w:type="dxa"/>
          </w:tcPr>
          <w:p w:rsidR="000F1146" w:rsidRPr="007D4598" w:rsidRDefault="000F1146" w:rsidP="0090154C">
            <w:pPr>
              <w:jc w:val="right"/>
              <w:rPr>
                <w:rFonts w:cs="Arial"/>
                <w:sz w:val="16"/>
              </w:rPr>
            </w:pPr>
            <w:r w:rsidRPr="007D4598">
              <w:rPr>
                <w:rFonts w:cs="Arial"/>
                <w:sz w:val="16"/>
              </w:rPr>
              <w:t>34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522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538</w:t>
            </w:r>
          </w:p>
        </w:tc>
        <w:tc>
          <w:tcPr>
            <w:tcW w:w="475" w:type="dxa"/>
          </w:tcPr>
          <w:p w:rsidR="000F1146" w:rsidRPr="007D4598" w:rsidRDefault="000F1146" w:rsidP="0090154C">
            <w:pPr>
              <w:jc w:val="right"/>
              <w:rPr>
                <w:rFonts w:cs="Arial"/>
                <w:sz w:val="16"/>
              </w:rPr>
            </w:pPr>
            <w:r w:rsidRPr="007D4598">
              <w:rPr>
                <w:rFonts w:cs="Arial"/>
                <w:sz w:val="16"/>
              </w:rPr>
              <w:t>35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539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556</w:t>
            </w:r>
          </w:p>
        </w:tc>
        <w:tc>
          <w:tcPr>
            <w:tcW w:w="475" w:type="dxa"/>
          </w:tcPr>
          <w:p w:rsidR="000F1146" w:rsidRPr="007D4598" w:rsidRDefault="000F1146" w:rsidP="0090154C">
            <w:pPr>
              <w:jc w:val="right"/>
              <w:rPr>
                <w:rFonts w:cs="Arial"/>
                <w:sz w:val="16"/>
              </w:rPr>
            </w:pPr>
            <w:r w:rsidRPr="007D4598">
              <w:rPr>
                <w:rFonts w:cs="Arial"/>
                <w:sz w:val="16"/>
              </w:rPr>
              <w:t>36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557</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573</w:t>
            </w:r>
          </w:p>
        </w:tc>
        <w:tc>
          <w:tcPr>
            <w:tcW w:w="475" w:type="dxa"/>
          </w:tcPr>
          <w:p w:rsidR="000F1146" w:rsidRPr="007D4598" w:rsidRDefault="000F1146" w:rsidP="0090154C">
            <w:pPr>
              <w:jc w:val="right"/>
              <w:rPr>
                <w:rFonts w:cs="Arial"/>
                <w:sz w:val="16"/>
              </w:rPr>
            </w:pPr>
            <w:r w:rsidRPr="007D4598">
              <w:rPr>
                <w:rFonts w:cs="Arial"/>
                <w:sz w:val="16"/>
              </w:rPr>
              <w:t>37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574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590</w:t>
            </w:r>
          </w:p>
        </w:tc>
        <w:tc>
          <w:tcPr>
            <w:tcW w:w="475" w:type="dxa"/>
          </w:tcPr>
          <w:p w:rsidR="000F1146" w:rsidRPr="007D4598" w:rsidRDefault="000F1146" w:rsidP="0090154C">
            <w:pPr>
              <w:jc w:val="right"/>
              <w:rPr>
                <w:rFonts w:cs="Arial"/>
                <w:sz w:val="16"/>
              </w:rPr>
            </w:pPr>
            <w:r w:rsidRPr="007D4598">
              <w:rPr>
                <w:rFonts w:cs="Arial"/>
                <w:sz w:val="16"/>
              </w:rPr>
              <w:t>38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591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608</w:t>
            </w:r>
          </w:p>
        </w:tc>
        <w:tc>
          <w:tcPr>
            <w:tcW w:w="475" w:type="dxa"/>
          </w:tcPr>
          <w:p w:rsidR="000F1146" w:rsidRPr="007D4598" w:rsidRDefault="000F1146" w:rsidP="0090154C">
            <w:pPr>
              <w:jc w:val="right"/>
              <w:rPr>
                <w:rFonts w:cs="Arial"/>
                <w:sz w:val="16"/>
              </w:rPr>
            </w:pPr>
            <w:r w:rsidRPr="007D4598">
              <w:rPr>
                <w:rFonts w:cs="Arial"/>
                <w:sz w:val="16"/>
              </w:rPr>
              <w:t>39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609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625</w:t>
            </w:r>
          </w:p>
        </w:tc>
        <w:tc>
          <w:tcPr>
            <w:tcW w:w="475" w:type="dxa"/>
          </w:tcPr>
          <w:p w:rsidR="000F1146" w:rsidRPr="007D4598" w:rsidRDefault="000F1146" w:rsidP="0090154C">
            <w:pPr>
              <w:jc w:val="right"/>
              <w:rPr>
                <w:rFonts w:cs="Arial"/>
                <w:sz w:val="16"/>
              </w:rPr>
            </w:pPr>
            <w:r w:rsidRPr="007D4598">
              <w:rPr>
                <w:rFonts w:cs="Arial"/>
                <w:sz w:val="16"/>
              </w:rPr>
              <w:t>40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626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643</w:t>
            </w:r>
          </w:p>
        </w:tc>
        <w:tc>
          <w:tcPr>
            <w:tcW w:w="475" w:type="dxa"/>
          </w:tcPr>
          <w:p w:rsidR="000F1146" w:rsidRPr="007D4598" w:rsidRDefault="000F1146" w:rsidP="0090154C">
            <w:pPr>
              <w:jc w:val="right"/>
              <w:rPr>
                <w:rFonts w:cs="Arial"/>
                <w:sz w:val="16"/>
              </w:rPr>
            </w:pPr>
            <w:r w:rsidRPr="007D4598">
              <w:rPr>
                <w:rFonts w:cs="Arial"/>
                <w:sz w:val="16"/>
              </w:rPr>
              <w:t>41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644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660</w:t>
            </w:r>
          </w:p>
        </w:tc>
        <w:tc>
          <w:tcPr>
            <w:tcW w:w="475" w:type="dxa"/>
          </w:tcPr>
          <w:p w:rsidR="000F1146" w:rsidRPr="007D4598" w:rsidRDefault="000F1146" w:rsidP="0090154C">
            <w:pPr>
              <w:jc w:val="right"/>
              <w:rPr>
                <w:rFonts w:cs="Arial"/>
                <w:sz w:val="16"/>
              </w:rPr>
            </w:pPr>
            <w:r w:rsidRPr="007D4598">
              <w:rPr>
                <w:rFonts w:cs="Arial"/>
                <w:sz w:val="16"/>
              </w:rPr>
              <w:t>42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661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678</w:t>
            </w:r>
          </w:p>
        </w:tc>
        <w:tc>
          <w:tcPr>
            <w:tcW w:w="475" w:type="dxa"/>
          </w:tcPr>
          <w:p w:rsidR="000F1146" w:rsidRPr="007D4598" w:rsidRDefault="000F1146" w:rsidP="0090154C">
            <w:pPr>
              <w:jc w:val="right"/>
              <w:rPr>
                <w:rFonts w:cs="Arial"/>
                <w:sz w:val="16"/>
              </w:rPr>
            </w:pPr>
            <w:r w:rsidRPr="007D4598">
              <w:rPr>
                <w:rFonts w:cs="Arial"/>
                <w:sz w:val="16"/>
              </w:rPr>
              <w:t>43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679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696</w:t>
            </w:r>
          </w:p>
        </w:tc>
        <w:tc>
          <w:tcPr>
            <w:tcW w:w="475" w:type="dxa"/>
          </w:tcPr>
          <w:p w:rsidR="000F1146" w:rsidRPr="007D4598" w:rsidRDefault="000F1146" w:rsidP="0090154C">
            <w:pPr>
              <w:jc w:val="right"/>
              <w:rPr>
                <w:rFonts w:cs="Arial"/>
                <w:sz w:val="16"/>
              </w:rPr>
            </w:pPr>
            <w:r w:rsidRPr="007D4598">
              <w:rPr>
                <w:rFonts w:cs="Arial"/>
                <w:sz w:val="16"/>
              </w:rPr>
              <w:t>44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697</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713</w:t>
            </w:r>
          </w:p>
        </w:tc>
        <w:tc>
          <w:tcPr>
            <w:tcW w:w="475" w:type="dxa"/>
          </w:tcPr>
          <w:p w:rsidR="000F1146" w:rsidRPr="007D4598" w:rsidRDefault="000F1146" w:rsidP="0090154C">
            <w:pPr>
              <w:jc w:val="right"/>
              <w:rPr>
                <w:rFonts w:cs="Arial"/>
                <w:sz w:val="16"/>
              </w:rPr>
            </w:pPr>
            <w:r w:rsidRPr="007D4598">
              <w:rPr>
                <w:rFonts w:cs="Arial"/>
                <w:sz w:val="16"/>
              </w:rPr>
              <w:t>45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714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731</w:t>
            </w:r>
          </w:p>
        </w:tc>
        <w:tc>
          <w:tcPr>
            <w:tcW w:w="475" w:type="dxa"/>
          </w:tcPr>
          <w:p w:rsidR="000F1146" w:rsidRPr="007D4598" w:rsidRDefault="000F1146" w:rsidP="0090154C">
            <w:pPr>
              <w:jc w:val="right"/>
              <w:rPr>
                <w:rFonts w:cs="Arial"/>
                <w:sz w:val="16"/>
              </w:rPr>
            </w:pPr>
            <w:r w:rsidRPr="007D4598">
              <w:rPr>
                <w:rFonts w:cs="Arial"/>
                <w:sz w:val="16"/>
              </w:rPr>
              <w:t>46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732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748</w:t>
            </w:r>
          </w:p>
        </w:tc>
        <w:tc>
          <w:tcPr>
            <w:tcW w:w="475" w:type="dxa"/>
          </w:tcPr>
          <w:p w:rsidR="000F1146" w:rsidRPr="007D4598" w:rsidRDefault="000F1146" w:rsidP="0090154C">
            <w:pPr>
              <w:jc w:val="right"/>
              <w:rPr>
                <w:rFonts w:cs="Arial"/>
                <w:sz w:val="16"/>
              </w:rPr>
            </w:pPr>
            <w:r w:rsidRPr="007D4598">
              <w:rPr>
                <w:rFonts w:cs="Arial"/>
                <w:sz w:val="16"/>
              </w:rPr>
              <w:t>47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749</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766</w:t>
            </w:r>
          </w:p>
        </w:tc>
        <w:tc>
          <w:tcPr>
            <w:tcW w:w="475" w:type="dxa"/>
          </w:tcPr>
          <w:p w:rsidR="000F1146" w:rsidRPr="007D4598" w:rsidRDefault="000F1146" w:rsidP="0090154C">
            <w:pPr>
              <w:jc w:val="right"/>
              <w:rPr>
                <w:rFonts w:cs="Arial"/>
                <w:sz w:val="16"/>
              </w:rPr>
            </w:pPr>
            <w:r w:rsidRPr="007D4598">
              <w:rPr>
                <w:rFonts w:cs="Arial"/>
                <w:sz w:val="16"/>
              </w:rPr>
              <w:t>48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767</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784</w:t>
            </w:r>
          </w:p>
        </w:tc>
        <w:tc>
          <w:tcPr>
            <w:tcW w:w="475" w:type="dxa"/>
          </w:tcPr>
          <w:p w:rsidR="000F1146" w:rsidRPr="007D4598" w:rsidRDefault="000F1146" w:rsidP="0090154C">
            <w:pPr>
              <w:jc w:val="right"/>
              <w:rPr>
                <w:rFonts w:cs="Arial"/>
                <w:sz w:val="16"/>
              </w:rPr>
            </w:pPr>
            <w:r w:rsidRPr="007D4598">
              <w:rPr>
                <w:rFonts w:cs="Arial"/>
                <w:sz w:val="16"/>
              </w:rPr>
              <w:t>49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785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802</w:t>
            </w:r>
          </w:p>
        </w:tc>
        <w:tc>
          <w:tcPr>
            <w:tcW w:w="475" w:type="dxa"/>
          </w:tcPr>
          <w:p w:rsidR="000F1146" w:rsidRPr="007D4598" w:rsidRDefault="000F1146" w:rsidP="0090154C">
            <w:pPr>
              <w:jc w:val="right"/>
              <w:rPr>
                <w:rFonts w:cs="Arial"/>
                <w:sz w:val="16"/>
              </w:rPr>
            </w:pPr>
            <w:r w:rsidRPr="007D4598">
              <w:rPr>
                <w:rFonts w:cs="Arial"/>
                <w:sz w:val="16"/>
              </w:rPr>
              <w:t>50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803</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819</w:t>
            </w:r>
          </w:p>
        </w:tc>
        <w:tc>
          <w:tcPr>
            <w:tcW w:w="475" w:type="dxa"/>
          </w:tcPr>
          <w:p w:rsidR="000F1146" w:rsidRPr="007D4598" w:rsidRDefault="000F1146" w:rsidP="0090154C">
            <w:pPr>
              <w:jc w:val="right"/>
              <w:rPr>
                <w:rFonts w:cs="Arial"/>
                <w:sz w:val="16"/>
              </w:rPr>
            </w:pPr>
            <w:r w:rsidRPr="007D4598">
              <w:rPr>
                <w:rFonts w:cs="Arial"/>
                <w:sz w:val="16"/>
              </w:rPr>
              <w:t>51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820</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837</w:t>
            </w:r>
          </w:p>
        </w:tc>
        <w:tc>
          <w:tcPr>
            <w:tcW w:w="475" w:type="dxa"/>
          </w:tcPr>
          <w:p w:rsidR="000F1146" w:rsidRPr="007D4598" w:rsidRDefault="000F1146" w:rsidP="0090154C">
            <w:pPr>
              <w:jc w:val="right"/>
              <w:rPr>
                <w:rFonts w:cs="Arial"/>
                <w:sz w:val="16"/>
              </w:rPr>
            </w:pPr>
            <w:r w:rsidRPr="007D4598">
              <w:rPr>
                <w:rFonts w:cs="Arial"/>
                <w:sz w:val="16"/>
              </w:rPr>
              <w:t>52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838</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855</w:t>
            </w:r>
          </w:p>
        </w:tc>
        <w:tc>
          <w:tcPr>
            <w:tcW w:w="475" w:type="dxa"/>
          </w:tcPr>
          <w:p w:rsidR="000F1146" w:rsidRPr="007D4598" w:rsidRDefault="000F1146" w:rsidP="0090154C">
            <w:pPr>
              <w:jc w:val="right"/>
              <w:rPr>
                <w:rFonts w:cs="Arial"/>
                <w:sz w:val="16"/>
              </w:rPr>
            </w:pPr>
            <w:r w:rsidRPr="007D4598">
              <w:rPr>
                <w:rFonts w:cs="Arial"/>
                <w:sz w:val="16"/>
              </w:rPr>
              <w:t>53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856</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873</w:t>
            </w:r>
          </w:p>
        </w:tc>
        <w:tc>
          <w:tcPr>
            <w:tcW w:w="475" w:type="dxa"/>
          </w:tcPr>
          <w:p w:rsidR="000F1146" w:rsidRPr="007D4598" w:rsidRDefault="000F1146" w:rsidP="0090154C">
            <w:pPr>
              <w:jc w:val="right"/>
              <w:rPr>
                <w:rFonts w:cs="Arial"/>
                <w:sz w:val="16"/>
              </w:rPr>
            </w:pPr>
            <w:r w:rsidRPr="007D4598">
              <w:rPr>
                <w:rFonts w:cs="Arial"/>
                <w:sz w:val="16"/>
              </w:rPr>
              <w:t>54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874</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891</w:t>
            </w:r>
          </w:p>
        </w:tc>
        <w:tc>
          <w:tcPr>
            <w:tcW w:w="475" w:type="dxa"/>
          </w:tcPr>
          <w:p w:rsidR="000F1146" w:rsidRPr="007D4598" w:rsidRDefault="000F1146" w:rsidP="0090154C">
            <w:pPr>
              <w:jc w:val="right"/>
              <w:rPr>
                <w:rFonts w:cs="Arial"/>
                <w:sz w:val="16"/>
              </w:rPr>
            </w:pPr>
            <w:r w:rsidRPr="007D4598">
              <w:rPr>
                <w:rFonts w:cs="Arial"/>
                <w:sz w:val="16"/>
              </w:rPr>
              <w:t>55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892</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909</w:t>
            </w:r>
          </w:p>
        </w:tc>
        <w:tc>
          <w:tcPr>
            <w:tcW w:w="475" w:type="dxa"/>
          </w:tcPr>
          <w:p w:rsidR="000F1146" w:rsidRPr="007D4598" w:rsidRDefault="000F1146" w:rsidP="0090154C">
            <w:pPr>
              <w:jc w:val="right"/>
              <w:rPr>
                <w:rFonts w:cs="Arial"/>
                <w:sz w:val="16"/>
              </w:rPr>
            </w:pPr>
            <w:r w:rsidRPr="007D4598">
              <w:rPr>
                <w:rFonts w:cs="Arial"/>
                <w:sz w:val="16"/>
              </w:rPr>
              <w:t>56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910</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926</w:t>
            </w:r>
          </w:p>
        </w:tc>
        <w:tc>
          <w:tcPr>
            <w:tcW w:w="475" w:type="dxa"/>
          </w:tcPr>
          <w:p w:rsidR="000F1146" w:rsidRPr="007D4598" w:rsidRDefault="000F1146" w:rsidP="0090154C">
            <w:pPr>
              <w:jc w:val="right"/>
              <w:rPr>
                <w:rFonts w:cs="Arial"/>
                <w:sz w:val="16"/>
              </w:rPr>
            </w:pPr>
            <w:r w:rsidRPr="007D4598">
              <w:rPr>
                <w:rFonts w:cs="Arial"/>
                <w:sz w:val="16"/>
              </w:rPr>
              <w:t>57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927</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944</w:t>
            </w:r>
          </w:p>
        </w:tc>
        <w:tc>
          <w:tcPr>
            <w:tcW w:w="475" w:type="dxa"/>
          </w:tcPr>
          <w:p w:rsidR="000F1146" w:rsidRPr="007D4598" w:rsidRDefault="000F1146" w:rsidP="0090154C">
            <w:pPr>
              <w:jc w:val="right"/>
              <w:rPr>
                <w:rFonts w:cs="Arial"/>
                <w:sz w:val="16"/>
              </w:rPr>
            </w:pPr>
            <w:r w:rsidRPr="007D4598">
              <w:rPr>
                <w:rFonts w:cs="Arial"/>
                <w:sz w:val="16"/>
              </w:rPr>
              <w:t>58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945</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962</w:t>
            </w:r>
          </w:p>
        </w:tc>
        <w:tc>
          <w:tcPr>
            <w:tcW w:w="475" w:type="dxa"/>
          </w:tcPr>
          <w:p w:rsidR="000F1146" w:rsidRPr="007D4598" w:rsidRDefault="000F1146" w:rsidP="0090154C">
            <w:pPr>
              <w:jc w:val="right"/>
              <w:rPr>
                <w:rFonts w:cs="Arial"/>
                <w:sz w:val="16"/>
              </w:rPr>
            </w:pPr>
            <w:r w:rsidRPr="007D4598">
              <w:rPr>
                <w:rFonts w:cs="Arial"/>
                <w:sz w:val="16"/>
              </w:rPr>
              <w:t>59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963</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980</w:t>
            </w:r>
          </w:p>
        </w:tc>
        <w:tc>
          <w:tcPr>
            <w:tcW w:w="475" w:type="dxa"/>
          </w:tcPr>
          <w:p w:rsidR="000F1146" w:rsidRPr="007D4598" w:rsidRDefault="000F1146" w:rsidP="0090154C">
            <w:pPr>
              <w:jc w:val="right"/>
              <w:rPr>
                <w:rFonts w:cs="Arial"/>
                <w:sz w:val="16"/>
              </w:rPr>
            </w:pPr>
            <w:r w:rsidRPr="007D4598">
              <w:rPr>
                <w:rFonts w:cs="Arial"/>
                <w:sz w:val="16"/>
              </w:rPr>
              <w:t>60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tcPr>
          <w:p w:rsidR="000F1146" w:rsidRPr="007D4598" w:rsidRDefault="000F1146" w:rsidP="0090154C">
            <w:pPr>
              <w:jc w:val="right"/>
              <w:rPr>
                <w:rFonts w:cs="Arial"/>
                <w:sz w:val="16"/>
              </w:rPr>
            </w:pPr>
            <w:r w:rsidRPr="007D4598">
              <w:rPr>
                <w:rFonts w:cs="Arial"/>
                <w:sz w:val="16"/>
              </w:rPr>
              <w:t>981</w:t>
            </w:r>
          </w:p>
        </w:tc>
        <w:tc>
          <w:tcPr>
            <w:tcW w:w="432" w:type="dxa"/>
          </w:tcPr>
          <w:p w:rsidR="000F1146" w:rsidRPr="007D4598" w:rsidRDefault="000F1146" w:rsidP="0090154C">
            <w:pPr>
              <w:jc w:val="right"/>
              <w:rPr>
                <w:rFonts w:cs="Arial"/>
                <w:sz w:val="16"/>
              </w:rPr>
            </w:pPr>
            <w:r w:rsidRPr="007D4598">
              <w:rPr>
                <w:rFonts w:cs="Arial"/>
                <w:sz w:val="16"/>
              </w:rPr>
              <w:t>bis</w:t>
            </w:r>
          </w:p>
        </w:tc>
        <w:tc>
          <w:tcPr>
            <w:tcW w:w="646" w:type="dxa"/>
          </w:tcPr>
          <w:p w:rsidR="000F1146" w:rsidRPr="007D4598" w:rsidRDefault="000F1146" w:rsidP="0090154C">
            <w:pPr>
              <w:jc w:val="right"/>
              <w:rPr>
                <w:rFonts w:cs="Arial"/>
                <w:sz w:val="16"/>
              </w:rPr>
            </w:pPr>
            <w:r w:rsidRPr="007D4598">
              <w:rPr>
                <w:rFonts w:cs="Arial"/>
                <w:sz w:val="16"/>
              </w:rPr>
              <w:t>998</w:t>
            </w:r>
          </w:p>
        </w:tc>
        <w:tc>
          <w:tcPr>
            <w:tcW w:w="475" w:type="dxa"/>
          </w:tcPr>
          <w:p w:rsidR="000F1146" w:rsidRPr="007D4598" w:rsidRDefault="000F1146" w:rsidP="0090154C">
            <w:pPr>
              <w:jc w:val="right"/>
              <w:rPr>
                <w:rFonts w:cs="Arial"/>
                <w:sz w:val="16"/>
              </w:rPr>
            </w:pPr>
            <w:r w:rsidRPr="007D4598">
              <w:rPr>
                <w:rFonts w:cs="Arial"/>
                <w:sz w:val="16"/>
              </w:rPr>
              <w:t>61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vAlign w:val="bottom"/>
          </w:tcPr>
          <w:p w:rsidR="000F1146" w:rsidRPr="007D4598" w:rsidRDefault="000F1146" w:rsidP="0090154C">
            <w:pPr>
              <w:jc w:val="right"/>
              <w:rPr>
                <w:rFonts w:cs="Arial"/>
                <w:sz w:val="16"/>
              </w:rPr>
            </w:pPr>
          </w:p>
        </w:tc>
        <w:tc>
          <w:tcPr>
            <w:tcW w:w="432" w:type="dxa"/>
            <w:vAlign w:val="bottom"/>
          </w:tcPr>
          <w:p w:rsidR="000F1146" w:rsidRPr="007D4598" w:rsidRDefault="000F1146" w:rsidP="0090154C">
            <w:pPr>
              <w:jc w:val="right"/>
              <w:rPr>
                <w:rFonts w:cs="Arial"/>
                <w:sz w:val="16"/>
              </w:rPr>
            </w:pPr>
          </w:p>
        </w:tc>
        <w:tc>
          <w:tcPr>
            <w:tcW w:w="646" w:type="dxa"/>
            <w:vAlign w:val="bottom"/>
          </w:tcPr>
          <w:p w:rsidR="000F1146" w:rsidRPr="007D4598" w:rsidRDefault="000F1146" w:rsidP="0090154C">
            <w:pPr>
              <w:jc w:val="right"/>
              <w:rPr>
                <w:rFonts w:cs="Arial"/>
                <w:sz w:val="16"/>
              </w:rPr>
            </w:pPr>
          </w:p>
        </w:tc>
        <w:tc>
          <w:tcPr>
            <w:tcW w:w="475"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63" w:type="dxa"/>
            <w:vAlign w:val="bottom"/>
          </w:tcPr>
          <w:p w:rsidR="000F1146" w:rsidRPr="007D4598" w:rsidRDefault="000F1146" w:rsidP="0090154C">
            <w:pPr>
              <w:jc w:val="right"/>
              <w:rPr>
                <w:rFonts w:cs="Arial"/>
                <w:sz w:val="16"/>
              </w:rPr>
            </w:pPr>
          </w:p>
        </w:tc>
        <w:tc>
          <w:tcPr>
            <w:tcW w:w="432" w:type="dxa"/>
            <w:vAlign w:val="bottom"/>
          </w:tcPr>
          <w:p w:rsidR="000F1146" w:rsidRPr="007D4598" w:rsidRDefault="000F1146" w:rsidP="0090154C">
            <w:pPr>
              <w:jc w:val="right"/>
              <w:rPr>
                <w:rFonts w:cs="Arial"/>
                <w:sz w:val="16"/>
              </w:rPr>
            </w:pPr>
          </w:p>
        </w:tc>
        <w:tc>
          <w:tcPr>
            <w:tcW w:w="646" w:type="dxa"/>
            <w:vAlign w:val="bottom"/>
          </w:tcPr>
          <w:p w:rsidR="000F1146" w:rsidRPr="007D4598" w:rsidRDefault="000F1146" w:rsidP="0090154C">
            <w:pPr>
              <w:jc w:val="right"/>
              <w:rPr>
                <w:rFonts w:cs="Arial"/>
                <w:sz w:val="16"/>
              </w:rPr>
            </w:pPr>
          </w:p>
        </w:tc>
        <w:tc>
          <w:tcPr>
            <w:tcW w:w="475"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7D4598">
        <w:rPr>
          <w:rFonts w:cs="Arial"/>
          <w:b/>
          <w:sz w:val="18"/>
        </w:rPr>
        <w:br w:type="page"/>
        <w:t>Tabelle und Abbildung 3:</w:t>
      </w:r>
      <w:r w:rsidRPr="007D4598">
        <w:rPr>
          <w:rFonts w:cs="Arial"/>
          <w:b/>
          <w:sz w:val="18"/>
        </w:rPr>
        <w:tab/>
        <w:t>Populationsstandard    = 3 %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tbl>
      <w:tblPr>
        <w:tblW w:w="0" w:type="auto"/>
        <w:tblLayout w:type="fixed"/>
        <w:tblLook w:val="0000" w:firstRow="0" w:lastRow="0" w:firstColumn="0" w:lastColumn="0" w:noHBand="0" w:noVBand="0"/>
      </w:tblPr>
      <w:tblGrid>
        <w:gridCol w:w="1646"/>
        <w:gridCol w:w="470"/>
        <w:gridCol w:w="7170"/>
      </w:tblGrid>
      <w:tr w:rsidR="000F1146" w:rsidRPr="007D4598" w:rsidTr="0090154C">
        <w:trPr>
          <w:cantSplit/>
        </w:trPr>
        <w:tc>
          <w:tcPr>
            <w:tcW w:w="1646"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70"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170"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w:t>
            </w:r>
          </w:p>
        </w:tc>
        <w:tc>
          <w:tcPr>
            <w:tcW w:w="470" w:type="dxa"/>
            <w:vAlign w:val="bottom"/>
          </w:tcPr>
          <w:p w:rsidR="000F1146" w:rsidRPr="007D4598" w:rsidRDefault="000F1146" w:rsidP="0090154C">
            <w:pPr>
              <w:jc w:val="right"/>
              <w:rPr>
                <w:rFonts w:cs="Arial"/>
                <w:sz w:val="16"/>
              </w:rPr>
            </w:pPr>
            <w:r w:rsidRPr="007D4598">
              <w:rPr>
                <w:rFonts w:cs="Arial"/>
                <w:sz w:val="16"/>
              </w:rPr>
              <w:t>0</w:t>
            </w:r>
          </w:p>
        </w:tc>
        <w:tc>
          <w:tcPr>
            <w:tcW w:w="7170"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47416E27" wp14:editId="342BA3AA">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w:t>
            </w:r>
          </w:p>
        </w:tc>
        <w:tc>
          <w:tcPr>
            <w:tcW w:w="470" w:type="dxa"/>
            <w:vAlign w:val="bottom"/>
          </w:tcPr>
          <w:p w:rsidR="000F1146" w:rsidRPr="007D4598" w:rsidRDefault="000F1146" w:rsidP="0090154C">
            <w:pPr>
              <w:jc w:val="right"/>
              <w:rPr>
                <w:rFonts w:cs="Arial"/>
                <w:sz w:val="16"/>
              </w:rPr>
            </w:pPr>
            <w:r w:rsidRPr="007D4598">
              <w:rPr>
                <w:rFonts w:cs="Arial"/>
                <w:sz w:val="16"/>
              </w:rPr>
              <w:t>1</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27</w:t>
            </w:r>
          </w:p>
        </w:tc>
        <w:tc>
          <w:tcPr>
            <w:tcW w:w="470" w:type="dxa"/>
            <w:vAlign w:val="bottom"/>
          </w:tcPr>
          <w:p w:rsidR="000F1146" w:rsidRPr="007D4598" w:rsidRDefault="000F1146" w:rsidP="0090154C">
            <w:pPr>
              <w:jc w:val="right"/>
              <w:rPr>
                <w:rFonts w:cs="Arial"/>
                <w:sz w:val="16"/>
              </w:rPr>
            </w:pPr>
            <w:r w:rsidRPr="007D4598">
              <w:rPr>
                <w:rFonts w:cs="Arial"/>
                <w:sz w:val="16"/>
              </w:rPr>
              <w:t>2</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46</w:t>
            </w:r>
          </w:p>
        </w:tc>
        <w:tc>
          <w:tcPr>
            <w:tcW w:w="470" w:type="dxa"/>
            <w:vAlign w:val="bottom"/>
          </w:tcPr>
          <w:p w:rsidR="000F1146" w:rsidRPr="007D4598" w:rsidRDefault="000F1146" w:rsidP="0090154C">
            <w:pPr>
              <w:jc w:val="right"/>
              <w:rPr>
                <w:rFonts w:cs="Arial"/>
                <w:sz w:val="16"/>
              </w:rPr>
            </w:pPr>
            <w:r w:rsidRPr="007D4598">
              <w:rPr>
                <w:rFonts w:cs="Arial"/>
                <w:sz w:val="16"/>
              </w:rPr>
              <w:t>3</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66</w:t>
            </w:r>
          </w:p>
        </w:tc>
        <w:tc>
          <w:tcPr>
            <w:tcW w:w="470" w:type="dxa"/>
            <w:vAlign w:val="bottom"/>
          </w:tcPr>
          <w:p w:rsidR="000F1146" w:rsidRPr="007D4598" w:rsidRDefault="000F1146" w:rsidP="0090154C">
            <w:pPr>
              <w:jc w:val="right"/>
              <w:rPr>
                <w:rFonts w:cs="Arial"/>
                <w:sz w:val="16"/>
              </w:rPr>
            </w:pPr>
            <w:r w:rsidRPr="007D4598">
              <w:rPr>
                <w:rFonts w:cs="Arial"/>
                <w:sz w:val="16"/>
              </w:rPr>
              <w:t>4</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88</w:t>
            </w:r>
          </w:p>
        </w:tc>
        <w:tc>
          <w:tcPr>
            <w:tcW w:w="470" w:type="dxa"/>
            <w:vAlign w:val="bottom"/>
          </w:tcPr>
          <w:p w:rsidR="000F1146" w:rsidRPr="007D4598" w:rsidRDefault="000F1146" w:rsidP="0090154C">
            <w:pPr>
              <w:jc w:val="right"/>
              <w:rPr>
                <w:rFonts w:cs="Arial"/>
                <w:sz w:val="16"/>
              </w:rPr>
            </w:pPr>
            <w:r w:rsidRPr="007D4598">
              <w:rPr>
                <w:rFonts w:cs="Arial"/>
                <w:sz w:val="16"/>
              </w:rPr>
              <w:t>5</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110</w:t>
            </w:r>
          </w:p>
        </w:tc>
        <w:tc>
          <w:tcPr>
            <w:tcW w:w="470" w:type="dxa"/>
            <w:vAlign w:val="bottom"/>
          </w:tcPr>
          <w:p w:rsidR="000F1146" w:rsidRPr="007D4598" w:rsidRDefault="000F1146" w:rsidP="0090154C">
            <w:pPr>
              <w:jc w:val="right"/>
              <w:rPr>
                <w:rFonts w:cs="Arial"/>
                <w:sz w:val="16"/>
              </w:rPr>
            </w:pPr>
            <w:r w:rsidRPr="007D4598">
              <w:rPr>
                <w:rFonts w:cs="Arial"/>
                <w:sz w:val="16"/>
              </w:rPr>
              <w:t>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134</w:t>
            </w:r>
          </w:p>
        </w:tc>
        <w:tc>
          <w:tcPr>
            <w:tcW w:w="470" w:type="dxa"/>
            <w:vAlign w:val="bottom"/>
          </w:tcPr>
          <w:p w:rsidR="000F1146" w:rsidRPr="007D4598" w:rsidRDefault="000F1146" w:rsidP="0090154C">
            <w:pPr>
              <w:jc w:val="right"/>
              <w:rPr>
                <w:rFonts w:cs="Arial"/>
                <w:sz w:val="16"/>
              </w:rPr>
            </w:pPr>
            <w:r w:rsidRPr="007D4598">
              <w:rPr>
                <w:rFonts w:cs="Arial"/>
                <w:sz w:val="16"/>
              </w:rPr>
              <w:t>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158</w:t>
            </w:r>
          </w:p>
        </w:tc>
        <w:tc>
          <w:tcPr>
            <w:tcW w:w="470" w:type="dxa"/>
            <w:vAlign w:val="bottom"/>
          </w:tcPr>
          <w:p w:rsidR="000F1146" w:rsidRPr="007D4598" w:rsidRDefault="000F1146" w:rsidP="0090154C">
            <w:pPr>
              <w:jc w:val="right"/>
              <w:rPr>
                <w:rFonts w:cs="Arial"/>
                <w:sz w:val="16"/>
              </w:rPr>
            </w:pPr>
            <w:r w:rsidRPr="007D4598">
              <w:rPr>
                <w:rFonts w:cs="Arial"/>
                <w:sz w:val="16"/>
              </w:rPr>
              <w:t>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182</w:t>
            </w:r>
          </w:p>
        </w:tc>
        <w:tc>
          <w:tcPr>
            <w:tcW w:w="470" w:type="dxa"/>
            <w:vAlign w:val="bottom"/>
          </w:tcPr>
          <w:p w:rsidR="000F1146" w:rsidRPr="007D4598" w:rsidRDefault="000F1146" w:rsidP="0090154C">
            <w:pPr>
              <w:jc w:val="right"/>
              <w:rPr>
                <w:rFonts w:cs="Arial"/>
                <w:sz w:val="16"/>
              </w:rPr>
            </w:pPr>
            <w:r w:rsidRPr="007D4598">
              <w:rPr>
                <w:rFonts w:cs="Arial"/>
                <w:sz w:val="16"/>
              </w:rPr>
              <w:t>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207</w:t>
            </w:r>
          </w:p>
        </w:tc>
        <w:tc>
          <w:tcPr>
            <w:tcW w:w="470" w:type="dxa"/>
            <w:vAlign w:val="bottom"/>
          </w:tcPr>
          <w:p w:rsidR="000F1146" w:rsidRPr="007D4598" w:rsidRDefault="000F1146" w:rsidP="0090154C">
            <w:pPr>
              <w:jc w:val="right"/>
              <w:rPr>
                <w:rFonts w:cs="Arial"/>
                <w:sz w:val="16"/>
              </w:rPr>
            </w:pPr>
            <w:r w:rsidRPr="007D4598">
              <w:rPr>
                <w:rFonts w:cs="Arial"/>
                <w:sz w:val="16"/>
              </w:rPr>
              <w:t>10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208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232</w:t>
            </w:r>
          </w:p>
        </w:tc>
        <w:tc>
          <w:tcPr>
            <w:tcW w:w="470" w:type="dxa"/>
            <w:vAlign w:val="bottom"/>
          </w:tcPr>
          <w:p w:rsidR="000F1146" w:rsidRPr="007D4598" w:rsidRDefault="000F1146" w:rsidP="0090154C">
            <w:pPr>
              <w:jc w:val="right"/>
              <w:rPr>
                <w:rFonts w:cs="Arial"/>
                <w:sz w:val="16"/>
              </w:rPr>
            </w:pPr>
            <w:r w:rsidRPr="007D4598">
              <w:rPr>
                <w:rFonts w:cs="Arial"/>
                <w:sz w:val="16"/>
              </w:rPr>
              <w:t>11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233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258</w:t>
            </w:r>
          </w:p>
        </w:tc>
        <w:tc>
          <w:tcPr>
            <w:tcW w:w="470" w:type="dxa"/>
            <w:vAlign w:val="bottom"/>
          </w:tcPr>
          <w:p w:rsidR="000F1146" w:rsidRPr="007D4598" w:rsidRDefault="000F1146" w:rsidP="0090154C">
            <w:pPr>
              <w:jc w:val="right"/>
              <w:rPr>
                <w:rFonts w:cs="Arial"/>
                <w:sz w:val="16"/>
              </w:rPr>
            </w:pPr>
            <w:r w:rsidRPr="007D4598">
              <w:rPr>
                <w:rFonts w:cs="Arial"/>
                <w:sz w:val="16"/>
              </w:rPr>
              <w:t>12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259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284</w:t>
            </w:r>
          </w:p>
        </w:tc>
        <w:tc>
          <w:tcPr>
            <w:tcW w:w="470" w:type="dxa"/>
            <w:vAlign w:val="bottom"/>
          </w:tcPr>
          <w:p w:rsidR="000F1146" w:rsidRPr="007D4598" w:rsidRDefault="000F1146" w:rsidP="0090154C">
            <w:pPr>
              <w:jc w:val="right"/>
              <w:rPr>
                <w:rFonts w:cs="Arial"/>
                <w:sz w:val="16"/>
              </w:rPr>
            </w:pPr>
            <w:r w:rsidRPr="007D4598">
              <w:rPr>
                <w:rFonts w:cs="Arial"/>
                <w:sz w:val="16"/>
              </w:rPr>
              <w:t>13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285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310</w:t>
            </w:r>
          </w:p>
        </w:tc>
        <w:tc>
          <w:tcPr>
            <w:tcW w:w="470" w:type="dxa"/>
            <w:vAlign w:val="bottom"/>
          </w:tcPr>
          <w:p w:rsidR="000F1146" w:rsidRPr="007D4598" w:rsidRDefault="000F1146" w:rsidP="0090154C">
            <w:pPr>
              <w:jc w:val="right"/>
              <w:rPr>
                <w:rFonts w:cs="Arial"/>
                <w:sz w:val="16"/>
              </w:rPr>
            </w:pPr>
            <w:r w:rsidRPr="007D4598">
              <w:rPr>
                <w:rFonts w:cs="Arial"/>
                <w:sz w:val="16"/>
              </w:rPr>
              <w:t>14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337</w:t>
            </w:r>
          </w:p>
        </w:tc>
        <w:tc>
          <w:tcPr>
            <w:tcW w:w="470" w:type="dxa"/>
            <w:vAlign w:val="bottom"/>
          </w:tcPr>
          <w:p w:rsidR="000F1146" w:rsidRPr="007D4598" w:rsidRDefault="000F1146" w:rsidP="0090154C">
            <w:pPr>
              <w:jc w:val="right"/>
              <w:rPr>
                <w:rFonts w:cs="Arial"/>
                <w:sz w:val="16"/>
              </w:rPr>
            </w:pPr>
            <w:r w:rsidRPr="007D4598">
              <w:rPr>
                <w:rFonts w:cs="Arial"/>
                <w:sz w:val="16"/>
              </w:rPr>
              <w:t>15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338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363</w:t>
            </w:r>
          </w:p>
        </w:tc>
        <w:tc>
          <w:tcPr>
            <w:tcW w:w="470" w:type="dxa"/>
            <w:vAlign w:val="bottom"/>
          </w:tcPr>
          <w:p w:rsidR="000F1146" w:rsidRPr="007D4598" w:rsidRDefault="000F1146" w:rsidP="0090154C">
            <w:pPr>
              <w:jc w:val="right"/>
              <w:rPr>
                <w:rFonts w:cs="Arial"/>
                <w:sz w:val="16"/>
              </w:rPr>
            </w:pPr>
            <w:r w:rsidRPr="007D4598">
              <w:rPr>
                <w:rFonts w:cs="Arial"/>
                <w:sz w:val="16"/>
              </w:rPr>
              <w:t>16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364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390</w:t>
            </w:r>
          </w:p>
        </w:tc>
        <w:tc>
          <w:tcPr>
            <w:tcW w:w="470" w:type="dxa"/>
            <w:vAlign w:val="bottom"/>
          </w:tcPr>
          <w:p w:rsidR="000F1146" w:rsidRPr="007D4598" w:rsidRDefault="000F1146" w:rsidP="0090154C">
            <w:pPr>
              <w:jc w:val="right"/>
              <w:rPr>
                <w:rFonts w:cs="Arial"/>
                <w:sz w:val="16"/>
              </w:rPr>
            </w:pPr>
            <w:r w:rsidRPr="007D4598">
              <w:rPr>
                <w:rFonts w:cs="Arial"/>
                <w:sz w:val="16"/>
              </w:rPr>
              <w:t>17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391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417</w:t>
            </w:r>
          </w:p>
        </w:tc>
        <w:tc>
          <w:tcPr>
            <w:tcW w:w="470" w:type="dxa"/>
            <w:vAlign w:val="bottom"/>
          </w:tcPr>
          <w:p w:rsidR="000F1146" w:rsidRPr="007D4598" w:rsidRDefault="000F1146" w:rsidP="0090154C">
            <w:pPr>
              <w:jc w:val="right"/>
              <w:rPr>
                <w:rFonts w:cs="Arial"/>
                <w:sz w:val="16"/>
              </w:rPr>
            </w:pPr>
            <w:r w:rsidRPr="007D4598">
              <w:rPr>
                <w:rFonts w:cs="Arial"/>
                <w:sz w:val="16"/>
              </w:rPr>
              <w:t>18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418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444</w:t>
            </w:r>
          </w:p>
        </w:tc>
        <w:tc>
          <w:tcPr>
            <w:tcW w:w="470" w:type="dxa"/>
            <w:vAlign w:val="bottom"/>
          </w:tcPr>
          <w:p w:rsidR="000F1146" w:rsidRPr="007D4598" w:rsidRDefault="000F1146" w:rsidP="0090154C">
            <w:pPr>
              <w:jc w:val="right"/>
              <w:rPr>
                <w:rFonts w:cs="Arial"/>
                <w:sz w:val="16"/>
              </w:rPr>
            </w:pPr>
            <w:r w:rsidRPr="007D4598">
              <w:rPr>
                <w:rFonts w:cs="Arial"/>
                <w:sz w:val="16"/>
              </w:rPr>
              <w:t>19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445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472</w:t>
            </w:r>
          </w:p>
        </w:tc>
        <w:tc>
          <w:tcPr>
            <w:tcW w:w="470" w:type="dxa"/>
            <w:vAlign w:val="bottom"/>
          </w:tcPr>
          <w:p w:rsidR="000F1146" w:rsidRPr="007D4598" w:rsidRDefault="000F1146" w:rsidP="0090154C">
            <w:pPr>
              <w:jc w:val="right"/>
              <w:rPr>
                <w:rFonts w:cs="Arial"/>
                <w:sz w:val="16"/>
              </w:rPr>
            </w:pPr>
            <w:r w:rsidRPr="007D4598">
              <w:rPr>
                <w:rFonts w:cs="Arial"/>
                <w:sz w:val="16"/>
              </w:rPr>
              <w:t>20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473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499</w:t>
            </w:r>
          </w:p>
        </w:tc>
        <w:tc>
          <w:tcPr>
            <w:tcW w:w="470" w:type="dxa"/>
            <w:vAlign w:val="bottom"/>
          </w:tcPr>
          <w:p w:rsidR="000F1146" w:rsidRPr="007D4598" w:rsidRDefault="000F1146" w:rsidP="0090154C">
            <w:pPr>
              <w:jc w:val="right"/>
              <w:rPr>
                <w:rFonts w:cs="Arial"/>
                <w:sz w:val="16"/>
              </w:rPr>
            </w:pPr>
            <w:r w:rsidRPr="007D4598">
              <w:rPr>
                <w:rFonts w:cs="Arial"/>
                <w:sz w:val="16"/>
              </w:rPr>
              <w:t>21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500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527</w:t>
            </w:r>
          </w:p>
        </w:tc>
        <w:tc>
          <w:tcPr>
            <w:tcW w:w="470" w:type="dxa"/>
            <w:vAlign w:val="bottom"/>
          </w:tcPr>
          <w:p w:rsidR="000F1146" w:rsidRPr="007D4598" w:rsidRDefault="000F1146" w:rsidP="0090154C">
            <w:pPr>
              <w:jc w:val="right"/>
              <w:rPr>
                <w:rFonts w:cs="Arial"/>
                <w:sz w:val="16"/>
              </w:rPr>
            </w:pPr>
            <w:r w:rsidRPr="007D4598">
              <w:rPr>
                <w:rFonts w:cs="Arial"/>
                <w:sz w:val="16"/>
              </w:rPr>
              <w:t>22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528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554</w:t>
            </w:r>
          </w:p>
        </w:tc>
        <w:tc>
          <w:tcPr>
            <w:tcW w:w="470" w:type="dxa"/>
            <w:vAlign w:val="bottom"/>
          </w:tcPr>
          <w:p w:rsidR="000F1146" w:rsidRPr="007D4598" w:rsidRDefault="000F1146" w:rsidP="0090154C">
            <w:pPr>
              <w:jc w:val="right"/>
              <w:rPr>
                <w:rFonts w:cs="Arial"/>
                <w:sz w:val="16"/>
              </w:rPr>
            </w:pPr>
            <w:r w:rsidRPr="007D4598">
              <w:rPr>
                <w:rFonts w:cs="Arial"/>
                <w:sz w:val="16"/>
              </w:rPr>
              <w:t>23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555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582</w:t>
            </w:r>
          </w:p>
        </w:tc>
        <w:tc>
          <w:tcPr>
            <w:tcW w:w="470" w:type="dxa"/>
            <w:vAlign w:val="bottom"/>
          </w:tcPr>
          <w:p w:rsidR="000F1146" w:rsidRPr="007D4598" w:rsidRDefault="000F1146" w:rsidP="0090154C">
            <w:pPr>
              <w:jc w:val="right"/>
              <w:rPr>
                <w:rFonts w:cs="Arial"/>
                <w:sz w:val="16"/>
              </w:rPr>
            </w:pPr>
            <w:r w:rsidRPr="007D4598">
              <w:rPr>
                <w:rFonts w:cs="Arial"/>
                <w:sz w:val="16"/>
              </w:rPr>
              <w:t>24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583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610</w:t>
            </w:r>
          </w:p>
        </w:tc>
        <w:tc>
          <w:tcPr>
            <w:tcW w:w="470" w:type="dxa"/>
            <w:vAlign w:val="bottom"/>
          </w:tcPr>
          <w:p w:rsidR="000F1146" w:rsidRPr="007D4598" w:rsidRDefault="000F1146" w:rsidP="0090154C">
            <w:pPr>
              <w:jc w:val="right"/>
              <w:rPr>
                <w:rFonts w:cs="Arial"/>
                <w:sz w:val="16"/>
              </w:rPr>
            </w:pPr>
            <w:r w:rsidRPr="007D4598">
              <w:rPr>
                <w:rFonts w:cs="Arial"/>
                <w:sz w:val="16"/>
              </w:rPr>
              <w:t>25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638</w:t>
            </w:r>
          </w:p>
        </w:tc>
        <w:tc>
          <w:tcPr>
            <w:tcW w:w="470" w:type="dxa"/>
            <w:vAlign w:val="bottom"/>
          </w:tcPr>
          <w:p w:rsidR="000F1146" w:rsidRPr="007D4598" w:rsidRDefault="000F1146" w:rsidP="0090154C">
            <w:pPr>
              <w:jc w:val="right"/>
              <w:rPr>
                <w:rFonts w:cs="Arial"/>
                <w:sz w:val="16"/>
              </w:rPr>
            </w:pPr>
            <w:r w:rsidRPr="007D4598">
              <w:rPr>
                <w:rFonts w:cs="Arial"/>
                <w:sz w:val="16"/>
              </w:rPr>
              <w:t>26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639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666</w:t>
            </w:r>
          </w:p>
        </w:tc>
        <w:tc>
          <w:tcPr>
            <w:tcW w:w="470" w:type="dxa"/>
            <w:vAlign w:val="bottom"/>
          </w:tcPr>
          <w:p w:rsidR="000F1146" w:rsidRPr="007D4598" w:rsidRDefault="000F1146" w:rsidP="0090154C">
            <w:pPr>
              <w:jc w:val="right"/>
              <w:rPr>
                <w:rFonts w:cs="Arial"/>
                <w:sz w:val="16"/>
              </w:rPr>
            </w:pPr>
            <w:r w:rsidRPr="007D4598">
              <w:rPr>
                <w:rFonts w:cs="Arial"/>
                <w:sz w:val="16"/>
              </w:rPr>
              <w:t>27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667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695</w:t>
            </w:r>
          </w:p>
        </w:tc>
        <w:tc>
          <w:tcPr>
            <w:tcW w:w="470" w:type="dxa"/>
            <w:vAlign w:val="bottom"/>
          </w:tcPr>
          <w:p w:rsidR="000F1146" w:rsidRPr="007D4598" w:rsidRDefault="000F1146" w:rsidP="0090154C">
            <w:pPr>
              <w:jc w:val="right"/>
              <w:rPr>
                <w:rFonts w:cs="Arial"/>
                <w:sz w:val="16"/>
              </w:rPr>
            </w:pPr>
            <w:r w:rsidRPr="007D4598">
              <w:rPr>
                <w:rFonts w:cs="Arial"/>
                <w:sz w:val="16"/>
              </w:rPr>
              <w:t>28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696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723</w:t>
            </w:r>
          </w:p>
        </w:tc>
        <w:tc>
          <w:tcPr>
            <w:tcW w:w="470" w:type="dxa"/>
            <w:vAlign w:val="bottom"/>
          </w:tcPr>
          <w:p w:rsidR="000F1146" w:rsidRPr="007D4598" w:rsidRDefault="000F1146" w:rsidP="0090154C">
            <w:pPr>
              <w:jc w:val="right"/>
              <w:rPr>
                <w:rFonts w:cs="Arial"/>
                <w:sz w:val="16"/>
              </w:rPr>
            </w:pPr>
            <w:r w:rsidRPr="007D4598">
              <w:rPr>
                <w:rFonts w:cs="Arial"/>
                <w:sz w:val="16"/>
              </w:rPr>
              <w:t>29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724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751</w:t>
            </w:r>
          </w:p>
        </w:tc>
        <w:tc>
          <w:tcPr>
            <w:tcW w:w="470" w:type="dxa"/>
            <w:vAlign w:val="bottom"/>
          </w:tcPr>
          <w:p w:rsidR="000F1146" w:rsidRPr="007D4598" w:rsidRDefault="000F1146" w:rsidP="0090154C">
            <w:pPr>
              <w:jc w:val="right"/>
              <w:rPr>
                <w:rFonts w:cs="Arial"/>
                <w:sz w:val="16"/>
              </w:rPr>
            </w:pPr>
            <w:r w:rsidRPr="007D4598">
              <w:rPr>
                <w:rFonts w:cs="Arial"/>
                <w:sz w:val="16"/>
              </w:rPr>
              <w:t>30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752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780</w:t>
            </w:r>
          </w:p>
        </w:tc>
        <w:tc>
          <w:tcPr>
            <w:tcW w:w="470" w:type="dxa"/>
            <w:vAlign w:val="bottom"/>
          </w:tcPr>
          <w:p w:rsidR="000F1146" w:rsidRPr="007D4598" w:rsidRDefault="000F1146" w:rsidP="0090154C">
            <w:pPr>
              <w:jc w:val="right"/>
              <w:rPr>
                <w:rFonts w:cs="Arial"/>
                <w:sz w:val="16"/>
              </w:rPr>
            </w:pPr>
            <w:r w:rsidRPr="007D4598">
              <w:rPr>
                <w:rFonts w:cs="Arial"/>
                <w:sz w:val="16"/>
              </w:rPr>
              <w:t>31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781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809</w:t>
            </w:r>
          </w:p>
        </w:tc>
        <w:tc>
          <w:tcPr>
            <w:tcW w:w="470" w:type="dxa"/>
            <w:vAlign w:val="bottom"/>
          </w:tcPr>
          <w:p w:rsidR="000F1146" w:rsidRPr="007D4598" w:rsidRDefault="000F1146" w:rsidP="0090154C">
            <w:pPr>
              <w:jc w:val="right"/>
              <w:rPr>
                <w:rFonts w:cs="Arial"/>
                <w:sz w:val="16"/>
              </w:rPr>
            </w:pPr>
            <w:r w:rsidRPr="007D4598">
              <w:rPr>
                <w:rFonts w:cs="Arial"/>
                <w:sz w:val="16"/>
              </w:rPr>
              <w:t>32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810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837</w:t>
            </w:r>
          </w:p>
        </w:tc>
        <w:tc>
          <w:tcPr>
            <w:tcW w:w="470" w:type="dxa"/>
            <w:vAlign w:val="bottom"/>
          </w:tcPr>
          <w:p w:rsidR="000F1146" w:rsidRPr="007D4598" w:rsidRDefault="000F1146" w:rsidP="0090154C">
            <w:pPr>
              <w:jc w:val="right"/>
              <w:rPr>
                <w:rFonts w:cs="Arial"/>
                <w:sz w:val="16"/>
              </w:rPr>
            </w:pPr>
            <w:r w:rsidRPr="007D4598">
              <w:rPr>
                <w:rFonts w:cs="Arial"/>
                <w:sz w:val="16"/>
              </w:rPr>
              <w:t>33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838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866</w:t>
            </w:r>
          </w:p>
        </w:tc>
        <w:tc>
          <w:tcPr>
            <w:tcW w:w="470" w:type="dxa"/>
            <w:vAlign w:val="bottom"/>
          </w:tcPr>
          <w:p w:rsidR="000F1146" w:rsidRPr="007D4598" w:rsidRDefault="000F1146" w:rsidP="0090154C">
            <w:pPr>
              <w:jc w:val="right"/>
              <w:rPr>
                <w:rFonts w:cs="Arial"/>
                <w:sz w:val="16"/>
              </w:rPr>
            </w:pPr>
            <w:r w:rsidRPr="007D4598">
              <w:rPr>
                <w:rFonts w:cs="Arial"/>
                <w:sz w:val="16"/>
              </w:rPr>
              <w:t>34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867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895</w:t>
            </w:r>
          </w:p>
        </w:tc>
        <w:tc>
          <w:tcPr>
            <w:tcW w:w="470" w:type="dxa"/>
            <w:vAlign w:val="bottom"/>
          </w:tcPr>
          <w:p w:rsidR="000F1146" w:rsidRPr="007D4598" w:rsidRDefault="000F1146" w:rsidP="0090154C">
            <w:pPr>
              <w:jc w:val="right"/>
              <w:rPr>
                <w:rFonts w:cs="Arial"/>
                <w:sz w:val="16"/>
              </w:rPr>
            </w:pPr>
            <w:r w:rsidRPr="007D4598">
              <w:rPr>
                <w:rFonts w:cs="Arial"/>
                <w:sz w:val="16"/>
              </w:rPr>
              <w:t>35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896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924</w:t>
            </w:r>
          </w:p>
        </w:tc>
        <w:tc>
          <w:tcPr>
            <w:tcW w:w="470" w:type="dxa"/>
            <w:vAlign w:val="bottom"/>
          </w:tcPr>
          <w:p w:rsidR="000F1146" w:rsidRPr="007D4598" w:rsidRDefault="000F1146" w:rsidP="0090154C">
            <w:pPr>
              <w:jc w:val="right"/>
              <w:rPr>
                <w:rFonts w:cs="Arial"/>
                <w:sz w:val="16"/>
              </w:rPr>
            </w:pPr>
            <w:r w:rsidRPr="007D4598">
              <w:rPr>
                <w:rFonts w:cs="Arial"/>
                <w:sz w:val="16"/>
              </w:rPr>
              <w:t>36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925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952</w:t>
            </w:r>
          </w:p>
        </w:tc>
        <w:tc>
          <w:tcPr>
            <w:tcW w:w="470" w:type="dxa"/>
            <w:vAlign w:val="bottom"/>
          </w:tcPr>
          <w:p w:rsidR="000F1146" w:rsidRPr="007D4598" w:rsidRDefault="000F1146" w:rsidP="0090154C">
            <w:pPr>
              <w:jc w:val="right"/>
              <w:rPr>
                <w:rFonts w:cs="Arial"/>
                <w:sz w:val="16"/>
              </w:rPr>
            </w:pPr>
            <w:r w:rsidRPr="007D4598">
              <w:rPr>
                <w:rFonts w:cs="Arial"/>
                <w:sz w:val="16"/>
              </w:rPr>
              <w:t>37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953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981</w:t>
            </w:r>
          </w:p>
        </w:tc>
        <w:tc>
          <w:tcPr>
            <w:tcW w:w="470" w:type="dxa"/>
            <w:vAlign w:val="bottom"/>
          </w:tcPr>
          <w:p w:rsidR="000F1146" w:rsidRPr="007D4598" w:rsidRDefault="000F1146" w:rsidP="0090154C">
            <w:pPr>
              <w:jc w:val="right"/>
              <w:rPr>
                <w:rFonts w:cs="Arial"/>
                <w:sz w:val="16"/>
              </w:rPr>
            </w:pPr>
            <w:r w:rsidRPr="007D4598">
              <w:rPr>
                <w:rFonts w:cs="Arial"/>
                <w:sz w:val="16"/>
              </w:rPr>
              <w:t>38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982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1010</w:t>
            </w:r>
          </w:p>
        </w:tc>
        <w:tc>
          <w:tcPr>
            <w:tcW w:w="470" w:type="dxa"/>
            <w:vAlign w:val="bottom"/>
          </w:tcPr>
          <w:p w:rsidR="000F1146" w:rsidRPr="007D4598" w:rsidRDefault="000F1146" w:rsidP="0090154C">
            <w:pPr>
              <w:jc w:val="right"/>
              <w:rPr>
                <w:rFonts w:cs="Arial"/>
                <w:sz w:val="16"/>
              </w:rPr>
            </w:pPr>
            <w:r w:rsidRPr="007D4598">
              <w:rPr>
                <w:rFonts w:cs="Arial"/>
                <w:sz w:val="16"/>
              </w:rPr>
              <w:t>39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1040</w:t>
            </w:r>
          </w:p>
        </w:tc>
        <w:tc>
          <w:tcPr>
            <w:tcW w:w="470" w:type="dxa"/>
            <w:vAlign w:val="bottom"/>
          </w:tcPr>
          <w:p w:rsidR="000F1146" w:rsidRPr="007D4598" w:rsidRDefault="000F1146" w:rsidP="0090154C">
            <w:pPr>
              <w:jc w:val="right"/>
              <w:rPr>
                <w:rFonts w:cs="Arial"/>
                <w:sz w:val="16"/>
              </w:rPr>
            </w:pPr>
            <w:r w:rsidRPr="007D4598">
              <w:rPr>
                <w:rFonts w:cs="Arial"/>
                <w:sz w:val="16"/>
              </w:rPr>
              <w:t>40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1041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1069</w:t>
            </w:r>
          </w:p>
        </w:tc>
        <w:tc>
          <w:tcPr>
            <w:tcW w:w="470" w:type="dxa"/>
            <w:vAlign w:val="bottom"/>
          </w:tcPr>
          <w:p w:rsidR="000F1146" w:rsidRPr="007D4598" w:rsidRDefault="000F1146" w:rsidP="0090154C">
            <w:pPr>
              <w:jc w:val="right"/>
              <w:rPr>
                <w:rFonts w:cs="Arial"/>
                <w:sz w:val="16"/>
              </w:rPr>
            </w:pPr>
            <w:r w:rsidRPr="007D4598">
              <w:rPr>
                <w:rFonts w:cs="Arial"/>
                <w:sz w:val="16"/>
              </w:rPr>
              <w:t>41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1070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1098</w:t>
            </w:r>
          </w:p>
        </w:tc>
        <w:tc>
          <w:tcPr>
            <w:tcW w:w="470" w:type="dxa"/>
            <w:vAlign w:val="bottom"/>
          </w:tcPr>
          <w:p w:rsidR="000F1146" w:rsidRPr="007D4598" w:rsidRDefault="000F1146" w:rsidP="0090154C">
            <w:pPr>
              <w:jc w:val="right"/>
              <w:rPr>
                <w:rFonts w:cs="Arial"/>
                <w:sz w:val="16"/>
              </w:rPr>
            </w:pPr>
            <w:r w:rsidRPr="007D4598">
              <w:rPr>
                <w:rFonts w:cs="Arial"/>
                <w:sz w:val="16"/>
              </w:rPr>
              <w:t>42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1099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1127</w:t>
            </w:r>
          </w:p>
        </w:tc>
        <w:tc>
          <w:tcPr>
            <w:tcW w:w="470" w:type="dxa"/>
            <w:vAlign w:val="bottom"/>
          </w:tcPr>
          <w:p w:rsidR="000F1146" w:rsidRPr="007D4598" w:rsidRDefault="000F1146" w:rsidP="0090154C">
            <w:pPr>
              <w:jc w:val="right"/>
              <w:rPr>
                <w:rFonts w:cs="Arial"/>
                <w:sz w:val="16"/>
              </w:rPr>
            </w:pPr>
            <w:r w:rsidRPr="007D4598">
              <w:rPr>
                <w:rFonts w:cs="Arial"/>
                <w:sz w:val="16"/>
              </w:rPr>
              <w:t>43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1128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1156</w:t>
            </w:r>
          </w:p>
        </w:tc>
        <w:tc>
          <w:tcPr>
            <w:tcW w:w="470" w:type="dxa"/>
            <w:vAlign w:val="bottom"/>
          </w:tcPr>
          <w:p w:rsidR="000F1146" w:rsidRPr="007D4598" w:rsidRDefault="000F1146" w:rsidP="0090154C">
            <w:pPr>
              <w:jc w:val="right"/>
              <w:rPr>
                <w:rFonts w:cs="Arial"/>
                <w:sz w:val="16"/>
              </w:rPr>
            </w:pPr>
            <w:r w:rsidRPr="007D4598">
              <w:rPr>
                <w:rFonts w:cs="Arial"/>
                <w:sz w:val="16"/>
              </w:rPr>
              <w:t>44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1157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1186</w:t>
            </w:r>
          </w:p>
        </w:tc>
        <w:tc>
          <w:tcPr>
            <w:tcW w:w="470" w:type="dxa"/>
            <w:vAlign w:val="bottom"/>
          </w:tcPr>
          <w:p w:rsidR="000F1146" w:rsidRPr="007D4598" w:rsidRDefault="000F1146" w:rsidP="0090154C">
            <w:pPr>
              <w:jc w:val="right"/>
              <w:rPr>
                <w:rFonts w:cs="Arial"/>
                <w:sz w:val="16"/>
              </w:rPr>
            </w:pPr>
            <w:r w:rsidRPr="007D4598">
              <w:rPr>
                <w:rFonts w:cs="Arial"/>
                <w:sz w:val="16"/>
              </w:rPr>
              <w:t>45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1187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1215</w:t>
            </w:r>
          </w:p>
        </w:tc>
        <w:tc>
          <w:tcPr>
            <w:tcW w:w="470" w:type="dxa"/>
            <w:vAlign w:val="bottom"/>
          </w:tcPr>
          <w:p w:rsidR="000F1146" w:rsidRPr="007D4598" w:rsidRDefault="000F1146" w:rsidP="0090154C">
            <w:pPr>
              <w:jc w:val="right"/>
              <w:rPr>
                <w:rFonts w:cs="Arial"/>
                <w:sz w:val="16"/>
              </w:rPr>
            </w:pPr>
            <w:r w:rsidRPr="007D4598">
              <w:rPr>
                <w:rFonts w:cs="Arial"/>
                <w:sz w:val="16"/>
              </w:rPr>
              <w:t>46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1216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1244</w:t>
            </w:r>
          </w:p>
        </w:tc>
        <w:tc>
          <w:tcPr>
            <w:tcW w:w="470" w:type="dxa"/>
            <w:vAlign w:val="bottom"/>
          </w:tcPr>
          <w:p w:rsidR="000F1146" w:rsidRPr="007D4598" w:rsidRDefault="000F1146" w:rsidP="0090154C">
            <w:pPr>
              <w:jc w:val="right"/>
              <w:rPr>
                <w:rFonts w:cs="Arial"/>
                <w:sz w:val="16"/>
              </w:rPr>
            </w:pPr>
            <w:r w:rsidRPr="007D4598">
              <w:rPr>
                <w:rFonts w:cs="Arial"/>
                <w:sz w:val="16"/>
              </w:rPr>
              <w:t>47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1245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1274</w:t>
            </w:r>
          </w:p>
        </w:tc>
        <w:tc>
          <w:tcPr>
            <w:tcW w:w="470" w:type="dxa"/>
            <w:vAlign w:val="bottom"/>
          </w:tcPr>
          <w:p w:rsidR="000F1146" w:rsidRPr="007D4598" w:rsidRDefault="000F1146" w:rsidP="0090154C">
            <w:pPr>
              <w:jc w:val="right"/>
              <w:rPr>
                <w:rFonts w:cs="Arial"/>
                <w:sz w:val="16"/>
              </w:rPr>
            </w:pPr>
            <w:r w:rsidRPr="007D4598">
              <w:rPr>
                <w:rFonts w:cs="Arial"/>
                <w:sz w:val="16"/>
              </w:rPr>
              <w:t>48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1275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1303</w:t>
            </w:r>
          </w:p>
        </w:tc>
        <w:tc>
          <w:tcPr>
            <w:tcW w:w="470" w:type="dxa"/>
            <w:vAlign w:val="bottom"/>
          </w:tcPr>
          <w:p w:rsidR="000F1146" w:rsidRPr="007D4598" w:rsidRDefault="000F1146" w:rsidP="0090154C">
            <w:pPr>
              <w:jc w:val="right"/>
              <w:rPr>
                <w:rFonts w:cs="Arial"/>
                <w:sz w:val="16"/>
              </w:rPr>
            </w:pPr>
            <w:r w:rsidRPr="007D4598">
              <w:rPr>
                <w:rFonts w:cs="Arial"/>
                <w:sz w:val="16"/>
              </w:rPr>
              <w:t>49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1304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1333</w:t>
            </w:r>
          </w:p>
        </w:tc>
        <w:tc>
          <w:tcPr>
            <w:tcW w:w="470" w:type="dxa"/>
            <w:vAlign w:val="bottom"/>
          </w:tcPr>
          <w:p w:rsidR="000F1146" w:rsidRPr="007D4598" w:rsidRDefault="000F1146" w:rsidP="0090154C">
            <w:pPr>
              <w:jc w:val="right"/>
              <w:rPr>
                <w:rFonts w:cs="Arial"/>
                <w:sz w:val="16"/>
              </w:rPr>
            </w:pPr>
            <w:r w:rsidRPr="007D4598">
              <w:rPr>
                <w:rFonts w:cs="Arial"/>
                <w:sz w:val="16"/>
              </w:rPr>
              <w:t>50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1334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1362</w:t>
            </w:r>
          </w:p>
        </w:tc>
        <w:tc>
          <w:tcPr>
            <w:tcW w:w="470" w:type="dxa"/>
            <w:vAlign w:val="bottom"/>
          </w:tcPr>
          <w:p w:rsidR="000F1146" w:rsidRPr="007D4598" w:rsidRDefault="000F1146" w:rsidP="0090154C">
            <w:pPr>
              <w:jc w:val="right"/>
              <w:rPr>
                <w:rFonts w:cs="Arial"/>
                <w:sz w:val="16"/>
              </w:rPr>
            </w:pPr>
            <w:r w:rsidRPr="007D4598">
              <w:rPr>
                <w:rFonts w:cs="Arial"/>
                <w:sz w:val="16"/>
              </w:rPr>
              <w:t>51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1363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1392</w:t>
            </w:r>
          </w:p>
        </w:tc>
        <w:tc>
          <w:tcPr>
            <w:tcW w:w="470" w:type="dxa"/>
            <w:vAlign w:val="bottom"/>
          </w:tcPr>
          <w:p w:rsidR="000F1146" w:rsidRPr="007D4598" w:rsidRDefault="000F1146" w:rsidP="0090154C">
            <w:pPr>
              <w:jc w:val="right"/>
              <w:rPr>
                <w:rFonts w:cs="Arial"/>
                <w:sz w:val="16"/>
              </w:rPr>
            </w:pPr>
            <w:r w:rsidRPr="007D4598">
              <w:rPr>
                <w:rFonts w:cs="Arial"/>
                <w:sz w:val="16"/>
              </w:rPr>
              <w:t>52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1393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1422</w:t>
            </w:r>
          </w:p>
        </w:tc>
        <w:tc>
          <w:tcPr>
            <w:tcW w:w="470" w:type="dxa"/>
            <w:vAlign w:val="bottom"/>
          </w:tcPr>
          <w:p w:rsidR="000F1146" w:rsidRPr="007D4598" w:rsidRDefault="000F1146" w:rsidP="0090154C">
            <w:pPr>
              <w:jc w:val="right"/>
              <w:rPr>
                <w:rFonts w:cs="Arial"/>
                <w:sz w:val="16"/>
              </w:rPr>
            </w:pPr>
            <w:r w:rsidRPr="007D4598">
              <w:rPr>
                <w:rFonts w:cs="Arial"/>
                <w:sz w:val="16"/>
              </w:rPr>
              <w:t>53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1423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1451</w:t>
            </w:r>
          </w:p>
        </w:tc>
        <w:tc>
          <w:tcPr>
            <w:tcW w:w="470" w:type="dxa"/>
            <w:vAlign w:val="bottom"/>
          </w:tcPr>
          <w:p w:rsidR="000F1146" w:rsidRPr="007D4598" w:rsidRDefault="000F1146" w:rsidP="0090154C">
            <w:pPr>
              <w:jc w:val="right"/>
              <w:rPr>
                <w:rFonts w:cs="Arial"/>
                <w:sz w:val="16"/>
              </w:rPr>
            </w:pPr>
            <w:r w:rsidRPr="007D4598">
              <w:rPr>
                <w:rFonts w:cs="Arial"/>
                <w:sz w:val="16"/>
              </w:rPr>
              <w:t>54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1452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1481</w:t>
            </w:r>
          </w:p>
        </w:tc>
        <w:tc>
          <w:tcPr>
            <w:tcW w:w="470" w:type="dxa"/>
            <w:vAlign w:val="bottom"/>
          </w:tcPr>
          <w:p w:rsidR="000F1146" w:rsidRPr="007D4598" w:rsidRDefault="000F1146" w:rsidP="0090154C">
            <w:pPr>
              <w:jc w:val="right"/>
              <w:rPr>
                <w:rFonts w:cs="Arial"/>
                <w:sz w:val="16"/>
              </w:rPr>
            </w:pPr>
            <w:r w:rsidRPr="007D4598">
              <w:rPr>
                <w:rFonts w:cs="Arial"/>
                <w:sz w:val="16"/>
              </w:rPr>
              <w:t>55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1482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1511</w:t>
            </w:r>
          </w:p>
        </w:tc>
        <w:tc>
          <w:tcPr>
            <w:tcW w:w="470" w:type="dxa"/>
            <w:vAlign w:val="bottom"/>
          </w:tcPr>
          <w:p w:rsidR="000F1146" w:rsidRPr="007D4598" w:rsidRDefault="000F1146" w:rsidP="0090154C">
            <w:pPr>
              <w:jc w:val="right"/>
              <w:rPr>
                <w:rFonts w:cs="Arial"/>
                <w:sz w:val="16"/>
              </w:rPr>
            </w:pPr>
            <w:r w:rsidRPr="007D4598">
              <w:rPr>
                <w:rFonts w:cs="Arial"/>
                <w:sz w:val="16"/>
              </w:rPr>
              <w:t>56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1512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1541</w:t>
            </w:r>
          </w:p>
        </w:tc>
        <w:tc>
          <w:tcPr>
            <w:tcW w:w="470" w:type="dxa"/>
            <w:vAlign w:val="bottom"/>
          </w:tcPr>
          <w:p w:rsidR="000F1146" w:rsidRPr="007D4598" w:rsidRDefault="000F1146" w:rsidP="0090154C">
            <w:pPr>
              <w:jc w:val="right"/>
              <w:rPr>
                <w:rFonts w:cs="Arial"/>
                <w:sz w:val="16"/>
              </w:rPr>
            </w:pPr>
            <w:r w:rsidRPr="007D4598">
              <w:rPr>
                <w:rFonts w:cs="Arial"/>
                <w:sz w:val="16"/>
              </w:rPr>
              <w:t>57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1542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1570</w:t>
            </w:r>
          </w:p>
        </w:tc>
        <w:tc>
          <w:tcPr>
            <w:tcW w:w="470" w:type="dxa"/>
            <w:vAlign w:val="bottom"/>
          </w:tcPr>
          <w:p w:rsidR="000F1146" w:rsidRPr="007D4598" w:rsidRDefault="000F1146" w:rsidP="0090154C">
            <w:pPr>
              <w:jc w:val="right"/>
              <w:rPr>
                <w:rFonts w:cs="Arial"/>
                <w:sz w:val="16"/>
              </w:rPr>
            </w:pPr>
            <w:r w:rsidRPr="007D4598">
              <w:rPr>
                <w:rFonts w:cs="Arial"/>
                <w:sz w:val="16"/>
              </w:rPr>
              <w:t>58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1571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1600</w:t>
            </w:r>
          </w:p>
        </w:tc>
        <w:tc>
          <w:tcPr>
            <w:tcW w:w="470" w:type="dxa"/>
            <w:vAlign w:val="bottom"/>
          </w:tcPr>
          <w:p w:rsidR="000F1146" w:rsidRPr="007D4598" w:rsidRDefault="000F1146" w:rsidP="0090154C">
            <w:pPr>
              <w:jc w:val="right"/>
              <w:rPr>
                <w:rFonts w:cs="Arial"/>
                <w:sz w:val="16"/>
              </w:rPr>
            </w:pPr>
            <w:r w:rsidRPr="007D4598">
              <w:rPr>
                <w:rFonts w:cs="Arial"/>
                <w:sz w:val="16"/>
              </w:rPr>
              <w:t>59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1601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1630</w:t>
            </w:r>
          </w:p>
        </w:tc>
        <w:tc>
          <w:tcPr>
            <w:tcW w:w="470" w:type="dxa"/>
            <w:vAlign w:val="bottom"/>
          </w:tcPr>
          <w:p w:rsidR="000F1146" w:rsidRPr="007D4598" w:rsidRDefault="000F1146" w:rsidP="0090154C">
            <w:pPr>
              <w:jc w:val="right"/>
              <w:rPr>
                <w:rFonts w:cs="Arial"/>
                <w:sz w:val="16"/>
              </w:rPr>
            </w:pPr>
            <w:r w:rsidRPr="007D4598">
              <w:rPr>
                <w:rFonts w:cs="Arial"/>
                <w:sz w:val="16"/>
              </w:rPr>
              <w:t>60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1631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1660</w:t>
            </w:r>
          </w:p>
        </w:tc>
        <w:tc>
          <w:tcPr>
            <w:tcW w:w="470" w:type="dxa"/>
            <w:vAlign w:val="bottom"/>
          </w:tcPr>
          <w:p w:rsidR="000F1146" w:rsidRPr="007D4598" w:rsidRDefault="000F1146" w:rsidP="0090154C">
            <w:pPr>
              <w:jc w:val="right"/>
              <w:rPr>
                <w:rFonts w:cs="Arial"/>
                <w:sz w:val="16"/>
              </w:rPr>
            </w:pPr>
            <w:r w:rsidRPr="007D4598">
              <w:rPr>
                <w:rFonts w:cs="Arial"/>
                <w:sz w:val="16"/>
              </w:rPr>
              <w:t>61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1661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1690</w:t>
            </w:r>
          </w:p>
        </w:tc>
        <w:tc>
          <w:tcPr>
            <w:tcW w:w="470" w:type="dxa"/>
            <w:vAlign w:val="bottom"/>
          </w:tcPr>
          <w:p w:rsidR="000F1146" w:rsidRPr="007D4598" w:rsidRDefault="000F1146" w:rsidP="0090154C">
            <w:pPr>
              <w:jc w:val="right"/>
              <w:rPr>
                <w:rFonts w:cs="Arial"/>
                <w:sz w:val="16"/>
              </w:rPr>
            </w:pPr>
            <w:r w:rsidRPr="007D4598">
              <w:rPr>
                <w:rFonts w:cs="Arial"/>
                <w:sz w:val="16"/>
              </w:rPr>
              <w:t>62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1691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1720</w:t>
            </w:r>
          </w:p>
        </w:tc>
        <w:tc>
          <w:tcPr>
            <w:tcW w:w="470" w:type="dxa"/>
            <w:vAlign w:val="bottom"/>
          </w:tcPr>
          <w:p w:rsidR="000F1146" w:rsidRPr="007D4598" w:rsidRDefault="000F1146" w:rsidP="0090154C">
            <w:pPr>
              <w:jc w:val="right"/>
              <w:rPr>
                <w:rFonts w:cs="Arial"/>
                <w:sz w:val="16"/>
              </w:rPr>
            </w:pPr>
            <w:r w:rsidRPr="007D4598">
              <w:rPr>
                <w:rFonts w:cs="Arial"/>
                <w:sz w:val="16"/>
              </w:rPr>
              <w:t>63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1721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1750</w:t>
            </w:r>
          </w:p>
        </w:tc>
        <w:tc>
          <w:tcPr>
            <w:tcW w:w="470" w:type="dxa"/>
            <w:vAlign w:val="bottom"/>
          </w:tcPr>
          <w:p w:rsidR="000F1146" w:rsidRPr="007D4598" w:rsidRDefault="000F1146" w:rsidP="0090154C">
            <w:pPr>
              <w:jc w:val="right"/>
              <w:rPr>
                <w:rFonts w:cs="Arial"/>
                <w:sz w:val="16"/>
              </w:rPr>
            </w:pPr>
            <w:r w:rsidRPr="007D4598">
              <w:rPr>
                <w:rFonts w:cs="Arial"/>
                <w:sz w:val="16"/>
              </w:rPr>
              <w:t>64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1751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1780</w:t>
            </w:r>
          </w:p>
        </w:tc>
        <w:tc>
          <w:tcPr>
            <w:tcW w:w="470" w:type="dxa"/>
            <w:vAlign w:val="bottom"/>
          </w:tcPr>
          <w:p w:rsidR="000F1146" w:rsidRPr="007D4598" w:rsidRDefault="000F1146" w:rsidP="0090154C">
            <w:pPr>
              <w:jc w:val="right"/>
              <w:rPr>
                <w:rFonts w:cs="Arial"/>
                <w:sz w:val="16"/>
              </w:rPr>
            </w:pPr>
            <w:r w:rsidRPr="007D4598">
              <w:rPr>
                <w:rFonts w:cs="Arial"/>
                <w:sz w:val="16"/>
              </w:rPr>
              <w:t>65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1781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1810</w:t>
            </w:r>
          </w:p>
        </w:tc>
        <w:tc>
          <w:tcPr>
            <w:tcW w:w="470" w:type="dxa"/>
            <w:vAlign w:val="bottom"/>
          </w:tcPr>
          <w:p w:rsidR="000F1146" w:rsidRPr="007D4598" w:rsidRDefault="000F1146" w:rsidP="0090154C">
            <w:pPr>
              <w:jc w:val="right"/>
              <w:rPr>
                <w:rFonts w:cs="Arial"/>
                <w:sz w:val="16"/>
              </w:rPr>
            </w:pPr>
            <w:r w:rsidRPr="007D4598">
              <w:rPr>
                <w:rFonts w:cs="Arial"/>
                <w:sz w:val="16"/>
              </w:rPr>
              <w:t>66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1840</w:t>
            </w:r>
          </w:p>
        </w:tc>
        <w:tc>
          <w:tcPr>
            <w:tcW w:w="470" w:type="dxa"/>
            <w:vAlign w:val="bottom"/>
          </w:tcPr>
          <w:p w:rsidR="000F1146" w:rsidRPr="007D4598" w:rsidRDefault="000F1146" w:rsidP="0090154C">
            <w:pPr>
              <w:jc w:val="right"/>
              <w:rPr>
                <w:rFonts w:cs="Arial"/>
                <w:sz w:val="16"/>
              </w:rPr>
            </w:pPr>
            <w:r w:rsidRPr="007D4598">
              <w:rPr>
                <w:rFonts w:cs="Arial"/>
                <w:sz w:val="16"/>
              </w:rPr>
              <w:t>67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1841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1870</w:t>
            </w:r>
          </w:p>
        </w:tc>
        <w:tc>
          <w:tcPr>
            <w:tcW w:w="470" w:type="dxa"/>
            <w:vAlign w:val="bottom"/>
          </w:tcPr>
          <w:p w:rsidR="000F1146" w:rsidRPr="007D4598" w:rsidRDefault="000F1146" w:rsidP="0090154C">
            <w:pPr>
              <w:jc w:val="right"/>
              <w:rPr>
                <w:rFonts w:cs="Arial"/>
                <w:sz w:val="16"/>
              </w:rPr>
            </w:pPr>
            <w:r w:rsidRPr="007D4598">
              <w:rPr>
                <w:rFonts w:cs="Arial"/>
                <w:sz w:val="16"/>
              </w:rPr>
              <w:t>68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noProof/>
                <w:sz w:val="18"/>
                <w:szCs w:val="18"/>
                <w:lang w:val="en-US"/>
              </w:rPr>
              <mc:AlternateContent>
                <mc:Choice Requires="wps">
                  <w:drawing>
                    <wp:anchor distT="0" distB="0" distL="114300" distR="114300" simplePos="0" relativeHeight="251823104" behindDoc="0" locked="0" layoutInCell="0" allowOverlap="1" wp14:anchorId="09326DE7" wp14:editId="6EAEF2C8">
                      <wp:simplePos x="0" y="0"/>
                      <wp:positionH relativeFrom="column">
                        <wp:posOffset>3585210</wp:posOffset>
                      </wp:positionH>
                      <wp:positionV relativeFrom="paragraph">
                        <wp:posOffset>73660</wp:posOffset>
                      </wp:positionV>
                      <wp:extent cx="1771650" cy="619125"/>
                      <wp:effectExtent l="0" t="0" r="0" b="952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B91A92" w:rsidRDefault="009D2360" w:rsidP="000F1146">
                                  <w:pPr>
                                    <w:rPr>
                                      <w:sz w:val="18"/>
                                    </w:rPr>
                                  </w:pPr>
                                  <w:r w:rsidRPr="00B91A92">
                                    <w:rPr>
                                      <w:sz w:val="18"/>
                                    </w:rPr>
                                    <w:t>tatsächlicher Fehler vom Typ I</w:t>
                                  </w:r>
                                </w:p>
                                <w:p w:rsidR="009D2360" w:rsidRPr="00B91A92" w:rsidRDefault="009D2360" w:rsidP="000F1146">
                                  <w:pPr>
                                    <w:rPr>
                                      <w:sz w:val="18"/>
                                    </w:rPr>
                                  </w:pPr>
                                  <w:r w:rsidRPr="00B91A92">
                                    <w:rPr>
                                      <w:sz w:val="18"/>
                                    </w:rPr>
                                    <w:t>Fehler vom Typ II für 2P</w:t>
                                  </w:r>
                                </w:p>
                                <w:p w:rsidR="009D2360" w:rsidRPr="00B91A92" w:rsidRDefault="009D2360" w:rsidP="000F1146">
                                  <w:pPr>
                                    <w:rPr>
                                      <w:sz w:val="18"/>
                                    </w:rPr>
                                  </w:pPr>
                                  <w:r w:rsidRPr="00B91A92">
                                    <w:rPr>
                                      <w:sz w:val="18"/>
                                    </w:rPr>
                                    <w:t>Fehler vom Typ II für 5P</w:t>
                                  </w:r>
                                </w:p>
                                <w:p w:rsidR="009D2360" w:rsidRDefault="009D2360" w:rsidP="000F1146">
                                  <w:r w:rsidRPr="00B91A92">
                                    <w:rPr>
                                      <w:sz w:val="18"/>
                                    </w:rPr>
                                    <w:t>Fehler vom Typ II für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2015" type="#_x0000_t202" style="position:absolute;left:0;text-align:left;margin-left:282.3pt;margin-top:5.8pt;width:139.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uuQIAAMUFAAAOAAAAZHJzL2Uyb0RvYy54bWysVG1vmzAQ/j5p/8HydwpmhARUUrUhTJO6&#10;F6ndD3DABGtgM9sJdNX++84mSdNWk6ZtfEC27/zcPXeP7/Jq7Fq0Z0pzKTJMLgKMmChlxcU2w1/v&#10;C2+BkTZUVLSVgmX4gWl8tXz75nLoUxbKRrYVUwhAhE6HPsONMX3q+7psWEf1heyZAGMtVUcNbNXW&#10;rxQdAL1r/TAIYn+QquqVLJnWcJpPRrx0+HXNSvO5rjUzqM0w5GbcX7n/xv795SVNt4r2DS8PadC/&#10;yKKjXEDQE1RODUU7xV9BdbxUUsvaXJSy82Vd85I5DsCGBC/Y3DW0Z44LFEf3pzLp/wdbftp/UYhX&#10;0DsSYiRoB026Z6NBN3JE9gwqNPQ6Bce7HlzNCAbwdmx1fyvLbxoJuWqo2LJrpeTQMFpBhsTe9M+u&#10;TjjagmyGj7KCQHRnpAMaa9XZ8kFBEKBDpx5O3bHJlDbkfE7iGZhKsMUkIeHMhaDp8XavtHnPZIfs&#10;IsMKuu/Q6f5WG5sNTY8uNpiQBW9bp4BWPDsAx+kEYsNVa7NZuIY+JkGyXqwXkReF8dqLgjz3rotV&#10;5MUFmc/yd/lqlZOfNi6J0oZXFRM2zFFcJPqz5h1kPsniJC8tW15ZOJuSVtvNqlVoT0HchfsOBTlz&#10;85+n4YoAXF5QImEU3ISJV8SLuRcV0cxL5sHCC0hyk8RBlER58ZzSLRfs3ymhIcPJDPro6PyWW+C+&#10;19xo2nED46PlXYYXJyeaWgmuReVaayhvp/VZKWz6T6WAdh8b7QRrNTqp1Yyb0b2O5PQQNrJ6AAkr&#10;CQoDMcLsg0Uj1Q+MBpgjGdbfd1QxjNoPAp5BQqLIDh63iWbzEDbq3LI5t1BRAlSGDUbTcmWmYbXr&#10;Fd82EGl6eEJew9OpuVO1fWNTVocHB7PCkTvMNTuMzvfO62n6Ln8BAAD//wMAUEsDBBQABgAIAAAA&#10;IQAZc01f3QAAAAoBAAAPAAAAZHJzL2Rvd25yZXYueG1sTI/NTsMwEITvSH0Haytxo3YgjdoQp0Ig&#10;rlQUqNSbG2+TiHgdxW4T3p7tCU77M6PZb4vN5DpxwSG0njQkCwUCqfK2pVrD58fr3QpEiIas6Tyh&#10;hh8MsClnN4XJrR/pHS+7WAsOoZAbDU2MfS5lqBp0Jix8j8TayQ/ORB6HWtrBjBzuOnmvVCadaYkv&#10;NKbH5war793Zafh6Ox32qdrWL27Zj35Sktxaan07n54eQUSc4p8ZrviMDiUzHf2ZbBCdhmWWZmxl&#10;IeHKhlX6wM2RF2qdgCwL+f+F8hcAAP//AwBQSwECLQAUAAYACAAAACEAtoM4kv4AAADhAQAAEwAA&#10;AAAAAAAAAAAAAAAAAAAAW0NvbnRlbnRfVHlwZXNdLnhtbFBLAQItABQABgAIAAAAIQA4/SH/1gAA&#10;AJQBAAALAAAAAAAAAAAAAAAAAC8BAABfcmVscy8ucmVsc1BLAQItABQABgAIAAAAIQD+ajWuuQIA&#10;AMUFAAAOAAAAAAAAAAAAAAAAAC4CAABkcnMvZTJvRG9jLnhtbFBLAQItABQABgAIAAAAIQAZc01f&#10;3QAAAAoBAAAPAAAAAAAAAAAAAAAAABMFAABkcnMvZG93bnJldi54bWxQSwUGAAAAAAQABADzAAAA&#10;HQYAAAAA&#10;" o:allowincell="f" filled="f" stroked="f">
                      <v:textbox>
                        <w:txbxContent>
                          <w:p w:rsidR="009D2360" w:rsidRPr="00B91A92" w:rsidRDefault="009D2360" w:rsidP="000F1146">
                            <w:pPr>
                              <w:rPr>
                                <w:sz w:val="18"/>
                              </w:rPr>
                            </w:pPr>
                            <w:r w:rsidRPr="00B91A92">
                              <w:rPr>
                                <w:sz w:val="18"/>
                              </w:rPr>
                              <w:t>tatsächlicher Fehler vom Typ I</w:t>
                            </w:r>
                          </w:p>
                          <w:p w:rsidR="009D2360" w:rsidRPr="00B91A92" w:rsidRDefault="009D2360" w:rsidP="000F1146">
                            <w:pPr>
                              <w:rPr>
                                <w:sz w:val="18"/>
                              </w:rPr>
                            </w:pPr>
                            <w:r w:rsidRPr="00B91A92">
                              <w:rPr>
                                <w:sz w:val="18"/>
                              </w:rPr>
                              <w:t>Fehler vom Typ II für 2P</w:t>
                            </w:r>
                          </w:p>
                          <w:p w:rsidR="009D2360" w:rsidRPr="00B91A92" w:rsidRDefault="009D2360" w:rsidP="000F1146">
                            <w:pPr>
                              <w:rPr>
                                <w:sz w:val="18"/>
                              </w:rPr>
                            </w:pPr>
                            <w:r w:rsidRPr="00B91A92">
                              <w:rPr>
                                <w:sz w:val="18"/>
                              </w:rPr>
                              <w:t>Fehler vom Typ II für 5P</w:t>
                            </w:r>
                          </w:p>
                          <w:p w:rsidR="009D2360" w:rsidRDefault="009D2360" w:rsidP="000F1146">
                            <w:r w:rsidRPr="00B91A92">
                              <w:rPr>
                                <w:sz w:val="18"/>
                              </w:rPr>
                              <w:t>Fehler vom Typ II für 10P</w:t>
                            </w:r>
                          </w:p>
                        </w:txbxContent>
                      </v:textbox>
                    </v:shape>
                  </w:pict>
                </mc:Fallback>
              </mc:AlternateContent>
            </w:r>
            <w:r w:rsidRPr="007D4598">
              <w:rPr>
                <w:rFonts w:cs="Arial"/>
                <w:sz w:val="16"/>
              </w:rPr>
              <w:t>1871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1900</w:t>
            </w:r>
          </w:p>
        </w:tc>
        <w:tc>
          <w:tcPr>
            <w:tcW w:w="470" w:type="dxa"/>
            <w:vAlign w:val="bottom"/>
          </w:tcPr>
          <w:p w:rsidR="000F1146" w:rsidRPr="007D4598" w:rsidRDefault="000F1146" w:rsidP="0090154C">
            <w:pPr>
              <w:jc w:val="right"/>
              <w:rPr>
                <w:rFonts w:cs="Arial"/>
                <w:sz w:val="16"/>
              </w:rPr>
            </w:pPr>
            <w:r w:rsidRPr="007D4598">
              <w:rPr>
                <w:rFonts w:cs="Arial"/>
                <w:sz w:val="16"/>
              </w:rPr>
              <w:t>69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800"/>
        <w:rPr>
          <w:rFonts w:cs="Arial"/>
          <w:sz w:val="18"/>
          <w:szCs w:val="18"/>
        </w:rPr>
      </w:pPr>
      <w:r w:rsidRPr="007D4598">
        <w:rPr>
          <w:rFonts w:cs="Arial"/>
          <w:sz w:val="18"/>
          <w:szCs w:val="18"/>
        </w:rPr>
        <w:t>Fehlerwahrscheinlichkeit</w:t>
      </w:r>
      <w:r w:rsidRPr="007D4598">
        <w:rPr>
          <w:rFonts w:cs="Arial"/>
          <w:sz w:val="18"/>
          <w:szCs w:val="18"/>
        </w:rPr>
        <w:tab/>
        <w:t>Stichprobengröße</w:t>
      </w:r>
      <w:r w:rsidRPr="007D4598">
        <w:rPr>
          <w:rFonts w:cs="Arial"/>
          <w:sz w:val="18"/>
          <w:szCs w:val="18"/>
        </w:rPr>
        <w:tab/>
      </w:r>
    </w:p>
    <w:p w:rsidR="000F1146" w:rsidRPr="007D4598" w:rsidRDefault="000F1146" w:rsidP="000F1146">
      <w:pPr>
        <w:tabs>
          <w:tab w:val="left" w:pos="-730"/>
          <w:tab w:val="left" w:pos="226"/>
          <w:tab w:val="left" w:pos="1303"/>
          <w:tab w:val="left" w:pos="2040"/>
          <w:tab w:val="left" w:pos="2520"/>
          <w:tab w:val="left" w:pos="3523"/>
          <w:tab w:val="left" w:pos="3804"/>
          <w:tab w:val="left" w:pos="4374"/>
          <w:tab w:val="left" w:pos="5224"/>
          <w:tab w:val="left" w:pos="6074"/>
          <w:tab w:val="left" w:pos="6924"/>
          <w:tab w:val="left" w:pos="7774"/>
          <w:tab w:val="left" w:pos="8624"/>
          <w:tab w:val="left" w:pos="9474"/>
        </w:tabs>
        <w:rPr>
          <w:rFonts w:cs="Arial"/>
          <w:b/>
          <w:sz w:val="18"/>
        </w:rPr>
      </w:pPr>
      <w:r w:rsidRPr="007D4598">
        <w:rPr>
          <w:rFonts w:cs="Arial"/>
          <w:b/>
          <w:sz w:val="18"/>
        </w:rPr>
        <w:br w:type="page"/>
        <w:t>Tabelle und Abbildung 4:</w:t>
      </w:r>
      <w:r w:rsidRPr="007D4598">
        <w:rPr>
          <w:rFonts w:cs="Arial"/>
          <w:b/>
          <w:sz w:val="18"/>
        </w:rPr>
        <w:tab/>
        <w:t>Populationsstandard    = 2 %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0F1146" w:rsidRPr="007D4598" w:rsidTr="0090154C">
        <w:trPr>
          <w:cantSplit/>
        </w:trPr>
        <w:tc>
          <w:tcPr>
            <w:tcW w:w="1646"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70"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170"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w:t>
            </w:r>
          </w:p>
        </w:tc>
        <w:tc>
          <w:tcPr>
            <w:tcW w:w="470" w:type="dxa"/>
            <w:vAlign w:val="bottom"/>
          </w:tcPr>
          <w:p w:rsidR="000F1146" w:rsidRPr="007D4598" w:rsidRDefault="000F1146" w:rsidP="0090154C">
            <w:pPr>
              <w:jc w:val="right"/>
              <w:rPr>
                <w:rFonts w:cs="Arial"/>
                <w:sz w:val="16"/>
              </w:rPr>
            </w:pPr>
            <w:r w:rsidRPr="007D4598">
              <w:rPr>
                <w:rFonts w:cs="Arial"/>
                <w:sz w:val="16"/>
              </w:rPr>
              <w:t>0</w:t>
            </w:r>
          </w:p>
        </w:tc>
        <w:tc>
          <w:tcPr>
            <w:tcW w:w="7170"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48A4E7E1" wp14:editId="79607AED">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w:t>
            </w:r>
          </w:p>
        </w:tc>
        <w:tc>
          <w:tcPr>
            <w:tcW w:w="470" w:type="dxa"/>
            <w:vAlign w:val="bottom"/>
          </w:tcPr>
          <w:p w:rsidR="000F1146" w:rsidRPr="007D4598" w:rsidRDefault="000F1146" w:rsidP="0090154C">
            <w:pPr>
              <w:jc w:val="right"/>
              <w:rPr>
                <w:rFonts w:cs="Arial"/>
                <w:sz w:val="16"/>
              </w:rPr>
            </w:pPr>
            <w:r w:rsidRPr="007D4598">
              <w:rPr>
                <w:rFonts w:cs="Arial"/>
                <w:sz w:val="16"/>
              </w:rPr>
              <w:t>1</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41</w:t>
            </w:r>
          </w:p>
        </w:tc>
        <w:tc>
          <w:tcPr>
            <w:tcW w:w="470" w:type="dxa"/>
            <w:vAlign w:val="bottom"/>
          </w:tcPr>
          <w:p w:rsidR="000F1146" w:rsidRPr="007D4598" w:rsidRDefault="000F1146" w:rsidP="0090154C">
            <w:pPr>
              <w:jc w:val="right"/>
              <w:rPr>
                <w:rFonts w:cs="Arial"/>
                <w:sz w:val="16"/>
              </w:rPr>
            </w:pPr>
            <w:r w:rsidRPr="007D4598">
              <w:rPr>
                <w:rFonts w:cs="Arial"/>
                <w:sz w:val="16"/>
              </w:rPr>
              <w:t>2</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69</w:t>
            </w:r>
          </w:p>
        </w:tc>
        <w:tc>
          <w:tcPr>
            <w:tcW w:w="470" w:type="dxa"/>
            <w:vAlign w:val="bottom"/>
          </w:tcPr>
          <w:p w:rsidR="000F1146" w:rsidRPr="007D4598" w:rsidRDefault="000F1146" w:rsidP="0090154C">
            <w:pPr>
              <w:jc w:val="right"/>
              <w:rPr>
                <w:rFonts w:cs="Arial"/>
                <w:sz w:val="16"/>
              </w:rPr>
            </w:pPr>
            <w:r w:rsidRPr="007D4598">
              <w:rPr>
                <w:rFonts w:cs="Arial"/>
                <w:sz w:val="16"/>
              </w:rPr>
              <w:t>3</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99</w:t>
            </w:r>
          </w:p>
        </w:tc>
        <w:tc>
          <w:tcPr>
            <w:tcW w:w="470" w:type="dxa"/>
            <w:vAlign w:val="bottom"/>
          </w:tcPr>
          <w:p w:rsidR="000F1146" w:rsidRPr="007D4598" w:rsidRDefault="000F1146" w:rsidP="0090154C">
            <w:pPr>
              <w:jc w:val="right"/>
              <w:rPr>
                <w:rFonts w:cs="Arial"/>
                <w:sz w:val="16"/>
              </w:rPr>
            </w:pPr>
            <w:r w:rsidRPr="007D4598">
              <w:rPr>
                <w:rFonts w:cs="Arial"/>
                <w:sz w:val="16"/>
              </w:rPr>
              <w:t>4</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131</w:t>
            </w:r>
          </w:p>
        </w:tc>
        <w:tc>
          <w:tcPr>
            <w:tcW w:w="470" w:type="dxa"/>
            <w:vAlign w:val="bottom"/>
          </w:tcPr>
          <w:p w:rsidR="000F1146" w:rsidRPr="007D4598" w:rsidRDefault="000F1146" w:rsidP="0090154C">
            <w:pPr>
              <w:jc w:val="right"/>
              <w:rPr>
                <w:rFonts w:cs="Arial"/>
                <w:sz w:val="16"/>
              </w:rPr>
            </w:pPr>
            <w:r w:rsidRPr="007D4598">
              <w:rPr>
                <w:rFonts w:cs="Arial"/>
                <w:sz w:val="16"/>
              </w:rPr>
              <w:t>5</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165</w:t>
            </w:r>
          </w:p>
        </w:tc>
        <w:tc>
          <w:tcPr>
            <w:tcW w:w="470" w:type="dxa"/>
            <w:vAlign w:val="bottom"/>
          </w:tcPr>
          <w:p w:rsidR="000F1146" w:rsidRPr="007D4598" w:rsidRDefault="000F1146" w:rsidP="0090154C">
            <w:pPr>
              <w:jc w:val="right"/>
              <w:rPr>
                <w:rFonts w:cs="Arial"/>
                <w:sz w:val="16"/>
              </w:rPr>
            </w:pPr>
            <w:r w:rsidRPr="007D4598">
              <w:rPr>
                <w:rFonts w:cs="Arial"/>
                <w:sz w:val="16"/>
              </w:rPr>
              <w:t>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200</w:t>
            </w:r>
          </w:p>
        </w:tc>
        <w:tc>
          <w:tcPr>
            <w:tcW w:w="470" w:type="dxa"/>
            <w:vAlign w:val="bottom"/>
          </w:tcPr>
          <w:p w:rsidR="000F1146" w:rsidRPr="007D4598" w:rsidRDefault="000F1146" w:rsidP="0090154C">
            <w:pPr>
              <w:jc w:val="right"/>
              <w:rPr>
                <w:rFonts w:cs="Arial"/>
                <w:sz w:val="16"/>
              </w:rPr>
            </w:pPr>
            <w:r w:rsidRPr="007D4598">
              <w:rPr>
                <w:rFonts w:cs="Arial"/>
                <w:sz w:val="16"/>
              </w:rPr>
              <w:t>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201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236</w:t>
            </w:r>
          </w:p>
        </w:tc>
        <w:tc>
          <w:tcPr>
            <w:tcW w:w="470" w:type="dxa"/>
            <w:vAlign w:val="bottom"/>
          </w:tcPr>
          <w:p w:rsidR="000F1146" w:rsidRPr="007D4598" w:rsidRDefault="000F1146" w:rsidP="0090154C">
            <w:pPr>
              <w:jc w:val="right"/>
              <w:rPr>
                <w:rFonts w:cs="Arial"/>
                <w:sz w:val="16"/>
              </w:rPr>
            </w:pPr>
            <w:r w:rsidRPr="007D4598">
              <w:rPr>
                <w:rFonts w:cs="Arial"/>
                <w:sz w:val="16"/>
              </w:rPr>
              <w:t>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237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273</w:t>
            </w:r>
          </w:p>
        </w:tc>
        <w:tc>
          <w:tcPr>
            <w:tcW w:w="470" w:type="dxa"/>
            <w:vAlign w:val="bottom"/>
          </w:tcPr>
          <w:p w:rsidR="000F1146" w:rsidRPr="007D4598" w:rsidRDefault="000F1146" w:rsidP="0090154C">
            <w:pPr>
              <w:jc w:val="right"/>
              <w:rPr>
                <w:rFonts w:cs="Arial"/>
                <w:sz w:val="16"/>
              </w:rPr>
            </w:pPr>
            <w:r w:rsidRPr="007D4598">
              <w:rPr>
                <w:rFonts w:cs="Arial"/>
                <w:sz w:val="16"/>
              </w:rPr>
              <w:t>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274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310</w:t>
            </w:r>
          </w:p>
        </w:tc>
        <w:tc>
          <w:tcPr>
            <w:tcW w:w="470" w:type="dxa"/>
            <w:vAlign w:val="bottom"/>
          </w:tcPr>
          <w:p w:rsidR="000F1146" w:rsidRPr="007D4598" w:rsidRDefault="000F1146" w:rsidP="0090154C">
            <w:pPr>
              <w:jc w:val="right"/>
              <w:rPr>
                <w:rFonts w:cs="Arial"/>
                <w:sz w:val="16"/>
              </w:rPr>
            </w:pPr>
            <w:r w:rsidRPr="007D4598">
              <w:rPr>
                <w:rFonts w:cs="Arial"/>
                <w:sz w:val="16"/>
              </w:rPr>
              <w:t>10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348</w:t>
            </w:r>
          </w:p>
        </w:tc>
        <w:tc>
          <w:tcPr>
            <w:tcW w:w="470" w:type="dxa"/>
            <w:vAlign w:val="bottom"/>
          </w:tcPr>
          <w:p w:rsidR="000F1146" w:rsidRPr="007D4598" w:rsidRDefault="000F1146" w:rsidP="0090154C">
            <w:pPr>
              <w:jc w:val="right"/>
              <w:rPr>
                <w:rFonts w:cs="Arial"/>
                <w:sz w:val="16"/>
              </w:rPr>
            </w:pPr>
            <w:r w:rsidRPr="007D4598">
              <w:rPr>
                <w:rFonts w:cs="Arial"/>
                <w:sz w:val="16"/>
              </w:rPr>
              <w:t>11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349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386</w:t>
            </w:r>
          </w:p>
        </w:tc>
        <w:tc>
          <w:tcPr>
            <w:tcW w:w="470" w:type="dxa"/>
            <w:vAlign w:val="bottom"/>
          </w:tcPr>
          <w:p w:rsidR="000F1146" w:rsidRPr="007D4598" w:rsidRDefault="000F1146" w:rsidP="0090154C">
            <w:pPr>
              <w:jc w:val="right"/>
              <w:rPr>
                <w:rFonts w:cs="Arial"/>
                <w:sz w:val="16"/>
              </w:rPr>
            </w:pPr>
            <w:r w:rsidRPr="007D4598">
              <w:rPr>
                <w:rFonts w:cs="Arial"/>
                <w:sz w:val="16"/>
              </w:rPr>
              <w:t>12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387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425</w:t>
            </w:r>
          </w:p>
        </w:tc>
        <w:tc>
          <w:tcPr>
            <w:tcW w:w="470" w:type="dxa"/>
            <w:vAlign w:val="bottom"/>
          </w:tcPr>
          <w:p w:rsidR="000F1146" w:rsidRPr="007D4598" w:rsidRDefault="000F1146" w:rsidP="0090154C">
            <w:pPr>
              <w:jc w:val="right"/>
              <w:rPr>
                <w:rFonts w:cs="Arial"/>
                <w:sz w:val="16"/>
              </w:rPr>
            </w:pPr>
            <w:r w:rsidRPr="007D4598">
              <w:rPr>
                <w:rFonts w:cs="Arial"/>
                <w:sz w:val="16"/>
              </w:rPr>
              <w:t>13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426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464</w:t>
            </w:r>
          </w:p>
        </w:tc>
        <w:tc>
          <w:tcPr>
            <w:tcW w:w="470" w:type="dxa"/>
            <w:vAlign w:val="bottom"/>
          </w:tcPr>
          <w:p w:rsidR="000F1146" w:rsidRPr="007D4598" w:rsidRDefault="000F1146" w:rsidP="0090154C">
            <w:pPr>
              <w:jc w:val="right"/>
              <w:rPr>
                <w:rFonts w:cs="Arial"/>
                <w:sz w:val="16"/>
              </w:rPr>
            </w:pPr>
            <w:r w:rsidRPr="007D4598">
              <w:rPr>
                <w:rFonts w:cs="Arial"/>
                <w:sz w:val="16"/>
              </w:rPr>
              <w:t>14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465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504</w:t>
            </w:r>
          </w:p>
        </w:tc>
        <w:tc>
          <w:tcPr>
            <w:tcW w:w="470" w:type="dxa"/>
            <w:vAlign w:val="bottom"/>
          </w:tcPr>
          <w:p w:rsidR="000F1146" w:rsidRPr="007D4598" w:rsidRDefault="000F1146" w:rsidP="0090154C">
            <w:pPr>
              <w:jc w:val="right"/>
              <w:rPr>
                <w:rFonts w:cs="Arial"/>
                <w:sz w:val="16"/>
              </w:rPr>
            </w:pPr>
            <w:r w:rsidRPr="007D4598">
              <w:rPr>
                <w:rFonts w:cs="Arial"/>
                <w:sz w:val="16"/>
              </w:rPr>
              <w:t>15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505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544</w:t>
            </w:r>
          </w:p>
        </w:tc>
        <w:tc>
          <w:tcPr>
            <w:tcW w:w="470" w:type="dxa"/>
            <w:vAlign w:val="bottom"/>
          </w:tcPr>
          <w:p w:rsidR="000F1146" w:rsidRPr="007D4598" w:rsidRDefault="000F1146" w:rsidP="0090154C">
            <w:pPr>
              <w:jc w:val="right"/>
              <w:rPr>
                <w:rFonts w:cs="Arial"/>
                <w:sz w:val="16"/>
              </w:rPr>
            </w:pPr>
            <w:r w:rsidRPr="007D4598">
              <w:rPr>
                <w:rFonts w:cs="Arial"/>
                <w:sz w:val="16"/>
              </w:rPr>
              <w:t>16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545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584</w:t>
            </w:r>
          </w:p>
        </w:tc>
        <w:tc>
          <w:tcPr>
            <w:tcW w:w="470" w:type="dxa"/>
            <w:vAlign w:val="bottom"/>
          </w:tcPr>
          <w:p w:rsidR="000F1146" w:rsidRPr="007D4598" w:rsidRDefault="000F1146" w:rsidP="0090154C">
            <w:pPr>
              <w:jc w:val="right"/>
              <w:rPr>
                <w:rFonts w:cs="Arial"/>
                <w:sz w:val="16"/>
              </w:rPr>
            </w:pPr>
            <w:r w:rsidRPr="007D4598">
              <w:rPr>
                <w:rFonts w:cs="Arial"/>
                <w:sz w:val="16"/>
              </w:rPr>
              <w:t>17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585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624</w:t>
            </w:r>
          </w:p>
        </w:tc>
        <w:tc>
          <w:tcPr>
            <w:tcW w:w="470" w:type="dxa"/>
            <w:vAlign w:val="bottom"/>
          </w:tcPr>
          <w:p w:rsidR="000F1146" w:rsidRPr="007D4598" w:rsidRDefault="000F1146" w:rsidP="0090154C">
            <w:pPr>
              <w:jc w:val="right"/>
              <w:rPr>
                <w:rFonts w:cs="Arial"/>
                <w:sz w:val="16"/>
              </w:rPr>
            </w:pPr>
            <w:r w:rsidRPr="007D4598">
              <w:rPr>
                <w:rFonts w:cs="Arial"/>
                <w:sz w:val="16"/>
              </w:rPr>
              <w:t>18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625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665</w:t>
            </w:r>
          </w:p>
        </w:tc>
        <w:tc>
          <w:tcPr>
            <w:tcW w:w="470" w:type="dxa"/>
            <w:vAlign w:val="bottom"/>
          </w:tcPr>
          <w:p w:rsidR="000F1146" w:rsidRPr="007D4598" w:rsidRDefault="000F1146" w:rsidP="0090154C">
            <w:pPr>
              <w:jc w:val="right"/>
              <w:rPr>
                <w:rFonts w:cs="Arial"/>
                <w:sz w:val="16"/>
              </w:rPr>
            </w:pPr>
            <w:r w:rsidRPr="007D4598">
              <w:rPr>
                <w:rFonts w:cs="Arial"/>
                <w:sz w:val="16"/>
              </w:rPr>
              <w:t>19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666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706</w:t>
            </w:r>
          </w:p>
        </w:tc>
        <w:tc>
          <w:tcPr>
            <w:tcW w:w="470" w:type="dxa"/>
            <w:vAlign w:val="bottom"/>
          </w:tcPr>
          <w:p w:rsidR="000F1146" w:rsidRPr="007D4598" w:rsidRDefault="000F1146" w:rsidP="0090154C">
            <w:pPr>
              <w:jc w:val="right"/>
              <w:rPr>
                <w:rFonts w:cs="Arial"/>
                <w:sz w:val="16"/>
              </w:rPr>
            </w:pPr>
            <w:r w:rsidRPr="007D4598">
              <w:rPr>
                <w:rFonts w:cs="Arial"/>
                <w:sz w:val="16"/>
              </w:rPr>
              <w:t>20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707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747</w:t>
            </w:r>
          </w:p>
        </w:tc>
        <w:tc>
          <w:tcPr>
            <w:tcW w:w="470" w:type="dxa"/>
            <w:vAlign w:val="bottom"/>
          </w:tcPr>
          <w:p w:rsidR="000F1146" w:rsidRPr="007D4598" w:rsidRDefault="000F1146" w:rsidP="0090154C">
            <w:pPr>
              <w:jc w:val="right"/>
              <w:rPr>
                <w:rFonts w:cs="Arial"/>
                <w:sz w:val="16"/>
              </w:rPr>
            </w:pPr>
            <w:r w:rsidRPr="007D4598">
              <w:rPr>
                <w:rFonts w:cs="Arial"/>
                <w:sz w:val="16"/>
              </w:rPr>
              <w:t>21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748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789</w:t>
            </w:r>
          </w:p>
        </w:tc>
        <w:tc>
          <w:tcPr>
            <w:tcW w:w="470" w:type="dxa"/>
            <w:vAlign w:val="bottom"/>
          </w:tcPr>
          <w:p w:rsidR="000F1146" w:rsidRPr="007D4598" w:rsidRDefault="000F1146" w:rsidP="0090154C">
            <w:pPr>
              <w:jc w:val="right"/>
              <w:rPr>
                <w:rFonts w:cs="Arial"/>
                <w:sz w:val="16"/>
              </w:rPr>
            </w:pPr>
            <w:r w:rsidRPr="007D4598">
              <w:rPr>
                <w:rFonts w:cs="Arial"/>
                <w:sz w:val="16"/>
              </w:rPr>
              <w:t>22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790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830</w:t>
            </w:r>
          </w:p>
        </w:tc>
        <w:tc>
          <w:tcPr>
            <w:tcW w:w="470" w:type="dxa"/>
            <w:vAlign w:val="bottom"/>
          </w:tcPr>
          <w:p w:rsidR="000F1146" w:rsidRPr="007D4598" w:rsidRDefault="000F1146" w:rsidP="0090154C">
            <w:pPr>
              <w:jc w:val="right"/>
              <w:rPr>
                <w:rFonts w:cs="Arial"/>
                <w:sz w:val="16"/>
              </w:rPr>
            </w:pPr>
            <w:r w:rsidRPr="007D4598">
              <w:rPr>
                <w:rFonts w:cs="Arial"/>
                <w:sz w:val="16"/>
              </w:rPr>
              <w:t>23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831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872</w:t>
            </w:r>
          </w:p>
        </w:tc>
        <w:tc>
          <w:tcPr>
            <w:tcW w:w="470" w:type="dxa"/>
            <w:vAlign w:val="bottom"/>
          </w:tcPr>
          <w:p w:rsidR="000F1146" w:rsidRPr="007D4598" w:rsidRDefault="000F1146" w:rsidP="0090154C">
            <w:pPr>
              <w:jc w:val="right"/>
              <w:rPr>
                <w:rFonts w:cs="Arial"/>
                <w:sz w:val="16"/>
              </w:rPr>
            </w:pPr>
            <w:r w:rsidRPr="007D4598">
              <w:rPr>
                <w:rFonts w:cs="Arial"/>
                <w:sz w:val="16"/>
              </w:rPr>
              <w:t>24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873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914</w:t>
            </w:r>
          </w:p>
        </w:tc>
        <w:tc>
          <w:tcPr>
            <w:tcW w:w="470" w:type="dxa"/>
            <w:vAlign w:val="bottom"/>
          </w:tcPr>
          <w:p w:rsidR="000F1146" w:rsidRPr="007D4598" w:rsidRDefault="000F1146" w:rsidP="0090154C">
            <w:pPr>
              <w:jc w:val="right"/>
              <w:rPr>
                <w:rFonts w:cs="Arial"/>
                <w:sz w:val="16"/>
              </w:rPr>
            </w:pPr>
            <w:r w:rsidRPr="007D4598">
              <w:rPr>
                <w:rFonts w:cs="Arial"/>
                <w:sz w:val="16"/>
              </w:rPr>
              <w:t>25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915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956</w:t>
            </w:r>
          </w:p>
        </w:tc>
        <w:tc>
          <w:tcPr>
            <w:tcW w:w="470" w:type="dxa"/>
            <w:vAlign w:val="bottom"/>
          </w:tcPr>
          <w:p w:rsidR="000F1146" w:rsidRPr="007D4598" w:rsidRDefault="000F1146" w:rsidP="0090154C">
            <w:pPr>
              <w:jc w:val="right"/>
              <w:rPr>
                <w:rFonts w:cs="Arial"/>
                <w:sz w:val="16"/>
              </w:rPr>
            </w:pPr>
            <w:r w:rsidRPr="007D4598">
              <w:rPr>
                <w:rFonts w:cs="Arial"/>
                <w:sz w:val="16"/>
              </w:rPr>
              <w:t>26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957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998</w:t>
            </w:r>
          </w:p>
        </w:tc>
        <w:tc>
          <w:tcPr>
            <w:tcW w:w="470" w:type="dxa"/>
            <w:vAlign w:val="bottom"/>
          </w:tcPr>
          <w:p w:rsidR="000F1146" w:rsidRPr="007D4598" w:rsidRDefault="000F1146" w:rsidP="0090154C">
            <w:pPr>
              <w:jc w:val="right"/>
              <w:rPr>
                <w:rFonts w:cs="Arial"/>
                <w:sz w:val="16"/>
              </w:rPr>
            </w:pPr>
            <w:r w:rsidRPr="007D4598">
              <w:rPr>
                <w:rFonts w:cs="Arial"/>
                <w:sz w:val="16"/>
              </w:rPr>
              <w:t>27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999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1040</w:t>
            </w:r>
          </w:p>
        </w:tc>
        <w:tc>
          <w:tcPr>
            <w:tcW w:w="470" w:type="dxa"/>
            <w:vAlign w:val="bottom"/>
          </w:tcPr>
          <w:p w:rsidR="000F1146" w:rsidRPr="007D4598" w:rsidRDefault="000F1146" w:rsidP="0090154C">
            <w:pPr>
              <w:jc w:val="right"/>
              <w:rPr>
                <w:rFonts w:cs="Arial"/>
                <w:sz w:val="16"/>
              </w:rPr>
            </w:pPr>
            <w:r w:rsidRPr="007D4598">
              <w:rPr>
                <w:rFonts w:cs="Arial"/>
                <w:sz w:val="16"/>
              </w:rPr>
              <w:t>28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1041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1083</w:t>
            </w:r>
          </w:p>
        </w:tc>
        <w:tc>
          <w:tcPr>
            <w:tcW w:w="470" w:type="dxa"/>
            <w:vAlign w:val="bottom"/>
          </w:tcPr>
          <w:p w:rsidR="000F1146" w:rsidRPr="007D4598" w:rsidRDefault="000F1146" w:rsidP="0090154C">
            <w:pPr>
              <w:jc w:val="right"/>
              <w:rPr>
                <w:rFonts w:cs="Arial"/>
                <w:sz w:val="16"/>
              </w:rPr>
            </w:pPr>
            <w:r w:rsidRPr="007D4598">
              <w:rPr>
                <w:rFonts w:cs="Arial"/>
                <w:sz w:val="16"/>
              </w:rPr>
              <w:t>29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1084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1126</w:t>
            </w:r>
          </w:p>
        </w:tc>
        <w:tc>
          <w:tcPr>
            <w:tcW w:w="470" w:type="dxa"/>
            <w:vAlign w:val="bottom"/>
          </w:tcPr>
          <w:p w:rsidR="000F1146" w:rsidRPr="007D4598" w:rsidRDefault="000F1146" w:rsidP="0090154C">
            <w:pPr>
              <w:jc w:val="right"/>
              <w:rPr>
                <w:rFonts w:cs="Arial"/>
                <w:sz w:val="16"/>
              </w:rPr>
            </w:pPr>
            <w:r w:rsidRPr="007D4598">
              <w:rPr>
                <w:rFonts w:cs="Arial"/>
                <w:sz w:val="16"/>
              </w:rPr>
              <w:t>30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1127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1168</w:t>
            </w:r>
          </w:p>
        </w:tc>
        <w:tc>
          <w:tcPr>
            <w:tcW w:w="470" w:type="dxa"/>
            <w:vAlign w:val="bottom"/>
          </w:tcPr>
          <w:p w:rsidR="000F1146" w:rsidRPr="007D4598" w:rsidRDefault="000F1146" w:rsidP="0090154C">
            <w:pPr>
              <w:jc w:val="right"/>
              <w:rPr>
                <w:rFonts w:cs="Arial"/>
                <w:sz w:val="16"/>
              </w:rPr>
            </w:pPr>
            <w:r w:rsidRPr="007D4598">
              <w:rPr>
                <w:rFonts w:cs="Arial"/>
                <w:sz w:val="16"/>
              </w:rPr>
              <w:t>31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1169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1211</w:t>
            </w:r>
          </w:p>
        </w:tc>
        <w:tc>
          <w:tcPr>
            <w:tcW w:w="470" w:type="dxa"/>
            <w:vAlign w:val="bottom"/>
          </w:tcPr>
          <w:p w:rsidR="000F1146" w:rsidRPr="007D4598" w:rsidRDefault="000F1146" w:rsidP="0090154C">
            <w:pPr>
              <w:jc w:val="right"/>
              <w:rPr>
                <w:rFonts w:cs="Arial"/>
                <w:sz w:val="16"/>
              </w:rPr>
            </w:pPr>
            <w:r w:rsidRPr="007D4598">
              <w:rPr>
                <w:rFonts w:cs="Arial"/>
                <w:sz w:val="16"/>
              </w:rPr>
              <w:t>32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1212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1254</w:t>
            </w:r>
          </w:p>
        </w:tc>
        <w:tc>
          <w:tcPr>
            <w:tcW w:w="470" w:type="dxa"/>
            <w:vAlign w:val="bottom"/>
          </w:tcPr>
          <w:p w:rsidR="000F1146" w:rsidRPr="007D4598" w:rsidRDefault="000F1146" w:rsidP="0090154C">
            <w:pPr>
              <w:jc w:val="right"/>
              <w:rPr>
                <w:rFonts w:cs="Arial"/>
                <w:sz w:val="16"/>
              </w:rPr>
            </w:pPr>
            <w:r w:rsidRPr="007D4598">
              <w:rPr>
                <w:rFonts w:cs="Arial"/>
                <w:sz w:val="16"/>
              </w:rPr>
              <w:t>33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1255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1297</w:t>
            </w:r>
          </w:p>
        </w:tc>
        <w:tc>
          <w:tcPr>
            <w:tcW w:w="470" w:type="dxa"/>
            <w:vAlign w:val="bottom"/>
          </w:tcPr>
          <w:p w:rsidR="000F1146" w:rsidRPr="007D4598" w:rsidRDefault="000F1146" w:rsidP="0090154C">
            <w:pPr>
              <w:jc w:val="right"/>
              <w:rPr>
                <w:rFonts w:cs="Arial"/>
                <w:sz w:val="16"/>
              </w:rPr>
            </w:pPr>
            <w:r w:rsidRPr="007D4598">
              <w:rPr>
                <w:rFonts w:cs="Arial"/>
                <w:sz w:val="16"/>
              </w:rPr>
              <w:t>34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1298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1340</w:t>
            </w:r>
          </w:p>
        </w:tc>
        <w:tc>
          <w:tcPr>
            <w:tcW w:w="470" w:type="dxa"/>
            <w:vAlign w:val="bottom"/>
          </w:tcPr>
          <w:p w:rsidR="000F1146" w:rsidRPr="007D4598" w:rsidRDefault="000F1146" w:rsidP="0090154C">
            <w:pPr>
              <w:jc w:val="right"/>
              <w:rPr>
                <w:rFonts w:cs="Arial"/>
                <w:sz w:val="16"/>
              </w:rPr>
            </w:pPr>
            <w:r w:rsidRPr="007D4598">
              <w:rPr>
                <w:rFonts w:cs="Arial"/>
                <w:sz w:val="16"/>
              </w:rPr>
              <w:t>35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1341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1383</w:t>
            </w:r>
          </w:p>
        </w:tc>
        <w:tc>
          <w:tcPr>
            <w:tcW w:w="470" w:type="dxa"/>
            <w:vAlign w:val="bottom"/>
          </w:tcPr>
          <w:p w:rsidR="000F1146" w:rsidRPr="007D4598" w:rsidRDefault="000F1146" w:rsidP="0090154C">
            <w:pPr>
              <w:jc w:val="right"/>
              <w:rPr>
                <w:rFonts w:cs="Arial"/>
                <w:sz w:val="16"/>
              </w:rPr>
            </w:pPr>
            <w:r w:rsidRPr="007D4598">
              <w:rPr>
                <w:rFonts w:cs="Arial"/>
                <w:sz w:val="16"/>
              </w:rPr>
              <w:t>36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1384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1427</w:t>
            </w:r>
          </w:p>
        </w:tc>
        <w:tc>
          <w:tcPr>
            <w:tcW w:w="470" w:type="dxa"/>
            <w:vAlign w:val="bottom"/>
          </w:tcPr>
          <w:p w:rsidR="000F1146" w:rsidRPr="007D4598" w:rsidRDefault="000F1146" w:rsidP="0090154C">
            <w:pPr>
              <w:jc w:val="right"/>
              <w:rPr>
                <w:rFonts w:cs="Arial"/>
                <w:sz w:val="16"/>
              </w:rPr>
            </w:pPr>
            <w:r w:rsidRPr="007D4598">
              <w:rPr>
                <w:rFonts w:cs="Arial"/>
                <w:sz w:val="16"/>
              </w:rPr>
              <w:t>37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1428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1470</w:t>
            </w:r>
          </w:p>
        </w:tc>
        <w:tc>
          <w:tcPr>
            <w:tcW w:w="470" w:type="dxa"/>
            <w:vAlign w:val="bottom"/>
          </w:tcPr>
          <w:p w:rsidR="000F1146" w:rsidRPr="007D4598" w:rsidRDefault="000F1146" w:rsidP="0090154C">
            <w:pPr>
              <w:jc w:val="right"/>
              <w:rPr>
                <w:rFonts w:cs="Arial"/>
                <w:sz w:val="16"/>
              </w:rPr>
            </w:pPr>
            <w:r w:rsidRPr="007D4598">
              <w:rPr>
                <w:rFonts w:cs="Arial"/>
                <w:sz w:val="16"/>
              </w:rPr>
              <w:t>38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1471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1514</w:t>
            </w:r>
          </w:p>
        </w:tc>
        <w:tc>
          <w:tcPr>
            <w:tcW w:w="470" w:type="dxa"/>
            <w:vAlign w:val="bottom"/>
          </w:tcPr>
          <w:p w:rsidR="000F1146" w:rsidRPr="007D4598" w:rsidRDefault="000F1146" w:rsidP="0090154C">
            <w:pPr>
              <w:jc w:val="right"/>
              <w:rPr>
                <w:rFonts w:cs="Arial"/>
                <w:sz w:val="16"/>
              </w:rPr>
            </w:pPr>
            <w:r w:rsidRPr="007D4598">
              <w:rPr>
                <w:rFonts w:cs="Arial"/>
                <w:sz w:val="16"/>
              </w:rPr>
              <w:t>39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1515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1557</w:t>
            </w:r>
          </w:p>
        </w:tc>
        <w:tc>
          <w:tcPr>
            <w:tcW w:w="470" w:type="dxa"/>
            <w:vAlign w:val="bottom"/>
          </w:tcPr>
          <w:p w:rsidR="000F1146" w:rsidRPr="007D4598" w:rsidRDefault="000F1146" w:rsidP="0090154C">
            <w:pPr>
              <w:jc w:val="right"/>
              <w:rPr>
                <w:rFonts w:cs="Arial"/>
                <w:sz w:val="16"/>
              </w:rPr>
            </w:pPr>
            <w:r w:rsidRPr="007D4598">
              <w:rPr>
                <w:rFonts w:cs="Arial"/>
                <w:sz w:val="16"/>
              </w:rPr>
              <w:t>40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1558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1601</w:t>
            </w:r>
          </w:p>
        </w:tc>
        <w:tc>
          <w:tcPr>
            <w:tcW w:w="470" w:type="dxa"/>
            <w:vAlign w:val="bottom"/>
          </w:tcPr>
          <w:p w:rsidR="000F1146" w:rsidRPr="007D4598" w:rsidRDefault="000F1146" w:rsidP="0090154C">
            <w:pPr>
              <w:jc w:val="right"/>
              <w:rPr>
                <w:rFonts w:cs="Arial"/>
                <w:sz w:val="16"/>
              </w:rPr>
            </w:pPr>
            <w:r w:rsidRPr="007D4598">
              <w:rPr>
                <w:rFonts w:cs="Arial"/>
                <w:sz w:val="16"/>
              </w:rPr>
              <w:t>41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1602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1645</w:t>
            </w:r>
          </w:p>
        </w:tc>
        <w:tc>
          <w:tcPr>
            <w:tcW w:w="470" w:type="dxa"/>
            <w:vAlign w:val="bottom"/>
          </w:tcPr>
          <w:p w:rsidR="000F1146" w:rsidRPr="007D4598" w:rsidRDefault="000F1146" w:rsidP="0090154C">
            <w:pPr>
              <w:jc w:val="right"/>
              <w:rPr>
                <w:rFonts w:cs="Arial"/>
                <w:sz w:val="16"/>
              </w:rPr>
            </w:pPr>
            <w:r w:rsidRPr="007D4598">
              <w:rPr>
                <w:rFonts w:cs="Arial"/>
                <w:sz w:val="16"/>
              </w:rPr>
              <w:t>42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1646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1689</w:t>
            </w:r>
          </w:p>
        </w:tc>
        <w:tc>
          <w:tcPr>
            <w:tcW w:w="470" w:type="dxa"/>
            <w:vAlign w:val="bottom"/>
          </w:tcPr>
          <w:p w:rsidR="000F1146" w:rsidRPr="007D4598" w:rsidRDefault="000F1146" w:rsidP="0090154C">
            <w:pPr>
              <w:jc w:val="right"/>
              <w:rPr>
                <w:rFonts w:cs="Arial"/>
                <w:sz w:val="16"/>
              </w:rPr>
            </w:pPr>
            <w:r w:rsidRPr="007D4598">
              <w:rPr>
                <w:rFonts w:cs="Arial"/>
                <w:sz w:val="16"/>
              </w:rPr>
              <w:t>43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1690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1732</w:t>
            </w:r>
          </w:p>
        </w:tc>
        <w:tc>
          <w:tcPr>
            <w:tcW w:w="470" w:type="dxa"/>
            <w:vAlign w:val="bottom"/>
          </w:tcPr>
          <w:p w:rsidR="000F1146" w:rsidRPr="007D4598" w:rsidRDefault="000F1146" w:rsidP="0090154C">
            <w:pPr>
              <w:jc w:val="right"/>
              <w:rPr>
                <w:rFonts w:cs="Arial"/>
                <w:sz w:val="16"/>
              </w:rPr>
            </w:pPr>
            <w:r w:rsidRPr="007D4598">
              <w:rPr>
                <w:rFonts w:cs="Arial"/>
                <w:sz w:val="16"/>
              </w:rPr>
              <w:t>44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1733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1776</w:t>
            </w:r>
          </w:p>
        </w:tc>
        <w:tc>
          <w:tcPr>
            <w:tcW w:w="470" w:type="dxa"/>
            <w:vAlign w:val="bottom"/>
          </w:tcPr>
          <w:p w:rsidR="000F1146" w:rsidRPr="007D4598" w:rsidRDefault="000F1146" w:rsidP="0090154C">
            <w:pPr>
              <w:jc w:val="right"/>
              <w:rPr>
                <w:rFonts w:cs="Arial"/>
                <w:sz w:val="16"/>
              </w:rPr>
            </w:pPr>
            <w:r w:rsidRPr="007D4598">
              <w:rPr>
                <w:rFonts w:cs="Arial"/>
                <w:sz w:val="16"/>
              </w:rPr>
              <w:t>45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1777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1820</w:t>
            </w:r>
          </w:p>
        </w:tc>
        <w:tc>
          <w:tcPr>
            <w:tcW w:w="470" w:type="dxa"/>
            <w:vAlign w:val="bottom"/>
          </w:tcPr>
          <w:p w:rsidR="000F1146" w:rsidRPr="007D4598" w:rsidRDefault="000F1146" w:rsidP="0090154C">
            <w:pPr>
              <w:jc w:val="right"/>
              <w:rPr>
                <w:rFonts w:cs="Arial"/>
                <w:sz w:val="16"/>
              </w:rPr>
            </w:pPr>
            <w:r w:rsidRPr="007D4598">
              <w:rPr>
                <w:rFonts w:cs="Arial"/>
                <w:sz w:val="16"/>
              </w:rPr>
              <w:t>46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1821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1864</w:t>
            </w:r>
          </w:p>
        </w:tc>
        <w:tc>
          <w:tcPr>
            <w:tcW w:w="470" w:type="dxa"/>
            <w:vAlign w:val="bottom"/>
          </w:tcPr>
          <w:p w:rsidR="000F1146" w:rsidRPr="007D4598" w:rsidRDefault="000F1146" w:rsidP="0090154C">
            <w:pPr>
              <w:jc w:val="right"/>
              <w:rPr>
                <w:rFonts w:cs="Arial"/>
                <w:sz w:val="16"/>
              </w:rPr>
            </w:pPr>
            <w:r w:rsidRPr="007D4598">
              <w:rPr>
                <w:rFonts w:cs="Arial"/>
                <w:sz w:val="16"/>
              </w:rPr>
              <w:t>47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1865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1909</w:t>
            </w:r>
          </w:p>
        </w:tc>
        <w:tc>
          <w:tcPr>
            <w:tcW w:w="470" w:type="dxa"/>
            <w:vAlign w:val="bottom"/>
          </w:tcPr>
          <w:p w:rsidR="000F1146" w:rsidRPr="007D4598" w:rsidRDefault="000F1146" w:rsidP="0090154C">
            <w:pPr>
              <w:jc w:val="right"/>
              <w:rPr>
                <w:rFonts w:cs="Arial"/>
                <w:sz w:val="16"/>
              </w:rPr>
            </w:pPr>
            <w:r w:rsidRPr="007D4598">
              <w:rPr>
                <w:rFonts w:cs="Arial"/>
                <w:sz w:val="16"/>
              </w:rPr>
              <w:t>48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1910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1953</w:t>
            </w:r>
          </w:p>
        </w:tc>
        <w:tc>
          <w:tcPr>
            <w:tcW w:w="470" w:type="dxa"/>
            <w:vAlign w:val="bottom"/>
          </w:tcPr>
          <w:p w:rsidR="000F1146" w:rsidRPr="007D4598" w:rsidRDefault="000F1146" w:rsidP="0090154C">
            <w:pPr>
              <w:jc w:val="right"/>
              <w:rPr>
                <w:rFonts w:cs="Arial"/>
                <w:sz w:val="16"/>
              </w:rPr>
            </w:pPr>
            <w:r w:rsidRPr="007D4598">
              <w:rPr>
                <w:rFonts w:cs="Arial"/>
                <w:sz w:val="16"/>
              </w:rPr>
              <w:t>49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1954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1997</w:t>
            </w:r>
          </w:p>
        </w:tc>
        <w:tc>
          <w:tcPr>
            <w:tcW w:w="470" w:type="dxa"/>
            <w:vAlign w:val="bottom"/>
          </w:tcPr>
          <w:p w:rsidR="000F1146" w:rsidRPr="007D4598" w:rsidRDefault="000F1146" w:rsidP="0090154C">
            <w:pPr>
              <w:jc w:val="right"/>
              <w:rPr>
                <w:rFonts w:cs="Arial"/>
                <w:sz w:val="16"/>
              </w:rPr>
            </w:pPr>
            <w:r w:rsidRPr="007D4598">
              <w:rPr>
                <w:rFonts w:cs="Arial"/>
                <w:sz w:val="16"/>
              </w:rPr>
              <w:t>50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1998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2000</w:t>
            </w:r>
          </w:p>
        </w:tc>
        <w:tc>
          <w:tcPr>
            <w:tcW w:w="470" w:type="dxa"/>
            <w:vAlign w:val="bottom"/>
          </w:tcPr>
          <w:p w:rsidR="000F1146" w:rsidRPr="007D4598" w:rsidRDefault="000F1146" w:rsidP="0090154C">
            <w:pPr>
              <w:jc w:val="right"/>
              <w:rPr>
                <w:rFonts w:cs="Arial"/>
                <w:sz w:val="16"/>
              </w:rPr>
            </w:pPr>
            <w:r w:rsidRPr="007D4598">
              <w:rPr>
                <w:rFonts w:cs="Arial"/>
                <w:sz w:val="16"/>
              </w:rPr>
              <w:t>51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7D4598">
        <w:rPr>
          <w:rFonts w:cs="Arial"/>
          <w:b/>
          <w:sz w:val="18"/>
        </w:rPr>
        <w:br w:type="page"/>
        <w:t>Tabelle und Abbildung 5:</w:t>
      </w:r>
      <w:r w:rsidRPr="007D4598">
        <w:rPr>
          <w:rFonts w:cs="Arial"/>
          <w:b/>
          <w:sz w:val="18"/>
        </w:rPr>
        <w:tab/>
        <w:t>Populationsstandard    = 1 %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46"/>
        <w:gridCol w:w="470"/>
        <w:gridCol w:w="7170"/>
      </w:tblGrid>
      <w:tr w:rsidR="000F1146" w:rsidRPr="007D4598" w:rsidTr="0090154C">
        <w:trPr>
          <w:cantSplit/>
        </w:trPr>
        <w:tc>
          <w:tcPr>
            <w:tcW w:w="1646"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70"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170"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w:t>
            </w:r>
          </w:p>
        </w:tc>
        <w:tc>
          <w:tcPr>
            <w:tcW w:w="470" w:type="dxa"/>
            <w:vAlign w:val="bottom"/>
          </w:tcPr>
          <w:p w:rsidR="000F1146" w:rsidRPr="007D4598" w:rsidRDefault="000F1146" w:rsidP="0090154C">
            <w:pPr>
              <w:jc w:val="right"/>
              <w:rPr>
                <w:rFonts w:cs="Arial"/>
                <w:sz w:val="16"/>
              </w:rPr>
            </w:pPr>
            <w:r w:rsidRPr="007D4598">
              <w:rPr>
                <w:rFonts w:cs="Arial"/>
                <w:sz w:val="16"/>
              </w:rPr>
              <w:t>0</w:t>
            </w:r>
          </w:p>
        </w:tc>
        <w:tc>
          <w:tcPr>
            <w:tcW w:w="7170"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0558CE49" wp14:editId="3AEE877C">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35</w:t>
            </w:r>
          </w:p>
        </w:tc>
        <w:tc>
          <w:tcPr>
            <w:tcW w:w="470" w:type="dxa"/>
            <w:vAlign w:val="bottom"/>
          </w:tcPr>
          <w:p w:rsidR="000F1146" w:rsidRPr="007D4598" w:rsidRDefault="000F1146" w:rsidP="0090154C">
            <w:pPr>
              <w:jc w:val="right"/>
              <w:rPr>
                <w:rFonts w:cs="Arial"/>
                <w:sz w:val="16"/>
              </w:rPr>
            </w:pPr>
            <w:r w:rsidRPr="007D4598">
              <w:rPr>
                <w:rFonts w:cs="Arial"/>
                <w:sz w:val="16"/>
              </w:rPr>
              <w:t>1</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82</w:t>
            </w:r>
          </w:p>
        </w:tc>
        <w:tc>
          <w:tcPr>
            <w:tcW w:w="470" w:type="dxa"/>
            <w:vAlign w:val="bottom"/>
          </w:tcPr>
          <w:p w:rsidR="000F1146" w:rsidRPr="007D4598" w:rsidRDefault="000F1146" w:rsidP="0090154C">
            <w:pPr>
              <w:jc w:val="right"/>
              <w:rPr>
                <w:rFonts w:cs="Arial"/>
                <w:sz w:val="16"/>
              </w:rPr>
            </w:pPr>
            <w:r w:rsidRPr="007D4598">
              <w:rPr>
                <w:rFonts w:cs="Arial"/>
                <w:sz w:val="16"/>
              </w:rPr>
              <w:t>2</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137</w:t>
            </w:r>
          </w:p>
        </w:tc>
        <w:tc>
          <w:tcPr>
            <w:tcW w:w="470" w:type="dxa"/>
            <w:vAlign w:val="bottom"/>
          </w:tcPr>
          <w:p w:rsidR="000F1146" w:rsidRPr="007D4598" w:rsidRDefault="000F1146" w:rsidP="0090154C">
            <w:pPr>
              <w:jc w:val="right"/>
              <w:rPr>
                <w:rFonts w:cs="Arial"/>
                <w:sz w:val="16"/>
              </w:rPr>
            </w:pPr>
            <w:r w:rsidRPr="007D4598">
              <w:rPr>
                <w:rFonts w:cs="Arial"/>
                <w:sz w:val="16"/>
              </w:rPr>
              <w:t>3</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198</w:t>
            </w:r>
          </w:p>
        </w:tc>
        <w:tc>
          <w:tcPr>
            <w:tcW w:w="470" w:type="dxa"/>
            <w:vAlign w:val="bottom"/>
          </w:tcPr>
          <w:p w:rsidR="000F1146" w:rsidRPr="007D4598" w:rsidRDefault="000F1146" w:rsidP="0090154C">
            <w:pPr>
              <w:jc w:val="right"/>
              <w:rPr>
                <w:rFonts w:cs="Arial"/>
                <w:sz w:val="16"/>
              </w:rPr>
            </w:pPr>
            <w:r w:rsidRPr="007D4598">
              <w:rPr>
                <w:rFonts w:cs="Arial"/>
                <w:sz w:val="16"/>
              </w:rPr>
              <w:t>4</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262</w:t>
            </w:r>
          </w:p>
        </w:tc>
        <w:tc>
          <w:tcPr>
            <w:tcW w:w="470" w:type="dxa"/>
            <w:vAlign w:val="bottom"/>
          </w:tcPr>
          <w:p w:rsidR="000F1146" w:rsidRPr="007D4598" w:rsidRDefault="000F1146" w:rsidP="0090154C">
            <w:pPr>
              <w:jc w:val="right"/>
              <w:rPr>
                <w:rFonts w:cs="Arial"/>
                <w:sz w:val="16"/>
              </w:rPr>
            </w:pPr>
            <w:r w:rsidRPr="007D4598">
              <w:rPr>
                <w:rFonts w:cs="Arial"/>
                <w:sz w:val="16"/>
              </w:rPr>
              <w:t>5</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263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329</w:t>
            </w:r>
          </w:p>
        </w:tc>
        <w:tc>
          <w:tcPr>
            <w:tcW w:w="470" w:type="dxa"/>
            <w:vAlign w:val="bottom"/>
          </w:tcPr>
          <w:p w:rsidR="000F1146" w:rsidRPr="007D4598" w:rsidRDefault="000F1146" w:rsidP="0090154C">
            <w:pPr>
              <w:jc w:val="right"/>
              <w:rPr>
                <w:rFonts w:cs="Arial"/>
                <w:sz w:val="16"/>
              </w:rPr>
            </w:pPr>
            <w:r w:rsidRPr="007D4598">
              <w:rPr>
                <w:rFonts w:cs="Arial"/>
                <w:sz w:val="16"/>
              </w:rPr>
              <w:t>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330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399</w:t>
            </w:r>
          </w:p>
        </w:tc>
        <w:tc>
          <w:tcPr>
            <w:tcW w:w="470" w:type="dxa"/>
            <w:vAlign w:val="bottom"/>
          </w:tcPr>
          <w:p w:rsidR="000F1146" w:rsidRPr="007D4598" w:rsidRDefault="000F1146" w:rsidP="0090154C">
            <w:pPr>
              <w:jc w:val="right"/>
              <w:rPr>
                <w:rFonts w:cs="Arial"/>
                <w:sz w:val="16"/>
              </w:rPr>
            </w:pPr>
            <w:r w:rsidRPr="007D4598">
              <w:rPr>
                <w:rFonts w:cs="Arial"/>
                <w:sz w:val="16"/>
              </w:rPr>
              <w:t>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400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471</w:t>
            </w:r>
          </w:p>
        </w:tc>
        <w:tc>
          <w:tcPr>
            <w:tcW w:w="470" w:type="dxa"/>
            <w:vAlign w:val="bottom"/>
          </w:tcPr>
          <w:p w:rsidR="000F1146" w:rsidRPr="007D4598" w:rsidRDefault="000F1146" w:rsidP="0090154C">
            <w:pPr>
              <w:jc w:val="right"/>
              <w:rPr>
                <w:rFonts w:cs="Arial"/>
                <w:sz w:val="16"/>
              </w:rPr>
            </w:pPr>
            <w:r w:rsidRPr="007D4598">
              <w:rPr>
                <w:rFonts w:cs="Arial"/>
                <w:sz w:val="16"/>
              </w:rPr>
              <w:t>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472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544</w:t>
            </w:r>
          </w:p>
        </w:tc>
        <w:tc>
          <w:tcPr>
            <w:tcW w:w="470" w:type="dxa"/>
            <w:vAlign w:val="bottom"/>
          </w:tcPr>
          <w:p w:rsidR="000F1146" w:rsidRPr="007D4598" w:rsidRDefault="000F1146" w:rsidP="0090154C">
            <w:pPr>
              <w:jc w:val="right"/>
              <w:rPr>
                <w:rFonts w:cs="Arial"/>
                <w:sz w:val="16"/>
              </w:rPr>
            </w:pPr>
            <w:r w:rsidRPr="007D4598">
              <w:rPr>
                <w:rFonts w:cs="Arial"/>
                <w:sz w:val="16"/>
              </w:rPr>
              <w:t>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545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618</w:t>
            </w:r>
          </w:p>
        </w:tc>
        <w:tc>
          <w:tcPr>
            <w:tcW w:w="470" w:type="dxa"/>
            <w:vAlign w:val="bottom"/>
          </w:tcPr>
          <w:p w:rsidR="000F1146" w:rsidRPr="007D4598" w:rsidRDefault="000F1146" w:rsidP="0090154C">
            <w:pPr>
              <w:jc w:val="right"/>
              <w:rPr>
                <w:rFonts w:cs="Arial"/>
                <w:sz w:val="16"/>
              </w:rPr>
            </w:pPr>
            <w:r w:rsidRPr="007D4598">
              <w:rPr>
                <w:rFonts w:cs="Arial"/>
                <w:sz w:val="16"/>
              </w:rPr>
              <w:t>10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619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694</w:t>
            </w:r>
          </w:p>
        </w:tc>
        <w:tc>
          <w:tcPr>
            <w:tcW w:w="470" w:type="dxa"/>
            <w:vAlign w:val="bottom"/>
          </w:tcPr>
          <w:p w:rsidR="000F1146" w:rsidRPr="007D4598" w:rsidRDefault="000F1146" w:rsidP="0090154C">
            <w:pPr>
              <w:jc w:val="right"/>
              <w:rPr>
                <w:rFonts w:cs="Arial"/>
                <w:sz w:val="16"/>
              </w:rPr>
            </w:pPr>
            <w:r w:rsidRPr="007D4598">
              <w:rPr>
                <w:rFonts w:cs="Arial"/>
                <w:sz w:val="16"/>
              </w:rPr>
              <w:t>11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695</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771</w:t>
            </w:r>
          </w:p>
        </w:tc>
        <w:tc>
          <w:tcPr>
            <w:tcW w:w="470" w:type="dxa"/>
            <w:vAlign w:val="bottom"/>
          </w:tcPr>
          <w:p w:rsidR="000F1146" w:rsidRPr="007D4598" w:rsidRDefault="000F1146" w:rsidP="0090154C">
            <w:pPr>
              <w:jc w:val="right"/>
              <w:rPr>
                <w:rFonts w:cs="Arial"/>
                <w:sz w:val="16"/>
              </w:rPr>
            </w:pPr>
            <w:r w:rsidRPr="007D4598">
              <w:rPr>
                <w:rFonts w:cs="Arial"/>
                <w:sz w:val="16"/>
              </w:rPr>
              <w:t>12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772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848</w:t>
            </w:r>
          </w:p>
        </w:tc>
        <w:tc>
          <w:tcPr>
            <w:tcW w:w="470" w:type="dxa"/>
            <w:vAlign w:val="bottom"/>
          </w:tcPr>
          <w:p w:rsidR="000F1146" w:rsidRPr="007D4598" w:rsidRDefault="000F1146" w:rsidP="0090154C">
            <w:pPr>
              <w:jc w:val="right"/>
              <w:rPr>
                <w:rFonts w:cs="Arial"/>
                <w:sz w:val="16"/>
              </w:rPr>
            </w:pPr>
            <w:r w:rsidRPr="007D4598">
              <w:rPr>
                <w:rFonts w:cs="Arial"/>
                <w:sz w:val="16"/>
              </w:rPr>
              <w:t>13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849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927</w:t>
            </w:r>
          </w:p>
        </w:tc>
        <w:tc>
          <w:tcPr>
            <w:tcW w:w="470" w:type="dxa"/>
            <w:vAlign w:val="bottom"/>
          </w:tcPr>
          <w:p w:rsidR="000F1146" w:rsidRPr="007D4598" w:rsidRDefault="000F1146" w:rsidP="0090154C">
            <w:pPr>
              <w:jc w:val="right"/>
              <w:rPr>
                <w:rFonts w:cs="Arial"/>
                <w:sz w:val="16"/>
              </w:rPr>
            </w:pPr>
            <w:r w:rsidRPr="007D4598">
              <w:rPr>
                <w:rFonts w:cs="Arial"/>
                <w:sz w:val="16"/>
              </w:rPr>
              <w:t>14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928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1006</w:t>
            </w:r>
          </w:p>
        </w:tc>
        <w:tc>
          <w:tcPr>
            <w:tcW w:w="470" w:type="dxa"/>
            <w:vAlign w:val="bottom"/>
          </w:tcPr>
          <w:p w:rsidR="000F1146" w:rsidRPr="007D4598" w:rsidRDefault="000F1146" w:rsidP="0090154C">
            <w:pPr>
              <w:jc w:val="right"/>
              <w:rPr>
                <w:rFonts w:cs="Arial"/>
                <w:sz w:val="16"/>
              </w:rPr>
            </w:pPr>
            <w:r w:rsidRPr="007D4598">
              <w:rPr>
                <w:rFonts w:cs="Arial"/>
                <w:sz w:val="16"/>
              </w:rPr>
              <w:t>15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1007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1085</w:t>
            </w:r>
          </w:p>
        </w:tc>
        <w:tc>
          <w:tcPr>
            <w:tcW w:w="470" w:type="dxa"/>
            <w:vAlign w:val="bottom"/>
          </w:tcPr>
          <w:p w:rsidR="000F1146" w:rsidRPr="007D4598" w:rsidRDefault="000F1146" w:rsidP="0090154C">
            <w:pPr>
              <w:jc w:val="right"/>
              <w:rPr>
                <w:rFonts w:cs="Arial"/>
                <w:sz w:val="16"/>
              </w:rPr>
            </w:pPr>
            <w:r w:rsidRPr="007D4598">
              <w:rPr>
                <w:rFonts w:cs="Arial"/>
                <w:sz w:val="16"/>
              </w:rPr>
              <w:t>16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1086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1166</w:t>
            </w:r>
          </w:p>
        </w:tc>
        <w:tc>
          <w:tcPr>
            <w:tcW w:w="470" w:type="dxa"/>
            <w:vAlign w:val="bottom"/>
          </w:tcPr>
          <w:p w:rsidR="000F1146" w:rsidRPr="007D4598" w:rsidRDefault="000F1146" w:rsidP="0090154C">
            <w:pPr>
              <w:jc w:val="right"/>
              <w:rPr>
                <w:rFonts w:cs="Arial"/>
                <w:sz w:val="16"/>
              </w:rPr>
            </w:pPr>
            <w:r w:rsidRPr="007D4598">
              <w:rPr>
                <w:rFonts w:cs="Arial"/>
                <w:sz w:val="16"/>
              </w:rPr>
              <w:t>17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1167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1246</w:t>
            </w:r>
          </w:p>
        </w:tc>
        <w:tc>
          <w:tcPr>
            <w:tcW w:w="470" w:type="dxa"/>
            <w:vAlign w:val="bottom"/>
          </w:tcPr>
          <w:p w:rsidR="000F1146" w:rsidRPr="007D4598" w:rsidRDefault="000F1146" w:rsidP="0090154C">
            <w:pPr>
              <w:jc w:val="right"/>
              <w:rPr>
                <w:rFonts w:cs="Arial"/>
                <w:sz w:val="16"/>
              </w:rPr>
            </w:pPr>
            <w:r w:rsidRPr="007D4598">
              <w:rPr>
                <w:rFonts w:cs="Arial"/>
                <w:sz w:val="16"/>
              </w:rPr>
              <w:t>18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1247</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1328</w:t>
            </w:r>
          </w:p>
        </w:tc>
        <w:tc>
          <w:tcPr>
            <w:tcW w:w="470" w:type="dxa"/>
            <w:vAlign w:val="bottom"/>
          </w:tcPr>
          <w:p w:rsidR="000F1146" w:rsidRPr="007D4598" w:rsidRDefault="000F1146" w:rsidP="0090154C">
            <w:pPr>
              <w:jc w:val="right"/>
              <w:rPr>
                <w:rFonts w:cs="Arial"/>
                <w:sz w:val="16"/>
              </w:rPr>
            </w:pPr>
            <w:r w:rsidRPr="007D4598">
              <w:rPr>
                <w:rFonts w:cs="Arial"/>
                <w:sz w:val="16"/>
              </w:rPr>
              <w:t>19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1329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1410</w:t>
            </w:r>
          </w:p>
        </w:tc>
        <w:tc>
          <w:tcPr>
            <w:tcW w:w="470" w:type="dxa"/>
            <w:vAlign w:val="bottom"/>
          </w:tcPr>
          <w:p w:rsidR="000F1146" w:rsidRPr="007D4598" w:rsidRDefault="000F1146" w:rsidP="0090154C">
            <w:pPr>
              <w:jc w:val="right"/>
              <w:rPr>
                <w:rFonts w:cs="Arial"/>
                <w:sz w:val="16"/>
              </w:rPr>
            </w:pPr>
            <w:r w:rsidRPr="007D4598">
              <w:rPr>
                <w:rFonts w:cs="Arial"/>
                <w:sz w:val="16"/>
              </w:rPr>
              <w:t>20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1411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1492</w:t>
            </w:r>
          </w:p>
        </w:tc>
        <w:tc>
          <w:tcPr>
            <w:tcW w:w="470" w:type="dxa"/>
            <w:vAlign w:val="bottom"/>
          </w:tcPr>
          <w:p w:rsidR="000F1146" w:rsidRPr="007D4598" w:rsidRDefault="000F1146" w:rsidP="0090154C">
            <w:pPr>
              <w:jc w:val="right"/>
              <w:rPr>
                <w:rFonts w:cs="Arial"/>
                <w:sz w:val="16"/>
              </w:rPr>
            </w:pPr>
            <w:r w:rsidRPr="007D4598">
              <w:rPr>
                <w:rFonts w:cs="Arial"/>
                <w:sz w:val="16"/>
              </w:rPr>
              <w:t>21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1493</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1575</w:t>
            </w:r>
          </w:p>
        </w:tc>
        <w:tc>
          <w:tcPr>
            <w:tcW w:w="470" w:type="dxa"/>
            <w:vAlign w:val="bottom"/>
          </w:tcPr>
          <w:p w:rsidR="000F1146" w:rsidRPr="007D4598" w:rsidRDefault="000F1146" w:rsidP="0090154C">
            <w:pPr>
              <w:jc w:val="right"/>
              <w:rPr>
                <w:rFonts w:cs="Arial"/>
                <w:sz w:val="16"/>
              </w:rPr>
            </w:pPr>
            <w:r w:rsidRPr="007D4598">
              <w:rPr>
                <w:rFonts w:cs="Arial"/>
                <w:sz w:val="16"/>
              </w:rPr>
              <w:t>22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1576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1658</w:t>
            </w:r>
          </w:p>
        </w:tc>
        <w:tc>
          <w:tcPr>
            <w:tcW w:w="470" w:type="dxa"/>
            <w:vAlign w:val="bottom"/>
          </w:tcPr>
          <w:p w:rsidR="000F1146" w:rsidRPr="007D4598" w:rsidRDefault="000F1146" w:rsidP="0090154C">
            <w:pPr>
              <w:jc w:val="right"/>
              <w:rPr>
                <w:rFonts w:cs="Arial"/>
                <w:sz w:val="16"/>
              </w:rPr>
            </w:pPr>
            <w:r w:rsidRPr="007D4598">
              <w:rPr>
                <w:rFonts w:cs="Arial"/>
                <w:sz w:val="16"/>
              </w:rPr>
              <w:t>23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1659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1741</w:t>
            </w:r>
          </w:p>
        </w:tc>
        <w:tc>
          <w:tcPr>
            <w:tcW w:w="470" w:type="dxa"/>
            <w:vAlign w:val="bottom"/>
          </w:tcPr>
          <w:p w:rsidR="000F1146" w:rsidRPr="007D4598" w:rsidRDefault="000F1146" w:rsidP="0090154C">
            <w:pPr>
              <w:jc w:val="right"/>
              <w:rPr>
                <w:rFonts w:cs="Arial"/>
                <w:sz w:val="16"/>
              </w:rPr>
            </w:pPr>
            <w:r w:rsidRPr="007D4598">
              <w:rPr>
                <w:rFonts w:cs="Arial"/>
                <w:sz w:val="16"/>
              </w:rPr>
              <w:t>24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1742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1825</w:t>
            </w:r>
          </w:p>
        </w:tc>
        <w:tc>
          <w:tcPr>
            <w:tcW w:w="470" w:type="dxa"/>
            <w:vAlign w:val="bottom"/>
          </w:tcPr>
          <w:p w:rsidR="000F1146" w:rsidRPr="007D4598" w:rsidRDefault="000F1146" w:rsidP="0090154C">
            <w:pPr>
              <w:jc w:val="right"/>
              <w:rPr>
                <w:rFonts w:cs="Arial"/>
                <w:sz w:val="16"/>
              </w:rPr>
            </w:pPr>
            <w:r w:rsidRPr="007D4598">
              <w:rPr>
                <w:rFonts w:cs="Arial"/>
                <w:sz w:val="16"/>
              </w:rPr>
              <w:t>25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1826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1909</w:t>
            </w:r>
          </w:p>
        </w:tc>
        <w:tc>
          <w:tcPr>
            <w:tcW w:w="470" w:type="dxa"/>
            <w:vAlign w:val="bottom"/>
          </w:tcPr>
          <w:p w:rsidR="000F1146" w:rsidRPr="007D4598" w:rsidRDefault="000F1146" w:rsidP="0090154C">
            <w:pPr>
              <w:jc w:val="right"/>
              <w:rPr>
                <w:rFonts w:cs="Arial"/>
                <w:sz w:val="16"/>
              </w:rPr>
            </w:pPr>
            <w:r w:rsidRPr="007D4598">
              <w:rPr>
                <w:rFonts w:cs="Arial"/>
                <w:sz w:val="16"/>
              </w:rPr>
              <w:t>26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1910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1993</w:t>
            </w:r>
          </w:p>
        </w:tc>
        <w:tc>
          <w:tcPr>
            <w:tcW w:w="470" w:type="dxa"/>
            <w:vAlign w:val="bottom"/>
          </w:tcPr>
          <w:p w:rsidR="000F1146" w:rsidRPr="007D4598" w:rsidRDefault="000F1146" w:rsidP="0090154C">
            <w:pPr>
              <w:jc w:val="right"/>
              <w:rPr>
                <w:rFonts w:cs="Arial"/>
                <w:sz w:val="16"/>
              </w:rPr>
            </w:pPr>
            <w:r w:rsidRPr="007D4598">
              <w:rPr>
                <w:rFonts w:cs="Arial"/>
                <w:sz w:val="16"/>
              </w:rPr>
              <w:t>27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1994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2078</w:t>
            </w:r>
          </w:p>
        </w:tc>
        <w:tc>
          <w:tcPr>
            <w:tcW w:w="470" w:type="dxa"/>
            <w:vAlign w:val="bottom"/>
          </w:tcPr>
          <w:p w:rsidR="000F1146" w:rsidRPr="007D4598" w:rsidRDefault="000F1146" w:rsidP="0090154C">
            <w:pPr>
              <w:jc w:val="right"/>
              <w:rPr>
                <w:rFonts w:cs="Arial"/>
                <w:sz w:val="16"/>
              </w:rPr>
            </w:pPr>
            <w:r w:rsidRPr="007D4598">
              <w:rPr>
                <w:rFonts w:cs="Arial"/>
                <w:sz w:val="16"/>
              </w:rPr>
              <w:t>28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2079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2163</w:t>
            </w:r>
          </w:p>
        </w:tc>
        <w:tc>
          <w:tcPr>
            <w:tcW w:w="470" w:type="dxa"/>
            <w:vAlign w:val="bottom"/>
          </w:tcPr>
          <w:p w:rsidR="000F1146" w:rsidRPr="007D4598" w:rsidRDefault="000F1146" w:rsidP="0090154C">
            <w:pPr>
              <w:jc w:val="right"/>
              <w:rPr>
                <w:rFonts w:cs="Arial"/>
                <w:sz w:val="16"/>
              </w:rPr>
            </w:pPr>
            <w:r w:rsidRPr="007D4598">
              <w:rPr>
                <w:rFonts w:cs="Arial"/>
                <w:sz w:val="16"/>
              </w:rPr>
              <w:t>29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2164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2248</w:t>
            </w:r>
          </w:p>
        </w:tc>
        <w:tc>
          <w:tcPr>
            <w:tcW w:w="470" w:type="dxa"/>
            <w:vAlign w:val="bottom"/>
          </w:tcPr>
          <w:p w:rsidR="000F1146" w:rsidRPr="007D4598" w:rsidRDefault="000F1146" w:rsidP="0090154C">
            <w:pPr>
              <w:jc w:val="right"/>
              <w:rPr>
                <w:rFonts w:cs="Arial"/>
                <w:sz w:val="16"/>
              </w:rPr>
            </w:pPr>
            <w:r w:rsidRPr="007D4598">
              <w:rPr>
                <w:rFonts w:cs="Arial"/>
                <w:sz w:val="16"/>
              </w:rPr>
              <w:t>30</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2249</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2333</w:t>
            </w:r>
          </w:p>
        </w:tc>
        <w:tc>
          <w:tcPr>
            <w:tcW w:w="470" w:type="dxa"/>
            <w:vAlign w:val="bottom"/>
          </w:tcPr>
          <w:p w:rsidR="000F1146" w:rsidRPr="007D4598" w:rsidRDefault="000F1146" w:rsidP="0090154C">
            <w:pPr>
              <w:jc w:val="right"/>
              <w:rPr>
                <w:rFonts w:cs="Arial"/>
                <w:sz w:val="16"/>
              </w:rPr>
            </w:pPr>
            <w:r w:rsidRPr="007D4598">
              <w:rPr>
                <w:rFonts w:cs="Arial"/>
                <w:sz w:val="16"/>
              </w:rPr>
              <w:t>31</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2334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2419</w:t>
            </w:r>
          </w:p>
        </w:tc>
        <w:tc>
          <w:tcPr>
            <w:tcW w:w="470" w:type="dxa"/>
            <w:vAlign w:val="bottom"/>
          </w:tcPr>
          <w:p w:rsidR="000F1146" w:rsidRPr="007D4598" w:rsidRDefault="000F1146" w:rsidP="0090154C">
            <w:pPr>
              <w:jc w:val="right"/>
              <w:rPr>
                <w:rFonts w:cs="Arial"/>
                <w:sz w:val="16"/>
              </w:rPr>
            </w:pPr>
            <w:r w:rsidRPr="007D4598">
              <w:rPr>
                <w:rFonts w:cs="Arial"/>
                <w:sz w:val="16"/>
              </w:rPr>
              <w:t>32</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2420</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2505</w:t>
            </w:r>
          </w:p>
        </w:tc>
        <w:tc>
          <w:tcPr>
            <w:tcW w:w="470" w:type="dxa"/>
            <w:vAlign w:val="bottom"/>
          </w:tcPr>
          <w:p w:rsidR="000F1146" w:rsidRPr="007D4598" w:rsidRDefault="000F1146" w:rsidP="0090154C">
            <w:pPr>
              <w:jc w:val="right"/>
              <w:rPr>
                <w:rFonts w:cs="Arial"/>
                <w:sz w:val="16"/>
              </w:rPr>
            </w:pPr>
            <w:r w:rsidRPr="007D4598">
              <w:rPr>
                <w:rFonts w:cs="Arial"/>
                <w:sz w:val="16"/>
              </w:rPr>
              <w:t>33</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2506</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2591</w:t>
            </w:r>
          </w:p>
        </w:tc>
        <w:tc>
          <w:tcPr>
            <w:tcW w:w="470" w:type="dxa"/>
            <w:vAlign w:val="bottom"/>
          </w:tcPr>
          <w:p w:rsidR="000F1146" w:rsidRPr="007D4598" w:rsidRDefault="000F1146" w:rsidP="0090154C">
            <w:pPr>
              <w:jc w:val="right"/>
              <w:rPr>
                <w:rFonts w:cs="Arial"/>
                <w:sz w:val="16"/>
              </w:rPr>
            </w:pPr>
            <w:r w:rsidRPr="007D4598">
              <w:rPr>
                <w:rFonts w:cs="Arial"/>
                <w:sz w:val="16"/>
              </w:rPr>
              <w:t>34</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2592</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2677</w:t>
            </w:r>
          </w:p>
        </w:tc>
        <w:tc>
          <w:tcPr>
            <w:tcW w:w="470" w:type="dxa"/>
            <w:vAlign w:val="bottom"/>
          </w:tcPr>
          <w:p w:rsidR="000F1146" w:rsidRPr="007D4598" w:rsidRDefault="000F1146" w:rsidP="0090154C">
            <w:pPr>
              <w:jc w:val="right"/>
              <w:rPr>
                <w:rFonts w:cs="Arial"/>
                <w:sz w:val="16"/>
              </w:rPr>
            </w:pPr>
            <w:r w:rsidRPr="007D4598">
              <w:rPr>
                <w:rFonts w:cs="Arial"/>
                <w:sz w:val="16"/>
              </w:rPr>
              <w:t>35</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2678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2763</w:t>
            </w:r>
          </w:p>
        </w:tc>
        <w:tc>
          <w:tcPr>
            <w:tcW w:w="470" w:type="dxa"/>
            <w:vAlign w:val="bottom"/>
          </w:tcPr>
          <w:p w:rsidR="000F1146" w:rsidRPr="007D4598" w:rsidRDefault="000F1146" w:rsidP="0090154C">
            <w:pPr>
              <w:jc w:val="right"/>
              <w:rPr>
                <w:rFonts w:cs="Arial"/>
                <w:sz w:val="16"/>
              </w:rPr>
            </w:pPr>
            <w:r w:rsidRPr="007D4598">
              <w:rPr>
                <w:rFonts w:cs="Arial"/>
                <w:sz w:val="16"/>
              </w:rPr>
              <w:t>36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2764</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2850</w:t>
            </w:r>
          </w:p>
        </w:tc>
        <w:tc>
          <w:tcPr>
            <w:tcW w:w="470" w:type="dxa"/>
            <w:vAlign w:val="bottom"/>
          </w:tcPr>
          <w:p w:rsidR="000F1146" w:rsidRPr="007D4598" w:rsidRDefault="000F1146" w:rsidP="0090154C">
            <w:pPr>
              <w:jc w:val="right"/>
              <w:rPr>
                <w:rFonts w:cs="Arial"/>
                <w:sz w:val="16"/>
              </w:rPr>
            </w:pPr>
            <w:r w:rsidRPr="007D4598">
              <w:rPr>
                <w:rFonts w:cs="Arial"/>
                <w:sz w:val="16"/>
              </w:rPr>
              <w:t>37</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2851</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2937</w:t>
            </w:r>
          </w:p>
        </w:tc>
        <w:tc>
          <w:tcPr>
            <w:tcW w:w="470" w:type="dxa"/>
            <w:vAlign w:val="bottom"/>
          </w:tcPr>
          <w:p w:rsidR="000F1146" w:rsidRPr="007D4598" w:rsidRDefault="000F1146" w:rsidP="0090154C">
            <w:pPr>
              <w:jc w:val="right"/>
              <w:rPr>
                <w:rFonts w:cs="Arial"/>
                <w:sz w:val="16"/>
              </w:rPr>
            </w:pPr>
            <w:r w:rsidRPr="007D4598">
              <w:rPr>
                <w:rFonts w:cs="Arial"/>
                <w:sz w:val="16"/>
              </w:rPr>
              <w:t>38</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2938</w:t>
            </w:r>
          </w:p>
        </w:tc>
        <w:tc>
          <w:tcPr>
            <w:tcW w:w="426" w:type="dxa"/>
            <w:vAlign w:val="bottom"/>
          </w:tcPr>
          <w:p w:rsidR="000F1146" w:rsidRPr="007D4598" w:rsidRDefault="000F1146" w:rsidP="0090154C">
            <w:pPr>
              <w:jc w:val="right"/>
              <w:rPr>
                <w:rFonts w:cs="Arial"/>
                <w:sz w:val="16"/>
              </w:rPr>
            </w:pPr>
            <w:r w:rsidRPr="007D4598">
              <w:rPr>
                <w:rFonts w:cs="Arial"/>
                <w:sz w:val="16"/>
              </w:rPr>
              <w:t>bis</w:t>
            </w:r>
          </w:p>
        </w:tc>
        <w:tc>
          <w:tcPr>
            <w:tcW w:w="648" w:type="dxa"/>
            <w:vAlign w:val="bottom"/>
          </w:tcPr>
          <w:p w:rsidR="000F1146" w:rsidRPr="007D4598" w:rsidRDefault="000F1146" w:rsidP="0090154C">
            <w:pPr>
              <w:jc w:val="right"/>
              <w:rPr>
                <w:rFonts w:cs="Arial"/>
                <w:sz w:val="16"/>
              </w:rPr>
            </w:pPr>
            <w:r w:rsidRPr="007D4598">
              <w:rPr>
                <w:rFonts w:cs="Arial"/>
                <w:sz w:val="16"/>
              </w:rPr>
              <w:t>3000</w:t>
            </w:r>
          </w:p>
        </w:tc>
        <w:tc>
          <w:tcPr>
            <w:tcW w:w="470" w:type="dxa"/>
            <w:vAlign w:val="bottom"/>
          </w:tcPr>
          <w:p w:rsidR="000F1146" w:rsidRPr="007D4598" w:rsidRDefault="000F1146" w:rsidP="0090154C">
            <w:pPr>
              <w:jc w:val="right"/>
              <w:rPr>
                <w:rFonts w:cs="Arial"/>
                <w:sz w:val="16"/>
              </w:rPr>
            </w:pPr>
            <w:r w:rsidRPr="007D4598">
              <w:rPr>
                <w:rFonts w:cs="Arial"/>
                <w:sz w:val="16"/>
              </w:rPr>
              <w:t>39</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26" w:type="dxa"/>
            <w:vAlign w:val="bottom"/>
          </w:tcPr>
          <w:p w:rsidR="000F1146" w:rsidRPr="007D4598" w:rsidRDefault="000F1146" w:rsidP="0090154C">
            <w:pPr>
              <w:jc w:val="right"/>
              <w:rPr>
                <w:rFonts w:cs="Arial"/>
                <w:sz w:val="16"/>
              </w:rPr>
            </w:pPr>
          </w:p>
        </w:tc>
        <w:tc>
          <w:tcPr>
            <w:tcW w:w="648" w:type="dxa"/>
            <w:vAlign w:val="bottom"/>
          </w:tcPr>
          <w:p w:rsidR="000F1146" w:rsidRPr="007D4598" w:rsidRDefault="000F1146" w:rsidP="0090154C">
            <w:pPr>
              <w:jc w:val="right"/>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26" w:type="dxa"/>
          </w:tcPr>
          <w:p w:rsidR="000F1146" w:rsidRPr="007D4598" w:rsidRDefault="000F1146" w:rsidP="0090154C">
            <w:pPr>
              <w:jc w:val="right"/>
              <w:rPr>
                <w:rFonts w:cs="Arial"/>
                <w:sz w:val="16"/>
              </w:rPr>
            </w:pPr>
          </w:p>
        </w:tc>
        <w:tc>
          <w:tcPr>
            <w:tcW w:w="648" w:type="dxa"/>
          </w:tcPr>
          <w:p w:rsidR="000F1146" w:rsidRPr="007D4598" w:rsidRDefault="000F1146" w:rsidP="0090154C">
            <w:pPr>
              <w:jc w:val="right"/>
              <w:rPr>
                <w:rFonts w:cs="Arial"/>
                <w:sz w:val="16"/>
              </w:rPr>
            </w:pPr>
          </w:p>
        </w:tc>
        <w:tc>
          <w:tcPr>
            <w:tcW w:w="470"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center"/>
              <w:rPr>
                <w:rFonts w:cs="Arial"/>
                <w:sz w:val="16"/>
              </w:rPr>
            </w:pPr>
          </w:p>
        </w:tc>
        <w:tc>
          <w:tcPr>
            <w:tcW w:w="426" w:type="dxa"/>
            <w:vAlign w:val="bottom"/>
          </w:tcPr>
          <w:p w:rsidR="000F1146" w:rsidRPr="007D4598" w:rsidRDefault="000F1146" w:rsidP="0090154C">
            <w:pPr>
              <w:jc w:val="center"/>
              <w:rPr>
                <w:rFonts w:cs="Arial"/>
                <w:sz w:val="16"/>
              </w:rPr>
            </w:pPr>
          </w:p>
        </w:tc>
        <w:tc>
          <w:tcPr>
            <w:tcW w:w="648" w:type="dxa"/>
            <w:vAlign w:val="bottom"/>
          </w:tcPr>
          <w:p w:rsidR="000F1146" w:rsidRPr="007D4598" w:rsidRDefault="000F1146" w:rsidP="0090154C">
            <w:pPr>
              <w:jc w:val="center"/>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center"/>
              <w:rPr>
                <w:rFonts w:cs="Arial"/>
                <w:sz w:val="16"/>
              </w:rPr>
            </w:pPr>
          </w:p>
        </w:tc>
        <w:tc>
          <w:tcPr>
            <w:tcW w:w="426" w:type="dxa"/>
            <w:vAlign w:val="bottom"/>
          </w:tcPr>
          <w:p w:rsidR="000F1146" w:rsidRPr="007D4598" w:rsidRDefault="000F1146" w:rsidP="0090154C">
            <w:pPr>
              <w:jc w:val="center"/>
              <w:rPr>
                <w:rFonts w:cs="Arial"/>
                <w:sz w:val="16"/>
              </w:rPr>
            </w:pPr>
          </w:p>
        </w:tc>
        <w:tc>
          <w:tcPr>
            <w:tcW w:w="648" w:type="dxa"/>
            <w:vAlign w:val="bottom"/>
          </w:tcPr>
          <w:p w:rsidR="000F1146" w:rsidRPr="007D4598" w:rsidRDefault="000F1146" w:rsidP="0090154C">
            <w:pPr>
              <w:jc w:val="center"/>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center"/>
              <w:rPr>
                <w:rFonts w:cs="Arial"/>
                <w:sz w:val="16"/>
              </w:rPr>
            </w:pPr>
          </w:p>
        </w:tc>
        <w:tc>
          <w:tcPr>
            <w:tcW w:w="426" w:type="dxa"/>
            <w:vAlign w:val="bottom"/>
          </w:tcPr>
          <w:p w:rsidR="000F1146" w:rsidRPr="007D4598" w:rsidRDefault="000F1146" w:rsidP="0090154C">
            <w:pPr>
              <w:jc w:val="center"/>
              <w:rPr>
                <w:rFonts w:cs="Arial"/>
                <w:sz w:val="16"/>
              </w:rPr>
            </w:pPr>
          </w:p>
        </w:tc>
        <w:tc>
          <w:tcPr>
            <w:tcW w:w="648" w:type="dxa"/>
            <w:vAlign w:val="bottom"/>
          </w:tcPr>
          <w:p w:rsidR="000F1146" w:rsidRPr="007D4598" w:rsidRDefault="000F1146" w:rsidP="0090154C">
            <w:pPr>
              <w:jc w:val="center"/>
              <w:rPr>
                <w:rFonts w:cs="Arial"/>
                <w:sz w:val="16"/>
              </w:rPr>
            </w:pPr>
          </w:p>
        </w:tc>
        <w:tc>
          <w:tcPr>
            <w:tcW w:w="470"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7D4598">
        <w:rPr>
          <w:rFonts w:cs="Arial"/>
          <w:b/>
          <w:sz w:val="18"/>
        </w:rPr>
        <w:br w:type="page"/>
        <w:t>Tabelle und Abbildung 6:</w:t>
      </w:r>
      <w:r w:rsidRPr="007D4598">
        <w:rPr>
          <w:rFonts w:cs="Arial"/>
          <w:b/>
          <w:sz w:val="18"/>
        </w:rPr>
        <w:tab/>
        <w:t>Populationsstandard    = .5 %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72"/>
        <w:gridCol w:w="483"/>
        <w:gridCol w:w="7057"/>
      </w:tblGrid>
      <w:tr w:rsidR="000F1146" w:rsidRPr="007D4598" w:rsidTr="0090154C">
        <w:trPr>
          <w:cantSplit/>
        </w:trPr>
        <w:tc>
          <w:tcPr>
            <w:tcW w:w="1672"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83"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057"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10</w:t>
            </w:r>
          </w:p>
        </w:tc>
        <w:tc>
          <w:tcPr>
            <w:tcW w:w="483" w:type="dxa"/>
            <w:vAlign w:val="bottom"/>
          </w:tcPr>
          <w:p w:rsidR="000F1146" w:rsidRPr="007D4598" w:rsidRDefault="000F1146" w:rsidP="0090154C">
            <w:pPr>
              <w:jc w:val="right"/>
              <w:rPr>
                <w:rFonts w:cs="Arial"/>
                <w:sz w:val="16"/>
              </w:rPr>
            </w:pPr>
            <w:r w:rsidRPr="007D4598">
              <w:rPr>
                <w:rFonts w:cs="Arial"/>
                <w:sz w:val="16"/>
              </w:rPr>
              <w:t>0</w:t>
            </w:r>
          </w:p>
        </w:tc>
        <w:tc>
          <w:tcPr>
            <w:tcW w:w="7057"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r w:rsidRPr="007D4598">
              <w:rPr>
                <w:rFonts w:cs="Arial"/>
                <w:b/>
                <w:noProof/>
                <w:lang w:val="en-US"/>
              </w:rPr>
              <w:drawing>
                <wp:inline distT="0" distB="0" distL="0" distR="0" wp14:anchorId="6BD06607" wp14:editId="34E70D69">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11</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71</w:t>
            </w:r>
          </w:p>
        </w:tc>
        <w:tc>
          <w:tcPr>
            <w:tcW w:w="483" w:type="dxa"/>
            <w:vAlign w:val="bottom"/>
          </w:tcPr>
          <w:p w:rsidR="000F1146" w:rsidRPr="007D4598" w:rsidRDefault="000F1146" w:rsidP="0090154C">
            <w:pPr>
              <w:jc w:val="right"/>
              <w:rPr>
                <w:rFonts w:cs="Arial"/>
                <w:sz w:val="16"/>
              </w:rPr>
            </w:pPr>
            <w:r w:rsidRPr="007D4598">
              <w:rPr>
                <w:rFonts w:cs="Arial"/>
                <w:sz w:val="16"/>
              </w:rPr>
              <w:t>1</w:t>
            </w:r>
          </w:p>
        </w:tc>
        <w:tc>
          <w:tcPr>
            <w:tcW w:w="7057"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72</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164</w:t>
            </w:r>
          </w:p>
        </w:tc>
        <w:tc>
          <w:tcPr>
            <w:tcW w:w="483" w:type="dxa"/>
            <w:vAlign w:val="bottom"/>
          </w:tcPr>
          <w:p w:rsidR="000F1146" w:rsidRPr="007D4598" w:rsidRDefault="000F1146" w:rsidP="0090154C">
            <w:pPr>
              <w:jc w:val="right"/>
              <w:rPr>
                <w:rFonts w:cs="Arial"/>
                <w:sz w:val="16"/>
              </w:rPr>
            </w:pPr>
            <w:r w:rsidRPr="007D4598">
              <w:rPr>
                <w:rFonts w:cs="Arial"/>
                <w:sz w:val="16"/>
              </w:rPr>
              <w:t>2</w:t>
            </w:r>
          </w:p>
        </w:tc>
        <w:tc>
          <w:tcPr>
            <w:tcW w:w="7057"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165</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274</w:t>
            </w:r>
          </w:p>
        </w:tc>
        <w:tc>
          <w:tcPr>
            <w:tcW w:w="483" w:type="dxa"/>
            <w:vAlign w:val="bottom"/>
          </w:tcPr>
          <w:p w:rsidR="000F1146" w:rsidRPr="007D4598" w:rsidRDefault="000F1146" w:rsidP="0090154C">
            <w:pPr>
              <w:jc w:val="right"/>
              <w:rPr>
                <w:rFonts w:cs="Arial"/>
                <w:sz w:val="16"/>
              </w:rPr>
            </w:pPr>
            <w:r w:rsidRPr="007D4598">
              <w:rPr>
                <w:rFonts w:cs="Arial"/>
                <w:sz w:val="16"/>
              </w:rPr>
              <w:t>3</w:t>
            </w:r>
          </w:p>
        </w:tc>
        <w:tc>
          <w:tcPr>
            <w:tcW w:w="7057"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275</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395</w:t>
            </w:r>
          </w:p>
        </w:tc>
        <w:tc>
          <w:tcPr>
            <w:tcW w:w="483" w:type="dxa"/>
            <w:vAlign w:val="bottom"/>
          </w:tcPr>
          <w:p w:rsidR="000F1146" w:rsidRPr="007D4598" w:rsidRDefault="000F1146" w:rsidP="0090154C">
            <w:pPr>
              <w:jc w:val="right"/>
              <w:rPr>
                <w:rFonts w:cs="Arial"/>
                <w:sz w:val="16"/>
              </w:rPr>
            </w:pPr>
            <w:r w:rsidRPr="007D4598">
              <w:rPr>
                <w:rFonts w:cs="Arial"/>
                <w:sz w:val="16"/>
              </w:rPr>
              <w:t>4</w:t>
            </w:r>
          </w:p>
        </w:tc>
        <w:tc>
          <w:tcPr>
            <w:tcW w:w="7057"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396</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523</w:t>
            </w:r>
          </w:p>
        </w:tc>
        <w:tc>
          <w:tcPr>
            <w:tcW w:w="483" w:type="dxa"/>
            <w:vAlign w:val="bottom"/>
          </w:tcPr>
          <w:p w:rsidR="000F1146" w:rsidRPr="007D4598" w:rsidRDefault="000F1146" w:rsidP="0090154C">
            <w:pPr>
              <w:jc w:val="right"/>
              <w:rPr>
                <w:rFonts w:cs="Arial"/>
                <w:sz w:val="16"/>
              </w:rPr>
            </w:pPr>
            <w:r w:rsidRPr="007D4598">
              <w:rPr>
                <w:rFonts w:cs="Arial"/>
                <w:sz w:val="16"/>
              </w:rPr>
              <w:t>5</w:t>
            </w:r>
          </w:p>
        </w:tc>
        <w:tc>
          <w:tcPr>
            <w:tcW w:w="7057"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524</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658</w:t>
            </w:r>
          </w:p>
        </w:tc>
        <w:tc>
          <w:tcPr>
            <w:tcW w:w="483" w:type="dxa"/>
            <w:vAlign w:val="bottom"/>
          </w:tcPr>
          <w:p w:rsidR="000F1146" w:rsidRPr="007D4598" w:rsidRDefault="000F1146" w:rsidP="0090154C">
            <w:pPr>
              <w:jc w:val="right"/>
              <w:rPr>
                <w:rFonts w:cs="Arial"/>
                <w:sz w:val="16"/>
              </w:rPr>
            </w:pPr>
            <w:r w:rsidRPr="007D4598">
              <w:rPr>
                <w:rFonts w:cs="Arial"/>
                <w:sz w:val="16"/>
              </w:rPr>
              <w:t>6</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659</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797</w:t>
            </w:r>
          </w:p>
        </w:tc>
        <w:tc>
          <w:tcPr>
            <w:tcW w:w="483" w:type="dxa"/>
            <w:vAlign w:val="bottom"/>
          </w:tcPr>
          <w:p w:rsidR="000F1146" w:rsidRPr="007D4598" w:rsidRDefault="000F1146" w:rsidP="0090154C">
            <w:pPr>
              <w:jc w:val="right"/>
              <w:rPr>
                <w:rFonts w:cs="Arial"/>
                <w:sz w:val="16"/>
              </w:rPr>
            </w:pPr>
            <w:r w:rsidRPr="007D4598">
              <w:rPr>
                <w:rFonts w:cs="Arial"/>
                <w:sz w:val="16"/>
              </w:rPr>
              <w:t>7</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798</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940</w:t>
            </w:r>
          </w:p>
        </w:tc>
        <w:tc>
          <w:tcPr>
            <w:tcW w:w="483" w:type="dxa"/>
            <w:vAlign w:val="bottom"/>
          </w:tcPr>
          <w:p w:rsidR="000F1146" w:rsidRPr="007D4598" w:rsidRDefault="000F1146" w:rsidP="0090154C">
            <w:pPr>
              <w:jc w:val="right"/>
              <w:rPr>
                <w:rFonts w:cs="Arial"/>
                <w:sz w:val="16"/>
              </w:rPr>
            </w:pPr>
            <w:r w:rsidRPr="007D4598">
              <w:rPr>
                <w:rFonts w:cs="Arial"/>
                <w:sz w:val="16"/>
              </w:rPr>
              <w:t>8</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941</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1086</w:t>
            </w:r>
          </w:p>
        </w:tc>
        <w:tc>
          <w:tcPr>
            <w:tcW w:w="483" w:type="dxa"/>
            <w:vAlign w:val="bottom"/>
          </w:tcPr>
          <w:p w:rsidR="000F1146" w:rsidRPr="007D4598" w:rsidRDefault="000F1146" w:rsidP="0090154C">
            <w:pPr>
              <w:jc w:val="right"/>
              <w:rPr>
                <w:rFonts w:cs="Arial"/>
                <w:sz w:val="16"/>
              </w:rPr>
            </w:pPr>
            <w:r w:rsidRPr="007D4598">
              <w:rPr>
                <w:rFonts w:cs="Arial"/>
                <w:sz w:val="16"/>
              </w:rPr>
              <w:t>9</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1087</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1235</w:t>
            </w:r>
          </w:p>
        </w:tc>
        <w:tc>
          <w:tcPr>
            <w:tcW w:w="483" w:type="dxa"/>
            <w:vAlign w:val="bottom"/>
          </w:tcPr>
          <w:p w:rsidR="000F1146" w:rsidRPr="007D4598" w:rsidRDefault="000F1146" w:rsidP="0090154C">
            <w:pPr>
              <w:jc w:val="right"/>
              <w:rPr>
                <w:rFonts w:cs="Arial"/>
                <w:sz w:val="16"/>
              </w:rPr>
            </w:pPr>
            <w:r w:rsidRPr="007D4598">
              <w:rPr>
                <w:rFonts w:cs="Arial"/>
                <w:sz w:val="16"/>
              </w:rPr>
              <w:t>10</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1236</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1386</w:t>
            </w:r>
          </w:p>
        </w:tc>
        <w:tc>
          <w:tcPr>
            <w:tcW w:w="483" w:type="dxa"/>
            <w:vAlign w:val="bottom"/>
          </w:tcPr>
          <w:p w:rsidR="000F1146" w:rsidRPr="007D4598" w:rsidRDefault="000F1146" w:rsidP="0090154C">
            <w:pPr>
              <w:jc w:val="right"/>
              <w:rPr>
                <w:rFonts w:cs="Arial"/>
                <w:sz w:val="16"/>
              </w:rPr>
            </w:pPr>
            <w:r w:rsidRPr="007D4598">
              <w:rPr>
                <w:rFonts w:cs="Arial"/>
                <w:sz w:val="16"/>
              </w:rPr>
              <w:t>11</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1387</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1540</w:t>
            </w:r>
          </w:p>
        </w:tc>
        <w:tc>
          <w:tcPr>
            <w:tcW w:w="483" w:type="dxa"/>
            <w:vAlign w:val="bottom"/>
          </w:tcPr>
          <w:p w:rsidR="000F1146" w:rsidRPr="007D4598" w:rsidRDefault="000F1146" w:rsidP="0090154C">
            <w:pPr>
              <w:jc w:val="right"/>
              <w:rPr>
                <w:rFonts w:cs="Arial"/>
                <w:sz w:val="16"/>
              </w:rPr>
            </w:pPr>
            <w:r w:rsidRPr="007D4598">
              <w:rPr>
                <w:rFonts w:cs="Arial"/>
                <w:sz w:val="16"/>
              </w:rPr>
              <w:t>12</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1541</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1695</w:t>
            </w:r>
          </w:p>
        </w:tc>
        <w:tc>
          <w:tcPr>
            <w:tcW w:w="483" w:type="dxa"/>
            <w:vAlign w:val="bottom"/>
          </w:tcPr>
          <w:p w:rsidR="000F1146" w:rsidRPr="007D4598" w:rsidRDefault="000F1146" w:rsidP="0090154C">
            <w:pPr>
              <w:jc w:val="right"/>
              <w:rPr>
                <w:rFonts w:cs="Arial"/>
                <w:sz w:val="16"/>
              </w:rPr>
            </w:pPr>
            <w:r w:rsidRPr="007D4598">
              <w:rPr>
                <w:rFonts w:cs="Arial"/>
                <w:sz w:val="16"/>
              </w:rPr>
              <w:t>13</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1696</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1851</w:t>
            </w:r>
          </w:p>
        </w:tc>
        <w:tc>
          <w:tcPr>
            <w:tcW w:w="483" w:type="dxa"/>
            <w:vAlign w:val="bottom"/>
          </w:tcPr>
          <w:p w:rsidR="000F1146" w:rsidRPr="007D4598" w:rsidRDefault="000F1146" w:rsidP="0090154C">
            <w:pPr>
              <w:jc w:val="right"/>
              <w:rPr>
                <w:rFonts w:cs="Arial"/>
                <w:sz w:val="16"/>
              </w:rPr>
            </w:pPr>
            <w:r w:rsidRPr="007D4598">
              <w:rPr>
                <w:rFonts w:cs="Arial"/>
                <w:sz w:val="16"/>
              </w:rPr>
              <w:t>14</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1852</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2009</w:t>
            </w:r>
          </w:p>
        </w:tc>
        <w:tc>
          <w:tcPr>
            <w:tcW w:w="483" w:type="dxa"/>
            <w:vAlign w:val="bottom"/>
          </w:tcPr>
          <w:p w:rsidR="000F1146" w:rsidRPr="007D4598" w:rsidRDefault="000F1146" w:rsidP="0090154C">
            <w:pPr>
              <w:jc w:val="right"/>
              <w:rPr>
                <w:rFonts w:cs="Arial"/>
                <w:sz w:val="16"/>
              </w:rPr>
            </w:pPr>
            <w:r w:rsidRPr="007D4598">
              <w:rPr>
                <w:rFonts w:cs="Arial"/>
                <w:sz w:val="16"/>
              </w:rPr>
              <w:t>15</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2010</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2169</w:t>
            </w:r>
          </w:p>
        </w:tc>
        <w:tc>
          <w:tcPr>
            <w:tcW w:w="483" w:type="dxa"/>
            <w:vAlign w:val="bottom"/>
          </w:tcPr>
          <w:p w:rsidR="000F1146" w:rsidRPr="007D4598" w:rsidRDefault="000F1146" w:rsidP="0090154C">
            <w:pPr>
              <w:jc w:val="right"/>
              <w:rPr>
                <w:rFonts w:cs="Arial"/>
                <w:sz w:val="16"/>
              </w:rPr>
            </w:pPr>
            <w:r w:rsidRPr="007D4598">
              <w:rPr>
                <w:rFonts w:cs="Arial"/>
                <w:sz w:val="16"/>
              </w:rPr>
              <w:t>16</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2170</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2329</w:t>
            </w:r>
          </w:p>
        </w:tc>
        <w:tc>
          <w:tcPr>
            <w:tcW w:w="483" w:type="dxa"/>
            <w:vAlign w:val="bottom"/>
          </w:tcPr>
          <w:p w:rsidR="000F1146" w:rsidRPr="007D4598" w:rsidRDefault="000F1146" w:rsidP="0090154C">
            <w:pPr>
              <w:jc w:val="right"/>
              <w:rPr>
                <w:rFonts w:cs="Arial"/>
                <w:sz w:val="16"/>
              </w:rPr>
            </w:pPr>
            <w:r w:rsidRPr="007D4598">
              <w:rPr>
                <w:rFonts w:cs="Arial"/>
                <w:sz w:val="16"/>
              </w:rPr>
              <w:t>17</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2330</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2491</w:t>
            </w:r>
          </w:p>
        </w:tc>
        <w:tc>
          <w:tcPr>
            <w:tcW w:w="483" w:type="dxa"/>
            <w:vAlign w:val="bottom"/>
          </w:tcPr>
          <w:p w:rsidR="000F1146" w:rsidRPr="007D4598" w:rsidRDefault="000F1146" w:rsidP="0090154C">
            <w:pPr>
              <w:jc w:val="right"/>
              <w:rPr>
                <w:rFonts w:cs="Arial"/>
                <w:sz w:val="16"/>
              </w:rPr>
            </w:pPr>
            <w:r w:rsidRPr="007D4598">
              <w:rPr>
                <w:rFonts w:cs="Arial"/>
                <w:sz w:val="16"/>
              </w:rPr>
              <w:t>18</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2492</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2653</w:t>
            </w:r>
          </w:p>
        </w:tc>
        <w:tc>
          <w:tcPr>
            <w:tcW w:w="483" w:type="dxa"/>
            <w:vAlign w:val="bottom"/>
          </w:tcPr>
          <w:p w:rsidR="000F1146" w:rsidRPr="007D4598" w:rsidRDefault="000F1146" w:rsidP="0090154C">
            <w:pPr>
              <w:jc w:val="right"/>
              <w:rPr>
                <w:rFonts w:cs="Arial"/>
                <w:sz w:val="16"/>
              </w:rPr>
            </w:pPr>
            <w:r w:rsidRPr="007D4598">
              <w:rPr>
                <w:rFonts w:cs="Arial"/>
                <w:sz w:val="16"/>
              </w:rPr>
              <w:t>19</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2654</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2817</w:t>
            </w:r>
          </w:p>
        </w:tc>
        <w:tc>
          <w:tcPr>
            <w:tcW w:w="483" w:type="dxa"/>
            <w:vAlign w:val="bottom"/>
          </w:tcPr>
          <w:p w:rsidR="000F1146" w:rsidRPr="007D4598" w:rsidRDefault="000F1146" w:rsidP="0090154C">
            <w:pPr>
              <w:jc w:val="right"/>
              <w:rPr>
                <w:rFonts w:cs="Arial"/>
                <w:sz w:val="16"/>
              </w:rPr>
            </w:pPr>
            <w:r w:rsidRPr="007D4598">
              <w:rPr>
                <w:rFonts w:cs="Arial"/>
                <w:sz w:val="16"/>
              </w:rPr>
              <w:t>20</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2818</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2981</w:t>
            </w:r>
          </w:p>
        </w:tc>
        <w:tc>
          <w:tcPr>
            <w:tcW w:w="483" w:type="dxa"/>
            <w:vAlign w:val="bottom"/>
          </w:tcPr>
          <w:p w:rsidR="000F1146" w:rsidRPr="007D4598" w:rsidRDefault="000F1146" w:rsidP="0090154C">
            <w:pPr>
              <w:jc w:val="right"/>
              <w:rPr>
                <w:rFonts w:cs="Arial"/>
                <w:sz w:val="16"/>
              </w:rPr>
            </w:pPr>
            <w:r w:rsidRPr="007D4598">
              <w:rPr>
                <w:rFonts w:cs="Arial"/>
                <w:sz w:val="16"/>
              </w:rPr>
              <w:t>21</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r w:rsidRPr="007D4598">
              <w:rPr>
                <w:rFonts w:cs="Arial"/>
                <w:sz w:val="16"/>
              </w:rPr>
              <w:t>2982</w:t>
            </w:r>
          </w:p>
        </w:tc>
        <w:tc>
          <w:tcPr>
            <w:tcW w:w="439" w:type="dxa"/>
            <w:vAlign w:val="bottom"/>
          </w:tcPr>
          <w:p w:rsidR="000F1146" w:rsidRPr="007D4598" w:rsidRDefault="000F1146" w:rsidP="0090154C">
            <w:pPr>
              <w:jc w:val="right"/>
              <w:rPr>
                <w:rFonts w:cs="Arial"/>
                <w:sz w:val="16"/>
              </w:rPr>
            </w:pPr>
            <w:r w:rsidRPr="007D4598">
              <w:rPr>
                <w:rFonts w:cs="Arial"/>
                <w:sz w:val="16"/>
              </w:rPr>
              <w:t>bis</w:t>
            </w:r>
          </w:p>
        </w:tc>
        <w:tc>
          <w:tcPr>
            <w:tcW w:w="661" w:type="dxa"/>
            <w:vAlign w:val="bottom"/>
          </w:tcPr>
          <w:p w:rsidR="000F1146" w:rsidRPr="007D4598" w:rsidRDefault="000F1146" w:rsidP="0090154C">
            <w:pPr>
              <w:jc w:val="right"/>
              <w:rPr>
                <w:rFonts w:cs="Arial"/>
                <w:sz w:val="16"/>
              </w:rPr>
            </w:pPr>
            <w:r w:rsidRPr="007D4598">
              <w:rPr>
                <w:rFonts w:cs="Arial"/>
                <w:sz w:val="16"/>
              </w:rPr>
              <w:t>3000</w:t>
            </w:r>
          </w:p>
        </w:tc>
        <w:tc>
          <w:tcPr>
            <w:tcW w:w="483" w:type="dxa"/>
            <w:vAlign w:val="bottom"/>
          </w:tcPr>
          <w:p w:rsidR="000F1146" w:rsidRPr="007D4598" w:rsidRDefault="000F1146" w:rsidP="0090154C">
            <w:pPr>
              <w:jc w:val="right"/>
              <w:rPr>
                <w:rFonts w:cs="Arial"/>
                <w:sz w:val="16"/>
              </w:rPr>
            </w:pPr>
            <w:r w:rsidRPr="007D4598">
              <w:rPr>
                <w:rFonts w:cs="Arial"/>
                <w:sz w:val="16"/>
              </w:rPr>
              <w:t>22</w:t>
            </w: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right"/>
              <w:rPr>
                <w:rFonts w:cs="Arial"/>
                <w:sz w:val="16"/>
              </w:rPr>
            </w:pPr>
          </w:p>
        </w:tc>
        <w:tc>
          <w:tcPr>
            <w:tcW w:w="439" w:type="dxa"/>
            <w:vAlign w:val="bottom"/>
          </w:tcPr>
          <w:p w:rsidR="000F1146" w:rsidRPr="007D4598" w:rsidRDefault="000F1146" w:rsidP="0090154C">
            <w:pPr>
              <w:jc w:val="right"/>
              <w:rPr>
                <w:rFonts w:cs="Arial"/>
                <w:sz w:val="16"/>
              </w:rPr>
            </w:pPr>
          </w:p>
        </w:tc>
        <w:tc>
          <w:tcPr>
            <w:tcW w:w="661" w:type="dxa"/>
            <w:vAlign w:val="bottom"/>
          </w:tcPr>
          <w:p w:rsidR="000F1146" w:rsidRPr="007D4598" w:rsidRDefault="000F1146" w:rsidP="0090154C">
            <w:pPr>
              <w:jc w:val="right"/>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tcPr>
          <w:p w:rsidR="000F1146" w:rsidRPr="007D4598" w:rsidRDefault="000F1146" w:rsidP="0090154C">
            <w:pPr>
              <w:jc w:val="right"/>
              <w:rPr>
                <w:rFonts w:cs="Arial"/>
                <w:sz w:val="16"/>
              </w:rPr>
            </w:pPr>
          </w:p>
        </w:tc>
        <w:tc>
          <w:tcPr>
            <w:tcW w:w="439" w:type="dxa"/>
          </w:tcPr>
          <w:p w:rsidR="000F1146" w:rsidRPr="007D4598" w:rsidRDefault="000F1146" w:rsidP="0090154C">
            <w:pPr>
              <w:jc w:val="right"/>
              <w:rPr>
                <w:rFonts w:cs="Arial"/>
                <w:sz w:val="16"/>
              </w:rPr>
            </w:pPr>
          </w:p>
        </w:tc>
        <w:tc>
          <w:tcPr>
            <w:tcW w:w="661" w:type="dxa"/>
          </w:tcPr>
          <w:p w:rsidR="000F1146" w:rsidRPr="007D4598" w:rsidRDefault="000F1146" w:rsidP="0090154C">
            <w:pPr>
              <w:jc w:val="right"/>
              <w:rPr>
                <w:rFonts w:cs="Arial"/>
                <w:sz w:val="16"/>
              </w:rPr>
            </w:pPr>
          </w:p>
        </w:tc>
        <w:tc>
          <w:tcPr>
            <w:tcW w:w="483" w:type="dxa"/>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2" w:type="dxa"/>
            <w:vAlign w:val="bottom"/>
          </w:tcPr>
          <w:p w:rsidR="000F1146" w:rsidRPr="007D4598" w:rsidRDefault="000F1146" w:rsidP="0090154C">
            <w:pPr>
              <w:jc w:val="center"/>
              <w:rPr>
                <w:rFonts w:cs="Arial"/>
                <w:sz w:val="16"/>
              </w:rPr>
            </w:pPr>
          </w:p>
        </w:tc>
        <w:tc>
          <w:tcPr>
            <w:tcW w:w="439" w:type="dxa"/>
            <w:vAlign w:val="bottom"/>
          </w:tcPr>
          <w:p w:rsidR="000F1146" w:rsidRPr="007D4598" w:rsidRDefault="000F1146" w:rsidP="0090154C">
            <w:pPr>
              <w:jc w:val="center"/>
              <w:rPr>
                <w:rFonts w:cs="Arial"/>
                <w:sz w:val="16"/>
              </w:rPr>
            </w:pPr>
          </w:p>
        </w:tc>
        <w:tc>
          <w:tcPr>
            <w:tcW w:w="661" w:type="dxa"/>
            <w:vAlign w:val="bottom"/>
          </w:tcPr>
          <w:p w:rsidR="000F1146" w:rsidRPr="007D4598" w:rsidRDefault="000F1146" w:rsidP="0090154C">
            <w:pPr>
              <w:jc w:val="center"/>
              <w:rPr>
                <w:rFonts w:cs="Arial"/>
                <w:sz w:val="16"/>
              </w:rPr>
            </w:pPr>
          </w:p>
        </w:tc>
        <w:tc>
          <w:tcPr>
            <w:tcW w:w="483" w:type="dxa"/>
            <w:vAlign w:val="bottom"/>
          </w:tcPr>
          <w:p w:rsidR="000F1146" w:rsidRPr="007D4598" w:rsidRDefault="000F1146" w:rsidP="0090154C">
            <w:pPr>
              <w:jc w:val="right"/>
              <w:rPr>
                <w:rFonts w:cs="Arial"/>
                <w:sz w:val="16"/>
              </w:rPr>
            </w:pPr>
          </w:p>
        </w:tc>
        <w:tc>
          <w:tcPr>
            <w:tcW w:w="7057"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rPr>
          <w:rFonts w:cs="Arial"/>
          <w:b/>
          <w:sz w:val="18"/>
        </w:rPr>
      </w:pPr>
      <w:r w:rsidRPr="007D4598">
        <w:rPr>
          <w:rFonts w:cs="Arial"/>
          <w:b/>
          <w:sz w:val="18"/>
        </w:rPr>
        <w:br w:type="page"/>
        <w:t>Tabelle und Abbildung 7:</w:t>
      </w:r>
      <w:r w:rsidRPr="007D4598">
        <w:rPr>
          <w:rFonts w:cs="Arial"/>
          <w:b/>
          <w:sz w:val="18"/>
        </w:rPr>
        <w:tab/>
        <w:t>Populationsstandard    = .1 %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firstLine="2551"/>
        <w:rPr>
          <w:rFonts w:cs="Arial"/>
          <w:b/>
          <w:sz w:val="18"/>
        </w:rPr>
      </w:pPr>
      <w:r w:rsidRPr="007D4598">
        <w:rPr>
          <w:rFonts w:cs="Arial"/>
          <w:b/>
          <w:sz w:val="18"/>
        </w:rPr>
        <w:t xml:space="preserve">Akzeptanzwahrscheinlichkeit </w:t>
      </w:r>
      <w:r w:rsidR="00704A50" w:rsidRPr="007D4598">
        <w:rPr>
          <w:rFonts w:ascii="Symbol" w:hAnsi="Symbol"/>
          <w:b/>
          <w:sz w:val="18"/>
        </w:rPr>
        <w:t></w:t>
      </w:r>
      <w:r w:rsidRPr="007D4598">
        <w:rPr>
          <w:rFonts w:cs="Arial"/>
          <w:b/>
          <w:sz w:val="18"/>
        </w:rPr>
        <w:t>95 %</w:t>
      </w:r>
    </w:p>
    <w:p w:rsidR="000F1146" w:rsidRPr="007D4598" w:rsidRDefault="000F1146" w:rsidP="000F1146">
      <w:pPr>
        <w:tabs>
          <w:tab w:val="left" w:pos="-850"/>
          <w:tab w:val="left" w:pos="0"/>
          <w:tab w:val="left" w:pos="339"/>
          <w:tab w:val="left" w:pos="793"/>
          <w:tab w:val="left" w:pos="1700"/>
          <w:tab w:val="left" w:pos="2551"/>
          <w:tab w:val="left" w:pos="2977"/>
          <w:tab w:val="left" w:pos="3403"/>
          <w:tab w:val="left" w:pos="3684"/>
          <w:tab w:val="left" w:pos="4254"/>
          <w:tab w:val="left" w:pos="5104"/>
          <w:tab w:val="left" w:pos="5954"/>
          <w:tab w:val="left" w:pos="6804"/>
          <w:tab w:val="left" w:pos="7654"/>
          <w:tab w:val="left" w:pos="8504"/>
          <w:tab w:val="left" w:pos="9354"/>
        </w:tabs>
        <w:ind w:left="793" w:firstLine="1758"/>
        <w:rPr>
          <w:rFonts w:cs="Arial"/>
          <w:b/>
          <w:sz w:val="18"/>
        </w:rPr>
      </w:pPr>
      <w:r w:rsidRPr="007D4598">
        <w:rPr>
          <w:rFonts w:cs="Arial"/>
          <w:b/>
          <w:sz w:val="18"/>
        </w:rPr>
        <w:t>n = Stichprobengröße k = Höchstzahl von Abweichern</w:t>
      </w:r>
    </w:p>
    <w:p w:rsidR="000F1146" w:rsidRPr="007D4598" w:rsidRDefault="000F1146" w:rsidP="000F1146">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rPr>
          <w:rFonts w:cs="Arial"/>
          <w:sz w:val="18"/>
        </w:rPr>
      </w:pPr>
    </w:p>
    <w:tbl>
      <w:tblPr>
        <w:tblW w:w="0" w:type="auto"/>
        <w:tblLayout w:type="fixed"/>
        <w:tblLook w:val="0000" w:firstRow="0" w:lastRow="0" w:firstColumn="0" w:lastColumn="0" w:noHBand="0" w:noVBand="0"/>
      </w:tblPr>
      <w:tblGrid>
        <w:gridCol w:w="1653"/>
        <w:gridCol w:w="463"/>
        <w:gridCol w:w="7170"/>
      </w:tblGrid>
      <w:tr w:rsidR="000F1146" w:rsidRPr="007D4598" w:rsidTr="0090154C">
        <w:trPr>
          <w:cantSplit/>
        </w:trPr>
        <w:tc>
          <w:tcPr>
            <w:tcW w:w="1653" w:type="dxa"/>
            <w:vAlign w:val="bottom"/>
          </w:tcPr>
          <w:p w:rsidR="000F1146" w:rsidRPr="007D4598" w:rsidRDefault="000F1146" w:rsidP="0090154C">
            <w:pPr>
              <w:framePr w:hSpace="180" w:wrap="notBeside" w:vAnchor="text" w:hAnchor="margin" w:y="121"/>
              <w:jc w:val="center"/>
              <w:rPr>
                <w:rFonts w:cs="Arial"/>
                <w:sz w:val="16"/>
              </w:rPr>
            </w:pPr>
            <w:r w:rsidRPr="007D4598">
              <w:rPr>
                <w:rFonts w:cs="Arial"/>
                <w:sz w:val="16"/>
              </w:rPr>
              <w:t>n</w:t>
            </w:r>
          </w:p>
        </w:tc>
        <w:tc>
          <w:tcPr>
            <w:tcW w:w="463" w:type="dxa"/>
            <w:vAlign w:val="bottom"/>
          </w:tcPr>
          <w:p w:rsidR="000F1146" w:rsidRPr="007D4598" w:rsidRDefault="000F1146" w:rsidP="0090154C">
            <w:pPr>
              <w:framePr w:hSpace="180" w:wrap="notBeside" w:vAnchor="text" w:hAnchor="margin" w:y="121"/>
              <w:jc w:val="right"/>
              <w:rPr>
                <w:rFonts w:cs="Arial"/>
                <w:sz w:val="16"/>
              </w:rPr>
            </w:pPr>
            <w:r w:rsidRPr="007D4598">
              <w:rPr>
                <w:rFonts w:cs="Arial"/>
                <w:sz w:val="16"/>
              </w:rPr>
              <w:t>k</w:t>
            </w:r>
          </w:p>
        </w:tc>
        <w:tc>
          <w:tcPr>
            <w:tcW w:w="7170" w:type="dxa"/>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1</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51</w:t>
            </w:r>
          </w:p>
        </w:tc>
        <w:tc>
          <w:tcPr>
            <w:tcW w:w="463" w:type="dxa"/>
            <w:vAlign w:val="bottom"/>
          </w:tcPr>
          <w:p w:rsidR="000F1146" w:rsidRPr="007D4598" w:rsidRDefault="000F1146" w:rsidP="0090154C">
            <w:pPr>
              <w:jc w:val="right"/>
              <w:rPr>
                <w:rFonts w:cs="Arial"/>
                <w:sz w:val="16"/>
              </w:rPr>
            </w:pPr>
            <w:r w:rsidRPr="007D4598">
              <w:rPr>
                <w:rFonts w:cs="Arial"/>
                <w:sz w:val="16"/>
              </w:rPr>
              <w:t>0</w:t>
            </w:r>
          </w:p>
        </w:tc>
        <w:tc>
          <w:tcPr>
            <w:tcW w:w="7170" w:type="dxa"/>
            <w:vMerge w:val="restart"/>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jc w:val="center"/>
              <w:rPr>
                <w:rFonts w:cs="Arial"/>
                <w:b/>
                <w:sz w:val="16"/>
              </w:rPr>
            </w:pPr>
            <w:r w:rsidRPr="007D4598">
              <w:rPr>
                <w:rFonts w:cs="Arial"/>
                <w:b/>
                <w:noProof/>
                <w:lang w:val="en-US"/>
              </w:rPr>
              <w:drawing>
                <wp:inline distT="0" distB="0" distL="0" distR="0" wp14:anchorId="1EFA3A28" wp14:editId="0095CF2D">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52</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355</w:t>
            </w:r>
          </w:p>
        </w:tc>
        <w:tc>
          <w:tcPr>
            <w:tcW w:w="463" w:type="dxa"/>
            <w:vAlign w:val="bottom"/>
          </w:tcPr>
          <w:p w:rsidR="000F1146" w:rsidRPr="007D4598" w:rsidRDefault="000F1146" w:rsidP="0090154C">
            <w:pPr>
              <w:jc w:val="right"/>
              <w:rPr>
                <w:rFonts w:cs="Arial"/>
                <w:sz w:val="16"/>
              </w:rPr>
            </w:pPr>
            <w:r w:rsidRPr="007D4598">
              <w:rPr>
                <w:rFonts w:cs="Arial"/>
                <w:sz w:val="16"/>
              </w:rPr>
              <w:t>1</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356</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818</w:t>
            </w:r>
          </w:p>
        </w:tc>
        <w:tc>
          <w:tcPr>
            <w:tcW w:w="463" w:type="dxa"/>
            <w:vAlign w:val="bottom"/>
          </w:tcPr>
          <w:p w:rsidR="000F1146" w:rsidRPr="007D4598" w:rsidRDefault="000F1146" w:rsidP="0090154C">
            <w:pPr>
              <w:jc w:val="right"/>
              <w:rPr>
                <w:rFonts w:cs="Arial"/>
                <w:sz w:val="16"/>
              </w:rPr>
            </w:pPr>
            <w:r w:rsidRPr="007D4598">
              <w:rPr>
                <w:rFonts w:cs="Arial"/>
                <w:sz w:val="16"/>
              </w:rPr>
              <w:t>2</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819</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1367</w:t>
            </w:r>
          </w:p>
        </w:tc>
        <w:tc>
          <w:tcPr>
            <w:tcW w:w="463" w:type="dxa"/>
            <w:vAlign w:val="bottom"/>
          </w:tcPr>
          <w:p w:rsidR="000F1146" w:rsidRPr="007D4598" w:rsidRDefault="000F1146" w:rsidP="0090154C">
            <w:pPr>
              <w:jc w:val="right"/>
              <w:rPr>
                <w:rFonts w:cs="Arial"/>
                <w:sz w:val="16"/>
              </w:rPr>
            </w:pPr>
            <w:r w:rsidRPr="007D4598">
              <w:rPr>
                <w:rFonts w:cs="Arial"/>
                <w:sz w:val="16"/>
              </w:rPr>
              <w:t>3</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1368</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1971</w:t>
            </w:r>
          </w:p>
        </w:tc>
        <w:tc>
          <w:tcPr>
            <w:tcW w:w="463" w:type="dxa"/>
            <w:vAlign w:val="bottom"/>
          </w:tcPr>
          <w:p w:rsidR="000F1146" w:rsidRPr="007D4598" w:rsidRDefault="000F1146" w:rsidP="0090154C">
            <w:pPr>
              <w:jc w:val="right"/>
              <w:rPr>
                <w:rFonts w:cs="Arial"/>
                <w:sz w:val="16"/>
              </w:rPr>
            </w:pPr>
            <w:r w:rsidRPr="007D4598">
              <w:rPr>
                <w:rFonts w:cs="Arial"/>
                <w:sz w:val="16"/>
              </w:rPr>
              <w:t>4</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1972</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2614</w:t>
            </w:r>
          </w:p>
        </w:tc>
        <w:tc>
          <w:tcPr>
            <w:tcW w:w="463" w:type="dxa"/>
            <w:vAlign w:val="bottom"/>
          </w:tcPr>
          <w:p w:rsidR="000F1146" w:rsidRPr="007D4598" w:rsidRDefault="000F1146" w:rsidP="0090154C">
            <w:pPr>
              <w:jc w:val="right"/>
              <w:rPr>
                <w:rFonts w:cs="Arial"/>
                <w:sz w:val="16"/>
              </w:rPr>
            </w:pPr>
            <w:r w:rsidRPr="007D4598">
              <w:rPr>
                <w:rFonts w:cs="Arial"/>
                <w:sz w:val="16"/>
              </w:rPr>
              <w:t>5</w:t>
            </w:r>
          </w:p>
        </w:tc>
        <w:tc>
          <w:tcPr>
            <w:tcW w:w="7170" w:type="dxa"/>
            <w:vMerge/>
          </w:tcPr>
          <w:p w:rsidR="000F1146" w:rsidRPr="007D4598" w:rsidRDefault="000F1146" w:rsidP="0090154C">
            <w:pPr>
              <w:framePr w:hSpace="180" w:wrap="notBeside" w:vAnchor="text" w:hAnchor="margin" w:y="121"/>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r w:rsidRPr="007D4598">
              <w:rPr>
                <w:rFonts w:cs="Arial"/>
                <w:sz w:val="16"/>
              </w:rPr>
              <w:t>2615</w:t>
            </w:r>
          </w:p>
        </w:tc>
        <w:tc>
          <w:tcPr>
            <w:tcW w:w="429" w:type="dxa"/>
            <w:vAlign w:val="bottom"/>
          </w:tcPr>
          <w:p w:rsidR="000F1146" w:rsidRPr="007D4598" w:rsidRDefault="000F1146" w:rsidP="0090154C">
            <w:pPr>
              <w:jc w:val="right"/>
              <w:rPr>
                <w:rFonts w:cs="Arial"/>
                <w:sz w:val="16"/>
              </w:rPr>
            </w:pPr>
            <w:r w:rsidRPr="007D4598">
              <w:rPr>
                <w:rFonts w:cs="Arial"/>
                <w:sz w:val="16"/>
              </w:rPr>
              <w:t>bis</w:t>
            </w:r>
          </w:p>
        </w:tc>
        <w:tc>
          <w:tcPr>
            <w:tcW w:w="651" w:type="dxa"/>
            <w:vAlign w:val="bottom"/>
          </w:tcPr>
          <w:p w:rsidR="000F1146" w:rsidRPr="007D4598" w:rsidRDefault="000F1146" w:rsidP="0090154C">
            <w:pPr>
              <w:jc w:val="right"/>
              <w:rPr>
                <w:rFonts w:cs="Arial"/>
                <w:sz w:val="16"/>
              </w:rPr>
            </w:pPr>
            <w:r w:rsidRPr="007D4598">
              <w:rPr>
                <w:rFonts w:cs="Arial"/>
                <w:sz w:val="16"/>
              </w:rPr>
              <w:t>3000</w:t>
            </w:r>
          </w:p>
        </w:tc>
        <w:tc>
          <w:tcPr>
            <w:tcW w:w="463" w:type="dxa"/>
            <w:vAlign w:val="bottom"/>
          </w:tcPr>
          <w:p w:rsidR="000F1146" w:rsidRPr="007D4598" w:rsidRDefault="000F1146" w:rsidP="0090154C">
            <w:pPr>
              <w:jc w:val="right"/>
              <w:rPr>
                <w:rFonts w:cs="Arial"/>
                <w:sz w:val="16"/>
              </w:rPr>
            </w:pPr>
            <w:r w:rsidRPr="007D4598">
              <w:rPr>
                <w:rFonts w:cs="Arial"/>
                <w:sz w:val="16"/>
              </w:rPr>
              <w:t>6</w:t>
            </w: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tcPr>
          <w:p w:rsidR="000F1146" w:rsidRPr="007D4598" w:rsidRDefault="000F1146" w:rsidP="0090154C">
            <w:pPr>
              <w:jc w:val="right"/>
              <w:rPr>
                <w:rFonts w:cs="Arial"/>
                <w:sz w:val="16"/>
              </w:rPr>
            </w:pPr>
          </w:p>
        </w:tc>
        <w:tc>
          <w:tcPr>
            <w:tcW w:w="429" w:type="dxa"/>
          </w:tcPr>
          <w:p w:rsidR="000F1146" w:rsidRPr="007D4598" w:rsidRDefault="000F1146" w:rsidP="0090154C">
            <w:pPr>
              <w:jc w:val="right"/>
              <w:rPr>
                <w:rFonts w:cs="Arial"/>
                <w:sz w:val="16"/>
              </w:rPr>
            </w:pPr>
          </w:p>
        </w:tc>
        <w:tc>
          <w:tcPr>
            <w:tcW w:w="651" w:type="dxa"/>
          </w:tcPr>
          <w:p w:rsidR="000F1146" w:rsidRPr="007D4598" w:rsidRDefault="000F1146" w:rsidP="0090154C">
            <w:pPr>
              <w:jc w:val="right"/>
              <w:rPr>
                <w:rFonts w:cs="Arial"/>
                <w:sz w:val="16"/>
              </w:rPr>
            </w:pPr>
          </w:p>
        </w:tc>
        <w:tc>
          <w:tcPr>
            <w:tcW w:w="463" w:type="dxa"/>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r w:rsidR="000F1146" w:rsidRPr="007D4598" w:rsidTr="0090154C">
        <w:trPr>
          <w:cantSplit/>
        </w:trPr>
        <w:tc>
          <w:tcPr>
            <w:tcW w:w="573" w:type="dxa"/>
            <w:vAlign w:val="bottom"/>
          </w:tcPr>
          <w:p w:rsidR="000F1146" w:rsidRPr="007D4598" w:rsidRDefault="000F1146" w:rsidP="0090154C">
            <w:pPr>
              <w:jc w:val="right"/>
              <w:rPr>
                <w:rFonts w:cs="Arial"/>
                <w:sz w:val="16"/>
              </w:rPr>
            </w:pPr>
          </w:p>
        </w:tc>
        <w:tc>
          <w:tcPr>
            <w:tcW w:w="429" w:type="dxa"/>
            <w:vAlign w:val="bottom"/>
          </w:tcPr>
          <w:p w:rsidR="000F1146" w:rsidRPr="007D4598" w:rsidRDefault="000F1146" w:rsidP="0090154C">
            <w:pPr>
              <w:jc w:val="right"/>
              <w:rPr>
                <w:rFonts w:cs="Arial"/>
                <w:sz w:val="16"/>
              </w:rPr>
            </w:pPr>
          </w:p>
        </w:tc>
        <w:tc>
          <w:tcPr>
            <w:tcW w:w="651" w:type="dxa"/>
            <w:vAlign w:val="bottom"/>
          </w:tcPr>
          <w:p w:rsidR="000F1146" w:rsidRPr="007D4598" w:rsidRDefault="000F1146" w:rsidP="0090154C">
            <w:pPr>
              <w:jc w:val="right"/>
              <w:rPr>
                <w:rFonts w:cs="Arial"/>
                <w:sz w:val="16"/>
              </w:rPr>
            </w:pPr>
          </w:p>
        </w:tc>
        <w:tc>
          <w:tcPr>
            <w:tcW w:w="463" w:type="dxa"/>
            <w:vAlign w:val="bottom"/>
          </w:tcPr>
          <w:p w:rsidR="000F1146" w:rsidRPr="007D4598" w:rsidRDefault="000F1146" w:rsidP="0090154C">
            <w:pPr>
              <w:jc w:val="right"/>
              <w:rPr>
                <w:rFonts w:cs="Arial"/>
                <w:sz w:val="16"/>
              </w:rPr>
            </w:pPr>
          </w:p>
        </w:tc>
        <w:tc>
          <w:tcPr>
            <w:tcW w:w="7170" w:type="dxa"/>
            <w:vMerge/>
          </w:tcPr>
          <w:p w:rsidR="000F1146" w:rsidRPr="007D4598" w:rsidRDefault="000F1146" w:rsidP="0090154C">
            <w:pPr>
              <w:tabs>
                <w:tab w:val="left" w:pos="-850"/>
                <w:tab w:val="left" w:pos="0"/>
                <w:tab w:val="left" w:pos="339"/>
                <w:tab w:val="left" w:pos="793"/>
                <w:tab w:val="left" w:pos="1700"/>
                <w:tab w:val="left" w:pos="2551"/>
                <w:tab w:val="left" w:pos="3403"/>
                <w:tab w:val="left" w:pos="3684"/>
                <w:tab w:val="left" w:pos="4254"/>
                <w:tab w:val="left" w:pos="5104"/>
                <w:tab w:val="left" w:pos="5954"/>
                <w:tab w:val="left" w:pos="6804"/>
                <w:tab w:val="left" w:pos="7654"/>
                <w:tab w:val="left" w:pos="8504"/>
                <w:tab w:val="left" w:pos="9354"/>
              </w:tabs>
              <w:rPr>
                <w:rFonts w:cs="Arial"/>
                <w:b/>
                <w:sz w:val="16"/>
              </w:rPr>
            </w:pPr>
          </w:p>
        </w:tc>
      </w:tr>
    </w:tbl>
    <w:p w:rsidR="000F1146" w:rsidRPr="007D4598" w:rsidRDefault="000F1146" w:rsidP="000F1146">
      <w:pPr>
        <w:ind w:left="1680"/>
        <w:rPr>
          <w:rFonts w:cs="Arial"/>
          <w:sz w:val="18"/>
        </w:rPr>
      </w:pPr>
      <w:r w:rsidRPr="007D4598">
        <w:rPr>
          <w:rFonts w:cs="Arial"/>
          <w:sz w:val="18"/>
        </w:rPr>
        <w:t>Fehlerwahrscheinlichkeit</w:t>
      </w:r>
      <w:r w:rsidRPr="007D4598">
        <w:rPr>
          <w:rFonts w:cs="Arial"/>
          <w:sz w:val="18"/>
        </w:rPr>
        <w:tab/>
        <w:t>Stichprobengröße</w:t>
      </w:r>
      <w:r w:rsidRPr="007D4598">
        <w:rPr>
          <w:rFonts w:cs="Arial"/>
          <w:sz w:val="18"/>
        </w:rPr>
        <w:tab/>
        <w:t>tatsächlicher Fehler vom Typ I</w:t>
      </w:r>
    </w:p>
    <w:p w:rsidR="000F1146" w:rsidRPr="007D4598" w:rsidRDefault="000F1146" w:rsidP="00267E3F">
      <w:pPr>
        <w:ind w:left="5954"/>
        <w:rPr>
          <w:rFonts w:cs="Arial"/>
          <w:sz w:val="18"/>
        </w:rPr>
      </w:pPr>
      <w:r w:rsidRPr="007D4598">
        <w:rPr>
          <w:rFonts w:cs="Arial"/>
          <w:sz w:val="18"/>
        </w:rPr>
        <w:t>Fehler vom Typ II für 2P</w:t>
      </w:r>
    </w:p>
    <w:p w:rsidR="000F1146" w:rsidRPr="007D4598" w:rsidRDefault="000F1146" w:rsidP="00267E3F">
      <w:pPr>
        <w:ind w:left="5954"/>
        <w:rPr>
          <w:rFonts w:cs="Arial"/>
          <w:sz w:val="18"/>
        </w:rPr>
      </w:pPr>
      <w:r w:rsidRPr="007D4598">
        <w:rPr>
          <w:rFonts w:cs="Arial"/>
          <w:sz w:val="18"/>
        </w:rPr>
        <w:t>Fehler vom Typ II für 5P</w:t>
      </w:r>
    </w:p>
    <w:p w:rsidR="000F1146" w:rsidRPr="007D4598" w:rsidRDefault="000F1146" w:rsidP="00267E3F">
      <w:pPr>
        <w:tabs>
          <w:tab w:val="left" w:pos="-850"/>
          <w:tab w:val="left" w:pos="0"/>
          <w:tab w:val="left" w:pos="339"/>
          <w:tab w:val="left" w:pos="1700"/>
          <w:tab w:val="left" w:pos="2552"/>
          <w:tab w:val="left" w:pos="3403"/>
          <w:tab w:val="left" w:pos="3684"/>
          <w:tab w:val="left" w:pos="4254"/>
          <w:tab w:val="left" w:pos="5104"/>
          <w:tab w:val="left" w:pos="5954"/>
          <w:tab w:val="left" w:pos="6804"/>
          <w:tab w:val="left" w:pos="7654"/>
          <w:tab w:val="left" w:pos="8504"/>
        </w:tabs>
        <w:ind w:left="5954"/>
        <w:rPr>
          <w:rFonts w:cs="Arial"/>
        </w:rPr>
      </w:pPr>
      <w:r w:rsidRPr="007D4598">
        <w:rPr>
          <w:rFonts w:cs="Arial"/>
          <w:sz w:val="18"/>
        </w:rPr>
        <w:t>Fehler vom Typ II für 10P</w:t>
      </w:r>
    </w:p>
    <w:p w:rsidR="000F1146" w:rsidRPr="007D4598"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p w:rsidR="000F1146" w:rsidRPr="007D4598"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sectPr w:rsidR="000F1146" w:rsidRPr="007D4598" w:rsidSect="0090154C">
          <w:headerReference w:type="default" r:id="rId135"/>
          <w:endnotePr>
            <w:numFmt w:val="lowerLetter"/>
          </w:endnotePr>
          <w:pgSz w:w="11906" w:h="16838" w:code="9"/>
          <w:pgMar w:top="510" w:right="1134" w:bottom="1134" w:left="1134" w:header="510" w:footer="680" w:gutter="0"/>
          <w:cols w:space="720"/>
        </w:sectPr>
      </w:pPr>
    </w:p>
    <w:p w:rsidR="000F1146" w:rsidRPr="007D4598" w:rsidRDefault="000F1146" w:rsidP="00704A50">
      <w:pPr>
        <w:pStyle w:val="Heading2"/>
        <w:rPr>
          <w:lang w:val="de-DE"/>
        </w:rPr>
      </w:pPr>
      <w:bookmarkStart w:id="703" w:name="_Toc229451996"/>
      <w:bookmarkStart w:id="704" w:name="_Toc463425359"/>
      <w:bookmarkStart w:id="705" w:name="_Toc37651688"/>
      <w:bookmarkStart w:id="706" w:name="_Toc37653486"/>
      <w:bookmarkStart w:id="707" w:name="_Toc37654552"/>
      <w:bookmarkStart w:id="708" w:name="_Toc37654922"/>
      <w:bookmarkStart w:id="709" w:name="_Toc37759195"/>
      <w:bookmarkStart w:id="710" w:name="_Toc38082159"/>
      <w:bookmarkStart w:id="711" w:name="_Toc38104727"/>
      <w:bookmarkStart w:id="712" w:name="_Toc39546114"/>
      <w:bookmarkStart w:id="713" w:name="_Toc39564848"/>
      <w:bookmarkStart w:id="714" w:name="_Toc73331140"/>
      <w:bookmarkStart w:id="715" w:name="_Toc154368875"/>
      <w:bookmarkStart w:id="716" w:name="_Toc219640845"/>
      <w:bookmarkStart w:id="717" w:name="_Toc227042227"/>
      <w:r w:rsidRPr="007D4598">
        <w:rPr>
          <w:bCs/>
          <w:lang w:val="de-DE"/>
        </w:rPr>
        <w:t>9.</w:t>
      </w:r>
      <w:r w:rsidRPr="007D4598">
        <w:rPr>
          <w:bCs/>
          <w:lang w:val="de-DE"/>
        </w:rPr>
        <w:tab/>
      </w:r>
      <w:bookmarkStart w:id="718" w:name="_Toc414446835"/>
      <w:r w:rsidRPr="007D4598">
        <w:rPr>
          <w:lang w:val="de-DE"/>
        </w:rPr>
        <w:t>DAS KOMBINIERTE HOMOGENITÄTSKRITERIUM ÜBER MEHRERE JAHRE</w:t>
      </w:r>
      <w:bookmarkEnd w:id="718"/>
      <w:r w:rsidRPr="007D4598">
        <w:rPr>
          <w:lang w:val="de-DE"/>
        </w:rPr>
        <w:t xml:space="preserve"> </w:t>
      </w:r>
      <w:r w:rsidRPr="007D4598">
        <w:rPr>
          <w:bCs/>
          <w:lang w:val="de-DE"/>
        </w:rPr>
        <w:t>(COYU)</w:t>
      </w:r>
      <w:bookmarkEnd w:id="703"/>
      <w:bookmarkEnd w:id="704"/>
    </w:p>
    <w:p w:rsidR="000F1146" w:rsidRPr="007D4598" w:rsidRDefault="000F1146" w:rsidP="000F1146">
      <w:pPr>
        <w:pStyle w:val="Heading3"/>
        <w:rPr>
          <w:rFonts w:cs="Arial"/>
          <w:bCs/>
          <w:lang w:val="de-DE"/>
        </w:rPr>
      </w:pPr>
      <w:bookmarkStart w:id="719" w:name="_Toc154368879"/>
      <w:bookmarkStart w:id="720" w:name="_Toc227042228"/>
      <w:bookmarkStart w:id="721" w:name="_Toc219640846"/>
      <w:bookmarkStart w:id="722" w:name="_Toc229451997"/>
      <w:bookmarkStart w:id="723" w:name="_Toc463425360"/>
      <w:bookmarkStart w:id="724" w:name="_Toc154368876"/>
      <w:bookmarkStart w:id="725" w:name="_Toc8035510"/>
      <w:bookmarkStart w:id="726" w:name="_Toc8035629"/>
      <w:bookmarkStart w:id="727" w:name="_Toc8035937"/>
      <w:bookmarkStart w:id="728" w:name="_Toc8036143"/>
      <w:bookmarkStart w:id="729" w:name="_Toc8036419"/>
      <w:bookmarkStart w:id="730" w:name="_Toc8036513"/>
      <w:bookmarkStart w:id="731" w:name="_Toc8096515"/>
      <w:bookmarkStart w:id="732" w:name="_Toc8104640"/>
      <w:bookmarkStart w:id="733" w:name="_Toc9409067"/>
      <w:bookmarkStart w:id="734" w:name="_Toc10345967"/>
      <w:bookmarkStart w:id="735" w:name="_Toc37651702"/>
      <w:bookmarkStart w:id="736" w:name="_Toc37653500"/>
      <w:bookmarkStart w:id="737" w:name="_Toc37654565"/>
      <w:bookmarkStart w:id="738" w:name="_Toc37654935"/>
      <w:bookmarkStart w:id="739" w:name="_Toc37759208"/>
      <w:bookmarkStart w:id="740" w:name="_Toc38082172"/>
      <w:bookmarkEnd w:id="705"/>
      <w:bookmarkEnd w:id="706"/>
      <w:bookmarkEnd w:id="707"/>
      <w:bookmarkEnd w:id="708"/>
      <w:bookmarkEnd w:id="709"/>
      <w:bookmarkEnd w:id="710"/>
      <w:bookmarkEnd w:id="711"/>
      <w:bookmarkEnd w:id="712"/>
      <w:bookmarkEnd w:id="713"/>
      <w:bookmarkEnd w:id="714"/>
      <w:bookmarkEnd w:id="715"/>
      <w:bookmarkEnd w:id="716"/>
      <w:bookmarkEnd w:id="717"/>
      <w:r w:rsidRPr="007D4598">
        <w:rPr>
          <w:rFonts w:cs="Arial"/>
          <w:bCs/>
          <w:lang w:val="de-DE"/>
        </w:rPr>
        <w:t>9.1</w:t>
      </w:r>
      <w:r w:rsidRPr="007D4598">
        <w:rPr>
          <w:rFonts w:cs="Arial"/>
          <w:bCs/>
          <w:lang w:val="de-DE"/>
        </w:rPr>
        <w:tab/>
        <w:t>Zusammenfassung der Voraussetzungen für die Anwen</w:t>
      </w:r>
      <w:bookmarkEnd w:id="719"/>
      <w:bookmarkEnd w:id="720"/>
      <w:r w:rsidRPr="007D4598">
        <w:rPr>
          <w:rFonts w:cs="Arial"/>
          <w:bCs/>
          <w:lang w:val="de-DE"/>
        </w:rPr>
        <w:t>d</w:t>
      </w:r>
      <w:bookmarkEnd w:id="721"/>
      <w:r w:rsidRPr="007D4598">
        <w:rPr>
          <w:rFonts w:cs="Arial"/>
          <w:bCs/>
          <w:lang w:val="de-DE"/>
        </w:rPr>
        <w:t>ung des Verfahrens</w:t>
      </w:r>
      <w:bookmarkEnd w:id="722"/>
      <w:bookmarkEnd w:id="723"/>
    </w:p>
    <w:p w:rsidR="000F1146" w:rsidRPr="007D4598" w:rsidRDefault="000F1146" w:rsidP="00723E6F">
      <w:pPr>
        <w:numPr>
          <w:ilvl w:val="0"/>
          <w:numId w:val="21"/>
        </w:numPr>
        <w:ind w:left="851" w:hanging="425"/>
        <w:rPr>
          <w:rFonts w:cs="Arial"/>
        </w:rPr>
      </w:pPr>
      <w:r w:rsidRPr="007D4598">
        <w:rPr>
          <w:rFonts w:cs="Arial"/>
        </w:rPr>
        <w:t>für quantitative Merkmale;</w:t>
      </w:r>
    </w:p>
    <w:p w:rsidR="000F1146" w:rsidRPr="007D4598" w:rsidRDefault="000F1146" w:rsidP="00704A50">
      <w:pPr>
        <w:numPr>
          <w:ilvl w:val="12"/>
          <w:numId w:val="0"/>
        </w:numPr>
        <w:ind w:left="851" w:hanging="425"/>
        <w:rPr>
          <w:rFonts w:cs="Arial"/>
        </w:rPr>
      </w:pPr>
    </w:p>
    <w:p w:rsidR="000F1146" w:rsidRPr="007D4598" w:rsidRDefault="000F1146" w:rsidP="00723E6F">
      <w:pPr>
        <w:numPr>
          <w:ilvl w:val="0"/>
          <w:numId w:val="21"/>
        </w:numPr>
        <w:ind w:left="851" w:hanging="425"/>
        <w:rPr>
          <w:rFonts w:cs="Arial"/>
        </w:rPr>
      </w:pPr>
      <w:r w:rsidRPr="007D4598">
        <w:rPr>
          <w:rFonts w:cs="Arial"/>
        </w:rPr>
        <w:t>wenn die Beobachtungen auf Einzelpflanzenbasis über zwei oder mehrere Jahre erfolgen.</w:t>
      </w:r>
    </w:p>
    <w:p w:rsidR="000F1146" w:rsidRPr="007D4598" w:rsidRDefault="000F1146" w:rsidP="00704A50">
      <w:pPr>
        <w:numPr>
          <w:ilvl w:val="12"/>
          <w:numId w:val="0"/>
        </w:numPr>
        <w:ind w:left="851" w:hanging="425"/>
        <w:rPr>
          <w:rFonts w:cs="Arial"/>
        </w:rPr>
      </w:pPr>
    </w:p>
    <w:p w:rsidR="000F1146" w:rsidRPr="007D4598" w:rsidRDefault="000F1146" w:rsidP="00723E6F">
      <w:pPr>
        <w:numPr>
          <w:ilvl w:val="0"/>
          <w:numId w:val="21"/>
        </w:numPr>
        <w:ind w:left="851" w:hanging="425"/>
        <w:rPr>
          <w:rFonts w:cs="Arial"/>
        </w:rPr>
      </w:pPr>
      <w:r w:rsidRPr="007D4598">
        <w:rPr>
          <w:rFonts w:cs="Arial"/>
        </w:rPr>
        <w:t>wenn es Unterschiede zwischen Pflanzen einer Sorte gibt, die vielmehr eine quantitative Variation als das Vorhandensein von Abweichern darstellen;</w:t>
      </w:r>
    </w:p>
    <w:p w:rsidR="000F1146" w:rsidRPr="007D4598" w:rsidRDefault="000F1146" w:rsidP="00704A50">
      <w:pPr>
        <w:numPr>
          <w:ilvl w:val="12"/>
          <w:numId w:val="0"/>
        </w:numPr>
        <w:ind w:left="851" w:hanging="425"/>
        <w:rPr>
          <w:rFonts w:cs="Arial"/>
        </w:rPr>
      </w:pPr>
    </w:p>
    <w:p w:rsidR="000F1146" w:rsidRPr="007D4598" w:rsidRDefault="000F1146" w:rsidP="00723E6F">
      <w:pPr>
        <w:numPr>
          <w:ilvl w:val="0"/>
          <w:numId w:val="21"/>
        </w:numPr>
        <w:ind w:left="851" w:hanging="425"/>
        <w:rPr>
          <w:rFonts w:cs="Arial"/>
        </w:rPr>
      </w:pPr>
      <w:r w:rsidRPr="007D4598">
        <w:rPr>
          <w:rFonts w:cs="Arial"/>
        </w:rPr>
        <w:t>Es wird empfohlen, daß es mindestens 20 Freiheitsgrade für die Schätzung der Varianz für die vergleichbaren Sorten in der COYU-Analyse geben sollte.</w:t>
      </w:r>
    </w:p>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7D4598" w:rsidRDefault="000F1146" w:rsidP="000F1146">
      <w:pPr>
        <w:autoSpaceDE w:val="0"/>
        <w:autoSpaceDN w:val="0"/>
        <w:adjustRightInd w:val="0"/>
        <w:rPr>
          <w:rFonts w:cs="Arial"/>
        </w:rPr>
      </w:pPr>
      <w:r w:rsidRPr="007D4598">
        <w:rPr>
          <w:rFonts w:cs="Arial"/>
        </w:rPr>
        <w:t>Vergleichbare Sorten sind Sorten desselben Typs innerhalb derselben oder einer verwandten Art, die zuvor geprüft und für hinreichend homogen befunden wurden. (vergleiche Dokument TGP/10, Abschnitt 5.2 „Bestimmung des zulässigen Variationsniveaus”).</w:t>
      </w:r>
    </w:p>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7D4598" w:rsidRDefault="000F1146" w:rsidP="00704A50">
      <w:bookmarkStart w:id="741" w:name="_Toc219640847"/>
      <w:bookmarkStart w:id="742" w:name="_Toc227042229"/>
      <w:bookmarkStart w:id="743" w:name="_Toc229451998"/>
    </w:p>
    <w:p w:rsidR="000F1146" w:rsidRPr="007D4598" w:rsidRDefault="000F1146" w:rsidP="000F1146">
      <w:pPr>
        <w:pStyle w:val="Heading3"/>
        <w:rPr>
          <w:rFonts w:cs="Arial"/>
          <w:bCs/>
          <w:lang w:val="de-DE"/>
        </w:rPr>
      </w:pPr>
      <w:bookmarkStart w:id="744" w:name="_Toc463425361"/>
      <w:r w:rsidRPr="007D4598">
        <w:rPr>
          <w:rFonts w:cs="Arial"/>
          <w:bCs/>
          <w:lang w:val="de-DE"/>
        </w:rPr>
        <w:t>9.2</w:t>
      </w:r>
      <w:r w:rsidRPr="007D4598">
        <w:rPr>
          <w:rFonts w:cs="Arial"/>
          <w:bCs/>
          <w:lang w:val="de-DE"/>
        </w:rPr>
        <w:tab/>
        <w:t>Zusammenfassung</w:t>
      </w:r>
      <w:bookmarkEnd w:id="724"/>
      <w:bookmarkEnd w:id="741"/>
      <w:bookmarkEnd w:id="742"/>
      <w:bookmarkEnd w:id="743"/>
      <w:bookmarkEnd w:id="744"/>
    </w:p>
    <w:p w:rsidR="000F1146" w:rsidRPr="007D4598" w:rsidRDefault="000F1146" w:rsidP="000F1146">
      <w:pPr>
        <w:tabs>
          <w:tab w:val="left" w:pos="992"/>
        </w:tabs>
        <w:rPr>
          <w:rFonts w:cs="Arial"/>
        </w:rPr>
      </w:pPr>
      <w:r w:rsidRPr="007D4598">
        <w:rPr>
          <w:rFonts w:cs="Arial"/>
          <w:bCs/>
        </w:rPr>
        <w:t>9</w:t>
      </w:r>
      <w:r w:rsidRPr="007D4598">
        <w:rPr>
          <w:rFonts w:cs="Arial"/>
        </w:rPr>
        <w:t>.2.1</w:t>
      </w:r>
      <w:r w:rsidRPr="007D4598">
        <w:rPr>
          <w:rFonts w:cs="Arial"/>
        </w:rPr>
        <w:tab/>
        <w:t>Dokument TGP/10 erläutert, daß das Verfahren der Standardabweichung (SD) angewandt werden kann, wenn das Abweicherverfahren für die Prüfung der Homogenität nicht geeignet ist. Ferner sagt es folgendes in bezug auf die Bestimmung des zulässigen Variationsniveaus aus:</w:t>
      </w:r>
    </w:p>
    <w:p w:rsidR="00704A50" w:rsidRPr="007D4598" w:rsidRDefault="00704A50" w:rsidP="000F1146">
      <w:pPr>
        <w:tabs>
          <w:tab w:val="left" w:pos="992"/>
        </w:tabs>
        <w:rPr>
          <w:rFonts w:cs="Arial"/>
        </w:rPr>
      </w:pPr>
    </w:p>
    <w:tbl>
      <w:tblPr>
        <w:tblStyle w:val="TableGrid"/>
        <w:tblW w:w="8930" w:type="dxa"/>
        <w:tblInd w:w="817" w:type="dxa"/>
        <w:tblLook w:val="04A0" w:firstRow="1" w:lastRow="0" w:firstColumn="1" w:lastColumn="0" w:noHBand="0" w:noVBand="1"/>
      </w:tblPr>
      <w:tblGrid>
        <w:gridCol w:w="8930"/>
      </w:tblGrid>
      <w:tr w:rsidR="00704A50" w:rsidRPr="007D4598" w:rsidTr="00704A50">
        <w:tc>
          <w:tcPr>
            <w:tcW w:w="8930" w:type="dxa"/>
          </w:tcPr>
          <w:p w:rsidR="00704A50" w:rsidRPr="007D4598" w:rsidRDefault="00704A50" w:rsidP="00704A50"/>
          <w:p w:rsidR="00704A50" w:rsidRPr="007D4598" w:rsidRDefault="00704A50" w:rsidP="00704A50">
            <w:r w:rsidRPr="007D4598">
              <w:t>„5.2</w:t>
            </w:r>
            <w:r w:rsidRPr="007D4598">
              <w:tab/>
              <w:t>Bestimmung des zulässigen Variationsniveaus</w:t>
            </w:r>
          </w:p>
          <w:p w:rsidR="00704A50" w:rsidRPr="007D4598" w:rsidRDefault="00704A50" w:rsidP="00704A50"/>
          <w:p w:rsidR="00704A50" w:rsidRPr="007D4598" w:rsidRDefault="00704A50" w:rsidP="00704A50">
            <w:r w:rsidRPr="007D4598">
              <w:t>5.2.1.1</w:t>
            </w:r>
            <w:r w:rsidRPr="007D4598">
              <w:tab/>
              <w:t>Der Vergleich zwischen einer Kandidatensorte und vergleichbaren Sorten wird aufgrund der Standardabweichungen vorgenommen, die aufgrund der Erfassungen an Einzelpflanzen errechnet werden. Die UPOV hat mehrere statistische Verfahren für die Behandlung der Homogenität bei gemessenen quantitativen Merkmalen vorgeschlagen. Der Vergleich zwischen einer Kandidatensorte und vergleichbaren Sorten wird aufgrund der mittels Erfassungen an Einzelpflanzen errechneten Standardabweichungen vorgenommen. Eine Methode, die die Variationen zwischen den Jahren berücksichtigt, ist die Methode des Kombinierten Homogenitätskriteriums über mehrere Jahre (COYU). Der Vergleich zwischen einer Kandidatensorte und vergleichbaren Sorten wird aufgrund der mittels Erfassungen an Einzelpflanzen errechneten Standardabweichungen vorgenommen. Dieses COYU</w:t>
            </w:r>
            <w:r w:rsidRPr="007D4598">
              <w:noBreakHyphen/>
              <w:t>Verfahren berechnet eine Toleranzgrenze aufgrund bereits bekannter vergleichbarer Sorten, d. h. die Homogenität wird anhand einer relativen Toleranzgrenze geprüft, die auf Sorten im gleichen Anbauversuch mit vergleichbarer Merkmalsausprägung beruht.“</w:t>
            </w:r>
          </w:p>
          <w:p w:rsidR="00704A50" w:rsidRPr="007D4598" w:rsidRDefault="00704A50" w:rsidP="000F1146">
            <w:pPr>
              <w:tabs>
                <w:tab w:val="left" w:pos="992"/>
              </w:tabs>
              <w:rPr>
                <w:rFonts w:cs="Arial"/>
              </w:rPr>
            </w:pPr>
          </w:p>
        </w:tc>
      </w:tr>
    </w:tbl>
    <w:p w:rsidR="00704A50" w:rsidRPr="007D4598" w:rsidRDefault="00704A50" w:rsidP="000F1146">
      <w:pPr>
        <w:tabs>
          <w:tab w:val="left" w:pos="992"/>
        </w:tabs>
        <w:rPr>
          <w:rFonts w:cs="Arial"/>
        </w:rPr>
      </w:pPr>
    </w:p>
    <w:p w:rsidR="000F1146" w:rsidRPr="007D4598" w:rsidRDefault="000F1146" w:rsidP="00704A50">
      <w:r w:rsidRPr="007D4598">
        <w:rPr>
          <w:bCs/>
        </w:rPr>
        <w:t>9</w:t>
      </w:r>
      <w:r w:rsidRPr="007D4598">
        <w:t>.2.2</w:t>
      </w:r>
      <w:r w:rsidRPr="007D4598">
        <w:tab/>
        <w:t>Die Homogenität ist häufig mit der Ausprägung eines Merkmals verbunden. So besteht z. B. bei einigen Arten bei Sorten mit größeren Pflanzen die Tendenz einer geringeren Homogenität in der Größe als bei Sorten mit kleineren Pflanzen. Wird derselbe Standard auf alle Sorten angewandt, ist es möglich, daß einige davon sehr strikte Kriterien erfüllen müssen, während für andere Standards vorhanden sind, die leicht zu erfüllen sind. COYU geht dieses Problem an, indem es vor der Festlegung eines Standards die Beziehungen zwischen der Homogenität – ermittelt durch zwischen den Pflanzen gemessene Standardabweichung – und der Ausprägung des Merkmals – gemessen anhand des Sortenmittelwerts – anpaßt.</w:t>
      </w:r>
    </w:p>
    <w:p w:rsidR="000F1146" w:rsidRPr="007D4598" w:rsidRDefault="000F1146" w:rsidP="00704A50"/>
    <w:p w:rsidR="000F1146" w:rsidRPr="007D4598" w:rsidRDefault="000F1146" w:rsidP="00704A50">
      <w:r w:rsidRPr="007D4598">
        <w:rPr>
          <w:bCs/>
        </w:rPr>
        <w:t>9</w:t>
      </w:r>
      <w:r w:rsidRPr="007D4598">
        <w:t>.2.3</w:t>
      </w:r>
      <w:r w:rsidRPr="007D4598">
        <w:tab/>
        <w:t>Die Methode erstreckt sich u. a. auf das Einstufen von vergleichbaren und Kandidatensorten nach dem Mittelwert des Merkmals. Es wird die SD jeder Sorte genommen und der SD-Mittelwert der ähnlichsten Sorten subtrahiert. Dieses Verfahren ermöglicht für jede Sorte eine Messung ihrer Homogenität, ausgedrückt in bezug auf diejenige vergleichbarer Sorten. Der Begriff „vergleichbare Sorte“ bezieht sich hier auf etablierte Sorten, die in den Anbauversuch einbezogen wurden und eine vergleichbare Ausprägung der in Prüfung befindlichen Merkmale haben.</w:t>
      </w:r>
    </w:p>
    <w:p w:rsidR="000F1146" w:rsidRPr="007D4598" w:rsidRDefault="000F1146" w:rsidP="00704A50"/>
    <w:p w:rsidR="000F1146" w:rsidRPr="007D4598" w:rsidRDefault="000F1146" w:rsidP="00704A50">
      <w:r w:rsidRPr="007D4598">
        <w:rPr>
          <w:bCs/>
        </w:rPr>
        <w:t>9</w:t>
      </w:r>
      <w:r w:rsidRPr="007D4598">
        <w:t>.2.4</w:t>
      </w:r>
      <w:r w:rsidRPr="007D4598">
        <w:tab/>
        <w:t>Die Ergebnisse für jedes Jahr werden kombiniert, indem eine Sorte-x-Jahre-Tabelle der bereinigten SD erstellt und eine Varianzanalyse angewandt wird. Der bereinigte SD</w:t>
      </w:r>
      <w:r w:rsidRPr="007D4598">
        <w:noBreakHyphen/>
        <w:t>Mittelwert für die Kandidatensorte wird mit dem Mittelwert für die vergleichbare Sorte verglichen, indem ein Standard-t-Test angewandt wird.</w:t>
      </w:r>
    </w:p>
    <w:p w:rsidR="000F1146" w:rsidRPr="007D4598" w:rsidRDefault="000F1146" w:rsidP="00704A50"/>
    <w:p w:rsidR="000F1146" w:rsidRPr="007D4598" w:rsidRDefault="000F1146" w:rsidP="00704A50">
      <w:r w:rsidRPr="007D4598">
        <w:rPr>
          <w:bCs/>
        </w:rPr>
        <w:t>9</w:t>
      </w:r>
      <w:r w:rsidRPr="007D4598">
        <w:t>.2.5</w:t>
      </w:r>
      <w:r w:rsidRPr="007D4598">
        <w:tab/>
        <w:t>COYU vergleicht in der Tat die Homogenität einer Kandidatensorte mit derjenigen der in bezug auf das zu bewertende Merkmal ähnlichsten vergleichbaren Sorte. Die Vorteile von COYU liegen vor allem darin, daß alle Sorten auf der gleichen Grundlage verglichen und die Informationen von mehreren Prüfungsjahren in ein einziges Kriterium kombiniert werden können.</w:t>
      </w:r>
    </w:p>
    <w:p w:rsidR="000F1146" w:rsidRPr="007D4598" w:rsidRDefault="000F1146" w:rsidP="00704A50"/>
    <w:p w:rsidR="000F1146" w:rsidRPr="007D4598" w:rsidRDefault="000F1146" w:rsidP="00704A50"/>
    <w:p w:rsidR="000F1146" w:rsidRPr="007D4598" w:rsidRDefault="000F1146" w:rsidP="000F1146">
      <w:pPr>
        <w:pStyle w:val="Heading3"/>
        <w:rPr>
          <w:rFonts w:cs="Arial"/>
          <w:bCs/>
          <w:lang w:val="de-DE"/>
        </w:rPr>
      </w:pPr>
      <w:bookmarkStart w:id="745" w:name="_Toc154368877"/>
      <w:bookmarkStart w:id="746" w:name="_Toc219640848"/>
      <w:bookmarkStart w:id="747" w:name="_Toc227042230"/>
      <w:bookmarkStart w:id="748" w:name="_Toc229451999"/>
      <w:bookmarkStart w:id="749" w:name="_Toc463425362"/>
      <w:r w:rsidRPr="007D4598">
        <w:rPr>
          <w:rFonts w:cs="Arial"/>
          <w:bCs/>
          <w:lang w:val="de-DE"/>
        </w:rPr>
        <w:t>9.3</w:t>
      </w:r>
      <w:r w:rsidRPr="007D4598">
        <w:rPr>
          <w:rFonts w:cs="Arial"/>
          <w:bCs/>
          <w:lang w:val="de-DE"/>
        </w:rPr>
        <w:tab/>
        <w:t>Einleitung</w:t>
      </w:r>
      <w:bookmarkEnd w:id="745"/>
      <w:bookmarkEnd w:id="746"/>
      <w:bookmarkEnd w:id="747"/>
      <w:bookmarkEnd w:id="748"/>
      <w:bookmarkEnd w:id="749"/>
    </w:p>
    <w:p w:rsidR="000F1146" w:rsidRPr="007D4598" w:rsidRDefault="000F1146" w:rsidP="00704A50">
      <w:r w:rsidRPr="007D4598">
        <w:t>9.3.1</w:t>
      </w:r>
      <w:r w:rsidRPr="007D4598">
        <w:tab/>
        <w:t>Die Homogenität wird manchmal durch die Messung von einzelnen Merkmalen und Berechnung der Standardabweichung der Messungen an Einzelpflanzen innerhalb einer Parzelle berechnet. Die durchschnittlichen SD für alle Wiederholungen werden berechnet, um für jede Sorte in einem Anbauversuch einen einzigen Homogenitätsmaßstab zu ergeben.</w:t>
      </w:r>
    </w:p>
    <w:p w:rsidR="000F1146" w:rsidRPr="007D4598" w:rsidRDefault="000F1146" w:rsidP="00704A50"/>
    <w:p w:rsidR="000F1146" w:rsidRPr="007D4598" w:rsidRDefault="000F1146" w:rsidP="00704A50">
      <w:r w:rsidRPr="007D4598">
        <w:t>9.3.2</w:t>
      </w:r>
      <w:r w:rsidRPr="007D4598">
        <w:tab/>
        <w:t>Dieses Dokument umreißt ein Verfahren, das als das kombinierte Homogenitätskriterium über mehrere Jahre (COYU) bekannt ist. COYU prüft die Homogenität einer Sorte in bezug auf vergleichbare Sorten aufgrund der SD aus Anbauversuchen über mehrere Jahre. Eine Eigenschaft dieses Verfahrens ist, daß es die möglichen Beziehungen zwischen der Ausprägung eines Merkmals und der Homogenität berücksichtigt.</w:t>
      </w:r>
    </w:p>
    <w:p w:rsidR="000F1146" w:rsidRPr="007D4598" w:rsidRDefault="000F1146" w:rsidP="00704A50"/>
    <w:p w:rsidR="000F1146" w:rsidRPr="007D4598" w:rsidRDefault="000F1146" w:rsidP="00704A50">
      <w:r w:rsidRPr="007D4598">
        <w:t>9.3.3</w:t>
      </w:r>
      <w:r w:rsidRPr="007D4598">
        <w:tab/>
        <w:t>Dieser Abschnitte beschreibt</w:t>
      </w:r>
    </w:p>
    <w:p w:rsidR="000F1146" w:rsidRPr="007D4598" w:rsidRDefault="000F1146" w:rsidP="00704A50"/>
    <w:p w:rsidR="000F1146" w:rsidRPr="007D4598" w:rsidRDefault="000F1146" w:rsidP="00723E6F">
      <w:pPr>
        <w:pStyle w:val="BodyTextIndent3"/>
        <w:numPr>
          <w:ilvl w:val="0"/>
          <w:numId w:val="22"/>
        </w:numPr>
        <w:spacing w:after="120"/>
        <w:ind w:left="851" w:hanging="425"/>
        <w:rPr>
          <w:rFonts w:cs="Arial"/>
        </w:rPr>
      </w:pPr>
      <w:r w:rsidRPr="007D4598">
        <w:rPr>
          <w:rFonts w:cs="Arial"/>
        </w:rPr>
        <w:t>die dem Verfahren COYU zugrundeliegenden Grundsätze;</w:t>
      </w:r>
    </w:p>
    <w:p w:rsidR="000F1146" w:rsidRPr="007D4598" w:rsidRDefault="000F1146" w:rsidP="00723E6F">
      <w:pPr>
        <w:pStyle w:val="BodyTextIndent3"/>
        <w:numPr>
          <w:ilvl w:val="0"/>
          <w:numId w:val="22"/>
        </w:numPr>
        <w:spacing w:after="120"/>
        <w:ind w:left="851" w:hanging="425"/>
        <w:rPr>
          <w:rFonts w:cs="Arial"/>
        </w:rPr>
      </w:pPr>
      <w:r w:rsidRPr="007D4598">
        <w:rPr>
          <w:rFonts w:cs="Arial"/>
        </w:rPr>
        <w:t>die UPOV-Empfehlungen zur Anwendung von COYU auf einzelne Arten;</w:t>
      </w:r>
    </w:p>
    <w:p w:rsidR="000F1146" w:rsidRPr="007D4598" w:rsidRDefault="000F1146" w:rsidP="00723E6F">
      <w:pPr>
        <w:pStyle w:val="BodyTextIndent3"/>
        <w:numPr>
          <w:ilvl w:val="0"/>
          <w:numId w:val="22"/>
        </w:numPr>
        <w:spacing w:after="120"/>
        <w:ind w:left="851" w:hanging="425"/>
        <w:rPr>
          <w:rFonts w:cs="Arial"/>
        </w:rPr>
      </w:pPr>
      <w:r w:rsidRPr="007D4598">
        <w:rPr>
          <w:rFonts w:cs="Arial"/>
        </w:rPr>
        <w:t>mathematische Einzelheiten über das Verfahren mit einem Beispiel für seine Anwendung;</w:t>
      </w:r>
    </w:p>
    <w:p w:rsidR="000F1146" w:rsidRPr="007D4598" w:rsidRDefault="000F1146" w:rsidP="00723E6F">
      <w:pPr>
        <w:pStyle w:val="BodyTextIndent3"/>
        <w:numPr>
          <w:ilvl w:val="0"/>
          <w:numId w:val="22"/>
        </w:numPr>
        <w:spacing w:after="120"/>
        <w:ind w:left="851" w:hanging="425"/>
        <w:rPr>
          <w:rFonts w:cs="Arial"/>
        </w:rPr>
      </w:pPr>
      <w:r w:rsidRPr="007D4598">
        <w:rPr>
          <w:rFonts w:cs="Arial"/>
        </w:rPr>
        <w:t>die für die Anwendung des Verfahrens verfügbare Computersoftware.</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keepLines/>
        <w:rPr>
          <w:rFonts w:cs="Arial"/>
          <w:bCs/>
          <w:lang w:val="de-DE"/>
        </w:rPr>
      </w:pPr>
      <w:bookmarkStart w:id="750" w:name="_Toc154368878"/>
      <w:bookmarkStart w:id="751" w:name="_Toc219640849"/>
      <w:bookmarkStart w:id="752" w:name="_Toc227042231"/>
      <w:bookmarkStart w:id="753" w:name="_Toc229452000"/>
      <w:bookmarkStart w:id="754" w:name="_Toc463425363"/>
      <w:r w:rsidRPr="007D4598">
        <w:rPr>
          <w:rFonts w:cs="Arial"/>
          <w:bCs/>
          <w:lang w:val="de-DE"/>
        </w:rPr>
        <w:t>9.4</w:t>
      </w:r>
      <w:r w:rsidRPr="007D4598">
        <w:rPr>
          <w:rFonts w:cs="Arial"/>
          <w:bCs/>
          <w:lang w:val="de-DE"/>
        </w:rPr>
        <w:tab/>
        <w:t>Das COYU-Kriterium</w:t>
      </w:r>
      <w:bookmarkEnd w:id="750"/>
      <w:bookmarkEnd w:id="751"/>
      <w:bookmarkEnd w:id="752"/>
      <w:bookmarkEnd w:id="753"/>
      <w:bookmarkEnd w:id="754"/>
    </w:p>
    <w:p w:rsidR="000F1146" w:rsidRPr="007D4598" w:rsidRDefault="000F1146" w:rsidP="00704A50">
      <w:r w:rsidRPr="007D4598">
        <w:t>9.4.1</w:t>
      </w:r>
      <w:r w:rsidRPr="007D4598">
        <w:tab/>
        <w:t>Das COYU-Verfahren besteht in einer Reihe von Schritten, die nachstehend aufgeführt sind. Diese werden auf jedes Merkmal der Reihe nach angewandt, Einzelheiten sind in Teil II Abschnitt 9.6  unten zu finden.</w:t>
      </w:r>
    </w:p>
    <w:p w:rsidR="000F1146" w:rsidRPr="007D4598" w:rsidRDefault="000F1146" w:rsidP="00704A50"/>
    <w:p w:rsidR="000F1146" w:rsidRPr="007D4598" w:rsidRDefault="000F1146" w:rsidP="00723E6F">
      <w:pPr>
        <w:pStyle w:val="BodyTextIndent3"/>
        <w:numPr>
          <w:ilvl w:val="0"/>
          <w:numId w:val="23"/>
        </w:numPr>
        <w:spacing w:after="120"/>
        <w:ind w:left="851" w:hanging="425"/>
        <w:rPr>
          <w:rFonts w:cs="Arial"/>
        </w:rPr>
      </w:pPr>
      <w:r w:rsidRPr="007D4598">
        <w:rPr>
          <w:rFonts w:cs="Arial"/>
        </w:rPr>
        <w:t>Berechnung der SD innerhalb der Parzellen für jede Sorte in jedem Jahr.</w:t>
      </w:r>
    </w:p>
    <w:p w:rsidR="000F1146" w:rsidRPr="007D4598" w:rsidRDefault="000F1146" w:rsidP="00723E6F">
      <w:pPr>
        <w:pStyle w:val="BodyTextIndent3"/>
        <w:numPr>
          <w:ilvl w:val="0"/>
          <w:numId w:val="23"/>
        </w:numPr>
        <w:spacing w:after="120"/>
        <w:ind w:left="851" w:hanging="425"/>
        <w:rPr>
          <w:rFonts w:cs="Arial"/>
        </w:rPr>
      </w:pPr>
      <w:r w:rsidRPr="007D4598">
        <w:rPr>
          <w:rFonts w:cs="Arial"/>
        </w:rPr>
        <w:t>Umwandlung der SD durch Addieren von 1 und Konvertieren in natürliche Logarithmen.</w:t>
      </w:r>
    </w:p>
    <w:p w:rsidR="000F1146" w:rsidRPr="007D4598" w:rsidRDefault="000F1146" w:rsidP="00723E6F">
      <w:pPr>
        <w:pStyle w:val="BodyTextIndent3"/>
        <w:numPr>
          <w:ilvl w:val="0"/>
          <w:numId w:val="23"/>
        </w:numPr>
        <w:spacing w:after="120"/>
        <w:ind w:left="851" w:hanging="425"/>
        <w:rPr>
          <w:rFonts w:cs="Arial"/>
        </w:rPr>
      </w:pPr>
      <w:r w:rsidRPr="007D4598">
        <w:rPr>
          <w:rFonts w:cs="Arial"/>
        </w:rPr>
        <w:t>Schätzung der Beziehung zwischen der SD und dem Mittelwert in jedem Jahr. Das Verfahren beruht auf den gleitenden Durchschnitten der log-SD der vergleichbaren Sorten, angeordnet nach deren Mittelwerten.</w:t>
      </w:r>
    </w:p>
    <w:p w:rsidR="000F1146" w:rsidRPr="007D4598" w:rsidRDefault="000F1146" w:rsidP="00723E6F">
      <w:pPr>
        <w:pStyle w:val="BodyTextIndent3"/>
        <w:numPr>
          <w:ilvl w:val="0"/>
          <w:numId w:val="23"/>
        </w:numPr>
        <w:spacing w:after="120"/>
        <w:ind w:left="851" w:hanging="425"/>
        <w:rPr>
          <w:rFonts w:cs="Arial"/>
        </w:rPr>
      </w:pPr>
      <w:r w:rsidRPr="007D4598">
        <w:rPr>
          <w:rFonts w:cs="Arial"/>
        </w:rPr>
        <w:t>Bereinigungen der log-SD der Kandidatensorte und der vergleichbaren Sorten aufgrund der geschätzten Beziehungen zwischen der SD und dem Mittelwert in jedem Jahr.</w:t>
      </w:r>
    </w:p>
    <w:p w:rsidR="000F1146" w:rsidRPr="007D4598" w:rsidRDefault="000F1146" w:rsidP="00723E6F">
      <w:pPr>
        <w:pStyle w:val="BodyTextIndent3"/>
        <w:numPr>
          <w:ilvl w:val="0"/>
          <w:numId w:val="23"/>
        </w:numPr>
        <w:spacing w:after="120"/>
        <w:ind w:left="851" w:hanging="425"/>
        <w:rPr>
          <w:rFonts w:cs="Arial"/>
        </w:rPr>
      </w:pPr>
      <w:r w:rsidRPr="007D4598">
        <w:rPr>
          <w:rFonts w:cs="Arial"/>
        </w:rPr>
        <w:t>Berechnung des Durchschnitts der bereinigten log-SD über die Jahre.</w:t>
      </w:r>
    </w:p>
    <w:p w:rsidR="000F1146" w:rsidRPr="007D4598" w:rsidRDefault="000F1146" w:rsidP="00723E6F">
      <w:pPr>
        <w:pStyle w:val="BodyTextIndent3"/>
        <w:numPr>
          <w:ilvl w:val="0"/>
          <w:numId w:val="23"/>
        </w:numPr>
        <w:spacing w:after="120"/>
        <w:ind w:left="851" w:hanging="425"/>
        <w:rPr>
          <w:rFonts w:cs="Arial"/>
        </w:rPr>
      </w:pPr>
      <w:r w:rsidRPr="007D4598">
        <w:rPr>
          <w:rFonts w:cs="Arial"/>
        </w:rPr>
        <w:t>Berechnung der höchstzulässigen SD (das Homogenitätskriterium). Diese benutzt eine Schätzung der Variabilität bei der Homogenität der vergleichbaren Sorten, die aus der Varianzanalyse der Sorte-x-Jahr-Tabelle der bereinigten log-SD abgeleitet wird.</w:t>
      </w:r>
    </w:p>
    <w:p w:rsidR="000F1146" w:rsidRPr="007D4598" w:rsidRDefault="000F1146" w:rsidP="00723E6F">
      <w:pPr>
        <w:pStyle w:val="BodyTextIndent3"/>
        <w:numPr>
          <w:ilvl w:val="0"/>
          <w:numId w:val="23"/>
        </w:numPr>
        <w:ind w:left="851" w:hanging="425"/>
        <w:rPr>
          <w:rFonts w:cs="Arial"/>
        </w:rPr>
      </w:pPr>
      <w:r w:rsidRPr="007D4598">
        <w:rPr>
          <w:rFonts w:cs="Arial"/>
        </w:rPr>
        <w:t>Vergleich der bereinigten log-SD der Kandidatensorten mit der höchstzulässigen SD.</w:t>
      </w:r>
    </w:p>
    <w:p w:rsidR="000F1146" w:rsidRPr="007D4598" w:rsidRDefault="000F1146" w:rsidP="000F1146">
      <w:pPr>
        <w:pStyle w:val="BodyTextIndent3"/>
        <w:rPr>
          <w:rFonts w:cs="Arial"/>
        </w:rPr>
      </w:pPr>
    </w:p>
    <w:p w:rsidR="000F1146" w:rsidRPr="007D4598" w:rsidRDefault="000F1146" w:rsidP="000F1146">
      <w:pPr>
        <w:rPr>
          <w:rFonts w:cs="Arial"/>
        </w:rPr>
      </w:pPr>
      <w:r w:rsidRPr="007D4598">
        <w:rPr>
          <w:rFonts w:cs="Arial"/>
        </w:rPr>
        <w:t>9.4.2</w:t>
      </w:r>
      <w:r w:rsidRPr="007D4598">
        <w:rPr>
          <w:rFonts w:cs="Arial"/>
        </w:rPr>
        <w:tab/>
        <w:t>Die Vorteile des COYU-Verfahrens sind:</w:t>
      </w:r>
    </w:p>
    <w:p w:rsidR="000F1146" w:rsidRPr="007D4598" w:rsidRDefault="000F1146" w:rsidP="000F1146">
      <w:pPr>
        <w:rPr>
          <w:rFonts w:cs="Arial"/>
          <w:szCs w:val="24"/>
        </w:rPr>
      </w:pPr>
    </w:p>
    <w:p w:rsidR="000F1146" w:rsidRPr="007D4598" w:rsidRDefault="000F1146" w:rsidP="00723E6F">
      <w:pPr>
        <w:pStyle w:val="BodyTextIndent3"/>
        <w:numPr>
          <w:ilvl w:val="0"/>
          <w:numId w:val="24"/>
        </w:numPr>
        <w:ind w:left="851" w:hanging="425"/>
        <w:rPr>
          <w:rFonts w:cs="Arial"/>
        </w:rPr>
      </w:pPr>
      <w:r w:rsidRPr="007D4598">
        <w:rPr>
          <w:rFonts w:cs="Arial"/>
        </w:rPr>
        <w:t>Es bietet ein Verfahren zur Bewertung der Homogenität, das von den zu prüfenden Sorten weitgehend unabhängig ist.</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4"/>
        </w:numPr>
        <w:ind w:left="851" w:hanging="425"/>
        <w:rPr>
          <w:rFonts w:cs="Arial"/>
        </w:rPr>
      </w:pPr>
      <w:r w:rsidRPr="007D4598">
        <w:rPr>
          <w:rFonts w:cs="Arial"/>
        </w:rPr>
        <w:t>Das Verfahren kombiniert Informationen aus mehreren Anbauversuchen, um ein einziges Homogenitätskriterium zu bilden.</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4"/>
        </w:numPr>
        <w:ind w:left="851" w:hanging="425"/>
        <w:rPr>
          <w:rFonts w:cs="Arial"/>
        </w:rPr>
      </w:pPr>
      <w:r w:rsidRPr="007D4598">
        <w:rPr>
          <w:rFonts w:cs="Arial"/>
        </w:rPr>
        <w:t>Die auf dem Verfahren beruhenden Entscheidungen sind voraussichtlich im Verlauf der Zeit stabil.</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4"/>
        </w:numPr>
        <w:ind w:left="851" w:hanging="425"/>
        <w:rPr>
          <w:rFonts w:cs="Arial"/>
        </w:rPr>
      </w:pPr>
      <w:r w:rsidRPr="007D4598">
        <w:rPr>
          <w:rFonts w:cs="Arial"/>
        </w:rPr>
        <w:t>Das statistische Modell, auf dem es beruht, spiegelt die hauptsächlichen Variationsquellen wider, die die Homogenität beeinflussen.</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4"/>
        </w:numPr>
        <w:ind w:left="851" w:hanging="425"/>
        <w:rPr>
          <w:rFonts w:cs="Arial"/>
        </w:rPr>
      </w:pPr>
      <w:r w:rsidRPr="007D4598">
        <w:rPr>
          <w:rFonts w:cs="Arial"/>
        </w:rPr>
        <w:t>Die Standards beruhen auf der Homogenität der vergleichbaren Sorten.</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755" w:name="_Toc219640850"/>
      <w:bookmarkStart w:id="756" w:name="_Toc227042232"/>
      <w:bookmarkStart w:id="757" w:name="_Toc229452001"/>
      <w:bookmarkStart w:id="758" w:name="_Toc463425364"/>
      <w:r w:rsidRPr="007D4598">
        <w:rPr>
          <w:rFonts w:cs="Arial"/>
          <w:bCs/>
          <w:lang w:val="de-DE"/>
        </w:rPr>
        <w:t>9.5</w:t>
      </w:r>
      <w:r w:rsidRPr="007D4598">
        <w:rPr>
          <w:rFonts w:cs="Arial"/>
          <w:bCs/>
          <w:lang w:val="de-DE"/>
        </w:rPr>
        <w:tab/>
        <w:t>Anwendung von COYU</w:t>
      </w:r>
      <w:bookmarkEnd w:id="755"/>
      <w:bookmarkEnd w:id="756"/>
      <w:bookmarkEnd w:id="757"/>
      <w:bookmarkEnd w:id="758"/>
      <w:r w:rsidRPr="007D4598">
        <w:rPr>
          <w:rFonts w:cs="Arial"/>
          <w:bCs/>
          <w:lang w:val="de-DE"/>
        </w:rPr>
        <w:t xml:space="preserve"> </w:t>
      </w:r>
    </w:p>
    <w:p w:rsidR="000F1146" w:rsidRPr="007D4598" w:rsidRDefault="000F1146" w:rsidP="000F1146">
      <w:pPr>
        <w:rPr>
          <w:rFonts w:cs="Arial"/>
        </w:rPr>
      </w:pPr>
      <w:r w:rsidRPr="007D4598">
        <w:rPr>
          <w:rFonts w:cs="Arial"/>
        </w:rPr>
        <w:t>9.5.1</w:t>
      </w:r>
      <w:r w:rsidRPr="007D4598">
        <w:rPr>
          <w:rFonts w:cs="Arial"/>
        </w:rPr>
        <w:tab/>
        <w:t>COYU wird für die Verwendung bei der Prüfung der Homogenität von Sorten empfohlen</w:t>
      </w:r>
    </w:p>
    <w:p w:rsidR="000F1146" w:rsidRPr="007D4598" w:rsidRDefault="000F1146" w:rsidP="000F1146">
      <w:pPr>
        <w:rPr>
          <w:rFonts w:cs="Arial"/>
        </w:rPr>
      </w:pPr>
    </w:p>
    <w:p w:rsidR="000F1146" w:rsidRPr="007D4598" w:rsidRDefault="000F1146" w:rsidP="00723E6F">
      <w:pPr>
        <w:pStyle w:val="BodyTextIndent3"/>
        <w:numPr>
          <w:ilvl w:val="0"/>
          <w:numId w:val="25"/>
        </w:numPr>
        <w:ind w:left="851" w:hanging="425"/>
        <w:rPr>
          <w:rFonts w:cs="Arial"/>
        </w:rPr>
      </w:pPr>
      <w:r w:rsidRPr="007D4598">
        <w:rPr>
          <w:rFonts w:cs="Arial"/>
        </w:rPr>
        <w:t>für quantitative Merkmale;</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5"/>
        </w:numPr>
        <w:ind w:left="851" w:hanging="425"/>
        <w:rPr>
          <w:rFonts w:cs="Arial"/>
        </w:rPr>
      </w:pPr>
      <w:r w:rsidRPr="007D4598">
        <w:rPr>
          <w:rFonts w:cs="Arial"/>
        </w:rPr>
        <w:t>wenn Erfassungen auf Einzelpflanzenbasis über zwei oder mehrere Jahre erfolgen;</w:t>
      </w:r>
    </w:p>
    <w:p w:rsidR="000F1146" w:rsidRPr="007D4598" w:rsidRDefault="000F1146" w:rsidP="00213B68">
      <w:pPr>
        <w:pStyle w:val="BodyTextIndent3"/>
        <w:ind w:left="851" w:hanging="425"/>
        <w:rPr>
          <w:rFonts w:cs="Arial"/>
        </w:rPr>
      </w:pPr>
    </w:p>
    <w:p w:rsidR="000F1146" w:rsidRPr="007D4598" w:rsidRDefault="000F1146" w:rsidP="00723E6F">
      <w:pPr>
        <w:pStyle w:val="BodyTextIndent3"/>
        <w:numPr>
          <w:ilvl w:val="0"/>
          <w:numId w:val="25"/>
        </w:numPr>
        <w:ind w:left="851" w:hanging="425"/>
        <w:rPr>
          <w:rFonts w:cs="Arial"/>
        </w:rPr>
      </w:pPr>
      <w:r w:rsidRPr="007D4598">
        <w:rPr>
          <w:rFonts w:cs="Arial"/>
        </w:rPr>
        <w:t>wenn es Unterschiede zwischen Pflanzen einer Sorte gibt, die vielmehr eine quantitative Variation als das Vorhandensein von Abweichern darstellen.</w:t>
      </w:r>
    </w:p>
    <w:p w:rsidR="000F1146" w:rsidRPr="007D4598" w:rsidRDefault="000F1146" w:rsidP="00213B68"/>
    <w:p w:rsidR="000F1146" w:rsidRPr="007D4598" w:rsidRDefault="000F1146" w:rsidP="00213B68">
      <w:r w:rsidRPr="007D4598">
        <w:t>9.5.2</w:t>
      </w:r>
      <w:r w:rsidRPr="007D4598">
        <w:tab/>
        <w:t>Eine Sorte gilt für ein Merkmal als homogen, wenn sein bereinigter log</w:t>
      </w:r>
      <w:r w:rsidRPr="007D4598">
        <w:noBreakHyphen/>
        <w:t>SD</w:t>
      </w:r>
      <w:r w:rsidRPr="007D4598">
        <w:noBreakHyphen/>
        <w:t>Mittelwert das Homogenitätskriterium nicht übersteigt.</w:t>
      </w:r>
    </w:p>
    <w:p w:rsidR="000F1146" w:rsidRPr="007D4598" w:rsidRDefault="000F1146" w:rsidP="00213B68"/>
    <w:p w:rsidR="000F1146" w:rsidRPr="007D4598" w:rsidRDefault="000F1146" w:rsidP="00213B68">
      <w:r w:rsidRPr="007D4598">
        <w:t>9.5.3</w:t>
      </w:r>
      <w:r w:rsidRPr="007D4598">
        <w:tab/>
        <w:t>Das Wahrscheinlichkeitsniveau „p“, das für die Bestimmung des Homogenitätskriteriums angewandt wird, hängt von der Pflanze ab. Die empfohlenen Wahrscheinlichkeitsniveaus sind in Abschnitt 9.11 angegeben.</w:t>
      </w:r>
    </w:p>
    <w:p w:rsidR="000F1146" w:rsidRPr="007D4598" w:rsidRDefault="000F1146" w:rsidP="00213B68"/>
    <w:p w:rsidR="000F1146" w:rsidRPr="007D4598" w:rsidRDefault="000F1146" w:rsidP="00213B68">
      <w:r w:rsidRPr="007D4598">
        <w:t>9.5.4</w:t>
      </w:r>
      <w:r w:rsidRPr="007D4598">
        <w:tab/>
        <w:t>Die Homogenitätsprüfung kann über zwei oder drei Jahre erfolgen. Wenn die Prüfung in der Regel über drei Jahre durchgeführt wird, ist es möglich, sich für eine frühzeitige Akzeptanz oder Zurückweisung einer Sorte anhand der geeigneten Auswahl der Wahrscheinlichkeitswerte zu entscheiden.</w:t>
      </w:r>
    </w:p>
    <w:p w:rsidR="000F1146" w:rsidRPr="007D4598" w:rsidRDefault="000F1146" w:rsidP="00213B68"/>
    <w:p w:rsidR="000F1146" w:rsidRPr="007D4598" w:rsidRDefault="000F1146" w:rsidP="00213B68">
      <w:r w:rsidRPr="007D4598">
        <w:t>9.5.5</w:t>
      </w:r>
      <w:r w:rsidRPr="007D4598">
        <w:tab/>
        <w:t>Es wird empfohlen, für die Schätzung der Varianz für die vergleichbaren Sorten in der COYU-Analyse mindestens 20 Freiheitsgrade zu haben. Dies entspricht 11 vergleichbaren Sorten für eine COYU-Prüfung über zwei Jahre und 8 vergleichbaren Sorten in Dreijahresprüfungen). In manchen Fällen gibt es möglicherweise nicht genügend vergleichbare Sorten, um die empfohlenen Mindestfreiheitsgrade zu erreichen. Für diese Fälle wird zur Zeit eine Anleitung ausgearbeitet.</w:t>
      </w:r>
    </w:p>
    <w:p w:rsidR="000F1146" w:rsidRPr="007D4598" w:rsidRDefault="000F1146" w:rsidP="00213B68">
      <w:bookmarkStart w:id="759" w:name="_Toc154368880"/>
    </w:p>
    <w:p w:rsidR="000F1146" w:rsidRPr="007D4598" w:rsidRDefault="000F1146" w:rsidP="00213B68"/>
    <w:p w:rsidR="000F1146" w:rsidRPr="007D4598" w:rsidRDefault="000F1146" w:rsidP="000F1146">
      <w:pPr>
        <w:pStyle w:val="Heading3"/>
        <w:rPr>
          <w:rFonts w:cs="Arial"/>
          <w:bCs/>
          <w:lang w:val="de-DE"/>
        </w:rPr>
      </w:pPr>
      <w:bookmarkStart w:id="760" w:name="_Toc219640851"/>
      <w:bookmarkStart w:id="761" w:name="_Toc227042233"/>
      <w:bookmarkStart w:id="762" w:name="_Toc229452002"/>
      <w:bookmarkStart w:id="763" w:name="_Toc463425365"/>
      <w:r w:rsidRPr="007D4598">
        <w:rPr>
          <w:rFonts w:cs="Arial"/>
          <w:bCs/>
          <w:lang w:val="de-DE"/>
        </w:rPr>
        <w:t>9.6</w:t>
      </w:r>
      <w:r w:rsidRPr="007D4598">
        <w:rPr>
          <w:rFonts w:cs="Arial"/>
          <w:bCs/>
          <w:lang w:val="de-DE"/>
        </w:rPr>
        <w:tab/>
        <w:t>Mathematische Einzel</w:t>
      </w:r>
      <w:bookmarkEnd w:id="759"/>
      <w:bookmarkEnd w:id="760"/>
      <w:bookmarkEnd w:id="761"/>
      <w:r w:rsidRPr="007D4598">
        <w:rPr>
          <w:rFonts w:cs="Arial"/>
          <w:bCs/>
          <w:lang w:val="de-DE"/>
        </w:rPr>
        <w:t>heiten</w:t>
      </w:r>
      <w:bookmarkEnd w:id="762"/>
      <w:bookmarkEnd w:id="763"/>
    </w:p>
    <w:p w:rsidR="000F1146" w:rsidRPr="007D4598" w:rsidRDefault="000F1146" w:rsidP="000F1146">
      <w:pPr>
        <w:ind w:left="1134"/>
        <w:rPr>
          <w:rFonts w:cs="Arial"/>
        </w:rPr>
      </w:pPr>
      <w:r w:rsidRPr="007D4598">
        <w:rPr>
          <w:rFonts w:cs="Arial"/>
        </w:rPr>
        <w:t>Schritt 1:</w:t>
      </w:r>
      <w:r w:rsidRPr="007D4598">
        <w:rPr>
          <w:rFonts w:cs="Arial"/>
        </w:rPr>
        <w:tab/>
      </w:r>
      <w:bookmarkStart w:id="764" w:name="_Toc414446843"/>
      <w:r w:rsidRPr="007D4598">
        <w:rPr>
          <w:rFonts w:cs="Arial"/>
        </w:rPr>
        <w:t>Ableitung der Standardabweichung innerhalb der Parzelle</w:t>
      </w:r>
      <w:bookmarkEnd w:id="764"/>
    </w:p>
    <w:p w:rsidR="000F1146" w:rsidRPr="007D4598" w:rsidRDefault="000F1146" w:rsidP="00213B68"/>
    <w:p w:rsidR="000F1146" w:rsidRPr="007D4598" w:rsidRDefault="000F1146" w:rsidP="00213B68">
      <w:r w:rsidRPr="007D4598">
        <w:t>9.6.1</w:t>
      </w:r>
      <w:r w:rsidRPr="007D4598">
        <w:tab/>
        <w:t>Die Standardabweichungen innerhalb der Parzelle für jede Sorte in jedem Jahr werden mittels des Durchschnitts der Standardabweichungen zwischen den Pflanzen in der Parzelle, SD</w:t>
      </w:r>
      <w:r w:rsidRPr="007D4598">
        <w:rPr>
          <w:vertAlign w:val="subscript"/>
        </w:rPr>
        <w:t>j</w:t>
      </w:r>
      <w:r w:rsidRPr="007D4598">
        <w:t>, über die Wiederholungen berechnet:</w:t>
      </w:r>
    </w:p>
    <w:p w:rsidR="000F1146" w:rsidRPr="007D4598" w:rsidRDefault="000F1146" w:rsidP="00213B68"/>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7D4598">
        <w:rPr>
          <w:rFonts w:cs="Arial"/>
          <w:position w:val="-30"/>
        </w:rPr>
        <w:object w:dxaOrig="2180" w:dyaOrig="1080">
          <v:shape id="_x0000_i1063" type="#_x0000_t75" style="width:109pt;height:54pt" o:ole="" fillcolor="window">
            <v:imagedata r:id="rId136" o:title=""/>
          </v:shape>
          <o:OLEObject Type="Embed" ProgID="Equation.3" ShapeID="_x0000_i1063" DrawAspect="Content" ObjectID="_1537627880" r:id="rId137"/>
        </w:object>
      </w:r>
    </w:p>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7D4598">
        <w:rPr>
          <w:rFonts w:cs="Arial"/>
          <w:position w:val="-24"/>
        </w:rPr>
        <w:object w:dxaOrig="1359" w:dyaOrig="999">
          <v:shape id="_x0000_i1064" type="#_x0000_t75" style="width:67.95pt;height:49.95pt" o:ole="" fillcolor="window">
            <v:imagedata r:id="rId138" o:title=""/>
          </v:shape>
          <o:OLEObject Type="Embed" ProgID="Equation.3" ShapeID="_x0000_i1064" DrawAspect="Content" ObjectID="_1537627881" r:id="rId139"/>
        </w:object>
      </w:r>
    </w:p>
    <w:p w:rsidR="000F1146" w:rsidRPr="007D4598" w:rsidRDefault="000F1146" w:rsidP="000F1146">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cs="Arial"/>
        </w:rPr>
      </w:pPr>
    </w:p>
    <w:p w:rsidR="000F1146" w:rsidRPr="007D4598" w:rsidRDefault="000F1146" w:rsidP="000F1146">
      <w:pPr>
        <w:widowControl w:val="0"/>
        <w:tabs>
          <w:tab w:val="left" w:pos="-1440"/>
          <w:tab w:val="left" w:pos="-720"/>
          <w:tab w:val="left" w:pos="480"/>
          <w:tab w:val="left" w:pos="720"/>
          <w:tab w:val="left" w:pos="900"/>
          <w:tab w:val="left" w:pos="3330"/>
          <w:tab w:val="left" w:pos="3690"/>
          <w:tab w:val="left" w:pos="5040"/>
          <w:tab w:val="left" w:pos="5760"/>
          <w:tab w:val="left" w:pos="6480"/>
          <w:tab w:val="left" w:pos="7200"/>
          <w:tab w:val="left" w:pos="7920"/>
          <w:tab w:val="left" w:pos="8640"/>
        </w:tabs>
        <w:ind w:left="600"/>
        <w:rPr>
          <w:rFonts w:cs="Arial"/>
        </w:rPr>
      </w:pPr>
      <w:r w:rsidRPr="007D4598">
        <w:rPr>
          <w:rFonts w:cs="Arial"/>
        </w:rPr>
        <w:t>wobei y</w:t>
      </w:r>
      <w:r w:rsidRPr="007D4598">
        <w:rPr>
          <w:rFonts w:cs="Arial"/>
          <w:vertAlign w:val="subscript"/>
        </w:rPr>
        <w:t>ij</w:t>
      </w:r>
      <w:r w:rsidRPr="007D4598">
        <w:rPr>
          <w:rFonts w:cs="Arial"/>
        </w:rPr>
        <w:t xml:space="preserve"> die Beobachtung an der i. Pflanze in der j. Parzelle, </w:t>
      </w:r>
      <w:r w:rsidRPr="007D4598">
        <w:rPr>
          <w:rFonts w:cs="Arial"/>
          <w:b/>
        </w:rPr>
        <w:t>y</w:t>
      </w:r>
      <w:r w:rsidRPr="007D4598">
        <w:rPr>
          <w:rFonts w:cs="Arial"/>
          <w:vertAlign w:val="subscript"/>
        </w:rPr>
        <w:t>j</w:t>
      </w:r>
      <w:r w:rsidRPr="007D4598">
        <w:rPr>
          <w:rFonts w:cs="Arial"/>
        </w:rPr>
        <w:t xml:space="preserve"> der Mittelwert der Beobachtungen aus der j. Parzelle, n</w:t>
      </w:r>
      <w:r w:rsidRPr="007D4598">
        <w:rPr>
          <w:rFonts w:cs="Arial"/>
          <w:vertAlign w:val="subscript"/>
        </w:rPr>
        <w:t>j</w:t>
      </w:r>
      <w:r w:rsidRPr="007D4598">
        <w:rPr>
          <w:rFonts w:cs="Arial"/>
        </w:rPr>
        <w:t xml:space="preserve"> die Anzahl der Pflanzen in jeder Parzelle und r die Anzahl Wiederholungen ist.</w:t>
      </w:r>
    </w:p>
    <w:p w:rsidR="000F1146" w:rsidRPr="007D4598" w:rsidRDefault="000F1146" w:rsidP="000F1146">
      <w:pPr>
        <w:rPr>
          <w:rFonts w:cs="Arial"/>
        </w:rPr>
      </w:pPr>
    </w:p>
    <w:p w:rsidR="000F1146" w:rsidRPr="007D4598" w:rsidRDefault="000F1146" w:rsidP="000F1146">
      <w:pPr>
        <w:keepNext/>
        <w:ind w:left="1134"/>
        <w:rPr>
          <w:rFonts w:cs="Arial"/>
        </w:rPr>
      </w:pPr>
      <w:r w:rsidRPr="007D4598">
        <w:rPr>
          <w:rFonts w:cs="Arial"/>
        </w:rPr>
        <w:t>Schritt 2:</w:t>
      </w:r>
      <w:r w:rsidRPr="007D4598">
        <w:rPr>
          <w:rFonts w:cs="Arial"/>
        </w:rPr>
        <w:tab/>
        <w:t>Umwandlung der SD</w:t>
      </w:r>
    </w:p>
    <w:p w:rsidR="000F1146" w:rsidRPr="007D4598" w:rsidRDefault="000F1146" w:rsidP="00213B68"/>
    <w:p w:rsidR="000F1146" w:rsidRPr="007D4598" w:rsidRDefault="000F1146" w:rsidP="00213B68">
      <w:r w:rsidRPr="007D4598">
        <w:t>9.6.2</w:t>
      </w:r>
      <w:r w:rsidRPr="007D4598">
        <w:tab/>
        <w:t>Die Umwandlung der SD durch Addieren von 1 und Konvertieren in natürliche Logarithmen. Mit dieser Umwandlung wird bezweckt, die SD für die statistische Analyse geeigneter zu machen.</w:t>
      </w:r>
    </w:p>
    <w:p w:rsidR="000F1146" w:rsidRPr="007D4598" w:rsidRDefault="000F1146" w:rsidP="00213B68"/>
    <w:p w:rsidR="000F1146" w:rsidRPr="007D4598" w:rsidRDefault="000F1146" w:rsidP="000F1146">
      <w:pPr>
        <w:ind w:left="1134"/>
        <w:rPr>
          <w:rFonts w:cs="Arial"/>
        </w:rPr>
      </w:pPr>
      <w:r w:rsidRPr="007D4598">
        <w:rPr>
          <w:rFonts w:cs="Arial"/>
        </w:rPr>
        <w:t>Schritt 3:</w:t>
      </w:r>
      <w:r w:rsidRPr="007D4598">
        <w:rPr>
          <w:rFonts w:cs="Arial"/>
        </w:rPr>
        <w:tab/>
        <w:t>Schätzung der Beziehung zwischen der SD und dem Mittelwert in jedem Jahr</w:t>
      </w:r>
    </w:p>
    <w:p w:rsidR="000F1146" w:rsidRPr="007D4598" w:rsidRDefault="000F1146" w:rsidP="00213B68"/>
    <w:p w:rsidR="000F1146" w:rsidRPr="007D4598" w:rsidRDefault="000F1146" w:rsidP="00213B68">
      <w:r w:rsidRPr="007D4598">
        <w:t>9.6.3</w:t>
      </w:r>
      <w:r w:rsidRPr="007D4598">
        <w:tab/>
        <w:t>Für jedes Jahr wird die Form der durchschnittlichen Beziehung zwischen SD und Merkmalsmittelwert für die vergleichbaren Sorten separat geschätzt. Die Schätzungsmethode ist ein gleitender Durchschnitt von 9 Punkten. Die log-SD (die Y-Zufallsvariable) und die Mittelwerte (die X-Zufallsvariable) für jede Sorte werden zunächst gemäß den Werten des Mittelwerts eingeordnet. Für jeden Punkt (Y</w:t>
      </w:r>
      <w:r w:rsidRPr="007D4598">
        <w:rPr>
          <w:vertAlign w:val="subscript"/>
        </w:rPr>
        <w:t>i</w:t>
      </w:r>
      <w:r w:rsidRPr="007D4598">
        <w:t>, X</w:t>
      </w:r>
      <w:r w:rsidRPr="007D4598">
        <w:rPr>
          <w:vertAlign w:val="subscript"/>
        </w:rPr>
        <w:t>i</w:t>
      </w:r>
      <w:r w:rsidRPr="007D4598">
        <w:t>) ist der Trendwert Y</w:t>
      </w:r>
      <w:r w:rsidRPr="007D4598">
        <w:rPr>
          <w:vertAlign w:val="subscript"/>
        </w:rPr>
        <w:t>i</w:t>
      </w:r>
      <w:r w:rsidRPr="007D4598">
        <w:t xml:space="preserve"> als Mittelwert der Werte Y</w:t>
      </w:r>
      <w:r w:rsidRPr="007D4598">
        <w:rPr>
          <w:vertAlign w:val="subscript"/>
        </w:rPr>
        <w:t>i</w:t>
      </w:r>
      <w:r w:rsidRPr="007D4598">
        <w:noBreakHyphen/>
      </w:r>
      <w:r w:rsidRPr="007D4598">
        <w:rPr>
          <w:vertAlign w:val="subscript"/>
        </w:rPr>
        <w:t>4</w:t>
      </w:r>
      <w:r w:rsidRPr="007D4598">
        <w:t>, Y</w:t>
      </w:r>
      <w:r w:rsidRPr="007D4598">
        <w:rPr>
          <w:vertAlign w:val="subscript"/>
        </w:rPr>
        <w:t>i-3</w:t>
      </w:r>
      <w:r w:rsidRPr="007D4598">
        <w:t>, .... , Y</w:t>
      </w:r>
      <w:r w:rsidRPr="007D4598">
        <w:rPr>
          <w:vertAlign w:val="subscript"/>
        </w:rPr>
        <w:t>i+4</w:t>
      </w:r>
      <w:r w:rsidRPr="007D4598">
        <w:t xml:space="preserve"> zu nehmen, wobei i die Stufe des X-Wertes darstellt und Y</w:t>
      </w:r>
      <w:r w:rsidRPr="007D4598">
        <w:rPr>
          <w:vertAlign w:val="subscript"/>
        </w:rPr>
        <w:t>i</w:t>
      </w:r>
      <w:r w:rsidRPr="007D4598">
        <w:t xml:space="preserve"> der entsprechende Y-Wert ist. Für X-Werte mit den Stufen 1 und 2 wird für den Trendwert der Mittelwert der ersten drei Werte genommen. Im Falle des X-Wertes auf Stufe 3 wird der Mittelwert der ersten fünf Werte genommen, und für den X-Wert auf Stufe 4 wird der Mittelwert der ersten sieben Werte verwendet. Ein ähnliches Verfahren wird für die vier höchstrangigen X-Werte angewandt.</w:t>
      </w:r>
    </w:p>
    <w:p w:rsidR="000F1146" w:rsidRPr="007D4598" w:rsidRDefault="000F1146" w:rsidP="00213B68"/>
    <w:p w:rsidR="000F1146" w:rsidRPr="007D4598" w:rsidRDefault="000F1146" w:rsidP="00213B68">
      <w:r w:rsidRPr="007D4598">
        <w:t>9.6.4</w:t>
      </w:r>
      <w:r w:rsidRPr="007D4598">
        <w:tab/>
        <w:t>Dieses Verfahren wird für 16 Sorten anhand eines einfachen Beispiels in Abbildung 1 veranschaulicht. Die mit „0“ bezeichneten Punkte in der Abbildung 1a stellen für 16 Sorten die log-SD und die entsprechenden Sortenmittelwerte dar. Die mit „X“ bezeichneten Punkte sind die gleitenden Durchschnitte von 9 Punkten, die berechnet werden, indem für jede Sorte der Durchschnitt der log-SD der Sorte und der vier Sorten auf jeder Seite genommen wird. Der gleitende Durchschnitt an den äußeren Enden beruht auf dem Mittelwert von 3, 5 oder 7 Werten.</w:t>
      </w:r>
    </w:p>
    <w:p w:rsidR="000F1146" w:rsidRPr="007D4598" w:rsidRDefault="000F1146" w:rsidP="00213B68"/>
    <w:p w:rsidR="000F1146" w:rsidRPr="007D4598" w:rsidRDefault="000F1146" w:rsidP="000F1146">
      <w:pPr>
        <w:keepNext/>
        <w:keepLines/>
        <w:tabs>
          <w:tab w:val="left" w:pos="-1282"/>
          <w:tab w:val="left" w:pos="-720"/>
          <w:tab w:val="left" w:pos="1"/>
          <w:tab w:val="left" w:pos="720"/>
          <w:tab w:val="left" w:pos="1080"/>
          <w:tab w:val="left" w:pos="156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560" w:hanging="1560"/>
        <w:rPr>
          <w:rFonts w:cs="Arial"/>
          <w:b/>
        </w:rPr>
      </w:pPr>
      <w:r w:rsidRPr="007D4598">
        <w:rPr>
          <w:rFonts w:cs="Arial"/>
          <w:b/>
        </w:rPr>
        <w:t>Abbildung 1:</w:t>
      </w:r>
      <w:r w:rsidRPr="007D4598">
        <w:rPr>
          <w:rFonts w:cs="Arial"/>
          <w:b/>
        </w:rPr>
        <w:tab/>
        <w:t xml:space="preserve">Assoziation zwischen SD und Mittelwert – Tage bis zum Ährenschieben bei Sorten von Knaulgras </w:t>
      </w:r>
      <w:r w:rsidRPr="007D4598">
        <w:rPr>
          <w:rFonts w:cs="Arial"/>
        </w:rPr>
        <w:t>(</w:t>
      </w:r>
      <w:r w:rsidRPr="007D4598">
        <w:rPr>
          <w:rFonts w:cs="Arial"/>
          <w:i/>
        </w:rPr>
        <w:t>das Symbol O bedeutet erfaßte SD, das Symbol X den gleitenden SD-Durchschnitt</w:t>
      </w:r>
      <w:r w:rsidRPr="007D4598">
        <w:rPr>
          <w:rFonts w:cs="Arial"/>
        </w:rPr>
        <w:t>)</w:t>
      </w:r>
    </w:p>
    <w:p w:rsidR="000F1146" w:rsidRPr="007D4598" w:rsidRDefault="000F1146" w:rsidP="000F1146">
      <w:pPr>
        <w:pStyle w:val="BodyText3"/>
        <w:tabs>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s>
        <w:rPr>
          <w:rFonts w:cs="Arial"/>
        </w:rPr>
      </w:pPr>
      <w:r w:rsidRPr="007D4598">
        <w:rPr>
          <w:rFonts w:cs="Arial"/>
          <w:noProof/>
          <w:lang w:val="en-US" w:eastAsia="en-US" w:bidi="ar-SA"/>
        </w:rPr>
        <mc:AlternateContent>
          <mc:Choice Requires="wps">
            <w:drawing>
              <wp:anchor distT="0" distB="0" distL="114300" distR="114300" simplePos="0" relativeHeight="251828224" behindDoc="0" locked="0" layoutInCell="0" allowOverlap="1" wp14:anchorId="0E399F22" wp14:editId="539A8E27">
                <wp:simplePos x="0" y="0"/>
                <wp:positionH relativeFrom="column">
                  <wp:posOffset>914400</wp:posOffset>
                </wp:positionH>
                <wp:positionV relativeFrom="paragraph">
                  <wp:posOffset>442595</wp:posOffset>
                </wp:positionV>
                <wp:extent cx="304800" cy="2171700"/>
                <wp:effectExtent l="0" t="635" r="381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213B68" w:rsidRDefault="009D2360" w:rsidP="000F1146">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2016" type="#_x0000_t202" style="position:absolute;left:0;text-align:left;margin-left:1in;margin-top:34.85pt;width:24pt;height:17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l8PggIAAB4FAAAOAAAAZHJzL2Uyb0RvYy54bWysVFtv2yAUfp+0/4B4T32p28RWnaqXZZrU&#10;XaR2P4AAjtEwMCCxq2n/fQdI2nQXaZrmB8zhHL5z+w4Xl9Mg0Y5bJ7RqcXGSY8QV1UyoTYs/P6xm&#10;C4ycJ4oRqRVv8SN3+HL5+tXFaBpe6l5Lxi0CEOWa0bS49940WeZozwfiTrThCpSdtgPxINpNxiwZ&#10;AX2QWZnn59moLTNWU+4cnN4mJV5G/K7j1H/sOsc9ki2G2HxcbVzXYc2WF6TZWGJ6QfdhkH+IYiBC&#10;gdMnqFviCdpa8QvUIKjVTnf+hOoh010nKI85QDZF/lM29z0xPOYCxXHmqUzu/8HSD7tPFgkGvSug&#10;PooM0KQHPnl0rScUzqBCo3ENGN4bMPUTKMA6ZuvMnaZfHFL6pidqw6+s1WPPCYMIi3AzO7qacFwA&#10;WY/vNQNHZOt1BJo6O4TyQUEQoEMkj0/dCcFQODzNq0UOGgqqspgXcxCCC9Icbhvr/FuuBxQ2LbbQ&#10;/YhOdnfOJ9ODSXDmtBRsJaSMgt2sb6RFOwJMWcVvj/7CTKpgrHS4lhDTCQQJPoIuhBs7/60uyiq/&#10;LuvZ6nwxn1Wr6mxWz/PFLC/q6/o8r+rqdvU9BFhUTS8Y4+pOKH5gYVH9XZf385D4E3mIxhbXZ+VZ&#10;atEfk8zj97skB+FhKKUYWgwVhy8YkSY09o1ice+JkGmfvQw/NgRqcPjHqkQahM4nDvhpPUXO1acB&#10;OXBkrdkjEMNq6Bv0GF4U2IS1nIM4woC22H3dEssxku9U4FcIDSY6CXmkhj3WrI81RNFew9x7jNL2&#10;xqdXYGus2PTgLDFa6SvgZCciXZ4D2zMZhjDmtX8wwpQfy9Hq+Vlb/gAAAP//AwBQSwMEFAAGAAgA&#10;AAAhAJgtdv7fAAAACgEAAA8AAABkcnMvZG93bnJldi54bWxMj8FuwjAQRO+V+g/WVuqtOEERKWkc&#10;hCpxQqrUlMJ1ibeJRWxHsYHw911O7XFmR7NvytVke3GhMRjvFKSzBAS5xmvjWgW7r83LK4gQ0Wns&#10;vSMFNwqwqh4fSiy0v7pPutSxFVziQoEKuhiHQsrQdGQxzPxAjm8/frQYWY6t1CNeudz2cp4kC2nR&#10;OP7Q4UDvHTWn+mwVHHab23d62m/3H4etXeemHms0Sj0/Tes3EJGm+BeGOz6jQ8VMR392OoiedZbx&#10;lqhgscxB3APLORtHBVma5iCrUv6fUP0CAAD//wMAUEsBAi0AFAAGAAgAAAAhALaDOJL+AAAA4QEA&#10;ABMAAAAAAAAAAAAAAAAAAAAAAFtDb250ZW50X1R5cGVzXS54bWxQSwECLQAUAAYACAAAACEAOP0h&#10;/9YAAACUAQAACwAAAAAAAAAAAAAAAAAvAQAAX3JlbHMvLnJlbHNQSwECLQAUAAYACAAAACEAe75f&#10;D4ICAAAeBQAADgAAAAAAAAAAAAAAAAAuAgAAZHJzL2Uyb0RvYy54bWxQSwECLQAUAAYACAAAACEA&#10;mC12/t8AAAAKAQAADwAAAAAAAAAAAAAAAADcBAAAZHJzL2Rvd25yZXYueG1sUEsFBgAAAAAEAAQA&#10;8wAAAOgFAAAAAA==&#10;" o:allowincell="f" stroked="f">
                <v:textbox style="layout-flow:vertical;mso-layout-flow-alt:bottom-to-top" inset=".5mm,.3mm,.5mm,.3mm">
                  <w:txbxContent>
                    <w:p w:rsidR="009D2360" w:rsidRPr="00213B68" w:rsidRDefault="009D2360" w:rsidP="000F1146">
                      <w:pPr>
                        <w:jc w:val="center"/>
                        <w:rPr>
                          <w:rFonts w:cs="Arial"/>
                        </w:rPr>
                      </w:pPr>
                      <w:r w:rsidRPr="00213B68">
                        <w:rPr>
                          <w:rFonts w:cs="Arial"/>
                        </w:rPr>
                        <w:t>log (SD+1)</w:t>
                      </w:r>
                    </w:p>
                  </w:txbxContent>
                </v:textbox>
              </v:shape>
            </w:pict>
          </mc:Fallback>
        </mc:AlternateContent>
      </w:r>
      <w:r w:rsidRPr="007D4598">
        <w:rPr>
          <w:rFonts w:cs="Arial"/>
          <w:noProof/>
          <w:sz w:val="22"/>
          <w:szCs w:val="22"/>
          <w:lang w:val="en-US" w:eastAsia="en-US" w:bidi="ar-SA"/>
        </w:rPr>
        <mc:AlternateContent>
          <mc:Choice Requires="wps">
            <w:drawing>
              <wp:anchor distT="0" distB="0" distL="114300" distR="114300" simplePos="0" relativeHeight="251827200" behindDoc="0" locked="0" layoutInCell="0" allowOverlap="1" wp14:anchorId="6B4C595A" wp14:editId="6B0CB87F">
                <wp:simplePos x="0" y="0"/>
                <wp:positionH relativeFrom="column">
                  <wp:posOffset>1676400</wp:posOffset>
                </wp:positionH>
                <wp:positionV relativeFrom="paragraph">
                  <wp:posOffset>2728595</wp:posOffset>
                </wp:positionV>
                <wp:extent cx="2897505" cy="342900"/>
                <wp:effectExtent l="0" t="635" r="1905"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213B68" w:rsidRDefault="009D2360" w:rsidP="000F1146">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2017" type="#_x0000_t202" style="position:absolute;left:0;text-align:left;margin-left:132pt;margin-top:214.85pt;width:228.15pt;height:27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zAhgIAABsFAAAOAAAAZHJzL2Uyb0RvYy54bWysVG1v2yAQ/j5p/wHxPTX2nDa26lRru0yT&#10;uhep3Q8ggGM0GxiQ2N20/74DkizrNmma5g8YuOPh7p7nuLyahh7thHVSqwbnZwQjoZjmUm0a/PFh&#10;NVtg5DxVnPZaiQY/Coevls+fXY6mFoXudM+FRQCiXD2aBnfemzrLHOvEQN2ZNkKBsdV2oB6WdpNx&#10;S0dAH/qsIOQ8G7XlxmomnIPd22TEy4jftoL5923rhEd9gyE2H0cbx3UYs+UlrTeWmk6yfRj0H6IY&#10;qFRw6RHqlnqKtlb+AjVIZrXTrT9jesh020omYg6QTU6eZHPfUSNiLlAcZ45lcv8Plr3bfbBIcuCO&#10;VBgpOgBJD2Ly6FpPKOxBhUbjanC8N+DqJzCAd8zWmTvNPjmk9E1H1Ua8tFaPnaAcIszDyezkaMJx&#10;AWQ9vtUcLqJbryPQ1NohlA8KggAdmHo8shOCYbBZLKqLOZljxMD2oiwqEunLaH04bazzr4UeUJg0&#10;2AL7EZ3u7pwP0dD64BIuc7qXfCX7Pi7sZn3TW7SjoJRV/GICT9x6FZyVDscSYtqBIOGOYAvhRua/&#10;VnlRkuuimq3OFxezclXOZ9UFWcxIXl1X56SsytvVtxBgXtad5FyoO6nEQYV5+Xcs7/sh6SfqEI0N&#10;rubFPFH0xyRJ/H6X5CA9NGUvhwYvjk60DsS+UhzSprWnsk/z7OfwY5WhBod/rEqUQWA+acBP6ylq&#10;rioP8lpr/gjCsBp4A/bhRYFJp+0XjEbozga7z1tqBUb9GxXEFeKCdk4LAiuM7KllfWqhigFUgz1G&#10;aXrj0xOwNVZuOrgpyVnplyDIVkatBOWmqPYyhg6MSe1fi9Dip+vo9eNNW34HAAD//wMAUEsDBBQA&#10;BgAIAAAAIQCVRt3R3gAAAAsBAAAPAAAAZHJzL2Rvd25yZXYueG1sTI/BTsMwEETvSPyDtUjcqNMk&#10;akqIUwEKElcK4ryN3Tg0Xkex04a/ZznBcXZGs2+q3eIGcTZT6D0pWK8SEIZar3vqFHy8v9xtQYSI&#10;pHHwZBR8mwC7+vqqwlL7C72Z8z52gksolKjAxjiWUobWGodh5UdD7B395DCynDqpJ7xwuRtkmiQb&#10;6bAn/mBxNM/WtKf97BQ04euYr5tXl7n+E6WzJz0/NUrd3iyPDyCiWeJfGH7xGR1qZjr4mXQQg4J0&#10;k/OWqCBP7wsQnCjSJANx4Ms2K0DWlfy/of4BAAD//wMAUEsBAi0AFAAGAAgAAAAhALaDOJL+AAAA&#10;4QEAABMAAAAAAAAAAAAAAAAAAAAAAFtDb250ZW50X1R5cGVzXS54bWxQSwECLQAUAAYACAAAACEA&#10;OP0h/9YAAACUAQAACwAAAAAAAAAAAAAAAAAvAQAAX3JlbHMvLnJlbHNQSwECLQAUAAYACAAAACEA&#10;QlOMwIYCAAAbBQAADgAAAAAAAAAAAAAAAAAuAgAAZHJzL2Uyb0RvYy54bWxQSwECLQAUAAYACAAA&#10;ACEAlUbd0d4AAAALAQAADwAAAAAAAAAAAAAAAADgBAAAZHJzL2Rvd25yZXYueG1sUEsFBgAAAAAE&#10;AAQA8wAAAOsFAAAAAA==&#10;" o:allowincell="f" stroked="f">
                <v:textbox inset=".5mm,.3mm,.5mm,.3mm">
                  <w:txbxContent>
                    <w:p w:rsidR="009D2360" w:rsidRPr="00213B68" w:rsidRDefault="009D2360" w:rsidP="000F1146">
                      <w:pPr>
                        <w:jc w:val="center"/>
                        <w:rPr>
                          <w:rFonts w:cs="Arial"/>
                        </w:rPr>
                      </w:pPr>
                      <w:r w:rsidRPr="00213B68">
                        <w:rPr>
                          <w:rFonts w:cs="Arial"/>
                          <w:szCs w:val="22"/>
                        </w:rPr>
                        <w:t>Tage bis zum Ährenschieben</w:t>
                      </w:r>
                    </w:p>
                  </w:txbxContent>
                </v:textbox>
              </v:shape>
            </w:pict>
          </mc:Fallback>
        </mc:AlternateContent>
      </w:r>
      <w:bookmarkStart w:id="765" w:name="_MON_1329583292"/>
      <w:bookmarkStart w:id="766" w:name="_MON_1338905514"/>
      <w:bookmarkStart w:id="767" w:name="_MON_1348906162"/>
      <w:bookmarkStart w:id="768" w:name="_MON_1351597841"/>
      <w:bookmarkStart w:id="769" w:name="_MON_1351598557"/>
      <w:bookmarkStart w:id="770" w:name="_MON_1194780496"/>
      <w:bookmarkStart w:id="771" w:name="_MON_1194965079"/>
      <w:bookmarkStart w:id="772" w:name="_MON_1195471298"/>
      <w:bookmarkStart w:id="773" w:name="_MON_1196697759"/>
      <w:bookmarkStart w:id="774" w:name="_MON_1196703294"/>
      <w:bookmarkStart w:id="775" w:name="_MON_1202562595"/>
      <w:bookmarkStart w:id="776" w:name="_MON_1203348623"/>
      <w:bookmarkStart w:id="777" w:name="_MON_1208006057"/>
      <w:bookmarkStart w:id="778" w:name="_MON_1208014323"/>
      <w:bookmarkStart w:id="779" w:name="_MON_1211193865"/>
      <w:bookmarkStart w:id="780" w:name="_MON_1228044384"/>
      <w:bookmarkStart w:id="781" w:name="_MON_1240668438"/>
      <w:bookmarkStart w:id="782" w:name="_MON_1300601615"/>
      <w:bookmarkStart w:id="783" w:name="_MON_1300776900"/>
      <w:bookmarkStart w:id="784" w:name="_MON_1300782967"/>
      <w:bookmarkStart w:id="785" w:name="_MON_1329571702"/>
      <w:bookmarkStart w:id="786" w:name="_MON_1329573088"/>
      <w:bookmarkStart w:id="787" w:name="_MON_1329573880"/>
      <w:bookmarkStart w:id="788" w:name="_MON_1329582795"/>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Start w:id="789" w:name="_MON_1329583138"/>
      <w:bookmarkEnd w:id="789"/>
      <w:r w:rsidRPr="007D4598">
        <w:rPr>
          <w:rFonts w:cs="Arial"/>
        </w:rPr>
        <w:object w:dxaOrig="6676" w:dyaOrig="4786">
          <v:shape id="_x0000_i1065" type="#_x0000_t75" style="width:333.8pt;height:239.3pt" o:ole="" fillcolor="window">
            <v:imagedata r:id="rId140" o:title=""/>
          </v:shape>
          <o:OLEObject Type="Embed" ProgID="Word.Picture.8" ShapeID="_x0000_i1065" DrawAspect="Content" ObjectID="_1537627882" r:id="rId141"/>
        </w:object>
      </w:r>
    </w:p>
    <w:p w:rsidR="000F1146" w:rsidRPr="007D4598"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Cs w:val="22"/>
        </w:rPr>
      </w:pPr>
    </w:p>
    <w:p w:rsidR="000F1146" w:rsidRPr="007D4598" w:rsidRDefault="000F1146" w:rsidP="000F1146">
      <w:pPr>
        <w:spacing w:after="240"/>
        <w:ind w:left="2268" w:hanging="1134"/>
        <w:rPr>
          <w:rFonts w:cs="Arial"/>
        </w:rPr>
      </w:pPr>
      <w:r w:rsidRPr="007D4598">
        <w:rPr>
          <w:rFonts w:cs="Arial"/>
        </w:rPr>
        <w:t>Schritt 4:</w:t>
      </w:r>
      <w:r w:rsidRPr="007D4598">
        <w:rPr>
          <w:rFonts w:cs="Arial"/>
        </w:rPr>
        <w:tab/>
        <w:t>Bereinigung der umgewandelten SD-Werte aufgrund der geschätzten Beziehung zwischen SD und Mittelwert</w:t>
      </w:r>
    </w:p>
    <w:p w:rsidR="001E2691" w:rsidRPr="007D4598" w:rsidRDefault="001E2691">
      <w:pPr>
        <w:jc w:val="left"/>
      </w:pPr>
      <w:r w:rsidRPr="007D4598">
        <w:br w:type="page"/>
      </w:r>
    </w:p>
    <w:p w:rsidR="000F1146" w:rsidRPr="007D4598" w:rsidRDefault="000F1146" w:rsidP="00213B68">
      <w:r w:rsidRPr="007D4598">
        <w:t>9.6.5</w:t>
      </w:r>
      <w:r w:rsidRPr="007D4598">
        <w:tab/>
        <w:t>Sind die Trendwerte für die vergleichbaren Sorten festgelegt, dann werden die Trendwerte für die Kandidatensorten geschätzt, und zwar durch Anwendung linearer Interpolation zwischen den Trendwerten der nächstgelegenen zwei vergleichbaren Sorten, wie durch die Mittelwerte ihrer Merkmale definiert. Wenn also die Trendwerte für die beiden vergleichbaren Sorten auf jeder Seite der Kandidatensorte T</w:t>
      </w:r>
      <w:r w:rsidRPr="007D4598">
        <w:rPr>
          <w:vertAlign w:val="subscript"/>
        </w:rPr>
        <w:t>i</w:t>
      </w:r>
      <w:r w:rsidRPr="007D4598">
        <w:t xml:space="preserve"> und T</w:t>
      </w:r>
      <w:r w:rsidRPr="007D4598">
        <w:rPr>
          <w:vertAlign w:val="subscript"/>
        </w:rPr>
        <w:t>i+1</w:t>
      </w:r>
      <w:r w:rsidRPr="007D4598">
        <w:t xml:space="preserve"> sind, und wenn der beobachtete Wert für die Kandidatensorte X</w:t>
      </w:r>
      <w:r w:rsidRPr="007D4598">
        <w:rPr>
          <w:vertAlign w:val="subscript"/>
        </w:rPr>
        <w:t>c</w:t>
      </w:r>
      <w:r w:rsidRPr="007D4598">
        <w:t xml:space="preserve"> ist, wobei X</w:t>
      </w:r>
      <w:r w:rsidRPr="007D4598">
        <w:rPr>
          <w:vertAlign w:val="subscript"/>
        </w:rPr>
        <w:t xml:space="preserve">i </w:t>
      </w:r>
      <w:r w:rsidRPr="007D4598">
        <w:sym w:font="Symbol" w:char="F0A3"/>
      </w:r>
      <w:r w:rsidRPr="007D4598">
        <w:t xml:space="preserve"> X</w:t>
      </w:r>
      <w:r w:rsidRPr="007D4598">
        <w:rPr>
          <w:vertAlign w:val="subscript"/>
        </w:rPr>
        <w:t>c</w:t>
      </w:r>
      <w:r w:rsidRPr="007D4598">
        <w:t xml:space="preserve"> </w:t>
      </w:r>
      <w:r w:rsidRPr="007D4598">
        <w:sym w:font="Symbol" w:char="F0A3"/>
      </w:r>
      <w:r w:rsidRPr="007D4598">
        <w:t xml:space="preserve"> X</w:t>
      </w:r>
      <w:r w:rsidRPr="007D4598">
        <w:rPr>
          <w:vertAlign w:val="subscript"/>
        </w:rPr>
        <w:t>i+1</w:t>
      </w:r>
      <w:r w:rsidRPr="007D4598">
        <w:t xml:space="preserve"> ist, dann wird der Trendwert T</w:t>
      </w:r>
      <w:r w:rsidRPr="007D4598">
        <w:rPr>
          <w:vertAlign w:val="subscript"/>
        </w:rPr>
        <w:t xml:space="preserve">c </w:t>
      </w:r>
      <w:r w:rsidRPr="007D4598">
        <w:t>für die Kandidatensorte angegeben durch</w:t>
      </w:r>
    </w:p>
    <w:p w:rsidR="000F1146" w:rsidRPr="007D4598"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0F1146" w:rsidRPr="007D4598"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7D4598">
        <w:rPr>
          <w:rFonts w:cs="Arial"/>
          <w:position w:val="-30"/>
        </w:rPr>
        <w:object w:dxaOrig="3440" w:dyaOrig="700">
          <v:shape id="_x0000_i1066" type="#_x0000_t75" style="width:172pt;height:35pt" o:ole="" fillcolor="window">
            <v:imagedata r:id="rId142" o:title=""/>
          </v:shape>
          <o:OLEObject Type="Embed" ProgID="Equation.3" ShapeID="_x0000_i1066" DrawAspect="Content" ObjectID="_1537627883" r:id="rId143"/>
        </w:object>
      </w:r>
    </w:p>
    <w:p w:rsidR="000F1146" w:rsidRPr="007D4598" w:rsidRDefault="000F1146" w:rsidP="00213B68"/>
    <w:p w:rsidR="000F1146" w:rsidRPr="007D4598" w:rsidRDefault="000F1146" w:rsidP="00213B68">
      <w:r w:rsidRPr="007D4598">
        <w:t>9.6.6</w:t>
      </w:r>
      <w:r w:rsidRPr="007D4598">
        <w:tab/>
        <w:t>Um die SD in bezug auf ihre Beziehung zu dem Merkmalsmittelwert zu bereinigen, werden die geschätzten Trendwerte von den umgewandelten SD subtrahiert und der Gesamtmittelwert wieder zurückaddiert.</w:t>
      </w:r>
    </w:p>
    <w:p w:rsidR="000F1146" w:rsidRPr="007D4598" w:rsidRDefault="000F1146" w:rsidP="00213B68"/>
    <w:p w:rsidR="000F1146" w:rsidRPr="007D4598" w:rsidRDefault="000F1146" w:rsidP="00213B68">
      <w:r w:rsidRPr="007D4598">
        <w:t>9.6.7</w:t>
      </w:r>
      <w:r w:rsidRPr="007D4598">
        <w:tab/>
        <w:t>Die Ergebnisse für das einfache Beispiel mit 16 Sorten sind in Abbildung 2 dargestellt.</w:t>
      </w:r>
    </w:p>
    <w:p w:rsidR="000F1146" w:rsidRPr="007D4598" w:rsidRDefault="000F1146" w:rsidP="00213B68"/>
    <w:p w:rsidR="000F1146" w:rsidRPr="007D4598" w:rsidRDefault="000F1146" w:rsidP="000F1146">
      <w:pPr>
        <w:ind w:left="1701" w:hanging="1701"/>
        <w:rPr>
          <w:rFonts w:cs="Arial"/>
        </w:rPr>
      </w:pPr>
      <w:r w:rsidRPr="007D4598">
        <w:rPr>
          <w:rFonts w:cs="Arial"/>
          <w:b/>
        </w:rPr>
        <w:t>Abbildung 2:</w:t>
      </w:r>
      <w:r w:rsidRPr="007D4598">
        <w:rPr>
          <w:rFonts w:cs="Arial"/>
          <w:b/>
        </w:rPr>
        <w:tab/>
        <w:t xml:space="preserve">Bereinigung bezüglich der Assoziation zwischen SD und Mittelwert – Tage bis zum Ährenschieben bei Sorten von Knaulgras </w:t>
      </w:r>
      <w:r w:rsidRPr="007D4598">
        <w:rPr>
          <w:rFonts w:cs="Arial"/>
        </w:rPr>
        <w:t>(</w:t>
      </w:r>
      <w:r w:rsidRPr="007D4598">
        <w:rPr>
          <w:rFonts w:cs="Arial"/>
          <w:i/>
        </w:rPr>
        <w:t>Symbol A bedeutet die bereinigte SD</w:t>
      </w:r>
      <w:r w:rsidRPr="007D4598">
        <w:rPr>
          <w:rFonts w:cs="Arial"/>
        </w:rPr>
        <w:t>)</w:t>
      </w:r>
    </w:p>
    <w:p w:rsidR="000F1146" w:rsidRPr="007D4598" w:rsidRDefault="000F1146" w:rsidP="000F1146">
      <w:pPr>
        <w:ind w:left="1418" w:hanging="1418"/>
        <w:rPr>
          <w:rFonts w:cs="Arial"/>
        </w:rPr>
      </w:pPr>
    </w:p>
    <w:p w:rsidR="000F1146" w:rsidRPr="007D4598" w:rsidRDefault="000F1146" w:rsidP="000F1146">
      <w:pPr>
        <w:pStyle w:val="dustx"/>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r w:rsidRPr="007D4598">
        <w:rPr>
          <w:rFonts w:ascii="Arial" w:hAnsi="Arial" w:cs="Arial"/>
          <w:noProof/>
          <w:lang w:val="en-US"/>
        </w:rPr>
        <mc:AlternateContent>
          <mc:Choice Requires="wps">
            <w:drawing>
              <wp:anchor distT="0" distB="0" distL="114300" distR="114300" simplePos="0" relativeHeight="251825152" behindDoc="0" locked="0" layoutInCell="0" allowOverlap="1" wp14:anchorId="620EC211" wp14:editId="6B37EF99">
                <wp:simplePos x="0" y="0"/>
                <wp:positionH relativeFrom="column">
                  <wp:posOffset>1217295</wp:posOffset>
                </wp:positionH>
                <wp:positionV relativeFrom="paragraph">
                  <wp:posOffset>3322320</wp:posOffset>
                </wp:positionV>
                <wp:extent cx="2897505" cy="342900"/>
                <wp:effectExtent l="3810" t="0" r="381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213B68" w:rsidRDefault="009D2360" w:rsidP="000F1146">
                            <w:pPr>
                              <w:jc w:val="center"/>
                              <w:rPr>
                                <w:rFonts w:cs="Arial"/>
                              </w:rPr>
                            </w:pPr>
                            <w:r w:rsidRPr="00213B68">
                              <w:rPr>
                                <w:rFonts w:cs="Arial"/>
                                <w:szCs w:val="22"/>
                              </w:rPr>
                              <w:t>Tage bis zum Ährenschieben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2018" type="#_x0000_t202" style="position:absolute;left:0;text-align:left;margin-left:95.85pt;margin-top:261.6pt;width:228.15pt;height:2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AWhgIAABsFAAAOAAAAZHJzL2Uyb0RvYy54bWysVG1v2yAQ/j5p/wHxPTX2nDa26lRru0yT&#10;uhep3Q8ggGM0GxiQ2N20/74DkizrNmma5g8YuOPh7p7nuLyahh7thHVSqwbnZwQjoZjmUm0a/PFh&#10;NVtg5DxVnPZaiQY/Coevls+fXY6mFoXudM+FRQCiXD2aBnfemzrLHOvEQN2ZNkKBsdV2oB6WdpNx&#10;S0dAH/qsIOQ8G7XlxmomnIPd22TEy4jftoL5923rhEd9gyE2H0cbx3UYs+UlrTeWmk6yfRj0H6IY&#10;qFRw6RHqlnqKtlb+AjVIZrXTrT9jesh020omYg6QTU6eZHPfUSNiLlAcZ45lcv8Plr3bfbBIcuCO&#10;AFWKDkDSg5g8utYTCntQodG4GhzvDbj6CQzgHbN15k6zTw4pfdNRtREvrdVjJyiHCPNwMjs5mnBc&#10;AFmPbzWHi+jW6wg0tXYI5YOCIEAHph6P7IRgGGwWi+piTuYYMbC9KIuKRPoyWh9OG+v8a6EHFCYN&#10;tsB+RKe7O+dDNLQ+uITLnO4lX8m+jwu7Wd/0Fu0oKGUVv5jAE7deBWelw7GEmHYgSLgj2EK4kfmv&#10;VV6U5LqoZqvzxcWsXJXzWXVBFjOSV9fVOSmr8nb1LQSYl3UnORfqTipxUGFe/h3L+35I+ok6RGOD&#10;q3kxTxT9MUkSv98lOUgPTdnLocGLoxOtA7GvFIe0ae2p7NM8+zn8WGWoweEfqxJlEJhPGvDTeoqa&#10;q+YHea01fwRhWA28AfvwosCk0/YLRiN0Z4Pd5y21AqP+jQriCnFBO6cFgRVG9tSyPrVQxQCqwR6j&#10;NL3x6QnYGis3HdyU5Kz0SxBkK6NWgnJTVHsZQwfGpPavRWjx03X0+vGmLb8DAAD//wMAUEsDBBQA&#10;BgAIAAAAIQDBClWY3QAAAAsBAAAPAAAAZHJzL2Rvd25yZXYueG1sTI/BTsMwEETvSPyDtUjcqJO0&#10;NCXEqQAFiSsFcd7G2zg0tqPYacPfs5zocWafZmfK7Wx7caIxdN4pSBcJCHKN151rFXx+vN5tQISI&#10;TmPvHSn4oQDb6vqqxEL7s3un0y62gkNcKFCBiXEopAyNIYth4QdyfDv40WJkObZSj3jmcNvLLEnW&#10;0mLn+IPBgV4MNcfdZBXU4fuwSus3u7TdF0prjnp6rpW6vZmfHkFEmuM/DH/1uTpU3GnvJ6eD6Fk/&#10;pDmjCu6zZQaCifVqw+v27OR5BrIq5eWG6hcAAP//AwBQSwECLQAUAAYACAAAACEAtoM4kv4AAADh&#10;AQAAEwAAAAAAAAAAAAAAAAAAAAAAW0NvbnRlbnRfVHlwZXNdLnhtbFBLAQItABQABgAIAAAAIQA4&#10;/SH/1gAAAJQBAAALAAAAAAAAAAAAAAAAAC8BAABfcmVscy8ucmVsc1BLAQItABQABgAIAAAAIQCd&#10;NJAWhgIAABsFAAAOAAAAAAAAAAAAAAAAAC4CAABkcnMvZTJvRG9jLnhtbFBLAQItABQABgAIAAAA&#10;IQDBClWY3QAAAAsBAAAPAAAAAAAAAAAAAAAAAOAEAABkcnMvZG93bnJldi54bWxQSwUGAAAAAAQA&#10;BADzAAAA6gUAAAAA&#10;" o:allowincell="f" stroked="f">
                <v:textbox inset=".5mm,.3mm,.5mm,.3mm">
                  <w:txbxContent>
                    <w:p w:rsidR="009D2360" w:rsidRPr="00213B68" w:rsidRDefault="009D2360" w:rsidP="000F1146">
                      <w:pPr>
                        <w:jc w:val="center"/>
                        <w:rPr>
                          <w:rFonts w:cs="Arial"/>
                        </w:rPr>
                      </w:pPr>
                      <w:r w:rsidRPr="00213B68">
                        <w:rPr>
                          <w:rFonts w:cs="Arial"/>
                          <w:szCs w:val="22"/>
                        </w:rPr>
                        <w:t>Tage bis zum Ährenschieben</w:t>
                      </w:r>
                    </w:p>
                  </w:txbxContent>
                </v:textbox>
              </v:shape>
            </w:pict>
          </mc:Fallback>
        </mc:AlternateContent>
      </w:r>
      <w:r w:rsidRPr="007D4598">
        <w:rPr>
          <w:rFonts w:ascii="Arial" w:hAnsi="Arial" w:cs="Arial"/>
          <w:noProof/>
          <w:sz w:val="22"/>
          <w:szCs w:val="22"/>
          <w:lang w:val="en-US"/>
        </w:rPr>
        <mc:AlternateContent>
          <mc:Choice Requires="wps">
            <w:drawing>
              <wp:anchor distT="0" distB="0" distL="114300" distR="114300" simplePos="0" relativeHeight="251826176" behindDoc="0" locked="0" layoutInCell="0" allowOverlap="1" wp14:anchorId="5BEFB039" wp14:editId="15486D46">
                <wp:simplePos x="0" y="0"/>
                <wp:positionH relativeFrom="column">
                  <wp:posOffset>228600</wp:posOffset>
                </wp:positionH>
                <wp:positionV relativeFrom="paragraph">
                  <wp:posOffset>664845</wp:posOffset>
                </wp:positionV>
                <wp:extent cx="304800" cy="2171700"/>
                <wp:effectExtent l="0" t="0" r="381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213B68" w:rsidRDefault="009D2360" w:rsidP="000F1146">
                            <w:pPr>
                              <w:jc w:val="center"/>
                              <w:rPr>
                                <w:rFonts w:cs="Arial"/>
                              </w:rPr>
                            </w:pPr>
                            <w:r w:rsidRPr="00213B68">
                              <w:rPr>
                                <w:rFonts w:cs="Arial"/>
                              </w:rPr>
                              <w:t>log (SD+1)</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2019" type="#_x0000_t202" style="position:absolute;left:0;text-align:left;margin-left:18pt;margin-top:52.35pt;width:24pt;height:17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0phAIAAB4FAAAOAAAAZHJzL2Uyb0RvYy54bWysVG1v2yAQ/j5p/wHxPTX23CS26lRru0yT&#10;uhep3Q8ggGM0GxiQ2NW0/74DkjbdizRN8wcM3PFwd89zXFxOQ4/2wjqpVYPzM4KRUExzqbYN/ny/&#10;ni0xcp4qTnutRIMfhMOXq5cvLkZTi0J3uufCIgBRrh5NgzvvTZ1ljnVioO5MG6HA2Go7UA9Lu824&#10;pSOgD31WEDLPRm25sZoJ52D3JhnxKuK3rWD+Y9s64VHfYIjNx9HGcRPGbHVB662lppPsEAb9hygG&#10;KhVc+gh1Qz1FOyt/gRoks9rp1p8xPWS6bSUTMQfIJic/ZXPXUSNiLlAcZx7L5P4fLPuw/2SR5MAd&#10;WWCk6AAk3YvJoys9obAHFRqNq8HxzoCrn8AA3jFbZ241++KQ0tcdVVvx2lo9doJyiDAPJ7OTownH&#10;BZDN+F5zuIjuvI5AU2uHUD4oCAJ0YOrhkZ0QDIPNV6RcErAwMBX5Il/AIlxB6+NpY51/K/SAwqTB&#10;FtiP6HR/63xyPbqEy5zuJV/Lvo8Lu91c9xbtKShlHb8D+jO3XgVnpcOxhJh2IEi4I9hCuJH5b1Ve&#10;lOSqqGbr+XIxK9fl+axakOWM5NVVNSdlVd6sv4cA87LuJOdC3UoljirMy79j+dAPST9Rh2hscHVe&#10;nCeK/pgkid/vkhykh6bs5dBgqDh8wYnWgdg3ise5p7JP8+x5+JEQqMHxH6sSZRCYTxrw02aKmqvm&#10;ATloZKP5AwjDauANOIYXBSZhLBawHKFBG+y+7qgVGPXvVNBXCA06Oi1IlIY9tWxOLVSxTkPfe4zS&#10;9NqnV2BnrNx2cFlStNKvQZOtjHJ5CuygZGjCmNfhwQhdfrqOXk/P2uoHAAAA//8DAFBLAwQUAAYA&#10;CAAAACEA0+eaxN8AAAAJAQAADwAAAGRycy9kb3ducmV2LnhtbEyPwW7CMBBE75X6D9Yi9VYc2ihB&#10;aRyEKnFCqtSUwnWJlyQitiPbQPj7bk/tcWdHM2/K1WQGcSUfemcVLOYJCLKN071tFey+Ns9LECGi&#10;1Tg4SwruFGBVPT6UWGh3s590rWMrOMSGAhV0MY6FlKHpyGCYu5Es/07OG4x8+lZqjzcON4N8SZJM&#10;GuwtN3Q40ntHzbm+GAWH3eb+vTjvt/uPw9as8772NfZKPc2m9RuISFP8M8MvPqNDxUxHd7E6iEHB&#10;a8ZTIutJmoNgwzJl4aggTbMcZFXK/wuqHwAAAP//AwBQSwECLQAUAAYACAAAACEAtoM4kv4AAADh&#10;AQAAEwAAAAAAAAAAAAAAAAAAAAAAW0NvbnRlbnRfVHlwZXNdLnhtbFBLAQItABQABgAIAAAAIQA4&#10;/SH/1gAAAJQBAAALAAAAAAAAAAAAAAAAAC8BAABfcmVscy8ucmVsc1BLAQItABQABgAIAAAAIQCv&#10;pn0phAIAAB4FAAAOAAAAAAAAAAAAAAAAAC4CAABkcnMvZTJvRG9jLnhtbFBLAQItABQABgAIAAAA&#10;IQDT55rE3wAAAAkBAAAPAAAAAAAAAAAAAAAAAN4EAABkcnMvZG93bnJldi54bWxQSwUGAAAAAAQA&#10;BADzAAAA6gUAAAAA&#10;" o:allowincell="f" stroked="f">
                <v:textbox style="layout-flow:vertical;mso-layout-flow-alt:bottom-to-top" inset=".5mm,.3mm,.5mm,.3mm">
                  <w:txbxContent>
                    <w:p w:rsidR="009D2360" w:rsidRPr="00213B68" w:rsidRDefault="009D2360" w:rsidP="000F1146">
                      <w:pPr>
                        <w:jc w:val="center"/>
                        <w:rPr>
                          <w:rFonts w:cs="Arial"/>
                        </w:rPr>
                      </w:pPr>
                      <w:r w:rsidRPr="00213B68">
                        <w:rPr>
                          <w:rFonts w:cs="Arial"/>
                        </w:rPr>
                        <w:t>log (SD+1)</w:t>
                      </w:r>
                    </w:p>
                  </w:txbxContent>
                </v:textbox>
              </v:shape>
            </w:pict>
          </mc:Fallback>
        </mc:AlternateContent>
      </w:r>
      <w:r w:rsidRPr="007D4598">
        <w:rPr>
          <w:rFonts w:ascii="Arial" w:hAnsi="Arial" w:cs="Arial"/>
          <w:noProof/>
          <w:lang w:val="en-US"/>
        </w:rPr>
        <w:drawing>
          <wp:inline distT="0" distB="0" distL="0" distR="0" wp14:anchorId="1694E5DB" wp14:editId="6942CAB6">
            <wp:extent cx="5238750" cy="3705225"/>
            <wp:effectExtent l="0" t="0" r="0" b="9525"/>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05"/>
                    <pic:cNvPicPr>
                      <a:picLocks noChangeAspect="1" noChangeArrowheads="1"/>
                    </pic:cNvPicPr>
                  </pic:nvPicPr>
                  <pic:blipFill>
                    <a:blip r:embed="rId144">
                      <a:extLst>
                        <a:ext uri="{28A0092B-C50C-407E-A947-70E740481C1C}">
                          <a14:useLocalDpi xmlns:a14="http://schemas.microsoft.com/office/drawing/2010/main" val="0"/>
                        </a:ext>
                      </a:extLst>
                    </a:blip>
                    <a:srcRect t="4187"/>
                    <a:stretch>
                      <a:fillRect/>
                    </a:stretch>
                  </pic:blipFill>
                  <pic:spPr bwMode="auto">
                    <a:xfrm>
                      <a:off x="0" y="0"/>
                      <a:ext cx="5238750" cy="3705225"/>
                    </a:xfrm>
                    <a:prstGeom prst="rect">
                      <a:avLst/>
                    </a:prstGeom>
                    <a:noFill/>
                    <a:ln>
                      <a:noFill/>
                    </a:ln>
                  </pic:spPr>
                </pic:pic>
              </a:graphicData>
            </a:graphic>
          </wp:inline>
        </w:drawing>
      </w:r>
    </w:p>
    <w:p w:rsidR="000F1146" w:rsidRPr="007D4598" w:rsidRDefault="000F1146" w:rsidP="000F1146">
      <w:pPr>
        <w:keepNext/>
        <w:spacing w:after="240"/>
        <w:ind w:left="2280" w:hanging="1146"/>
        <w:rPr>
          <w:rFonts w:cs="Arial"/>
        </w:rPr>
      </w:pPr>
      <w:r w:rsidRPr="007D4598">
        <w:rPr>
          <w:rFonts w:cs="Arial"/>
        </w:rPr>
        <w:t>Schritt 5:</w:t>
      </w:r>
      <w:r w:rsidRPr="007D4598">
        <w:rPr>
          <w:rFonts w:cs="Arial"/>
        </w:rPr>
        <w:tab/>
        <w:t xml:space="preserve"> Berechnung des Homogenitätskriteriums</w:t>
      </w:r>
    </w:p>
    <w:p w:rsidR="000F1146" w:rsidRPr="007D4598" w:rsidRDefault="000F1146" w:rsidP="00213B68">
      <w:r w:rsidRPr="007D4598">
        <w:t>9.6.8</w:t>
      </w:r>
      <w:r w:rsidRPr="007D4598">
        <w:tab/>
        <w:t>Die Variabilität in der Homogenität der vergleichbaren Sorten wird geschätzt, indem eine Einweg-Varianzanalyse für die log-SD angewandt wird, d. h. mit den Jahren als klassifizierendem Faktor. Die Variabilität (V) wird anhand des Restwertes in dieser Varianzanalyse geschätzt.</w:t>
      </w:r>
    </w:p>
    <w:p w:rsidR="000F1146" w:rsidRPr="007D4598" w:rsidRDefault="000F1146" w:rsidP="00213B68"/>
    <w:p w:rsidR="001E2691" w:rsidRPr="007D4598" w:rsidRDefault="001E2691">
      <w:pPr>
        <w:jc w:val="left"/>
      </w:pPr>
      <w:r w:rsidRPr="007D4598">
        <w:br w:type="page"/>
      </w:r>
    </w:p>
    <w:p w:rsidR="000F1146" w:rsidRPr="007D4598" w:rsidRDefault="000F1146" w:rsidP="00213B68">
      <w:r w:rsidRPr="007D4598">
        <w:t>9.6.9</w:t>
      </w:r>
      <w:r w:rsidRPr="007D4598">
        <w:tab/>
        <w:t>Die höchstzulässige Standardabweichung (das Homogenitätskriterium) auf der Grundlage von Anbauversuchen über k Jahre ist wie folgt:</w:t>
      </w:r>
    </w:p>
    <w:p w:rsidR="000F1146" w:rsidRPr="007D4598" w:rsidRDefault="000F1146" w:rsidP="00213B68"/>
    <w:p w:rsidR="000F1146" w:rsidRPr="007D4598" w:rsidRDefault="000F1146" w:rsidP="00213B68">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r w:rsidRPr="007D4598">
        <w:rPr>
          <w:rFonts w:cs="Arial"/>
          <w:position w:val="-30"/>
        </w:rPr>
        <w:object w:dxaOrig="2900" w:dyaOrig="760">
          <v:shape id="_x0000_i1067" type="#_x0000_t75" style="width:145pt;height:38pt" o:ole="" fillcolor="window">
            <v:imagedata r:id="rId145" o:title=""/>
          </v:shape>
          <o:OLEObject Type="Embed" ProgID="Equation.3" ShapeID="_x0000_i1067" DrawAspect="Content" ObjectID="_1537627884" r:id="rId146"/>
        </w:object>
      </w:r>
    </w:p>
    <w:p w:rsidR="000F1146" w:rsidRPr="007D4598" w:rsidRDefault="000F1146" w:rsidP="00213B68">
      <w:pPr>
        <w:tabs>
          <w:tab w:val="left" w:pos="-1440"/>
          <w:tab w:val="left" w:pos="-720"/>
          <w:tab w:val="left" w:pos="1"/>
          <w:tab w:val="left" w:pos="720"/>
          <w:tab w:val="left" w:pos="900"/>
          <w:tab w:val="left" w:pos="1350"/>
          <w:tab w:val="left" w:pos="3330"/>
          <w:tab w:val="left" w:pos="369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cs="Arial"/>
        </w:rPr>
      </w:pPr>
    </w:p>
    <w:p w:rsidR="000F1146" w:rsidRPr="007D4598" w:rsidRDefault="000F1146" w:rsidP="00213B68">
      <w:pPr>
        <w:ind w:left="720"/>
        <w:rPr>
          <w:rFonts w:cs="Arial"/>
        </w:rPr>
      </w:pPr>
      <w:r w:rsidRPr="007D4598">
        <w:rPr>
          <w:rFonts w:cs="Arial"/>
        </w:rPr>
        <w:t>wobei</w:t>
      </w:r>
    </w:p>
    <w:p w:rsidR="000F1146" w:rsidRPr="007D4598" w:rsidRDefault="000F1146" w:rsidP="00213B68">
      <w:pPr>
        <w:ind w:left="720"/>
        <w:rPr>
          <w:rFonts w:cs="Arial"/>
        </w:rPr>
      </w:pPr>
    </w:p>
    <w:p w:rsidR="000F1146" w:rsidRPr="007D4598" w:rsidRDefault="000F1146" w:rsidP="00213B68">
      <w:pPr>
        <w:widowControl w:val="0"/>
        <w:tabs>
          <w:tab w:val="left" w:pos="-1440"/>
          <w:tab w:val="left" w:pos="-720"/>
          <w:tab w:val="left" w:pos="0"/>
          <w:tab w:val="left" w:pos="900"/>
          <w:tab w:val="left" w:pos="1350"/>
          <w:tab w:val="left" w:pos="3330"/>
          <w:tab w:val="left" w:pos="3690"/>
          <w:tab w:val="left" w:pos="5040"/>
          <w:tab w:val="left" w:pos="5760"/>
          <w:tab w:val="left" w:pos="6480"/>
          <w:tab w:val="left" w:pos="7200"/>
          <w:tab w:val="left" w:pos="7920"/>
          <w:tab w:val="left" w:pos="8640"/>
        </w:tabs>
        <w:ind w:left="720"/>
        <w:rPr>
          <w:rFonts w:cs="Arial"/>
        </w:rPr>
      </w:pPr>
      <w:r w:rsidRPr="007D4598">
        <w:rPr>
          <w:rFonts w:cs="Arial"/>
        </w:rPr>
        <w:t>SD</w:t>
      </w:r>
      <w:r w:rsidRPr="007D4598">
        <w:rPr>
          <w:rFonts w:cs="Arial"/>
          <w:vertAlign w:val="subscript"/>
        </w:rPr>
        <w:t>r</w:t>
      </w:r>
      <w:r w:rsidRPr="007D4598">
        <w:rPr>
          <w:rFonts w:cs="Arial"/>
        </w:rPr>
        <w:t xml:space="preserve"> der Mittelwert der bereinigten log-SD für die vergleichbaren Sorten, V die Varianz der bereinigten log-SD nach Beseitigung der Jahreseffekte, t</w:t>
      </w:r>
      <w:r w:rsidRPr="007D4598">
        <w:rPr>
          <w:rFonts w:cs="Arial"/>
          <w:vertAlign w:val="subscript"/>
        </w:rPr>
        <w:t>p</w:t>
      </w:r>
      <w:r w:rsidRPr="007D4598">
        <w:rPr>
          <w:rFonts w:cs="Arial"/>
        </w:rPr>
        <w:t xml:space="preserve"> der einseitige t-Wert für die Wahrscheinlichkeit p mit Freiheitsgraden wie für V, k die Anzahl Jahre und R die Anzahl vergleichbarer Sorten ist.</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790" w:name="_Toc154368881"/>
      <w:bookmarkStart w:id="791" w:name="_Toc219640852"/>
      <w:bookmarkStart w:id="792" w:name="_Toc227042234"/>
      <w:bookmarkStart w:id="793" w:name="_Toc229452003"/>
      <w:bookmarkStart w:id="794" w:name="_Toc463425366"/>
      <w:r w:rsidRPr="007D4598">
        <w:rPr>
          <w:rFonts w:cs="Arial"/>
          <w:lang w:val="de-DE"/>
        </w:rPr>
        <w:t>9</w:t>
      </w:r>
      <w:r w:rsidRPr="007D4598">
        <w:rPr>
          <w:rFonts w:cs="Arial"/>
          <w:bCs/>
          <w:lang w:val="de-DE"/>
        </w:rPr>
        <w:t>.7</w:t>
      </w:r>
      <w:r w:rsidRPr="007D4598">
        <w:rPr>
          <w:rFonts w:cs="Arial"/>
          <w:bCs/>
          <w:lang w:val="de-DE"/>
        </w:rPr>
        <w:tab/>
        <w:t>Frühzeitige Entscheidungen für eine Dreijahresprüfung</w:t>
      </w:r>
      <w:bookmarkEnd w:id="790"/>
      <w:bookmarkEnd w:id="791"/>
      <w:bookmarkEnd w:id="792"/>
      <w:bookmarkEnd w:id="793"/>
      <w:bookmarkEnd w:id="794"/>
    </w:p>
    <w:p w:rsidR="000F1146" w:rsidRPr="007D4598" w:rsidRDefault="000F1146" w:rsidP="00213B68">
      <w:r w:rsidRPr="007D4598">
        <w:t>9.7.1</w:t>
      </w:r>
      <w:r w:rsidRPr="007D4598">
        <w:tab/>
        <w:t>Die Entscheidungen über die Homogenität können je nach Pflanze nach zwei oder drei Jahren getroffen werden. Wenn COYU in der Regel über drei Jahre durchgeführt wird, ist es möglich, eine Sorte anhand einer geeigneten Auswahl der Wahrscheinlichkeitswerte frühzeitig zu akzeptieren oder zurückzuweisen.</w:t>
      </w:r>
    </w:p>
    <w:p w:rsidR="000F1146" w:rsidRPr="007D4598" w:rsidRDefault="000F1146" w:rsidP="00213B68"/>
    <w:p w:rsidR="000F1146" w:rsidRPr="007D4598" w:rsidRDefault="000F1146" w:rsidP="00213B68">
      <w:r w:rsidRPr="007D4598">
        <w:t>9.7.2</w:t>
      </w:r>
      <w:r w:rsidRPr="007D4598">
        <w:tab/>
        <w:t>Das Wahrscheinlichkeitsniveau für die frühzeitige Zurückweisung einer Kandidatensorte nach zwei Jahren sollte gleich sein wie für die volle Dreijahresprüfung. Wenn beispielsweise die Dreijahres-COYU-Prüfung anhand eines Wahrscheinlichkeitsniveaus von 0,2 % durchgeführt wird, kann eine Kandidatensorte nach zwei Jahren zurückgewiesen werden, wenn ihre Homogenität das COYU-Kriterium mit dem Wahrscheinlichkeitsniveau 0,2 % übersteigt.</w:t>
      </w:r>
    </w:p>
    <w:p w:rsidR="000F1146" w:rsidRPr="007D4598" w:rsidRDefault="000F1146" w:rsidP="00213B68"/>
    <w:p w:rsidR="000F1146" w:rsidRPr="007D4598" w:rsidRDefault="000F1146" w:rsidP="00213B68">
      <w:r w:rsidRPr="007D4598">
        <w:t>9.7.3</w:t>
      </w:r>
      <w:r w:rsidRPr="007D4598">
        <w:tab/>
        <w:t>Das Wahrscheinlichkeitsniveau für die frühe Akzeptanz einer Kandidatensorte nach zwei Jahren sollte höher sein als für die volle Dreijahresprüfung. Wenn beispielsweise die Dreijahres-COYU-Prüfung anhand eines Wahrscheinlichkeitsniveaus von 0,2 % durchgeführt wird, kann eine Kandidatensorte nach zwei Jahren akzeptiert werden, wenn ihre Homogenität das COYU-Kriterium mit dem Wahrscheinlichkeitsniveau 2 % nicht übersteigt.</w:t>
      </w:r>
    </w:p>
    <w:p w:rsidR="000F1146" w:rsidRPr="007D4598" w:rsidRDefault="000F1146" w:rsidP="00213B68"/>
    <w:p w:rsidR="000F1146" w:rsidRPr="007D4598" w:rsidRDefault="000F1146" w:rsidP="00213B68">
      <w:r w:rsidRPr="007D4598">
        <w:t>9.7.4</w:t>
      </w:r>
      <w:r w:rsidRPr="007D4598">
        <w:tab/>
        <w:t>Einige Sorten werden nach zwei Jahren möglicherweise nicht zurückgewiesen oder akzeptiert. In dem in den Absätzen 26 und 27  oben dargelegten Beispiel könnte eine Sorte eine Homogenität haben, die das COYU-Kriterium mit dem Wahrscheinlichkeitsniveau 2 %, jedoch nicht das Kriterium mit dem Wahrscheinlichkeitsniveau 0,2 % übersteigt. In diesem Fall sollten diese Sorten nach drei Jahren erneut geprüft werden.</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795" w:name="_Toc154368882"/>
      <w:bookmarkStart w:id="796" w:name="_Toc219640853"/>
      <w:bookmarkStart w:id="797" w:name="_Toc227042235"/>
      <w:bookmarkStart w:id="798" w:name="_Toc229452004"/>
      <w:bookmarkStart w:id="799" w:name="_Toc463425367"/>
      <w:r w:rsidRPr="007D4598">
        <w:rPr>
          <w:rFonts w:cs="Arial"/>
          <w:lang w:val="de-DE"/>
        </w:rPr>
        <w:t>9</w:t>
      </w:r>
      <w:r w:rsidRPr="007D4598">
        <w:rPr>
          <w:rFonts w:cs="Arial"/>
          <w:bCs/>
          <w:lang w:val="de-DE"/>
        </w:rPr>
        <w:t>.8</w:t>
      </w:r>
      <w:r w:rsidRPr="007D4598">
        <w:rPr>
          <w:rFonts w:cs="Arial"/>
          <w:bCs/>
          <w:lang w:val="de-DE"/>
        </w:rPr>
        <w:tab/>
        <w:t>Beispiel für COYU-Berechnungen</w:t>
      </w:r>
      <w:bookmarkEnd w:id="795"/>
      <w:bookmarkEnd w:id="796"/>
      <w:bookmarkEnd w:id="797"/>
      <w:bookmarkEnd w:id="798"/>
      <w:bookmarkEnd w:id="799"/>
    </w:p>
    <w:p w:rsidR="000F1146" w:rsidRPr="007D4598" w:rsidRDefault="000F1146" w:rsidP="00213B68">
      <w:r w:rsidRPr="007D4598">
        <w:t>9.8.1</w:t>
      </w:r>
      <w:r w:rsidRPr="007D4598">
        <w:tab/>
        <w:t>Ein Beispiel für die Anwendung von COYU wird hier gegeben, um die damit verbundenen Berechnungen zu verdeutlichen. Das Beispiel betrifft die Punktzahlen für die Tage bis zum Ährenschieben für Deutsches Weidelgras über drei Jahre für 11 vergleichbare Sorten (R1 bis R11) und eine Kandidatensorte (C1). Die Daten sind in Tabelle 1 aufgeführt.</w:t>
      </w:r>
    </w:p>
    <w:p w:rsidR="000F1146" w:rsidRPr="007D4598" w:rsidRDefault="000F1146" w:rsidP="00213B68"/>
    <w:p w:rsidR="000F1146" w:rsidRPr="007D4598" w:rsidRDefault="000F1146" w:rsidP="000F1146">
      <w:pPr>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cs="Arial"/>
        </w:rPr>
      </w:pPr>
      <w:r w:rsidRPr="007D4598">
        <w:rPr>
          <w:rFonts w:cs="Arial"/>
          <w:b/>
        </w:rPr>
        <w:t>Tabelle 1:</w:t>
      </w:r>
      <w:r w:rsidRPr="007D4598">
        <w:rPr>
          <w:rFonts w:cs="Arial"/>
          <w:b/>
        </w:rPr>
        <w:tab/>
        <w:t>Beispiel eines Datensatzes – Tage bis zum Ährenschieben bei Deutschem Weidelgras</w:t>
      </w:r>
    </w:p>
    <w:p w:rsidR="000F1146" w:rsidRPr="007D4598" w:rsidRDefault="000F1146" w:rsidP="000F1146">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bl>
      <w:tblPr>
        <w:tblW w:w="0" w:type="auto"/>
        <w:tblLayout w:type="fixed"/>
        <w:tblLook w:val="0000" w:firstRow="0" w:lastRow="0" w:firstColumn="0" w:lastColumn="0" w:noHBand="0" w:noVBand="0"/>
      </w:tblPr>
      <w:tblGrid>
        <w:gridCol w:w="959"/>
        <w:gridCol w:w="955"/>
        <w:gridCol w:w="922"/>
        <w:gridCol w:w="922"/>
        <w:gridCol w:w="922"/>
        <w:gridCol w:w="922"/>
        <w:gridCol w:w="922"/>
        <w:gridCol w:w="922"/>
        <w:gridCol w:w="922"/>
        <w:gridCol w:w="922"/>
      </w:tblGrid>
      <w:tr w:rsidR="000F1146" w:rsidRPr="007D4598" w:rsidTr="0090154C">
        <w:trPr>
          <w:cantSplit/>
        </w:trPr>
        <w:tc>
          <w:tcPr>
            <w:tcW w:w="959"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799" w:type="dxa"/>
            <w:gridSpan w:val="3"/>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Merkmalsmittelwerte</w:t>
            </w:r>
          </w:p>
        </w:tc>
        <w:tc>
          <w:tcPr>
            <w:tcW w:w="2766" w:type="dxa"/>
            <w:gridSpan w:val="3"/>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SD innerhalb der Parzellen</w:t>
            </w:r>
          </w:p>
        </w:tc>
        <w:tc>
          <w:tcPr>
            <w:tcW w:w="2766" w:type="dxa"/>
            <w:gridSpan w:val="3"/>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log(SD+1)</w:t>
            </w:r>
          </w:p>
        </w:tc>
      </w:tr>
      <w:tr w:rsidR="000F1146" w:rsidRPr="007D4598" w:rsidTr="0090154C">
        <w:tc>
          <w:tcPr>
            <w:tcW w:w="959"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Sorte</w:t>
            </w:r>
          </w:p>
        </w:tc>
        <w:tc>
          <w:tcPr>
            <w:tcW w:w="955"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1</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2</w:t>
            </w:r>
          </w:p>
        </w:tc>
        <w:tc>
          <w:tcPr>
            <w:tcW w:w="922"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3</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1</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2</w:t>
            </w:r>
          </w:p>
        </w:tc>
        <w:tc>
          <w:tcPr>
            <w:tcW w:w="922"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3</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1</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2</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Jahr 3</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R1</w:t>
            </w:r>
          </w:p>
        </w:tc>
        <w:tc>
          <w:tcPr>
            <w:tcW w:w="955" w:type="dxa"/>
          </w:tcPr>
          <w:p w:rsidR="000F1146" w:rsidRPr="007D4598" w:rsidRDefault="000F1146" w:rsidP="0090154C">
            <w:pPr>
              <w:keepNext/>
              <w:keepLines/>
              <w:jc w:val="center"/>
              <w:rPr>
                <w:rFonts w:cs="Arial"/>
                <w:sz w:val="22"/>
              </w:rPr>
            </w:pPr>
            <w:r w:rsidRPr="007D4598">
              <w:rPr>
                <w:rFonts w:cs="Arial"/>
              </w:rPr>
              <w:t>38</w:t>
            </w:r>
          </w:p>
        </w:tc>
        <w:tc>
          <w:tcPr>
            <w:tcW w:w="922" w:type="dxa"/>
          </w:tcPr>
          <w:p w:rsidR="000F1146" w:rsidRPr="007D4598" w:rsidRDefault="000F1146" w:rsidP="0090154C">
            <w:pPr>
              <w:keepNext/>
              <w:keepLines/>
              <w:jc w:val="center"/>
              <w:rPr>
                <w:rFonts w:cs="Arial"/>
                <w:sz w:val="22"/>
              </w:rPr>
            </w:pPr>
            <w:r w:rsidRPr="007D4598">
              <w:rPr>
                <w:rFonts w:cs="Arial"/>
              </w:rPr>
              <w:t>41</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35</w:t>
            </w:r>
          </w:p>
        </w:tc>
        <w:tc>
          <w:tcPr>
            <w:tcW w:w="922" w:type="dxa"/>
          </w:tcPr>
          <w:p w:rsidR="000F1146" w:rsidRPr="007D4598" w:rsidRDefault="000F1146" w:rsidP="0090154C">
            <w:pPr>
              <w:keepNext/>
              <w:keepLines/>
              <w:jc w:val="center"/>
              <w:rPr>
                <w:rFonts w:cs="Arial"/>
                <w:sz w:val="22"/>
              </w:rPr>
            </w:pPr>
            <w:r w:rsidRPr="007D4598">
              <w:rPr>
                <w:rFonts w:cs="Arial"/>
              </w:rPr>
              <w:t>8,5</w:t>
            </w:r>
          </w:p>
        </w:tc>
        <w:tc>
          <w:tcPr>
            <w:tcW w:w="922" w:type="dxa"/>
          </w:tcPr>
          <w:p w:rsidR="000F1146" w:rsidRPr="007D4598" w:rsidRDefault="000F1146" w:rsidP="0090154C">
            <w:pPr>
              <w:keepNext/>
              <w:keepLines/>
              <w:jc w:val="center"/>
              <w:rPr>
                <w:rFonts w:cs="Arial"/>
                <w:sz w:val="22"/>
              </w:rPr>
            </w:pPr>
            <w:r w:rsidRPr="007D4598">
              <w:rPr>
                <w:rFonts w:cs="Arial"/>
              </w:rPr>
              <w:t>8,8</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9,4</w:t>
            </w:r>
          </w:p>
        </w:tc>
        <w:tc>
          <w:tcPr>
            <w:tcW w:w="922" w:type="dxa"/>
          </w:tcPr>
          <w:p w:rsidR="000F1146" w:rsidRPr="007D4598" w:rsidRDefault="000F1146" w:rsidP="0090154C">
            <w:pPr>
              <w:keepNext/>
              <w:keepLines/>
              <w:jc w:val="center"/>
              <w:rPr>
                <w:rFonts w:cs="Arial"/>
                <w:sz w:val="22"/>
              </w:rPr>
            </w:pPr>
            <w:r w:rsidRPr="007D4598">
              <w:rPr>
                <w:rFonts w:cs="Arial"/>
              </w:rPr>
              <w:t>2,25</w:t>
            </w:r>
          </w:p>
        </w:tc>
        <w:tc>
          <w:tcPr>
            <w:tcW w:w="922" w:type="dxa"/>
          </w:tcPr>
          <w:p w:rsidR="000F1146" w:rsidRPr="007D4598" w:rsidRDefault="000F1146" w:rsidP="0090154C">
            <w:pPr>
              <w:keepNext/>
              <w:keepLines/>
              <w:jc w:val="center"/>
              <w:rPr>
                <w:rFonts w:cs="Arial"/>
                <w:sz w:val="22"/>
              </w:rPr>
            </w:pPr>
            <w:r w:rsidRPr="007D4598">
              <w:rPr>
                <w:rFonts w:cs="Arial"/>
              </w:rPr>
              <w:t>2,28</w:t>
            </w:r>
          </w:p>
        </w:tc>
        <w:tc>
          <w:tcPr>
            <w:tcW w:w="922" w:type="dxa"/>
          </w:tcPr>
          <w:p w:rsidR="000F1146" w:rsidRPr="007D4598" w:rsidRDefault="000F1146" w:rsidP="0090154C">
            <w:pPr>
              <w:keepNext/>
              <w:keepLines/>
              <w:jc w:val="center"/>
              <w:rPr>
                <w:rFonts w:cs="Arial"/>
              </w:rPr>
            </w:pPr>
            <w:r w:rsidRPr="007D4598">
              <w:rPr>
                <w:rFonts w:cs="Arial"/>
              </w:rPr>
              <w:t>2,34</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R2</w:t>
            </w:r>
          </w:p>
        </w:tc>
        <w:tc>
          <w:tcPr>
            <w:tcW w:w="955" w:type="dxa"/>
          </w:tcPr>
          <w:p w:rsidR="000F1146" w:rsidRPr="007D4598" w:rsidRDefault="000F1146" w:rsidP="0090154C">
            <w:pPr>
              <w:keepNext/>
              <w:keepLines/>
              <w:jc w:val="center"/>
              <w:rPr>
                <w:rFonts w:cs="Arial"/>
                <w:sz w:val="22"/>
              </w:rPr>
            </w:pPr>
            <w:r w:rsidRPr="007D4598">
              <w:rPr>
                <w:rFonts w:cs="Arial"/>
              </w:rPr>
              <w:t>63</w:t>
            </w:r>
          </w:p>
        </w:tc>
        <w:tc>
          <w:tcPr>
            <w:tcW w:w="922" w:type="dxa"/>
          </w:tcPr>
          <w:p w:rsidR="000F1146" w:rsidRPr="007D4598" w:rsidRDefault="000F1146" w:rsidP="0090154C">
            <w:pPr>
              <w:keepNext/>
              <w:keepLines/>
              <w:jc w:val="center"/>
              <w:rPr>
                <w:rFonts w:cs="Arial"/>
                <w:sz w:val="22"/>
              </w:rPr>
            </w:pPr>
            <w:r w:rsidRPr="007D4598">
              <w:rPr>
                <w:rFonts w:cs="Arial"/>
              </w:rPr>
              <w:t>68</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61</w:t>
            </w:r>
          </w:p>
        </w:tc>
        <w:tc>
          <w:tcPr>
            <w:tcW w:w="922" w:type="dxa"/>
          </w:tcPr>
          <w:p w:rsidR="000F1146" w:rsidRPr="007D4598" w:rsidRDefault="000F1146" w:rsidP="0090154C">
            <w:pPr>
              <w:keepNext/>
              <w:keepLines/>
              <w:jc w:val="center"/>
              <w:rPr>
                <w:rFonts w:cs="Arial"/>
                <w:sz w:val="22"/>
              </w:rPr>
            </w:pPr>
            <w:r w:rsidRPr="007D4598">
              <w:rPr>
                <w:rFonts w:cs="Arial"/>
              </w:rPr>
              <w:t>8,1</w:t>
            </w:r>
          </w:p>
        </w:tc>
        <w:tc>
          <w:tcPr>
            <w:tcW w:w="922" w:type="dxa"/>
          </w:tcPr>
          <w:p w:rsidR="000F1146" w:rsidRPr="007D4598" w:rsidRDefault="000F1146" w:rsidP="0090154C">
            <w:pPr>
              <w:keepNext/>
              <w:keepLines/>
              <w:jc w:val="center"/>
              <w:rPr>
                <w:rFonts w:cs="Arial"/>
                <w:sz w:val="22"/>
              </w:rPr>
            </w:pPr>
            <w:r w:rsidRPr="007D4598">
              <w:rPr>
                <w:rFonts w:cs="Arial"/>
              </w:rPr>
              <w:t>7,6</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6,7</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2,21</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2,15</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2,04</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R3</w:t>
            </w:r>
          </w:p>
        </w:tc>
        <w:tc>
          <w:tcPr>
            <w:tcW w:w="955" w:type="dxa"/>
          </w:tcPr>
          <w:p w:rsidR="000F1146" w:rsidRPr="007D4598" w:rsidRDefault="000F1146" w:rsidP="0090154C">
            <w:pPr>
              <w:keepNext/>
              <w:keepLines/>
              <w:jc w:val="center"/>
              <w:rPr>
                <w:rFonts w:cs="Arial"/>
                <w:sz w:val="22"/>
              </w:rPr>
            </w:pPr>
            <w:r w:rsidRPr="007D4598">
              <w:rPr>
                <w:rFonts w:cs="Arial"/>
              </w:rPr>
              <w:t>69</w:t>
            </w:r>
          </w:p>
        </w:tc>
        <w:tc>
          <w:tcPr>
            <w:tcW w:w="922" w:type="dxa"/>
          </w:tcPr>
          <w:p w:rsidR="000F1146" w:rsidRPr="007D4598" w:rsidRDefault="000F1146" w:rsidP="0090154C">
            <w:pPr>
              <w:keepNext/>
              <w:keepLines/>
              <w:jc w:val="center"/>
              <w:rPr>
                <w:rFonts w:cs="Arial"/>
                <w:sz w:val="22"/>
              </w:rPr>
            </w:pPr>
            <w:r w:rsidRPr="007D4598">
              <w:rPr>
                <w:rFonts w:cs="Arial"/>
              </w:rPr>
              <w:t>71</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64</w:t>
            </w:r>
          </w:p>
        </w:tc>
        <w:tc>
          <w:tcPr>
            <w:tcW w:w="922" w:type="dxa"/>
          </w:tcPr>
          <w:p w:rsidR="000F1146" w:rsidRPr="007D4598" w:rsidRDefault="000F1146" w:rsidP="0090154C">
            <w:pPr>
              <w:keepNext/>
              <w:keepLines/>
              <w:jc w:val="center"/>
              <w:rPr>
                <w:rFonts w:cs="Arial"/>
                <w:sz w:val="22"/>
              </w:rPr>
            </w:pPr>
            <w:r w:rsidRPr="007D4598">
              <w:rPr>
                <w:rFonts w:cs="Arial"/>
              </w:rPr>
              <w:t>9,9</w:t>
            </w:r>
          </w:p>
        </w:tc>
        <w:tc>
          <w:tcPr>
            <w:tcW w:w="922" w:type="dxa"/>
          </w:tcPr>
          <w:p w:rsidR="000F1146" w:rsidRPr="007D4598" w:rsidRDefault="000F1146" w:rsidP="0090154C">
            <w:pPr>
              <w:keepNext/>
              <w:keepLines/>
              <w:jc w:val="center"/>
              <w:rPr>
                <w:rFonts w:cs="Arial"/>
                <w:sz w:val="22"/>
              </w:rPr>
            </w:pPr>
            <w:r w:rsidRPr="007D4598">
              <w:rPr>
                <w:rFonts w:cs="Arial"/>
              </w:rPr>
              <w:t>7,6</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5,9</w:t>
            </w:r>
          </w:p>
        </w:tc>
        <w:tc>
          <w:tcPr>
            <w:tcW w:w="922" w:type="dxa"/>
          </w:tcPr>
          <w:p w:rsidR="000F1146" w:rsidRPr="007D4598" w:rsidRDefault="000F1146" w:rsidP="0090154C">
            <w:pPr>
              <w:keepNext/>
              <w:keepLines/>
              <w:jc w:val="center"/>
              <w:rPr>
                <w:rFonts w:cs="Arial"/>
                <w:sz w:val="22"/>
              </w:rPr>
            </w:pPr>
            <w:r w:rsidRPr="007D4598">
              <w:rPr>
                <w:rFonts w:cs="Arial"/>
              </w:rPr>
              <w:t>2,39</w:t>
            </w:r>
          </w:p>
        </w:tc>
        <w:tc>
          <w:tcPr>
            <w:tcW w:w="922" w:type="dxa"/>
          </w:tcPr>
          <w:p w:rsidR="000F1146" w:rsidRPr="007D4598" w:rsidRDefault="000F1146" w:rsidP="0090154C">
            <w:pPr>
              <w:keepNext/>
              <w:keepLines/>
              <w:jc w:val="center"/>
              <w:rPr>
                <w:rFonts w:cs="Arial"/>
                <w:sz w:val="22"/>
              </w:rPr>
            </w:pPr>
            <w:r w:rsidRPr="007D4598">
              <w:rPr>
                <w:rFonts w:cs="Arial"/>
              </w:rPr>
              <w:t>2,15</w:t>
            </w:r>
          </w:p>
        </w:tc>
        <w:tc>
          <w:tcPr>
            <w:tcW w:w="922" w:type="dxa"/>
          </w:tcPr>
          <w:p w:rsidR="000F1146" w:rsidRPr="007D4598" w:rsidRDefault="000F1146" w:rsidP="0090154C">
            <w:pPr>
              <w:keepNext/>
              <w:keepLines/>
              <w:jc w:val="center"/>
              <w:rPr>
                <w:rFonts w:cs="Arial"/>
              </w:rPr>
            </w:pPr>
            <w:r w:rsidRPr="007D4598">
              <w:rPr>
                <w:rFonts w:cs="Arial"/>
              </w:rPr>
              <w:t>1,93</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R4</w:t>
            </w:r>
          </w:p>
        </w:tc>
        <w:tc>
          <w:tcPr>
            <w:tcW w:w="955" w:type="dxa"/>
          </w:tcPr>
          <w:p w:rsidR="000F1146" w:rsidRPr="007D4598" w:rsidRDefault="000F1146" w:rsidP="0090154C">
            <w:pPr>
              <w:keepNext/>
              <w:keepLines/>
              <w:jc w:val="center"/>
              <w:rPr>
                <w:rFonts w:cs="Arial"/>
                <w:sz w:val="22"/>
              </w:rPr>
            </w:pPr>
            <w:r w:rsidRPr="007D4598">
              <w:rPr>
                <w:rFonts w:cs="Arial"/>
              </w:rPr>
              <w:t>71</w:t>
            </w:r>
          </w:p>
        </w:tc>
        <w:tc>
          <w:tcPr>
            <w:tcW w:w="922" w:type="dxa"/>
          </w:tcPr>
          <w:p w:rsidR="000F1146" w:rsidRPr="007D4598" w:rsidRDefault="000F1146" w:rsidP="0090154C">
            <w:pPr>
              <w:keepNext/>
              <w:keepLines/>
              <w:jc w:val="center"/>
              <w:rPr>
                <w:rFonts w:cs="Arial"/>
                <w:sz w:val="22"/>
              </w:rPr>
            </w:pPr>
            <w:r w:rsidRPr="007D4598">
              <w:rPr>
                <w:rFonts w:cs="Arial"/>
              </w:rPr>
              <w:t>75</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67</w:t>
            </w:r>
          </w:p>
        </w:tc>
        <w:tc>
          <w:tcPr>
            <w:tcW w:w="922" w:type="dxa"/>
          </w:tcPr>
          <w:p w:rsidR="000F1146" w:rsidRPr="007D4598" w:rsidRDefault="000F1146" w:rsidP="0090154C">
            <w:pPr>
              <w:keepNext/>
              <w:keepLines/>
              <w:jc w:val="center"/>
              <w:rPr>
                <w:rFonts w:cs="Arial"/>
                <w:sz w:val="22"/>
              </w:rPr>
            </w:pPr>
            <w:r w:rsidRPr="007D4598">
              <w:rPr>
                <w:rFonts w:cs="Arial"/>
              </w:rPr>
              <w:t>10,2</w:t>
            </w:r>
          </w:p>
        </w:tc>
        <w:tc>
          <w:tcPr>
            <w:tcW w:w="922" w:type="dxa"/>
          </w:tcPr>
          <w:p w:rsidR="000F1146" w:rsidRPr="007D4598" w:rsidRDefault="000F1146" w:rsidP="0090154C">
            <w:pPr>
              <w:keepNext/>
              <w:keepLines/>
              <w:jc w:val="center"/>
              <w:rPr>
                <w:rFonts w:cs="Arial"/>
                <w:sz w:val="22"/>
              </w:rPr>
            </w:pPr>
            <w:r w:rsidRPr="007D4598">
              <w:rPr>
                <w:rFonts w:cs="Arial"/>
              </w:rPr>
              <w:t>6,6</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6,5</w:t>
            </w:r>
          </w:p>
        </w:tc>
        <w:tc>
          <w:tcPr>
            <w:tcW w:w="922" w:type="dxa"/>
          </w:tcPr>
          <w:p w:rsidR="000F1146" w:rsidRPr="007D4598" w:rsidRDefault="000F1146" w:rsidP="0090154C">
            <w:pPr>
              <w:keepNext/>
              <w:keepLines/>
              <w:jc w:val="center"/>
              <w:rPr>
                <w:rFonts w:cs="Arial"/>
                <w:sz w:val="22"/>
              </w:rPr>
            </w:pPr>
            <w:r w:rsidRPr="007D4598">
              <w:rPr>
                <w:rFonts w:cs="Arial"/>
              </w:rPr>
              <w:t>2,42</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2,03</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2,01</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R5</w:t>
            </w:r>
          </w:p>
        </w:tc>
        <w:tc>
          <w:tcPr>
            <w:tcW w:w="955" w:type="dxa"/>
          </w:tcPr>
          <w:p w:rsidR="000F1146" w:rsidRPr="007D4598" w:rsidRDefault="000F1146" w:rsidP="0090154C">
            <w:pPr>
              <w:keepNext/>
              <w:keepLines/>
              <w:jc w:val="center"/>
              <w:rPr>
                <w:rFonts w:cs="Arial"/>
                <w:sz w:val="22"/>
              </w:rPr>
            </w:pPr>
            <w:r w:rsidRPr="007D4598">
              <w:rPr>
                <w:rFonts w:cs="Arial"/>
              </w:rPr>
              <w:t>69</w:t>
            </w:r>
          </w:p>
        </w:tc>
        <w:tc>
          <w:tcPr>
            <w:tcW w:w="922" w:type="dxa"/>
          </w:tcPr>
          <w:p w:rsidR="000F1146" w:rsidRPr="007D4598" w:rsidRDefault="000F1146" w:rsidP="0090154C">
            <w:pPr>
              <w:keepNext/>
              <w:keepLines/>
              <w:jc w:val="center"/>
              <w:rPr>
                <w:rFonts w:cs="Arial"/>
                <w:sz w:val="22"/>
              </w:rPr>
            </w:pPr>
            <w:r w:rsidRPr="007D4598">
              <w:rPr>
                <w:rFonts w:cs="Arial"/>
              </w:rPr>
              <w:t>78</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69</w:t>
            </w:r>
          </w:p>
        </w:tc>
        <w:tc>
          <w:tcPr>
            <w:tcW w:w="922" w:type="dxa"/>
          </w:tcPr>
          <w:p w:rsidR="000F1146" w:rsidRPr="007D4598" w:rsidRDefault="000F1146" w:rsidP="0090154C">
            <w:pPr>
              <w:keepNext/>
              <w:keepLines/>
              <w:jc w:val="center"/>
              <w:rPr>
                <w:rFonts w:cs="Arial"/>
                <w:sz w:val="22"/>
              </w:rPr>
            </w:pPr>
            <w:r w:rsidRPr="007D4598">
              <w:rPr>
                <w:rFonts w:cs="Arial"/>
              </w:rPr>
              <w:t>11,2</w:t>
            </w:r>
          </w:p>
        </w:tc>
        <w:tc>
          <w:tcPr>
            <w:tcW w:w="922" w:type="dxa"/>
          </w:tcPr>
          <w:p w:rsidR="000F1146" w:rsidRPr="007D4598" w:rsidRDefault="000F1146" w:rsidP="0090154C">
            <w:pPr>
              <w:keepNext/>
              <w:keepLines/>
              <w:jc w:val="center"/>
              <w:rPr>
                <w:rFonts w:cs="Arial"/>
                <w:sz w:val="22"/>
              </w:rPr>
            </w:pPr>
            <w:r w:rsidRPr="007D4598">
              <w:rPr>
                <w:rFonts w:cs="Arial"/>
              </w:rPr>
              <w:t>7,5</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5,9</w:t>
            </w:r>
          </w:p>
        </w:tc>
        <w:tc>
          <w:tcPr>
            <w:tcW w:w="922" w:type="dxa"/>
          </w:tcPr>
          <w:p w:rsidR="000F1146" w:rsidRPr="007D4598" w:rsidRDefault="000F1146" w:rsidP="0090154C">
            <w:pPr>
              <w:keepNext/>
              <w:keepLines/>
              <w:jc w:val="center"/>
              <w:rPr>
                <w:rFonts w:cs="Arial"/>
                <w:sz w:val="22"/>
              </w:rPr>
            </w:pPr>
            <w:r w:rsidRPr="007D4598">
              <w:rPr>
                <w:rFonts w:cs="Arial"/>
              </w:rPr>
              <w:t>2,50</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2,14</w:t>
            </w:r>
          </w:p>
        </w:tc>
        <w:tc>
          <w:tcPr>
            <w:tcW w:w="922" w:type="dxa"/>
          </w:tcPr>
          <w:p w:rsidR="000F1146" w:rsidRPr="007D4598" w:rsidRDefault="000F1146" w:rsidP="0090154C">
            <w:pPr>
              <w:keepNext/>
              <w:keepLines/>
              <w:tabs>
                <w:tab w:val="decimal" w:pos="72"/>
              </w:tabs>
              <w:jc w:val="center"/>
              <w:rPr>
                <w:rFonts w:cs="Arial"/>
              </w:rPr>
            </w:pPr>
            <w:r w:rsidRPr="007D4598">
              <w:rPr>
                <w:rFonts w:cs="Arial"/>
              </w:rPr>
              <w:t>1,93</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R6</w:t>
            </w:r>
          </w:p>
        </w:tc>
        <w:tc>
          <w:tcPr>
            <w:tcW w:w="955" w:type="dxa"/>
          </w:tcPr>
          <w:p w:rsidR="000F1146" w:rsidRPr="007D4598" w:rsidRDefault="000F1146" w:rsidP="0090154C">
            <w:pPr>
              <w:keepNext/>
              <w:keepLines/>
              <w:jc w:val="center"/>
              <w:rPr>
                <w:rFonts w:cs="Arial"/>
                <w:sz w:val="22"/>
              </w:rPr>
            </w:pPr>
            <w:r w:rsidRPr="007D4598">
              <w:rPr>
                <w:rFonts w:cs="Arial"/>
              </w:rPr>
              <w:t>74</w:t>
            </w:r>
          </w:p>
        </w:tc>
        <w:tc>
          <w:tcPr>
            <w:tcW w:w="922" w:type="dxa"/>
          </w:tcPr>
          <w:p w:rsidR="000F1146" w:rsidRPr="007D4598" w:rsidRDefault="000F1146" w:rsidP="0090154C">
            <w:pPr>
              <w:keepNext/>
              <w:keepLines/>
              <w:jc w:val="center"/>
              <w:rPr>
                <w:rFonts w:cs="Arial"/>
                <w:sz w:val="22"/>
              </w:rPr>
            </w:pPr>
            <w:r w:rsidRPr="007D4598">
              <w:rPr>
                <w:rFonts w:cs="Arial"/>
              </w:rPr>
              <w:t>77</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71</w:t>
            </w:r>
          </w:p>
        </w:tc>
        <w:tc>
          <w:tcPr>
            <w:tcW w:w="922" w:type="dxa"/>
          </w:tcPr>
          <w:p w:rsidR="000F1146" w:rsidRPr="007D4598" w:rsidRDefault="000F1146" w:rsidP="0090154C">
            <w:pPr>
              <w:keepNext/>
              <w:keepLines/>
              <w:jc w:val="center"/>
              <w:rPr>
                <w:rFonts w:cs="Arial"/>
                <w:sz w:val="22"/>
              </w:rPr>
            </w:pPr>
            <w:r w:rsidRPr="007D4598">
              <w:rPr>
                <w:rFonts w:cs="Arial"/>
              </w:rPr>
              <w:t>9,8</w:t>
            </w:r>
          </w:p>
        </w:tc>
        <w:tc>
          <w:tcPr>
            <w:tcW w:w="922" w:type="dxa"/>
          </w:tcPr>
          <w:p w:rsidR="000F1146" w:rsidRPr="007D4598" w:rsidRDefault="000F1146" w:rsidP="0090154C">
            <w:pPr>
              <w:keepNext/>
              <w:keepLines/>
              <w:jc w:val="center"/>
              <w:rPr>
                <w:rFonts w:cs="Arial"/>
                <w:sz w:val="22"/>
              </w:rPr>
            </w:pPr>
            <w:r w:rsidRPr="007D4598">
              <w:rPr>
                <w:rFonts w:cs="Arial"/>
              </w:rPr>
              <w:t>5,4</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7,4</w:t>
            </w:r>
          </w:p>
        </w:tc>
        <w:tc>
          <w:tcPr>
            <w:tcW w:w="922" w:type="dxa"/>
          </w:tcPr>
          <w:p w:rsidR="000F1146" w:rsidRPr="007D4598" w:rsidRDefault="000F1146" w:rsidP="0090154C">
            <w:pPr>
              <w:keepNext/>
              <w:keepLines/>
              <w:jc w:val="center"/>
              <w:rPr>
                <w:rFonts w:cs="Arial"/>
                <w:sz w:val="22"/>
              </w:rPr>
            </w:pPr>
            <w:r w:rsidRPr="007D4598">
              <w:rPr>
                <w:rFonts w:cs="Arial"/>
              </w:rPr>
              <w:t>2,38</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1,86</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2,13</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R7</w:t>
            </w:r>
          </w:p>
        </w:tc>
        <w:tc>
          <w:tcPr>
            <w:tcW w:w="955" w:type="dxa"/>
          </w:tcPr>
          <w:p w:rsidR="000F1146" w:rsidRPr="007D4598" w:rsidRDefault="000F1146" w:rsidP="0090154C">
            <w:pPr>
              <w:keepNext/>
              <w:keepLines/>
              <w:jc w:val="center"/>
              <w:rPr>
                <w:rFonts w:cs="Arial"/>
                <w:sz w:val="22"/>
              </w:rPr>
            </w:pPr>
            <w:r w:rsidRPr="007D4598">
              <w:rPr>
                <w:rFonts w:cs="Arial"/>
              </w:rPr>
              <w:t>76</w:t>
            </w:r>
          </w:p>
        </w:tc>
        <w:tc>
          <w:tcPr>
            <w:tcW w:w="922" w:type="dxa"/>
          </w:tcPr>
          <w:p w:rsidR="000F1146" w:rsidRPr="007D4598" w:rsidRDefault="000F1146" w:rsidP="0090154C">
            <w:pPr>
              <w:keepNext/>
              <w:keepLines/>
              <w:jc w:val="center"/>
              <w:rPr>
                <w:rFonts w:cs="Arial"/>
                <w:sz w:val="22"/>
              </w:rPr>
            </w:pPr>
            <w:r w:rsidRPr="007D4598">
              <w:rPr>
                <w:rFonts w:cs="Arial"/>
              </w:rPr>
              <w:t>79</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70</w:t>
            </w:r>
          </w:p>
        </w:tc>
        <w:tc>
          <w:tcPr>
            <w:tcW w:w="922" w:type="dxa"/>
          </w:tcPr>
          <w:p w:rsidR="000F1146" w:rsidRPr="007D4598" w:rsidRDefault="000F1146" w:rsidP="0090154C">
            <w:pPr>
              <w:keepNext/>
              <w:keepLines/>
              <w:jc w:val="center"/>
              <w:rPr>
                <w:rFonts w:cs="Arial"/>
                <w:sz w:val="22"/>
              </w:rPr>
            </w:pPr>
            <w:r w:rsidRPr="007D4598">
              <w:rPr>
                <w:rFonts w:cs="Arial"/>
              </w:rPr>
              <w:t>10,7</w:t>
            </w:r>
          </w:p>
        </w:tc>
        <w:tc>
          <w:tcPr>
            <w:tcW w:w="922" w:type="dxa"/>
          </w:tcPr>
          <w:p w:rsidR="000F1146" w:rsidRPr="007D4598" w:rsidRDefault="000F1146" w:rsidP="0090154C">
            <w:pPr>
              <w:keepNext/>
              <w:keepLines/>
              <w:jc w:val="center"/>
              <w:rPr>
                <w:rFonts w:cs="Arial"/>
                <w:sz w:val="22"/>
              </w:rPr>
            </w:pPr>
            <w:r w:rsidRPr="007D4598">
              <w:rPr>
                <w:rFonts w:cs="Arial"/>
              </w:rPr>
              <w:t>7,6</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4,8</w:t>
            </w:r>
          </w:p>
        </w:tc>
        <w:tc>
          <w:tcPr>
            <w:tcW w:w="922" w:type="dxa"/>
          </w:tcPr>
          <w:p w:rsidR="000F1146" w:rsidRPr="007D4598" w:rsidRDefault="000F1146" w:rsidP="0090154C">
            <w:pPr>
              <w:keepNext/>
              <w:keepLines/>
              <w:jc w:val="center"/>
              <w:rPr>
                <w:rFonts w:cs="Arial"/>
                <w:sz w:val="22"/>
              </w:rPr>
            </w:pPr>
            <w:r w:rsidRPr="007D4598">
              <w:rPr>
                <w:rFonts w:cs="Arial"/>
              </w:rPr>
              <w:t>2,46</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2,15</w:t>
            </w:r>
          </w:p>
        </w:tc>
        <w:tc>
          <w:tcPr>
            <w:tcW w:w="922" w:type="dxa"/>
          </w:tcPr>
          <w:p w:rsidR="000F1146" w:rsidRPr="007D4598" w:rsidRDefault="000F1146" w:rsidP="0090154C">
            <w:pPr>
              <w:keepNext/>
              <w:keepLines/>
              <w:tabs>
                <w:tab w:val="decimal" w:pos="72"/>
              </w:tabs>
              <w:jc w:val="center"/>
              <w:rPr>
                <w:rFonts w:cs="Arial"/>
              </w:rPr>
            </w:pPr>
            <w:r w:rsidRPr="007D4598">
              <w:rPr>
                <w:rFonts w:cs="Arial"/>
              </w:rPr>
              <w:t>1,76</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R8</w:t>
            </w:r>
          </w:p>
        </w:tc>
        <w:tc>
          <w:tcPr>
            <w:tcW w:w="955" w:type="dxa"/>
          </w:tcPr>
          <w:p w:rsidR="000F1146" w:rsidRPr="007D4598" w:rsidRDefault="000F1146" w:rsidP="0090154C">
            <w:pPr>
              <w:keepNext/>
              <w:keepLines/>
              <w:jc w:val="center"/>
              <w:rPr>
                <w:rFonts w:cs="Arial"/>
                <w:sz w:val="22"/>
              </w:rPr>
            </w:pPr>
            <w:r w:rsidRPr="007D4598">
              <w:rPr>
                <w:rFonts w:cs="Arial"/>
              </w:rPr>
              <w:t>75</w:t>
            </w:r>
          </w:p>
        </w:tc>
        <w:tc>
          <w:tcPr>
            <w:tcW w:w="922" w:type="dxa"/>
          </w:tcPr>
          <w:p w:rsidR="000F1146" w:rsidRPr="007D4598" w:rsidRDefault="000F1146" w:rsidP="0090154C">
            <w:pPr>
              <w:keepNext/>
              <w:keepLines/>
              <w:jc w:val="center"/>
              <w:rPr>
                <w:rFonts w:cs="Arial"/>
                <w:sz w:val="22"/>
              </w:rPr>
            </w:pPr>
            <w:r w:rsidRPr="007D4598">
              <w:rPr>
                <w:rFonts w:cs="Arial"/>
              </w:rPr>
              <w:t>80</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73</w:t>
            </w:r>
          </w:p>
        </w:tc>
        <w:tc>
          <w:tcPr>
            <w:tcW w:w="922" w:type="dxa"/>
          </w:tcPr>
          <w:p w:rsidR="000F1146" w:rsidRPr="007D4598" w:rsidRDefault="000F1146" w:rsidP="0090154C">
            <w:pPr>
              <w:keepNext/>
              <w:keepLines/>
              <w:jc w:val="center"/>
              <w:rPr>
                <w:rFonts w:cs="Arial"/>
                <w:sz w:val="22"/>
              </w:rPr>
            </w:pPr>
            <w:r w:rsidRPr="007D4598">
              <w:rPr>
                <w:rFonts w:cs="Arial"/>
              </w:rPr>
              <w:t>10,9</w:t>
            </w:r>
          </w:p>
        </w:tc>
        <w:tc>
          <w:tcPr>
            <w:tcW w:w="922" w:type="dxa"/>
          </w:tcPr>
          <w:p w:rsidR="000F1146" w:rsidRPr="007D4598" w:rsidRDefault="000F1146" w:rsidP="0090154C">
            <w:pPr>
              <w:keepNext/>
              <w:keepLines/>
              <w:jc w:val="center"/>
              <w:rPr>
                <w:rFonts w:cs="Arial"/>
                <w:sz w:val="22"/>
              </w:rPr>
            </w:pPr>
            <w:r w:rsidRPr="007D4598">
              <w:rPr>
                <w:rFonts w:cs="Arial"/>
              </w:rPr>
              <w:t>4,1</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5,7</w:t>
            </w:r>
          </w:p>
        </w:tc>
        <w:tc>
          <w:tcPr>
            <w:tcW w:w="922" w:type="dxa"/>
          </w:tcPr>
          <w:p w:rsidR="000F1146" w:rsidRPr="007D4598" w:rsidRDefault="000F1146" w:rsidP="0090154C">
            <w:pPr>
              <w:keepNext/>
              <w:keepLines/>
              <w:jc w:val="center"/>
              <w:rPr>
                <w:rFonts w:cs="Arial"/>
                <w:sz w:val="22"/>
              </w:rPr>
            </w:pPr>
            <w:r w:rsidRPr="007D4598">
              <w:rPr>
                <w:rFonts w:cs="Arial"/>
              </w:rPr>
              <w:t>2,48</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1,63</w:t>
            </w:r>
          </w:p>
        </w:tc>
        <w:tc>
          <w:tcPr>
            <w:tcW w:w="922" w:type="dxa"/>
          </w:tcPr>
          <w:p w:rsidR="000F1146" w:rsidRPr="007D4598" w:rsidRDefault="000F1146" w:rsidP="0090154C">
            <w:pPr>
              <w:keepNext/>
              <w:keepLines/>
              <w:tabs>
                <w:tab w:val="decimal" w:pos="72"/>
              </w:tabs>
              <w:jc w:val="center"/>
              <w:rPr>
                <w:rFonts w:cs="Arial"/>
              </w:rPr>
            </w:pPr>
            <w:r w:rsidRPr="007D4598">
              <w:rPr>
                <w:rFonts w:cs="Arial"/>
              </w:rPr>
              <w:t>1,90</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R9</w:t>
            </w:r>
          </w:p>
        </w:tc>
        <w:tc>
          <w:tcPr>
            <w:tcW w:w="955" w:type="dxa"/>
          </w:tcPr>
          <w:p w:rsidR="000F1146" w:rsidRPr="007D4598" w:rsidRDefault="000F1146" w:rsidP="0090154C">
            <w:pPr>
              <w:keepNext/>
              <w:keepLines/>
              <w:jc w:val="center"/>
              <w:rPr>
                <w:rFonts w:cs="Arial"/>
                <w:sz w:val="22"/>
              </w:rPr>
            </w:pPr>
            <w:r w:rsidRPr="007D4598">
              <w:rPr>
                <w:rFonts w:cs="Arial"/>
              </w:rPr>
              <w:t>78</w:t>
            </w:r>
          </w:p>
        </w:tc>
        <w:tc>
          <w:tcPr>
            <w:tcW w:w="922" w:type="dxa"/>
          </w:tcPr>
          <w:p w:rsidR="000F1146" w:rsidRPr="007D4598" w:rsidRDefault="000F1146" w:rsidP="0090154C">
            <w:pPr>
              <w:keepNext/>
              <w:keepLines/>
              <w:jc w:val="center"/>
              <w:rPr>
                <w:rFonts w:cs="Arial"/>
                <w:sz w:val="22"/>
              </w:rPr>
            </w:pPr>
            <w:r w:rsidRPr="007D4598">
              <w:rPr>
                <w:rFonts w:cs="Arial"/>
              </w:rPr>
              <w:t>81</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75</w:t>
            </w:r>
          </w:p>
        </w:tc>
        <w:tc>
          <w:tcPr>
            <w:tcW w:w="922" w:type="dxa"/>
          </w:tcPr>
          <w:p w:rsidR="000F1146" w:rsidRPr="007D4598" w:rsidRDefault="000F1146" w:rsidP="0090154C">
            <w:pPr>
              <w:keepNext/>
              <w:keepLines/>
              <w:jc w:val="center"/>
              <w:rPr>
                <w:rFonts w:cs="Arial"/>
                <w:sz w:val="22"/>
              </w:rPr>
            </w:pPr>
            <w:r w:rsidRPr="007D4598">
              <w:rPr>
                <w:rFonts w:cs="Arial"/>
              </w:rPr>
              <w:t>11,6</w:t>
            </w:r>
          </w:p>
        </w:tc>
        <w:tc>
          <w:tcPr>
            <w:tcW w:w="922" w:type="dxa"/>
          </w:tcPr>
          <w:p w:rsidR="000F1146" w:rsidRPr="007D4598" w:rsidRDefault="000F1146" w:rsidP="0090154C">
            <w:pPr>
              <w:keepNext/>
              <w:keepLines/>
              <w:jc w:val="center"/>
              <w:rPr>
                <w:rFonts w:cs="Arial"/>
                <w:sz w:val="22"/>
              </w:rPr>
            </w:pPr>
            <w:r w:rsidRPr="007D4598">
              <w:rPr>
                <w:rFonts w:cs="Arial"/>
              </w:rPr>
              <w:t>7,4</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9,1</w:t>
            </w:r>
          </w:p>
        </w:tc>
        <w:tc>
          <w:tcPr>
            <w:tcW w:w="922" w:type="dxa"/>
          </w:tcPr>
          <w:p w:rsidR="000F1146" w:rsidRPr="007D4598" w:rsidRDefault="000F1146" w:rsidP="0090154C">
            <w:pPr>
              <w:keepNext/>
              <w:keepLines/>
              <w:jc w:val="center"/>
              <w:rPr>
                <w:rFonts w:cs="Arial"/>
                <w:sz w:val="22"/>
              </w:rPr>
            </w:pPr>
            <w:r w:rsidRPr="007D4598">
              <w:rPr>
                <w:rFonts w:cs="Arial"/>
              </w:rPr>
              <w:t>2,53</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2,13</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2,31</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R10</w:t>
            </w:r>
          </w:p>
        </w:tc>
        <w:tc>
          <w:tcPr>
            <w:tcW w:w="955" w:type="dxa"/>
          </w:tcPr>
          <w:p w:rsidR="000F1146" w:rsidRPr="007D4598" w:rsidRDefault="000F1146" w:rsidP="0090154C">
            <w:pPr>
              <w:keepNext/>
              <w:keepLines/>
              <w:jc w:val="center"/>
              <w:rPr>
                <w:rFonts w:cs="Arial"/>
                <w:sz w:val="22"/>
              </w:rPr>
            </w:pPr>
            <w:r w:rsidRPr="007D4598">
              <w:rPr>
                <w:rFonts w:cs="Arial"/>
              </w:rPr>
              <w:t>79</w:t>
            </w:r>
          </w:p>
        </w:tc>
        <w:tc>
          <w:tcPr>
            <w:tcW w:w="922" w:type="dxa"/>
          </w:tcPr>
          <w:p w:rsidR="000F1146" w:rsidRPr="007D4598" w:rsidRDefault="000F1146" w:rsidP="0090154C">
            <w:pPr>
              <w:keepNext/>
              <w:keepLines/>
              <w:jc w:val="center"/>
              <w:rPr>
                <w:rFonts w:cs="Arial"/>
                <w:sz w:val="22"/>
              </w:rPr>
            </w:pPr>
            <w:r w:rsidRPr="007D4598">
              <w:rPr>
                <w:rFonts w:cs="Arial"/>
              </w:rPr>
              <w:t>80</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75</w:t>
            </w:r>
          </w:p>
        </w:tc>
        <w:tc>
          <w:tcPr>
            <w:tcW w:w="922" w:type="dxa"/>
          </w:tcPr>
          <w:p w:rsidR="000F1146" w:rsidRPr="007D4598" w:rsidRDefault="000F1146" w:rsidP="0090154C">
            <w:pPr>
              <w:keepNext/>
              <w:keepLines/>
              <w:jc w:val="center"/>
              <w:rPr>
                <w:rFonts w:cs="Arial"/>
                <w:sz w:val="22"/>
              </w:rPr>
            </w:pPr>
            <w:r w:rsidRPr="007D4598">
              <w:rPr>
                <w:rFonts w:cs="Arial"/>
              </w:rPr>
              <w:t>9,4</w:t>
            </w:r>
          </w:p>
        </w:tc>
        <w:tc>
          <w:tcPr>
            <w:tcW w:w="922" w:type="dxa"/>
          </w:tcPr>
          <w:p w:rsidR="000F1146" w:rsidRPr="007D4598" w:rsidRDefault="000F1146" w:rsidP="0090154C">
            <w:pPr>
              <w:keepNext/>
              <w:keepLines/>
              <w:jc w:val="center"/>
              <w:rPr>
                <w:rFonts w:cs="Arial"/>
                <w:sz w:val="22"/>
              </w:rPr>
            </w:pPr>
            <w:r w:rsidRPr="007D4598">
              <w:rPr>
                <w:rFonts w:cs="Arial"/>
              </w:rPr>
              <w:t>7,6</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8,5</w:t>
            </w:r>
          </w:p>
        </w:tc>
        <w:tc>
          <w:tcPr>
            <w:tcW w:w="922" w:type="dxa"/>
          </w:tcPr>
          <w:p w:rsidR="000F1146" w:rsidRPr="007D4598" w:rsidRDefault="000F1146" w:rsidP="0090154C">
            <w:pPr>
              <w:keepNext/>
              <w:keepLines/>
              <w:jc w:val="center"/>
              <w:rPr>
                <w:rFonts w:cs="Arial"/>
                <w:sz w:val="22"/>
              </w:rPr>
            </w:pPr>
            <w:r w:rsidRPr="007D4598">
              <w:rPr>
                <w:rFonts w:cs="Arial"/>
              </w:rPr>
              <w:t>2,34</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2,15</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2,25</w:t>
            </w:r>
          </w:p>
        </w:tc>
      </w:tr>
      <w:tr w:rsidR="000F1146" w:rsidRPr="007D4598" w:rsidTr="0090154C">
        <w:tc>
          <w:tcPr>
            <w:tcW w:w="959" w:type="dxa"/>
            <w:tcBorders>
              <w:right w:val="single" w:sz="4" w:space="0" w:color="auto"/>
            </w:tcBorders>
          </w:tcPr>
          <w:p w:rsidR="000F1146" w:rsidRPr="007D4598" w:rsidRDefault="000F1146" w:rsidP="0090154C">
            <w:pPr>
              <w:keepNext/>
              <w:keepLines/>
              <w:rPr>
                <w:rFonts w:cs="Arial"/>
                <w:sz w:val="22"/>
              </w:rPr>
            </w:pPr>
            <w:r w:rsidRPr="007D4598">
              <w:rPr>
                <w:rFonts w:cs="Arial"/>
              </w:rPr>
              <w:t>R11</w:t>
            </w:r>
          </w:p>
        </w:tc>
        <w:tc>
          <w:tcPr>
            <w:tcW w:w="955" w:type="dxa"/>
          </w:tcPr>
          <w:p w:rsidR="000F1146" w:rsidRPr="007D4598" w:rsidRDefault="000F1146" w:rsidP="0090154C">
            <w:pPr>
              <w:keepNext/>
              <w:keepLines/>
              <w:jc w:val="center"/>
              <w:rPr>
                <w:rFonts w:cs="Arial"/>
                <w:sz w:val="22"/>
              </w:rPr>
            </w:pPr>
            <w:r w:rsidRPr="007D4598">
              <w:rPr>
                <w:rFonts w:cs="Arial"/>
              </w:rPr>
              <w:t>76</w:t>
            </w:r>
          </w:p>
        </w:tc>
        <w:tc>
          <w:tcPr>
            <w:tcW w:w="922" w:type="dxa"/>
          </w:tcPr>
          <w:p w:rsidR="000F1146" w:rsidRPr="007D4598" w:rsidRDefault="000F1146" w:rsidP="0090154C">
            <w:pPr>
              <w:keepNext/>
              <w:keepLines/>
              <w:jc w:val="center"/>
              <w:rPr>
                <w:rFonts w:cs="Arial"/>
                <w:sz w:val="22"/>
              </w:rPr>
            </w:pPr>
            <w:r w:rsidRPr="007D4598">
              <w:rPr>
                <w:rFonts w:cs="Arial"/>
              </w:rPr>
              <w:t>85</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79</w:t>
            </w:r>
          </w:p>
        </w:tc>
        <w:tc>
          <w:tcPr>
            <w:tcW w:w="922" w:type="dxa"/>
          </w:tcPr>
          <w:p w:rsidR="000F1146" w:rsidRPr="007D4598" w:rsidRDefault="000F1146" w:rsidP="0090154C">
            <w:pPr>
              <w:keepNext/>
              <w:keepLines/>
              <w:jc w:val="center"/>
              <w:rPr>
                <w:rFonts w:cs="Arial"/>
                <w:sz w:val="22"/>
              </w:rPr>
            </w:pPr>
            <w:r w:rsidRPr="007D4598">
              <w:rPr>
                <w:rFonts w:cs="Arial"/>
              </w:rPr>
              <w:t>9,2</w:t>
            </w:r>
          </w:p>
        </w:tc>
        <w:tc>
          <w:tcPr>
            <w:tcW w:w="922" w:type="dxa"/>
          </w:tcPr>
          <w:p w:rsidR="000F1146" w:rsidRPr="007D4598" w:rsidRDefault="000F1146" w:rsidP="0090154C">
            <w:pPr>
              <w:keepNext/>
              <w:keepLines/>
              <w:jc w:val="center"/>
              <w:rPr>
                <w:rFonts w:cs="Arial"/>
                <w:sz w:val="22"/>
              </w:rPr>
            </w:pPr>
            <w:r w:rsidRPr="007D4598">
              <w:rPr>
                <w:rFonts w:cs="Arial"/>
              </w:rPr>
              <w:t>4,8</w:t>
            </w:r>
          </w:p>
        </w:tc>
        <w:tc>
          <w:tcPr>
            <w:tcW w:w="922"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7,4</w:t>
            </w:r>
          </w:p>
        </w:tc>
        <w:tc>
          <w:tcPr>
            <w:tcW w:w="922" w:type="dxa"/>
          </w:tcPr>
          <w:p w:rsidR="000F1146" w:rsidRPr="007D4598" w:rsidRDefault="000F1146" w:rsidP="0090154C">
            <w:pPr>
              <w:keepNext/>
              <w:keepLines/>
              <w:jc w:val="center"/>
              <w:rPr>
                <w:rFonts w:cs="Arial"/>
                <w:sz w:val="22"/>
              </w:rPr>
            </w:pPr>
            <w:r w:rsidRPr="007D4598">
              <w:rPr>
                <w:rFonts w:cs="Arial"/>
              </w:rPr>
              <w:t>2,32</w:t>
            </w:r>
          </w:p>
        </w:tc>
        <w:tc>
          <w:tcPr>
            <w:tcW w:w="922" w:type="dxa"/>
          </w:tcPr>
          <w:p w:rsidR="000F1146" w:rsidRPr="007D4598" w:rsidRDefault="000F1146" w:rsidP="0090154C">
            <w:pPr>
              <w:keepNext/>
              <w:keepLines/>
              <w:tabs>
                <w:tab w:val="decimal" w:pos="72"/>
              </w:tabs>
              <w:jc w:val="center"/>
              <w:rPr>
                <w:rFonts w:cs="Arial"/>
                <w:sz w:val="22"/>
              </w:rPr>
            </w:pPr>
            <w:r w:rsidRPr="007D4598">
              <w:rPr>
                <w:rFonts w:cs="Arial"/>
              </w:rPr>
              <w:t>1,76</w:t>
            </w:r>
          </w:p>
        </w:tc>
        <w:tc>
          <w:tcPr>
            <w:tcW w:w="922" w:type="dxa"/>
          </w:tcPr>
          <w:p w:rsidR="000F1146" w:rsidRPr="007D4598" w:rsidRDefault="000F1146" w:rsidP="0090154C">
            <w:pPr>
              <w:keepNext/>
              <w:keepLines/>
              <w:tabs>
                <w:tab w:val="decimal" w:pos="72"/>
              </w:tabs>
              <w:jc w:val="center"/>
              <w:rPr>
                <w:rFonts w:cs="Arial"/>
              </w:rPr>
            </w:pPr>
            <w:r w:rsidRPr="007D4598">
              <w:rPr>
                <w:rFonts w:cs="Arial"/>
              </w:rPr>
              <w:t>2,13</w:t>
            </w:r>
          </w:p>
        </w:tc>
      </w:tr>
      <w:tr w:rsidR="000F1146" w:rsidRPr="007D4598" w:rsidTr="0090154C">
        <w:tc>
          <w:tcPr>
            <w:tcW w:w="959" w:type="dxa"/>
            <w:tcBorders>
              <w:right w:val="single" w:sz="4" w:space="0" w:color="auto"/>
            </w:tcBorders>
          </w:tcPr>
          <w:p w:rsidR="000F1146" w:rsidRPr="007D4598" w:rsidRDefault="000F1146" w:rsidP="0090154C">
            <w:pPr>
              <w:rPr>
                <w:rFonts w:cs="Arial"/>
                <w:sz w:val="22"/>
              </w:rPr>
            </w:pPr>
            <w:r w:rsidRPr="007D4598">
              <w:rPr>
                <w:rFonts w:cs="Arial"/>
              </w:rPr>
              <w:t>C1</w:t>
            </w:r>
          </w:p>
        </w:tc>
        <w:tc>
          <w:tcPr>
            <w:tcW w:w="955" w:type="dxa"/>
          </w:tcPr>
          <w:p w:rsidR="000F1146" w:rsidRPr="007D4598" w:rsidRDefault="000F1146" w:rsidP="0090154C">
            <w:pPr>
              <w:jc w:val="center"/>
              <w:rPr>
                <w:rFonts w:cs="Arial"/>
                <w:sz w:val="22"/>
              </w:rPr>
            </w:pPr>
            <w:r w:rsidRPr="007D4598">
              <w:rPr>
                <w:rFonts w:cs="Arial"/>
              </w:rPr>
              <w:t>52</w:t>
            </w:r>
          </w:p>
        </w:tc>
        <w:tc>
          <w:tcPr>
            <w:tcW w:w="922" w:type="dxa"/>
          </w:tcPr>
          <w:p w:rsidR="000F1146" w:rsidRPr="007D4598" w:rsidRDefault="000F1146" w:rsidP="0090154C">
            <w:pPr>
              <w:jc w:val="center"/>
              <w:rPr>
                <w:rFonts w:cs="Arial"/>
                <w:sz w:val="22"/>
              </w:rPr>
            </w:pPr>
            <w:r w:rsidRPr="007D4598">
              <w:rPr>
                <w:rFonts w:cs="Arial"/>
              </w:rPr>
              <w:t>56</w:t>
            </w:r>
          </w:p>
        </w:tc>
        <w:tc>
          <w:tcPr>
            <w:tcW w:w="922" w:type="dxa"/>
            <w:tcBorders>
              <w:right w:val="single" w:sz="4" w:space="0" w:color="auto"/>
            </w:tcBorders>
          </w:tcPr>
          <w:p w:rsidR="000F1146" w:rsidRPr="007D4598" w:rsidRDefault="000F1146" w:rsidP="0090154C">
            <w:pPr>
              <w:jc w:val="center"/>
              <w:rPr>
                <w:rFonts w:cs="Arial"/>
                <w:sz w:val="22"/>
              </w:rPr>
            </w:pPr>
            <w:r w:rsidRPr="007D4598">
              <w:rPr>
                <w:rFonts w:cs="Arial"/>
              </w:rPr>
              <w:t>48</w:t>
            </w:r>
          </w:p>
        </w:tc>
        <w:tc>
          <w:tcPr>
            <w:tcW w:w="922" w:type="dxa"/>
          </w:tcPr>
          <w:p w:rsidR="000F1146" w:rsidRPr="007D4598" w:rsidRDefault="000F1146" w:rsidP="0090154C">
            <w:pPr>
              <w:jc w:val="center"/>
              <w:rPr>
                <w:rFonts w:cs="Arial"/>
                <w:sz w:val="22"/>
              </w:rPr>
            </w:pPr>
            <w:r w:rsidRPr="007D4598">
              <w:rPr>
                <w:rFonts w:cs="Arial"/>
              </w:rPr>
              <w:t>8,2</w:t>
            </w:r>
          </w:p>
        </w:tc>
        <w:tc>
          <w:tcPr>
            <w:tcW w:w="922" w:type="dxa"/>
          </w:tcPr>
          <w:p w:rsidR="000F1146" w:rsidRPr="007D4598" w:rsidRDefault="000F1146" w:rsidP="0090154C">
            <w:pPr>
              <w:jc w:val="center"/>
              <w:rPr>
                <w:rFonts w:cs="Arial"/>
                <w:sz w:val="22"/>
              </w:rPr>
            </w:pPr>
            <w:r w:rsidRPr="007D4598">
              <w:rPr>
                <w:rFonts w:cs="Arial"/>
              </w:rPr>
              <w:t>8,4</w:t>
            </w:r>
          </w:p>
        </w:tc>
        <w:tc>
          <w:tcPr>
            <w:tcW w:w="922" w:type="dxa"/>
            <w:tcBorders>
              <w:right w:val="single" w:sz="4" w:space="0" w:color="auto"/>
            </w:tcBorders>
          </w:tcPr>
          <w:p w:rsidR="000F1146" w:rsidRPr="007D4598" w:rsidRDefault="000F1146" w:rsidP="0090154C">
            <w:pPr>
              <w:jc w:val="center"/>
              <w:rPr>
                <w:rFonts w:cs="Arial"/>
                <w:sz w:val="22"/>
              </w:rPr>
            </w:pPr>
            <w:r w:rsidRPr="007D4598">
              <w:rPr>
                <w:rFonts w:cs="Arial"/>
              </w:rPr>
              <w:t>8,1</w:t>
            </w:r>
          </w:p>
        </w:tc>
        <w:tc>
          <w:tcPr>
            <w:tcW w:w="922" w:type="dxa"/>
          </w:tcPr>
          <w:p w:rsidR="000F1146" w:rsidRPr="007D4598" w:rsidRDefault="000F1146" w:rsidP="0090154C">
            <w:pPr>
              <w:jc w:val="center"/>
              <w:rPr>
                <w:rFonts w:cs="Arial"/>
                <w:sz w:val="22"/>
              </w:rPr>
            </w:pPr>
            <w:r w:rsidRPr="007D4598">
              <w:rPr>
                <w:rFonts w:cs="Arial"/>
              </w:rPr>
              <w:t>2,22</w:t>
            </w:r>
          </w:p>
        </w:tc>
        <w:tc>
          <w:tcPr>
            <w:tcW w:w="922" w:type="dxa"/>
          </w:tcPr>
          <w:p w:rsidR="000F1146" w:rsidRPr="007D4598" w:rsidRDefault="000F1146" w:rsidP="0090154C">
            <w:pPr>
              <w:tabs>
                <w:tab w:val="decimal" w:pos="72"/>
              </w:tabs>
              <w:jc w:val="center"/>
              <w:rPr>
                <w:rFonts w:cs="Arial"/>
                <w:sz w:val="22"/>
              </w:rPr>
            </w:pPr>
            <w:r w:rsidRPr="007D4598">
              <w:rPr>
                <w:rFonts w:cs="Arial"/>
              </w:rPr>
              <w:t>2,24</w:t>
            </w:r>
          </w:p>
        </w:tc>
        <w:tc>
          <w:tcPr>
            <w:tcW w:w="922" w:type="dxa"/>
          </w:tcPr>
          <w:p w:rsidR="000F1146" w:rsidRPr="007D4598" w:rsidRDefault="000F1146" w:rsidP="0090154C">
            <w:pPr>
              <w:tabs>
                <w:tab w:val="decimal" w:pos="72"/>
              </w:tabs>
              <w:jc w:val="center"/>
              <w:rPr>
                <w:rFonts w:cs="Arial"/>
              </w:rPr>
            </w:pPr>
            <w:r w:rsidRPr="007D4598">
              <w:rPr>
                <w:rFonts w:cs="Arial"/>
              </w:rPr>
              <w:t>2,21</w:t>
            </w:r>
          </w:p>
        </w:tc>
      </w:tr>
    </w:tbl>
    <w:p w:rsidR="000F1146" w:rsidRPr="007D4598" w:rsidRDefault="000F1146" w:rsidP="00213B68"/>
    <w:p w:rsidR="000F1146" w:rsidRPr="007D4598" w:rsidRDefault="000F1146" w:rsidP="00213B68">
      <w:r w:rsidRPr="007D4598">
        <w:t>9.8.2</w:t>
      </w:r>
      <w:r w:rsidRPr="007D4598">
        <w:tab/>
        <w:t>Die Berechnungen für die Bereinigung der SD im Jahr 1 sind in Tabelle 2 angegeben. Den Trendwert der Kandidatensorte erhält man durch Interpolation zwischen den Werten für die Sorten R1 und R2, da der Merkmalsmittelwert für C1 (d. h. 52) zwischen den Mittelwerten für R1 und R2 (d. h. 38 und 63) liegt. Das heißt</w:t>
      </w:r>
    </w:p>
    <w:p w:rsidR="000F1146" w:rsidRPr="007D4598" w:rsidRDefault="000F1146" w:rsidP="00213B68">
      <w:pPr>
        <w:rPr>
          <w:sz w:val="16"/>
        </w:rPr>
      </w:pPr>
    </w:p>
    <w:p w:rsidR="000F1146" w:rsidRPr="007D4598" w:rsidRDefault="000F1146" w:rsidP="000F1146">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position w:val="-30"/>
        </w:rPr>
        <w:object w:dxaOrig="7180" w:dyaOrig="680">
          <v:shape id="_x0000_i1068" type="#_x0000_t75" style="width:359pt;height:34pt" o:ole="" fillcolor="window">
            <v:imagedata r:id="rId147" o:title=""/>
          </v:shape>
          <o:OLEObject Type="Embed" ProgID="Equation.3" ShapeID="_x0000_i1068" DrawAspect="Content" ObjectID="_1537627885" r:id="rId148"/>
        </w:object>
      </w:r>
    </w:p>
    <w:p w:rsidR="000F1146" w:rsidRPr="007D4598" w:rsidRDefault="000F1146" w:rsidP="000F1146">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cs="Arial"/>
        </w:rPr>
      </w:pPr>
    </w:p>
    <w:p w:rsidR="000F1146" w:rsidRPr="007D4598" w:rsidRDefault="000F1146" w:rsidP="000F1146">
      <w:pPr>
        <w:pStyle w:val="dustx"/>
        <w:keepNext/>
        <w:keepLines/>
        <w:tabs>
          <w:tab w:val="left" w:pos="-1282"/>
          <w:tab w:val="left" w:pos="-720"/>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rPr>
          <w:rFonts w:ascii="Arial" w:hAnsi="Arial" w:cs="Arial"/>
          <w:b/>
          <w:lang w:val="de-DE"/>
        </w:rPr>
      </w:pPr>
      <w:r w:rsidRPr="007D4598">
        <w:rPr>
          <w:rFonts w:ascii="Arial" w:hAnsi="Arial" w:cs="Arial"/>
          <w:b/>
          <w:lang w:val="de-DE"/>
        </w:rPr>
        <w:t>Tabelle 2:</w:t>
      </w:r>
      <w:r w:rsidRPr="007D4598">
        <w:rPr>
          <w:rFonts w:ascii="Arial" w:hAnsi="Arial" w:cs="Arial"/>
          <w:b/>
          <w:lang w:val="de-DE"/>
        </w:rPr>
        <w:tab/>
        <w:t>Beispiel für einen Datensatz – Berechnung des bereinigten log(SD+1) für das Jahr 1</w:t>
      </w:r>
    </w:p>
    <w:p w:rsidR="000F1146" w:rsidRPr="007D4598" w:rsidRDefault="000F1146" w:rsidP="000F1146">
      <w:pPr>
        <w:pStyle w:val="dustx"/>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lang w:val="de-DE"/>
        </w:rPr>
      </w:pPr>
    </w:p>
    <w:tbl>
      <w:tblPr>
        <w:tblW w:w="0" w:type="auto"/>
        <w:tblLayout w:type="fixed"/>
        <w:tblLook w:val="0000" w:firstRow="0" w:lastRow="0" w:firstColumn="0" w:lastColumn="0" w:noHBand="0" w:noVBand="0"/>
      </w:tblPr>
      <w:tblGrid>
        <w:gridCol w:w="992"/>
        <w:gridCol w:w="1517"/>
        <w:gridCol w:w="1388"/>
        <w:gridCol w:w="2900"/>
        <w:gridCol w:w="2523"/>
      </w:tblGrid>
      <w:tr w:rsidR="000F1146" w:rsidRPr="007D4598" w:rsidTr="0090154C">
        <w:tc>
          <w:tcPr>
            <w:tcW w:w="992"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Sorte</w:t>
            </w:r>
          </w:p>
        </w:tc>
        <w:tc>
          <w:tcPr>
            <w:tcW w:w="1517"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geordneter Mittelwert</w:t>
            </w:r>
          </w:p>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(X)</w:t>
            </w:r>
          </w:p>
        </w:tc>
        <w:tc>
          <w:tcPr>
            <w:tcW w:w="1388"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log(SD+1)</w:t>
            </w:r>
          </w:p>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(Y)</w:t>
            </w:r>
          </w:p>
        </w:tc>
        <w:tc>
          <w:tcPr>
            <w:tcW w:w="2900"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Trendwert</w:t>
            </w:r>
          </w:p>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T</w:t>
            </w:r>
          </w:p>
        </w:tc>
        <w:tc>
          <w:tcPr>
            <w:tcW w:w="2523"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rPr>
            </w:pPr>
            <w:r w:rsidRPr="007D4598">
              <w:rPr>
                <w:rFonts w:cs="Arial"/>
              </w:rPr>
              <w:t>bereinigte log(SD+1)</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38</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2,25</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(2,25 + 2,21 + 2,39)/3 = 2,28</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2,25 - 2,28 + 2,39 = 2,36</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R2</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63</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2,21</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(2,25 + 2,21 + 2,39)/3 = 2,28</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2,21 - 2,28 + 2,39 = 2,32</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R3</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69</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2,39</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(2,25 +  . .  . + 2,42)/5 = 2,35</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2,39 - 2,35 + 2,39 = 2,42</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R5</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69</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2,50</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(2,25 +  . .  . + 2,48)/7 = 2,38</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2,50 - 2,38 + 2,39 = 2,52</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R4</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71</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2,42</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(2,25 +  . .  . + 2,32)/9 = 2,38</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2,42 - 2,38 + 2,39 = 2,43</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R6</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74</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2,38</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(2,21 +  . .  . + 2,53)/9 = 2,41</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2,38 - 2,41 + 2,39 = 2,36</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R8</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75</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2,48</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(2,39 +  . .  . + 2,34)/9 = 2,42</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2,48 - 2,42 + 2,39 = 2,44</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R7</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76</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2,46</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(2,42 +  . .  . + 2,34)/7 = 2,42</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2,46 - 2,42 + 2,39 = 2,43</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R11</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76</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2,32</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(2,48 +  . .  . + 2,34)/5 = 2,43</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2,32 - 2,43 + 2,39 = 2,28</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R9</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78</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2,53</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(2,32 + 2,53 + 2,34)/3 = 2,40</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2,53 - 2,40 + 2,39 = 2,52</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R10</w:t>
            </w:r>
          </w:p>
        </w:tc>
        <w:tc>
          <w:tcPr>
            <w:tcW w:w="1517"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79</w:t>
            </w:r>
          </w:p>
        </w:tc>
        <w:tc>
          <w:tcPr>
            <w:tcW w:w="1388"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2,34</w:t>
            </w:r>
          </w:p>
        </w:tc>
        <w:tc>
          <w:tcPr>
            <w:tcW w:w="290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(2,32 + 2,53 + 2,34)/3 = 2,40</w:t>
            </w:r>
          </w:p>
        </w:tc>
        <w:tc>
          <w:tcPr>
            <w:tcW w:w="2523"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2,34 - 2,40 + 2,39 = 2,33</w:t>
            </w:r>
          </w:p>
        </w:tc>
      </w:tr>
      <w:tr w:rsidR="000F1146" w:rsidRPr="007D4598" w:rsidTr="0090154C">
        <w:tc>
          <w:tcPr>
            <w:tcW w:w="992" w:type="dxa"/>
            <w:tcBorders>
              <w:top w:val="single" w:sz="4" w:space="0" w:color="auto"/>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Mittel-wert</w:t>
            </w:r>
          </w:p>
        </w:tc>
        <w:tc>
          <w:tcPr>
            <w:tcW w:w="1517" w:type="dxa"/>
            <w:tcBorders>
              <w:top w:val="single" w:sz="4" w:space="0" w:color="auto"/>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70</w:t>
            </w:r>
          </w:p>
        </w:tc>
        <w:tc>
          <w:tcPr>
            <w:tcW w:w="1388" w:type="dxa"/>
            <w:tcBorders>
              <w:top w:val="single" w:sz="4" w:space="0" w:color="auto"/>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2,39</w:t>
            </w:r>
          </w:p>
        </w:tc>
        <w:tc>
          <w:tcPr>
            <w:tcW w:w="2900" w:type="dxa"/>
            <w:tcBorders>
              <w:top w:val="single" w:sz="4" w:space="0" w:color="auto"/>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2523" w:type="dxa"/>
            <w:tcBorders>
              <w:top w:val="single" w:sz="4" w:space="0" w:color="auto"/>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tc>
      </w:tr>
      <w:tr w:rsidR="000F1146" w:rsidRPr="007D4598" w:rsidTr="0090154C">
        <w:tc>
          <w:tcPr>
            <w:tcW w:w="992" w:type="dxa"/>
            <w:tcBorders>
              <w:right w:val="single" w:sz="4" w:space="0" w:color="auto"/>
            </w:tcBorders>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C1</w:t>
            </w:r>
          </w:p>
        </w:tc>
        <w:tc>
          <w:tcPr>
            <w:tcW w:w="1517" w:type="dxa"/>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52</w:t>
            </w:r>
          </w:p>
        </w:tc>
        <w:tc>
          <w:tcPr>
            <w:tcW w:w="1388" w:type="dxa"/>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2,22</w:t>
            </w:r>
          </w:p>
        </w:tc>
        <w:tc>
          <w:tcPr>
            <w:tcW w:w="2900" w:type="dxa"/>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2,28</w:t>
            </w:r>
          </w:p>
        </w:tc>
        <w:tc>
          <w:tcPr>
            <w:tcW w:w="2523" w:type="dxa"/>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D4598">
              <w:rPr>
                <w:rFonts w:cs="Arial"/>
              </w:rPr>
              <w:t>2,22 – 2,28 + 2,39 = 2,32</w:t>
            </w:r>
          </w:p>
        </w:tc>
      </w:tr>
    </w:tbl>
    <w:p w:rsidR="000F1146" w:rsidRPr="007D4598" w:rsidRDefault="000F1146" w:rsidP="00213B68"/>
    <w:p w:rsidR="000F1146" w:rsidRPr="007D4598" w:rsidRDefault="000F1146" w:rsidP="001E2691">
      <w:pPr>
        <w:keepNext/>
      </w:pPr>
      <w:r w:rsidRPr="007D4598">
        <w:t>9.8.3</w:t>
      </w:r>
      <w:r w:rsidRPr="007D4598">
        <w:tab/>
        <w:t>Die Ergebnisse der Bereinigung für alle drei Jahre sind in Tabelle 3 enthalten.</w:t>
      </w:r>
    </w:p>
    <w:p w:rsidR="000F1146" w:rsidRPr="007D4598" w:rsidRDefault="000F1146" w:rsidP="001E2691">
      <w:pPr>
        <w:keepNext/>
      </w:pPr>
    </w:p>
    <w:p w:rsidR="000F1146" w:rsidRPr="007D4598" w:rsidRDefault="000F1146" w:rsidP="000F1146">
      <w:pPr>
        <w:pStyle w:val="BodyText"/>
        <w:keepNext/>
        <w:keepLines/>
        <w:ind w:left="1200" w:hanging="1200"/>
        <w:rPr>
          <w:rFonts w:cs="Arial"/>
          <w:b/>
        </w:rPr>
      </w:pPr>
      <w:r w:rsidRPr="007D4598">
        <w:rPr>
          <w:rFonts w:cs="Arial"/>
          <w:b/>
        </w:rPr>
        <w:t>Tabelle 3:</w:t>
      </w:r>
      <w:r w:rsidRPr="007D4598">
        <w:rPr>
          <w:rFonts w:cs="Arial"/>
          <w:b/>
        </w:rPr>
        <w:tab/>
        <w:t>Beispiel eines Datensatzes – bereinigte log(SD+1) für alle drei Jahre mit den Mittelwerten über die Jahre</w:t>
      </w:r>
    </w:p>
    <w:p w:rsidR="000F1146" w:rsidRPr="007D4598" w:rsidRDefault="000F1146" w:rsidP="000F1146">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rPr>
      </w:pPr>
    </w:p>
    <w:tbl>
      <w:tblPr>
        <w:tblW w:w="0" w:type="auto"/>
        <w:tblLayout w:type="fixed"/>
        <w:tblLook w:val="0000" w:firstRow="0" w:lastRow="0" w:firstColumn="0" w:lastColumn="0" w:noHBand="0" w:noVBand="0"/>
      </w:tblPr>
      <w:tblGrid>
        <w:gridCol w:w="992"/>
        <w:gridCol w:w="1330"/>
        <w:gridCol w:w="1755"/>
        <w:gridCol w:w="922"/>
        <w:gridCol w:w="922"/>
        <w:gridCol w:w="922"/>
      </w:tblGrid>
      <w:tr w:rsidR="000F1146" w:rsidRPr="007D4598" w:rsidTr="0090154C">
        <w:trPr>
          <w:cantSplit/>
        </w:trPr>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p>
        </w:tc>
        <w:tc>
          <w:tcPr>
            <w:tcW w:w="3085" w:type="dxa"/>
            <w:gridSpan w:val="2"/>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Mittelwert über die Jahre</w:t>
            </w:r>
          </w:p>
        </w:tc>
        <w:tc>
          <w:tcPr>
            <w:tcW w:w="2766" w:type="dxa"/>
            <w:gridSpan w:val="3"/>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bereinigte log(SD+1)</w:t>
            </w:r>
          </w:p>
        </w:tc>
      </w:tr>
      <w:tr w:rsidR="000F1146" w:rsidRPr="007D4598" w:rsidTr="0090154C">
        <w:tc>
          <w:tcPr>
            <w:tcW w:w="992"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Sorte</w:t>
            </w:r>
          </w:p>
        </w:tc>
        <w:tc>
          <w:tcPr>
            <w:tcW w:w="1330"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Merkmals-mittelwert</w:t>
            </w:r>
          </w:p>
        </w:tc>
        <w:tc>
          <w:tcPr>
            <w:tcW w:w="1755" w:type="dxa"/>
            <w:tcBorders>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bereinigte log(SD+1)</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1</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2</w:t>
            </w:r>
          </w:p>
        </w:tc>
        <w:tc>
          <w:tcPr>
            <w:tcW w:w="922" w:type="dxa"/>
            <w:tcBorders>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Jahr 3</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38</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2,26</w:t>
            </w:r>
          </w:p>
        </w:tc>
        <w:tc>
          <w:tcPr>
            <w:tcW w:w="922" w:type="dxa"/>
          </w:tcPr>
          <w:p w:rsidR="000F1146" w:rsidRPr="007D4598" w:rsidRDefault="000F1146" w:rsidP="0090154C">
            <w:pPr>
              <w:keepNext/>
              <w:keepLines/>
              <w:jc w:val="center"/>
              <w:rPr>
                <w:rFonts w:cs="Arial"/>
                <w:sz w:val="22"/>
              </w:rPr>
            </w:pPr>
            <w:r w:rsidRPr="007D4598">
              <w:rPr>
                <w:rFonts w:cs="Arial"/>
              </w:rPr>
              <w:t>2,36</w:t>
            </w:r>
          </w:p>
        </w:tc>
        <w:tc>
          <w:tcPr>
            <w:tcW w:w="922" w:type="dxa"/>
          </w:tcPr>
          <w:p w:rsidR="000F1146" w:rsidRPr="007D4598" w:rsidRDefault="000F1146" w:rsidP="0090154C">
            <w:pPr>
              <w:keepNext/>
              <w:keepLines/>
              <w:jc w:val="center"/>
              <w:rPr>
                <w:rFonts w:cs="Arial"/>
                <w:sz w:val="22"/>
              </w:rPr>
            </w:pPr>
            <w:r w:rsidRPr="007D4598">
              <w:rPr>
                <w:rFonts w:cs="Arial"/>
              </w:rPr>
              <w:t>2,13</w:t>
            </w:r>
          </w:p>
        </w:tc>
        <w:tc>
          <w:tcPr>
            <w:tcW w:w="922" w:type="dxa"/>
          </w:tcPr>
          <w:p w:rsidR="000F1146" w:rsidRPr="007D4598" w:rsidRDefault="000F1146" w:rsidP="0090154C">
            <w:pPr>
              <w:keepNext/>
              <w:keepLines/>
              <w:jc w:val="center"/>
              <w:rPr>
                <w:rFonts w:cs="Arial"/>
                <w:sz w:val="22"/>
              </w:rPr>
            </w:pPr>
            <w:r w:rsidRPr="007D4598">
              <w:rPr>
                <w:rFonts w:cs="Arial"/>
              </w:rPr>
              <w:t>2,30</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R2</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64</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2,10</w:t>
            </w:r>
          </w:p>
        </w:tc>
        <w:tc>
          <w:tcPr>
            <w:tcW w:w="922" w:type="dxa"/>
          </w:tcPr>
          <w:p w:rsidR="000F1146" w:rsidRPr="007D4598" w:rsidRDefault="000F1146" w:rsidP="0090154C">
            <w:pPr>
              <w:keepNext/>
              <w:keepLines/>
              <w:jc w:val="center"/>
              <w:rPr>
                <w:rFonts w:cs="Arial"/>
                <w:sz w:val="22"/>
              </w:rPr>
            </w:pPr>
            <w:r w:rsidRPr="007D4598">
              <w:rPr>
                <w:rFonts w:cs="Arial"/>
              </w:rPr>
              <w:t>2,32</w:t>
            </w:r>
          </w:p>
        </w:tc>
        <w:tc>
          <w:tcPr>
            <w:tcW w:w="922" w:type="dxa"/>
          </w:tcPr>
          <w:p w:rsidR="000F1146" w:rsidRPr="007D4598" w:rsidRDefault="000F1146" w:rsidP="0090154C">
            <w:pPr>
              <w:keepNext/>
              <w:keepLines/>
              <w:jc w:val="center"/>
              <w:rPr>
                <w:rFonts w:cs="Arial"/>
                <w:sz w:val="22"/>
              </w:rPr>
            </w:pPr>
            <w:r w:rsidRPr="007D4598">
              <w:rPr>
                <w:rFonts w:cs="Arial"/>
              </w:rPr>
              <w:t>2,00</w:t>
            </w:r>
          </w:p>
        </w:tc>
        <w:tc>
          <w:tcPr>
            <w:tcW w:w="922" w:type="dxa"/>
          </w:tcPr>
          <w:p w:rsidR="000F1146" w:rsidRPr="007D4598" w:rsidRDefault="000F1146" w:rsidP="0090154C">
            <w:pPr>
              <w:keepNext/>
              <w:keepLines/>
              <w:jc w:val="center"/>
              <w:rPr>
                <w:rFonts w:cs="Arial"/>
                <w:sz w:val="22"/>
              </w:rPr>
            </w:pPr>
            <w:r w:rsidRPr="007D4598">
              <w:rPr>
                <w:rFonts w:cs="Arial"/>
              </w:rPr>
              <w:t>2,00</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R3</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68</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2,16</w:t>
            </w:r>
          </w:p>
        </w:tc>
        <w:tc>
          <w:tcPr>
            <w:tcW w:w="922" w:type="dxa"/>
          </w:tcPr>
          <w:p w:rsidR="000F1146" w:rsidRPr="007D4598" w:rsidRDefault="000F1146" w:rsidP="0090154C">
            <w:pPr>
              <w:keepNext/>
              <w:keepLines/>
              <w:jc w:val="center"/>
              <w:rPr>
                <w:rFonts w:cs="Arial"/>
                <w:sz w:val="22"/>
              </w:rPr>
            </w:pPr>
            <w:r w:rsidRPr="007D4598">
              <w:rPr>
                <w:rFonts w:cs="Arial"/>
              </w:rPr>
              <w:t>2,42</w:t>
            </w:r>
          </w:p>
        </w:tc>
        <w:tc>
          <w:tcPr>
            <w:tcW w:w="922" w:type="dxa"/>
          </w:tcPr>
          <w:p w:rsidR="000F1146" w:rsidRPr="007D4598" w:rsidRDefault="000F1146" w:rsidP="0090154C">
            <w:pPr>
              <w:keepNext/>
              <w:keepLines/>
              <w:jc w:val="center"/>
              <w:rPr>
                <w:rFonts w:cs="Arial"/>
                <w:sz w:val="22"/>
              </w:rPr>
            </w:pPr>
            <w:r w:rsidRPr="007D4598">
              <w:rPr>
                <w:rFonts w:cs="Arial"/>
              </w:rPr>
              <w:t>2,10</w:t>
            </w:r>
          </w:p>
        </w:tc>
        <w:tc>
          <w:tcPr>
            <w:tcW w:w="922" w:type="dxa"/>
          </w:tcPr>
          <w:p w:rsidR="000F1146" w:rsidRPr="007D4598" w:rsidRDefault="000F1146" w:rsidP="0090154C">
            <w:pPr>
              <w:keepNext/>
              <w:keepLines/>
              <w:jc w:val="center"/>
              <w:rPr>
                <w:rFonts w:cs="Arial"/>
                <w:sz w:val="22"/>
              </w:rPr>
            </w:pPr>
            <w:r w:rsidRPr="007D4598">
              <w:rPr>
                <w:rFonts w:cs="Arial"/>
              </w:rPr>
              <w:t>1,95</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R4</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71</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2,15</w:t>
            </w:r>
          </w:p>
        </w:tc>
        <w:tc>
          <w:tcPr>
            <w:tcW w:w="922" w:type="dxa"/>
          </w:tcPr>
          <w:p w:rsidR="000F1146" w:rsidRPr="007D4598" w:rsidRDefault="000F1146" w:rsidP="0090154C">
            <w:pPr>
              <w:keepNext/>
              <w:keepLines/>
              <w:jc w:val="center"/>
              <w:rPr>
                <w:rFonts w:cs="Arial"/>
                <w:sz w:val="22"/>
              </w:rPr>
            </w:pPr>
            <w:r w:rsidRPr="007D4598">
              <w:rPr>
                <w:rFonts w:cs="Arial"/>
              </w:rPr>
              <w:t>2,43</w:t>
            </w:r>
          </w:p>
        </w:tc>
        <w:tc>
          <w:tcPr>
            <w:tcW w:w="922" w:type="dxa"/>
          </w:tcPr>
          <w:p w:rsidR="000F1146" w:rsidRPr="007D4598" w:rsidRDefault="000F1146" w:rsidP="0090154C">
            <w:pPr>
              <w:keepNext/>
              <w:keepLines/>
              <w:jc w:val="center"/>
              <w:rPr>
                <w:rFonts w:cs="Arial"/>
                <w:sz w:val="22"/>
              </w:rPr>
            </w:pPr>
            <w:r w:rsidRPr="007D4598">
              <w:rPr>
                <w:rFonts w:cs="Arial"/>
              </w:rPr>
              <w:t>1,96</w:t>
            </w:r>
          </w:p>
        </w:tc>
        <w:tc>
          <w:tcPr>
            <w:tcW w:w="922" w:type="dxa"/>
          </w:tcPr>
          <w:p w:rsidR="000F1146" w:rsidRPr="007D4598" w:rsidRDefault="000F1146" w:rsidP="0090154C">
            <w:pPr>
              <w:keepNext/>
              <w:keepLines/>
              <w:jc w:val="center"/>
              <w:rPr>
                <w:rFonts w:cs="Arial"/>
                <w:sz w:val="22"/>
              </w:rPr>
            </w:pPr>
            <w:r w:rsidRPr="007D4598">
              <w:rPr>
                <w:rFonts w:cs="Arial"/>
              </w:rPr>
              <w:t>2,06</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R5</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72</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2,20</w:t>
            </w:r>
          </w:p>
        </w:tc>
        <w:tc>
          <w:tcPr>
            <w:tcW w:w="922" w:type="dxa"/>
          </w:tcPr>
          <w:p w:rsidR="000F1146" w:rsidRPr="007D4598" w:rsidRDefault="000F1146" w:rsidP="0090154C">
            <w:pPr>
              <w:keepNext/>
              <w:keepLines/>
              <w:jc w:val="center"/>
              <w:rPr>
                <w:rFonts w:cs="Arial"/>
                <w:sz w:val="22"/>
              </w:rPr>
            </w:pPr>
            <w:r w:rsidRPr="007D4598">
              <w:rPr>
                <w:rFonts w:cs="Arial"/>
              </w:rPr>
              <w:t>2,52</w:t>
            </w:r>
          </w:p>
        </w:tc>
        <w:tc>
          <w:tcPr>
            <w:tcW w:w="922" w:type="dxa"/>
          </w:tcPr>
          <w:p w:rsidR="000F1146" w:rsidRPr="007D4598" w:rsidRDefault="000F1146" w:rsidP="0090154C">
            <w:pPr>
              <w:keepNext/>
              <w:keepLines/>
              <w:jc w:val="center"/>
              <w:rPr>
                <w:rFonts w:cs="Arial"/>
                <w:sz w:val="22"/>
              </w:rPr>
            </w:pPr>
            <w:r w:rsidRPr="007D4598">
              <w:rPr>
                <w:rFonts w:cs="Arial"/>
              </w:rPr>
              <w:t>2,14</w:t>
            </w:r>
          </w:p>
        </w:tc>
        <w:tc>
          <w:tcPr>
            <w:tcW w:w="922" w:type="dxa"/>
          </w:tcPr>
          <w:p w:rsidR="000F1146" w:rsidRPr="007D4598" w:rsidRDefault="000F1146" w:rsidP="0090154C">
            <w:pPr>
              <w:keepNext/>
              <w:keepLines/>
              <w:jc w:val="center"/>
              <w:rPr>
                <w:rFonts w:cs="Arial"/>
                <w:sz w:val="22"/>
              </w:rPr>
            </w:pPr>
            <w:r w:rsidRPr="007D4598">
              <w:rPr>
                <w:rFonts w:cs="Arial"/>
              </w:rPr>
              <w:t>1,96</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R6</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74</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2,12</w:t>
            </w:r>
          </w:p>
        </w:tc>
        <w:tc>
          <w:tcPr>
            <w:tcW w:w="922" w:type="dxa"/>
          </w:tcPr>
          <w:p w:rsidR="000F1146" w:rsidRPr="007D4598" w:rsidRDefault="000F1146" w:rsidP="0090154C">
            <w:pPr>
              <w:keepNext/>
              <w:keepLines/>
              <w:jc w:val="center"/>
              <w:rPr>
                <w:rFonts w:cs="Arial"/>
                <w:sz w:val="22"/>
              </w:rPr>
            </w:pPr>
            <w:r w:rsidRPr="007D4598">
              <w:rPr>
                <w:rFonts w:cs="Arial"/>
              </w:rPr>
              <w:t>2,36</w:t>
            </w:r>
          </w:p>
        </w:tc>
        <w:tc>
          <w:tcPr>
            <w:tcW w:w="922" w:type="dxa"/>
          </w:tcPr>
          <w:p w:rsidR="000F1146" w:rsidRPr="007D4598" w:rsidRDefault="000F1146" w:rsidP="0090154C">
            <w:pPr>
              <w:keepNext/>
              <w:keepLines/>
              <w:jc w:val="center"/>
              <w:rPr>
                <w:rFonts w:cs="Arial"/>
                <w:sz w:val="22"/>
              </w:rPr>
            </w:pPr>
            <w:r w:rsidRPr="007D4598">
              <w:rPr>
                <w:rFonts w:cs="Arial"/>
              </w:rPr>
              <w:t>1,84</w:t>
            </w:r>
          </w:p>
        </w:tc>
        <w:tc>
          <w:tcPr>
            <w:tcW w:w="922" w:type="dxa"/>
          </w:tcPr>
          <w:p w:rsidR="000F1146" w:rsidRPr="007D4598" w:rsidRDefault="000F1146" w:rsidP="0090154C">
            <w:pPr>
              <w:keepNext/>
              <w:keepLines/>
              <w:jc w:val="center"/>
              <w:rPr>
                <w:rFonts w:cs="Arial"/>
                <w:sz w:val="22"/>
              </w:rPr>
            </w:pPr>
            <w:r w:rsidRPr="007D4598">
              <w:rPr>
                <w:rFonts w:cs="Arial"/>
              </w:rPr>
              <w:t>2,16</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R7</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75</w:t>
            </w:r>
          </w:p>
        </w:tc>
        <w:tc>
          <w:tcPr>
            <w:tcW w:w="1755" w:type="dxa"/>
            <w:tcBorders>
              <w:right w:val="single" w:sz="4" w:space="0" w:color="auto"/>
            </w:tcBorders>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2,14</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2,43</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2,19</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1,80</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R8</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76</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2,02</w:t>
            </w:r>
          </w:p>
        </w:tc>
        <w:tc>
          <w:tcPr>
            <w:tcW w:w="922" w:type="dxa"/>
          </w:tcPr>
          <w:p w:rsidR="000F1146" w:rsidRPr="007D4598" w:rsidRDefault="000F1146" w:rsidP="0090154C">
            <w:pPr>
              <w:keepNext/>
              <w:keepLines/>
              <w:jc w:val="center"/>
              <w:rPr>
                <w:rFonts w:cs="Arial"/>
                <w:sz w:val="22"/>
              </w:rPr>
            </w:pPr>
            <w:r w:rsidRPr="007D4598">
              <w:rPr>
                <w:rFonts w:cs="Arial"/>
              </w:rPr>
              <w:t>2,44</w:t>
            </w:r>
          </w:p>
        </w:tc>
        <w:tc>
          <w:tcPr>
            <w:tcW w:w="922" w:type="dxa"/>
          </w:tcPr>
          <w:p w:rsidR="000F1146" w:rsidRPr="007D4598" w:rsidRDefault="000F1146" w:rsidP="0090154C">
            <w:pPr>
              <w:keepNext/>
              <w:keepLines/>
              <w:jc w:val="center"/>
              <w:rPr>
                <w:rFonts w:cs="Arial"/>
                <w:sz w:val="22"/>
              </w:rPr>
            </w:pPr>
            <w:r w:rsidRPr="007D4598">
              <w:rPr>
                <w:rFonts w:cs="Arial"/>
              </w:rPr>
              <w:t>1,70</w:t>
            </w:r>
          </w:p>
        </w:tc>
        <w:tc>
          <w:tcPr>
            <w:tcW w:w="922" w:type="dxa"/>
          </w:tcPr>
          <w:p w:rsidR="000F1146" w:rsidRPr="007D4598" w:rsidRDefault="000F1146" w:rsidP="0090154C">
            <w:pPr>
              <w:keepNext/>
              <w:keepLines/>
              <w:jc w:val="center"/>
              <w:rPr>
                <w:rFonts w:cs="Arial"/>
                <w:sz w:val="22"/>
              </w:rPr>
            </w:pPr>
            <w:r w:rsidRPr="007D4598">
              <w:rPr>
                <w:rFonts w:cs="Arial"/>
              </w:rPr>
              <w:t>1,91</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R9</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78</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2,30</w:t>
            </w:r>
          </w:p>
        </w:tc>
        <w:tc>
          <w:tcPr>
            <w:tcW w:w="922" w:type="dxa"/>
          </w:tcPr>
          <w:p w:rsidR="000F1146" w:rsidRPr="007D4598" w:rsidRDefault="000F1146" w:rsidP="0090154C">
            <w:pPr>
              <w:keepNext/>
              <w:keepLines/>
              <w:jc w:val="center"/>
              <w:rPr>
                <w:rFonts w:cs="Arial"/>
                <w:sz w:val="22"/>
              </w:rPr>
            </w:pPr>
            <w:r w:rsidRPr="007D4598">
              <w:rPr>
                <w:rFonts w:cs="Arial"/>
              </w:rPr>
              <w:t>2,52</w:t>
            </w:r>
          </w:p>
        </w:tc>
        <w:tc>
          <w:tcPr>
            <w:tcW w:w="922" w:type="dxa"/>
          </w:tcPr>
          <w:p w:rsidR="000F1146" w:rsidRPr="007D4598" w:rsidRDefault="000F1146" w:rsidP="0090154C">
            <w:pPr>
              <w:keepNext/>
              <w:keepLines/>
              <w:jc w:val="center"/>
              <w:rPr>
                <w:rFonts w:cs="Arial"/>
                <w:sz w:val="22"/>
              </w:rPr>
            </w:pPr>
            <w:r w:rsidRPr="007D4598">
              <w:rPr>
                <w:rFonts w:cs="Arial"/>
              </w:rPr>
              <w:t>2,16</w:t>
            </w:r>
          </w:p>
        </w:tc>
        <w:tc>
          <w:tcPr>
            <w:tcW w:w="922" w:type="dxa"/>
          </w:tcPr>
          <w:p w:rsidR="000F1146" w:rsidRPr="007D4598" w:rsidRDefault="000F1146" w:rsidP="0090154C">
            <w:pPr>
              <w:keepNext/>
              <w:keepLines/>
              <w:jc w:val="center"/>
              <w:rPr>
                <w:rFonts w:cs="Arial"/>
                <w:sz w:val="22"/>
              </w:rPr>
            </w:pPr>
            <w:r w:rsidRPr="007D4598">
              <w:rPr>
                <w:rFonts w:cs="Arial"/>
              </w:rPr>
              <w:t>2,24</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R10</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78</w:t>
            </w:r>
          </w:p>
        </w:tc>
        <w:tc>
          <w:tcPr>
            <w:tcW w:w="1755" w:type="dxa"/>
            <w:tcBorders>
              <w:right w:val="single" w:sz="4" w:space="0" w:color="auto"/>
            </w:tcBorders>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2,22</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2,33</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2,23</w:t>
            </w:r>
          </w:p>
        </w:tc>
        <w:tc>
          <w:tcPr>
            <w:tcW w:w="922" w:type="dxa"/>
          </w:tcPr>
          <w:p w:rsidR="000F1146" w:rsidRPr="007D4598" w:rsidRDefault="000F1146" w:rsidP="0090154C">
            <w:pPr>
              <w:keepNext/>
              <w:keepLines/>
              <w:framePr w:hSpace="240" w:vSpace="240" w:wrap="auto" w:vAnchor="text" w:hAnchor="page" w:x="1441" w:y="-719"/>
              <w:jc w:val="center"/>
              <w:rPr>
                <w:rFonts w:cs="Arial"/>
                <w:sz w:val="22"/>
              </w:rPr>
            </w:pPr>
            <w:r w:rsidRPr="007D4598">
              <w:rPr>
                <w:rFonts w:cs="Arial"/>
              </w:rPr>
              <w:t>2,09</w:t>
            </w:r>
          </w:p>
        </w:tc>
      </w:tr>
      <w:tr w:rsidR="000F1146" w:rsidRPr="007D4598" w:rsidTr="0090154C">
        <w:tc>
          <w:tcPr>
            <w:tcW w:w="992" w:type="dxa"/>
            <w:tcBorders>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R11</w:t>
            </w:r>
          </w:p>
        </w:tc>
        <w:tc>
          <w:tcPr>
            <w:tcW w:w="1330" w:type="dxa"/>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80</w:t>
            </w:r>
          </w:p>
        </w:tc>
        <w:tc>
          <w:tcPr>
            <w:tcW w:w="1755" w:type="dxa"/>
            <w:tcBorders>
              <w:right w:val="single" w:sz="4" w:space="0" w:color="auto"/>
            </w:tcBorders>
          </w:tcPr>
          <w:p w:rsidR="000F1146" w:rsidRPr="007D4598" w:rsidRDefault="000F1146" w:rsidP="0090154C">
            <w:pPr>
              <w:keepNext/>
              <w:keepLines/>
              <w:jc w:val="center"/>
              <w:rPr>
                <w:rFonts w:cs="Arial"/>
                <w:sz w:val="22"/>
              </w:rPr>
            </w:pPr>
            <w:r w:rsidRPr="007D4598">
              <w:rPr>
                <w:rFonts w:cs="Arial"/>
              </w:rPr>
              <w:t>2,01</w:t>
            </w:r>
          </w:p>
        </w:tc>
        <w:tc>
          <w:tcPr>
            <w:tcW w:w="922" w:type="dxa"/>
          </w:tcPr>
          <w:p w:rsidR="000F1146" w:rsidRPr="007D4598" w:rsidRDefault="000F1146" w:rsidP="0090154C">
            <w:pPr>
              <w:keepNext/>
              <w:keepLines/>
              <w:jc w:val="center"/>
              <w:rPr>
                <w:rFonts w:cs="Arial"/>
                <w:sz w:val="22"/>
              </w:rPr>
            </w:pPr>
            <w:r w:rsidRPr="007D4598">
              <w:rPr>
                <w:rFonts w:cs="Arial"/>
              </w:rPr>
              <w:t>2,28</w:t>
            </w:r>
          </w:p>
        </w:tc>
        <w:tc>
          <w:tcPr>
            <w:tcW w:w="922" w:type="dxa"/>
          </w:tcPr>
          <w:p w:rsidR="000F1146" w:rsidRPr="007D4598" w:rsidRDefault="000F1146" w:rsidP="0090154C">
            <w:pPr>
              <w:keepNext/>
              <w:keepLines/>
              <w:jc w:val="center"/>
              <w:rPr>
                <w:rFonts w:cs="Arial"/>
                <w:sz w:val="22"/>
              </w:rPr>
            </w:pPr>
            <w:r w:rsidRPr="007D4598">
              <w:rPr>
                <w:rFonts w:cs="Arial"/>
              </w:rPr>
              <w:t>1,78</w:t>
            </w:r>
          </w:p>
        </w:tc>
        <w:tc>
          <w:tcPr>
            <w:tcW w:w="922" w:type="dxa"/>
          </w:tcPr>
          <w:p w:rsidR="000F1146" w:rsidRPr="007D4598" w:rsidRDefault="000F1146" w:rsidP="0090154C">
            <w:pPr>
              <w:keepNext/>
              <w:keepLines/>
              <w:jc w:val="center"/>
              <w:rPr>
                <w:rFonts w:cs="Arial"/>
                <w:sz w:val="22"/>
              </w:rPr>
            </w:pPr>
            <w:r w:rsidRPr="007D4598">
              <w:rPr>
                <w:rFonts w:cs="Arial"/>
              </w:rPr>
              <w:t>1,96</w:t>
            </w:r>
          </w:p>
        </w:tc>
      </w:tr>
      <w:tr w:rsidR="000F1146" w:rsidRPr="007D4598" w:rsidTr="0090154C">
        <w:tc>
          <w:tcPr>
            <w:tcW w:w="992" w:type="dxa"/>
            <w:tcBorders>
              <w:top w:val="single" w:sz="4" w:space="0" w:color="auto"/>
              <w:bottom w:val="single" w:sz="4" w:space="0" w:color="auto"/>
              <w:right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Mittel-wert</w:t>
            </w:r>
          </w:p>
        </w:tc>
        <w:tc>
          <w:tcPr>
            <w:tcW w:w="1330" w:type="dxa"/>
            <w:tcBorders>
              <w:top w:val="single" w:sz="4" w:space="0" w:color="auto"/>
              <w:bottom w:val="single" w:sz="4" w:space="0" w:color="auto"/>
            </w:tcBorders>
          </w:tcPr>
          <w:p w:rsidR="000F1146" w:rsidRPr="007D4598" w:rsidRDefault="000F1146" w:rsidP="0090154C">
            <w:pPr>
              <w:keepNext/>
              <w:keepLines/>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70</w:t>
            </w:r>
          </w:p>
        </w:tc>
        <w:tc>
          <w:tcPr>
            <w:tcW w:w="1755" w:type="dxa"/>
            <w:tcBorders>
              <w:top w:val="single" w:sz="4" w:space="0" w:color="auto"/>
              <w:bottom w:val="single" w:sz="4" w:space="0" w:color="auto"/>
              <w:right w:val="single" w:sz="4" w:space="0" w:color="auto"/>
            </w:tcBorders>
          </w:tcPr>
          <w:p w:rsidR="000F1146" w:rsidRPr="007D4598" w:rsidRDefault="000F1146" w:rsidP="0090154C">
            <w:pPr>
              <w:keepNext/>
              <w:keepLines/>
              <w:jc w:val="center"/>
              <w:rPr>
                <w:rFonts w:cs="Arial"/>
                <w:sz w:val="22"/>
              </w:rPr>
            </w:pPr>
            <w:r w:rsidRPr="007D4598">
              <w:rPr>
                <w:rFonts w:cs="Arial"/>
              </w:rPr>
              <w:t>2,15</w:t>
            </w:r>
          </w:p>
        </w:tc>
        <w:tc>
          <w:tcPr>
            <w:tcW w:w="922" w:type="dxa"/>
            <w:tcBorders>
              <w:top w:val="single" w:sz="4" w:space="0" w:color="auto"/>
              <w:bottom w:val="single" w:sz="4" w:space="0" w:color="auto"/>
            </w:tcBorders>
          </w:tcPr>
          <w:p w:rsidR="000F1146" w:rsidRPr="007D4598" w:rsidRDefault="000F1146" w:rsidP="0090154C">
            <w:pPr>
              <w:keepNext/>
              <w:keepLines/>
              <w:jc w:val="center"/>
              <w:rPr>
                <w:rFonts w:cs="Arial"/>
                <w:sz w:val="22"/>
              </w:rPr>
            </w:pPr>
            <w:r w:rsidRPr="007D4598">
              <w:rPr>
                <w:rFonts w:cs="Arial"/>
              </w:rPr>
              <w:t>2,40</w:t>
            </w:r>
          </w:p>
        </w:tc>
        <w:tc>
          <w:tcPr>
            <w:tcW w:w="922" w:type="dxa"/>
            <w:tcBorders>
              <w:top w:val="single" w:sz="4" w:space="0" w:color="auto"/>
              <w:bottom w:val="single" w:sz="4" w:space="0" w:color="auto"/>
            </w:tcBorders>
          </w:tcPr>
          <w:p w:rsidR="000F1146" w:rsidRPr="007D4598" w:rsidRDefault="000F1146" w:rsidP="0090154C">
            <w:pPr>
              <w:keepNext/>
              <w:keepLines/>
              <w:jc w:val="center"/>
              <w:rPr>
                <w:rFonts w:cs="Arial"/>
                <w:sz w:val="22"/>
              </w:rPr>
            </w:pPr>
            <w:r w:rsidRPr="007D4598">
              <w:rPr>
                <w:rFonts w:cs="Arial"/>
              </w:rPr>
              <w:t>2,02</w:t>
            </w:r>
          </w:p>
        </w:tc>
        <w:tc>
          <w:tcPr>
            <w:tcW w:w="922" w:type="dxa"/>
            <w:tcBorders>
              <w:top w:val="single" w:sz="4" w:space="0" w:color="auto"/>
              <w:bottom w:val="single" w:sz="4" w:space="0" w:color="auto"/>
            </w:tcBorders>
          </w:tcPr>
          <w:p w:rsidR="000F1146" w:rsidRPr="007D4598" w:rsidRDefault="000F1146" w:rsidP="0090154C">
            <w:pPr>
              <w:keepNext/>
              <w:keepLines/>
              <w:jc w:val="center"/>
              <w:rPr>
                <w:rFonts w:cs="Arial"/>
                <w:sz w:val="22"/>
              </w:rPr>
            </w:pPr>
            <w:r w:rsidRPr="007D4598">
              <w:rPr>
                <w:rFonts w:cs="Arial"/>
              </w:rPr>
              <w:t>2,04</w:t>
            </w:r>
          </w:p>
        </w:tc>
      </w:tr>
      <w:tr w:rsidR="000F1146" w:rsidRPr="007D4598" w:rsidTr="0090154C">
        <w:tc>
          <w:tcPr>
            <w:tcW w:w="992" w:type="dxa"/>
            <w:tcBorders>
              <w:right w:val="single" w:sz="4" w:space="0" w:color="auto"/>
            </w:tcBorders>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sz w:val="22"/>
              </w:rPr>
            </w:pPr>
            <w:r w:rsidRPr="007D4598">
              <w:rPr>
                <w:rFonts w:cs="Arial"/>
              </w:rPr>
              <w:t>C1</w:t>
            </w:r>
          </w:p>
        </w:tc>
        <w:tc>
          <w:tcPr>
            <w:tcW w:w="1330" w:type="dxa"/>
          </w:tcPr>
          <w:p w:rsidR="000F1146" w:rsidRPr="007D4598" w:rsidRDefault="000F1146" w:rsidP="0090154C">
            <w:pPr>
              <w:tabs>
                <w:tab w:val="left" w:pos="-1282"/>
                <w:tab w:val="left" w:pos="-720"/>
                <w:tab w:val="left" w:pos="1"/>
                <w:tab w:val="left" w:pos="720"/>
                <w:tab w:val="left" w:pos="1080"/>
                <w:tab w:val="left" w:pos="1800"/>
                <w:tab w:val="left" w:pos="2160"/>
                <w:tab w:val="right" w:pos="2880"/>
                <w:tab w:val="decimal" w:pos="3600"/>
                <w:tab w:val="decimal" w:pos="4320"/>
                <w:tab w:val="decimal" w:pos="5040"/>
                <w:tab w:val="decimal" w:pos="5760"/>
                <w:tab w:val="decimal" w:pos="6480"/>
                <w:tab w:val="decimal" w:pos="7200"/>
                <w:tab w:val="decimal"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cs="Arial"/>
                <w:sz w:val="22"/>
              </w:rPr>
            </w:pPr>
            <w:r w:rsidRPr="007D4598">
              <w:rPr>
                <w:rFonts w:cs="Arial"/>
              </w:rPr>
              <w:t>52</w:t>
            </w:r>
          </w:p>
        </w:tc>
        <w:tc>
          <w:tcPr>
            <w:tcW w:w="1755" w:type="dxa"/>
            <w:tcBorders>
              <w:right w:val="single" w:sz="4" w:space="0" w:color="auto"/>
            </w:tcBorders>
          </w:tcPr>
          <w:p w:rsidR="000F1146" w:rsidRPr="007D4598" w:rsidRDefault="000F1146" w:rsidP="0090154C">
            <w:pPr>
              <w:jc w:val="center"/>
              <w:rPr>
                <w:rFonts w:cs="Arial"/>
                <w:sz w:val="22"/>
              </w:rPr>
            </w:pPr>
            <w:r w:rsidRPr="007D4598">
              <w:rPr>
                <w:rFonts w:cs="Arial"/>
              </w:rPr>
              <w:t>2,19</w:t>
            </w:r>
          </w:p>
        </w:tc>
        <w:tc>
          <w:tcPr>
            <w:tcW w:w="922" w:type="dxa"/>
          </w:tcPr>
          <w:p w:rsidR="000F1146" w:rsidRPr="007D4598" w:rsidRDefault="000F1146" w:rsidP="0090154C">
            <w:pPr>
              <w:jc w:val="center"/>
              <w:rPr>
                <w:rFonts w:cs="Arial"/>
                <w:sz w:val="22"/>
              </w:rPr>
            </w:pPr>
            <w:r w:rsidRPr="007D4598">
              <w:rPr>
                <w:rFonts w:cs="Arial"/>
              </w:rPr>
              <w:t>2,32</w:t>
            </w:r>
          </w:p>
        </w:tc>
        <w:tc>
          <w:tcPr>
            <w:tcW w:w="922" w:type="dxa"/>
          </w:tcPr>
          <w:p w:rsidR="000F1146" w:rsidRPr="007D4598" w:rsidRDefault="000F1146" w:rsidP="0090154C">
            <w:pPr>
              <w:jc w:val="center"/>
              <w:rPr>
                <w:rFonts w:cs="Arial"/>
                <w:sz w:val="22"/>
              </w:rPr>
            </w:pPr>
            <w:r w:rsidRPr="007D4598">
              <w:rPr>
                <w:rFonts w:cs="Arial"/>
              </w:rPr>
              <w:t>2,08</w:t>
            </w:r>
          </w:p>
        </w:tc>
        <w:tc>
          <w:tcPr>
            <w:tcW w:w="922" w:type="dxa"/>
          </w:tcPr>
          <w:p w:rsidR="000F1146" w:rsidRPr="007D4598" w:rsidRDefault="000F1146" w:rsidP="0090154C">
            <w:pPr>
              <w:jc w:val="center"/>
              <w:rPr>
                <w:rFonts w:cs="Arial"/>
              </w:rPr>
            </w:pPr>
            <w:r w:rsidRPr="007D4598">
              <w:rPr>
                <w:rFonts w:cs="Arial"/>
              </w:rPr>
              <w:t>2,17</w:t>
            </w:r>
          </w:p>
        </w:tc>
      </w:tr>
    </w:tbl>
    <w:p w:rsidR="000F1146" w:rsidRPr="007D4598" w:rsidRDefault="000F1146" w:rsidP="00213B68"/>
    <w:p w:rsidR="000F1146" w:rsidRPr="007D4598" w:rsidRDefault="000F1146" w:rsidP="00213B68">
      <w:r w:rsidRPr="007D4598">
        <w:t>9.8.4</w:t>
      </w:r>
      <w:r w:rsidRPr="007D4598">
        <w:tab/>
        <w:t>Die Varianzanalysetabelle für die bereinigten log-SD ist in Tabelle 4 angegeben (nur aufgrund der vergleichbaren Sorten). Die Variabilität bei der Homogenität der  vergleichbaren Sorten wird auf dieser Grundlage geschätzt (V=0,0202).</w:t>
      </w:r>
    </w:p>
    <w:p w:rsidR="000F1146" w:rsidRPr="007D4598" w:rsidRDefault="000F1146" w:rsidP="00213B68"/>
    <w:p w:rsidR="000F1146" w:rsidRPr="007D4598" w:rsidRDefault="000F1146" w:rsidP="000F1146">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1200" w:hanging="1200"/>
        <w:rPr>
          <w:rFonts w:cs="Arial"/>
          <w:b/>
        </w:rPr>
      </w:pPr>
      <w:r w:rsidRPr="007D4598">
        <w:rPr>
          <w:rFonts w:cs="Arial"/>
          <w:b/>
        </w:rPr>
        <w:t>Tabelle 4:</w:t>
      </w:r>
      <w:r w:rsidRPr="007D4598">
        <w:rPr>
          <w:rFonts w:cs="Arial"/>
          <w:b/>
        </w:rPr>
        <w:tab/>
        <w:t>Beispiel eines Datensatzes – Varianzanalysetabelle für die bereinigte log(SD+1)</w:t>
      </w:r>
    </w:p>
    <w:p w:rsidR="000F1146" w:rsidRPr="007D4598" w:rsidRDefault="000F1146" w:rsidP="000F1146">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b/>
        </w:rPr>
      </w:pPr>
    </w:p>
    <w:tbl>
      <w:tblPr>
        <w:tblW w:w="0" w:type="auto"/>
        <w:tblLayout w:type="fixed"/>
        <w:tblLook w:val="0000" w:firstRow="0" w:lastRow="0" w:firstColumn="0" w:lastColumn="0" w:noHBand="0" w:noVBand="0"/>
      </w:tblPr>
      <w:tblGrid>
        <w:gridCol w:w="3305"/>
        <w:gridCol w:w="1277"/>
        <w:gridCol w:w="1042"/>
        <w:gridCol w:w="1551"/>
      </w:tblGrid>
      <w:tr w:rsidR="000F1146" w:rsidRPr="007D4598" w:rsidTr="0090154C">
        <w:tc>
          <w:tcPr>
            <w:tcW w:w="3305" w:type="dxa"/>
            <w:tcBorders>
              <w:bottom w:val="single" w:sz="4" w:space="0" w:color="auto"/>
              <w:right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7D4598">
              <w:rPr>
                <w:rFonts w:cs="Arial"/>
              </w:rPr>
              <w:t>Ursache</w:t>
            </w:r>
          </w:p>
        </w:tc>
        <w:tc>
          <w:tcPr>
            <w:tcW w:w="1277"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Freiheits-grade</w:t>
            </w:r>
          </w:p>
        </w:tc>
        <w:tc>
          <w:tcPr>
            <w:tcW w:w="1042"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Summen der Quadrate</w:t>
            </w:r>
          </w:p>
        </w:tc>
        <w:tc>
          <w:tcPr>
            <w:tcW w:w="1551"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7D4598">
              <w:rPr>
                <w:rFonts w:cs="Arial"/>
              </w:rPr>
              <w:t>Mittelwert-quadrate</w:t>
            </w:r>
          </w:p>
        </w:tc>
      </w:tr>
      <w:tr w:rsidR="000F1146" w:rsidRPr="007D4598" w:rsidTr="0090154C">
        <w:tc>
          <w:tcPr>
            <w:tcW w:w="3305" w:type="dxa"/>
            <w:tcBorders>
              <w:right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7D4598">
              <w:rPr>
                <w:rFonts w:cs="Arial"/>
              </w:rPr>
              <w:t>Jahr</w:t>
            </w:r>
          </w:p>
        </w:tc>
        <w:tc>
          <w:tcPr>
            <w:tcW w:w="1277"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2</w:t>
            </w:r>
          </w:p>
        </w:tc>
        <w:tc>
          <w:tcPr>
            <w:tcW w:w="1042"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1,0196</w:t>
            </w:r>
          </w:p>
        </w:tc>
        <w:tc>
          <w:tcPr>
            <w:tcW w:w="1551"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r w:rsidRPr="007D4598">
              <w:rPr>
                <w:rFonts w:cs="Arial"/>
              </w:rPr>
              <w:t>0,5098</w:t>
            </w:r>
          </w:p>
        </w:tc>
      </w:tr>
      <w:tr w:rsidR="000F1146" w:rsidRPr="007D4598" w:rsidTr="0090154C">
        <w:tc>
          <w:tcPr>
            <w:tcW w:w="3305" w:type="dxa"/>
            <w:tcBorders>
              <w:bottom w:val="single" w:sz="4" w:space="0" w:color="auto"/>
              <w:right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7D4598">
              <w:rPr>
                <w:rFonts w:cs="Arial"/>
              </w:rPr>
              <w:t>Sorten innerhalb der Jahre (=Residuum)</w:t>
            </w:r>
          </w:p>
        </w:tc>
        <w:tc>
          <w:tcPr>
            <w:tcW w:w="1277"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30</w:t>
            </w:r>
          </w:p>
        </w:tc>
        <w:tc>
          <w:tcPr>
            <w:tcW w:w="1042"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0,6060</w:t>
            </w:r>
          </w:p>
        </w:tc>
        <w:tc>
          <w:tcPr>
            <w:tcW w:w="1551" w:type="dxa"/>
            <w:tcBorders>
              <w:bottom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b/>
              </w:rPr>
            </w:pPr>
            <w:r w:rsidRPr="007D4598">
              <w:rPr>
                <w:rFonts w:cs="Arial"/>
                <w:b/>
                <w:bdr w:val="single" w:sz="4" w:space="0" w:color="auto"/>
              </w:rPr>
              <w:t>0,0202</w:t>
            </w:r>
          </w:p>
        </w:tc>
      </w:tr>
      <w:tr w:rsidR="000F1146" w:rsidRPr="007D4598" w:rsidTr="0090154C">
        <w:tc>
          <w:tcPr>
            <w:tcW w:w="3305" w:type="dxa"/>
            <w:tcBorders>
              <w:right w:val="single" w:sz="4" w:space="0" w:color="auto"/>
            </w:tcBorders>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rPr>
                <w:rFonts w:cs="Arial"/>
                <w:sz w:val="22"/>
              </w:rPr>
            </w:pPr>
            <w:r w:rsidRPr="007D4598">
              <w:rPr>
                <w:rFonts w:cs="Arial"/>
              </w:rPr>
              <w:t>Insgesamt</w:t>
            </w:r>
          </w:p>
        </w:tc>
        <w:tc>
          <w:tcPr>
            <w:tcW w:w="1277"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32</w:t>
            </w:r>
          </w:p>
        </w:tc>
        <w:tc>
          <w:tcPr>
            <w:tcW w:w="1042"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sz w:val="22"/>
              </w:rPr>
            </w:pPr>
            <w:r w:rsidRPr="007D4598">
              <w:rPr>
                <w:rFonts w:cs="Arial"/>
              </w:rPr>
              <w:t>1,6256</w:t>
            </w:r>
          </w:p>
        </w:tc>
        <w:tc>
          <w:tcPr>
            <w:tcW w:w="1551" w:type="dxa"/>
          </w:tcPr>
          <w:p w:rsidR="000F1146" w:rsidRPr="007D4598" w:rsidRDefault="000F1146" w:rsidP="0090154C">
            <w:pPr>
              <w:keepNext/>
              <w:keepLines/>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cs="Arial"/>
              </w:rPr>
            </w:pPr>
          </w:p>
        </w:tc>
      </w:tr>
    </w:tbl>
    <w:p w:rsidR="000F1146" w:rsidRPr="007D4598" w:rsidRDefault="000F1146" w:rsidP="00213B68"/>
    <w:p w:rsidR="000F1146" w:rsidRPr="007D4598" w:rsidRDefault="000F1146" w:rsidP="00213B68">
      <w:r w:rsidRPr="007D4598">
        <w:t>9.8.5</w:t>
      </w:r>
      <w:r w:rsidRPr="007D4598">
        <w:tab/>
        <w:t>Das Homogenitätskriterium für ein Wahrscheinlichkeitsniveau von 0,2 % wird wie folgt berechnet:</w:t>
      </w:r>
    </w:p>
    <w:p w:rsidR="000F1146" w:rsidRPr="007D4598" w:rsidRDefault="000F1146" w:rsidP="00213B68"/>
    <w:p w:rsidR="000F1146" w:rsidRPr="007D4598" w:rsidRDefault="000F1146" w:rsidP="000F114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0"/>
        <w:jc w:val="center"/>
        <w:rPr>
          <w:rFonts w:cs="Arial"/>
        </w:rPr>
      </w:pPr>
      <w:r w:rsidRPr="007D4598">
        <w:rPr>
          <w:rFonts w:cs="Arial"/>
          <w:position w:val="-30"/>
        </w:rPr>
        <w:object w:dxaOrig="7220" w:dyaOrig="760">
          <v:shape id="_x0000_i1069" type="#_x0000_t75" style="width:361pt;height:38pt" o:ole="" fillcolor="window">
            <v:imagedata r:id="rId149" o:title=""/>
          </v:shape>
          <o:OLEObject Type="Embed" ProgID="Equation.3" ShapeID="_x0000_i1069" DrawAspect="Content" ObjectID="_1537627886" r:id="rId150"/>
        </w:object>
      </w:r>
    </w:p>
    <w:p w:rsidR="000F1146" w:rsidRPr="007D4598" w:rsidRDefault="000F1146" w:rsidP="00213B68"/>
    <w:p w:rsidR="000F1146" w:rsidRPr="007D4598" w:rsidRDefault="000F1146" w:rsidP="00213B68">
      <w:r w:rsidRPr="007D4598">
        <w:tab/>
        <w:t>wobei t</w:t>
      </w:r>
      <w:r w:rsidRPr="007D4598">
        <w:rPr>
          <w:vertAlign w:val="subscript"/>
        </w:rPr>
        <w:t>p</w:t>
      </w:r>
      <w:r w:rsidRPr="007D4598">
        <w:t xml:space="preserve"> der Student-t-Tabelle entnommen ist mit p = 0,002 (einseitig) und 30 Freiheitsgraden.</w:t>
      </w:r>
    </w:p>
    <w:p w:rsidR="000F1146" w:rsidRPr="007D4598" w:rsidRDefault="000F1146" w:rsidP="00213B68"/>
    <w:p w:rsidR="000F1146" w:rsidRPr="007D4598" w:rsidRDefault="000F1146" w:rsidP="00213B68">
      <w:r w:rsidRPr="007D4598">
        <w:t>9.8.6</w:t>
      </w:r>
      <w:r w:rsidRPr="007D4598">
        <w:tab/>
        <w:t>Sorten mit mittelwertbereinigter log(SD + 1) geringer als oder gleich 2,42 können für dieses Merkmal als homogen betrachtet werden. Die Kandidatensorte C1 erfüllt dieses Kriterium.</w:t>
      </w:r>
    </w:p>
    <w:p w:rsidR="000F1146" w:rsidRPr="007D4598" w:rsidRDefault="000F1146" w:rsidP="00213B68"/>
    <w:p w:rsidR="000F1146" w:rsidRPr="007D4598" w:rsidRDefault="000F1146" w:rsidP="00213B68">
      <w:pPr>
        <w:rPr>
          <w:bCs/>
        </w:rPr>
      </w:pPr>
    </w:p>
    <w:p w:rsidR="000F1146" w:rsidRPr="007D4598" w:rsidRDefault="000F1146" w:rsidP="000F1146">
      <w:pPr>
        <w:pStyle w:val="Heading3"/>
        <w:rPr>
          <w:rFonts w:cs="Arial"/>
          <w:bCs/>
          <w:lang w:val="de-DE"/>
        </w:rPr>
      </w:pPr>
      <w:bookmarkStart w:id="800" w:name="_Toc154368883"/>
      <w:bookmarkStart w:id="801" w:name="_Toc219640854"/>
      <w:bookmarkStart w:id="802" w:name="_Toc227042236"/>
      <w:bookmarkStart w:id="803" w:name="_Toc229452005"/>
      <w:bookmarkStart w:id="804" w:name="_Toc463425368"/>
      <w:r w:rsidRPr="007D4598">
        <w:rPr>
          <w:rFonts w:cs="Arial"/>
          <w:bCs/>
          <w:lang w:val="de-DE"/>
        </w:rPr>
        <w:t>9.9</w:t>
      </w:r>
      <w:r w:rsidRPr="007D4598">
        <w:rPr>
          <w:rFonts w:cs="Arial"/>
          <w:bCs/>
          <w:lang w:val="de-DE"/>
        </w:rPr>
        <w:tab/>
        <w:t>Umsetzung von COYU</w:t>
      </w:r>
      <w:bookmarkEnd w:id="800"/>
      <w:bookmarkEnd w:id="801"/>
      <w:bookmarkEnd w:id="802"/>
      <w:bookmarkEnd w:id="803"/>
      <w:bookmarkEnd w:id="804"/>
    </w:p>
    <w:p w:rsidR="000F1146" w:rsidRPr="007D4598" w:rsidRDefault="000F1146" w:rsidP="00213B68">
      <w:bookmarkStart w:id="805" w:name="_Toc154368884"/>
      <w:r w:rsidRPr="007D4598">
        <w:t>Das COYU-Kriterium kann unter Inanspruchnahme des COYU-Moduls des DUST</w:t>
      </w:r>
      <w:r w:rsidRPr="007D4598">
        <w:noBreakHyphen/>
        <w:t>Softwarepakets für statistische Analysen von DUS-Daten verwendet werden, das erhältlich ist von Frau Sally Watson, (Email: </w:t>
      </w:r>
      <w:hyperlink r:id="rId151" w:history="1">
        <w:r w:rsidRPr="007D4598">
          <w:rPr>
            <w:rStyle w:val="Hyperlink"/>
          </w:rPr>
          <w:t>info@afbini.gov.uk</w:t>
        </w:r>
      </w:hyperlink>
      <w:r w:rsidRPr="007D4598">
        <w:t xml:space="preserve">) oder unter </w:t>
      </w:r>
      <w:r w:rsidRPr="007D4598">
        <w:rPr>
          <w:rStyle w:val="Hyperlink"/>
        </w:rPr>
        <w:t>http://www.afbini.gov.uk/dustnt.htm</w:t>
      </w:r>
      <w:r w:rsidRPr="007D4598">
        <w:rPr>
          <w:i/>
          <w:szCs w:val="24"/>
        </w:rPr>
        <w:t>.</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806" w:name="_Toc219640855"/>
      <w:bookmarkStart w:id="807" w:name="_Toc227042237"/>
      <w:bookmarkStart w:id="808" w:name="_Toc229452006"/>
      <w:bookmarkStart w:id="809" w:name="_Toc463425369"/>
      <w:r w:rsidRPr="007D4598">
        <w:rPr>
          <w:rFonts w:cs="Arial"/>
          <w:bCs/>
          <w:lang w:val="de-DE"/>
        </w:rPr>
        <w:t>9.10</w:t>
      </w:r>
      <w:r w:rsidRPr="007D4598">
        <w:rPr>
          <w:rFonts w:cs="Arial"/>
          <w:bCs/>
          <w:lang w:val="de-DE"/>
        </w:rPr>
        <w:tab/>
        <w:t>COYU-Software</w:t>
      </w:r>
      <w:bookmarkEnd w:id="805"/>
      <w:bookmarkEnd w:id="806"/>
      <w:bookmarkEnd w:id="807"/>
      <w:bookmarkEnd w:id="808"/>
      <w:bookmarkEnd w:id="809"/>
    </w:p>
    <w:p w:rsidR="000F1146" w:rsidRPr="007D4598" w:rsidRDefault="000F1146" w:rsidP="00213B68">
      <w:pPr>
        <w:pStyle w:val="Heading4"/>
      </w:pPr>
      <w:bookmarkStart w:id="810" w:name="_Toc154368885"/>
      <w:bookmarkStart w:id="811" w:name="_Toc219640856"/>
      <w:bookmarkStart w:id="812" w:name="_Toc227042238"/>
      <w:bookmarkStart w:id="813" w:name="_Toc229452007"/>
      <w:bookmarkStart w:id="814" w:name="_Toc463425370"/>
      <w:r w:rsidRPr="007D4598">
        <w:t>9.10.1</w:t>
      </w:r>
      <w:r w:rsidRPr="007D4598">
        <w:tab/>
        <w:t>DUST-Computerprogram</w:t>
      </w:r>
      <w:bookmarkEnd w:id="810"/>
      <w:bookmarkEnd w:id="811"/>
      <w:bookmarkEnd w:id="812"/>
      <w:r w:rsidRPr="007D4598">
        <w:t>m</w:t>
      </w:r>
      <w:bookmarkEnd w:id="813"/>
      <w:bookmarkEnd w:id="814"/>
    </w:p>
    <w:p w:rsidR="000F1146" w:rsidRPr="007D4598" w:rsidRDefault="000F1146" w:rsidP="00213B68">
      <w:r w:rsidRPr="007D4598">
        <w:t>9.10.1.1</w:t>
      </w:r>
      <w:r w:rsidRPr="007D4598">
        <w:tab/>
        <w:t>Die Hauptdatenausgabe des DUST-COYU-Programms ist in Tabelle A1 dargestellt, in der die Ergebnisse der Analysen der SD innerhalb der Parzellen für 49 Sorten von Deutschem Weidelgras zusammengefaßt sind, die über eine Periode von drei Jahren bewertet wurden. Weitere Ergebnisse sind in Tabelle A2 enthalten, in der Einzelheiten über die Analyse eines einzelnen Merkmals, den Zeitpunkt des Ährenschiebens, angegeben sind. Es ist zu beachten, daß die angegebene Varianzanalysetabelle eine weitere Varianzursache hat; die Variationsursache, V, der bereinigten log-SD wird durch Kombinieren der Variation für die Sorte und die Restursachen berechnet.</w:t>
      </w:r>
    </w:p>
    <w:p w:rsidR="000F1146" w:rsidRPr="007D4598" w:rsidRDefault="000F1146" w:rsidP="00213B68"/>
    <w:p w:rsidR="000F1146" w:rsidRPr="007D4598" w:rsidRDefault="000F1146" w:rsidP="00213B68">
      <w:r w:rsidRPr="007D4598">
        <w:t>9.10.1.2</w:t>
      </w:r>
      <w:r w:rsidRPr="007D4598">
        <w:tab/>
        <w:t>In Tabelle A1 ist die bereinigte SD für jede Sorte als Prozentsatz des SD</w:t>
      </w:r>
      <w:r w:rsidRPr="007D4598">
        <w:noBreakHyphen/>
        <w:t>Mittelwerts für alle vergleichbaren Sorten ausgedrückt. Mit der Zahl 100 wird eine Sorte mit durchschnittlicher Homogenität angegeben; eine Sorte mit einem geringeren Wert als 100 zeigt gute Homogenität an; eine Sorte mit einem viel größeren Wert als 100 deutet schlechte Homogenität bei diesem Merkmal an. Mangelnde Homogenität in einem Merkmal wird häufig durch den Beweis mangelnder Homogenität in verwandten Merkmalen bestätigt.</w:t>
      </w:r>
    </w:p>
    <w:p w:rsidR="000F1146" w:rsidRPr="007D4598" w:rsidRDefault="000F1146" w:rsidP="00213B68"/>
    <w:p w:rsidR="000F1146" w:rsidRPr="007D4598" w:rsidRDefault="000F1146" w:rsidP="00213B68">
      <w:r w:rsidRPr="007D4598">
        <w:t>9.10.1.3</w:t>
      </w:r>
      <w:r w:rsidRPr="007D4598">
        <w:tab/>
        <w:t>Die Zeichen „*“ und „+“ rechts von den Prozentzahlen identifizieren Sorten, deren SD das COYU-Kriterium nach 3 bzw. 2 Jahren überschreiten. Das Zeichen „:“ gibt an, daß die Homogenität nach zwei Jahren noch nicht akzeptierbar ist und daß die Prüfung der Sorte für ein weiteres Jahr in Betracht gezogen werden sollte. Es ist zu beachten, daß für dieses Beispiel ein Wahrscheinlichkeitsniveau von 0,2 % für die Dreijahresprüfung angewandt wird. Für frühzeitige Entscheidungen nach zwei Jahren werden die Wahrscheinlichkeitsniveaus 2 % und 0,2 % für die Akzeptanz bzw. Zurückweisung der Sorten angewandt. Alle Kandidatensorten wiesen aufgrund des COYU</w:t>
      </w:r>
      <w:r w:rsidRPr="007D4598">
        <w:noBreakHyphen/>
        <w:t>Kriteriums für die acht Merkmale eine zulässige Homogenität aus.</w:t>
      </w:r>
    </w:p>
    <w:p w:rsidR="000F1146" w:rsidRPr="007D4598" w:rsidRDefault="000F1146" w:rsidP="00213B68"/>
    <w:p w:rsidR="000F1146" w:rsidRPr="007D4598" w:rsidRDefault="000F1146" w:rsidP="00213B68">
      <w:r w:rsidRPr="007D4598">
        <w:t>9.10.1.4</w:t>
      </w:r>
      <w:r w:rsidRPr="007D4598">
        <w:tab/>
        <w:t>Die Zahlen rechts von den Prozentsätzen geben die Anzahl Jahre an, in denen das Kriterium der Homogenität innerhalb eines Jahres übertroffen wurde. Dieses Kriterium wurde nun durch COYU ersetzt.</w:t>
      </w:r>
    </w:p>
    <w:p w:rsidR="000F1146" w:rsidRPr="007D4598" w:rsidRDefault="000F1146" w:rsidP="00213B68"/>
    <w:p w:rsidR="000F1146" w:rsidRPr="007D4598" w:rsidRDefault="000F1146" w:rsidP="00213B68">
      <w:r w:rsidRPr="007D4598">
        <w:t>9.10.1.5</w:t>
      </w:r>
      <w:r w:rsidRPr="007D4598">
        <w:tab/>
        <w:t>Das Programm funktioniert mit einem vollständigen Datensatz oder akzeptiert einige fehlende Werte, z. B. wenn eine Sorte in einem Jahre nicht vorhanden ist.</w:t>
      </w:r>
    </w:p>
    <w:p w:rsidR="000F1146" w:rsidRPr="007D4598" w:rsidRDefault="000F1146" w:rsidP="00213B68">
      <w:pPr>
        <w:rPr>
          <w:sz w:val="16"/>
        </w:rPr>
      </w:pPr>
      <w:r w:rsidRPr="007D4598">
        <w:br w:type="page"/>
      </w:r>
      <w:r w:rsidRPr="007D4598">
        <w:rPr>
          <w:b/>
        </w:rPr>
        <w:t>Tabelle A1:</w:t>
      </w:r>
      <w:r w:rsidRPr="007D4598">
        <w:rPr>
          <w:b/>
        </w:rPr>
        <w:tab/>
        <w:t>Beispiel einer zusammenfassenden Datenausgabe des COYU</w:t>
      </w:r>
      <w:r w:rsidRPr="007D4598">
        <w:rPr>
          <w:b/>
        </w:rPr>
        <w:noBreakHyphen/>
        <w:t>Programms</w:t>
      </w:r>
    </w:p>
    <w:p w:rsidR="000F1146" w:rsidRPr="007D4598" w:rsidRDefault="006F2402" w:rsidP="000F1146">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pict>
          <v:shape id="_x0000_s1880" type="#_x0000_t75" style="position:absolute;left:0;text-align:left;margin-left:58.7pt;margin-top:5.7pt;width:239.55pt;height:669.3pt;z-index:251692032;visibility:visible;mso-wrap-edited:f" o:allowincell="f">
            <v:imagedata r:id="rId152" o:title="" cropright="36802f"/>
            <o:lock v:ext="edit" aspectratio="f"/>
            <w10:wrap type="topAndBottom"/>
          </v:shape>
          <o:OLEObject Type="Embed" ProgID="Word.Picture.8" ShapeID="_x0000_s1880" DrawAspect="Content" ObjectID="_1537627888" r:id="rId153"/>
        </w:pict>
      </w:r>
      <w:bookmarkStart w:id="815" w:name="_Toc185777821"/>
      <w:bookmarkStart w:id="816" w:name="_Toc185777902"/>
      <w:bookmarkStart w:id="817" w:name="_Toc185853081"/>
      <w:bookmarkStart w:id="818" w:name="_Toc186010487"/>
      <w:bookmarkStart w:id="819" w:name="_Toc194742334"/>
      <w:bookmarkStart w:id="820" w:name="_Toc194742421"/>
      <w:bookmarkStart w:id="821" w:name="_Toc194742508"/>
      <w:bookmarkStart w:id="822" w:name="_Toc194743297"/>
      <w:bookmarkStart w:id="823" w:name="_Toc194743583"/>
      <w:bookmarkStart w:id="824" w:name="_Toc194926385"/>
      <w:bookmarkStart w:id="825" w:name="_Toc194980892"/>
      <w:bookmarkStart w:id="826" w:name="_Toc194992162"/>
      <w:bookmarkStart w:id="827" w:name="_Toc195008906"/>
      <w:bookmarkStart w:id="828" w:name="_Toc195009810"/>
      <w:bookmarkStart w:id="829" w:name="_Toc197227304"/>
      <w:bookmarkStart w:id="830" w:name="_Toc197333066"/>
      <w:bookmarkStart w:id="831" w:name="_Toc197333158"/>
      <w:bookmarkStart w:id="832" w:name="_Toc197945506"/>
      <w:bookmarkStart w:id="833" w:name="_Toc197947112"/>
      <w:bookmarkStart w:id="834" w:name="_Toc197948658"/>
      <w:bookmarkStart w:id="835" w:name="_Toc197948968"/>
      <w:bookmarkStart w:id="836" w:name="_Toc197949067"/>
      <w:bookmarkStart w:id="837" w:name="_Toc197949798"/>
      <w:bookmarkStart w:id="838" w:name="_Toc197949897"/>
      <w:bookmarkStart w:id="839" w:name="_Toc197949996"/>
      <w:bookmarkStart w:id="840" w:name="_Toc198086568"/>
      <w:bookmarkStart w:id="841" w:name="_Toc198086680"/>
      <w:bookmarkStart w:id="842" w:name="_Toc198086779"/>
      <w:bookmarkStart w:id="843" w:name="_Toc198086878"/>
      <w:bookmarkStart w:id="844" w:name="_Toc198087970"/>
      <w:bookmarkStart w:id="845" w:name="_Toc198088117"/>
      <w:bookmarkStart w:id="846" w:name="_Toc198088217"/>
      <w:bookmarkStart w:id="847" w:name="_Toc198088317"/>
      <w:bookmarkStart w:id="848" w:name="_Toc198091681"/>
      <w:bookmarkStart w:id="849" w:name="_Toc198091781"/>
      <w:bookmarkStart w:id="850" w:name="_Toc198091881"/>
      <w:r w:rsidR="000F1146" w:rsidRPr="007D4598">
        <w:rPr>
          <w:rFonts w:cs="Arial"/>
        </w:rPr>
        <w:br w:type="page"/>
      </w:r>
      <w:bookmarkStart w:id="851" w:name="_Toc198092304"/>
      <w:bookmarkStart w:id="852" w:name="_Toc198092405"/>
      <w:bookmarkStart w:id="853" w:name="_Toc198092506"/>
      <w:bookmarkStart w:id="854" w:name="_Toc198092607"/>
      <w:bookmarkStart w:id="855" w:name="_Toc198092708"/>
      <w:bookmarkStart w:id="856" w:name="_Toc198096509"/>
      <w:bookmarkStart w:id="857" w:name="_Toc198103873"/>
      <w:bookmarkStart w:id="858" w:name="_Toc198104024"/>
      <w:bookmarkStart w:id="859" w:name="_Toc198104193"/>
      <w:bookmarkStart w:id="860" w:name="_Toc198104449"/>
      <w:bookmarkStart w:id="861" w:name="_Toc198104960"/>
      <w:bookmarkStart w:id="862" w:name="_Toc198105217"/>
      <w:bookmarkStart w:id="863" w:name="_Toc198105343"/>
      <w:bookmarkStart w:id="864" w:name="_Toc198105447"/>
      <w:bookmarkStart w:id="865" w:name="_Toc198108512"/>
      <w:r w:rsidR="000F1146" w:rsidRPr="007D4598">
        <w:rPr>
          <w:rFonts w:cs="Arial"/>
          <w:b/>
        </w:rPr>
        <w:t>Tabelle A2:</w:t>
      </w:r>
      <w:r w:rsidR="000F1146" w:rsidRPr="007D4598">
        <w:rPr>
          <w:rFonts w:cs="Arial"/>
          <w:b/>
        </w:rPr>
        <w:tab/>
        <w:t xml:space="preserve">Beispiel einer weiteren Datenausgabe der DUST-Software für das Merkmal „Zeitpunkt des Ährenschiebens“(Merkmal 8) </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rsidR="000F1146" w:rsidRPr="007D4598" w:rsidRDefault="006F2402" w:rsidP="000F1146">
      <w:pPr>
        <w:tabs>
          <w:tab w:val="left" w:pos="-1282"/>
          <w:tab w:val="left" w:pos="-720"/>
          <w:tab w:val="left" w:pos="1"/>
          <w:tab w:val="left" w:pos="540"/>
          <w:tab w:val="left" w:pos="1440"/>
          <w:tab w:val="left" w:pos="2160"/>
          <w:tab w:val="left" w:pos="2880"/>
          <w:tab w:val="left" w:pos="3600"/>
          <w:tab w:val="left" w:pos="4320"/>
          <w:tab w:val="left" w:pos="4860"/>
          <w:tab w:val="left" w:pos="549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Pr>
          <w:rFonts w:cs="Arial"/>
        </w:rPr>
        <w:pict>
          <v:shape id="_x0000_s1882" type="#_x0000_t75" style="position:absolute;left:0;text-align:left;margin-left:1.1pt;margin-top:16.2pt;width:425.3pt;height:689.65pt;z-index:251694080;visibility:visible;mso-wrap-edited:f" o:allowincell="f">
            <v:imagedata r:id="rId154" o:title="" cropright="23422f"/>
            <w10:wrap type="topAndBottom"/>
          </v:shape>
          <o:OLEObject Type="Embed" ProgID="Word.Picture.8" ShapeID="_x0000_s1882" DrawAspect="Content" ObjectID="_1537627889" r:id="rId155"/>
        </w:pict>
      </w:r>
    </w:p>
    <w:p w:rsidR="000F1146" w:rsidRPr="007D4598" w:rsidRDefault="000F1146" w:rsidP="000F1146">
      <w:pPr>
        <w:pStyle w:val="Heading3"/>
        <w:rPr>
          <w:rFonts w:cs="Arial"/>
          <w:bCs/>
          <w:lang w:val="de-DE"/>
        </w:rPr>
      </w:pPr>
      <w:bookmarkStart w:id="866" w:name="_Toc219640857"/>
      <w:bookmarkStart w:id="867" w:name="_Toc227042239"/>
      <w:bookmarkStart w:id="868" w:name="_Toc229452008"/>
      <w:bookmarkStart w:id="869" w:name="_Toc463425371"/>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r w:rsidRPr="007D4598">
        <w:rPr>
          <w:rFonts w:cs="Arial"/>
          <w:lang w:val="de-DE"/>
        </w:rPr>
        <w:t>9</w:t>
      </w:r>
      <w:r w:rsidRPr="007D4598">
        <w:rPr>
          <w:rFonts w:cs="Arial"/>
          <w:bCs/>
          <w:lang w:val="de-DE"/>
        </w:rPr>
        <w:t>.11</w:t>
      </w:r>
      <w:r w:rsidRPr="007D4598">
        <w:rPr>
          <w:rFonts w:cs="Arial"/>
          <w:bCs/>
          <w:lang w:val="de-DE"/>
        </w:rPr>
        <w:tab/>
        <w:t>Schemata für die Anwendung von COYU</w:t>
      </w:r>
      <w:bookmarkEnd w:id="866"/>
      <w:bookmarkEnd w:id="867"/>
      <w:bookmarkEnd w:id="868"/>
      <w:bookmarkEnd w:id="869"/>
    </w:p>
    <w:p w:rsidR="000F1146" w:rsidRPr="007D4598" w:rsidRDefault="000F1146" w:rsidP="000F1146">
      <w:pPr>
        <w:rPr>
          <w:rFonts w:cs="Arial"/>
        </w:rPr>
      </w:pPr>
      <w:r w:rsidRPr="007D4598">
        <w:rPr>
          <w:rFonts w:cs="Arial"/>
        </w:rPr>
        <w:t>Die folgenden vier Fälle stellen im allgemeinen die verschiedenen Situationen dar, die auftreten können, wenn COYU bei der DUS-Prüfung angewandt wird:</w:t>
      </w:r>
    </w:p>
    <w:p w:rsidR="000F1146" w:rsidRPr="007D4598" w:rsidRDefault="000F1146" w:rsidP="000F1146">
      <w:pPr>
        <w:rPr>
          <w:rFonts w:cs="Arial"/>
        </w:rPr>
      </w:pPr>
    </w:p>
    <w:p w:rsidR="000F1146" w:rsidRPr="007D4598" w:rsidRDefault="000F1146" w:rsidP="000F1146">
      <w:pPr>
        <w:rPr>
          <w:rFonts w:cs="Arial"/>
          <w:spacing w:val="-2"/>
        </w:rPr>
      </w:pPr>
      <w:r w:rsidRPr="007D4598">
        <w:rPr>
          <w:rFonts w:cs="Arial"/>
          <w:szCs w:val="24"/>
        </w:rPr>
        <w:t xml:space="preserve">Schema A: Die Prüfung wird über zwei unabhängige Wachstumsperioden durchgeführt, und die Entscheidungen werden nach zwei Wachstumsperioden getroffen (eine </w:t>
      </w:r>
      <w:r w:rsidRPr="007D4598">
        <w:rPr>
          <w:rFonts w:cs="Arial"/>
          <w:spacing w:val="-2"/>
        </w:rPr>
        <w:t>Wachstumsperiode könnte ein Jahr sein und wird nachstehend als Periode bezeichnet)</w:t>
      </w:r>
    </w:p>
    <w:p w:rsidR="000F1146" w:rsidRPr="007D4598" w:rsidRDefault="000F1146" w:rsidP="000F1146">
      <w:pPr>
        <w:rPr>
          <w:rFonts w:cs="Arial"/>
        </w:rPr>
      </w:pPr>
    </w:p>
    <w:p w:rsidR="000F1146" w:rsidRPr="007D4598" w:rsidRDefault="000F1146" w:rsidP="000F1146">
      <w:pPr>
        <w:rPr>
          <w:rFonts w:cs="Arial"/>
          <w:spacing w:val="-2"/>
        </w:rPr>
      </w:pPr>
      <w:r w:rsidRPr="007D4598">
        <w:rPr>
          <w:rFonts w:cs="Arial"/>
          <w:spacing w:val="-2"/>
        </w:rPr>
        <w:t xml:space="preserve">Schema B: </w:t>
      </w:r>
      <w:r w:rsidRPr="007D4598">
        <w:rPr>
          <w:rFonts w:cs="Arial"/>
        </w:rPr>
        <w:t>Die Prüfung wird über drei unabhängige Wachstumsperioden durchgeführt, und die Entscheidungen werden nach drei Perioden getroffen</w:t>
      </w:r>
    </w:p>
    <w:p w:rsidR="000F1146" w:rsidRPr="007D4598" w:rsidRDefault="000F1146" w:rsidP="000F1146">
      <w:pPr>
        <w:rPr>
          <w:rFonts w:cs="Arial"/>
        </w:rPr>
      </w:pPr>
    </w:p>
    <w:p w:rsidR="000F1146" w:rsidRPr="007D4598" w:rsidRDefault="000F1146" w:rsidP="000F1146">
      <w:pPr>
        <w:rPr>
          <w:rFonts w:cs="Arial"/>
        </w:rPr>
      </w:pPr>
      <w:r w:rsidRPr="007D4598">
        <w:rPr>
          <w:rFonts w:cs="Arial"/>
          <w:spacing w:val="-2"/>
        </w:rPr>
        <w:t xml:space="preserve">Schema C: </w:t>
      </w:r>
      <w:r w:rsidRPr="007D4598">
        <w:rPr>
          <w:rFonts w:cs="Arial"/>
        </w:rPr>
        <w:t>Die Prüfung wird über drei unabhängige Wachstumsperioden durchgeführt, und die Entscheidungen werden nach drei Perioden getroffen, doch kann eine Sorte auch nach zwei Perioden akzeptiert werden</w:t>
      </w:r>
    </w:p>
    <w:p w:rsidR="000F1146" w:rsidRPr="007D4598" w:rsidRDefault="000F1146" w:rsidP="000F1146">
      <w:pPr>
        <w:rPr>
          <w:rFonts w:cs="Arial"/>
        </w:rPr>
      </w:pPr>
    </w:p>
    <w:p w:rsidR="000F1146" w:rsidRPr="007D4598" w:rsidRDefault="000F1146" w:rsidP="000F1146">
      <w:pPr>
        <w:rPr>
          <w:rFonts w:cs="Arial"/>
        </w:rPr>
      </w:pPr>
      <w:r w:rsidRPr="007D4598">
        <w:rPr>
          <w:rFonts w:cs="Arial"/>
          <w:spacing w:val="-2"/>
        </w:rPr>
        <w:t xml:space="preserve">Schema D: </w:t>
      </w:r>
      <w:r w:rsidRPr="007D4598">
        <w:rPr>
          <w:rFonts w:cs="Arial"/>
        </w:rPr>
        <w:t>Die Prüfung wird über drei unabhängige Perioden durchgeführt, und die Entscheidungen werden nach drei Perioden getroffen, doch kann eine Sorte auch nach zwei Perioden akzeptiert oder zurückgewiesen werden</w:t>
      </w:r>
    </w:p>
    <w:p w:rsidR="000F1146" w:rsidRPr="007D4598" w:rsidRDefault="000F1146" w:rsidP="000F1146">
      <w:pPr>
        <w:rPr>
          <w:rFonts w:cs="Arial"/>
        </w:rPr>
      </w:pPr>
    </w:p>
    <w:p w:rsidR="000F1146" w:rsidRPr="007D4598" w:rsidRDefault="000F1146" w:rsidP="000F1146">
      <w:pPr>
        <w:rPr>
          <w:rFonts w:cs="Arial"/>
        </w:rPr>
      </w:pPr>
      <w:r w:rsidRPr="007D4598">
        <w:rPr>
          <w:rFonts w:cs="Arial"/>
        </w:rPr>
        <w:t>Die Stadien, in denen die Entscheidungen in den Fällen A bis D getroffen werden, sind in den Abbildungen 1 bis 4 dargestellt. Diese verdeutlichen auch die verschiedenen Standard</w:t>
      </w:r>
      <w:r w:rsidRPr="007D4598">
        <w:rPr>
          <w:rFonts w:cs="Arial"/>
        </w:rPr>
        <w:noBreakHyphen/>
        <w:t>Wahrscheinlichkeitsniveaus (</w:t>
      </w:r>
      <w:r w:rsidRPr="007D4598">
        <w:rPr>
          <w:rFonts w:cs="Arial"/>
          <w:snapToGrid w:val="0"/>
          <w:color w:val="000000"/>
        </w:rPr>
        <w:t>p</w:t>
      </w:r>
      <w:r w:rsidRPr="007D4598">
        <w:rPr>
          <w:rFonts w:cs="Arial"/>
          <w:snapToGrid w:val="0"/>
          <w:color w:val="000000"/>
          <w:vertAlign w:val="subscript"/>
        </w:rPr>
        <w:t>u2</w:t>
      </w:r>
      <w:r w:rsidRPr="007D4598">
        <w:rPr>
          <w:rFonts w:cs="Arial"/>
        </w:rPr>
        <w:t>,</w:t>
      </w:r>
      <w:r w:rsidRPr="007D4598">
        <w:rPr>
          <w:rFonts w:cs="Arial"/>
          <w:snapToGrid w:val="0"/>
          <w:color w:val="000000"/>
        </w:rPr>
        <w:t xml:space="preserve"> p</w:t>
      </w:r>
      <w:r w:rsidRPr="007D4598">
        <w:rPr>
          <w:rFonts w:cs="Arial"/>
          <w:snapToGrid w:val="0"/>
          <w:color w:val="000000"/>
          <w:vertAlign w:val="subscript"/>
        </w:rPr>
        <w:t>nu2</w:t>
      </w:r>
      <w:r w:rsidRPr="007D4598">
        <w:rPr>
          <w:rFonts w:cs="Arial"/>
        </w:rPr>
        <w:t xml:space="preserve"> und </w:t>
      </w:r>
      <w:r w:rsidRPr="007D4598">
        <w:rPr>
          <w:rFonts w:cs="Arial"/>
          <w:snapToGrid w:val="0"/>
          <w:color w:val="000000"/>
        </w:rPr>
        <w:t>p</w:t>
      </w:r>
      <w:r w:rsidRPr="007D4598">
        <w:rPr>
          <w:rFonts w:cs="Arial"/>
          <w:snapToGrid w:val="0"/>
          <w:color w:val="000000"/>
          <w:vertAlign w:val="subscript"/>
        </w:rPr>
        <w:t>u3</w:t>
      </w:r>
      <w:r w:rsidRPr="007D4598">
        <w:rPr>
          <w:rFonts w:cs="Arial"/>
        </w:rPr>
        <w:t>), die für die</w:t>
      </w:r>
      <w:r w:rsidRPr="007D4598">
        <w:rPr>
          <w:rFonts w:cs="Arial"/>
          <w:i/>
        </w:rPr>
        <w:t xml:space="preserve"> </w:t>
      </w:r>
      <w:r w:rsidRPr="007D4598">
        <w:rPr>
          <w:rFonts w:cs="Arial"/>
        </w:rPr>
        <w:t>Berechnung des COYU</w:t>
      </w:r>
      <w:r w:rsidRPr="007D4598">
        <w:rPr>
          <w:rFonts w:cs="Arial"/>
        </w:rPr>
        <w:noBreakHyphen/>
        <w:t>Kriteriums je nach Fall erforderlich sind. Diese werden wie folgt definiert:</w:t>
      </w:r>
    </w:p>
    <w:p w:rsidR="000F1146" w:rsidRPr="007D4598" w:rsidRDefault="000F1146" w:rsidP="000F1146">
      <w:pPr>
        <w:rPr>
          <w:rFonts w:cs="Arial"/>
        </w:rPr>
      </w:pPr>
    </w:p>
    <w:tbl>
      <w:tblPr>
        <w:tblW w:w="0" w:type="auto"/>
        <w:jc w:val="center"/>
        <w:tblLayout w:type="fixed"/>
        <w:tblLook w:val="0000" w:firstRow="0" w:lastRow="0" w:firstColumn="0" w:lastColumn="0" w:noHBand="0" w:noVBand="0"/>
      </w:tblPr>
      <w:tblGrid>
        <w:gridCol w:w="2972"/>
        <w:gridCol w:w="5108"/>
      </w:tblGrid>
      <w:tr w:rsidR="000F1146" w:rsidRPr="007D4598" w:rsidTr="00213B68">
        <w:trPr>
          <w:jc w:val="center"/>
        </w:trPr>
        <w:tc>
          <w:tcPr>
            <w:tcW w:w="2972" w:type="dxa"/>
          </w:tcPr>
          <w:p w:rsidR="000F1146" w:rsidRPr="007D4598" w:rsidRDefault="00213B68" w:rsidP="0090154C">
            <w:pPr>
              <w:rPr>
                <w:rFonts w:cs="Arial"/>
                <w:b/>
              </w:rPr>
            </w:pPr>
            <w:r w:rsidRPr="007D4598">
              <w:rPr>
                <w:rFonts w:cs="Arial"/>
                <w:b/>
              </w:rPr>
              <w:t>Wahrscheinlich</w:t>
            </w:r>
            <w:r w:rsidR="000F1146" w:rsidRPr="007D4598">
              <w:rPr>
                <w:rFonts w:cs="Arial"/>
                <w:b/>
              </w:rPr>
              <w:t>keitsniveau</w:t>
            </w:r>
          </w:p>
        </w:tc>
        <w:tc>
          <w:tcPr>
            <w:tcW w:w="5108" w:type="dxa"/>
          </w:tcPr>
          <w:p w:rsidR="000F1146" w:rsidRPr="007D4598" w:rsidRDefault="000F1146" w:rsidP="0090154C">
            <w:pPr>
              <w:rPr>
                <w:rFonts w:cs="Arial"/>
                <w:b/>
              </w:rPr>
            </w:pPr>
            <w:r w:rsidRPr="007D4598">
              <w:rPr>
                <w:rFonts w:cs="Arial"/>
                <w:b/>
              </w:rPr>
              <w:t>verwendet, um zu entscheiden, ob eine Sorte</w:t>
            </w:r>
          </w:p>
        </w:tc>
      </w:tr>
      <w:tr w:rsidR="000F1146" w:rsidRPr="007D4598" w:rsidTr="00213B68">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u2</w:t>
            </w:r>
          </w:p>
        </w:tc>
        <w:tc>
          <w:tcPr>
            <w:tcW w:w="5108" w:type="dxa"/>
          </w:tcPr>
          <w:p w:rsidR="000F1146" w:rsidRPr="007D4598" w:rsidRDefault="000F1146" w:rsidP="0090154C">
            <w:pPr>
              <w:rPr>
                <w:rFonts w:cs="Arial"/>
              </w:rPr>
            </w:pPr>
            <w:r w:rsidRPr="007D4598">
              <w:rPr>
                <w:rFonts w:cs="Arial"/>
              </w:rPr>
              <w:t>nach 2 Perioden homogen ist</w:t>
            </w:r>
          </w:p>
        </w:tc>
      </w:tr>
      <w:tr w:rsidR="000F1146" w:rsidRPr="007D4598" w:rsidTr="00213B68">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md2</w:t>
            </w:r>
          </w:p>
        </w:tc>
        <w:tc>
          <w:tcPr>
            <w:tcW w:w="5108" w:type="dxa"/>
          </w:tcPr>
          <w:p w:rsidR="000F1146" w:rsidRPr="007D4598" w:rsidRDefault="000F1146" w:rsidP="0090154C">
            <w:pPr>
              <w:rPr>
                <w:rFonts w:cs="Arial"/>
              </w:rPr>
            </w:pPr>
            <w:r w:rsidRPr="007D4598">
              <w:rPr>
                <w:rFonts w:cs="Arial"/>
              </w:rPr>
              <w:t>nach 2 Perioden nicht homogen ist</w:t>
            </w:r>
          </w:p>
        </w:tc>
      </w:tr>
      <w:tr w:rsidR="000F1146" w:rsidRPr="007D4598" w:rsidTr="00213B68">
        <w:trPr>
          <w:jc w:val="center"/>
        </w:trPr>
        <w:tc>
          <w:tcPr>
            <w:tcW w:w="2972" w:type="dxa"/>
          </w:tcPr>
          <w:p w:rsidR="000F1146" w:rsidRPr="007D4598" w:rsidRDefault="000F1146" w:rsidP="0090154C">
            <w:pPr>
              <w:ind w:left="798"/>
              <w:rPr>
                <w:rFonts w:cs="Arial"/>
              </w:rPr>
            </w:pPr>
            <w:r w:rsidRPr="007D4598">
              <w:rPr>
                <w:rFonts w:cs="Arial"/>
              </w:rPr>
              <w:t>p</w:t>
            </w:r>
            <w:r w:rsidRPr="007D4598">
              <w:rPr>
                <w:rFonts w:cs="Arial"/>
                <w:vertAlign w:val="subscript"/>
              </w:rPr>
              <w:t>u3</w:t>
            </w:r>
          </w:p>
        </w:tc>
        <w:tc>
          <w:tcPr>
            <w:tcW w:w="5108" w:type="dxa"/>
          </w:tcPr>
          <w:p w:rsidR="000F1146" w:rsidRPr="007D4598" w:rsidRDefault="000F1146" w:rsidP="0090154C">
            <w:pPr>
              <w:rPr>
                <w:rFonts w:cs="Arial"/>
              </w:rPr>
            </w:pPr>
            <w:r w:rsidRPr="007D4598">
              <w:rPr>
                <w:rFonts w:cs="Arial"/>
              </w:rPr>
              <w:t>nach 3 Perioden in einem Merkmal homogen ist</w:t>
            </w:r>
          </w:p>
        </w:tc>
      </w:tr>
    </w:tbl>
    <w:p w:rsidR="000F1146" w:rsidRPr="007D4598" w:rsidRDefault="000F1146" w:rsidP="000F1146">
      <w:pPr>
        <w:rPr>
          <w:rFonts w:cs="Arial"/>
        </w:rPr>
      </w:pPr>
    </w:p>
    <w:p w:rsidR="000F1146" w:rsidRPr="007D4598" w:rsidRDefault="000F1146" w:rsidP="000F1146">
      <w:pPr>
        <w:rPr>
          <w:rFonts w:cs="Arial"/>
          <w:snapToGrid w:val="0"/>
        </w:rPr>
      </w:pPr>
      <w:r w:rsidRPr="007D4598">
        <w:rPr>
          <w:rFonts w:cs="Arial"/>
        </w:rPr>
        <w:t>In den Abbildungen 1 bis 4 wird das COYU-Kriterium, das beispielsweise anhand des Wahrscheinlichkeitsniveaus p</w:t>
      </w:r>
      <w:r w:rsidRPr="007D4598">
        <w:rPr>
          <w:rFonts w:cs="Arial"/>
          <w:vertAlign w:val="subscript"/>
        </w:rPr>
        <w:t xml:space="preserve">u2 </w:t>
      </w:r>
      <w:r w:rsidRPr="007D4598">
        <w:rPr>
          <w:rFonts w:cs="Arial"/>
        </w:rPr>
        <w:t>berechnet wird, als UCp</w:t>
      </w:r>
      <w:r w:rsidRPr="007D4598">
        <w:rPr>
          <w:rFonts w:cs="Arial"/>
          <w:vertAlign w:val="subscript"/>
        </w:rPr>
        <w:t xml:space="preserve">u2 </w:t>
      </w:r>
      <w:r w:rsidRPr="007D4598">
        <w:rPr>
          <w:rFonts w:cs="Arial"/>
        </w:rPr>
        <w:t>bezeichnet usw. Der Begriff „U“ stellt die mittelwertbereinigte log(SD+1) einer Sorte für ein Merkmal dar.</w:t>
      </w:r>
    </w:p>
    <w:p w:rsidR="000F1146" w:rsidRPr="007D4598" w:rsidRDefault="000F1146" w:rsidP="000F1146">
      <w:pPr>
        <w:rPr>
          <w:rFonts w:cs="Arial"/>
        </w:rPr>
      </w:pPr>
    </w:p>
    <w:p w:rsidR="000F1146" w:rsidRPr="007D4598" w:rsidRDefault="000F1146" w:rsidP="000F1146">
      <w:pPr>
        <w:rPr>
          <w:rFonts w:cs="Arial"/>
        </w:rPr>
      </w:pPr>
      <w:r w:rsidRPr="007D4598">
        <w:rPr>
          <w:rFonts w:cs="Arial"/>
        </w:rPr>
        <w:t>Tabelle 1 faßt die verschiedenen Standard-Wahrscheinlichkeitsniveaus zusammen, die für die Berechnung des COYD- und des COYU-Kriteriums in jedem der Fälle A bis D erforderlich sind. In Fall B beispielsweise ist nur ein Wahrscheinlichkeitsniveau (</w:t>
      </w:r>
      <w:r w:rsidRPr="007D4598">
        <w:rPr>
          <w:rFonts w:cs="Arial"/>
          <w:snapToGrid w:val="0"/>
          <w:color w:val="000000"/>
        </w:rPr>
        <w:t>p</w:t>
      </w:r>
      <w:r w:rsidRPr="007D4598">
        <w:rPr>
          <w:rFonts w:cs="Arial"/>
          <w:snapToGrid w:val="0"/>
          <w:color w:val="000000"/>
          <w:vertAlign w:val="subscript"/>
        </w:rPr>
        <w:t>u3</w:t>
      </w:r>
      <w:r w:rsidRPr="007D4598">
        <w:rPr>
          <w:rFonts w:cs="Arial"/>
        </w:rPr>
        <w:t>) erforderlich, während Fall C zwei davon benötigt (</w:t>
      </w:r>
      <w:r w:rsidRPr="007D4598">
        <w:rPr>
          <w:rFonts w:cs="Arial"/>
          <w:snapToGrid w:val="0"/>
          <w:color w:val="000000"/>
        </w:rPr>
        <w:t>p</w:t>
      </w:r>
      <w:r w:rsidRPr="007D4598">
        <w:rPr>
          <w:rFonts w:cs="Arial"/>
          <w:snapToGrid w:val="0"/>
          <w:color w:val="000000"/>
          <w:vertAlign w:val="subscript"/>
        </w:rPr>
        <w:t>u2</w:t>
      </w:r>
      <w:r w:rsidRPr="007D4598">
        <w:rPr>
          <w:rFonts w:cs="Arial"/>
        </w:rPr>
        <w:t xml:space="preserve">, </w:t>
      </w:r>
      <w:r w:rsidRPr="007D4598">
        <w:rPr>
          <w:rFonts w:cs="Arial"/>
          <w:snapToGrid w:val="0"/>
          <w:color w:val="000000"/>
        </w:rPr>
        <w:t>p</w:t>
      </w:r>
      <w:r w:rsidRPr="007D4598">
        <w:rPr>
          <w:rFonts w:cs="Arial"/>
          <w:snapToGrid w:val="0"/>
          <w:color w:val="000000"/>
          <w:vertAlign w:val="subscript"/>
        </w:rPr>
        <w:t>u3</w:t>
      </w:r>
      <w:r w:rsidRPr="007D4598">
        <w:rPr>
          <w:rFonts w:cs="Arial"/>
        </w:rPr>
        <w:t>).</w:t>
      </w:r>
    </w:p>
    <w:p w:rsidR="000F1146" w:rsidRPr="007D4598" w:rsidRDefault="000F1146" w:rsidP="000F1146">
      <w:pPr>
        <w:rPr>
          <w:rFonts w:cs="Arial"/>
        </w:rPr>
      </w:pPr>
    </w:p>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0F1146" w:rsidRPr="007D4598" w:rsidTr="0090154C">
        <w:trPr>
          <w:cantSplit/>
          <w:trHeight w:val="278"/>
          <w:jc w:val="center"/>
        </w:trPr>
        <w:tc>
          <w:tcPr>
            <w:tcW w:w="1021" w:type="dxa"/>
            <w:tcBorders>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rPr>
              <w:t>Tabelle 1</w:t>
            </w:r>
          </w:p>
        </w:tc>
        <w:tc>
          <w:tcPr>
            <w:tcW w:w="2040" w:type="dxa"/>
            <w:gridSpan w:val="3"/>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COYU</w:t>
            </w:r>
          </w:p>
        </w:tc>
      </w:tr>
      <w:tr w:rsidR="000F1146" w:rsidRPr="007D4598" w:rsidTr="0090154C">
        <w:trPr>
          <w:trHeight w:val="278"/>
          <w:jc w:val="center"/>
        </w:trPr>
        <w:tc>
          <w:tcPr>
            <w:tcW w:w="1021" w:type="dxa"/>
            <w:tcBorders>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FALL</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u2</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nu2</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p</w:t>
            </w:r>
            <w:r w:rsidRPr="007D4598">
              <w:rPr>
                <w:rFonts w:cs="Arial"/>
                <w:snapToGrid w:val="0"/>
                <w:color w:val="000000"/>
                <w:vertAlign w:val="subscript"/>
              </w:rPr>
              <w:t>u3</w:t>
            </w: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A</w:t>
            </w:r>
          </w:p>
        </w:tc>
        <w:tc>
          <w:tcPr>
            <w:tcW w:w="680" w:type="dxa"/>
            <w:tcBorders>
              <w:top w:val="single" w:sz="2" w:space="0" w:color="000000"/>
              <w:left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C</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r>
      <w:tr w:rsidR="000F1146" w:rsidRPr="007D4598" w:rsidTr="0090154C">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r w:rsidRPr="007D4598">
              <w:rPr>
                <w:rFonts w:cs="Arial"/>
                <w:snapToGrid w:val="0"/>
                <w:color w:val="000000"/>
              </w:rPr>
              <w:t>D</w:t>
            </w: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sz w:val="22"/>
              </w:rPr>
            </w:pPr>
          </w:p>
        </w:tc>
        <w:tc>
          <w:tcPr>
            <w:tcW w:w="680" w:type="dxa"/>
            <w:tcBorders>
              <w:top w:val="single" w:sz="2" w:space="0" w:color="000000"/>
              <w:left w:val="single" w:sz="2" w:space="0" w:color="000000"/>
              <w:bottom w:val="single" w:sz="2" w:space="0" w:color="000000"/>
              <w:right w:val="single" w:sz="2" w:space="0" w:color="000000"/>
            </w:tcBorders>
          </w:tcPr>
          <w:p w:rsidR="000F1146" w:rsidRPr="007D4598" w:rsidRDefault="000F1146" w:rsidP="0090154C">
            <w:pPr>
              <w:jc w:val="center"/>
              <w:rPr>
                <w:rFonts w:cs="Arial"/>
                <w:snapToGrid w:val="0"/>
                <w:color w:val="000000"/>
              </w:rPr>
            </w:pPr>
          </w:p>
        </w:tc>
      </w:tr>
    </w:tbl>
    <w:p w:rsidR="000F1146" w:rsidRPr="007D4598" w:rsidRDefault="000F1146" w:rsidP="000F1146">
      <w:pPr>
        <w:rPr>
          <w:rFonts w:cs="Arial"/>
        </w:rPr>
      </w:pPr>
    </w:p>
    <w:p w:rsidR="00213B68" w:rsidRPr="007D4598" w:rsidRDefault="00213B68">
      <w:pPr>
        <w:jc w:val="left"/>
        <w:rPr>
          <w:rFonts w:cs="Arial"/>
        </w:rPr>
      </w:pPr>
      <w:r w:rsidRPr="007D4598">
        <w:rPr>
          <w:rFonts w:cs="Arial"/>
        </w:rPr>
        <w:br w:type="page"/>
      </w:r>
    </w:p>
    <w:p w:rsidR="000F1146" w:rsidRPr="007D4598" w:rsidRDefault="000F1146" w:rsidP="000F1146">
      <w:pPr>
        <w:tabs>
          <w:tab w:val="left" w:pos="6946"/>
        </w:tabs>
        <w:rPr>
          <w:rFonts w:cs="Arial"/>
        </w:rPr>
      </w:pPr>
      <w:r w:rsidRPr="007D4598">
        <w:rPr>
          <w:rFonts w:cs="Arial"/>
          <w:noProof/>
          <w:lang w:val="en-US"/>
        </w:rPr>
        <mc:AlternateContent>
          <mc:Choice Requires="wps">
            <w:drawing>
              <wp:anchor distT="0" distB="0" distL="114300" distR="114300" simplePos="0" relativeHeight="251695104" behindDoc="0" locked="0" layoutInCell="0" allowOverlap="1" wp14:anchorId="4267A53F" wp14:editId="1D3B48C4">
                <wp:simplePos x="0" y="0"/>
                <wp:positionH relativeFrom="column">
                  <wp:posOffset>-51017</wp:posOffset>
                </wp:positionH>
                <wp:positionV relativeFrom="paragraph">
                  <wp:posOffset>-82860</wp:posOffset>
                </wp:positionV>
                <wp:extent cx="5742878" cy="289932"/>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878" cy="289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59185B" w:rsidRDefault="009D2360" w:rsidP="000F1146">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2020" type="#_x0000_t202" style="position:absolute;left:0;text-align:left;margin-left:-4pt;margin-top:-6.5pt;width:452.2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UThw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pTOM&#10;FOmApAc+eHStBxT2oEO9cRU43htw9QMYwDtW68ydpp8dUvqmJWrLr6zVfcsJgwyzcDI5OzriuACy&#10;6d9pBoHIzusINDS2C+2DhiBAB6YeT+yEZChsTudFvpiDnijY8kVZvspjCFIdTxvr/BuuOxQmNbbA&#10;fkQn+zvnQzakOrqEYE5LwdZCyriw282NtGhPQCnr+B3Qn7lJFZyVDsdGxHEHkoQYwRbSjcx/K7O8&#10;SK/zcrKeLeaTYl1MJ+U8XUzSrLwuZ2lRFrfr7yHBrKhawRhXd0Lxowqz4u9YPtyHUT9Rh6ivcTnN&#10;pyNFfywyjd/viuyEh0spRVfjxcmJVIHY14pB2aTyRMhxnjxPP3YZenD8x65EGQTmRw34YTNEzZVl&#10;CB80stHsEYRhNfAG7MOLApNW268Y9XA7a+y+7IjlGMm3CsRVZkURrnNcFNN5Dgt7btmcW4iiAFVj&#10;j9E4vfHjE7AzVmxbiDTKWekrEGQjolaesjrIGG5gLOrwWoQrfr6OXk9v2uoHAAAA//8DAFBLAwQU&#10;AAYACAAAACEAXtSRbt8AAAAJAQAADwAAAGRycy9kb3ducmV2LnhtbEyPzW6DMBCE75X6DtZG6qVK&#10;TH4KhGKitlKrXpPmARbsAApeI+wE8vbdnprT7mpGs9/ku8l24moG3zpSsFxEIAxVTrdUKzj+fM5T&#10;ED4gaewcGQU342FXPD7kmGk30t5cD6EWHEI+QwVNCH0mpa8aY9EvXG+ItZMbLAY+h1rqAUcOt51c&#10;RVEsLbbEHxrszUdjqvPhYhWcvsfnl+1YfoVjst/E79gmpbsp9TSb3l5BBDOFfzP84TM6FMxUugtp&#10;LzoF85SrBJ7LNS9sSLfxBkSpYL1KQBa5vG9Q/AIAAP//AwBQSwECLQAUAAYACAAAACEAtoM4kv4A&#10;AADhAQAAEwAAAAAAAAAAAAAAAAAAAAAAW0NvbnRlbnRfVHlwZXNdLnhtbFBLAQItABQABgAIAAAA&#10;IQA4/SH/1gAAAJQBAAALAAAAAAAAAAAAAAAAAC8BAABfcmVscy8ucmVsc1BLAQItABQABgAIAAAA&#10;IQBjFcUThwIAABsFAAAOAAAAAAAAAAAAAAAAAC4CAABkcnMvZTJvRG9jLnhtbFBLAQItABQABgAI&#10;AAAAIQBe1JFu3wAAAAkBAAAPAAAAAAAAAAAAAAAAAOEEAABkcnMvZG93bnJldi54bWxQSwUGAAAA&#10;AAQABADzAAAA7QUAAAAA&#10;" o:allowincell="f" stroked="f">
                <v:textbox>
                  <w:txbxContent>
                    <w:p w:rsidR="009D2360" w:rsidRPr="0059185B" w:rsidRDefault="009D2360" w:rsidP="000F1146">
                      <w:pPr>
                        <w:rPr>
                          <w:lang w:val="de-CH"/>
                        </w:rPr>
                      </w:pPr>
                      <w:r w:rsidRPr="00EB2BC9">
                        <w:rPr>
                          <w:lang w:val="de-CH"/>
                        </w:rPr>
                        <w:t>Abbildung 1. COYU-Entscheidungen und Standard-Wahrscheinlichkeitsniveaus</w:t>
                      </w:r>
                      <w:r>
                        <w:rPr>
                          <w:lang w:val="de-CH"/>
                        </w:rPr>
                        <w:t xml:space="preserve"> </w:t>
                      </w:r>
                      <w:r w:rsidRPr="00EB2BC9">
                        <w:rPr>
                          <w:lang w:val="de-CH"/>
                        </w:rPr>
                        <w:t>(p</w:t>
                      </w:r>
                      <w:r w:rsidRPr="00EB2BC9">
                        <w:rPr>
                          <w:vertAlign w:val="subscript"/>
                          <w:lang w:val="de-CH"/>
                        </w:rPr>
                        <w:t>i</w:t>
                      </w:r>
                      <w:r w:rsidRPr="00EB2BC9">
                        <w:rPr>
                          <w:lang w:val="de-CH"/>
                        </w:rPr>
                        <w:t xml:space="preserve"> ) i</w:t>
                      </w:r>
                      <w:r>
                        <w:rPr>
                          <w:lang w:val="de-CH"/>
                        </w:rPr>
                        <w:t>m Fall A</w:t>
                      </w:r>
                    </w:p>
                  </w:txbxContent>
                </v:textbox>
              </v:shape>
            </w:pict>
          </mc:Fallback>
        </mc:AlternateContent>
      </w:r>
    </w:p>
    <w:p w:rsidR="000F1146" w:rsidRPr="007D4598" w:rsidRDefault="000F1146" w:rsidP="000F1146">
      <w:pPr>
        <w:rPr>
          <w:rFonts w:cs="Arial"/>
        </w:rPr>
      </w:pPr>
    </w:p>
    <w:p w:rsidR="000F1146" w:rsidRPr="007D4598" w:rsidRDefault="001E2691" w:rsidP="001E2691">
      <w:pPr>
        <w:tabs>
          <w:tab w:val="left" w:pos="2127"/>
        </w:tabs>
        <w:rPr>
          <w:rFonts w:cs="Arial"/>
        </w:rPr>
      </w:pPr>
      <w:r w:rsidRPr="007D4598">
        <w:rPr>
          <w:rFonts w:cs="Arial"/>
        </w:rPr>
        <w:t>COYU</w:t>
      </w:r>
      <w:r w:rsidRPr="007D4598">
        <w:rPr>
          <w:rFonts w:cs="Arial"/>
        </w:rPr>
        <w:tab/>
      </w:r>
      <w:r w:rsidR="000F1146" w:rsidRPr="007D4598">
        <w:rPr>
          <w:rFonts w:cs="Arial"/>
        </w:rPr>
        <w:t>Entscheidung nach der 2. Periode</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0F1146" w:rsidRPr="007D4598" w:rsidTr="0090154C">
        <w:trPr>
          <w:trHeight w:val="5089"/>
        </w:trPr>
        <w:tc>
          <w:tcPr>
            <w:tcW w:w="2055" w:type="dxa"/>
          </w:tcPr>
          <w:p w:rsidR="000F1146" w:rsidRPr="007D4598" w:rsidRDefault="000F1146" w:rsidP="00BC1F3A">
            <w:pPr>
              <w:pStyle w:val="Header"/>
              <w:rPr>
                <w:lang w:val="de-DE"/>
              </w:rPr>
            </w:pPr>
            <w:r w:rsidRPr="007D4598">
              <w:rPr>
                <w:noProof/>
                <w:lang w:val="en-US"/>
              </w:rPr>
              <mc:AlternateContent>
                <mc:Choice Requires="wpg">
                  <w:drawing>
                    <wp:anchor distT="0" distB="0" distL="114300" distR="114300" simplePos="0" relativeHeight="251696128" behindDoc="0" locked="0" layoutInCell="0" allowOverlap="1" wp14:anchorId="066349BE" wp14:editId="2A10BCE4">
                      <wp:simplePos x="0" y="0"/>
                      <wp:positionH relativeFrom="column">
                        <wp:posOffset>8255</wp:posOffset>
                      </wp:positionH>
                      <wp:positionV relativeFrom="paragraph">
                        <wp:posOffset>144780</wp:posOffset>
                      </wp:positionV>
                      <wp:extent cx="4206240" cy="3002915"/>
                      <wp:effectExtent l="13970" t="11430" r="8890" b="508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2670"/>
                                <a:chExt cx="6624" cy="4729"/>
                              </a:xfrm>
                            </wpg:grpSpPr>
                            <wps:wsp>
                              <wps:cNvPr id="93" name="Text Box 861"/>
                              <wps:cNvSpPr txBox="1">
                                <a:spLocks noChangeArrowheads="1"/>
                              </wps:cNvSpPr>
                              <wps:spPr bwMode="auto">
                                <a:xfrm>
                                  <a:off x="1431" y="4375"/>
                                  <a:ext cx="1728" cy="1031"/>
                                </a:xfrm>
                                <a:prstGeom prst="rect">
                                  <a:avLst/>
                                </a:prstGeom>
                                <a:solidFill>
                                  <a:srgbClr val="FFFFFF"/>
                                </a:solidFill>
                                <a:ln w="9525">
                                  <a:solidFill>
                                    <a:srgbClr val="000000"/>
                                  </a:solidFill>
                                  <a:miter lim="800000"/>
                                  <a:headEnd/>
                                  <a:tailEnd/>
                                </a:ln>
                              </wps:spPr>
                              <wps:txbx>
                                <w:txbxContent>
                                  <w:p w:rsidR="009D2360" w:rsidRPr="00857557" w:rsidRDefault="009D2360" w:rsidP="000F1146">
                                    <w:pPr>
                                      <w:jc w:val="center"/>
                                    </w:pPr>
                                    <w:r w:rsidRPr="00857557">
                                      <w:t>KANDI-DATEN-SORTE</w:t>
                                    </w:r>
                                  </w:p>
                                  <w:p w:rsidR="009D2360" w:rsidRPr="00857557" w:rsidRDefault="009D2360" w:rsidP="000F1146">
                                    <w:pPr>
                                      <w:jc w:val="center"/>
                                    </w:pPr>
                                    <w:r w:rsidRPr="00857557">
                                      <w:t>SORTE</w:t>
                                    </w:r>
                                  </w:p>
                                </w:txbxContent>
                              </wps:txbx>
                              <wps:bodyPr rot="0" vert="horz" wrap="square" lIns="91440" tIns="45720" rIns="91440" bIns="45720" anchor="t" anchorCtr="0" upright="1">
                                <a:noAutofit/>
                              </wps:bodyPr>
                            </wps:wsp>
                            <wps:wsp>
                              <wps:cNvPr id="94" name="Oval 862"/>
                              <wps:cNvSpPr>
                                <a:spLocks noChangeArrowheads="1"/>
                              </wps:cNvSpPr>
                              <wps:spPr bwMode="auto">
                                <a:xfrm>
                                  <a:off x="3447" y="26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 name="Oval 863"/>
                              <wps:cNvSpPr>
                                <a:spLocks noChangeArrowheads="1"/>
                              </wps:cNvSpPr>
                              <wps:spPr bwMode="auto">
                                <a:xfrm>
                                  <a:off x="3447" y="583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Rectangle 864"/>
                              <wps:cNvSpPr>
                                <a:spLocks noChangeArrowheads="1"/>
                              </wps:cNvSpPr>
                              <wps:spPr bwMode="auto">
                                <a:xfrm>
                                  <a:off x="6183" y="267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 name="Rectangle 865"/>
                              <wps:cNvSpPr>
                                <a:spLocks noChangeArrowheads="1"/>
                              </wps:cNvSpPr>
                              <wps:spPr bwMode="auto">
                                <a:xfrm>
                                  <a:off x="6183" y="598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Text Box 866"/>
                              <wps:cNvSpPr txBox="1">
                                <a:spLocks noChangeArrowheads="1"/>
                              </wps:cNvSpPr>
                              <wps:spPr bwMode="auto">
                                <a:xfrm>
                                  <a:off x="6327" y="6126"/>
                                  <a:ext cx="1728"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wps:txbx>
                              <wps:bodyPr rot="0" vert="horz" wrap="square" lIns="91440" tIns="45720" rIns="91440" bIns="45720" anchor="t" anchorCtr="0" upright="1">
                                <a:noAutofit/>
                              </wps:bodyPr>
                            </wps:wsp>
                            <wps:wsp>
                              <wps:cNvPr id="99" name="Text Box 867"/>
                              <wps:cNvSpPr txBox="1">
                                <a:spLocks noChangeArrowheads="1"/>
                              </wps:cNvSpPr>
                              <wps:spPr bwMode="auto">
                                <a:xfrm>
                                  <a:off x="6327" y="2935"/>
                                  <a:ext cx="1584"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wps:txbx>
                              <wps:bodyPr rot="0" vert="horz" wrap="square" lIns="91440" tIns="45720" rIns="91440" bIns="45720" anchor="t" anchorCtr="0" upright="1">
                                <a:noAutofit/>
                              </wps:bodyPr>
                            </wps:wsp>
                            <wps:wsp>
                              <wps:cNvPr id="100" name="Line 868"/>
                              <wps:cNvCnPr/>
                              <wps:spPr bwMode="auto">
                                <a:xfrm flipV="1">
                                  <a:off x="3159" y="3966"/>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869"/>
                              <wps:cNvCnPr/>
                              <wps:spPr bwMode="auto">
                                <a:xfrm>
                                  <a:off x="3159" y="4974"/>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870"/>
                              <wps:cNvCnPr/>
                              <wps:spPr bwMode="auto">
                                <a:xfrm>
                                  <a:off x="5895" y="33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871"/>
                              <wps:cNvCnPr/>
                              <wps:spPr bwMode="auto">
                                <a:xfrm>
                                  <a:off x="5895" y="655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872"/>
                              <wps:cNvSpPr txBox="1">
                                <a:spLocks noChangeArrowheads="1"/>
                              </wps:cNvSpPr>
                              <wps:spPr bwMode="auto">
                                <a:xfrm>
                                  <a:off x="3735" y="2850"/>
                                  <a:ext cx="1872"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jc w:val="center"/>
                                    </w:pPr>
                                  </w:p>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wps:wsp>
                              <wps:cNvPr id="105" name="Text Box 873"/>
                              <wps:cNvSpPr txBox="1">
                                <a:spLocks noChangeArrowheads="1"/>
                              </wps:cNvSpPr>
                              <wps:spPr bwMode="auto">
                                <a:xfrm>
                                  <a:off x="3735" y="6090"/>
                                  <a:ext cx="1872"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Default="009D2360" w:rsidP="000F1146">
                                    <w:pPr>
                                      <w:jc w:val="center"/>
                                    </w:pPr>
                                  </w:p>
                                  <w:p w:rsidR="009D2360" w:rsidRPr="00857557" w:rsidRDefault="009D2360" w:rsidP="000F1146">
                                    <w:pPr>
                                      <w:jc w:val="center"/>
                                    </w:pPr>
                                    <w:r w:rsidRPr="00857557">
                                      <w:t>U &gt;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p w:rsidR="009D2360" w:rsidRPr="00857557" w:rsidRDefault="009D2360" w:rsidP="000F114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2021" style="position:absolute;left:0;text-align:left;margin-left:.65pt;margin-top:11.4pt;width:331.2pt;height:236.45pt;z-index:251696128;mso-position-horizontal-relative:text;mso-position-vertical-relative:text" coordorigin="1431,2670"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IDNAYAAAQqAAAOAAAAZHJzL2Uyb0RvYy54bWzsWm1v2zYQ/j5g/4HQd9WiRL2iTpH4pRjQ&#10;rsXSbZ8ZSbaESaJGKbGzYf99R1KiFTUvTYJ47SoHsKlQOpHH5+6eO/L1m31ZoKuUNzmr5gZ+ZRko&#10;rWKW5NV2bvz6aW0GBmpaWiW0YFU6N67Txnhz8uMPr3d1lNosY0WScgRCqiba1XMja9s6ms2aOEtL&#10;2rxidVpB54bxkrZwybezhNMdSC+LmW1Z3mzHeFJzFqdNA/9dqk7jRMrfbNK4/bDZNGmLirkBY2vl&#10;N5ffF+J7dvKaRltO6yyPu2HQJ4yipHkFL9WilrSl6JLnn4kq85izhm3aVzErZ2yzyeNUzgFmg63R&#10;bN5ydlnLuWyj3bbWagLVjvT0ZLHxz1cfOcqTuRHaBqpoCWskX4vgGpSzq7cR3POW1+f1R65mCM13&#10;LP6jge7ZuF9cb9XN6GL3niUgj162TCpnv+GlEAHTRnu5Btd6DdJ9i2L4J7EtzyawVDH0OZZlh9hV&#10;qxRnsJTiOUwcbCDotj2/W8E4W3XPe/C0epj4diienNFIvVgOthucmBkgrjkotXmeUs8zWqdyrRqh&#10;sF6pTq/UT2KCZ2yPAg8rxcr7hFZRu4cOmJdUUqOUiyq2yGi1TU85Z7sspQkMUD4J09CPqmk0QshD&#10;2tZaI47fabTXOfZtMFOhcGyBaoc6o1HNm/ZtykokGnODg0nJcdKrd02rbu1vEWvbsCJP1nlRyAu+&#10;vVgUHF1RML+1/HTSb9xWVGgHAHRtV2ngThGW/Nwmosxb8CNFXs6NQN9EI6G3VZXAMGnU0rxQbUBE&#10;UUnwNpHQndJiu7/YS0vAlkSVUPMFS65Bt5wpxwGODhoZ438ZaAdOY240f15Snhqo+KmC9QkxEdBt&#10;5QVxfRsu+LDnYthDqxhEzY3WQKq5aJVnuqx5vs3gTQoRFTsFC9rkUtuHUXUTAAwfC8xgWMpDfIAF&#10;BSB3HmKARlj/F4KvQ4g/MvoevjYhPXyF+u+Fb1oUed0IQ6XR14Vg8PUdUB8D2gmgQ2/rjgDqCDDc&#10;cJdHAKgbOIF4L42+S4DCtCXvUtFBKgGavTokJ/r7dO1aPnEC0/ddxyTOyjLPgvXCPF1gz/NXZ4uz&#10;Ff5H2CgmUZYnSVqtpMymp2iYfFm07siiIleapOkBilGxS4gc51myQ0kuApzjhjbQiyQHX2z7KpYg&#10;WmyB3sYtB3/O2t/zNpPxXrAXIaMZxrnAEn+dG9LSJQ8ZvHj22dzUHXtQFcQngI7Umgz2hxg1mfvQ&#10;3L3e3H8BUgJcqUghKJEj2ryHAyB4N5hob/M48IFQS05FsN+hoSfAPWH633OqCa9DvAKBUfxpiFfJ&#10;xY8UozRe3TCQ5O0Qoya8Hpj1xPdVRQBYtcLrIHn1Ru71OMmr59iK/XvYliMYAPeQvGJXglon/EdK&#10;XgUDqJjIeVXqIXLLQwRXI1W8J8RQ2jizQ3PtBb5J1sQ1Q98KTAuHZ6FnkZAs1zd5z7u8Sp9Peo6d&#10;XmvaJobf85n+9zZeM8i9dXVkih3D2BHeYouSVgxCx5Ft0Q6dcSHJDbriWxjIrskUZbF6kH98S6ao&#10;6zuTKQ5MUZQHu7govXPgyXS/s8NF9ZF3RYe7y7JoA1Wo3/r6XlcOd7ALRi6q3qE3inGuD6mOqs9a&#10;8mV321UBHve+6pYOVKIG+mww3lu0Qu11DeX/lucyN4OS6dwo0wSKpSkk06L1YLy0wlWwCohJbG9l&#10;Emu5NE/XC2J6a+y7S2e5WCxHdQIRhZ8fL0cRXYczVddW6fl94UzZi5idQMXxKrTYgsqFomwdNOUO&#10;yGOgKaY+BiQJfZlVH0gXcfrk9kHONQHyuwak3lVUgFQbdk8EpBuEUOEVHtIJu42/vtxiB90WQF94&#10;u6PUMqHxu0aj3o7t0KiTDdiy/aLIPXCPGo2e644L/hMap2B9OJVy+9kAbOn91EN9BYrGHXsERJ4f&#10;7XCA40MqJwvZgTvyrIPC4GFb4w7v+jKHA0ZsTO7dT/UVuS0m3FhPRPvfB+orek/0kUmdPtegzzRA&#10;Q51ngMa3dpYBW3qveGB8Wjf/jfF51pjWHIwvVIdS7k78JtsTG7Evf3RIJ4NPsD29N/m12p48IgdH&#10;DaUv6Y5FirOMw2toDw9vnvwLAAD//wMAUEsDBBQABgAIAAAAIQBjx7uQ3wAAAAgBAAAPAAAAZHJz&#10;L2Rvd25yZXYueG1sTI9PS8NAFMTvgt9heYI3u/lj0xqzKaWop1KwFaS3bfKahGbfhuw2Sb+9z5Me&#10;hxlmfpOtJtOKAXvXWFIQzgIQSIUtG6oUfB3en5YgnNdU6tYSKrihg1V+f5fptLQjfeKw95XgEnKp&#10;VlB736VSuqJGo93MdkjsnW1vtGfZV7Ls9cjlppVRECTS6IZ4odYdbmosLvurUfAx6nEdh2/D9nLe&#10;3I6H+e57G6JSjw/T+hWEx8n/heEXn9EhZ6aTvVLpRMs65qCCKOIDbCdJvABxUvD8Ml+AzDP5/0D+&#10;AwAA//8DAFBLAQItABQABgAIAAAAIQC2gziS/gAAAOEBAAATAAAAAAAAAAAAAAAAAAAAAABbQ29u&#10;dGVudF9UeXBlc10ueG1sUEsBAi0AFAAGAAgAAAAhADj9If/WAAAAlAEAAAsAAAAAAAAAAAAAAAAA&#10;LwEAAF9yZWxzLy5yZWxzUEsBAi0AFAAGAAgAAAAhABX3MgM0BgAABCoAAA4AAAAAAAAAAAAAAAAA&#10;LgIAAGRycy9lMm9Eb2MueG1sUEsBAi0AFAAGAAgAAAAhAGPHu5DfAAAACAEAAA8AAAAAAAAAAAAA&#10;AAAAjggAAGRycy9kb3ducmV2LnhtbFBLBQYAAAAABAAEAPMAAACaCQAAAAA=&#10;" o:allowincell="f">
                      <v:shape id="Text Box 861" o:spid="_x0000_s2022" type="#_x0000_t202" style="position:absolute;left:1431;top:4375;width:1728;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9D2360" w:rsidRPr="00857557" w:rsidRDefault="009D2360" w:rsidP="000F1146">
                              <w:pPr>
                                <w:jc w:val="center"/>
                              </w:pPr>
                              <w:r w:rsidRPr="00857557">
                                <w:t>KANDI-DATEN-SORTE</w:t>
                              </w:r>
                            </w:p>
                            <w:p w:rsidR="009D2360" w:rsidRPr="00857557" w:rsidRDefault="009D2360" w:rsidP="000F1146">
                              <w:pPr>
                                <w:jc w:val="center"/>
                              </w:pPr>
                              <w:r w:rsidRPr="00857557">
                                <w:t>SORTE</w:t>
                              </w:r>
                            </w:p>
                          </w:txbxContent>
                        </v:textbox>
                      </v:shape>
                      <v:oval id="Oval 862" o:spid="_x0000_s2023" style="position:absolute;left:3447;top:26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oval id="Oval 863" o:spid="_x0000_s2024" style="position:absolute;left:3447;top:583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rect id="Rectangle 864" o:spid="_x0000_s2025" style="position:absolute;left:6183;top:267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rect id="Rectangle 865" o:spid="_x0000_s2026" style="position:absolute;left:6183;top:598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shape id="Text Box 866" o:spid="_x0000_s2027" type="#_x0000_t202" style="position:absolute;left:6327;top:6126;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0IbwA&#10;AADbAAAADwAAAGRycy9kb3ducmV2LnhtbERPSwrCMBDdC94hjOBGNFX8VqOooLj1c4CxGdtiMylN&#10;tPX2ZiG4fLz/atOYQrypcrllBcNBBII4sTrnVMHteujPQTiPrLGwTAo+5GCzbrdWGGtb85neF5+K&#10;EMIuRgWZ92UspUsyMugGtiQO3MNWBn2AVSp1hXUIN4UcRdFUGsw5NGRY0j6j5Hl5GQWPU92bLOr7&#10;0d9m5/F0h/nsbj9KdTvNdgnCU+P/4p/7pBUs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xPQhvAAAANsAAAAPAAAAAAAAAAAAAAAAAJgCAABkcnMvZG93bnJldi54&#10;bWxQSwUGAAAAAAQABAD1AAAAgQMAAAAA&#10;" stroked="f">
                        <v:textbox>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v:textbox>
                      </v:shape>
                      <v:shape id="Text Box 867" o:spid="_x0000_s2028" type="#_x0000_t202" style="position:absolute;left:6327;top:2935;width:1584;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v:textbox>
                      </v:shape>
                      <v:line id="Line 868" o:spid="_x0000_s2029" style="position:absolute;flip:y;visibility:visible;mso-wrap-style:square" from="3159,3966" to="373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869" o:spid="_x0000_s2030" style="position:absolute;visibility:visible;mso-wrap-style:square" from="3159,4974" to="3591,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10cIAAADcAAAADwAAAGRycy9kb3ducmV2LnhtbERPS2sCMRC+F/ofwhR6q9n1oHU1irgI&#10;HmrBBz1PN+NmcTNZNnFN/30jFHqbj+85i1W0rRio941jBfkoA0FcOd1wreB82r69g/ABWWPrmBT8&#10;kIfV8vlpgYV2dz7QcAy1SCHsC1RgQugKKX1lyKIfuY44cRfXWwwJ9rXUPd5TuG3lOMsm0mLDqcFg&#10;RxtD1fV4swqmpjzIqSw/Tp/l0OSzuI9f3zOlXl/ieg4iUAz/4j/3Tqf5WQ6PZ9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110cIAAADcAAAADwAAAAAAAAAAAAAA&#10;AAChAgAAZHJzL2Rvd25yZXYueG1sUEsFBgAAAAAEAAQA+QAAAJADAAAAAA==&#10;">
                        <v:stroke endarrow="block"/>
                      </v:line>
                      <v:line id="Line 870" o:spid="_x0000_s2031" style="position:absolute;visibility:visible;mso-wrap-style:square" from="5895,3390" to="6183,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line id="Line 871" o:spid="_x0000_s2032" style="position:absolute;visibility:visible;mso-wrap-style:square" from="5895,6558" to="6183,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OPcIAAADcAAAADwAAAGRycy9kb3ducmV2LnhtbERP32vCMBB+F/Y/hBvsTVM3mF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NOPcIAAADcAAAADwAAAAAAAAAAAAAA&#10;AAChAgAAZHJzL2Rvd25yZXYueG1sUEsFBgAAAAAEAAQA+QAAAJADAAAAAA==&#10;">
                        <v:stroke endarrow="block"/>
                      </v:line>
                      <v:shape id="Text Box 872" o:spid="_x0000_s2033" type="#_x0000_t202" style="position:absolute;left:3735;top:2850;width:1872;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wCMMA&#10;AADcAAAADwAAAGRycy9kb3ducmV2LnhtbERPS2vCQBC+C/0PyxR6kbppK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ywCMMAAADcAAAADwAAAAAAAAAAAAAAAACYAgAAZHJzL2Rv&#10;d25yZXYueG1sUEsFBgAAAAAEAAQA9QAAAIgDAAAAAA==&#10;" stroked="f">
                        <v:textbox inset="0,0,0,0">
                          <w:txbxContent>
                            <w:p w:rsidR="009D2360" w:rsidRDefault="009D2360" w:rsidP="000F1146">
                              <w:pPr>
                                <w:jc w:val="center"/>
                              </w:pPr>
                            </w:p>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txbxContent>
                        </v:textbox>
                      </v:shape>
                      <v:shape id="Text Box 873" o:spid="_x0000_s2034" type="#_x0000_t202" style="position:absolute;left:3735;top:6090;width:187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Vk8MA&#10;AADcAAAADwAAAGRycy9kb3ducmV2LnhtbERPS2vCQBC+C/0PyxR6kbppoE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Vk8MAAADcAAAADwAAAAAAAAAAAAAAAACYAgAAZHJzL2Rv&#10;d25yZXYueG1sUEsFBgAAAAAEAAQA9QAAAIgDAAAAAA==&#10;" stroked="f">
                        <v:textbox inset="0,0,0,0">
                          <w:txbxContent>
                            <w:p w:rsidR="009D2360" w:rsidRDefault="009D2360" w:rsidP="000F1146">
                              <w:pPr>
                                <w:jc w:val="center"/>
                              </w:pPr>
                            </w:p>
                            <w:p w:rsidR="009D2360" w:rsidRPr="00857557" w:rsidRDefault="009D2360" w:rsidP="000F1146">
                              <w:pPr>
                                <w:jc w:val="center"/>
                              </w:pPr>
                              <w:r w:rsidRPr="00857557">
                                <w:t>U &gt;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p w:rsidR="009D2360" w:rsidRPr="00857557" w:rsidRDefault="009D2360" w:rsidP="000F1146"/>
                          </w:txbxContent>
                        </v:textbox>
                      </v:shape>
                    </v:group>
                  </w:pict>
                </mc:Fallback>
              </mc:AlternateContent>
            </w:r>
          </w:p>
        </w:tc>
        <w:tc>
          <w:tcPr>
            <w:tcW w:w="4819" w:type="dxa"/>
            <w:tcBorders>
              <w:left w:val="single" w:sz="4" w:space="0" w:color="auto"/>
              <w:right w:val="single" w:sz="4" w:space="0" w:color="auto"/>
            </w:tcBorders>
          </w:tcPr>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2F14B7"/>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tc>
        <w:tc>
          <w:tcPr>
            <w:tcW w:w="2410" w:type="dxa"/>
          </w:tcPr>
          <w:p w:rsidR="000F1146" w:rsidRPr="007D4598" w:rsidRDefault="000F1146" w:rsidP="002F14B7"/>
        </w:tc>
      </w:tr>
    </w:tbl>
    <w:p w:rsidR="000F1146" w:rsidRPr="007D4598" w:rsidRDefault="000F1146" w:rsidP="000F1146">
      <w:pPr>
        <w:rPr>
          <w:rFonts w:cs="Arial"/>
        </w:rPr>
      </w:pPr>
    </w:p>
    <w:p w:rsidR="00331967" w:rsidRPr="007D4598" w:rsidRDefault="00331967" w:rsidP="000F1146">
      <w:pPr>
        <w:rPr>
          <w:rFonts w:cs="Arial"/>
        </w:rPr>
      </w:pPr>
    </w:p>
    <w:p w:rsidR="00331967" w:rsidRPr="007D4598" w:rsidRDefault="00331967" w:rsidP="000F1146">
      <w:pPr>
        <w:rPr>
          <w:rFonts w:cs="Arial"/>
        </w:rPr>
      </w:pPr>
    </w:p>
    <w:p w:rsidR="000F1146" w:rsidRPr="007D4598" w:rsidRDefault="000F1146" w:rsidP="000F1146">
      <w:pPr>
        <w:rPr>
          <w:rFonts w:cs="Arial"/>
        </w:rPr>
      </w:pPr>
      <w:r w:rsidRPr="007D4598">
        <w:rPr>
          <w:rFonts w:cs="Arial"/>
          <w:noProof/>
          <w:lang w:val="en-US"/>
        </w:rPr>
        <mc:AlternateContent>
          <mc:Choice Requires="wps">
            <w:drawing>
              <wp:anchor distT="0" distB="0" distL="114300" distR="114300" simplePos="0" relativeHeight="251697152" behindDoc="0" locked="0" layoutInCell="0" allowOverlap="1" wp14:anchorId="5F2B3983" wp14:editId="184A49C2">
                <wp:simplePos x="0" y="0"/>
                <wp:positionH relativeFrom="column">
                  <wp:posOffset>-162529</wp:posOffset>
                </wp:positionH>
                <wp:positionV relativeFrom="paragraph">
                  <wp:posOffset>26655</wp:posOffset>
                </wp:positionV>
                <wp:extent cx="6949440" cy="245326"/>
                <wp:effectExtent l="0" t="0" r="381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245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E218CB" w:rsidRDefault="009D2360" w:rsidP="000F1146">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9D2360" w:rsidRPr="0059185B" w:rsidRDefault="009D2360" w:rsidP="000F1146">
                            <w:pPr>
                              <w:rPr>
                                <w:lang w:val="de-CH"/>
                              </w:rPr>
                            </w:pPr>
                          </w:p>
                          <w:p w:rsidR="009D2360" w:rsidRPr="0059185B" w:rsidRDefault="009D2360"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2035" type="#_x0000_t202" style="position:absolute;left:0;text-align:left;margin-left:-12.8pt;margin-top:2.1pt;width:547.2pt;height:19.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NBhgIAABoFAAAOAAAAZHJzL2Uyb0RvYy54bWysVNuO2yAQfa/Uf0C8Z32pk42tdVa7SVNV&#10;2l6k3X4AMThGxUCBxN6u+u8dIEmzvUhVVT9gYIbDzJwzXF2PvUB7ZixXssbZRYoRk42iXG5r/Olh&#10;PZljZB2RlAglWY0fmcXXi5cvrgZdsVx1SlBmEIBIWw26xp1zukoS23SsJ/ZCaSbB2CrTEwdLs02o&#10;IQOg9yLJ03SWDMpQbVTDrIXdVTTiRcBvW9a4D21rmUOixhCbC6MJ48aPyeKKVFtDdMebQxjkH6Lo&#10;CZdw6QlqRRxBO8N/gep5Y5RVrbtoVJ+otuUNCzlANln6Uzb3HdEs5ALFsfpUJvv/YJv3+48GcVrj&#10;MsNIkh44emCjQ7dqRLAF9Rm0rcDtXoOjG2EfeA65Wn2nms8WSbXsiNyyG2PU0DFCIb5wMjk7GnGs&#10;B9kM7xSFe8jOqQA0tqb3xYNyIEAHnh5P3PhYGticlUVZFGBqwJYX01f5zAeXkOp4Whvr3jDVIz+p&#10;sQHuAzrZ31kXXY8u/jKrBKdrLkRYmO1mKQzaE9DJOnwH9GduQnpnqfyxiBh3IEi4w9t8uIH3pzLL&#10;i/Q2Lyfr2fxyUqyL6aS8TOeTNCtvy1kK2azW33yAWVF1nFIm77hkRw1mxd9xfOiGqJ6gQjQAl9N8&#10;Gin6Y5Jp+H6XZM8dtKTgfY3nJydSeWJfSwppk8oRLuI8eR5+IARqcPyHqgQZeOajBty4GYPisnR6&#10;1NdG0UdQhlFAHHAMDwpMOmW+YjRAc9bYftkRwzASbyWoq8yCFFxYFNPLHM6Yc8vm3EJkA1A1dhjF&#10;6dLFF2CnDd92cFPUs1Q3oMiWB7F46caoIBe/gAYMWR0eC9/h5+vg9eNJW3wHAAD//wMAUEsDBBQA&#10;BgAIAAAAIQBRJ7h33QAAAAkBAAAPAAAAZHJzL2Rvd25yZXYueG1sTI/NboMwEITvlfoO1kbqpUpM&#10;UUIoxURtpVa95ucBFrwBFLxG2Ank7WtO7XFnRrPf5LvJdOJGg2stK3hZRSCIK6tbrhWcjl/LFITz&#10;yBo7y6TgTg52xeNDjpm2I+/pdvC1CCXsMlTQeN9nUrqqIYNuZXvi4J3tYNCHc6ilHnAM5aaTcRQl&#10;0mDL4UODPX02VF0OV6Pg/DM+b17H8tuftvt18oHttrR3pZ4W0/sbCE+T/wvDjB/QoQhMpb2ydqJT&#10;sIw3SYgqWMcgZj9K0rClnIUUZJHL/wuKXwAAAP//AwBQSwECLQAUAAYACAAAACEAtoM4kv4AAADh&#10;AQAAEwAAAAAAAAAAAAAAAAAAAAAAW0NvbnRlbnRfVHlwZXNdLnhtbFBLAQItABQABgAIAAAAIQA4&#10;/SH/1gAAAJQBAAALAAAAAAAAAAAAAAAAAC8BAABfcmVscy8ucmVsc1BLAQItABQABgAIAAAAIQDa&#10;tTNBhgIAABoFAAAOAAAAAAAAAAAAAAAAAC4CAABkcnMvZTJvRG9jLnhtbFBLAQItABQABgAIAAAA&#10;IQBRJ7h33QAAAAkBAAAPAAAAAAAAAAAAAAAAAOAEAABkcnMvZG93bnJldi54bWxQSwUGAAAAAAQA&#10;BADzAAAA6gUAAAAA&#10;" o:allowincell="f" stroked="f">
                <v:textbox>
                  <w:txbxContent>
                    <w:p w:rsidR="009D2360" w:rsidRPr="00E218CB" w:rsidRDefault="009D2360" w:rsidP="000F1146">
                      <w:pPr>
                        <w:rPr>
                          <w:szCs w:val="22"/>
                          <w:lang w:val="de-CH"/>
                        </w:rPr>
                      </w:pPr>
                      <w:r w:rsidRPr="00E218CB">
                        <w:rPr>
                          <w:szCs w:val="22"/>
                          <w:lang w:val="de-CH"/>
                        </w:rPr>
                        <w:t>Abbildung 2. COYD- und COYU-Entscheidungen und Standard-Wahrscheinlichkeitsniveaus (p</w:t>
                      </w:r>
                      <w:r w:rsidRPr="00E218CB">
                        <w:rPr>
                          <w:szCs w:val="22"/>
                          <w:vertAlign w:val="subscript"/>
                          <w:lang w:val="de-CH"/>
                        </w:rPr>
                        <w:t>i</w:t>
                      </w:r>
                      <w:r w:rsidRPr="00E218CB">
                        <w:rPr>
                          <w:szCs w:val="22"/>
                          <w:lang w:val="de-CH"/>
                        </w:rPr>
                        <w:t>) im Fall B</w:t>
                      </w:r>
                    </w:p>
                    <w:p w:rsidR="009D2360" w:rsidRPr="0059185B" w:rsidRDefault="009D2360" w:rsidP="000F1146">
                      <w:pPr>
                        <w:rPr>
                          <w:lang w:val="de-CH"/>
                        </w:rPr>
                      </w:pPr>
                    </w:p>
                    <w:p w:rsidR="009D2360" w:rsidRPr="0059185B" w:rsidRDefault="009D2360" w:rsidP="000F1146">
                      <w:pPr>
                        <w:rPr>
                          <w:lang w:val="de-CH"/>
                        </w:rPr>
                      </w:pPr>
                    </w:p>
                  </w:txbxContent>
                </v:textbox>
              </v:shape>
            </w:pict>
          </mc:Fallback>
        </mc:AlternateContent>
      </w:r>
    </w:p>
    <w:p w:rsidR="000F1146" w:rsidRPr="007D4598" w:rsidRDefault="000F1146" w:rsidP="000F1146">
      <w:pPr>
        <w:rPr>
          <w:rFonts w:cs="Arial"/>
        </w:rPr>
      </w:pPr>
    </w:p>
    <w:p w:rsidR="000F1146" w:rsidRPr="007D4598" w:rsidRDefault="001E2691" w:rsidP="001E2691">
      <w:pPr>
        <w:tabs>
          <w:tab w:val="left" w:pos="5812"/>
        </w:tabs>
        <w:rPr>
          <w:rFonts w:cs="Arial"/>
        </w:rPr>
      </w:pPr>
      <w:r w:rsidRPr="007D4598">
        <w:rPr>
          <w:rFonts w:cs="Arial"/>
        </w:rPr>
        <w:t>COYU</w:t>
      </w:r>
      <w:r w:rsidRPr="007D4598">
        <w:rPr>
          <w:rFonts w:cs="Arial"/>
        </w:rPr>
        <w:tab/>
      </w:r>
      <w:r w:rsidR="000F1146" w:rsidRPr="007D4598">
        <w:rPr>
          <w:rFonts w:cs="Arial"/>
        </w:rPr>
        <w:t>Entscheidung nach der 3. Periode</w:t>
      </w:r>
    </w:p>
    <w:tbl>
      <w:tblPr>
        <w:tblW w:w="9709" w:type="dxa"/>
        <w:tblLayout w:type="fixed"/>
        <w:tblCellMar>
          <w:left w:w="70" w:type="dxa"/>
          <w:right w:w="70" w:type="dxa"/>
        </w:tblCellMar>
        <w:tblLook w:val="0000" w:firstRow="0" w:lastRow="0" w:firstColumn="0" w:lastColumn="0" w:noHBand="0" w:noVBand="0"/>
      </w:tblPr>
      <w:tblGrid>
        <w:gridCol w:w="2055"/>
        <w:gridCol w:w="3655"/>
        <w:gridCol w:w="3999"/>
      </w:tblGrid>
      <w:tr w:rsidR="000F1146" w:rsidRPr="007D4598" w:rsidTr="0090154C">
        <w:trPr>
          <w:trHeight w:val="4516"/>
        </w:trPr>
        <w:tc>
          <w:tcPr>
            <w:tcW w:w="2055" w:type="dxa"/>
          </w:tcPr>
          <w:p w:rsidR="000F1146" w:rsidRPr="007D4598" w:rsidRDefault="000F1146" w:rsidP="0090154C">
            <w:pPr>
              <w:rPr>
                <w:rFonts w:cs="Arial"/>
              </w:rPr>
            </w:pPr>
            <w:r w:rsidRPr="007D4598">
              <w:rPr>
                <w:rFonts w:cs="Arial"/>
                <w:noProof/>
                <w:lang w:val="en-US"/>
              </w:rPr>
              <mc:AlternateContent>
                <mc:Choice Requires="wps">
                  <w:drawing>
                    <wp:anchor distT="0" distB="0" distL="114300" distR="114300" simplePos="0" relativeHeight="251705344" behindDoc="0" locked="0" layoutInCell="0" allowOverlap="1" wp14:anchorId="74FC51EB" wp14:editId="0EDF984A">
                      <wp:simplePos x="0" y="0"/>
                      <wp:positionH relativeFrom="column">
                        <wp:posOffset>3810000</wp:posOffset>
                      </wp:positionH>
                      <wp:positionV relativeFrom="paragraph">
                        <wp:posOffset>2058035</wp:posOffset>
                      </wp:positionV>
                      <wp:extent cx="953770" cy="457200"/>
                      <wp:effectExtent l="0" t="0" r="254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2036" type="#_x0000_t202" style="position:absolute;left:0;text-align:left;margin-left:300pt;margin-top:162.05pt;width:75.1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KLfQIAAAk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KlxA&#10;eRRpgaMH3nt0rXsES1CfzrgS3O4NOPoe1oHnmKszd5p+dkjpm4aoHb+yVncNJwziy8LJ5MnRAccF&#10;kG33TjO4h+y9jkB9bdtQPCgHAnQI5HjmJsRCYbGYv1ouYYfCVj5fAvfxBlKOh411/g3XLQpGhS1Q&#10;H8HJ4c75EAwpR5dwl9NSsI2QMk7sbnsjLToQkMkmfif0Z25SBWelw7EBcViBGOGOsBeijbR/K7JZ&#10;nl7PislmsVpO8k0+nxTLdDVJs+K6WKR5kd9uvocAs7xsBGNc3QnFRwlm+d9RfGqGQTxRhKgLtZrN&#10;B4b+mGQav98l2QoPHSlFW+HV2YmUgdfXikHapPREyMFOnocfqww1GP+xKlEFgfhBAr7f9lFwWboI&#10;9weNbDU7gjCsBuKAY3hPwGi0/YpRB71ZYfdlTyzHSL5VIC5w8aNhR2M7GkRROFphj9Fg3vih4ffG&#10;il0DyIN8lb4CAdYiiuMxipNsod9iFqe3ITT003n0enzB1j8AAAD//wMAUEsDBBQABgAIAAAAIQAC&#10;zXLL4AAAAAsBAAAPAAAAZHJzL2Rvd25yZXYueG1sTI/BTsMwDIbvSLxDZCQuiCUtUKA0nWCDGxw2&#10;pp2zxrQVjVM16dq9PeYER9u/Pn9/sZxdJ444hNaThmShQCBV3rZUa9h9vl0/gAjRkDWdJ9RwwgDL&#10;8vysMLn1E23wuI21YAiF3GhoYuxzKUPVoDNh4Xskvn35wZnI41BLO5iJ4a6TqVKZdKYl/tCYHlcN&#10;Vt/b0WnI1sM4bWh1td69vpuPvk73L6e91pcX8/MTiIhz/AvDrz6rQ8lOBz+SDaJjhlLcJWq4SW8T&#10;EJy4v1MpiANvHrMEZFnI/x3KHwAAAP//AwBQSwECLQAUAAYACAAAACEAtoM4kv4AAADhAQAAEwAA&#10;AAAAAAAAAAAAAAAAAAAAW0NvbnRlbnRfVHlwZXNdLnhtbFBLAQItABQABgAIAAAAIQA4/SH/1gAA&#10;AJQBAAALAAAAAAAAAAAAAAAAAC8BAABfcmVscy8ucmVsc1BLAQItABQABgAIAAAAIQCBe3KLfQIA&#10;AAkFAAAOAAAAAAAAAAAAAAAAAC4CAABkcnMvZTJvRG9jLnhtbFBLAQItABQABgAIAAAAIQACzXLL&#10;4AAAAAsBAAAPAAAAAAAAAAAAAAAAANcEAABkcnMvZG93bnJldi54bWxQSwUGAAAAAAQABADzAAAA&#10;5AUAAAAA&#10;" o:allowincell="f" stroked="f">
                      <v:textbox inset="0,0,0,0">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704320" behindDoc="0" locked="0" layoutInCell="0" allowOverlap="1" wp14:anchorId="32E2025C" wp14:editId="23815519">
                      <wp:simplePos x="0" y="0"/>
                      <wp:positionH relativeFrom="column">
                        <wp:posOffset>3757930</wp:posOffset>
                      </wp:positionH>
                      <wp:positionV relativeFrom="paragraph">
                        <wp:posOffset>572135</wp:posOffset>
                      </wp:positionV>
                      <wp:extent cx="1005840" cy="487045"/>
                      <wp:effectExtent l="1270" t="0" r="2540" b="190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2037" type="#_x0000_t202" style="position:absolute;left:0;text-align:left;margin-left:295.9pt;margin-top:45.05pt;width:79.2pt;height:3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TOfgIAAAoFAAAOAAAAZHJzL2Uyb0RvYy54bWysVO1u2yAU/T9p74D4nxpHThNbdaq1XaZJ&#10;3YfU7gEI4BgNAwMSu5v27rvgOG33IU3T/MO+hsu5H+dcLi6HTqGDcF4aXeP8jGAkNDNc6l2NP91v&#10;ZiuMfKCaU2W0qPGD8Phy/fLFRW8rMTetUVw4BCDaV72tcRuCrbLMs1Z01J8ZKzRsNsZ1NMCv22Xc&#10;0R7QO5XNCTnPeuO4dYYJ72H1ZtzE64TfNIKFD03jRUCqxpBbSG+X3tv4ztYXtNo5alvJjmnQf8ii&#10;o1JD0BPUDQ0U7Z38BaqTzBlvmnDGTJeZppFMpBqgmpz8VM1dS61ItUBzvD21yf8/WPb+8NEhyWu8&#10;KjHStAOO7sUQ0JUZECxBf3rrK3C7s+AYBlgHnlOt3t4a9tkjba5bqnfilXOmbwXlkF8eT2ZPjo44&#10;PoJs+3eGQxy6DyYBDY3rYvOgHQjQgaeHEzcxFxZDErJYFbDFYK9YLUmxSCFoNZ22zoc3wnQoGjV2&#10;wH1Cp4dbH2I2tJpcYjBvlOQbqVT6cbvttXLoQEEnm/Qc0Z+5KR2dtYnHRsRxBZKEGHEvppt4/1bm&#10;84JczcvZ5ny1nBWbYjErl2Q1I3l5VZ6ToixuNt9jgnlRtZJzoW+lFpMG8+LvOD5Ow6iepELU17hc&#10;zBcjRX8skqTnd0V2MsBIKtmBJk5OtIrEvtYcyqZVoFKNdvY8/dRl6MH0TV1JMojMjxoIw3ZIisvJ&#10;MsaPItka/gDKcAaIA47hQgGjNe4rRj0MZ439lz11AiP1VoO64iRPhpuM7WRQzeBojQNGo3kdxonf&#10;Wyd3LSCP+tXmFSiwkUkcj1kcdQsDl6o4Xg5xop/+J6/HK2z9AwAA//8DAFBLAwQUAAYACAAAACEA&#10;ZY+7g+AAAAAKAQAADwAAAGRycy9kb3ducmV2LnhtbEyPwU7DMBBE70j8g7VIXBC1E6mhDXEqaOFG&#10;Dy1Vz27sJlHjdWQ7Tfr3LCc4ruZp5m2xmmzHrsaH1qGEZCaAGaycbrGWcPj+fF4AC1GhVp1DI+Fm&#10;AqzK+7tC5dqNuDPXfawZlWDIlYQmxj7nPFSNsSrMXG+QsrPzVkU6fc21VyOV246nQmTcqhZpoVG9&#10;WTemuuwHKyHb+GHc4fppc/j4Utu+To/vt6OUjw/T2yuwaKb4B8OvPqlDSU4nN6AOrJMwXyakHiUs&#10;RQKMgJe5SIGdiMyyBfCy4P9fKH8AAAD//wMAUEsBAi0AFAAGAAgAAAAhALaDOJL+AAAA4QEAABMA&#10;AAAAAAAAAAAAAAAAAAAAAFtDb250ZW50X1R5cGVzXS54bWxQSwECLQAUAAYACAAAACEAOP0h/9YA&#10;AACUAQAACwAAAAAAAAAAAAAAAAAvAQAAX3JlbHMvLnJlbHNQSwECLQAUAAYACAAAACEAAG5Uzn4C&#10;AAAKBQAADgAAAAAAAAAAAAAAAAAuAgAAZHJzL2Uyb0RvYy54bWxQSwECLQAUAAYACAAAACEAZY+7&#10;g+AAAAAKAQAADwAAAAAAAAAAAAAAAADYBAAAZHJzL2Rvd25yZXYueG1sUEsFBgAAAAAEAAQA8wAA&#10;AOUFAAAAAA==&#10;" o:allowincell="f" stroked="f">
                      <v:textbox inset="0,0,0,0">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706368" behindDoc="0" locked="0" layoutInCell="0" allowOverlap="1" wp14:anchorId="33AA531C" wp14:editId="28432766">
                      <wp:simplePos x="0" y="0"/>
                      <wp:positionH relativeFrom="column">
                        <wp:posOffset>1111250</wp:posOffset>
                      </wp:positionH>
                      <wp:positionV relativeFrom="paragraph">
                        <wp:posOffset>903605</wp:posOffset>
                      </wp:positionV>
                      <wp:extent cx="2621915" cy="640080"/>
                      <wp:effectExtent l="12065" t="61595" r="33020" b="1270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71.15pt" to="293.9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wG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BnVJk&#10;gB7tvSWi6z2qtVKgoLYInKDUaFwJCbXa2VArPam9udf0u0NK1z1RHY+MH84GULKQkbxKCRtn4L7D&#10;+EkziCGPXkfZTq0dUCuF+RYSAzhIg06xT+dbn/jJIwqH+TzPltkMIwq+eZGmi9jIhJQBJ2Qb6/xH&#10;rgcUjApLoYKOpCTHe+cDr+eQcKz0VkgZZ0EqNFZ4OctnMcFpKVhwhjBnu0MtLTqSME3xF4sEz8sw&#10;qx8Vi2A9J2xztT0REmzkozreCtBLchxuGzjDSHJ4QMG60JMq3AgVA+GrdRmoH8t0uVlsFsWkyOeb&#10;SZE2zeTDti4m8232fta8a+q6yX4G8llR9oIxrgL/p+HOir8bnuszu4zlbbxvQiWv0aOiQPbpP5KO&#10;zQ/9vkzOQbPzzobqwhzAPMfg69sLD+blPkY9fyHWvwAAAP//AwBQSwMEFAAGAAgAAAAhAFkifuvi&#10;AAAACwEAAA8AAABkcnMvZG93bnJldi54bWxMj8FOwzAQRO9I/IO1SNyokzShbYhTIQQSJ1RahMTN&#10;jU0SGq9DvG0CX89ygtuOdjTzplhPrhMnO4TWo4J4FoGwWHnTYq3gZfdwtQQRSKPRnUer4MsGWJfn&#10;Z4XOjR/x2Z62VAsOwZBrBQ1Rn0sZqsY6HWa+t8i/dz84TSyHWppBjxzuOplE0bV0ukVuaHRv7xpb&#10;HbZHp2C1GzO/GQ6vadx+vn3ff1D/+ERKXV5MtzcgyE70Z4ZffEaHkpn2/ogmiI71IuMtxEeazEGw&#10;I1suViD2CpJ0HoMsC/l/Q/kDAAD//wMAUEsBAi0AFAAGAAgAAAAhALaDOJL+AAAA4QEAABMAAAAA&#10;AAAAAAAAAAAAAAAAAFtDb250ZW50X1R5cGVzXS54bWxQSwECLQAUAAYACAAAACEAOP0h/9YAAACU&#10;AQAACwAAAAAAAAAAAAAAAAAvAQAAX3JlbHMvLnJlbHNQSwECLQAUAAYACAAAACEALBQ8BkACAABp&#10;BAAADgAAAAAAAAAAAAAAAAAuAgAAZHJzL2Uyb0RvYy54bWxQSwECLQAUAAYACAAAACEAWSJ+6+IA&#10;AAALAQAADwAAAAAAAAAAAAAAAACaBAAAZHJzL2Rvd25yZXYueG1sUEsFBgAAAAAEAAQA8wAAAKkF&#10;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10464" behindDoc="0" locked="0" layoutInCell="0" allowOverlap="1" wp14:anchorId="334B3FCF" wp14:editId="68DBB42D">
                      <wp:simplePos x="0" y="0"/>
                      <wp:positionH relativeFrom="column">
                        <wp:posOffset>5129530</wp:posOffset>
                      </wp:positionH>
                      <wp:positionV relativeFrom="paragraph">
                        <wp:posOffset>495935</wp:posOffset>
                      </wp:positionV>
                      <wp:extent cx="822960" cy="731520"/>
                      <wp:effectExtent l="1270" t="0" r="4445"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rsidRPr="00857557">
                                    <w:t>HOMOGEN</w:t>
                                  </w:r>
                                </w:p>
                                <w:p w:rsidR="009D2360" w:rsidRPr="00857557" w:rsidRDefault="009D2360" w:rsidP="000F1146">
                                  <w:pPr>
                                    <w:jc w:val="center"/>
                                  </w:pP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2038" type="#_x0000_t202" style="position:absolute;left:0;text-align:left;margin-left:403.9pt;margin-top:39.05pt;width:64.8pt;height:5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tjgwIAAA0FAAAOAAAAZHJzL2Uyb0RvYy54bWysVNuO2yAQfa/Uf0C8Z32ps4mtOKu9NFWl&#10;7UXa7QcQwDEqBgok9nbVf++A43S7baWqqh8wDMNhZs4ZVhdDJ9GBWye0qnF2lmLEFdVMqF2NP91v&#10;ZkuMnCeKEakVr/EDd/hi/fLFqjcVz3WrJeMWAYhyVW9q3HpvqiRxtOUdcWfacAWbjbYd8bC0u4RZ&#10;0gN6J5M8Tc+TXltmrKbcObDejJt4HfGbhlP/oWkc90jWGGLzcbRx3IYxWa9ItbPEtIIewyD/EEVH&#10;hIJLT1A3xBO0t+IXqE5Qq51u/BnVXaKbRlAec4BssvRZNnctMTzmAsVx5lQm9/9g6fvDR4sEq/Fy&#10;gZEiHXB0zwePrvSAwAT16Y2rwO3OgKMfwA48x1ydudX0s0NKX7dE7filtbpvOWEQXxZOJk+Ojjgu&#10;gGz7d5rBPWTvdQQaGtuF4kE5EKADTw8nbkIsFIzLPC/PYYfC1uJVNs8jdwmppsPGOv+G6w6FSY0t&#10;UB/ByeHW+RAMqSaXcJfTUrCNkDIu7G57LS06EJDJJn4x/mduUgVnpcOxEXG0QIxwR9gL0UbaH8ss&#10;L9KrvJxtzpeLWbEp5rNykS5naVZeQSJFWdxsvoUAs6JqBWNc3QrFJwlmxd9RfGyGUTxRhKivcTnP&#10;5yNDf0wyjd/vkuyEh46UooOan5xIFXh9rRikTSpPhBznyc/hxypDDaZ/rEpUQSB+lIAftkMUXJYu&#10;J3ltNXsAYVgNxAHH8J7ApNX2K0Y99GaN3Zc9sRwj+VaBuEIjx8kCngBY2Mm6nSZEUTheY4/ROL32&#10;Y9PvjRW7FtBHCSt9CSJsRBRIUOsYyVG60HMxk+P7EJr66Tp6/XjF1t8BAAD//wMAUEsDBBQABgAI&#10;AAAAIQChsskK4gAAAAoBAAAPAAAAZHJzL2Rvd25yZXYueG1sTI9NS8NAEIbvgv9hGcGL2E2NNB9m&#10;U8QieBJMi71ukjEJyc7G7LZN++sdT3oc3of3fSZbz2YQR5xcZ0nBchGAQKps3VGjYLd9vY9BOK+p&#10;1oMlVHBGB+v8+irTaW1P9IHHwjeCS8ilWkHr/ZhK6aoWjXYLOyJx9mUnoz2fUyPrSZ+43AzyIQhW&#10;0uiOeKHVI760WPXFwSjY77/7u6JPLqv3TdWV57ft5nN3Uer2Zn5+AuFx9n8w/OqzOuTsVNoD1U4M&#10;CuIgYnWvIIqXIBhIwugRRMlkEoYg80z+fyH/AQAA//8DAFBLAQItABQABgAIAAAAIQC2gziS/gAA&#10;AOEBAAATAAAAAAAAAAAAAAAAAAAAAABbQ29udGVudF9UeXBlc10ueG1sUEsBAi0AFAAGAAgAAAAh&#10;ADj9If/WAAAAlAEAAAsAAAAAAAAAAAAAAAAALwEAAF9yZWxzLy5yZWxzUEsBAi0AFAAGAAgAAAAh&#10;ADnoK2ODAgAADQUAAA4AAAAAAAAAAAAAAAAALgIAAGRycy9lMm9Eb2MueG1sUEsBAi0AFAAGAAgA&#10;AAAhAKGyyQriAAAACgEAAA8AAAAAAAAAAAAAAAAA3QQAAGRycy9kb3ducmV2LnhtbFBLBQYAAAAA&#10;BAAEAPMAAADsBQAAAAA=&#10;" o:allowincell="f" stroked="f">
                      <v:textbox inset="0,2mm,0,0">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rsidRPr="00857557">
                              <w:t>HOMOGEN</w:t>
                            </w:r>
                          </w:p>
                          <w:p w:rsidR="009D2360" w:rsidRPr="00857557" w:rsidRDefault="009D2360" w:rsidP="000F1146">
                            <w:pPr>
                              <w:jc w:val="center"/>
                            </w:pPr>
                          </w:p>
                        </w:txbxContent>
                      </v:textbox>
                    </v:shape>
                  </w:pict>
                </mc:Fallback>
              </mc:AlternateContent>
            </w:r>
            <w:r w:rsidRPr="007D4598">
              <w:rPr>
                <w:rFonts w:cs="Arial"/>
                <w:noProof/>
                <w:lang w:val="en-US"/>
              </w:rPr>
              <mc:AlternateContent>
                <mc:Choice Requires="wps">
                  <w:drawing>
                    <wp:anchor distT="0" distB="0" distL="114300" distR="114300" simplePos="0" relativeHeight="251708416" behindDoc="0" locked="0" layoutInCell="0" allowOverlap="1" wp14:anchorId="4F9C033B" wp14:editId="2F34C2F4">
                      <wp:simplePos x="0" y="0"/>
                      <wp:positionH relativeFrom="column">
                        <wp:posOffset>4946650</wp:posOffset>
                      </wp:positionH>
                      <wp:positionV relativeFrom="paragraph">
                        <wp:posOffset>876300</wp:posOffset>
                      </wp:positionV>
                      <wp:extent cx="91440" cy="0"/>
                      <wp:effectExtent l="8890" t="53340" r="23495" b="609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69pt" to="396.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Wr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Z5QY&#10;NmCPNsExtesDacAYVBAcQScqNVpfYUJj1i7Wyg9mYx+Bf/PEQNMzs5OJ8dPRIkoRM7JXKXHjLd63&#10;HT+BwBj2HCDJdujcECFREHJI3TleuyMPgXA8vCvKElvIL56MVZc063z4KGEg0aipVibKxiq2f/Qh&#10;0mDVJSQeG1gprVPrtSEjQt9Ob1OCB61EdMYw73bbRjuyZ3F40i/VhJ6XYQ6ejUhgvWRiebYDUxpt&#10;EpIYwSmUR0sabxukoERLfC/ROtHTJt6IpSLhs3Wan+93+d1yvpyXk3I6W07KvG0nH1ZNOZmtive3&#10;7bu2adriRyRflFWvhJAm8r/MclH+3aycX9VpCq/TfBUqe42eFEWyl/9EOvU6tvc0KFsQx7WL1cW2&#10;4/im4PNTi+/j5T5F/fogLH4CAAD//wMAUEsDBBQABgAIAAAAIQBLHMOb4AAAAAsBAAAPAAAAZHJz&#10;L2Rvd25yZXYueG1sTI9BS8NAEIXvgv9hGcGb3dSKSWM2RYR6aa20FdHbNjsmwexs2N208d87gqC3&#10;mXmPN98rFqPtxBF9aB0pmE4SEEiVMy3VCl72y6sMRIiajO4coYIvDLAoz88KnRt3oi0ed7EWHEIh&#10;1wqaGPtcylA1aHWYuB6JtQ/nrY68+loar08cbjt5nSS30uqW+EOje3xosPrcDVbBdr1cZa+rYaz8&#10;++N0s39eP72FTKnLi/H+DkTEMf6Z4Qef0aFkpoMbyATRKUjTOXeJLMwyHtiRzmc3IA6/F1kW8n+H&#10;8hsAAP//AwBQSwECLQAUAAYACAAAACEAtoM4kv4AAADhAQAAEwAAAAAAAAAAAAAAAAAAAAAAW0Nv&#10;bnRlbnRfVHlwZXNdLnhtbFBLAQItABQABgAIAAAAIQA4/SH/1gAAAJQBAAALAAAAAAAAAAAAAAAA&#10;AC8BAABfcmVscy8ucmVsc1BLAQItABQABgAIAAAAIQARXHWrMgIAAFgEAAAOAAAAAAAAAAAAAAAA&#10;AC4CAABkcnMvZTJvRG9jLnhtbFBLAQItABQABgAIAAAAIQBLHMOb4AAAAAsBAAAPAAAAAAAAAAAA&#10;AAAAAIwEAABkcnMvZG93bnJldi54bWxQSwUGAAAAAAQABADzAAAAmQ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03296" behindDoc="0" locked="0" layoutInCell="0" allowOverlap="1" wp14:anchorId="1627E049" wp14:editId="12D41B9A">
                      <wp:simplePos x="0" y="0"/>
                      <wp:positionH relativeFrom="column">
                        <wp:posOffset>5038090</wp:posOffset>
                      </wp:positionH>
                      <wp:positionV relativeFrom="paragraph">
                        <wp:posOffset>1882140</wp:posOffset>
                      </wp:positionV>
                      <wp:extent cx="1005840" cy="822960"/>
                      <wp:effectExtent l="5080" t="11430" r="8255" b="1333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9D2360" w:rsidRPr="00857557" w:rsidRDefault="009D2360" w:rsidP="000F1146">
                                  <w:pPr>
                                    <w:jc w:val="center"/>
                                  </w:pPr>
                                  <w:r w:rsidRPr="00857557">
                                    <w:t>NICHT</w:t>
                                  </w:r>
                                </w:p>
                                <w:p w:rsidR="009D2360" w:rsidRPr="00857557" w:rsidRDefault="009D2360" w:rsidP="000F1146">
                                  <w:pPr>
                                    <w:jc w:val="center"/>
                                  </w:pPr>
                                  <w:r w:rsidRPr="00857557">
                                    <w:t>HOMOGENE</w:t>
                                  </w:r>
                                </w:p>
                                <w:p w:rsidR="009D2360" w:rsidRPr="00857557" w:rsidRDefault="009D2360" w:rsidP="000F1146">
                                  <w:pPr>
                                    <w:jc w:val="center"/>
                                  </w:pPr>
                                  <w:r w:rsidRPr="00857557">
                                    <w:t>Sorte</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2039" type="#_x0000_t202" style="position:absolute;left:0;text-align:left;margin-left:396.7pt;margin-top:148.2pt;width:79.2pt;height:6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u0KQIAAFAEAAAOAAAAZHJzL2Uyb0RvYy54bWysVMGO0zAQvSPxD5bvNGlFV92o6WrpUoS0&#10;sEi7fMDEcRILx2Nst0n5esZOW1YLXBA5WGN7/PzmvXHWN2Ov2UE6r9CUfD7LOZNGYK1MW/KvT7s3&#10;K858AFODRiNLfpSe32xev1oPtpAL7FDX0jECMb4YbMm7EGyRZV50sgc/QysNbTboegg0dW1WOxgI&#10;vdfZIs+vsgFdbR0K6T2t3k2bfJPwm0aK8NA0XgamS07cQhpdGqs4Zps1FK0D2ylxogH/wKIHZejS&#10;C9QdBGB7p36D6pVw6LEJM4F9hk2jhEw1UDXz/EU1jx1YmWohcby9yOT/H6z4fPjimKpLvlpyZqAn&#10;j57kGNg7HBktkT6D9QWlPVpKDCOtk8+pVm/vUXzzzOC2A9PKW+dw6CTUxG8eT2bPjk44PoJUwyes&#10;6R7YB0xAY+P6KB7JwQidfDpevIlcRLwyz5ert7QlaG+1WFxfJfMyKM6nrfPhg8SexaDkjrxP6HC4&#10;9yGygeKcEi/zqFW9U1qniWurrXbsANQnu/SlAl6kacOGkl8vF8tJgL9C5On7E0SvAjW8Vj1VcUmC&#10;Isr23tSpHQMoPcVEWZuTjlG6ScQwVmOybJ5fnw2qsD6StA6nDqcXSUGH7gdnA3V3yf33PTjJmf5o&#10;yJ74FFIwzyMLztx5uToHYASdL3ngbAq3YXo3e+tU2xH81AUGb8nHRiWJo+ETlRNratuk/OmJxXfx&#10;fJ6yfv0INj8BAAD//wMAUEsDBBQABgAIAAAAIQD9Uzu14QAAAAsBAAAPAAAAZHJzL2Rvd25yZXYu&#10;eG1sTI/LTsMwEEX3SPyDNUhsEHUaEpeEOBUCwYouEujejd0kwo9gu034e4YV7GY0R3fOrbaL0eSs&#10;fBid5bBeJUCU7Zwcbc/h4/3l9h5IiMJKoZ1VHL5VgG19eVGJUrrZNurcxp5giA2l4DDEOJWUhm5Q&#10;RoSVm5TF29F5IyKuvqfSixnDjaZpkjBqxGjxwyAm9TSo7rM9GQ7H5ybb52mzY/7rVc9s99bmN4Hz&#10;66vl8QFIVEv8g+FXH9WhRqeDO1kZiOawKe4yRDmkBcMBiSJfY5kDhyxlCdC6ov871D8AAAD//wMA&#10;UEsBAi0AFAAGAAgAAAAhALaDOJL+AAAA4QEAABMAAAAAAAAAAAAAAAAAAAAAAFtDb250ZW50X1R5&#10;cGVzXS54bWxQSwECLQAUAAYACAAAACEAOP0h/9YAAACUAQAACwAAAAAAAAAAAAAAAAAvAQAAX3Jl&#10;bHMvLnJlbHNQSwECLQAUAAYACAAAACEAjDebtCkCAABQBAAADgAAAAAAAAAAAAAAAAAuAgAAZHJz&#10;L2Uyb0RvYy54bWxQSwECLQAUAAYACAAAACEA/VM7teEAAAALAQAADwAAAAAAAAAAAAAAAACDBAAA&#10;ZHJzL2Rvd25yZXYueG1sUEsFBgAAAAAEAAQA8wAAAJEFAAAAAA==&#10;" o:allowincell="f">
                      <v:textbox inset="0,3mm,0,0">
                        <w:txbxContent>
                          <w:p w:rsidR="009D2360" w:rsidRPr="00857557" w:rsidRDefault="009D2360" w:rsidP="000F1146">
                            <w:pPr>
                              <w:jc w:val="center"/>
                            </w:pPr>
                            <w:r w:rsidRPr="00857557">
                              <w:t>NICHT</w:t>
                            </w:r>
                          </w:p>
                          <w:p w:rsidR="009D2360" w:rsidRPr="00857557" w:rsidRDefault="009D2360" w:rsidP="000F1146">
                            <w:pPr>
                              <w:jc w:val="center"/>
                            </w:pPr>
                            <w:r w:rsidRPr="00857557">
                              <w:t>HOMOGENE</w:t>
                            </w:r>
                          </w:p>
                          <w:p w:rsidR="009D2360" w:rsidRPr="00857557" w:rsidRDefault="009D2360" w:rsidP="000F1146">
                            <w:pPr>
                              <w:jc w:val="center"/>
                            </w:pPr>
                            <w:r w:rsidRPr="00857557">
                              <w:t>Sorte</w:t>
                            </w:r>
                          </w:p>
                        </w:txbxContent>
                      </v:textbox>
                    </v:shape>
                  </w:pict>
                </mc:Fallback>
              </mc:AlternateContent>
            </w:r>
            <w:r w:rsidRPr="007D4598">
              <w:rPr>
                <w:rFonts w:cs="Arial"/>
                <w:noProof/>
                <w:lang w:val="en-US"/>
              </w:rPr>
              <mc:AlternateContent>
                <mc:Choice Requires="wps">
                  <w:drawing>
                    <wp:anchor distT="0" distB="0" distL="114300" distR="114300" simplePos="0" relativeHeight="251702272" behindDoc="0" locked="0" layoutInCell="0" allowOverlap="1" wp14:anchorId="6E339692" wp14:editId="4C243EA6">
                      <wp:simplePos x="0" y="0"/>
                      <wp:positionH relativeFrom="column">
                        <wp:posOffset>5129530</wp:posOffset>
                      </wp:positionH>
                      <wp:positionV relativeFrom="paragraph">
                        <wp:posOffset>1882140</wp:posOffset>
                      </wp:positionV>
                      <wp:extent cx="914400" cy="822960"/>
                      <wp:effectExtent l="10795" t="11430" r="8255" b="133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03.9pt;margin-top:148.2pt;width:1in;height:6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PZ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hixpkTlmr0&#10;mVQTrjWK0R0J1PtQUtyTf8QhxeDvQX4LzMG6ozB1iwh9p0RNtKZDfPbiwWAEesq2/UeoCV7sIiSt&#10;Dg3aAZBUYIdUkuO5JOoQmaTL6+lsllPhJLkWRXF9lUqWifL5sccQ3yuwbDhUHIl7Ahf7+xAHMqJ8&#10;Dknkweh6o41JBrbbtUG2F9Qdm7QSf8rxMsw41hOTeTFPyC984RIiT+tvEFZHanOjLWVxDhLloNo7&#10;V6cmjEKb8UyUjTvJOCg3VmAL9ZFURBh7mGaODh3gD8566t+Kh+87gYoz88FRJZJw1PDJmM3fFiQi&#10;Xnq2lx7hJEFVPHI2HtdxHJKdR9129NM05e7glqrX6KTsUNmR1Yks9WgS/DRPwxBc2inq19SvfgIA&#10;AP//AwBQSwMEFAAGAAgAAAAhAJZlNJLgAAAACwEAAA8AAABkcnMvZG93bnJldi54bWxMj0FPg0AQ&#10;he8m/ofNmHizu8WKhTI0RlMTjy29eFtgCii7S9ilRX+940mP8+blve9l29n04kyj75xFWC4UCLKV&#10;qzvbIByL3d0ahA/a1rp3lhC+yMM2v77KdFq7i93T+RAawSHWpxqhDWFIpfRVS0b7hRvI8u/kRqMD&#10;n2Mj61FfONz0MlIqlkZ3lhtaPdBzS9XnYTIIZRcd9fe+eFUm2d2Ht7n4mN5fEG9v5qcNiEBz+DPD&#10;Lz6jQ85MpZts7UWPsFaPjB4QoiRegWBH8rBkpURYRbECmWfy/4b8BwAA//8DAFBLAQItABQABgAI&#10;AAAAIQC2gziS/gAAAOEBAAATAAAAAAAAAAAAAAAAAAAAAABbQ29udGVudF9UeXBlc10ueG1sUEsB&#10;Ai0AFAAGAAgAAAAhADj9If/WAAAAlAEAAAsAAAAAAAAAAAAAAAAALwEAAF9yZWxzLy5yZWxzUEsB&#10;Ai0AFAAGAAgAAAAhAEzQE9kfAgAAPQQAAA4AAAAAAAAAAAAAAAAALgIAAGRycy9lMm9Eb2MueG1s&#10;UEsBAi0AFAAGAAgAAAAhAJZlNJLgAAAACwEAAA8AAAAAAAAAAAAAAAAAeQQAAGRycy9kb3ducmV2&#10;LnhtbFBLBQYAAAAABAAEAPMAAACGBQAAAAA=&#10;" o:allowincell="f"/>
                  </w:pict>
                </mc:Fallback>
              </mc:AlternateContent>
            </w:r>
            <w:r w:rsidRPr="007D4598">
              <w:rPr>
                <w:rFonts w:cs="Arial"/>
                <w:noProof/>
                <w:lang w:val="en-US"/>
              </w:rPr>
              <mc:AlternateContent>
                <mc:Choice Requires="wps">
                  <w:drawing>
                    <wp:anchor distT="0" distB="0" distL="114300" distR="114300" simplePos="0" relativeHeight="251701248" behindDoc="0" locked="0" layoutInCell="0" allowOverlap="1" wp14:anchorId="25843774" wp14:editId="5C502C1D">
                      <wp:simplePos x="0" y="0"/>
                      <wp:positionH relativeFrom="column">
                        <wp:posOffset>5038090</wp:posOffset>
                      </wp:positionH>
                      <wp:positionV relativeFrom="paragraph">
                        <wp:posOffset>419100</wp:posOffset>
                      </wp:positionV>
                      <wp:extent cx="1005840" cy="824230"/>
                      <wp:effectExtent l="5080" t="5715" r="8255" b="825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96.7pt;margin-top:33pt;width:79.2pt;height:6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dGIgIAAD4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d8ccWZgZ5q&#10;9JlUA9NqyeiOBBqcLynu0T1gTNG7eyu+eWbsuqMweYtoh05CTbSmMT579iAanp6y7fDB1gQPu2CT&#10;VocG+whIKrBDKsnxXBJ5CEzQ5TTP54sZVU6Qb1HMiqtUswzKp9cOfXgnbc/ioeJI5BM67O99iGyg&#10;fApJ7K1W9UZpnQxst2uNbA/UHpu0UgKU5GWYNmyo+PW8mCfkZz5/CZGn9TeIXgXqc616yuIcBGWU&#10;7a2pUxcGUHo8E2VtTjpG6cYSbG19JBnRjk1MQ0eHzuIPzgZq4Ir77ztAyZl+b6gU19NZ1C0kYzZ/&#10;U5CBl57tpQeMIKiKB87G4zqMU7JzqNqOfpqm3I29pfI1KikbSzuyOpGlJk2CnwYqTsGlnaJ+jf3q&#10;JwAAAP//AwBQSwMEFAAGAAgAAAAhAF15CjnfAAAACgEAAA8AAABkcnMvZG93bnJldi54bWxMj0FP&#10;g0AQhe8m/ofNmHizS1uLhbI0RlMTjy29eBvYEajsLmGXFv31jqd6nMyX976XbSfTiTMNvnVWwXwW&#10;gSBbOd3aWsGx2D2sQfiAVmPnLCn4Jg/b/PYmw1S7i93T+RBqwSHWp6igCaFPpfRVQwb9zPVk+ffp&#10;BoOBz6GWesALh5tOLqIolgZbyw0N9vTSUPV1GI2Csl0c8WdfvEUm2S3D+1Scxo9Xpe7vpucNiEBT&#10;uMLwp8/qkLNT6UarvegUPCXLR0YVxDFvYiBZzXlLyWSyWoPMM/l/Qv4LAAD//wMAUEsBAi0AFAAG&#10;AAgAAAAhALaDOJL+AAAA4QEAABMAAAAAAAAAAAAAAAAAAAAAAFtDb250ZW50X1R5cGVzXS54bWxQ&#10;SwECLQAUAAYACAAAACEAOP0h/9YAAACUAQAACwAAAAAAAAAAAAAAAAAvAQAAX3JlbHMvLnJlbHNQ&#10;SwECLQAUAAYACAAAACEAwE2HRiICAAA+BAAADgAAAAAAAAAAAAAAAAAuAgAAZHJzL2Uyb0RvYy54&#10;bWxQSwECLQAUAAYACAAAACEAXXkKOd8AAAAKAQAADwAAAAAAAAAAAAAAAAB8BAAAZHJzL2Rvd25y&#10;ZXYueG1sUEsFBgAAAAAEAAQA8wAAAIgFAAAAAA==&#10;" o:allowincell="f"/>
                  </w:pict>
                </mc:Fallback>
              </mc:AlternateContent>
            </w:r>
            <w:r w:rsidRPr="007D4598">
              <w:rPr>
                <w:rFonts w:cs="Arial"/>
                <w:noProof/>
                <w:lang w:val="en-US"/>
              </w:rPr>
              <mc:AlternateContent>
                <mc:Choice Requires="wps">
                  <w:drawing>
                    <wp:anchor distT="0" distB="0" distL="114300" distR="114300" simplePos="0" relativeHeight="251700224" behindDoc="0" locked="0" layoutInCell="0" allowOverlap="1" wp14:anchorId="0AB93F9C" wp14:editId="7FCA0CCC">
                      <wp:simplePos x="0" y="0"/>
                      <wp:positionH relativeFrom="column">
                        <wp:posOffset>3666490</wp:posOffset>
                      </wp:positionH>
                      <wp:positionV relativeFrom="paragraph">
                        <wp:posOffset>1882140</wp:posOffset>
                      </wp:positionV>
                      <wp:extent cx="1259840" cy="828040"/>
                      <wp:effectExtent l="5080" t="11430" r="11430" b="8255"/>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288.7pt;margin-top:148.2pt;width:99.2pt;height:6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5t3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VfFJ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YlG85eAAAAALAQAADwAAAGRycy9kb3ducmV2LnhtbEyPwU6DQBCG7ya+w2ZM&#10;vNmlUKClDE1jY6KHHkS9b2ELpOwsYbcU397xpLeZzJd/vj/fzaYXkx5dZwlhuQhAaKps3VGD8Pnx&#10;8rQG4byiWvWWNMK3drAr7u9yldX2Ru96Kn0jOIRcphBa74dMSle12ii3sIMmvp3taJTndWxkPaob&#10;h5tehkGQSKM64g+tGvRzq6tLeTUIh2ZfJpOMfBydD68+vnwd36Il4uPDvN+C8Hr2fzD86rM6FOx0&#10;sleqnegR4jRdMYoQbhIemEjTmMucEFZhsgZZ5PJ/h+IHAAD//wMAUEsBAi0AFAAGAAgAAAAhALaD&#10;OJL+AAAA4QEAABMAAAAAAAAAAAAAAAAAAAAAAFtDb250ZW50X1R5cGVzXS54bWxQSwECLQAUAAYA&#10;CAAAACEAOP0h/9YAAACUAQAACwAAAAAAAAAAAAAAAAAvAQAAX3JlbHMvLnJlbHNQSwECLQAUAAYA&#10;CAAAACEANQ+bdxgCAAAvBAAADgAAAAAAAAAAAAAAAAAuAgAAZHJzL2Uyb0RvYy54bWxQSwECLQAU&#10;AAYACAAAACEAYlG85eAAAAALAQAADwAAAAAAAAAAAAAAAAByBAAAZHJzL2Rvd25yZXYueG1sUEsF&#10;BgAAAAAEAAQA8wAAAH8FAAAAAA==&#10;" o:allowincell="f"/>
                  </w:pict>
                </mc:Fallback>
              </mc:AlternateContent>
            </w:r>
            <w:r w:rsidRPr="007D4598">
              <w:rPr>
                <w:rFonts w:cs="Arial"/>
                <w:noProof/>
                <w:lang w:val="en-US"/>
              </w:rPr>
              <mc:AlternateContent>
                <mc:Choice Requires="wps">
                  <w:drawing>
                    <wp:anchor distT="0" distB="0" distL="114300" distR="114300" simplePos="0" relativeHeight="251699200" behindDoc="0" locked="0" layoutInCell="0" allowOverlap="1" wp14:anchorId="0559F91B" wp14:editId="67B6322F">
                      <wp:simplePos x="0" y="0"/>
                      <wp:positionH relativeFrom="column">
                        <wp:posOffset>3666490</wp:posOffset>
                      </wp:positionH>
                      <wp:positionV relativeFrom="paragraph">
                        <wp:posOffset>419100</wp:posOffset>
                      </wp:positionV>
                      <wp:extent cx="1259840" cy="828040"/>
                      <wp:effectExtent l="5080" t="5715" r="11430" b="1397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8.7pt;margin-top:33pt;width:99.2pt;height:6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8QtEo3wAAAAoBAAAPAAAAZHJzL2Rvd25yZXYueG1sTI9BT4NAEIXvJv6HzZh4&#10;s0ulQIssTWNjooceRL1v2SmQsrOE3VL8944nPU7my3vfK7az7cWEo+8cKVguIhBItTMdNQo+P14e&#10;1iB80GR07wgVfKOHbXl7U+jcuCu941SFRnAI+VwraEMYcil93aLVfuEGJP6d3Gh14HNspBn1lcNt&#10;Lx+jKJVWd8QNrR7wucX6XF2sgn2zq9JJxiGJT/vXkJy/Dm/xUqn7u3n3BCLgHP5g+NVndSjZ6egu&#10;ZLzoFSRZtmJUQZryJgayLOEtRyY36QpkWcj/E8ofAAAA//8DAFBLAQItABQABgAIAAAAIQC2gziS&#10;/gAAAOEBAAATAAAAAAAAAAAAAAAAAAAAAABbQ29udGVudF9UeXBlc10ueG1sUEsBAi0AFAAGAAgA&#10;AAAhADj9If/WAAAAlAEAAAsAAAAAAAAAAAAAAAAALwEAAF9yZWxzLy5yZWxzUEsBAi0AFAAGAAgA&#10;AAAhAAMIMUMXAgAALwQAAA4AAAAAAAAAAAAAAAAALgIAAGRycy9lMm9Eb2MueG1sUEsBAi0AFAAG&#10;AAgAAAAhAHxC0SjfAAAACgEAAA8AAAAAAAAAAAAAAAAAcQQAAGRycy9kb3ducmV2LnhtbFBLBQYA&#10;AAAABAAEAPMAAAB9BQAAAAA=&#10;" o:allowincell="f"/>
                  </w:pict>
                </mc:Fallback>
              </mc:AlternateContent>
            </w:r>
            <w:r w:rsidRPr="007D4598">
              <w:rPr>
                <w:rFonts w:cs="Arial"/>
                <w:noProof/>
                <w:lang w:val="en-US"/>
              </w:rPr>
              <mc:AlternateContent>
                <mc:Choice Requires="wps">
                  <w:drawing>
                    <wp:anchor distT="0" distB="0" distL="114300" distR="114300" simplePos="0" relativeHeight="251709440" behindDoc="0" locked="0" layoutInCell="0" allowOverlap="1" wp14:anchorId="53B029D0" wp14:editId="2840EA41">
                      <wp:simplePos x="0" y="0"/>
                      <wp:positionH relativeFrom="column">
                        <wp:posOffset>4946650</wp:posOffset>
                      </wp:positionH>
                      <wp:positionV relativeFrom="paragraph">
                        <wp:posOffset>2339340</wp:posOffset>
                      </wp:positionV>
                      <wp:extent cx="91440" cy="0"/>
                      <wp:effectExtent l="8890" t="59055" r="23495" b="5524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84.2pt" to="396.7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DAIr5XhAAAACwEAAA8AAABkcnMv&#10;ZG93bnJldi54bWxMj0FLw0AQhe+C/2EZwZvd1EqTxmyKCPXSqrQV0ds2OybB7GzY3bTx3zuCoLeZ&#10;eY833yuWo+3EEX1oHSmYThIQSJUzLdUKXvarqwxEiJqM7hyhgi8MsCzPzwqdG3eiLR53sRYcQiHX&#10;CpoY+1zKUDVodZi4Hom1D+etjrz6WhqvTxxuO3mdJHNpdUv8odE93jdYfe4Gq2C7Wa2z1/UwVv79&#10;Yfq0f948voVMqcuL8e4WRMQx/pnhB5/RoWSmgxvIBNEpSNMFd4kKZvPsBgQ70sWMh8PvRZaF/N+h&#10;/AYAAP//AwBQSwECLQAUAAYACAAAACEAtoM4kv4AAADhAQAAEwAAAAAAAAAAAAAAAAAAAAAAW0Nv&#10;bnRlbnRfVHlwZXNdLnhtbFBLAQItABQABgAIAAAAIQA4/SH/1gAAAJQBAAALAAAAAAAAAAAAAAAA&#10;AC8BAABfcmVscy8ucmVsc1BLAQItABQABgAIAAAAIQCdfZXCMQIAAFgEAAAOAAAAAAAAAAAAAAAA&#10;AC4CAABkcnMvZTJvRG9jLnhtbFBLAQItABQABgAIAAAAIQAwCK+V4QAAAAsBAAAPAAAAAAAAAAAA&#10;AAAAAIsEAABkcnMvZG93bnJldi54bWxQSwUGAAAAAAQABADzAAAAmQ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07392" behindDoc="0" locked="0" layoutInCell="0" allowOverlap="1" wp14:anchorId="5D678359" wp14:editId="6726CEF6">
                      <wp:simplePos x="0" y="0"/>
                      <wp:positionH relativeFrom="column">
                        <wp:posOffset>1111250</wp:posOffset>
                      </wp:positionH>
                      <wp:positionV relativeFrom="paragraph">
                        <wp:posOffset>1635125</wp:posOffset>
                      </wp:positionV>
                      <wp:extent cx="2560320" cy="548640"/>
                      <wp:effectExtent l="12065" t="12065" r="27940" b="5842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28.75pt" to="289.1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AQ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DKdpQ8TaCIF3zSfz/L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JcrOp3jAAAACwEA&#10;AA8AAABkcnMvZG93bnJldi54bWxMj0FPg0AUhO8m/ofNM/Fml1IRRJbGmNRLq6atMXrbsk8gsm8J&#10;u7T4732e9DiZycw3xXKynTji4FtHCuazCARS5UxLtYLX/eoqA+GDJqM7R6jgGz0sy/OzQufGnWiL&#10;x12oBZeQz7WCJoQ+l9JXDVrtZ65HYu/TDVYHlkMtzaBPXG47GUfRjbS6JV5odI8PDVZfu9Eq2G5W&#10;6+xtPU7V8PE4f96/bJ7efabU5cV0fwci4BT+wvCLz+hQMtPBjWS86FinCX8JCuIkTUBwIkmzGMRB&#10;weJ6cQuyLOT/D+UPAAAA//8DAFBLAQItABQABgAIAAAAIQC2gziS/gAAAOEBAAATAAAAAAAAAAAA&#10;AAAAAAAAAABbQ29udGVudF9UeXBlc10ueG1sUEsBAi0AFAAGAAgAAAAhADj9If/WAAAAlAEAAAsA&#10;AAAAAAAAAAAAAAAALwEAAF9yZWxzLy5yZWxzUEsBAi0AFAAGAAgAAAAhAFw1wBA6AgAAXwQAAA4A&#10;AAAAAAAAAAAAAAAALgIAAGRycy9lMm9Eb2MueG1sUEsBAi0AFAAGAAgAAAAhAJcrOp3jAAAACwEA&#10;AA8AAAAAAAAAAAAAAAAAlAQAAGRycy9kb3ducmV2LnhtbFBLBQYAAAAABAAEAPMAAACkBQ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98176" behindDoc="0" locked="0" layoutInCell="0" allowOverlap="1" wp14:anchorId="56DEA735" wp14:editId="36C16F0D">
                      <wp:simplePos x="0" y="0"/>
                      <wp:positionH relativeFrom="column">
                        <wp:posOffset>8255</wp:posOffset>
                      </wp:positionH>
                      <wp:positionV relativeFrom="paragraph">
                        <wp:posOffset>1227455</wp:posOffset>
                      </wp:positionV>
                      <wp:extent cx="1097280" cy="654685"/>
                      <wp:effectExtent l="13970" t="13970" r="12700"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9D2360" w:rsidRPr="00857557" w:rsidRDefault="009D2360"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2040" type="#_x0000_t202" style="position:absolute;left:0;text-align:left;margin-left:.65pt;margin-top:96.65pt;width:86.4pt;height:5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r6LQIAAFsEAAAOAAAAZHJzL2Uyb0RvYy54bWysVNuO2yAQfa/Uf0C8N7ajXK04q222qSpt&#10;t5V2+wEYYxsVMxRI7PTrO+BsNr29VPUDAmY4M3POjDc3Q6fIUVgnQRc0m6SUCM2hkrop6Jen/ZsV&#10;Jc4zXTEFWhT0JBy92b5+telNLqbQgqqEJQiiXd6bgrbemzxJHG9Fx9wEjNBorMF2zOPRNkllWY/o&#10;nUqmabpIerCVscCFc3h7NxrpNuLXteD+U1074YkqKObm42rjWoY12W5Y3lhmWsnPabB/yKJjUmPQ&#10;C9Qd84wcrPwNqpPcgoPaTzh0CdS15CLWgNVk6S/VPLbMiFgLkuPMhSb3/2D5w/GzJbIq6BKV0qxD&#10;jZ7E4MlbGAheIT+9cTm6PRp09APeo86xVmfugX91RMOuZboRt9ZC3wpWYX5ZeJlcPR1xXAAp+49Q&#10;YRx28BCBhtp2gTykgyA66nS6aBNy4SFkul5OV2jiaFvMZ4vVPIZg+fNrY51/L6AjYVNQi9pHdHa8&#10;dz5kw/JnlxDMgZLVXioVD7Ypd8qSI8M+2cfvjP6Tm9KkL+h6Pp2PBPwVIo3fnyA66bHhlewKuro4&#10;sTzQ9k5XsR09k2rcY8pKn3kM1I0k+qEcomRZFhs4sFxCdUJqLYwdjhOJmxbsd0p67O6Cum8HZgUl&#10;6oNGedbZbBbGIR5m8+UUD/baUl5bmOYIVVBPybjd+XGEDsbKpsVIY0NouEVJaxnZfsnqXAB2cBTh&#10;PG1hRK7P0evln7D9AQAA//8DAFBLAwQUAAYACAAAACEAOSdFw98AAAAJAQAADwAAAGRycy9kb3du&#10;cmV2LnhtbEyPzU7DMBCE70i8g7VIXBB12kRpE+JUCAkEt1KqcnXjbRLhn2C7aXh7tic47Y5mNPtt&#10;tZ6MZiP60DsrYD5LgKFtnOptK2D38Xy/AhaitEpqZ1HADwZY19dXlSyVO9t3HLexZVRiQykFdDEO&#10;Jeeh6dDIMHMDWvKOzhsZSfqWKy/PVG40XyRJzo3sLV3o5IBPHTZf25MRsMpex8/wlm72TX7URbxb&#10;ji/fXojbm+nxAVjEKf6F4YJP6FAT08GdrApMk04pSKNIabn4y2wO7CBgUeQZ8Lri/z+ofwEAAP//&#10;AwBQSwECLQAUAAYACAAAACEAtoM4kv4AAADhAQAAEwAAAAAAAAAAAAAAAAAAAAAAW0NvbnRlbnRf&#10;VHlwZXNdLnhtbFBLAQItABQABgAIAAAAIQA4/SH/1gAAAJQBAAALAAAAAAAAAAAAAAAAAC8BAABf&#10;cmVscy8ucmVsc1BLAQItABQABgAIAAAAIQCAFJr6LQIAAFsEAAAOAAAAAAAAAAAAAAAAAC4CAABk&#10;cnMvZTJvRG9jLnhtbFBLAQItABQABgAIAAAAIQA5J0XD3wAAAAkBAAAPAAAAAAAAAAAAAAAAAIcE&#10;AABkcnMvZG93bnJldi54bWxQSwUGAAAAAAQABADzAAAAkwUAAAAA&#10;" o:allowincell="f">
                      <v:textbox>
                        <w:txbxContent>
                          <w:p w:rsidR="009D2360" w:rsidRPr="00857557" w:rsidRDefault="009D2360" w:rsidP="000F1146">
                            <w:pPr>
                              <w:jc w:val="center"/>
                            </w:pPr>
                            <w:r w:rsidRPr="00857557">
                              <w:t>KANDI</w:t>
                            </w:r>
                            <w:r>
                              <w:t>DATEN-SORTE</w:t>
                            </w:r>
                          </w:p>
                        </w:txbxContent>
                      </v:textbox>
                    </v:shape>
                  </w:pict>
                </mc:Fallback>
              </mc:AlternateContent>
            </w:r>
          </w:p>
        </w:tc>
        <w:tc>
          <w:tcPr>
            <w:tcW w:w="3655" w:type="dxa"/>
            <w:tcBorders>
              <w:left w:val="single" w:sz="4" w:space="0" w:color="auto"/>
              <w:right w:val="single" w:sz="4" w:space="0" w:color="auto"/>
            </w:tcBorders>
          </w:tcPr>
          <w:p w:rsidR="000F1146" w:rsidRPr="007D4598" w:rsidRDefault="000F1146" w:rsidP="0090154C">
            <w:pPr>
              <w:rPr>
                <w:rFonts w:cs="Arial"/>
              </w:rPr>
            </w:pPr>
          </w:p>
          <w:p w:rsidR="000F1146" w:rsidRPr="007D4598" w:rsidRDefault="000F1146" w:rsidP="002F14B7"/>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tc>
        <w:tc>
          <w:tcPr>
            <w:tcW w:w="3999" w:type="dxa"/>
          </w:tcPr>
          <w:p w:rsidR="000F1146" w:rsidRPr="007D4598" w:rsidRDefault="000F1146" w:rsidP="002F14B7"/>
        </w:tc>
      </w:tr>
    </w:tbl>
    <w:p w:rsidR="000F1146" w:rsidRPr="007D4598" w:rsidRDefault="000F1146" w:rsidP="000F1146">
      <w:pPr>
        <w:rPr>
          <w:rFonts w:cs="Arial"/>
        </w:rPr>
      </w:pPr>
      <w:r w:rsidRPr="007D4598">
        <w:rPr>
          <w:rFonts w:cs="Arial"/>
        </w:rPr>
        <w:t>ANMERKUNG:</w:t>
      </w:r>
    </w:p>
    <w:p w:rsidR="000F1146" w:rsidRPr="007D4598" w:rsidRDefault="000F1146" w:rsidP="000F1146">
      <w:pPr>
        <w:tabs>
          <w:tab w:val="left" w:pos="709"/>
        </w:tabs>
        <w:rPr>
          <w:rFonts w:cs="Arial"/>
        </w:rPr>
      </w:pPr>
      <w:r w:rsidRPr="007D4598">
        <w:rPr>
          <w:rFonts w:cs="Arial"/>
        </w:rPr>
        <w:t>„U“</w:t>
      </w:r>
      <w:r w:rsidRPr="007D4598">
        <w:rPr>
          <w:rFonts w:cs="Arial"/>
        </w:rPr>
        <w:tab/>
        <w:t>ist die mittelwertbereinigte log(SD+1) der Kandidatensorte für das Merkmal.</w:t>
      </w:r>
    </w:p>
    <w:p w:rsidR="000F1146" w:rsidRPr="007D4598" w:rsidRDefault="000F1146" w:rsidP="000F1146">
      <w:pPr>
        <w:tabs>
          <w:tab w:val="left" w:pos="709"/>
        </w:tabs>
        <w:rPr>
          <w:rFonts w:cs="Arial"/>
        </w:rPr>
      </w:pPr>
      <w:r w:rsidRPr="007D4598">
        <w:rPr>
          <w:rFonts w:cs="Arial"/>
        </w:rPr>
        <w:t>UCp</w:t>
      </w:r>
      <w:r w:rsidRPr="007D4598">
        <w:rPr>
          <w:rFonts w:cs="Arial"/>
        </w:rPr>
        <w:tab/>
        <w:t>ist das auf dem Wahrscheinlichkeitsniveau p berechnete COYU-Kriterium.</w:t>
      </w:r>
    </w:p>
    <w:p w:rsidR="00213B68" w:rsidRPr="007D4598" w:rsidRDefault="00213B68" w:rsidP="000F1146">
      <w:pPr>
        <w:tabs>
          <w:tab w:val="left" w:pos="709"/>
        </w:tabs>
        <w:rPr>
          <w:rFonts w:cs="Arial"/>
        </w:rPr>
      </w:pPr>
    </w:p>
    <w:p w:rsidR="00213B68" w:rsidRPr="007D4598" w:rsidRDefault="00213B68">
      <w:pPr>
        <w:jc w:val="left"/>
        <w:rPr>
          <w:rFonts w:cs="Arial"/>
        </w:rPr>
      </w:pPr>
      <w:r w:rsidRPr="007D4598">
        <w:rPr>
          <w:rFonts w:cs="Arial"/>
        </w:rPr>
        <w:br w:type="page"/>
      </w:r>
    </w:p>
    <w:p w:rsidR="00213B68" w:rsidRPr="007D4598" w:rsidRDefault="000F1146" w:rsidP="00213B68">
      <w:pPr>
        <w:tabs>
          <w:tab w:val="left" w:pos="709"/>
        </w:tabs>
        <w:rPr>
          <w:rFonts w:cs="Arial"/>
        </w:rPr>
      </w:pPr>
      <w:r w:rsidRPr="007D4598">
        <w:rPr>
          <w:rFonts w:cs="Arial"/>
          <w:noProof/>
          <w:lang w:val="en-US"/>
        </w:rPr>
        <mc:AlternateContent>
          <mc:Choice Requires="wps">
            <w:drawing>
              <wp:anchor distT="0" distB="0" distL="114300" distR="114300" simplePos="0" relativeHeight="251711488" behindDoc="0" locked="0" layoutInCell="0" allowOverlap="1" wp14:anchorId="35CE148C" wp14:editId="3DF71BFF">
                <wp:simplePos x="0" y="0"/>
                <wp:positionH relativeFrom="column">
                  <wp:posOffset>8255</wp:posOffset>
                </wp:positionH>
                <wp:positionV relativeFrom="paragraph">
                  <wp:posOffset>-26670</wp:posOffset>
                </wp:positionV>
                <wp:extent cx="6949440" cy="327660"/>
                <wp:effectExtent l="4445" t="1905" r="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433C64" w:rsidRDefault="009D2360" w:rsidP="000F1146">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9D2360" w:rsidRPr="00433C64" w:rsidRDefault="009D2360"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2041" type="#_x0000_t202" style="position:absolute;left:0;text-align:left;margin-left:.65pt;margin-top:-2.1pt;width:547.2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Gp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vM5&#10;Rop0wNEDHzy61gOCLahPb1wFbvcGHP0A+8BzzNWZO00/O6T0TUvUll9Zq/uWEwbxZeFkcnZ0xHEB&#10;ZNO/0wzuITuvI9DQ2C4UD8qBAB14ejxxE2KhsDkri7IowETB9iqfz2aRvIRUx9PGOv+G6w6FSY0t&#10;cB/Ryf7O+RANqY4u4TKnpWBrIWVc2O3mRlq0J6CTdfxiAs/cpArOSodjI+K4A0HCHcEWwo28fyuz&#10;vEiv83Kyni3mk2JdTCflPF1M0qy8LmcpZHO7/h4CzIqqFYxxdScUP2owK/6O40M3jOqJKkR9jctp&#10;Ph0p+mOSafx+l2QnPLSkFF2NFycnUgViXysGaZPKEyHHefJz+LHKUIPjP1YlyiAwP2rAD5shKi7L&#10;okqCSDaaPYIyrAbigGN4UGDSavsVox6as8buy45YjpF8q0BdZRal4OOimM5zOGPPLZtzC1EUoGrs&#10;MRqnN358AXbGim0LN416VvoKFNmIKJanqA46hgaMWR0ei9Dh5+vo9fSkrX4AAAD//wMAUEsDBBQA&#10;BgAIAAAAIQBXOaAY3AAAAAgBAAAPAAAAZHJzL2Rvd25yZXYueG1sTI/BbsIwEETvlfoP1lbqpQIH&#10;CKSEOIgiteoVygds4iWJiNdRbEj4+5pTexzNaOZNth1NK27Uu8aygtk0AkFcWt1wpeD08zl5B+E8&#10;ssbWMim4k4Nt/vyUYartwAe6HX0lQgm7FBXU3neplK6syaCb2o44eGfbG/RB9pXUPQ6h3LRyHkUr&#10;abDhsFBjR/uaysvxahScv4e35XoovvwpOcSrD2ySwt6Ven0ZdxsQnkb/F4YHfkCHPDAV9sraiTbo&#10;RQgqmMRzEA87Wi8TEIWCOIlB5pn8fyD/BQAA//8DAFBLAQItABQABgAIAAAAIQC2gziS/gAAAOEB&#10;AAATAAAAAAAAAAAAAAAAAAAAAABbQ29udGVudF9UeXBlc10ueG1sUEsBAi0AFAAGAAgAAAAhADj9&#10;If/WAAAAlAEAAAsAAAAAAAAAAAAAAAAALwEAAF9yZWxzLy5yZWxzUEsBAi0AFAAGAAgAAAAhAKaL&#10;0amGAgAAGgUAAA4AAAAAAAAAAAAAAAAALgIAAGRycy9lMm9Eb2MueG1sUEsBAi0AFAAGAAgAAAAh&#10;AFc5oBjcAAAACAEAAA8AAAAAAAAAAAAAAAAA4AQAAGRycy9kb3ducmV2LnhtbFBLBQYAAAAABAAE&#10;APMAAADpBQAAAAA=&#10;" o:allowincell="f" stroked="f">
                <v:textbox>
                  <w:txbxContent>
                    <w:p w:rsidR="009D2360" w:rsidRPr="00433C64" w:rsidRDefault="009D2360" w:rsidP="000F1146">
                      <w:pPr>
                        <w:rPr>
                          <w:lang w:val="de-CH"/>
                        </w:rPr>
                      </w:pPr>
                      <w:r w:rsidRPr="00433C64">
                        <w:rPr>
                          <w:lang w:val="de-CH"/>
                        </w:rPr>
                        <w:t>Abbildung 3. COYU</w:t>
                      </w:r>
                      <w:r>
                        <w:rPr>
                          <w:lang w:val="de-CH"/>
                        </w:rPr>
                        <w:t>-Entscheidungen und S</w:t>
                      </w:r>
                      <w:r w:rsidRPr="00433C64">
                        <w:rPr>
                          <w:lang w:val="de-CH"/>
                        </w:rPr>
                        <w:t>tandard</w:t>
                      </w:r>
                      <w:r>
                        <w:rPr>
                          <w:lang w:val="de-CH"/>
                        </w:rPr>
                        <w:t>-</w:t>
                      </w:r>
                      <w:r w:rsidRPr="00433C64">
                        <w:rPr>
                          <w:lang w:val="de-CH"/>
                        </w:rPr>
                        <w:t>Wahrscheinlichkeit</w:t>
                      </w:r>
                      <w:r>
                        <w:rPr>
                          <w:lang w:val="de-CH"/>
                        </w:rPr>
                        <w:t>sniveaus</w:t>
                      </w:r>
                      <w:r w:rsidRPr="00433C64">
                        <w:rPr>
                          <w:lang w:val="de-CH"/>
                        </w:rPr>
                        <w:t xml:space="preserve"> (p</w:t>
                      </w:r>
                      <w:r w:rsidRPr="00433C64">
                        <w:rPr>
                          <w:vertAlign w:val="subscript"/>
                          <w:lang w:val="de-CH"/>
                        </w:rPr>
                        <w:t>i</w:t>
                      </w:r>
                      <w:r w:rsidRPr="00433C64">
                        <w:rPr>
                          <w:lang w:val="de-CH"/>
                        </w:rPr>
                        <w:t>) i</w:t>
                      </w:r>
                      <w:r>
                        <w:rPr>
                          <w:lang w:val="de-CH"/>
                        </w:rPr>
                        <w:t>m</w:t>
                      </w:r>
                      <w:r w:rsidRPr="00433C64">
                        <w:rPr>
                          <w:lang w:val="de-CH"/>
                        </w:rPr>
                        <w:t xml:space="preserve"> </w:t>
                      </w:r>
                      <w:r>
                        <w:rPr>
                          <w:lang w:val="de-CH"/>
                        </w:rPr>
                        <w:t>Fall</w:t>
                      </w:r>
                      <w:r w:rsidRPr="00433C64">
                        <w:rPr>
                          <w:lang w:val="de-CH"/>
                        </w:rPr>
                        <w:t xml:space="preserve"> C</w:t>
                      </w:r>
                    </w:p>
                    <w:p w:rsidR="009D2360" w:rsidRPr="00433C64" w:rsidRDefault="009D2360" w:rsidP="000F1146">
                      <w:pPr>
                        <w:rPr>
                          <w:lang w:val="de-CH"/>
                        </w:rPr>
                      </w:pPr>
                    </w:p>
                  </w:txbxContent>
                </v:textbox>
              </v:shape>
            </w:pict>
          </mc:Fallback>
        </mc:AlternateContent>
      </w:r>
    </w:p>
    <w:p w:rsidR="00213B68" w:rsidRPr="007D4598" w:rsidRDefault="00213B68" w:rsidP="000F1146">
      <w:pPr>
        <w:rPr>
          <w:rFonts w:cs="Arial"/>
        </w:rPr>
      </w:pPr>
    </w:p>
    <w:p w:rsidR="000F1146" w:rsidRPr="007D4598" w:rsidRDefault="001E2691" w:rsidP="001E2691">
      <w:pPr>
        <w:tabs>
          <w:tab w:val="left" w:pos="1701"/>
          <w:tab w:val="left" w:pos="6521"/>
        </w:tabs>
        <w:rPr>
          <w:rFonts w:cs="Arial"/>
          <w:sz w:val="18"/>
          <w:szCs w:val="18"/>
        </w:rPr>
      </w:pPr>
      <w:r w:rsidRPr="007D4598">
        <w:rPr>
          <w:rFonts w:cs="Arial"/>
        </w:rPr>
        <w:t>COYU</w:t>
      </w:r>
      <w:r w:rsidRPr="007D4598">
        <w:rPr>
          <w:rFonts w:cs="Arial"/>
        </w:rPr>
        <w:tab/>
      </w:r>
      <w:r w:rsidR="000F1146" w:rsidRPr="007D4598">
        <w:rPr>
          <w:rFonts w:cs="Arial"/>
        </w:rPr>
        <w:t>En</w:t>
      </w:r>
      <w:r w:rsidRPr="007D4598">
        <w:rPr>
          <w:rFonts w:cs="Arial"/>
        </w:rPr>
        <w:t>tscheidung nach der 2. Periode</w:t>
      </w:r>
      <w:r w:rsidRPr="007D4598">
        <w:rPr>
          <w:rFonts w:cs="Arial"/>
        </w:rPr>
        <w:tab/>
      </w:r>
      <w:r w:rsidR="000F1146" w:rsidRPr="007D4598">
        <w:rPr>
          <w:rFonts w:cs="Arial"/>
        </w:rPr>
        <w:t>Entscheidung nach der 3. Periode</w:t>
      </w:r>
    </w:p>
    <w:tbl>
      <w:tblPr>
        <w:tblW w:w="0" w:type="auto"/>
        <w:tblInd w:w="-356" w:type="dxa"/>
        <w:tblLayout w:type="fixed"/>
        <w:tblCellMar>
          <w:left w:w="70" w:type="dxa"/>
          <w:right w:w="70" w:type="dxa"/>
        </w:tblCellMar>
        <w:tblLook w:val="0000" w:firstRow="0" w:lastRow="0" w:firstColumn="0" w:lastColumn="0" w:noHBand="0" w:noVBand="0"/>
      </w:tblPr>
      <w:tblGrid>
        <w:gridCol w:w="1986"/>
        <w:gridCol w:w="4819"/>
        <w:gridCol w:w="3119"/>
      </w:tblGrid>
      <w:tr w:rsidR="000F1146" w:rsidRPr="007D4598" w:rsidTr="0090154C">
        <w:trPr>
          <w:trHeight w:val="4727"/>
        </w:trPr>
        <w:tc>
          <w:tcPr>
            <w:tcW w:w="1986" w:type="dxa"/>
          </w:tcPr>
          <w:p w:rsidR="000F1146" w:rsidRPr="007D4598" w:rsidRDefault="000F1146" w:rsidP="0090154C">
            <w:pPr>
              <w:rPr>
                <w:rFonts w:cs="Arial"/>
              </w:rPr>
            </w:pPr>
            <w:r w:rsidRPr="007D4598">
              <w:rPr>
                <w:rFonts w:cs="Arial"/>
                <w:noProof/>
                <w:lang w:val="en-US"/>
              </w:rPr>
              <mc:AlternateContent>
                <mc:Choice Requires="wps">
                  <w:drawing>
                    <wp:anchor distT="0" distB="0" distL="114300" distR="114300" simplePos="0" relativeHeight="251673600" behindDoc="0" locked="0" layoutInCell="0" allowOverlap="1" wp14:anchorId="4BF9D702" wp14:editId="4ABA4B9B">
                      <wp:simplePos x="0" y="0"/>
                      <wp:positionH relativeFrom="column">
                        <wp:posOffset>5537835</wp:posOffset>
                      </wp:positionH>
                      <wp:positionV relativeFrom="paragraph">
                        <wp:posOffset>1968500</wp:posOffset>
                      </wp:positionV>
                      <wp:extent cx="801370" cy="653415"/>
                      <wp:effectExtent l="0" t="0" r="17780" b="1333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37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2042" type="#_x0000_t202" style="position:absolute;left:0;text-align:left;margin-left:436.05pt;margin-top:155pt;width:63.1pt;height:5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elsgIAALMFAAAOAAAAZHJzL2Uyb0RvYy54bWysVG1vmzAQ/j5p/8Hyd8pLCQmopEpCmCZ1&#10;L1K7H+CACdbAZrYT6Kb9951NSNNWk6ZtfLAO+/zcPXeP7+Z2aBt0pFIxwVPsX3kYUV6IkvF9ir88&#10;5M4CI6UJL0kjOE3xI1X4dvn2zU3fJTQQtWhKKhGAcJX0XYprrbvEdVVR05aoK9FRDoeVkC3R8Cv3&#10;bilJD+ht4waeF7m9kGUnRUGVgt1sPMRLi19VtNCfqkpRjZoUQ27artKuO7O6yxuS7CXpalac0iB/&#10;kUVLGIegZ6iMaIIOkr2CalkhhRKVvipE64qqYgW1HICN771gc1+TjlouUBzVncuk/h9s8fH4WSJW&#10;pngeYcRJCz16oINGazEg2IL69J1KwO2+A0c9wD702XJV3Z0ovirExaYmfE9XUoq+pqSE/Hxz0724&#10;OuIoA7LrP4gS4pCDFhZoqGRrigflQIAOfXo898bkUsDmwvOv53BSwFE0uw79mY1AkulyJ5V+R0WL&#10;jJFiCa234OR4p7RJhiSTi4nFRc6axra/4c82wHHcgdBw1ZyZJGw3f8RevF1sF6ETBtHWCb0sc1b5&#10;JnSi3J/Psutss8n8nyauHyY1K0vKTZhJWX74Z507aXzUxFlbSjSsNHAmJSX3u00j0ZGAsnP7nQpy&#10;4eY+T8MWAbi8oOQHobcOYiePFnMnzMOZE8+9heP58TqOvDAOs/w5pTvG6b9TQn2K41kwG7X0W26e&#10;/V5zI0nLNMyOhrVGHeYzTiQxCtzy0tqasGa0L0ph0n8qBbR7arTVq5HoKFY97Ab7NHw/MNBGzTtR&#10;PoKEpQCJgRph8oFRC/kdox6mSIrVtwORFKPmPYdnYEbOZMjJ2E0G4QVcTbHGaDQ3ehxNh06yfQ3I&#10;40PjYgVPpWJWxk9ZnB4YTAbL5jTFzOi5/LdeT7N2+QsAAP//AwBQSwMEFAAGAAgAAAAhAARHBgHh&#10;AAAACwEAAA8AAABkcnMvZG93bnJldi54bWxMj8FOwzAQRO9I/IO1SNyonRSVJMSpKgQnJEQaDhyd&#10;eJtYjdchdtvw95gTHFf7NPOm3C52ZGecvXEkIVkJYEid04Z6CR/Ny10GzAdFWo2OUMI3ethW11el&#10;KrS7UI3nfehZDCFfKAlDCFPBue8GtMqv3IQUfwc3WxXiOfdcz+oSw+3IUyE23CpDsWFQEz4N2B33&#10;Jyth90n1s/l6a9/rQ22aJhf0ujlKeXuz7B6BBVzCHwy/+lEdqujUuhNpz0YJ2UOaRFTCOhFxVCTy&#10;PFsDayXcJ2kOvCr5/w3VDwAAAP//AwBQSwECLQAUAAYACAAAACEAtoM4kv4AAADhAQAAEwAAAAAA&#10;AAAAAAAAAAAAAAAAW0NvbnRlbnRfVHlwZXNdLnhtbFBLAQItABQABgAIAAAAIQA4/SH/1gAAAJQB&#10;AAALAAAAAAAAAAAAAAAAAC8BAABfcmVscy8ucmVsc1BLAQItABQABgAIAAAAIQAyeIelsgIAALMF&#10;AAAOAAAAAAAAAAAAAAAAAC4CAABkcnMvZTJvRG9jLnhtbFBLAQItABQABgAIAAAAIQAERwYB4QAA&#10;AAsBAAAPAAAAAAAAAAAAAAAAAAwFAABkcnMvZG93bnJldi54bWxQSwUGAAAAAAQABADzAAAAGgYA&#10;AAAA&#10;" o:allowincell="f" filled="f" stroked="f">
                      <v:textbox inset="0,0,0,0">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v:textbox>
                    </v:shape>
                  </w:pict>
                </mc:Fallback>
              </mc:AlternateContent>
            </w:r>
            <w:r w:rsidRPr="007D4598">
              <w:rPr>
                <w:rFonts w:cs="Arial"/>
                <w:noProof/>
                <w:lang w:val="en-US"/>
              </w:rPr>
              <mc:AlternateContent>
                <mc:Choice Requires="wps">
                  <w:drawing>
                    <wp:anchor distT="0" distB="0" distL="114300" distR="114300" simplePos="0" relativeHeight="251672576" behindDoc="0" locked="0" layoutInCell="0" allowOverlap="1" wp14:anchorId="67F35804" wp14:editId="7D848211">
                      <wp:simplePos x="0" y="0"/>
                      <wp:positionH relativeFrom="column">
                        <wp:posOffset>5505450</wp:posOffset>
                      </wp:positionH>
                      <wp:positionV relativeFrom="paragraph">
                        <wp:posOffset>1882140</wp:posOffset>
                      </wp:positionV>
                      <wp:extent cx="852170" cy="822960"/>
                      <wp:effectExtent l="5715" t="5715" r="8890" b="952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33.5pt;margin-top:148.2pt;width:67.1pt;height:6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wLIQ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Z1POrOio&#10;Rp9JNWF3RjG6I4F650uKe3KPGFP07gHkN88srFsKU3eI0LdK1EQrj/HZiwfR8PSUbfsPUBO82AdI&#10;Wh0b7CIgqcCOqSSnS0nUMTBJl/Npkc+ocJJc86JY3KSSZaJ8fuzQh3cKOhYPFUfinsDF4cGHSEaU&#10;zyGJPBhdb7QxycDddm2QHQR1xyatxJ9yvA4zlvUVX0yLaUJ+4fPXEOO0/gbR6UBtbnRHWVyCRBlV&#10;e2vr1IRBaDOcibKxZxmjckMFtlCfSEWEoYdp5ujQAv7grKf+rbj/vheoODPvLVVikU8mseGTMZnO&#10;CjLw2rO99ggrCarigbPhuA7DkOwd6l1LP+Updwt3VL1GJ2VjZQdWZ7LUo0nw8zzFIbi2U9SvqV/9&#10;BAAA//8DAFBLAwQUAAYACAAAACEAIZI1zOAAAAAMAQAADwAAAGRycy9kb3ducmV2LnhtbEyPwU7D&#10;MBBE70j8g7VI3KhdU4U2ZFMhUJE4tumF2yYxSSBeR7HTBr4e9wTH0Yxm3mTb2fbiZEbfOUZYLhQI&#10;w5WrO24QjsXubg3CB+KaescG4dt42ObXVxmltTvz3pwOoRGxhH1KCG0IQyqlr1pjyS/cYDh6H260&#10;FKIcG1mPdI7ltpdaqURa6jgutDSY59ZUX4fJIpSdPtLPvnhVdrO7D29z8Tm9vyDe3sxPjyCCmcNf&#10;GC74ER3yyFS6iWsveoR18hC/BAS9SVYgLgmllhpEibDSiQKZZ/L/ifwXAAD//wMAUEsBAi0AFAAG&#10;AAgAAAAhALaDOJL+AAAA4QEAABMAAAAAAAAAAAAAAAAAAAAAAFtDb250ZW50X1R5cGVzXS54bWxQ&#10;SwECLQAUAAYACAAAACEAOP0h/9YAAACUAQAACwAAAAAAAAAAAAAAAAAvAQAAX3JlbHMvLnJlbHNQ&#10;SwECLQAUAAYACAAAACEAZy2cCyECAAA9BAAADgAAAAAAAAAAAAAAAAAuAgAAZHJzL2Uyb0RvYy54&#10;bWxQSwECLQAUAAYACAAAACEAIZI1zOAAAAAMAQAADwAAAAAAAAAAAAAAAAB7BAAAZHJzL2Rvd25y&#10;ZXYueG1sUEsFBgAAAAAEAAQA8wAAAIgFAAAAAA==&#10;" o:allowincell="f"/>
                  </w:pict>
                </mc:Fallback>
              </mc:AlternateContent>
            </w:r>
            <w:r w:rsidRPr="007D4598">
              <w:rPr>
                <w:rFonts w:cs="Arial"/>
                <w:noProof/>
                <w:lang w:val="en-US"/>
              </w:rPr>
              <mc:AlternateContent>
                <mc:Choice Requires="wps">
                  <w:drawing>
                    <wp:anchor distT="0" distB="0" distL="114300" distR="114300" simplePos="0" relativeHeight="251671552" behindDoc="0" locked="0" layoutInCell="0" allowOverlap="1" wp14:anchorId="5F7EC69A" wp14:editId="1D95E886">
                      <wp:simplePos x="0" y="0"/>
                      <wp:positionH relativeFrom="column">
                        <wp:posOffset>5502275</wp:posOffset>
                      </wp:positionH>
                      <wp:positionV relativeFrom="paragraph">
                        <wp:posOffset>419100</wp:posOffset>
                      </wp:positionV>
                      <wp:extent cx="898525" cy="824230"/>
                      <wp:effectExtent l="12065" t="9525" r="13335" b="1397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33.25pt;margin-top:33pt;width:70.75pt;height:64.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reHgIAAD0EAAAOAAAAZHJzL2Uyb0RvYy54bWysU9uOEzEMfUfiH6K802mHlm1Hna5WXYqQ&#10;Flix8AFpJtOJSOLgpJ0uX4+T6ZZyEQ+IPERx7JwcH9vL66M17KAwaHA1n4zGnCknodFuV/PPnzYv&#10;5pyFKFwjDDhV80cV+PXq+bNl7ytVQgemUcgIxIWq9zXvYvRVUQTZKSvCCLxy5GwBrYhk4q5oUPSE&#10;bk1Rjsevih6w8QhShUC3t4OTrzJ+2yoZP7RtUJGZmhO3mHfM+zbtxWopqh0K32l5oiH+gYUV2tGn&#10;Z6hbEQXbo/4NymqJEKCNIwm2gLbVUuUcKJvJ+JdsHjrhVc6FxAn+LFP4f7Dy/eEemW5qfjXlzAlL&#10;NfpIqgm3M4rRHQnU+1BR3IO/x5Ri8HcgvwTmYN1RmLpBhL5ToiFakxRf/PQgGYGesm3/DhqCF/sI&#10;WatjizYBkgrsmEvyeC6JOkYm6XK+mM/KGWeSXPNyWr7MJStE9fTYY4hvFFiWDjVH4p7BxeEuxERG&#10;VE8hmTwY3Wy0MdnA3XZtkB0Edccmr8yfcrwMM471NV8kHn+HGOf1JwirI7W50ZayOAeJKqn22jW5&#10;CaPQZjgTZeNOMiblhgpsoXkkFRGGHqaZo0MH+I2znvq35uHrXqDizLx1VInFZDpNDZ+N6eyqJAMv&#10;PdtLj3CSoGoeORuO6zgMyd6j3nX00yTn7uCGqtfqrGyq7MDqRJZ6NAt+mqc0BJd2jvox9avvAAAA&#10;//8DAFBLAwQUAAYACAAAACEAxKF/fd8AAAALAQAADwAAAGRycy9kb3ducmV2LnhtbEyPwU7DMBBE&#10;70j8g7VI3KhNUa00xKkQqEgc2/TCbZMsSdrYjmKnDXw92xPcZrRPszPZZra9ONMYOu8MPC4UCHKV&#10;rzvXGDgU24cERIjoauy9IwPfFGCT395kmNb+4nZ03sdGcIgLKRpoYxxSKUPVksWw8AM5vn350WJk&#10;OzayHvHC4baXS6W0tNg5/tDiQK8tVaf9ZA2U3fKAP7viXdn19il+zMVx+nwz5v5ufnkGEWmOfzBc&#10;63N1yLlT6SdXB9EbSLReMWpAa950BZRKWJWs1qsEZJ7J/xvyXwAAAP//AwBQSwECLQAUAAYACAAA&#10;ACEAtoM4kv4AAADhAQAAEwAAAAAAAAAAAAAAAAAAAAAAW0NvbnRlbnRfVHlwZXNdLnhtbFBLAQIt&#10;ABQABgAIAAAAIQA4/SH/1gAAAJQBAAALAAAAAAAAAAAAAAAAAC8BAABfcmVscy8ucmVsc1BLAQIt&#10;ABQABgAIAAAAIQBM9ureHgIAAD0EAAAOAAAAAAAAAAAAAAAAAC4CAABkcnMvZTJvRG9jLnhtbFBL&#10;AQItABQABgAIAAAAIQDEoX993wAAAAsBAAAPAAAAAAAAAAAAAAAAAHgEAABkcnMvZG93bnJldi54&#10;bWxQSwUGAAAAAAQABADzAAAAhAUAAAAA&#10;" o:allowincell="f"/>
                  </w:pict>
                </mc:Fallback>
              </mc:AlternateContent>
            </w:r>
            <w:r w:rsidRPr="007D4598">
              <w:rPr>
                <w:rFonts w:cs="Arial"/>
                <w:noProof/>
                <w:lang w:val="en-US"/>
              </w:rPr>
              <mc:AlternateContent>
                <mc:Choice Requires="wps">
                  <w:drawing>
                    <wp:anchor distT="0" distB="0" distL="114300" distR="114300" simplePos="0" relativeHeight="251685888" behindDoc="0" locked="0" layoutInCell="0" allowOverlap="1" wp14:anchorId="1B0629B5" wp14:editId="567AD41A">
                      <wp:simplePos x="0" y="0"/>
                      <wp:positionH relativeFrom="column">
                        <wp:posOffset>5574665</wp:posOffset>
                      </wp:positionH>
                      <wp:positionV relativeFrom="paragraph">
                        <wp:posOffset>487680</wp:posOffset>
                      </wp:positionV>
                      <wp:extent cx="749935" cy="571500"/>
                      <wp:effectExtent l="0" t="1905" r="381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2043" type="#_x0000_t202" style="position:absolute;left:0;text-align:left;margin-left:438.95pt;margin-top:38.4pt;width:59.0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kohAIAAA0FAAAOAAAAZHJzL2Uyb0RvYy54bWysVNuO0zAQfUfiHyy/d5N0020TNV3thSKk&#10;5SLt8gGu7TQWicfYbpMF8e+MnbYsC0gIkQfHHo+PZ+ac8fJy6Fqyl9Yp0BXNzlJKpOYglN5W9OPD&#10;erKgxHmmBWtBy4o+SkcvVy9fLHtTyik00AppCYJoV/amoo33pkwSxxvZMXcGRmrcrMF2zOPSbhNh&#10;WY/oXZtM0/Qi6cEKY4FL59B6O27SVcSva8n9+7p20pO2ohibj6ON4yaMyWrJyq1lplH8EAb7hyg6&#10;pjReeoK6ZZ6RnVW/QHWKW3BQ+zMOXQJ1rbiMOWA2Wfosm/uGGRlzweI4cyqT+3+w/N3+gyVKVHR+&#10;TolmHXL0IAdPrmEgaML69MaV6HZv0NEPaEeeY67O3AH/5IiGm4bprbyyFvpGMoHxZeFk8uToiOMC&#10;yKZ/CwLvYTsPEWiobReKh+UgiI48PZ64CbFwNM7zojifUcJxazbPZmnkLmHl8bCxzr+W0JEwqahF&#10;6iM42985H4Jh5dEl3OWgVWKt2jYu7HZz01qyZyiTdfxi/M/cWh2cNYRjI+JowRjxjrAXoo20fy2y&#10;aZ5eT4vJ+mIxn+TrfDYp5ulikmbFdXGR5kV+u/4WAszyslFCSH2ntDxKMMv/juJDM4ziiSIkfUWL&#10;2XQ2MvTHJNP4/S7JTnnsyFZ1FV2cnFgZeH2lBabNSs9UO86Tn8OPVcYaHP+xKlEFgfhRAn7YDFFw&#10;WXaS1wbEIwrDAhKH7ON7gpMG7BdKeuzNirrPO2YlJe0bjeIKjRwnc3wCcGGP1s1xwjTH4xX1lIzT&#10;Gz82/c5YtW0QfZSwhisUYa2iQIJax0gO0sWei5kc3ofQ1E/X0evHK7b6DgAA//8DAFBLAwQUAAYA&#10;CAAAACEA8t2p9OAAAAAKAQAADwAAAGRycy9kb3ducmV2LnhtbEyPwU6DQBCG7ya+w2ZMvBi76AEK&#10;ZWmMjYknE2ljrws7BQI7i+y2pX16x5MeZ+bLP/+Xr2c7iBNOvnOk4GkRgUCqnemoUbDbvj0uQfig&#10;yejBESq4oId1cXuT68y4M33iqQyN4BDymVbQhjBmUvq6Rav9wo1IfDu4yerA49RIM+kzh9tBPkdR&#10;LK3uiD+0esTXFuu+PFoF+/13/1D26TX+2NRddXnfbr52V6Xu7+aXFYiAc/iD4bc+V4eCO1XuSMaL&#10;QcEySVJGFSQxKzCQpjHLVUzGvJFFLv8rFD8AAAD//wMAUEsBAi0AFAAGAAgAAAAhALaDOJL+AAAA&#10;4QEAABMAAAAAAAAAAAAAAAAAAAAAAFtDb250ZW50X1R5cGVzXS54bWxQSwECLQAUAAYACAAAACEA&#10;OP0h/9YAAACUAQAACwAAAAAAAAAAAAAAAAAvAQAAX3JlbHMvLnJlbHNQSwECLQAUAAYACAAAACEA&#10;U0a5KIQCAAANBQAADgAAAAAAAAAAAAAAAAAuAgAAZHJzL2Uyb0RvYy54bWxQSwECLQAUAAYACAAA&#10;ACEA8t2p9OAAAAAKAQAADwAAAAAAAAAAAAAAAADeBAAAZHJzL2Rvd25yZXYueG1sUEsFBgAAAAAE&#10;AAQA8wAAAOsFAAAAAA==&#10;" o:allowincell="f" stroked="f">
                      <v:textbox inset="0,2mm,0,0">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v:textbox>
                    </v:shape>
                  </w:pict>
                </mc:Fallback>
              </mc:AlternateContent>
            </w:r>
            <w:r w:rsidRPr="007D4598">
              <w:rPr>
                <w:rFonts w:cs="Arial"/>
                <w:noProof/>
                <w:lang w:val="en-US"/>
              </w:rPr>
              <mc:AlternateContent>
                <mc:Choice Requires="wps">
                  <w:drawing>
                    <wp:anchor distT="0" distB="0" distL="114300" distR="114300" simplePos="0" relativeHeight="251675648" behindDoc="0" locked="0" layoutInCell="0" allowOverlap="1" wp14:anchorId="4127D0FF" wp14:editId="2F89A187">
                      <wp:simplePos x="0" y="0"/>
                      <wp:positionH relativeFrom="column">
                        <wp:posOffset>4343400</wp:posOffset>
                      </wp:positionH>
                      <wp:positionV relativeFrom="paragraph">
                        <wp:posOffset>2087880</wp:posOffset>
                      </wp:positionV>
                      <wp:extent cx="838200" cy="457200"/>
                      <wp:effectExtent l="0" t="1905"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2044" type="#_x0000_t202" style="position:absolute;left:0;text-align:left;margin-left:342pt;margin-top:164.4pt;width:6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9IfAIAAAk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o8&#10;n2KkSAsc3fPeo7XuESxBfTrjSnC7M+Doe1gHnmOuztxq+tkhpTcNUXt+ba3uGk4YxJeFk8mTowOO&#10;CyC77p1mcA85eB2B+tq2oXhQDgTowNPDmZsQC4XFxasF8I0Rha18Ng92uIGU42FjnX/DdYuCUWEL&#10;1Edwcrx1fnAdXcJdTkvBtkLKOLH73UZadCQgk238TujP3KQKzkqHYwPisAIxwh1hL0Qbaf9WZNM8&#10;XU+LyfZyMZ/k23w2KebpYpJmxbq4TPMiv9l+DwFmedkIxri6FYqPEszyv6P41AyDeKIIUVfhYjad&#10;DQz9Mck0fr9LshUeOlKKFmp+diJl4PW1YpA2KT0RcrCT5+FHQqAG4z9WJaogED9IwPe7Pgouy/Jw&#10;f9DITrMHEIbVQBxwDO8JGI22XzHqoDcr7L4ciOUYybcKxBUaeTTsaOxGgygKRyvsMRrMjR8a/mCs&#10;2DeAPMhX6WsQYC2iOB6jOMkW+i1mcXobQkM/nUevxxds9QMAAP//AwBQSwMEFAAGAAgAAAAhAFb1&#10;DorfAAAACwEAAA8AAABkcnMvZG93bnJldi54bWxMj8FOwzAMhu9IvENkJC6IJStTFZWmE2xwg8PG&#10;tHPWhLaicaokXbu3x5zY0favz99frmfXs7MNsfOoYLkQwCzW3nTYKDh8vT9KYDFpNLr3aBVcbIR1&#10;dXtT6sL4CXf2vE8NIwjGQitoUxoKzmPdWqfjwg8W6fbtg9OJxtBwE/REcNfzTIicO90hfWj1YDet&#10;rX/2o1OQb8M47XDzsD28fejPocmOr5ejUvd388szsGTn9B+GP31Sh4qcTn5EE1lPDLmiLknBUyap&#10;AyXkMqfNScFKCAm8Kvl1h+oXAAD//wMAUEsBAi0AFAAGAAgAAAAhALaDOJL+AAAA4QEAABMAAAAA&#10;AAAAAAAAAAAAAAAAAFtDb250ZW50X1R5cGVzXS54bWxQSwECLQAUAAYACAAAACEAOP0h/9YAAACU&#10;AQAACwAAAAAAAAAAAAAAAAAvAQAAX3JlbHMvLnJlbHNQSwECLQAUAAYACAAAACEAwS3PSHwCAAAJ&#10;BQAADgAAAAAAAAAAAAAAAAAuAgAAZHJzL2Uyb0RvYy54bWxQSwECLQAUAAYACAAAACEAVvUOit8A&#10;AAALAQAADwAAAAAAAAAAAAAAAADWBAAAZHJzL2Rvd25yZXYueG1sUEsFBgAAAAAEAAQA8wAAAOIF&#10;AAAAAA==&#10;" o:allowincell="f" stroked="f">
                      <v:textbox inset="0,0,0,0">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674624" behindDoc="0" locked="0" layoutInCell="0" allowOverlap="1" wp14:anchorId="4E06782E" wp14:editId="693D6921">
                      <wp:simplePos x="0" y="0"/>
                      <wp:positionH relativeFrom="column">
                        <wp:posOffset>4343400</wp:posOffset>
                      </wp:positionH>
                      <wp:positionV relativeFrom="paragraph">
                        <wp:posOffset>601980</wp:posOffset>
                      </wp:positionV>
                      <wp:extent cx="838200" cy="457200"/>
                      <wp:effectExtent l="0" t="1905" r="381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2045" type="#_x0000_t202" style="position:absolute;left:0;text-align:left;margin-left:342pt;margin-top:47.4pt;width:66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7c5fQIAAAkFAAAOAAAAZHJzL2Uyb0RvYy54bWysVG1v2yAQ/j5p/wHxPbWdOU1s1anWdpkm&#10;dS9Sux9AAMdoGBiQ2N20/74D4qzdizRN8wd8wPFwd89zXFyOvUQHbp3QqsHFWY4RV1QzoXYN/ni/&#10;ma0wcp4oRqRWvMEP3OHL9fNnF4Op+Vx3WjJuEYAoVw+mwZ33ps4yRzveE3emDVew2WrbEw9Tu8uY&#10;JQOg9zKb5/l5NmjLjNWUOwerN2kTryN+23Lq37et4x7JBkNsPo42jtswZusLUu8sMZ2gxzDIP0TR&#10;E6Hg0hPUDfEE7a34BaoX1GqnW39GdZ/pthWUxxwgmyL/KZu7jhgec4HiOHMqk/t/sPTd4YNFgjV4&#10;WWCkSA8c3fPRoys9IliC+gzG1eB2Z8DRj7AOPMdcnbnV9JNDSl93RO34S2v10HHCIL54Mnt0NOG4&#10;ALId3moG95C91xFobG0figflQIAOPD2cuAmxUFhcvVgB3xhR2CoXy2BDbBmpp8PGOv+a6x4Fo8EW&#10;qI/g5HDrfHKdXMJdTkvBNkLKOLG77bW06EBAJpv4HdGfuEkVnJUOxxJiWoEY4Y6wF6KNtH+tinmZ&#10;X82r2eZ8tZyVm3Ixq5b5apYX1VV1npdVebP5FgIsyroTjHF1KxSfJFiUf0fxsRmSeKII0dDgajFf&#10;JIb+mGQev98l2QsPHSlFDzU/OZE68PpKMUib1J4ImezsafiREKjB9I9ViSoIxCcJ+HE7RsEVxWKS&#10;11azBxCG1UAccAzvCRidtl8wGqA3G+w+74nlGMk3CsQVGnky7GRsJ4MoCkcb7DFK5rVPDb83Vuw6&#10;QE7yVfolCLAVURxBqSkKiD1MoN9iFse3ITT043n0+vGCrb8DAAD//wMAUEsDBBQABgAIAAAAIQBL&#10;Lo/Q3gAAAAoBAAAPAAAAZHJzL2Rvd25yZXYueG1sTI/BTsMwDIbvSLxDZCQuiKWbpqqUphNscIPD&#10;xrSz12RttcapknTt3h5zYkfbvz7/X7GabCcuxofWkYL5LAFhqHK6pVrB/ufzOQMRIpLGzpFRcDUB&#10;VuX9XYG5diNtzWUXa8EQCjkqaGLscylD1RiLYeZ6Q3w7OW8x8uhrqT2ODLedXCRJKi22xB8a7M26&#10;MdV5N1gF6cYP45bWT5v9xxd+9/Xi8H49KPX4ML29gohmiv9h+KvP1aHkTkc3kA6iY0a2ZJeo4GXJ&#10;ChzI5ikvjpxM0wxkWchbhfIXAAD//wMAUEsBAi0AFAAGAAgAAAAhALaDOJL+AAAA4QEAABMAAAAA&#10;AAAAAAAAAAAAAAAAAFtDb250ZW50X1R5cGVzXS54bWxQSwECLQAUAAYACAAAACEAOP0h/9YAAACU&#10;AQAACwAAAAAAAAAAAAAAAAAvAQAAX3JlbHMvLnJlbHNQSwECLQAUAAYACAAAACEAvJu3OX0CAAAJ&#10;BQAADgAAAAAAAAAAAAAAAAAuAgAAZHJzL2Uyb0RvYy54bWxQSwECLQAUAAYACAAAACEASy6P0N4A&#10;AAAKAQAADwAAAAAAAAAAAAAAAADXBAAAZHJzL2Rvd25yZXYueG1sUEsFBgAAAAAEAAQA8wAAAOIF&#10;AAAAAA==&#10;" o:allowincell="f" stroked="f">
                      <v:textbox inset="0,0,0,0">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664384" behindDoc="0" locked="0" layoutInCell="0" allowOverlap="1" wp14:anchorId="73F710D2" wp14:editId="684D2F77">
                      <wp:simplePos x="0" y="0"/>
                      <wp:positionH relativeFrom="column">
                        <wp:posOffset>1143000</wp:posOffset>
                      </wp:positionH>
                      <wp:positionV relativeFrom="paragraph">
                        <wp:posOffset>1402080</wp:posOffset>
                      </wp:positionV>
                      <wp:extent cx="1250315" cy="388620"/>
                      <wp:effectExtent l="0" t="1905" r="127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U &gt; UCp</w:t>
                                  </w:r>
                                  <w:r w:rsidRPr="00857557">
                                    <w:rPr>
                                      <w:vertAlign w:val="subscript"/>
                                    </w:rPr>
                                    <w:t>u2</w:t>
                                  </w:r>
                                </w:p>
                                <w:p w:rsidR="009D2360" w:rsidRPr="00857557" w:rsidRDefault="009D2360" w:rsidP="000F1146">
                                  <w:pPr>
                                    <w:jc w:val="center"/>
                                  </w:pPr>
                                  <w:r w:rsidRPr="00857557">
                                    <w:t>(z. B. 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2046" type="#_x0000_t202" style="position:absolute;left:0;text-align:left;margin-left:90pt;margin-top:110.4pt;width:98.45pt;height:3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IWgAIAAAo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b6A&#10;9CjSQY0e+ODRtR4QLEF+euMqcLs34OgHWIc6x1idudP0k0NK37RE7fiVtbpvOWHALwsnkydHRxwX&#10;QLb9W83gHrL3OgINje1C8iAdCNCByOOpNoELDVfm8/Q8m2NEYe98uVzkkVxCqum0sc6/5rpDwaix&#10;hdpHdHK4cz6wIdXkEi5zWgq2EVLGid1tb6RFBwI62cQvBvDMTargrHQ4NiKOK0AS7gh7gW6s+9cy&#10;y4v0Oi9nm8XyYlZsivmsvEiXszQrr8tFWpTF7eZbIJgVVSsY4+pOKD5pMCv+rsbHbhjVE1WI+hqX&#10;83w+luiPQabx+12QnfDQklJ0NV6enEgVCvtKMQibVJ4IOdrJz/RjliEH0z9mJcogVH7UgB+2Q1Rc&#10;li0mfW01ewRlWA2Fg/LDgwJGq+0XjHpozhq7z3tiOUbyjQJ1hU6eDDsZ28kgisLRGnuMRvPGjx2/&#10;N1bsWkAe9av0FSiwEVEcQaoji6NuoeFiFMfHIXT003n0+vGErb8DAAD//wMAUEsDBBQABgAIAAAA&#10;IQBob/eD3wAAAAsBAAAPAAAAZHJzL2Rvd25yZXYueG1sTI/BTsMwEETvSPyDtUhcELUxUkjTOBW0&#10;cINDS9WzG5skIl5HttOkf89yguPMjmbnlevZ9exsQ+w8KnhYCGAWa286bBQcPt/uc2AxaTS692gV&#10;XGyEdXV9VerC+Al39rxPDaMSjIVW0KY0FJzHurVOx4UfLNLtywenE8nQcBP0ROWu51KIjDvdIX1o&#10;9WA3ra2/96NTkG3DOO1wc7c9vL7rj6GRx5fLUanbm/l5BSzZOf2F4Xc+TYeKNp38iCaynnQuiCUp&#10;kFIQAyUen7IlsBM5uRTAq5L/Z6h+AAAA//8DAFBLAQItABQABgAIAAAAIQC2gziS/gAAAOEBAAAT&#10;AAAAAAAAAAAAAAAAAAAAAABbQ29udGVudF9UeXBlc10ueG1sUEsBAi0AFAAGAAgAAAAhADj9If/W&#10;AAAAlAEAAAsAAAAAAAAAAAAAAAAALwEAAF9yZWxzLy5yZWxzUEsBAi0AFAAGAAgAAAAhADvRkhaA&#10;AgAACgUAAA4AAAAAAAAAAAAAAAAALgIAAGRycy9lMm9Eb2MueG1sUEsBAi0AFAAGAAgAAAAhAGhv&#10;94PfAAAACwEAAA8AAAAAAAAAAAAAAAAA2gQAAGRycy9kb3ducmV2LnhtbFBLBQYAAAAABAAEAPMA&#10;AADmBQAAAAA=&#10;" o:allowincell="f" stroked="f">
                      <v:textbox inset="0,0,0,0">
                        <w:txbxContent>
                          <w:p w:rsidR="009D2360" w:rsidRPr="00857557" w:rsidRDefault="009D2360" w:rsidP="000F1146">
                            <w:pPr>
                              <w:jc w:val="center"/>
                            </w:pPr>
                            <w:r w:rsidRPr="00857557">
                              <w:t>U &gt; UCp</w:t>
                            </w:r>
                            <w:r w:rsidRPr="00857557">
                              <w:rPr>
                                <w:vertAlign w:val="subscript"/>
                              </w:rPr>
                              <w:t>u2</w:t>
                            </w:r>
                          </w:p>
                          <w:p w:rsidR="009D2360" w:rsidRPr="00857557" w:rsidRDefault="009D2360" w:rsidP="000F1146">
                            <w:pPr>
                              <w:jc w:val="center"/>
                            </w:pPr>
                            <w:r w:rsidRPr="00857557">
                              <w:t>(z. B. p</w:t>
                            </w:r>
                            <w:r w:rsidRPr="00857557">
                              <w:rPr>
                                <w:vertAlign w:val="subscript"/>
                              </w:rPr>
                              <w:t>u2</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684864" behindDoc="0" locked="0" layoutInCell="0" allowOverlap="1" wp14:anchorId="7422C6B6" wp14:editId="752E3631">
                      <wp:simplePos x="0" y="0"/>
                      <wp:positionH relativeFrom="column">
                        <wp:posOffset>1204595</wp:posOffset>
                      </wp:positionH>
                      <wp:positionV relativeFrom="paragraph">
                        <wp:posOffset>419100</wp:posOffset>
                      </wp:positionV>
                      <wp:extent cx="1188720" cy="365760"/>
                      <wp:effectExtent l="635" t="0"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2047" type="#_x0000_t202" style="position:absolute;left:0;text-align:left;margin-left:94.85pt;margin-top:33pt;width:93.6pt;height:2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0RbgAIAAAo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rP&#10;C4wUaYGje957tNE9giWoT2dcCW53Bhx9D+vAc8zVmVtNPzuk9HVD1J5fWau7hhMG8WXhZPLk6IDj&#10;Asiue6cZ3EMOXkegvrZtKB6UAwE68PRw5ibEQsOV2XK5mMIWhb1X89liHslLSDmeNtb5N1y3KBgV&#10;tsB9RCfHW+dDNKQcXcJlTkvBtkLKOLH73bW06EhAJ9v4xQSeuUkVnJUOxwbEYQWChDvCXgg38v5Y&#10;ZNM83UyLyXa+XEzybT6bFIt0OUmzYlPM07zIb7bfQoBZXjaCMa5uheKjBrP87zg+dcOgnqhC1FW4&#10;mE1nA0V/TDKN3++SbIWHlpSirfDy7ETKQOxrxSBtUnoi5GAnP4cfqww1GP+xKlEGgflBA77f9VFx&#10;WbYY9bXT7AGUYTUQBxzDgwJGo+1XjDpozgq7LwdiOUbyrQJ1hU4eDTsau9EgisLRCnuMBvPaDx1/&#10;MFbsG0Ae9Kv0FSiwFlEcQapDFCfdQsPFLE6PQ+jop/Po9eMJW38HAAD//wMAUEsDBBQABgAIAAAA&#10;IQDfjzjU3gAAAAoBAAAPAAAAZHJzL2Rvd25yZXYueG1sTI/BTsMwEETvSPyDtUhcEHVIpbQNcSpo&#10;4QaHlqpnN16SiHgd2U6T/j3LiR5HM3ozU6wn24kz+tA6UvA0S0AgVc60VCs4fL0/LkGEqMnozhEq&#10;uGCAdXl7U+jcuJF2eN7HWjCEQq4VNDH2uZShatDqMHM9EnvfzlsdWfpaGq9HhttOpkmSSatb4oZG&#10;97hpsPrZD1ZBtvXDuKPNw/bw9qE/+zo9vl6OSt3fTS/PICJO8T8Mf/N5OpS86eQGMkF0rJerBUcZ&#10;lvEnDswX2QrEiZ10noEsC3l9ofwFAAD//wMAUEsBAi0AFAAGAAgAAAAhALaDOJL+AAAA4QEAABMA&#10;AAAAAAAAAAAAAAAAAAAAAFtDb250ZW50X1R5cGVzXS54bWxQSwECLQAUAAYACAAAACEAOP0h/9YA&#10;AACUAQAACwAAAAAAAAAAAAAAAAAvAQAAX3JlbHMvLnJlbHNQSwECLQAUAAYACAAAACEAdQ9EW4AC&#10;AAAKBQAADgAAAAAAAAAAAAAAAAAuAgAAZHJzL2Uyb0RvYy54bWxQSwECLQAUAAYACAAAACEA3484&#10;1N4AAAAKAQAADwAAAAAAAAAAAAAAAADaBAAAZHJzL2Rvd25yZXYueG1sUEsFBgAAAAAEAAQA8wAA&#10;AOUFAAAAAA==&#10;" o:allowincell="f" stroked="f">
                      <v:textbox inset="0,0,0,0">
                        <w:txbxContent>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B.p</w:t>
                            </w:r>
                            <w:r w:rsidRPr="00857557">
                              <w:rPr>
                                <w:vertAlign w:val="subscript"/>
                              </w:rPr>
                              <w:t>u2</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683840" behindDoc="0" locked="0" layoutInCell="0" allowOverlap="1" wp14:anchorId="08E1DC3B" wp14:editId="5BCA8299">
                      <wp:simplePos x="0" y="0"/>
                      <wp:positionH relativeFrom="column">
                        <wp:posOffset>5410835</wp:posOffset>
                      </wp:positionH>
                      <wp:positionV relativeFrom="paragraph">
                        <wp:posOffset>2339340</wp:posOffset>
                      </wp:positionV>
                      <wp:extent cx="91440" cy="0"/>
                      <wp:effectExtent l="6350" t="53340" r="16510" b="609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184.2pt" to="433.2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6emMgIAAFgEAAAOAAAAZHJzL2Uyb0RvYy54bWysVE2P2yAQvVfqf0Dcs7ZTb5q11llVdtLL&#10;to2U7Q8ggGNUzCBg40RV/3sH8tHd9lJVzYEMzMzjzZvB9w+HQZO9dF6BqWlxk1MiDQehzK6mX59W&#10;kzklPjAjmAYja3qUnj4s3r65H20lp9CDFtIRBDG+Gm1N+xBslWWe93Jg/gasNOjswA0s4NbtMuHY&#10;iOiDzqZ5PstGcMI64NJ7PG1PTrpI+F0nefjSdV4GomuK3EJaXVq3cc0W96zaOWZ7xc802D+wGJgy&#10;eOkVqmWBkWen/oAaFHfgoQs3HIYMuk5xmWrAaor8t2o2PbMy1YLieHuVyf8/WP55v3ZEiZrOsFOG&#10;DdijTXBM7fpAGjAGFQRH0IlKjdZXmNCYtYu18oPZ2Efg3zwx0PTM7GRi/HS0iFLEjOxVStx4i/dt&#10;x08gMIY9B0iyHTo3REgUhBxSd47X7shDIBwP74qyxBbyiydj1SXNOh8+ShhINGqqlYmysYrtH32I&#10;NFh1CYnHBlZK69R6bciI0LfT25TgQSsRnTHMu9220Y7sWRye9Es1oedlmINnIxJYL5lYnu3AlEab&#10;hCRGcArl0ZLG2wYpKNES30u0TvS0iTdiqUj4bJ3m5/tdfrecL+flpJzOlpMyb9vJh1VTTmar4v1t&#10;+65tmrb4EckXZdUrIaSJ/C+zXJR/NyvnV3Wawus0X4XKXqMnRZHs5T+RTr2O7T0NyhbEce1idbHt&#10;OL4p+PzU4vt4uU9Rvz4Ii58AAAD//wMAUEsDBBQABgAIAAAAIQCVgSmL4QAAAAsBAAAPAAAAZHJz&#10;L2Rvd25yZXYueG1sTI9RS8MwEMffhX2HcAPfXNrpSqhNhwjzZXOyTUTfsuZsi82lJOlWv/0iCPp4&#10;dz/+9/sXy9F07ITOt5YkpLMEGFJldUu1hNfD6kYA80GRVp0llPCNHpbl5KpQubZn2uFpH2oWQ8jn&#10;SkITQp9z7qsGjfIz2yPF26d1RoU4upprp84x3HR8niQZN6ql+KFRPT42WH3tByNht1mtxdt6GCv3&#10;8ZRuDy+b53cvpLyejg/3wAKO4Q+GH/2oDmV0OtqBtGedBLGYpxGVcJuJO2CREFm2AHb83fCy4P87&#10;lBcAAAD//wMAUEsBAi0AFAAGAAgAAAAhALaDOJL+AAAA4QEAABMAAAAAAAAAAAAAAAAAAAAAAFtD&#10;b250ZW50X1R5cGVzXS54bWxQSwECLQAUAAYACAAAACEAOP0h/9YAAACUAQAACwAAAAAAAAAAAAAA&#10;AAAvAQAAX3JlbHMvLnJlbHNQSwECLQAUAAYACAAAACEAQb+npjICAABYBAAADgAAAAAAAAAAAAAA&#10;AAAuAgAAZHJzL2Uyb0RvYy54bWxQSwECLQAUAAYACAAAACEAlYEpi+EAAAALAQAADwAAAAAAAAAA&#10;AAAAAACMBAAAZHJzL2Rvd25yZXYueG1sUEsFBgAAAAAEAAQA8wAAAJoF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82816" behindDoc="0" locked="0" layoutInCell="0" allowOverlap="1" wp14:anchorId="03010625" wp14:editId="595575C2">
                      <wp:simplePos x="0" y="0"/>
                      <wp:positionH relativeFrom="column">
                        <wp:posOffset>5410835</wp:posOffset>
                      </wp:positionH>
                      <wp:positionV relativeFrom="paragraph">
                        <wp:posOffset>876300</wp:posOffset>
                      </wp:positionV>
                      <wp:extent cx="91440" cy="0"/>
                      <wp:effectExtent l="6350" t="57150" r="16510" b="571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05pt,69pt" to="433.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JdB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0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DulUWF3wAAAAsBAAAPAAAAZHJz&#10;L2Rvd25yZXYueG1sTI9BS8NAEIXvgv9hGcGb3aTSsMRsigj10qq0FdHbNhmTYHY27G7a+O8doaDH&#10;ee/jzXvFcrK9OKIPnSMN6SwBgVS5uqNGw+t+daNAhGioNr0j1PCNAZbl5UVh8tqdaIvHXWwEh1DI&#10;jYY2xiGXMlQtWhNmbkBi79N5ayKfvpG1NycOt72cJ0kmremIP7RmwIcWq6/daDVsN6u1eluPU+U/&#10;HtPn/cvm6T0ora+vpvs7EBGn+AfDb32uDiV3OriR6iB6DWoxTxll41bxKCZUli1AHM6KLAv5f0P5&#10;AwAA//8DAFBLAQItABQABgAIAAAAIQC2gziS/gAAAOEBAAATAAAAAAAAAAAAAAAAAAAAAABbQ29u&#10;dGVudF9UeXBlc10ueG1sUEsBAi0AFAAGAAgAAAAhADj9If/WAAAAlAEAAAsAAAAAAAAAAAAAAAAA&#10;LwEAAF9yZWxzLy5yZWxzUEsBAi0AFAAGAAgAAAAhAJ/sl0EyAgAAWAQAAA4AAAAAAAAAAAAAAAAA&#10;LgIAAGRycy9lMm9Eb2MueG1sUEsBAi0AFAAGAAgAAAAhAO6VRYXfAAAACwEAAA8AAAAAAAAAAAAA&#10;AAAAjAQAAGRycy9kb3ducmV2LnhtbFBLBQYAAAAABAAEAPMAAACYBQ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81792" behindDoc="0" locked="0" layoutInCell="0" allowOverlap="1" wp14:anchorId="3E9375C9" wp14:editId="3A1A767D">
                      <wp:simplePos x="0" y="0"/>
                      <wp:positionH relativeFrom="column">
                        <wp:posOffset>3947795</wp:posOffset>
                      </wp:positionH>
                      <wp:positionV relativeFrom="paragraph">
                        <wp:posOffset>1242060</wp:posOffset>
                      </wp:positionV>
                      <wp:extent cx="457200" cy="365760"/>
                      <wp:effectExtent l="10160" t="51435" r="46990" b="1143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97.8pt" to="346.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2L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5tN76D1GFFx3xfS+iH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E8C/4uEA&#10;AAALAQAADwAAAGRycy9kb3ducmV2LnhtbEyPwU6DQBCG7ya+w2ZMvNkFKijI0hijiSdTW2PibQsj&#10;YNlZ3N0W9OkdT3qc+b/88025ms0gjuh8b0lBvIhAINW26alV8LJ9uLgG4YOmRg+WUMEXelhVpyel&#10;Lho70TMeN6EVXEK+0Aq6EMZCSl93aLRf2BGJs3frjA48ulY2Tk9cbgaZRFEmje6JL3R6xLsO6/3m&#10;YBTk2ym1a7d/vYz7z7fv+48wPj4Fpc7P5tsbEAHn8AfDrz6rQ8VOO3ugxotBQZbEV4xykKcZCCay&#10;fMmbnYIkXSYgq1L+/6H6AQAA//8DAFBLAQItABQABgAIAAAAIQC2gziS/gAAAOEBAAATAAAAAAAA&#10;AAAAAAAAAAAAAABbQ29udGVudF9UeXBlc10ueG1sUEsBAi0AFAAGAAgAAAAhADj9If/WAAAAlAEA&#10;AAsAAAAAAAAAAAAAAAAALwEAAF9yZWxzLy5yZWxzUEsBAi0AFAAGAAgAAAAhAFl/HYs/AgAAaAQA&#10;AA4AAAAAAAAAAAAAAAAALgIAAGRycy9lMm9Eb2MueG1sUEsBAi0AFAAGAAgAAAAhABPAv+LhAAAA&#10;CwEAAA8AAAAAAAAAAAAAAAAAmQQAAGRycy9kb3ducmV2LnhtbFBLBQYAAAAABAAEAPMAAACnBQAA&#10;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80768" behindDoc="0" locked="0" layoutInCell="0" allowOverlap="1" wp14:anchorId="2440646A" wp14:editId="55590987">
                      <wp:simplePos x="0" y="0"/>
                      <wp:positionH relativeFrom="column">
                        <wp:posOffset>3947795</wp:posOffset>
                      </wp:positionH>
                      <wp:positionV relativeFrom="paragraph">
                        <wp:posOffset>1607820</wp:posOffset>
                      </wp:positionV>
                      <wp:extent cx="365760" cy="365760"/>
                      <wp:effectExtent l="10160" t="7620" r="52705" b="4572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126.6pt" to="339.6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5uNQIAAF4EAAAOAAAAZHJzL2Uyb0RvYy54bWysVMGO2jAQvVfqP1i+QwgbWIgIqyqBXrYt&#10;EtsPMLaTWHVsyzYEVPXfOzaB7raXqioHM/bMPL95M87q6dxJdOLWCa0KnI4nGHFFNROqKfDXl+1o&#10;gZHzRDEiteIFvnCHn9bv3616k/OpbrVk3CIAUS7vTYFb702eJI62vCNurA1X4Ky17YiHrW0SZkkP&#10;6J1MppPJPOm1ZcZqyp2D0+rqxOuIX9ec+i917bhHssDAzcfVxvUQ1mS9InljiWkFHWiQf2DREaHg&#10;0jtURTxBRyv+gOoEtdrp2o+p7hJd14LyWANUk05+q2bfEsNjLSCOM3eZ3P+DpZ9PO4sEK/B8hpEi&#10;HfRo7y0RTetRqZUCBbVF4ASleuNySCjVzoZa6VntzbOm3xxSumyJanhk/HIxgJKGjORNStg4A/cd&#10;+k+aQQw5eh1lO9e2C5AgCDrH7lzu3eFnjygcPsxnj3PoIQXXYIcbSH5LNtb5j1x3KBgFlkIF8UhO&#10;Ts/OX0NvIeFY6a2QEs5JLhXqC7ycTWcxwWkpWHAGn7PNoZQWnUgYofiLlYHndZjVR8UiWMsJ2wy2&#10;J0KCjXyUxFsBIkmOw20dZxhJDq8mWFd6UoUboWAgPFjXKfq+nCw3i80iG2XT+WaUTapq9GFbZqP5&#10;Nn2cVQ9VWVbpj0A+zfJWMMZV4H+b6DT7u4kZ3tZ1Fu8zfRcqeYsexQeyt/9IOnY8NPk6LgfNLjsb&#10;qgvNhyGOwcODC6/k9T5G/fosrH8CAAD//wMAUEsDBBQABgAIAAAAIQDEmc594wAAAAsBAAAPAAAA&#10;ZHJzL2Rvd25yZXYueG1sTI/LTsMwEEX3SPyDNUjsqPMQaRoyqRBS2bQUtUUV7Nx4SCJiO7KdNvw9&#10;ZgXL0T2690y5nFTPzmRdZzRCPIuAka6N7HSD8HZY3eXAnBdait5oQvgmB8vq+qoUhTQXvaPz3jcs&#10;lGhXCITW+6Hg3NUtKeFmZiAdsk9jlfDhtA2XVlxCuep5EkUZV6LTYaEVAz21VH/tR4Ww26zW+XE9&#10;TrX9eI63h9fNy7vLEW9vpscHYJ4m/wfDr35Qhyo4ncyopWM9QpbE84AiJPdpAiwQ2XyRAjshpHGU&#10;A69K/v+H6gcAAP//AwBQSwECLQAUAAYACAAAACEAtoM4kv4AAADhAQAAEwAAAAAAAAAAAAAAAAAA&#10;AAAAW0NvbnRlbnRfVHlwZXNdLnhtbFBLAQItABQABgAIAAAAIQA4/SH/1gAAAJQBAAALAAAAAAAA&#10;AAAAAAAAAC8BAABfcmVscy8ucmVsc1BLAQItABQABgAIAAAAIQCsg55uNQIAAF4EAAAOAAAAAAAA&#10;AAAAAAAAAC4CAABkcnMvZTJvRG9jLnhtbFBLAQItABQABgAIAAAAIQDEmc594wAAAAsBAAAPAAAA&#10;AAAAAAAAAAAAAI8EAABkcnMvZG93bnJldi54bWxQSwUGAAAAAAQABADzAAAAnw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79744" behindDoc="0" locked="0" layoutInCell="0" allowOverlap="1" wp14:anchorId="53CF63C6" wp14:editId="563373B4">
                      <wp:simplePos x="0" y="0"/>
                      <wp:positionH relativeFrom="column">
                        <wp:posOffset>2576195</wp:posOffset>
                      </wp:positionH>
                      <wp:positionV relativeFrom="paragraph">
                        <wp:posOffset>601980</wp:posOffset>
                      </wp:positionV>
                      <wp:extent cx="182880" cy="0"/>
                      <wp:effectExtent l="10160" t="59055" r="16510" b="5524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47.4pt" to="217.2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q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OUaK&#10;DNCjnbdEdL1HtVYKFNQWgROUGo0rIaFWWxtqpSe1M0+afnNI6bonquOR8fPZAEoWMpJXKWHjDNy3&#10;Hz9pBjHk4HWU7dTaIUCCIOgUu3O+d4efPKJwmBXTooAe0psrIeUtz1jnP3I9oGBUWAoVdCMlOT45&#10;H3iQ8hYSjpXeCClj76VCY4UXs+ksJjgtBQvOEOZst6+lRUcSpif+YlHgeRlm9UGxCNZzwtZX2xMh&#10;wUY+quGtAH0kx+G2gTOMJIcHE6wLPanCjVArEL5alwH6vkgX62Jd5JN8Ol9P8rRpJh82dT6Zb7L3&#10;s+ZdU9dN9iOQz/KyF4xxFfjfhjnL/25Yrs/qMob3cb4LlbxGj4oC2dt/JB2bHfp7mZS9ZuetDdWF&#10;vsP8xuDrWwsP5OU+Rv36Iqx+AgAA//8DAFBLAwQUAAYACAAAACEASt6AN+AAAAAJAQAADwAAAGRy&#10;cy9kb3ducmV2LnhtbEyPwU7DMAyG70i8Q2QkbiwddFBK0wkhjcs20DaE4JY1pq1onCpJt/L2GHGA&#10;o+1Pv7+/mI+2Ewf0oXWkYDpJQCBVzrRUK3jZLS4yECFqMrpzhAq+MMC8PD0pdG7ckTZ42MZacAiF&#10;XCtoYuxzKUPVoNVh4nokvn04b3Xk0dfSeH3kcNvJyyS5lla3xB8a3eNDg9XndrAKNqvFMntdDmPl&#10;3x+nT7vn1fotZEqdn433dyAijvEPhh99VoeSnfZuIBNEpyBNZjeMKrhNuQID6VU6A7H/XciykP8b&#10;lN8AAAD//wMAUEsBAi0AFAAGAAgAAAAhALaDOJL+AAAA4QEAABMAAAAAAAAAAAAAAAAAAAAAAFtD&#10;b250ZW50X1R5cGVzXS54bWxQSwECLQAUAAYACAAAACEAOP0h/9YAAACUAQAACwAAAAAAAAAAAAAA&#10;AAAvAQAAX3JlbHMvLnJlbHNQSwECLQAUAAYACAAAACEAC/usajMCAABZBAAADgAAAAAAAAAAAAAA&#10;AAAuAgAAZHJzL2Uyb0RvYy54bWxQSwECLQAUAAYACAAAACEASt6AN+AAAAAJAQAADwAAAAAAAAAA&#10;AAAAAACNBAAAZHJzL2Rvd25yZXYueG1sUEsFBgAAAAAEAAQA8wAAAJoF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78720" behindDoc="0" locked="0" layoutInCell="0" allowOverlap="1" wp14:anchorId="0EEA92E4" wp14:editId="5811E7C7">
                      <wp:simplePos x="0" y="0"/>
                      <wp:positionH relativeFrom="column">
                        <wp:posOffset>2576195</wp:posOffset>
                      </wp:positionH>
                      <wp:positionV relativeFrom="paragraph">
                        <wp:posOffset>1607820</wp:posOffset>
                      </wp:positionV>
                      <wp:extent cx="182880" cy="0"/>
                      <wp:effectExtent l="10160" t="55245" r="16510" b="5905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5pt,126.6pt" to="217.2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oW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JAo0RniAAAACwEAAA8AAABk&#10;cnMvZG93bnJldi54bWxMj8FKw0AQhu+C77CM4M1umiY1xGxKKdRLq9JWRG/b7JgEs7Nhd9PGt3cF&#10;oR5n5uOf7y8Wo+7YCa1rDQmYTiJgSJVRLdUCXg/ruwyY85KU7AyhgG90sCivrwqZK3OmHZ72vmYh&#10;hFwuBTTe9znnrmpQSzcxPVK4fRqrpQ+jrbmy8hzCdcfjKJpzLVsKHxrZ46rB6ms/aAG77XqTvW2G&#10;sbIfj9Pnw8v26d1lQtzejMsHYB5Hf4HhVz+oQxmcjmYg5VgnIInS+4AKiNNZDCwQySxJgR3/Nrws&#10;+P8O5Q8AAAD//wMAUEsBAi0AFAAGAAgAAAAhALaDOJL+AAAA4QEAABMAAAAAAAAAAAAAAAAAAAAA&#10;AFtDb250ZW50X1R5cGVzXS54bWxQSwECLQAUAAYACAAAACEAOP0h/9YAAACUAQAACwAAAAAAAAAA&#10;AAAAAAAvAQAAX3JlbHMvLnJlbHNQSwECLQAUAAYACAAAACEAbVsKFjQCAABZBAAADgAAAAAAAAAA&#10;AAAAAAAuAgAAZHJzL2Uyb0RvYy54bWxQSwECLQAUAAYACAAAACEAkCjRGeIAAAALAQAADwAAAAAA&#10;AAAAAAAAAACOBAAAZHJzL2Rvd25yZXYueG1sUEsFBgAAAAAEAAQA8wAAAJ0F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77696" behindDoc="0" locked="0" layoutInCell="0" allowOverlap="1" wp14:anchorId="41F5AAEA" wp14:editId="08AAA2E3">
                      <wp:simplePos x="0" y="0"/>
                      <wp:positionH relativeFrom="column">
                        <wp:posOffset>838835</wp:posOffset>
                      </wp:positionH>
                      <wp:positionV relativeFrom="paragraph">
                        <wp:posOffset>1607820</wp:posOffset>
                      </wp:positionV>
                      <wp:extent cx="182880" cy="0"/>
                      <wp:effectExtent l="6350" t="55245" r="20320" b="5905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126.6pt" to="80.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uOMwIAAFkEAAAOAAAAZHJzL2Uyb0RvYy54bWysVNuO2yAQfa/Uf0C8Z31pkjpWnFVlJ33Z&#10;tpGy/QAC2EbFgIDEiar+ewdy6W77UlXNAxmYmcOZM4OXj6dBoiO3TmhV4ewhxYgrqplQXYW/Pm8m&#10;BUbOE8WI1IpX+Mwdfly9fbMcTclz3WvJuEUAolw5mgr33psySRzt+UDcgzZcgbPVdiAetrZLmCUj&#10;oA8yydN0nozaMmM15c7BaXNx4lXEb1tO/Ze2ddwjWWHg5uNq47oPa7JakrKzxPSCXmmQf2AxEKHg&#10;0jtUQzxBByv+gBoEtdrp1j9QPSS6bQXlsQaoJkt/q2bXE8NjLSCOM3eZ3P+DpZ+PW4sEq/A8x0iR&#10;AXq085aIrveo1kqBgtoicIJSo3ElJNRqa0Ot9KR25knTbw4pXfdEdTwyfj4bQMlCRvIqJWycgfv2&#10;4yfNIIYcvI6ynVo7BEgQBJ1id8737vCTRxQOsyIvCughvbkSUt7yjHX+I9cDCkaFpVBBN1KS45Pz&#10;gQcpbyHhWOmNkDL2Xio0Vngxy2cxwWkpWHCGMGe7fS0tOpIwPfEXiwLPyzCrD4pFsJ4Ttr7anggJ&#10;NvJRDW8F6CM5DrcNnGEkOTyYYF3oSRVuhFqB8NW6DND3RbpYF+tiOpnm8/VkmjbN5MOmnk7mm+z9&#10;rHnX1HWT/Qjks2nZC8a4Cvxvw5xN/25Yrs/qMob3cb4LlbxGj4oC2dt/JB2bHfp7mZS9ZuetDdWF&#10;vsP8xuDrWwsP5OU+Rv36Iqx+AgAA//8DAFBLAwQUAAYACAAAACEAybf/OuAAAAALAQAADwAAAGRy&#10;cy9kb3ducmV2LnhtbEyPy2rDMBBF94X+g5hCdo1shwTXtRxKINkkbciD0O4Ua2qbWiMjyYn791Wg&#10;0C7vzOHOmXw+6JZd0LrGkIB4HAFDKo1qqBJwPCwfU2DOS1KyNYQCvtHBvLi/y2WmzJV2eNn7ioUS&#10;cpkUUHvfZZy7skYt3dh0SGH3aayWPkRbcWXlNZTrlidRNONaNhQu1LLDRY3l177XAnab5To9rfuh&#10;tB+r+O2w3by+u1SI0cPw8gzM4+D/YLjpB3UogtPZ9KQca0OeJHFABSTTSQLsRsyiJ2Dn3wkvcv7/&#10;h+IHAAD//wMAUEsBAi0AFAAGAAgAAAAhALaDOJL+AAAA4QEAABMAAAAAAAAAAAAAAAAAAAAAAFtD&#10;b250ZW50X1R5cGVzXS54bWxQSwECLQAUAAYACAAAACEAOP0h/9YAAACUAQAACwAAAAAAAAAAAAAA&#10;AAAvAQAAX3JlbHMvLnJlbHNQSwECLQAUAAYACAAAACEAIdTLjjMCAABZBAAADgAAAAAAAAAAAAAA&#10;AAAuAgAAZHJzL2Uyb0RvYy54bWxQSwECLQAUAAYACAAAACEAybf/OuAAAAALAQAADwAAAAAAAAAA&#10;AAAAAACNBAAAZHJzL2Rvd25yZXYueG1sUEsFBgAAAAAEAAQA8wAAAJoF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76672" behindDoc="0" locked="0" layoutInCell="0" allowOverlap="1" wp14:anchorId="153783B5" wp14:editId="0DC474CC">
                      <wp:simplePos x="0" y="0"/>
                      <wp:positionH relativeFrom="column">
                        <wp:posOffset>838835</wp:posOffset>
                      </wp:positionH>
                      <wp:positionV relativeFrom="paragraph">
                        <wp:posOffset>967740</wp:posOffset>
                      </wp:positionV>
                      <wp:extent cx="365760" cy="640080"/>
                      <wp:effectExtent l="6350" t="43815" r="56515" b="1143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05pt,76.2pt" to="94.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bQAIAAGgEAAAOAAAAZHJzL2Uyb0RvYy54bWysVE2P2yAQvVfqf0DcE9tZx5tYcVaVnfSy&#10;bSNl2zsBHKNiQMDGiar+9w7ko017qarmQAZm5jHz5uHF07GX6MCtE1pVOBunGHFFNRNqX+HPL+vR&#10;DCPniWJEasUrfOIOPy3fvlkMpuQT3WnJuEUAolw5mAp33psySRzteE/cWBuuwNlq2xMPW7tPmCUD&#10;oPcymaRpkQzaMmM15c7BaXN24mXEb1tO/ae2ddwjWWGozcfVxnUX1mS5IOXeEtMJeimD/EMVPREK&#10;Lr1BNcQT9GrFH1C9oFY73fox1X2i21ZQHnuAbrL0t262HTE89gLkOHOjyf0/WPrxsLFIsAoXGUaK&#10;9DCjrbdE7DuPaq0UMKgtAicwNRhXQkKtNjb0So9qa541/eqQ0nVH1J7Hil9OBlBiRnKXEjbOwH27&#10;4YNmEENevY60HVvbo1YK8yUkBnCgBh3jnE63OfGjRxQOH4rpYwHTpOAq8jSdxTkmpAwwIdlY599z&#10;3aNgVFgKFWgkJTk8Ow+NQOg1JBwrvRZSRilIhYYKz6eTaUxwWgoWnCHM2f2ulhYdSBBT/AVWAOwu&#10;zOpXxSJYxwlbXWxPhAQb+UiOtwLokhyH23rOMJIc3k+wzohShRuhYSj4Yp319G2ezlez1Swf5ZNi&#10;NcrTphm9W9f5qFhnj9PmoanrJvseis/yshOMcRXqv2o7y/9OO5dXdlblTd03opJ79EgCFHv9j0XH&#10;2Ydxn4Wz0+y0saG7IAOQcwy+PL3wXn7dx6ifH4jlDwAAAP//AwBQSwMEFAAGAAgAAAAhAFgLaO3i&#10;AAAACwEAAA8AAABkcnMvZG93bnJldi54bWxMj8FOwzAMhu9IvENkJG4sbbayrTSdEAKJExrbhMQt&#10;a0xb1jglydbC05Od4OZf/vT7c7EaTcdO6HxrSUI6SYAhVVa3VEvYbZ9uFsB8UKRVZwklfKOHVXl5&#10;Uahc24Fe8bQJNYsl5HMloQmhzzn3VYNG+YntkeLuwzqjQoyu5tqpIZabjoskueVGtRQvNKrHhwar&#10;w+ZoJCy3Q2bX7vA2S9uv95/Hz9A/vwQpr6/G+ztgAcfwB8NZP6pDGZ329kjasy7mqUgjGodMzICd&#10;icVyDmwvQWRTAbws+P8fyl8AAAD//wMAUEsBAi0AFAAGAAgAAAAhALaDOJL+AAAA4QEAABMAAAAA&#10;AAAAAAAAAAAAAAAAAFtDb250ZW50X1R5cGVzXS54bWxQSwECLQAUAAYACAAAACEAOP0h/9YAAACU&#10;AQAACwAAAAAAAAAAAAAAAAAvAQAAX3JlbHMvLnJlbHNQSwECLQAUAAYACAAAACEA7pfg20ACAABo&#10;BAAADgAAAAAAAAAAAAAAAAAuAgAAZHJzL2Uyb0RvYy54bWxQSwECLQAUAAYACAAAACEAWAto7eIA&#10;AAALAQAADwAAAAAAAAAAAAAAAACaBAAAZHJzL2Rvd25yZXYueG1sUEsFBgAAAAAEAAQA8wAAAKkF&#10;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670528" behindDoc="0" locked="0" layoutInCell="0" allowOverlap="1" wp14:anchorId="44C178DF" wp14:editId="4D46D6C8">
                      <wp:simplePos x="0" y="0"/>
                      <wp:positionH relativeFrom="column">
                        <wp:posOffset>4130675</wp:posOffset>
                      </wp:positionH>
                      <wp:positionV relativeFrom="paragraph">
                        <wp:posOffset>1882140</wp:posOffset>
                      </wp:positionV>
                      <wp:extent cx="1259840" cy="828040"/>
                      <wp:effectExtent l="12065" t="5715"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25.25pt;margin-top:148.2pt;width:99.2pt;height:6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qii47uEAAAALAQAADwAAAGRycy9kb3ducmV2LnhtbEyPy07DMBBF90j8gzVI&#10;7KjTPKw0zaSqqJBgwYJA9248TaLGdhS7afh7zAqWo3t075lyt+iBzTS53hqE9SoCRqaxqjctwtfn&#10;y1MOzHlplBysIYRvcrCr7u9KWSh7Mx80175locS4QiJ03o8F567pSEu3siOZkJ3tpKUP59RyNclb&#10;KNcDj6NIcC17ExY6OdJzR82lvmqEQ7uvxcwTnyXnw6vPLsf3t2SN+Piw7LfAPC3+D4Zf/aAOVXA6&#10;2atRjg0IIouygCLEG5ECC0Se5htgJ4Q0FjnwquT/f6h+AAAA//8DAFBLAQItABQABgAIAAAAIQC2&#10;gziS/gAAAOEBAAATAAAAAAAAAAAAAAAAAAAAAABbQ29udGVudF9UeXBlc10ueG1sUEsBAi0AFAAG&#10;AAgAAAAhADj9If/WAAAAlAEAAAsAAAAAAAAAAAAAAAAALwEAAF9yZWxzLy5yZWxzUEsBAi0AFAAG&#10;AAgAAAAhAMDQVuQYAgAALwQAAA4AAAAAAAAAAAAAAAAALgIAAGRycy9lMm9Eb2MueG1sUEsBAi0A&#10;FAAGAAgAAAAhAKoouO7hAAAACwEAAA8AAAAAAAAAAAAAAAAAcgQAAGRycy9kb3ducmV2LnhtbFBL&#10;BQYAAAAABAAEAPMAAACABQAAAAA=&#10;" o:allowincell="f"/>
                  </w:pict>
                </mc:Fallback>
              </mc:AlternateContent>
            </w:r>
            <w:r w:rsidRPr="007D4598">
              <w:rPr>
                <w:rFonts w:cs="Arial"/>
                <w:noProof/>
                <w:lang w:val="en-US"/>
              </w:rPr>
              <mc:AlternateContent>
                <mc:Choice Requires="wps">
                  <w:drawing>
                    <wp:anchor distT="0" distB="0" distL="114300" distR="114300" simplePos="0" relativeHeight="251669504" behindDoc="0" locked="0" layoutInCell="0" allowOverlap="1" wp14:anchorId="31AA9358" wp14:editId="77E364E4">
                      <wp:simplePos x="0" y="0"/>
                      <wp:positionH relativeFrom="column">
                        <wp:posOffset>4130675</wp:posOffset>
                      </wp:positionH>
                      <wp:positionV relativeFrom="paragraph">
                        <wp:posOffset>419100</wp:posOffset>
                      </wp:positionV>
                      <wp:extent cx="1259840" cy="828040"/>
                      <wp:effectExtent l="12065" t="9525" r="13970" b="1016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325.25pt;margin-top:33pt;width:99.2pt;height:6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y/dDO98AAAAKAQAADwAAAGRycy9kb3ducmV2LnhtbEyPwU6DQBCG7ya+w2aa&#10;eLNLpRBKWZrGxkQPHkS9b9kpkLKzhN1SfHvHk73NZL788/3Fbra9mHD0nSMFq2UEAql2pqNGwdfn&#10;y2MGwgdNRveOUMEPetiV93eFzo270gdOVWgEh5DPtYI2hCGX0tctWu2XbkDi28mNVgdex0aaUV85&#10;3PbyKYpSaXVH/KHVAz63WJ+ri1VwaPZVOsk4JPHp8BqS8/f7W7xS6mEx77cgAs7hH4Y/fVaHkp2O&#10;7kLGi15BmkQJozyk3ImBbJ1tQByZ3KRrkGUhbyuUvwAAAP//AwBQSwECLQAUAAYACAAAACEAtoM4&#10;kv4AAADhAQAAEwAAAAAAAAAAAAAAAAAAAAAAW0NvbnRlbnRfVHlwZXNdLnhtbFBLAQItABQABgAI&#10;AAAAIQA4/SH/1gAAAJQBAAALAAAAAAAAAAAAAAAAAC8BAABfcmVscy8ucmVsc1BLAQItABQABgAI&#10;AAAAIQDc+o6kGAIAAC8EAAAOAAAAAAAAAAAAAAAAAC4CAABkcnMvZTJvRG9jLnhtbFBLAQItABQA&#10;BgAIAAAAIQDL90M73wAAAAoBAAAPAAAAAAAAAAAAAAAAAHIEAABkcnMvZG93bnJldi54bWxQSwUG&#10;AAAAAAQABADzAAAAfgUAAAAA&#10;" o:allowincell="f"/>
                  </w:pict>
                </mc:Fallback>
              </mc:AlternateContent>
            </w:r>
            <w:r w:rsidRPr="007D4598">
              <w:rPr>
                <w:rFonts w:cs="Arial"/>
                <w:noProof/>
                <w:lang w:val="en-US"/>
              </w:rPr>
              <mc:AlternateContent>
                <mc:Choice Requires="wps">
                  <w:drawing>
                    <wp:anchor distT="0" distB="0" distL="114300" distR="114300" simplePos="0" relativeHeight="251668480" behindDoc="0" locked="0" layoutInCell="0" allowOverlap="1" wp14:anchorId="69A27B6F" wp14:editId="19662DDD">
                      <wp:simplePos x="0" y="0"/>
                      <wp:positionH relativeFrom="column">
                        <wp:posOffset>2850515</wp:posOffset>
                      </wp:positionH>
                      <wp:positionV relativeFrom="paragraph">
                        <wp:posOffset>313055</wp:posOffset>
                      </wp:positionV>
                      <wp:extent cx="1005840" cy="625475"/>
                      <wp:effectExtent l="0"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2048" type="#_x0000_t202" style="position:absolute;left:0;text-align:left;margin-left:224.45pt;margin-top:24.65pt;width:79.2pt;height: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BhQIAABoFAAAOAAAAZHJzL2Uyb0RvYy54bWysVNmO2yAUfa/Uf0C8Z7zITmJrnNEsTVVp&#10;ukgz/QACOEbFQIHEnlb9915wkma6SFVVP2DgXs5dzoHLq7GXaM+tE1o1OLtIMeKKaibUtsEfH9ez&#10;JUbOE8WI1Io3+Ik7fLV6+eJyMDXPdacl4xYBiHL1YBrceW/qJHG04z1xF9pwBcZW2554WNptwiwZ&#10;AL2XSZ6m82TQlhmrKXcOdu8mI15F/Lbl1L9vW8c9kg2G3HwcbRw3YUxWl6TeWmI6QQ9pkH/IoidC&#10;QdAT1B3xBO2s+AWqF9Rqp1t/QXWf6LYVlMcaoJos/amah44YHmuB5jhzapP7f7D03f6DRYI1uASm&#10;FOmBo0c+enSjRwRb0J/BuBrcHgw4+hH2gedYqzP3mn5ySOnbjqgtv7ZWDx0nDPLLwsnk7OiE4wLI&#10;ZnirGcQhO68j0NjaPjQP2oEAHXh6OnETcqEhZJqWywJMFGzzvCwWZQxB6uNpY51/zXWPwqTBFriP&#10;6GR/73zIhtRHlxDMaSnYWkgZF3a7uZUW7QnoZB2/A/ozN6mCs9Lh2IQ47UCSECPYQrqR969Vlhfp&#10;TV7N1vPlYlasi3JWLdLlLM2qm2qeFlVxt/4WEsyKuhOMcXUvFD9qMCv+juPDbZjUE1WIhgZXZV5O&#10;FP2xyDR+vyuyFx6upBR9g5cnJ1IHYl8pBmWT2hMhp3nyPP3YZejB8R+7EmUQmJ804MfNGBWXZSd9&#10;bTR7AmVYDcQBx/CgwKTT9gtGA1zOBrvPO2I5RvKNAnVVWRGk4OOiKBc5LOy5ZXNuIYoCVIM9RtP0&#10;1k8vwM5Yse0g0qRnpa9Bka2IYgnSnbI66BguYKzq8FiEG36+jl4/nrTVdwAAAP//AwBQSwMEFAAG&#10;AAgAAAAhANJUbljdAAAACgEAAA8AAABkcnMvZG93bnJldi54bWxMj8tOwzAQRfdI/IM1ldgg6gAh&#10;L+JUgATqtqUfMImnSdTYjmK3Sf+eYQW7O5qjO2fKzWIGcaHJ984qeFxHIMg2Tve2VXD4/nzIQPiA&#10;VuPgLCm4kodNdXtTYqHdbHd02YdWcIn1BSroQhgLKX3TkUG/diNZ3h3dZDDwOLVSTzhzuRnkUxQl&#10;0mBv+UKHI3101Jz2Z6PguJ3vX/K5/gqHdBcn79intbsqdbda3l5BBFrCHwy/+qwOFTvV7my1F4OC&#10;OM5yRjnkzyAYSKKUQ81knGYgq1L+f6H6AQAA//8DAFBLAQItABQABgAIAAAAIQC2gziS/gAAAOEB&#10;AAATAAAAAAAAAAAAAAAAAAAAAABbQ29udGVudF9UeXBlc10ueG1sUEsBAi0AFAAGAAgAAAAhADj9&#10;If/WAAAAlAEAAAsAAAAAAAAAAAAAAAAALwEAAF9yZWxzLy5yZWxzUEsBAi0AFAAGAAgAAAAhABOx&#10;/8GFAgAAGgUAAA4AAAAAAAAAAAAAAAAALgIAAGRycy9lMm9Eb2MueG1sUEsBAi0AFAAGAAgAAAAh&#10;ANJUbljdAAAACgEAAA8AAAAAAAAAAAAAAAAA3wQAAGRycy9kb3ducmV2LnhtbFBLBQYAAAAABAAE&#10;APMAAADpBQAAAAA=&#10;" o:allowincell="f" stroked="f">
                      <v:textbo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v:textbox>
                    </v:shape>
                  </w:pict>
                </mc:Fallback>
              </mc:AlternateContent>
            </w:r>
            <w:r w:rsidRPr="007D4598">
              <w:rPr>
                <w:rFonts w:cs="Arial"/>
                <w:noProof/>
                <w:lang w:val="en-US"/>
              </w:rPr>
              <mc:AlternateContent>
                <mc:Choice Requires="wps">
                  <w:drawing>
                    <wp:anchor distT="0" distB="0" distL="114300" distR="114300" simplePos="0" relativeHeight="251667456" behindDoc="0" locked="0" layoutInCell="0" allowOverlap="1" wp14:anchorId="7FFA3745" wp14:editId="3D2756EA">
                      <wp:simplePos x="0" y="0"/>
                      <wp:positionH relativeFrom="column">
                        <wp:posOffset>2850515</wp:posOffset>
                      </wp:positionH>
                      <wp:positionV relativeFrom="paragraph">
                        <wp:posOffset>1333500</wp:posOffset>
                      </wp:positionV>
                      <wp:extent cx="914400" cy="457200"/>
                      <wp:effectExtent l="0" t="0" r="127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Gehe zu Periode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2049" type="#_x0000_t202" style="position:absolute;left:0;text-align:left;margin-left:224.45pt;margin-top:105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ytgQIAABEFAAAOAAAAZHJzL2Uyb0RvYy54bWysVMlu2zAQvRfoPxC8O5IMObaEyEGWuiiQ&#10;LkDSD6BFyiJKcViStpQW+fcOKdtxugBFUR0kcjh8s7w3urgcOkV2wjoJuqLZWUqJ0DVwqTcV/fyw&#10;miwocZ5pzhRoUdFH4ejl8vWri96UYgotKC4sQRDtyt5UtPXelEni6lZ0zJ2BERoPG7Ad87i1m4Rb&#10;1iN6p5Jpmp4nPVhuLNTCObTejod0GfGbRtT+Y9M44YmqKObm49vG9zq8k+UFKzeWmVbW+zTYP2TR&#10;Makx6BHqlnlGtlb+AtXJ2oKDxp/V0CXQNLIWsQasJkt/qua+ZUbEWrA5zhzb5P4fbP1h98kSySs6&#10;m1OiWYccPYjBk2sYCJqwP71xJbrdG3T0A9qR51irM3dQf3FEw03L9EZcWQt9KxjH/LJwMzm5OuK4&#10;ALLu3wPHOGzrIQINje1C87AdBNGRp8cjNyGXGo1FlucpntR4lM/myH2MwMrDZWOdfyugI2FRUYvU&#10;R3C2u3M+JMPKg0uI5UBJvpJKxY3drG+UJTuGMlnFZ4/+wk3p4KwhXBsRRwvmiDHCWcg20v69yKZ5&#10;ej0tJqvzxXySr/LZpJini0maFdfFeZoX+e3qKSSY5WUrORf6TmpxkGCW/x3F+2EYxRNFSHrs1Ww6&#10;Gxn6Y5FpfH5XZCc9TqSSXUUXRydWBl7faI5ls9IzqcZ18jL92GXsweEbuxJVEIgfJeCH9RAFl2VF&#10;iB80sgb+iMKwgMQhx/g/wUUL9hslPc5mRd3XLbOCEvVOo7iiFnCY4wb97al1fbAyXSNERT0l4/LG&#10;j4O/NVZuWowwyljDFQqxkVEkz9ns5YtzF6vZ/yPCYJ/uo9fzn2z5AwAA//8DAFBLAwQUAAYACAAA&#10;ACEAJ+xtq94AAAALAQAADwAAAGRycy9kb3ducmV2LnhtbEyPPU/DMBCGdyT+g3VIbNSuFVAa4lSo&#10;goEJ0bJ0c+IjCY3PUey2ob+eY4Lx3nv0fpTr2Q/ihFPsAxlYLhQIpCa4nloDH7uXuxxETJacHQKh&#10;gW+MsK6ur0pbuHCmdzxtUyvYhGJhDXQpjYWUsenQ27gIIxL/PsPkbeJzaqWb7JnN/SC1Ug/S2544&#10;obMjbjpsDtujN/C6n96e91Fdgq7T5qs5hN1FZsbc3sxPjyASzukPht/6XB0q7lSHI7koBgNZlq8Y&#10;NaCXikcxcb/SrNSs5FqBrEr5f0P1AwAA//8DAFBLAQItABQABgAIAAAAIQC2gziS/gAAAOEBAAAT&#10;AAAAAAAAAAAAAAAAAAAAAABbQ29udGVudF9UeXBlc10ueG1sUEsBAi0AFAAGAAgAAAAhADj9If/W&#10;AAAAlAEAAAsAAAAAAAAAAAAAAAAALwEAAF9yZWxzLy5yZWxzUEsBAi0AFAAGAAgAAAAhAJNGfK2B&#10;AgAAEQUAAA4AAAAAAAAAAAAAAAAALgIAAGRycy9lMm9Eb2MueG1sUEsBAi0AFAAGAAgAAAAhACfs&#10;baveAAAACwEAAA8AAAAAAAAAAAAAAAAA2wQAAGRycy9kb3ducmV2LnhtbFBLBQYAAAAABAAEAPMA&#10;AADmBQAAAAA=&#10;" o:allowincell="f" stroked="f">
                      <v:textbox inset=",0,,0">
                        <w:txbxContent>
                          <w:p w:rsidR="009D2360" w:rsidRPr="00857557" w:rsidRDefault="009D2360" w:rsidP="000F1146">
                            <w:pPr>
                              <w:jc w:val="center"/>
                            </w:pPr>
                            <w:r w:rsidRPr="00857557">
                              <w:t>Gehe zu Periode 3</w:t>
                            </w:r>
                          </w:p>
                        </w:txbxContent>
                      </v:textbox>
                    </v:shape>
                  </w:pict>
                </mc:Fallback>
              </mc:AlternateContent>
            </w:r>
            <w:r w:rsidRPr="007D4598">
              <w:rPr>
                <w:rFonts w:cs="Arial"/>
                <w:noProof/>
                <w:lang w:val="en-US"/>
              </w:rPr>
              <mc:AlternateContent>
                <mc:Choice Requires="wps">
                  <w:drawing>
                    <wp:anchor distT="0" distB="0" distL="114300" distR="114300" simplePos="0" relativeHeight="251666432" behindDoc="0" locked="0" layoutInCell="0" allowOverlap="1" wp14:anchorId="293E2ACC" wp14:editId="50FC9B24">
                      <wp:simplePos x="0" y="0"/>
                      <wp:positionH relativeFrom="column">
                        <wp:posOffset>2759075</wp:posOffset>
                      </wp:positionH>
                      <wp:positionV relativeFrom="paragraph">
                        <wp:posOffset>1150620</wp:posOffset>
                      </wp:positionV>
                      <wp:extent cx="1188720" cy="899795"/>
                      <wp:effectExtent l="12065" t="7620" r="8890" b="698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17.25pt;margin-top:90.6pt;width:93.6pt;height:7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9q51d4AAAAAsBAAAPAAAAZHJzL2Rvd25yZXYueG1sTI9BT4NA&#10;EIXvJv6HzZh4swtLrS2yNEZTE48tvXgbYASU3SXs0qK/3vFUj5P35b1vsu1senGi0XfOaogXEQiy&#10;las722g4Fru7NQgf0NbYO0savsnDNr++yjCt3dnu6XQIjeAS61PU0IYwpFL6qiWDfuEGspx9uNFg&#10;4HNsZD3imctNL1UUraTBzvJCiwM9t1R9HSajoezUEX/2xWtkNrskvM3F5/T+ovXtzfz0CCLQHC4w&#10;/OmzOuTsVLrJ1l70GpbJ8p5RDtaxAsHESsUPIEoNiVIb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9q51d4AAAAAsBAAAPAAAAAAAAAAAAAAAAAHoEAABkcnMvZG93bnJl&#10;di54bWxQSwUGAAAAAAQABADzAAAAhwUAAAAA&#10;" o:allowincell="f"/>
                  </w:pict>
                </mc:Fallback>
              </mc:AlternateContent>
            </w:r>
            <w:r w:rsidRPr="007D4598">
              <w:rPr>
                <w:rFonts w:cs="Arial"/>
                <w:noProof/>
                <w:lang w:val="en-US"/>
              </w:rPr>
              <mc:AlternateContent>
                <mc:Choice Requires="wps">
                  <w:drawing>
                    <wp:anchor distT="0" distB="0" distL="114300" distR="114300" simplePos="0" relativeHeight="251665408" behindDoc="0" locked="0" layoutInCell="0" allowOverlap="1" wp14:anchorId="05D8956A" wp14:editId="60E8B51C">
                      <wp:simplePos x="0" y="0"/>
                      <wp:positionH relativeFrom="column">
                        <wp:posOffset>2759075</wp:posOffset>
                      </wp:positionH>
                      <wp:positionV relativeFrom="paragraph">
                        <wp:posOffset>144780</wp:posOffset>
                      </wp:positionV>
                      <wp:extent cx="1188720" cy="899795"/>
                      <wp:effectExtent l="12065" t="11430" r="8890" b="1270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17.25pt;margin-top:11.4pt;width:93.6pt;height:7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gDIAIAAD4EAAAOAAAAZHJzL2Uyb0RvYy54bWysU9tuEzEQfUfiHyy/k81GCU1W2VRVShBS&#10;oRWFD5h4vVkL3xg72ZSvZ+xNQwo8IfxgeTzj4zNnZpbXR6PZQWJQzta8HI05k1a4Rtldzb9+2byZ&#10;cxYi2Aa0s7LmTzLw69XrV8veV3LiOqcbiYxAbKh6X/MuRl8VRRCdNBBGzktLztahgUgm7ooGoSd0&#10;o4vJePy26B02Hp2QIdDt7eDkq4zftlLE+7YNMjJdc+IW845536a9WC2h2iH4TokTDfgHFgaUpU/P&#10;ULcQge1R/QFllEAXXBtHwpnCta0SMudA2ZTj37J57MDLnAuJE/xZpvD/YMWnwwMy1dR8NuPMgqEa&#10;fSbVwO60ZHRHAvU+VBT36B8wpRj8nRPfArNu3VGYvEF0fSehIVplii9ePEhGoKds2390DcHDPrqs&#10;1bFFkwBJBXbMJXk6l0QeIxN0WZbz+dWEKifIN18srhaZUgHV82uPIb6XzrB0qDkS+YwOh7sQExuo&#10;nkMye6dVs1FaZwN327VGdgBqj01eOQFK8jJMW9bXfDGbzDLyC1+4hBjn9TcIoyL1uVaGsjgHQZVk&#10;e2eb3IURlB7ORFnbk45JuqEEW9c8kYzohiamoaND5/AHZz01cM3D9z2g5Ex/sFSKRTmdpo7PxnSW&#10;RcRLz/bSA1YQVM0jZ8NxHYcp2XtUu45+KnPu1t1Q+VqVlU2lHVidyFKTZsFPA5Wm4NLOUb/GfvUT&#10;AAD//wMAUEsDBBQABgAIAAAAIQAW043M3gAAAAoBAAAPAAAAZHJzL2Rvd25yZXYueG1sTI/BTsMw&#10;EETvSPyDtUjcqFO3BAhxKgQqEsc2vXDbxCYJxOsodtrA17OcynE1T7Nv8s3senG0Y+g8aVguEhCW&#10;am86ajQcyu3NPYgQkQz2nqyGbxtgU1xe5JgZf6KdPe5jI7iEQoYa2hiHTMpQt9ZhWPjBEmcffnQY&#10;+RwbaUY8cbnrpUqSVDrsiD+0ONjn1tZf+8lpqDp1wJ9d+Zq4h+0qvs3l5/T+ovX11fz0CCLaOZ5h&#10;+NNndSjYqfITmSB6DevV+pZRDUrxBAZStbwDUTGZciKLXP6fUPwCAAD//wMAUEsBAi0AFAAGAAgA&#10;AAAhALaDOJL+AAAA4QEAABMAAAAAAAAAAAAAAAAAAAAAAFtDb250ZW50X1R5cGVzXS54bWxQSwEC&#10;LQAUAAYACAAAACEAOP0h/9YAAACUAQAACwAAAAAAAAAAAAAAAAAvAQAAX3JlbHMvLnJlbHNQSwEC&#10;LQAUAAYACAAAACEAZWWYAyACAAA+BAAADgAAAAAAAAAAAAAAAAAuAgAAZHJzL2Uyb0RvYy54bWxQ&#10;SwECLQAUAAYACAAAACEAFtONzN4AAAAKAQAADwAAAAAAAAAAAAAAAAB6BAAAZHJzL2Rvd25yZXYu&#10;eG1sUEsFBgAAAAAEAAQA8wAAAIUFAAAAAA==&#10;" o:allowincell="f"/>
                  </w:pict>
                </mc:Fallback>
              </mc:AlternateContent>
            </w:r>
            <w:r w:rsidRPr="007D4598">
              <w:rPr>
                <w:rFonts w:cs="Arial"/>
                <w:noProof/>
                <w:lang w:val="en-US"/>
              </w:rPr>
              <mc:AlternateContent>
                <mc:Choice Requires="wps">
                  <w:drawing>
                    <wp:anchor distT="0" distB="0" distL="114300" distR="114300" simplePos="0" relativeHeight="251663360" behindDoc="0" locked="0" layoutInCell="0" allowOverlap="1" wp14:anchorId="5A78D673" wp14:editId="68C7ED77">
                      <wp:simplePos x="0" y="0"/>
                      <wp:positionH relativeFrom="column">
                        <wp:posOffset>1021715</wp:posOffset>
                      </wp:positionH>
                      <wp:positionV relativeFrom="paragraph">
                        <wp:posOffset>1150620</wp:posOffset>
                      </wp:positionV>
                      <wp:extent cx="1554480" cy="914400"/>
                      <wp:effectExtent l="8255" t="7620" r="8890" b="1143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80.45pt;margin-top:90.6pt;width:122.4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yMGAIAAC8EAAAOAAAAZHJzL2Uyb0RvYy54bWysU1Fv0zAQfkfiP1h+p0mqFL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R8UXJmxUA9&#10;etgLw8glbUbnK0p5co8Y2Xl3D/KbZxbWvbCdukWEsVeioYqKmJ+9uBAdT1fZdvwEDSGLXYAk06HF&#10;IQKSAOyQunE8d0MdApN0WCwWZXlFTZMUuy7KMk/tykT1fNuhDx8UDCwaNVfGaOejYKIS+3sfYkGi&#10;es5KBMDoZqONSQ5227VBRnRrvkkrcSCel2nGspEKWMwXCflFzF9C5Gn9DQJhZ5s0alGs9yc7CG0m&#10;m6o09qReFGwSfgvNkcRDmKaWfhkZPeAPzkaa2Jr77zuBijPz0VIDkkQ04skpF+/mJB1eRraXEWEl&#10;QdU8cDaZ6zB9i51D3fX0UpHoWrilprU6iRkbOlV1KpamMml8+kFx7C/9lPXrn69+AgAA//8DAFBL&#10;AwQUAAYACAAAACEADMW2gOAAAAALAQAADwAAAGRycy9kb3ducmV2LnhtbEyPTU/DMAyG70j8h8hI&#10;3Fj6QcsoTaeJCQkOO1DgnjVeW61xqibryr/HnODmV370+nG5WewgZpx870hBvIpAIDXO9NQq+Px4&#10;uVuD8EGT0YMjVPCNHjbV9VWpC+Mu9I5zHVrBJeQLraALYSyk9E2HVvuVG5F4d3ST1YHj1Eoz6QuX&#10;20EmUZRLq3viC50e8bnD5lSfrYJdu63zWaYhS4+715CdvvZvaazU7c2yfQIRcAl/MPzqszpU7HRw&#10;ZzJeDJzz6JFRHtZxAoKJ+yh7AHFQkCZZArIq5f8fqh8AAAD//wMAUEsBAi0AFAAGAAgAAAAhALaD&#10;OJL+AAAA4QEAABMAAAAAAAAAAAAAAAAAAAAAAFtDb250ZW50X1R5cGVzXS54bWxQSwECLQAUAAYA&#10;CAAAACEAOP0h/9YAAACUAQAACwAAAAAAAAAAAAAAAAAvAQAAX3JlbHMvLnJlbHNQSwECLQAUAAYA&#10;CAAAACEAbXB8jBgCAAAvBAAADgAAAAAAAAAAAAAAAAAuAgAAZHJzL2Uyb0RvYy54bWxQSwECLQAU&#10;AAYACAAAACEADMW2gOAAAAALAQAADwAAAAAAAAAAAAAAAAByBAAAZHJzL2Rvd25yZXYueG1sUEsF&#10;BgAAAAAEAAQA8wAAAH8FAAAAAA==&#10;" o:allowincell="f"/>
                  </w:pict>
                </mc:Fallback>
              </mc:AlternateContent>
            </w:r>
            <w:r w:rsidRPr="007D4598">
              <w:rPr>
                <w:rFonts w:cs="Arial"/>
                <w:noProof/>
                <w:lang w:val="en-US"/>
              </w:rPr>
              <mc:AlternateContent>
                <mc:Choice Requires="wps">
                  <w:drawing>
                    <wp:anchor distT="0" distB="0" distL="114300" distR="114300" simplePos="0" relativeHeight="251662336" behindDoc="0" locked="0" layoutInCell="0" allowOverlap="1" wp14:anchorId="58EDD974" wp14:editId="37BC0E35">
                      <wp:simplePos x="0" y="0"/>
                      <wp:positionH relativeFrom="column">
                        <wp:posOffset>1021715</wp:posOffset>
                      </wp:positionH>
                      <wp:positionV relativeFrom="paragraph">
                        <wp:posOffset>144780</wp:posOffset>
                      </wp:positionV>
                      <wp:extent cx="1554480" cy="914400"/>
                      <wp:effectExtent l="8255" t="11430" r="8890" b="762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80.45pt;margin-top:11.4pt;width:122.4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oIDqKt4AAAAKAQAADwAAAGRycy9kb3ducmV2LnhtbEyPQU+DQBSE7yb+h80z&#10;8WaXgmBFlqaxMdGDB7G9b9lXIGXfEnZL8d/7etLjZCYz3xTr2fZiwtF3jhQsFxEIpNqZjhoFu++3&#10;hxUIHzQZ3TtCBT/oYV3e3hQ6N+5CXzhVoRFcQj7XCtoQhlxKX7dotV+4AYm9oxutDizHRppRX7jc&#10;9jKOokxa3REvtHrA1xbrU3W2CrbNpsommYQ0OW7fQ3raf34kS6Xu7+bNC4iAc/gLwxWf0aFkpoM7&#10;k/GiZ51FzxxVEMd8gQOPUfoE4nB1shXIspD/L5S/AAAA//8DAFBLAQItABQABgAIAAAAIQC2gziS&#10;/gAAAOEBAAATAAAAAAAAAAAAAAAAAAAAAABbQ29udGVudF9UeXBlc10ueG1sUEsBAi0AFAAGAAgA&#10;AAAhADj9If/WAAAAlAEAAAsAAAAAAAAAAAAAAAAALwEAAF9yZWxzLy5yZWxzUEsBAi0AFAAGAAgA&#10;AAAhABODsfYYAgAALwQAAA4AAAAAAAAAAAAAAAAALgIAAGRycy9lMm9Eb2MueG1sUEsBAi0AFAAG&#10;AAgAAAAhAKCA6ireAAAACgEAAA8AAAAAAAAAAAAAAAAAcgQAAGRycy9kb3ducmV2LnhtbFBLBQYA&#10;AAAABAAEAPMAAAB9BQAAAAA=&#10;" o:allowincell="f"/>
                  </w:pict>
                </mc:Fallback>
              </mc:AlternateContent>
            </w:r>
            <w:r w:rsidRPr="007D4598">
              <w:rPr>
                <w:rFonts w:cs="Arial"/>
                <w:noProof/>
                <w:lang w:val="en-US"/>
              </w:rPr>
              <mc:AlternateContent>
                <mc:Choice Requires="wps">
                  <w:drawing>
                    <wp:anchor distT="0" distB="0" distL="114300" distR="114300" simplePos="0" relativeHeight="251661312" behindDoc="0" locked="0" layoutInCell="0" allowOverlap="1" wp14:anchorId="4479E3A4" wp14:editId="131EE2FF">
                      <wp:simplePos x="0" y="0"/>
                      <wp:positionH relativeFrom="column">
                        <wp:posOffset>-258445</wp:posOffset>
                      </wp:positionH>
                      <wp:positionV relativeFrom="paragraph">
                        <wp:posOffset>1227455</wp:posOffset>
                      </wp:positionV>
                      <wp:extent cx="1097280" cy="654685"/>
                      <wp:effectExtent l="13970" t="8255" r="12700" b="133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9D2360" w:rsidRDefault="009D2360" w:rsidP="000F1146">
                                  <w:pPr>
                                    <w:jc w:val="center"/>
                                  </w:pPr>
                                </w:p>
                                <w:p w:rsidR="009D2360" w:rsidRPr="00857557" w:rsidRDefault="009D2360"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2050" type="#_x0000_t202" style="position:absolute;left:0;text-align:left;margin-left:-20.35pt;margin-top:96.65pt;width:86.4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LLLwIAAFsEAAAOAAAAZHJzL2Uyb0RvYy54bWysVNtu2zAMfR+wfxD0vtgx4jQx4hRdugwD&#10;um5Auw+QZdkWJouapMTuvn6UnKbZ7WWYHwRJpA7Jc0hvrsdekaOwToIu6XyWUiI0h1rqtqRfHvdv&#10;VpQ4z3TNFGhR0ifh6PX29avNYAqRQQeqFpYgiHbFYEraeW+KJHG8Ez1zMzBCo7EB2zOPR9smtWUD&#10;ovcqydJ0mQxga2OBC+fw9nYy0m3EbxrB/aemccITVVLMzcfVxrUKa7LdsKK1zHSSn9Jg/5BFz6TG&#10;oGeoW+YZOVj5G1QvuQUHjZ9x6BNoGslFrAGrmae/VPPQMSNiLUiOM2ea3P+D5ffHz5bIuqR5Rolm&#10;PWr0KEZP3sJI8Ar5GYwr0O3BoKMf8R51jrU6cwf8qyMadh3TrbixFoZOsBrzm4eXycXTCccFkGr4&#10;CDXGYQcPEWhsbB/IQzoIoqNOT2dtQi48hEzXV9kKTRxty3yxXOUxBCueXxvr/HsBPQmbklrUPqKz&#10;453zIRtWPLuEYA6UrPdSqXiwbbVTlhwZ9sk+fif0n9yUJkNJ13mWTwT8FSKN358geumx4ZXsS7o6&#10;O7Ei0PZO17EdPZNq2mPKSp94DNRNJPqxGqNk8yw2cGC5gvoJqbUwdThOJG46sN8pGbC7S+q+HZgV&#10;lKgPGuVZzxeLMA7xsMivEIjYS0t1aWGaI1RJPSXTduenEToYK9sOI00NoeEGJW1kZPslq1MB2MFR&#10;hNO0hRG5PEevl3/C9gcAAAD//wMAUEsDBBQABgAIAAAAIQAAnrrk4QAAAAsBAAAPAAAAZHJzL2Rv&#10;d25yZXYueG1sTI/BTsMwEETvSPyDtUhcUOs0idImxKkQEghuUBBc3XibRNjrYLtp+HvcExxX8zTz&#10;tt7ORrMJnR8sCVgtE2BIrVUDdQLe3x4WG2A+SFJSW0IBP+hh21xe1LJS9kSvOO1Cx2IJ+UoK6EMY&#10;K85926ORfmlHpJgdrDMyxNN1XDl5iuVG8zRJCm7kQHGhlyPe99h+7Y5GwCZ/mj79c/by0RYHXYab&#10;9fT47YS4vprvboEFnMMfDGf9qA5NdNrbIynPtIBFnqwjGoMyy4CdiSxdAdsLSMsiB97U/P8PzS8A&#10;AAD//wMAUEsBAi0AFAAGAAgAAAAhALaDOJL+AAAA4QEAABMAAAAAAAAAAAAAAAAAAAAAAFtDb250&#10;ZW50X1R5cGVzXS54bWxQSwECLQAUAAYACAAAACEAOP0h/9YAAACUAQAACwAAAAAAAAAAAAAAAAAv&#10;AQAAX3JlbHMvLnJlbHNQSwECLQAUAAYACAAAACEA76RCyy8CAABbBAAADgAAAAAAAAAAAAAAAAAu&#10;AgAAZHJzL2Uyb0RvYy54bWxQSwECLQAUAAYACAAAACEAAJ665OEAAAALAQAADwAAAAAAAAAAAAAA&#10;AACJBAAAZHJzL2Rvd25yZXYueG1sUEsFBgAAAAAEAAQA8wAAAJcFAAAAAA==&#10;" o:allowincell="f">
                      <v:textbox>
                        <w:txbxContent>
                          <w:p w:rsidR="009D2360" w:rsidRDefault="009D2360" w:rsidP="000F1146">
                            <w:pPr>
                              <w:jc w:val="center"/>
                            </w:pPr>
                          </w:p>
                          <w:p w:rsidR="009D2360" w:rsidRPr="00857557" w:rsidRDefault="009D2360" w:rsidP="000F1146">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tc>
        <w:tc>
          <w:tcPr>
            <w:tcW w:w="3119" w:type="dxa"/>
          </w:tcPr>
          <w:p w:rsidR="000F1146" w:rsidRPr="007D4598" w:rsidRDefault="000F1146" w:rsidP="002F14B7"/>
        </w:tc>
      </w:tr>
    </w:tbl>
    <w:p w:rsidR="000F1146" w:rsidRPr="007D4598" w:rsidRDefault="000F1146" w:rsidP="000F1146">
      <w:pPr>
        <w:tabs>
          <w:tab w:val="left" w:pos="709"/>
        </w:tabs>
        <w:rPr>
          <w:rFonts w:cs="Arial"/>
        </w:rPr>
      </w:pPr>
    </w:p>
    <w:p w:rsidR="00331967" w:rsidRPr="007D4598" w:rsidRDefault="00331967" w:rsidP="000F1146">
      <w:pPr>
        <w:tabs>
          <w:tab w:val="left" w:pos="709"/>
        </w:tabs>
        <w:rPr>
          <w:rFonts w:cs="Arial"/>
        </w:rPr>
      </w:pPr>
    </w:p>
    <w:p w:rsidR="00331967" w:rsidRPr="007D4598" w:rsidRDefault="00331967" w:rsidP="000F1146">
      <w:pPr>
        <w:tabs>
          <w:tab w:val="left" w:pos="709"/>
        </w:tabs>
        <w:rPr>
          <w:rFonts w:cs="Arial"/>
        </w:rPr>
      </w:pPr>
    </w:p>
    <w:p w:rsidR="000F1146" w:rsidRPr="007D4598" w:rsidRDefault="000F1146" w:rsidP="000F1146">
      <w:pPr>
        <w:tabs>
          <w:tab w:val="left" w:pos="709"/>
        </w:tabs>
        <w:rPr>
          <w:rFonts w:cs="Arial"/>
        </w:rPr>
      </w:pPr>
      <w:r w:rsidRPr="007D4598">
        <w:rPr>
          <w:rFonts w:cs="Arial"/>
          <w:noProof/>
          <w:lang w:val="en-US"/>
        </w:rPr>
        <mc:AlternateContent>
          <mc:Choice Requires="wps">
            <w:drawing>
              <wp:anchor distT="0" distB="0" distL="114300" distR="114300" simplePos="0" relativeHeight="251712512" behindDoc="0" locked="0" layoutInCell="0" allowOverlap="1" wp14:anchorId="22F71101" wp14:editId="7B5407F6">
                <wp:simplePos x="0" y="0"/>
                <wp:positionH relativeFrom="column">
                  <wp:posOffset>8255</wp:posOffset>
                </wp:positionH>
                <wp:positionV relativeFrom="paragraph">
                  <wp:posOffset>-26670</wp:posOffset>
                </wp:positionV>
                <wp:extent cx="6949440" cy="308610"/>
                <wp:effectExtent l="4445"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E218CB" w:rsidRDefault="009D2360" w:rsidP="000F1146">
                            <w:pPr>
                              <w:rPr>
                                <w:szCs w:val="22"/>
                                <w:lang w:val="de-CH"/>
                              </w:rPr>
                            </w:pPr>
                            <w:r w:rsidRPr="00E218CB">
                              <w:rPr>
                                <w:szCs w:val="22"/>
                                <w:lang w:val="de-CH"/>
                              </w:rPr>
                              <w:t>Abbildung 4. COYD- und COYU-Entscheidungen und Standard-Wahrscheinlichkeitsiveaus (p</w:t>
                            </w:r>
                            <w:r w:rsidRPr="00E218CB">
                              <w:rPr>
                                <w:szCs w:val="22"/>
                                <w:vertAlign w:val="subscript"/>
                                <w:lang w:val="de-CH"/>
                              </w:rPr>
                              <w:t>i</w:t>
                            </w:r>
                            <w:r w:rsidRPr="00E218CB">
                              <w:rPr>
                                <w:szCs w:val="22"/>
                                <w:lang w:val="de-CH"/>
                              </w:rPr>
                              <w:t>) im Fall D</w:t>
                            </w:r>
                          </w:p>
                          <w:p w:rsidR="009D2360" w:rsidRPr="00B25694" w:rsidRDefault="009D2360" w:rsidP="000F1146">
                            <w:pPr>
                              <w:rPr>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2051" type="#_x0000_t202" style="position:absolute;left:0;text-align:left;margin-left:.65pt;margin-top:-2.1pt;width:547.2pt;height:2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WhwIAABoFAAAOAAAAZHJzL2Uyb0RvYy54bWysVFtv2yAUfp+0/4B4T32Zk8ZWnWptl2lS&#10;d5Ha/QACOEbDHA9I7G7af98BN1m6izRN8wMGzoXzne+Di8ux02QvrVNgapqdpZRIw0Eos63px/v1&#10;bEmJ88wIpsHImj5IRy9Xz59dDH0lc2hBC2kJJjGuGvqatt73VZI43sqOuTPopUFjA7ZjHpd2mwjL&#10;Bsze6SRP00UygBW9BS6dw92byUhXMX/TSO7fN42TnuiaYm0+jjaOmzAmqwtWbS3rW8Ufy2D/UEXH&#10;lMFDj6lumGdkZ9UvqTrFLTho/BmHLoGmUVxGDIgmS39Cc9eyXkYs2BzXH9vk/l9a/m7/wRIlajrP&#10;KDGsQ47u5ejJFYwEt7A/Q+8qdLvr0dGPuI88R6yuvwX+yRED1y0zW/nSWhhayQTWFyOTk9ApjwtJ&#10;NsNbEHgO23mIicbGdqF52A6C2ZGnhyM3oRaOm4uyKIsCTRxtL9LlIovkJaw6RPfW+dcSOhImNbXI&#10;fczO9rfOIw50PbiEwxxoJdZK67iw2821tmTPUCfr+AXoGPLETZvgbCCETeZpB4vEM4ItlBt5/1pm&#10;eZFe5eVsvViez4p1MZ+V5+lylmblVblIEc3N+lsoMCuqVgkhza0y8qDBrPg7jh9vw6SeqEIy1LSc&#10;5/OJoj+CTOP3O5Cd8ngltepqujw6sSoQ+8oIhM0qz5Se5snT8mPLsAeHf+xKlEFgftKAHzdjVFyW&#10;H/W1AfGAyrCAxCHH+KDgpAX7hZIBL2dN3ecds5IS/cagusosSsHHRTE/zzHGnlo2pxZmOKaqqadk&#10;ml776QXY9VZtWzxp0rOBl6jIRkWxBOlOVSGWsMALGFE9Phbhhp+uo9ePJ231HQAA//8DAFBLAwQU&#10;AAYACAAAACEAnXQJt9wAAAAIAQAADwAAAGRycy9kb3ducmV2LnhtbEyPwU7DMBBE70j8g7VIXFDr&#10;UNyGpnEqQAJxbekHbOJtEjVeR7HbpH+Pe4LjaEYzb/LtZDtxocG3jjU8zxMQxJUzLdcaDj+fs1cQ&#10;PiAb7ByThit52Bb3dzlmxo28o8s+1CKWsM9QQxNCn0npq4Ys+rnriaN3dIPFEOVQSzPgGMttJxdJ&#10;spIWW44LDfb00VB12p+thuP3+LRcj+VXOKQ7tXrHNi3dVevHh+ltAyLQFP7CcMOP6FBEptKd2XjR&#10;Rf0SgxpmagHiZifrZQqi1KCUAlnk8v+B4hcAAP//AwBQSwECLQAUAAYACAAAACEAtoM4kv4AAADh&#10;AQAAEwAAAAAAAAAAAAAAAAAAAAAAW0NvbnRlbnRfVHlwZXNdLnhtbFBLAQItABQABgAIAAAAIQA4&#10;/SH/1gAAAJQBAAALAAAAAAAAAAAAAAAAAC8BAABfcmVscy8ucmVsc1BLAQItABQABgAIAAAAIQB+&#10;CyRWhwIAABoFAAAOAAAAAAAAAAAAAAAAAC4CAABkcnMvZTJvRG9jLnhtbFBLAQItABQABgAIAAAA&#10;IQCddAm33AAAAAgBAAAPAAAAAAAAAAAAAAAAAOEEAABkcnMvZG93bnJldi54bWxQSwUGAAAAAAQA&#10;BADzAAAA6gUAAAAA&#10;" o:allowincell="f" stroked="f">
                <v:textbox>
                  <w:txbxContent>
                    <w:p w:rsidR="009D2360" w:rsidRPr="00E218CB" w:rsidRDefault="009D2360" w:rsidP="000F1146">
                      <w:pPr>
                        <w:rPr>
                          <w:szCs w:val="22"/>
                          <w:lang w:val="de-CH"/>
                        </w:rPr>
                      </w:pPr>
                      <w:r w:rsidRPr="00E218CB">
                        <w:rPr>
                          <w:szCs w:val="22"/>
                          <w:lang w:val="de-CH"/>
                        </w:rPr>
                        <w:t>Abbildung 4. COYD- und COYU-Entscheidungen und Standard-Wahrscheinlichkeitsiveaus (p</w:t>
                      </w:r>
                      <w:r w:rsidRPr="00E218CB">
                        <w:rPr>
                          <w:szCs w:val="22"/>
                          <w:vertAlign w:val="subscript"/>
                          <w:lang w:val="de-CH"/>
                        </w:rPr>
                        <w:t>i</w:t>
                      </w:r>
                      <w:r w:rsidRPr="00E218CB">
                        <w:rPr>
                          <w:szCs w:val="22"/>
                          <w:lang w:val="de-CH"/>
                        </w:rPr>
                        <w:t>) im Fall D</w:t>
                      </w:r>
                    </w:p>
                    <w:p w:rsidR="009D2360" w:rsidRPr="00B25694" w:rsidRDefault="009D2360" w:rsidP="000F1146">
                      <w:pPr>
                        <w:rPr>
                          <w:lang w:val="de-CH"/>
                        </w:rPr>
                      </w:pPr>
                    </w:p>
                  </w:txbxContent>
                </v:textbox>
              </v:shape>
            </w:pict>
          </mc:Fallback>
        </mc:AlternateContent>
      </w:r>
    </w:p>
    <w:p w:rsidR="000F1146" w:rsidRPr="007D4598" w:rsidRDefault="000F1146" w:rsidP="000F1146">
      <w:pPr>
        <w:rPr>
          <w:rFonts w:cs="Arial"/>
          <w:sz w:val="18"/>
          <w:szCs w:val="18"/>
        </w:rPr>
      </w:pPr>
    </w:p>
    <w:p w:rsidR="000F1146" w:rsidRPr="007D4598" w:rsidRDefault="001E2691" w:rsidP="001E2691">
      <w:pPr>
        <w:tabs>
          <w:tab w:val="left" w:pos="1701"/>
          <w:tab w:val="left" w:pos="6521"/>
        </w:tabs>
        <w:spacing w:before="60" w:after="60"/>
        <w:rPr>
          <w:rFonts w:cs="Arial"/>
        </w:rPr>
      </w:pPr>
      <w:r w:rsidRPr="007D4598">
        <w:rPr>
          <w:rFonts w:cs="Arial"/>
        </w:rPr>
        <w:t>COYU</w:t>
      </w:r>
      <w:r w:rsidRPr="007D4598">
        <w:rPr>
          <w:rFonts w:cs="Arial"/>
        </w:rPr>
        <w:tab/>
      </w:r>
      <w:r w:rsidR="000F1146" w:rsidRPr="007D4598">
        <w:rPr>
          <w:rFonts w:cs="Arial"/>
        </w:rPr>
        <w:t>Entscheid</w:t>
      </w:r>
      <w:r w:rsidRPr="007D4598">
        <w:rPr>
          <w:rFonts w:cs="Arial"/>
        </w:rPr>
        <w:t>ung nach der 2. Periode</w:t>
      </w:r>
      <w:r w:rsidRPr="007D4598">
        <w:rPr>
          <w:rFonts w:cs="Arial"/>
        </w:rPr>
        <w:tab/>
      </w:r>
      <w:r w:rsidR="000F1146" w:rsidRPr="007D4598">
        <w:rPr>
          <w:rFonts w:cs="Arial"/>
        </w:rPr>
        <w:t>Entscheidung nach der 3. Periode</w:t>
      </w:r>
    </w:p>
    <w:tbl>
      <w:tblPr>
        <w:tblW w:w="10207" w:type="dxa"/>
        <w:tblInd w:w="-356" w:type="dxa"/>
        <w:tblLayout w:type="fixed"/>
        <w:tblCellMar>
          <w:left w:w="70" w:type="dxa"/>
          <w:right w:w="70" w:type="dxa"/>
        </w:tblCellMar>
        <w:tblLook w:val="0000" w:firstRow="0" w:lastRow="0" w:firstColumn="0" w:lastColumn="0" w:noHBand="0" w:noVBand="0"/>
      </w:tblPr>
      <w:tblGrid>
        <w:gridCol w:w="1986"/>
        <w:gridCol w:w="4819"/>
        <w:gridCol w:w="3402"/>
      </w:tblGrid>
      <w:tr w:rsidR="000F1146" w:rsidRPr="007D4598" w:rsidTr="0090154C">
        <w:trPr>
          <w:trHeight w:val="5089"/>
        </w:trPr>
        <w:tc>
          <w:tcPr>
            <w:tcW w:w="1986" w:type="dxa"/>
          </w:tcPr>
          <w:p w:rsidR="000F1146" w:rsidRPr="007D4598" w:rsidRDefault="000F1146" w:rsidP="0090154C">
            <w:pPr>
              <w:rPr>
                <w:rFonts w:cs="Arial"/>
              </w:rPr>
            </w:pPr>
            <w:r w:rsidRPr="007D4598">
              <w:rPr>
                <w:rFonts w:cs="Arial"/>
                <w:noProof/>
                <w:lang w:val="en-US"/>
              </w:rPr>
              <mc:AlternateContent>
                <mc:Choice Requires="wps">
                  <w:drawing>
                    <wp:anchor distT="0" distB="0" distL="114300" distR="114300" simplePos="0" relativeHeight="251727872" behindDoc="0" locked="0" layoutInCell="0" allowOverlap="1" wp14:anchorId="61C255D6" wp14:editId="7763DB1D">
                      <wp:simplePos x="0" y="0"/>
                      <wp:positionH relativeFrom="column">
                        <wp:posOffset>5572125</wp:posOffset>
                      </wp:positionH>
                      <wp:positionV relativeFrom="paragraph">
                        <wp:posOffset>2039620</wp:posOffset>
                      </wp:positionV>
                      <wp:extent cx="819150" cy="519430"/>
                      <wp:effectExtent l="0" t="635" r="3810" b="381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2052" type="#_x0000_t202" style="position:absolute;left:0;text-align:left;margin-left:438.75pt;margin-top:160.6pt;width:64.5pt;height:40.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MJtAIAALM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8AzSI0gLNXpkg0F3ckCwBfnpO52C20MHjmaAfaizi1V395J+10jIVU3Elt0qJfuakRL4hfam/+Lq&#10;iKMtyKb/JEt4h+yMdEBDpVqbPEgHAnQg8nSsjeVCYXMRJqGlSOFoFibxpePmk3S63CltPjDZImtk&#10;WEHpHTjZ32tjyZB0crFvCVnwpnHlb8TZBjiOO/A0XLVnloSr5nMSJOvFehF7cTRfe3GQ595tsYq9&#10;eRFezfLLfLXKw1/23TBOa16WTNhnJmWF8Z9V7qDxURNHbWnZ8NLCWUpabTerRqE9AWUX7nMph5OT&#10;m39OwyUBYnkVUhjFwV2UeMV8ceXFRTzzkqtg4QVhcpfMgziJ8+I8pHsu2L+HhPoMJ7NoNmrpRPpV&#10;bIH73sZG0pYbmB0Nb0EdRyeSWgWuRelKawhvRvtFKiz9Uyqg3FOhnV6tREexmmEzuNYIo2hqhI0s&#10;n0DCSoLEQI0w+cCopfqJUQ9TJMP6x44ohlHzUUAbgIuZDDUZm8kggsLVDBuMRnNlxtG06xTf1oA8&#10;NpqQt9AqFXcytj01sjg0GEwGF81hitnR8/LfeZ1m7fI3AAAA//8DAFBLAwQUAAYACAAAACEAfAB3&#10;AuAAAAAMAQAADwAAAGRycy9kb3ducmV2LnhtbEyPwU7DMAyG70i8Q2QkbixZB9sodacJwQkJ0ZUD&#10;x7Tx2mqNU5psK29PdoKj7U///znbTLYXJxp95xhhPlMgiGtnOm4QPsvXuzUIHzQb3TsmhB/ysMmv&#10;rzKdGnfmgk670IgYwj7VCG0IQyqlr1uy2s/cQBxvezdaHeI4NtKM+hzDbS8TpZbS6o5jQ6sHem6p&#10;PuyOFmH7xcVL9/1efRT7oivLR8VvywPi7c20fQIRaAp/MFz0ozrk0alyRzZe9Ajr1eohogiLZJ6A&#10;uBCxL64qhHu1UCDzTP5/Iv8FAAD//wMAUEsBAi0AFAAGAAgAAAAhALaDOJL+AAAA4QEAABMAAAAA&#10;AAAAAAAAAAAAAAAAAFtDb250ZW50X1R5cGVzXS54bWxQSwECLQAUAAYACAAAACEAOP0h/9YAAACU&#10;AQAACwAAAAAAAAAAAAAAAAAvAQAAX3JlbHMvLnJlbHNQSwECLQAUAAYACAAAACEAY4KDCbQCAACz&#10;BQAADgAAAAAAAAAAAAAAAAAuAgAAZHJzL2Uyb0RvYy54bWxQSwECLQAUAAYACAAAACEAfAB3AuAA&#10;AAAMAQAADwAAAAAAAAAAAAAAAAAOBQAAZHJzL2Rvd25yZXYueG1sUEsFBgAAAAAEAAQA8wAAABsG&#10;AAAAAA==&#10;" o:allowincell="f" filled="f" stroked="f">
                      <v:textbox inset="0,0,0,0">
                        <w:txbxContent>
                          <w:p w:rsidR="009D2360" w:rsidRPr="00857557" w:rsidRDefault="009D2360" w:rsidP="000F1146">
                            <w:pPr>
                              <w:jc w:val="center"/>
                            </w:pPr>
                            <w:r w:rsidRPr="00857557">
                              <w:t>NICHT HOMOGENE</w:t>
                            </w:r>
                          </w:p>
                          <w:p w:rsidR="009D2360" w:rsidRPr="00857557" w:rsidRDefault="009D2360" w:rsidP="000F1146">
                            <w:pPr>
                              <w:jc w:val="center"/>
                            </w:pPr>
                            <w:r w:rsidRPr="00857557">
                              <w:t>Sorte</w:t>
                            </w:r>
                          </w:p>
                        </w:txbxContent>
                      </v:textbox>
                    </v:shape>
                  </w:pict>
                </mc:Fallback>
              </mc:AlternateContent>
            </w:r>
            <w:r w:rsidRPr="007D4598">
              <w:rPr>
                <w:rFonts w:cs="Arial"/>
                <w:noProof/>
                <w:lang w:val="en-US"/>
              </w:rPr>
              <mc:AlternateContent>
                <mc:Choice Requires="wps">
                  <w:drawing>
                    <wp:anchor distT="0" distB="0" distL="114300" distR="114300" simplePos="0" relativeHeight="251726848" behindDoc="0" locked="0" layoutInCell="0" allowOverlap="1" wp14:anchorId="4CD9E8B6" wp14:editId="5EC16DA6">
                      <wp:simplePos x="0" y="0"/>
                      <wp:positionH relativeFrom="column">
                        <wp:posOffset>5562600</wp:posOffset>
                      </wp:positionH>
                      <wp:positionV relativeFrom="paragraph">
                        <wp:posOffset>1882140</wp:posOffset>
                      </wp:positionV>
                      <wp:extent cx="838200" cy="822960"/>
                      <wp:effectExtent l="5715" t="5080" r="13335" b="1016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38pt;margin-top:148.2pt;width:66pt;height:6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cuIQIAAD0EAAAOAAAAZHJzL2Uyb0RvYy54bWysU8FuEzEQvSPxD5bvZJMlKckqm6pKCUIq&#10;UFH4AMfrzVrYHjN2silfz9ibhhQ4IXywPJ7x85s3M8vrozXsoDBocDWfjMacKSeh0W5X869fNq/m&#10;nIUoXCMMOFXzRxX49erli2XvK1VCB6ZRyAjEhar3Ne9i9FVRBNkpK8IIvHLkbAGtiGTirmhQ9IRu&#10;TVGOx1dFD9h4BKlCoNvbwclXGb9tlYyf2jaoyEzNiVvMO+Z9m/ZitRTVDoXvtDzREP/Awgrt6NMz&#10;1K2Igu1R/wFltUQI0MaRBFtA22qpcg6UzWT8WzYPnfAq50LiBH+WKfw/WPnxcI9MNzWfLjhzwlKN&#10;PpNqwu2MYnRHAvU+VBT34O8xpRj8HchvgTlYdxSmbhCh75RoiNYkxRfPHiQj0FO27T9AQ/BiHyFr&#10;dWzRJkBSgR1zSR7PJVHHyCRdzl/PqcycSXLNy3JxlUtWiOrpsccQ3ymwLB1qjsQ9g4vDXYiJjKie&#10;QjJ5MLrZaGOygbvt2iA7COqOTV6ZP+V4GWYc62u+mJWzjPzMFy4hxnn9DcLqSG1utKUszkGiSqq9&#10;dU1uwii0Gc5E2biTjEm5oQJbaB5JRYShh2nm6NAB/uCsp/6tefi+F6g4M+8dVWIxmU5Tw2djOntT&#10;koGXnu2lRzhJUDWPnA3HdRyGZO9R7zr6aZJzd3BD1Wt1VjZVdmB1Iks9mgU/zVMagks7R/2a+tVP&#10;AAAA//8DAFBLAwQUAAYACAAAACEAUrdssOAAAAAMAQAADwAAAGRycy9kb3ducmV2LnhtbEyPQU+D&#10;QBCF7yb+h82YeLO7YoOUMjRGUxOPLb14G2AFKrtL2KVFf73TUz3Oey9vvpdtZtOLkx595yzC40KB&#10;0LZydWcbhEOxfUhA+EC2pt5ZjfCjPWzy25uM0tqd7U6f9qERXGJ9SghtCEMqpa9abcgv3KAte19u&#10;NBT4HBtZj3TmctPLSKlYGuosf2hp0K+trr73k0Eou+hAv7viXZnV9il8zMVx+nxDvL+bX9Yggp7D&#10;NQwXfEaHnJlKN9naix4heY55S0CIVvESxCWhVMJSibCM2JN5Jv+PyP8AAAD//wMAUEsBAi0AFAAG&#10;AAgAAAAhALaDOJL+AAAA4QEAABMAAAAAAAAAAAAAAAAAAAAAAFtDb250ZW50X1R5cGVzXS54bWxQ&#10;SwECLQAUAAYACAAAACEAOP0h/9YAAACUAQAACwAAAAAAAAAAAAAAAAAvAQAAX3JlbHMvLnJlbHNQ&#10;SwECLQAUAAYACAAAACEAoJ3XLiECAAA9BAAADgAAAAAAAAAAAAAAAAAuAgAAZHJzL2Uyb0RvYy54&#10;bWxQSwECLQAUAAYACAAAACEAUrdssOAAAAAMAQAADwAAAAAAAAAAAAAAAAB7BAAAZHJzL2Rvd25y&#10;ZXYueG1sUEsFBgAAAAAEAAQA8wAAAIgFAAAAAA==&#10;" o:allowincell="f"/>
                  </w:pict>
                </mc:Fallback>
              </mc:AlternateContent>
            </w:r>
            <w:r w:rsidRPr="007D4598">
              <w:rPr>
                <w:rFonts w:cs="Arial"/>
                <w:noProof/>
                <w:lang w:val="en-US"/>
              </w:rPr>
              <mc:AlternateContent>
                <mc:Choice Requires="wps">
                  <w:drawing>
                    <wp:anchor distT="0" distB="0" distL="114300" distR="114300" simplePos="0" relativeHeight="251743232" behindDoc="0" locked="0" layoutInCell="0" allowOverlap="1" wp14:anchorId="3D9869D9" wp14:editId="1B217CEE">
                      <wp:simplePos x="0" y="0"/>
                      <wp:positionH relativeFrom="column">
                        <wp:posOffset>5608955</wp:posOffset>
                      </wp:positionH>
                      <wp:positionV relativeFrom="paragraph">
                        <wp:posOffset>581660</wp:posOffset>
                      </wp:positionV>
                      <wp:extent cx="734695" cy="514985"/>
                      <wp:effectExtent l="4445" t="0" r="381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2053" type="#_x0000_t202" style="position:absolute;left:0;text-align:left;margin-left:441.65pt;margin-top:45.8pt;width:57.85pt;height:40.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v1gAIAAAk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XO&#10;gSlFWuDonvcerXWPYAnq0xlXgtudAUffwzrwHHN15lbTLw4pfd0QteNX1uqu4YRBfFk4mTw7OuC4&#10;ALLt3msG95C91xGor20bigflQIAOPD2cuAmxUFi8OM/nxQwjCluzLC8Ws3gDKcfDxjr/lusWBaPC&#10;FqiP4ORw63wIhpSjS7jLaSnYRkgZJ3a3vZYWHQjIZBO/I/oLN6mCs9Lh2IA4rECMcEfYC9FG2h+L&#10;bJqn62kx2cwXF5N8k88mxUW6mKRZsS7maV7kN5vvIcAsLxvBGFe3QvFRgln+dxQfm2EQTxQh6ipc&#10;zKazgaE/JpnG73dJtsJDR0rRVnhxciJl4PWNYpA2KT0RcrCTl+HHKkMNxn+sSlRBIH6QgO+3fRRc&#10;Nj0P9weNbDV7AGFYDcQB+/CegNFo+w2jDnqzwu7rnliOkXynQFyhkUfDjsZ2NIiicLTCHqPBvPZD&#10;w++NFbsGkAf5Kn0FAqxFFMdTFEfZQr/FLI5vQ2jo5/Po9fSCrX4AAAD//wMAUEsDBBQABgAIAAAA&#10;IQDeicy23wAAAAoBAAAPAAAAZHJzL2Rvd25yZXYueG1sTI9BT4NAEIXvJv6HzZh4MXYpTSggS6Ot&#10;3vTQ2vS8hRGI7CzZXQr9944nPU7my3vfKzaz6cUFne8sKVguIhBIla07ahQcP98eUxA+aKp1bwkV&#10;XNHDpry9KXRe24n2eDmERnAI+VwraEMYcil91aLRfmEHJP59WWd04NM1snZ64nDTyziKEml0R9zQ&#10;6gG3LVbfh9EoSHZunPa0fdgdX9/1x9DEp5frSan7u/n5CUTAOfzB8KvP6lCy09mOVHvRK0jT1YpR&#10;BdkyAcFAlmU87szkOl6DLAv5f0L5AwAA//8DAFBLAQItABQABgAIAAAAIQC2gziS/gAAAOEBAAAT&#10;AAAAAAAAAAAAAAAAAAAAAABbQ29udGVudF9UeXBlc10ueG1sUEsBAi0AFAAGAAgAAAAhADj9If/W&#10;AAAAlAEAAAsAAAAAAAAAAAAAAAAALwEAAF9yZWxzLy5yZWxzUEsBAi0AFAAGAAgAAAAhAAeKa/WA&#10;AgAACQUAAA4AAAAAAAAAAAAAAAAALgIAAGRycy9lMm9Eb2MueG1sUEsBAi0AFAAGAAgAAAAhAN6J&#10;zLbfAAAACgEAAA8AAAAAAAAAAAAAAAAA2gQAAGRycy9kb3ducmV2LnhtbFBLBQYAAAAABAAEAPMA&#10;AADmBQAAAAA=&#10;" o:allowincell="f" stroked="f">
                      <v:textbox inset="0,0,0,0">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v:textbox>
                    </v:shape>
                  </w:pict>
                </mc:Fallback>
              </mc:AlternateContent>
            </w:r>
            <w:r w:rsidRPr="007D4598">
              <w:rPr>
                <w:rFonts w:cs="Arial"/>
                <w:noProof/>
                <w:lang w:val="en-US"/>
              </w:rPr>
              <mc:AlternateContent>
                <mc:Choice Requires="wps">
                  <w:drawing>
                    <wp:anchor distT="0" distB="0" distL="114300" distR="114300" simplePos="0" relativeHeight="251725824" behindDoc="0" locked="0" layoutInCell="0" allowOverlap="1" wp14:anchorId="6EC27ACB" wp14:editId="35EDB0C3">
                      <wp:simplePos x="0" y="0"/>
                      <wp:positionH relativeFrom="column">
                        <wp:posOffset>5574665</wp:posOffset>
                      </wp:positionH>
                      <wp:positionV relativeFrom="paragraph">
                        <wp:posOffset>419100</wp:posOffset>
                      </wp:positionV>
                      <wp:extent cx="826135" cy="824230"/>
                      <wp:effectExtent l="8255" t="8890" r="13335" b="508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38.95pt;margin-top:33pt;width:65.05pt;height:64.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FrIgIAAD0EAAAOAAAAZHJzL2Uyb0RvYy54bWysU21v0zAQ/o7Ef7D8nabJ2q2Lmk5TRxHS&#10;gInBD7g6TmLhN85u0/HruThd6YBPCH+wfL7z4+eeu1veHIxme4lBOVvxfDLlTFrhamXbin/9snmz&#10;4CxEsDVoZ2XFn2TgN6vXr5a9L2XhOqdriYxAbCh7X/EuRl9mWRCdNBAmzktLzsahgUgmtlmN0BO6&#10;0VkxnV5mvcPaoxMyBLq9G518lfCbRor4qWmCjExXnLjFtGPat8OerZZQtgi+U+JIA/6BhQFl6dMT&#10;1B1EYDtUf0AZJdAF18SJcCZzTaOETDlQNvn0t2weO/Ay5ULiBH+SKfw/WPFx/4BM1RWfXXFmwVCN&#10;PpNqYFstGd2RQL0PJcU9+gccUgz+3olvgVm37ihM3iK6vpNQE618iM9ePBiMQE/Ztv/gaoKHXXRJ&#10;q0ODZgAkFdghleTpVBJ5iEzQ5aK4zC/mnAlyLYpZcZFKlkH5/NhjiO+kM2w4VByJewKH/X2IAxko&#10;n0MSeadVvVFaJwPb7Voj2wN1xyatxJ9yPA/TlvUVv54X84T8whfOIaZp/Q3CqEhtrpWhLE5BUA6q&#10;vbV1asIISo9noqztUcZBubECW1c/kYroxh6mmaND5/AHZz31b8XD9x2g5Ey/t1SJ63w2Gxo+GbP5&#10;VUEGnnu25x6wgqAqHjkbj+s4DsnOo2o7+ilPuVt3S9VrVFJ2qOzI6kiWejQJfpynYQjO7RT1a+pX&#10;PwEAAP//AwBQSwMEFAAGAAgAAAAhAGr+TkXfAAAACwEAAA8AAABkcnMvZG93bnJldi54bWxMj0FP&#10;g0AQhe8m/ofNmHizu9ZIgbI0RlMTjy29eFtgCig7S9ilRX+901O9vZf58ua9bDPbXpxw9J0jDY8L&#10;BQKpcnVHjYZDsX2IQfhgqDa9I9Twgx42+e1NZtLanWmHp31oBIeQT42GNoQhldJXLVrjF25A4tvR&#10;jdYEtmMj69GcOdz2cqlUJK3piD+0ZsDXFqvv/WQ1lN3yYH53xbuyyfYpfMzF1/T5pvX93fyyBhFw&#10;DlcYLvW5OuTcqXQT1V70GuLVKmFUQxTxpgugVMyqZJU8xyDzTP7fkP8BAAD//wMAUEsBAi0AFAAG&#10;AAgAAAAhALaDOJL+AAAA4QEAABMAAAAAAAAAAAAAAAAAAAAAAFtDb250ZW50X1R5cGVzXS54bWxQ&#10;SwECLQAUAAYACAAAACEAOP0h/9YAAACUAQAACwAAAAAAAAAAAAAAAAAvAQAAX3JlbHMvLnJlbHNQ&#10;SwECLQAUAAYACAAAACEAEpNRayICAAA9BAAADgAAAAAAAAAAAAAAAAAuAgAAZHJzL2Uyb0RvYy54&#10;bWxQSwECLQAUAAYACAAAACEAav5ORd8AAAALAQAADwAAAAAAAAAAAAAAAAB8BAAAZHJzL2Rvd25y&#10;ZXYueG1sUEsFBgAAAAAEAAQA8wAAAIgFAAAAAA==&#10;" o:allowincell="f"/>
                  </w:pict>
                </mc:Fallback>
              </mc:AlternateContent>
            </w:r>
            <w:r w:rsidRPr="007D4598">
              <w:rPr>
                <w:rFonts w:cs="Arial"/>
                <w:noProof/>
                <w:lang w:val="en-US"/>
              </w:rPr>
              <mc:AlternateContent>
                <mc:Choice Requires="wps">
                  <w:drawing>
                    <wp:anchor distT="0" distB="0" distL="114300" distR="114300" simplePos="0" relativeHeight="251744256" behindDoc="0" locked="0" layoutInCell="0" allowOverlap="1" wp14:anchorId="7AA2FBC8" wp14:editId="59A22AC8">
                      <wp:simplePos x="0" y="0"/>
                      <wp:positionH relativeFrom="column">
                        <wp:posOffset>1551305</wp:posOffset>
                      </wp:positionH>
                      <wp:positionV relativeFrom="paragraph">
                        <wp:posOffset>1811020</wp:posOffset>
                      </wp:positionV>
                      <wp:extent cx="793115" cy="187325"/>
                      <wp:effectExtent l="4445" t="635" r="2540" b="254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187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r w:rsidRPr="00857557">
                                    <w:t>p</w:t>
                                  </w:r>
                                  <w:r w:rsidRPr="00857557">
                                    <w:rPr>
                                      <w:vertAlign w:val="subscript"/>
                                    </w:rPr>
                                    <w:t>nu2</w:t>
                                  </w:r>
                                  <w:r>
                                    <w:t>=0,002)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2054" type="#_x0000_t202" style="position:absolute;left:0;text-align:left;margin-left:122.15pt;margin-top:142.6pt;width:62.45pt;height:1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4AgfwIAAAkFAAAOAAAAZHJzL2Uyb0RvYy54bWysVFtv2yAUfp+0/4B4T22nzsVWnKqXZZrU&#10;XaR2P4AAjtEwMCCxu2r/fQccp+0u0jTND/gA53zn9h1WF30r0YFbJ7SqcHaWYsQV1UyoXYU/328m&#10;S4ycJ4oRqRWv8AN3+GL9+tWqMyWf6kZLxi0CEOXKzlS48d6USeJow1vizrThCi5rbVviYWt3CbOk&#10;A/RWJtM0nSedtsxYTblzcHozXOJ1xK9rTv3HunbcI1lhiM3H1cZ1G9ZkvSLlzhLTCHoMg/xDFC0R&#10;CpyeoG6IJ2hvxS9QraBWO137M6rbRNe1oDzmANlk6U/Z3DXE8JgLFMeZU5nc/4OlHw6fLBKswvkc&#10;I0Va6NE97z260j2CI6hPZ1wJancGFH0P59DnmKszt5p+cUjp64aoHb+0VncNJwziy4Jl8sx0wHEB&#10;ZNu91wz8kL3XEaivbRuKB+VAgA59ejj1JsRC4XBRnGfZDCMKV9lycT6dRQ+kHI2Ndf4t1y0KQoUt&#10;tD6Ck8Ot8yEYUo4qwZfTUrCNkDJu7G57LS06EKDJJn5H9BdqUgVlpYPZgDicQIzgI9yFaGPbH4ts&#10;mqdX02KymS8Xk3yTzybFIl1O0qy4KuZpXuQ3m+8hwCwvG8EYV7dC8ZGCWf53LT4Ow0CeSELUVbiY&#10;QXViXn9MMo3f75JshYeJlKKt8PKkRMrQ1zeKQdqk9ETIQU5ehh+rDDUY/7EqkQWh8QMFfL/tI+Gg&#10;QMF/4MhWswcghtXQOOg+vCcgNNp+w6iD2ayw+7onlmMk3ykgVxjkUbCjsB0FoiiYVthjNIjXfhj4&#10;vbFi1wDyQF+lL4GAtYjkeIriSFuYt5jF8W0IA/18H7WeXrD1DwAAAP//AwBQSwMEFAAGAAgAAAAh&#10;ALKx6K/gAAAACwEAAA8AAABkcnMvZG93bnJldi54bWxMj8FOwzAMhu9IvENkJC6IpetKGaXpBBu7&#10;wWFj2tlrQ1vROFWSrt3bY05w+yz/+v05X02mE2ftfGtJwXwWgdBU2qqlWsHhc3u/BOEDUoWdJa3g&#10;oj2siuurHLPKjrTT532oBZeQz1BBE0KfSenLRhv0M9tr4t2XdQYDj66WlcORy00n4yhKpcGW+EKD&#10;vV43uvzeD0ZBunHDuKP13ebw9o4ffR0fXy9HpW5vppdnEEFP4S8Mv/qsDgU7nexAlRedgjhJFhxl&#10;WD7EIDixSJ8YTgzz5BFkkcv/PxQ/AAAA//8DAFBLAQItABQABgAIAAAAIQC2gziS/gAAAOEBAAAT&#10;AAAAAAAAAAAAAAAAAAAAAABbQ29udGVudF9UeXBlc10ueG1sUEsBAi0AFAAGAAgAAAAhADj9If/W&#10;AAAAlAEAAAsAAAAAAAAAAAAAAAAALwEAAF9yZWxzLy5yZWxzUEsBAi0AFAAGAAgAAAAhAKXfgCB/&#10;AgAACQUAAA4AAAAAAAAAAAAAAAAALgIAAGRycy9lMm9Eb2MueG1sUEsBAi0AFAAGAAgAAAAhALKx&#10;6K/gAAAACwEAAA8AAAAAAAAAAAAAAAAA2QQAAGRycy9kb3ducmV2LnhtbFBLBQYAAAAABAAEAPMA&#10;AADmBQAAAAA=&#10;" o:allowincell="f" stroked="f">
                      <v:textbox inset="0,0,0,0">
                        <w:txbxContent>
                          <w:p w:rsidR="009D2360" w:rsidRPr="00857557" w:rsidRDefault="009D2360" w:rsidP="000F1146">
                            <w:r w:rsidRPr="00857557">
                              <w:t>p</w:t>
                            </w:r>
                            <w:r w:rsidRPr="00857557">
                              <w:rPr>
                                <w:vertAlign w:val="subscript"/>
                              </w:rPr>
                              <w:t>nu2</w:t>
                            </w:r>
                            <w:r>
                              <w:t>=0,002)</w:t>
                            </w:r>
                          </w:p>
                        </w:txbxContent>
                      </v:textbox>
                    </v:shape>
                  </w:pict>
                </mc:Fallback>
              </mc:AlternateContent>
            </w:r>
            <w:r w:rsidRPr="007D4598">
              <w:rPr>
                <w:rFonts w:cs="Arial"/>
                <w:noProof/>
                <w:lang w:val="en-US"/>
              </w:rPr>
              <mc:AlternateContent>
                <mc:Choice Requires="wps">
                  <w:drawing>
                    <wp:anchor distT="0" distB="0" distL="114300" distR="114300" simplePos="0" relativeHeight="251745280" behindDoc="0" locked="0" layoutInCell="0" allowOverlap="1" wp14:anchorId="3D500F8D" wp14:editId="43716658">
                      <wp:simplePos x="0" y="0"/>
                      <wp:positionH relativeFrom="column">
                        <wp:posOffset>1276985</wp:posOffset>
                      </wp:positionH>
                      <wp:positionV relativeFrom="paragraph">
                        <wp:posOffset>1468120</wp:posOffset>
                      </wp:positionV>
                      <wp:extent cx="1161415" cy="307975"/>
                      <wp:effectExtent l="0" t="635" r="381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9D2360" w:rsidRPr="00857557" w:rsidRDefault="009D2360" w:rsidP="000F1146">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2055" type="#_x0000_t202" style="position:absolute;left:0;text-align:left;margin-left:100.55pt;margin-top:115.6pt;width:91.45pt;height:24.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fKfwIAAAoFAAAOAAAAZHJzL2Uyb0RvYy54bWysVNuO2yAQfa/Uf0C8J7ZT52JrndVemqrS&#10;9iLt9gMI4BgVAwUSO6367x1wnN1uW6mq6gc8wHA4M3OGi8u+lejArRNaVTibphhxRTUTalfhTw+b&#10;yQoj54liRGrFK3zkDl+uX7646EzJZ7rRknGLAES5sjMVbrw3ZZI42vCWuKk2XMFmrW1LPEztLmGW&#10;dIDeymSWpouk05YZqyl3DlZvh028jvh1zan/UNeOeyQrDNx8HG0ct2FM1hek3FliGkFPNMg/sGiJ&#10;UHDpGeqWeIL2VvwC1QpqtdO1n1LdJrquBeUxBogmS59Fc98Qw2MskBxnzmly/w+Wvj98tEiwCudz&#10;jBRpoUYPvPfoWvcIliA/nXEluN0bcPQ9rEOdY6zO3Gn62SGlbxqidvzKWt01nDDgl4WTyZOjA44L&#10;INvunWZwD9l7HYH62rYheZAOBOhQp+O5NoELDVdmiyzPgCOFvVfpslhGcgkpx9PGOv+G6xYFo8IW&#10;ah/RyeHO+cCGlKNLuMxpKdhGSBkndre9kRYdCOhkE78YwDM3qYKz0uHYgDisAEm4I+wFurHu34ps&#10;lqfXs2KyWayWk3yTzyfFMl1N0qy4LhZpXuS3m++BYJaXjWCMqzuh+KjBLP+7Gp+6YVBPVCHqKlzM&#10;Z/OhRH8MMo3f74JshYeWlKKt8OrsRMpQ2NeKQdik9ETIwU5+ph+zDDkY/zErUQah8oMGfL/to+Iy&#10;IAlwQSRbzY6gDKuhcFB+eFDAaLT9ilEHzVlh92VPLMdIvlWgrtDJo2FHYzsaRFE4WmGP0WDe+KHj&#10;98aKXQPIg36VvgIF1iKK45HFSbfQcDGK0+MQOvrpPHo9PmHrHwAAAP//AwBQSwMEFAAGAAgAAAAh&#10;AJgUDl/gAAAACwEAAA8AAABkcnMvZG93bnJldi54bWxMj0FPwzAMhe9I/IfISFwQS9uhbZSmE2xw&#10;g8PGtHPWmLaicaokXbt/jznBzfZ7ev5esZ5sJ87oQ+tIQTpLQCBVzrRUKzh8vt2vQISoyejOESq4&#10;YIB1eX1V6Ny4kXZ43sdacAiFXCtoYuxzKUPVoNVh5nok1r6ctzry6mtpvB453HYyS5KFtLol/tDo&#10;HjcNVt/7wSpYbP0w7mhztz28vuuPvs6OL5ejUrc30/MTiIhT/DPDLz6jQ8lMJzeQCaJTkCVpylYe&#10;5mkGgh3z1QO3O/Fl+bgEWRbyf4fyBwAA//8DAFBLAQItABQABgAIAAAAIQC2gziS/gAAAOEBAAAT&#10;AAAAAAAAAAAAAAAAAAAAAABbQ29udGVudF9UeXBlc10ueG1sUEsBAi0AFAAGAAgAAAAhADj9If/W&#10;AAAAlAEAAAsAAAAAAAAAAAAAAAAALwEAAF9yZWxzLy5yZWxzUEsBAi0AFAAGAAgAAAAhAM2kp8p/&#10;AgAACgUAAA4AAAAAAAAAAAAAAAAALgIAAGRycy9lMm9Eb2MueG1sUEsBAi0AFAAGAAgAAAAhAJgU&#10;Dl/gAAAACwEAAA8AAAAAAAAAAAAAAAAA2QQAAGRycy9kb3ducmV2LnhtbFBLBQYAAAAABAAEAPMA&#10;AADmBQAAAAA=&#10;" o:allowincell="f" stroked="f">
                      <v:textbox inset="0,0,0,0">
                        <w:txbxContent>
                          <w:p w:rsidR="009D2360" w:rsidRPr="00857557" w:rsidRDefault="009D2360" w:rsidP="000F1146">
                            <w:pPr>
                              <w:jc w:val="center"/>
                              <w:rPr>
                                <w:vertAlign w:val="subscript"/>
                                <w:lang w:val="pl-PL"/>
                              </w:rPr>
                            </w:pPr>
                            <w:r w:rsidRPr="00857557">
                              <w:rPr>
                                <w:lang w:val="pl-PL"/>
                              </w:rPr>
                              <w:t>UCp</w:t>
                            </w:r>
                            <w:r w:rsidRPr="00857557">
                              <w:rPr>
                                <w:vertAlign w:val="subscript"/>
                                <w:lang w:val="pl-PL"/>
                              </w:rPr>
                              <w:t>u2</w:t>
                            </w:r>
                            <w:r w:rsidRPr="00857557">
                              <w:rPr>
                                <w:lang w:val="pl-PL"/>
                              </w:rPr>
                              <w:t xml:space="preserve"> &lt; U</w:t>
                            </w:r>
                            <w:r w:rsidRPr="00857557">
                              <w:rPr>
                                <w:vertAlign w:val="subscript"/>
                                <w:lang w:val="pl-PL"/>
                              </w:rPr>
                              <w:t xml:space="preserve"> </w:t>
                            </w:r>
                            <w:r w:rsidRPr="00857557">
                              <w:rPr>
                                <w:u w:val="single"/>
                                <w:lang w:val="pl-PL"/>
                              </w:rPr>
                              <w:t>&lt;</w:t>
                            </w:r>
                            <w:r w:rsidRPr="00857557">
                              <w:rPr>
                                <w:lang w:val="pl-PL"/>
                              </w:rPr>
                              <w:t xml:space="preserve"> UCp</w:t>
                            </w:r>
                            <w:r w:rsidRPr="00857557">
                              <w:rPr>
                                <w:vertAlign w:val="subscript"/>
                                <w:lang w:val="pl-PL"/>
                              </w:rPr>
                              <w:t>nu2</w:t>
                            </w:r>
                          </w:p>
                          <w:p w:rsidR="009D2360" w:rsidRPr="00857557" w:rsidRDefault="009D2360" w:rsidP="000F1146">
                            <w:pPr>
                              <w:jc w:val="center"/>
                              <w:rPr>
                                <w:lang w:val="pl-PL"/>
                              </w:rPr>
                            </w:pPr>
                            <w:r w:rsidRPr="00857557">
                              <w:rPr>
                                <w:lang w:val="pl-PL"/>
                              </w:rPr>
                              <w:t>(z. B. p</w:t>
                            </w:r>
                            <w:r w:rsidRPr="00857557">
                              <w:rPr>
                                <w:vertAlign w:val="subscript"/>
                                <w:lang w:val="pl-PL"/>
                              </w:rPr>
                              <w:t>u2</w:t>
                            </w:r>
                            <w:r w:rsidRPr="00857557">
                              <w:rPr>
                                <w:lang w:val="pl-PL"/>
                              </w:rPr>
                              <w:t xml:space="preserve"> = 0,02,</w:t>
                            </w:r>
                          </w:p>
                        </w:txbxContent>
                      </v:textbox>
                    </v:shape>
                  </w:pict>
                </mc:Fallback>
              </mc:AlternateContent>
            </w:r>
            <w:r w:rsidRPr="007D4598">
              <w:rPr>
                <w:rFonts w:cs="Arial"/>
                <w:noProof/>
                <w:lang w:val="en-US"/>
              </w:rPr>
              <mc:AlternateContent>
                <mc:Choice Requires="wps">
                  <w:drawing>
                    <wp:anchor distT="0" distB="0" distL="114300" distR="114300" simplePos="0" relativeHeight="251742208" behindDoc="0" locked="0" layoutInCell="0" allowOverlap="1" wp14:anchorId="70701ACD" wp14:editId="17C12CB3">
                      <wp:simplePos x="0" y="0"/>
                      <wp:positionH relativeFrom="column">
                        <wp:posOffset>1276985</wp:posOffset>
                      </wp:positionH>
                      <wp:positionV relativeFrom="paragraph">
                        <wp:posOffset>2430780</wp:posOffset>
                      </wp:positionV>
                      <wp:extent cx="1188720" cy="294640"/>
                      <wp:effectExtent l="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lang w:val="pl-PL"/>
                                    </w:rPr>
                                  </w:pPr>
                                  <w:r w:rsidRPr="00857557">
                                    <w:rPr>
                                      <w:lang w:val="pl-PL"/>
                                    </w:rPr>
                                    <w:t>U &gt; UCp</w:t>
                                  </w:r>
                                  <w:r w:rsidRPr="00857557">
                                    <w:rPr>
                                      <w:vertAlign w:val="subscript"/>
                                      <w:lang w:val="pl-PL"/>
                                    </w:rPr>
                                    <w:t>nu2</w:t>
                                  </w:r>
                                </w:p>
                                <w:p w:rsidR="009D2360" w:rsidRPr="00857557" w:rsidRDefault="009D2360" w:rsidP="000F1146">
                                  <w:pPr>
                                    <w:jc w:val="center"/>
                                    <w:rPr>
                                      <w:lang w:val="pl-PL"/>
                                    </w:rPr>
                                  </w:pPr>
                                  <w:r w:rsidRPr="00857557">
                                    <w:rPr>
                                      <w:lang w:val="pl-PL"/>
                                    </w:rPr>
                                    <w:t>(z. B. p</w:t>
                                  </w:r>
                                  <w:r w:rsidRPr="00857557">
                                    <w:rPr>
                                      <w:vertAlign w:val="subscript"/>
                                      <w:lang w:val="pl-PL"/>
                                    </w:rPr>
                                    <w:t>nu2</w:t>
                                  </w:r>
                                  <w:r>
                                    <w:rPr>
                                      <w:lang w:val="pl-PL"/>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2056" type="#_x0000_t202" style="position:absolute;left:0;text-align:left;margin-left:100.55pt;margin-top:191.4pt;width:93.6pt;height:23.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g0fwIAAAoFAAAOAAAAZHJzL2Uyb0RvYy54bWysVG1v2yAQ/j5p/wHxPfWL3DS24lRNukyT&#10;uhep3Q8ggGM0DAxI7G7af9+B46zrNmma5g/4gOPh7p7nWF4PnURHbp3QqsbZRYoRV1QzofY1/viw&#10;nS0wcp4oRqRWvMaP3OHr1csXy95UPNetloxbBCDKVb2pceu9qZLE0ZZ3xF1owxVsNtp2xMPU7hNm&#10;SQ/onUzyNJ0nvbbMWE25c7B6O27iVcRvGk79+6Zx3CNZY4jNx9HGcRfGZLUk1d4S0wp6CoP8QxQd&#10;EQouPUPdEk/QwYpfoDpBrXa68RdUd4luGkF5zAGyydJn2dy3xPCYCxTHmXOZ3P+Dpe+OHywSrMZF&#10;gZEiHXD0wAeP1npAsAT16Y2rwO3egKMfYB14jrk6c6fpJ4eU3rRE7fmNtbpvOWEQXxZOJk+Ojjgu&#10;gOz6t5rBPeTgdQQaGtuF4kE5EKADT49nbkIsNFyZLRZXOWxR2MvLYl5E8hJSTaeNdf411x0KRo0t&#10;cB/RyfHO+RANqSaXcJnTUrCtkDJO7H63kRYdCehkG7+YwDM3qYKz0uHYiDiuQJBwR9gL4Ubev5ZZ&#10;XqTrvJxt54urWbEtLmflVbqYpVm5LudpURa3228hwKyoWsEYV3dC8UmDWfF3HJ+6YVRPVCHqa1xe&#10;5pcjRX9MMo3f75LshIeWlKKr8eLsRKpA7CvFIG1SeSLkaCc/hx+rDDWY/rEqUQaB+VEDftgNUXFZ&#10;Pp/0tdPsEZRhNRAHHMODAkar7ReMemjOGrvPB2I5RvKNAnWFTp4MOxm7ySCKwtEae4xGc+PHjj8Y&#10;K/YtII/6VfoGFNiIKI4g1TGKk26h4WIWp8chdPTTefT68YStvgMAAP//AwBQSwMEFAAGAAgAAAAh&#10;AIK44UvgAAAACwEAAA8AAABkcnMvZG93bnJldi54bWxMj8FOwzAQRO9I/IO1SFwQdeKgKoQ4FbRw&#10;K4eWqudtbJKIeB3ZTpP+Pe4Jjqt9mnlTrmbTs7N2vrMkIV0kwDTVVnXUSDh8fTzmwHxAUthb0hIu&#10;2sOqur0psVB2op0+70PDYgj5AiW0IQwF575utUG/sIOm+Pu2zmCIp2u4cjjFcNNzkSRLbrCj2NDi&#10;oNetrn/2o5Gw3Lhx2tH6YXN43+Ln0Ijj2+Uo5f3d/PoCLOg5/MFw1Y/qUEWnkx1JedZLEEmaRlRC&#10;lou4IRJZnmfAThKexLMAXpX8/4bqFwAA//8DAFBLAQItABQABgAIAAAAIQC2gziS/gAAAOEBAAAT&#10;AAAAAAAAAAAAAAAAAAAAAABbQ29udGVudF9UeXBlc10ueG1sUEsBAi0AFAAGAAgAAAAhADj9If/W&#10;AAAAlAEAAAsAAAAAAAAAAAAAAAAALwEAAF9yZWxzLy5yZWxzUEsBAi0AFAAGAAgAAAAhAAF1WDR/&#10;AgAACgUAAA4AAAAAAAAAAAAAAAAALgIAAGRycy9lMm9Eb2MueG1sUEsBAi0AFAAGAAgAAAAhAIK4&#10;4UvgAAAACwEAAA8AAAAAAAAAAAAAAAAA2QQAAGRycy9kb3ducmV2LnhtbFBLBQYAAAAABAAEAPMA&#10;AADmBQAAAAA=&#10;" o:allowincell="f" stroked="f">
                      <v:textbox inset="0,0,0,0">
                        <w:txbxContent>
                          <w:p w:rsidR="009D2360" w:rsidRPr="00857557" w:rsidRDefault="009D2360" w:rsidP="000F1146">
                            <w:pPr>
                              <w:jc w:val="center"/>
                              <w:rPr>
                                <w:lang w:val="pl-PL"/>
                              </w:rPr>
                            </w:pPr>
                            <w:r w:rsidRPr="00857557">
                              <w:rPr>
                                <w:lang w:val="pl-PL"/>
                              </w:rPr>
                              <w:t>U &gt; UCp</w:t>
                            </w:r>
                            <w:r w:rsidRPr="00857557">
                              <w:rPr>
                                <w:vertAlign w:val="subscript"/>
                                <w:lang w:val="pl-PL"/>
                              </w:rPr>
                              <w:t>nu2</w:t>
                            </w:r>
                          </w:p>
                          <w:p w:rsidR="009D2360" w:rsidRPr="00857557" w:rsidRDefault="009D2360" w:rsidP="000F1146">
                            <w:pPr>
                              <w:jc w:val="center"/>
                              <w:rPr>
                                <w:lang w:val="pl-PL"/>
                              </w:rPr>
                            </w:pPr>
                            <w:r w:rsidRPr="00857557">
                              <w:rPr>
                                <w:lang w:val="pl-PL"/>
                              </w:rPr>
                              <w:t>(z. B. p</w:t>
                            </w:r>
                            <w:r w:rsidRPr="00857557">
                              <w:rPr>
                                <w:vertAlign w:val="subscript"/>
                                <w:lang w:val="pl-PL"/>
                              </w:rPr>
                              <w:t>nu2</w:t>
                            </w:r>
                            <w:r>
                              <w:rPr>
                                <w:lang w:val="pl-PL"/>
                              </w:rPr>
                              <w:t xml:space="preserve"> = 0,002)</w:t>
                            </w:r>
                          </w:p>
                        </w:txbxContent>
                      </v:textbox>
                    </v:shape>
                  </w:pict>
                </mc:Fallback>
              </mc:AlternateContent>
            </w:r>
            <w:r w:rsidRPr="007D4598">
              <w:rPr>
                <w:rFonts w:cs="Arial"/>
                <w:noProof/>
                <w:lang w:val="en-US"/>
              </w:rPr>
              <mc:AlternateContent>
                <mc:Choice Requires="wps">
                  <w:drawing>
                    <wp:anchor distT="0" distB="0" distL="114300" distR="114300" simplePos="0" relativeHeight="251729920" behindDoc="0" locked="0" layoutInCell="0" allowOverlap="1" wp14:anchorId="68DC9D07" wp14:editId="7280F2C0">
                      <wp:simplePos x="0" y="0"/>
                      <wp:positionH relativeFrom="column">
                        <wp:posOffset>4495800</wp:posOffset>
                      </wp:positionH>
                      <wp:positionV relativeFrom="paragraph">
                        <wp:posOffset>2039620</wp:posOffset>
                      </wp:positionV>
                      <wp:extent cx="685800" cy="482600"/>
                      <wp:effectExtent l="0" t="635" r="3810" b="25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2057" type="#_x0000_t202" style="position:absolute;left:0;text-align:left;margin-left:354pt;margin-top:160.6pt;width:54pt;height: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MpfQIAAAk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oX&#10;rzBSpAOO7vjg0VoPCJagPr1xFbjdGnD0A6wDzzFXZ240/eyQ0puWqD2/slb3LScM4svCyeTJ0RHH&#10;BZBd/04zuIccvI5AQ2O7UDwoBwJ04On+gZsQC4XFxXK+TGGHwlaxzBdghxtINR021vk3XHcoGDW2&#10;QH0EJ8cb50fXySXc5bQUbCukjBO7322kRUcCMtnG74T+zE2q4Kx0ODYijisQI9wR9kK0kfZvZZYX&#10;6TovZ9vF8nxWbIv5rDxPl7M0K9flIi3K4nr7PQSYFVUrGOPqRig+STAr/o7iUzOM4okiRH2Ny3k+&#10;Hxn6Y5Jp/H6XZCc8dKQUXY2h4PAFJ1IFXl8rFm1PhBzt5Hn4kRCowfSPVYkqCMSPEvDDboiCy/Lz&#10;AB00stPsHoRhNRAHHMN7Akar7VeMeujNGrsvB2I5RvKtAnGFRp4MOxm7ySCKwtEae4xGc+PHhj8Y&#10;K/YtII/yVfoKBNiIKI7HKE6yhX6LWZzehtDQT+fR6/EFW/0AAAD//wMAUEsDBBQABgAIAAAAIQCh&#10;TWnP4AAAAAsBAAAPAAAAZHJzL2Rvd25yZXYueG1sTI/BTsMwEETvSPyDtUhcEHVipDSEOBW09AaH&#10;lqpnNzZJRLyObKdJ/57tCY47O5p5U65m27Oz8aFzKCFdJMAM1k532Eg4fG0fc2AhKtSqd2gkXEyA&#10;VXV7U6pCuwl35ryPDaMQDIWS0MY4FJyHujVWhYUbDNLv23mrIp2+4dqricJtz0WSZNyqDqmhVYNZ&#10;t6b+2Y9WQrbx47TD9cPm8P6hPodGHN8uRynv7+bXF2DRzPHPDFd8QoeKmE5uRB1YL2GZ5LQlSngS&#10;qQBGjjzNSDmR8rwUwKuS/99Q/QIAAP//AwBQSwECLQAUAAYACAAAACEAtoM4kv4AAADhAQAAEwAA&#10;AAAAAAAAAAAAAAAAAAAAW0NvbnRlbnRfVHlwZXNdLnhtbFBLAQItABQABgAIAAAAIQA4/SH/1gAA&#10;AJQBAAALAAAAAAAAAAAAAAAAAC8BAABfcmVscy8ucmVsc1BLAQItABQABgAIAAAAIQB00hMpfQIA&#10;AAkFAAAOAAAAAAAAAAAAAAAAAC4CAABkcnMvZTJvRG9jLnhtbFBLAQItABQABgAIAAAAIQChTWnP&#10;4AAAAAsBAAAPAAAAAAAAAAAAAAAAANcEAABkcnMvZG93bnJldi54bWxQSwUGAAAAAAQABADzAAAA&#10;5AUAAAAA&#10;" o:allowincell="f" stroked="f">
                      <v:textbox inset="0,0,0,0">
                        <w:txbxContent>
                          <w:p w:rsidR="009D2360" w:rsidRPr="00857557" w:rsidRDefault="009D2360" w:rsidP="000F1146">
                            <w:pPr>
                              <w:jc w:val="center"/>
                              <w:rPr>
                                <w:vertAlign w:val="subscript"/>
                              </w:rPr>
                            </w:pPr>
                            <w:r w:rsidRPr="00857557">
                              <w:t>U &gt;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728896" behindDoc="0" locked="0" layoutInCell="0" allowOverlap="1" wp14:anchorId="57EDAE74" wp14:editId="544A77F9">
                      <wp:simplePos x="0" y="0"/>
                      <wp:positionH relativeFrom="column">
                        <wp:posOffset>4419600</wp:posOffset>
                      </wp:positionH>
                      <wp:positionV relativeFrom="paragraph">
                        <wp:posOffset>553720</wp:posOffset>
                      </wp:positionV>
                      <wp:extent cx="762000" cy="505460"/>
                      <wp:effectExtent l="0" t="635" r="381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05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2058" type="#_x0000_t202" style="position:absolute;left:0;text-align:left;margin-left:348pt;margin-top:43.6pt;width:60pt;height:3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s+ggIAAAkFAAAOAAAAZHJzL2Uyb0RvYy54bWysVG1v2yAQ/j5p/wHxPfWLnDS26lRtskyT&#10;uhep3Q8gBsdoGBiQ2N20/74D4qztNGmalg/OAXcPd/c8x9X12At0ZMZyJWucXaQYMdkoyuW+xp8f&#10;trMlRtYRSYlQktX4kVl8vXr96mrQFctVpwRlBgGItNWga9w5p6sksU3HemIvlGYSDltleuJgafYJ&#10;NWQA9F4keZoukkEZqo1qmLWwu4mHeBXw25Y17mPbWuaQqDHk5sLXhO/Of5PVFan2huiON6c0yD9k&#10;0RMu4dIz1IY4gg6G/wbV88Yoq1p30ag+UW3LGxZqgGqy9EU19x3RLNQCzbH63Cb7/2CbD8dPBnFa&#10;4yLHSJIeOHpgo0O3akSwBf0ZtK3A7V6DoxthH3gOtVp9p5ovFkm17ojcsxtj1NAxQiG/zEcmT0Ij&#10;jvUgu+G9onAPOTgVgMbW9L550A4E6MDT45kbn0sDm5cLoBtOGjiap/NiEbhLSDUFa2PdW6Z65I0a&#10;G6A+gJPjnXU+GVJNLv4uqwSnWy5EWJj9bi0MOhKQyTb8Qv4v3IT0zlL5sIgYdyBHuMOf+WwD7d/L&#10;LC/S27ycbRfLy1mxLeaz8jJdztKsvC0XaVEWm+0Pn2BWVB2nlMk7Ltkkwaz4O4pPwxDFE0SIhhqX&#10;83weGfpjkdBL385YxbNe9NzBRAre13h5diKV5/WNpBBAKke4iHbyPP3QZejB9B+6ElTgiY8ScONu&#10;DILL8uUkr52ijyAMo4A44BjeEzA6Zb5hNMBs1th+PRDDMBLvJIjLD/JkmMnYTQaRDYTW2GEUzbWL&#10;A3/Qhu87QI7yleoGBNjyIA6v1JjFSbYwb6GK09vgB/rpOnj9esFWPwEAAP//AwBQSwMEFAAGAAgA&#10;AAAhAMecM0PeAAAACgEAAA8AAABkcnMvZG93bnJldi54bWxMj8FOwzAMhu9IvENkJC6IpeshlNJ0&#10;gg1ucNiYds4a01Y0TtWka/f2eCd2tP3r8/cXq9l14oRDaD1pWC4SEEiVty3VGvbfH48ZiBANWdN5&#10;Qg1nDLAqb28Kk1s/0RZPu1gLhlDIjYYmxj6XMlQNOhMWvkfi248fnIk8DrW0g5kY7jqZJomSzrTE&#10;HxrT47rB6nc3Og1qM4zTltYPm/37p/nq6/Twdj5ofX83v76AiDjH/zBc9FkdSnY6+pFsEB0znhV3&#10;iRqypxQEB7LlZXHkpFIZyLKQ1xXKPwAAAP//AwBQSwECLQAUAAYACAAAACEAtoM4kv4AAADhAQAA&#10;EwAAAAAAAAAAAAAAAAAAAAAAW0NvbnRlbnRfVHlwZXNdLnhtbFBLAQItABQABgAIAAAAIQA4/SH/&#10;1gAAAJQBAAALAAAAAAAAAAAAAAAAAC8BAABfcmVscy8ucmVsc1BLAQItABQABgAIAAAAIQAzBes+&#10;ggIAAAkFAAAOAAAAAAAAAAAAAAAAAC4CAABkcnMvZTJvRG9jLnhtbFBLAQItABQABgAIAAAAIQDH&#10;nDND3gAAAAoBAAAPAAAAAAAAAAAAAAAAANwEAABkcnMvZG93bnJldi54bWxQSwUGAAAAAAQABADz&#10;AAAA5wUAAAAA&#10;" o:allowincell="f" stroked="f">
                      <v:textbox inset="0,0,0,0">
                        <w:txbxContent>
                          <w:p w:rsidR="009D2360" w:rsidRPr="00857557" w:rsidRDefault="009D2360" w:rsidP="000F1146">
                            <w:pPr>
                              <w:jc w:val="center"/>
                            </w:pPr>
                            <w:r w:rsidRPr="00857557">
                              <w:t xml:space="preserve">U </w:t>
                            </w:r>
                            <w:r w:rsidRPr="00857557">
                              <w:rPr>
                                <w:u w:val="single"/>
                              </w:rPr>
                              <w:t>&lt;</w:t>
                            </w:r>
                            <w:r w:rsidRPr="00857557">
                              <w:t xml:space="preserve"> UCp</w:t>
                            </w:r>
                            <w:r w:rsidRPr="00857557">
                              <w:rPr>
                                <w:vertAlign w:val="subscript"/>
                              </w:rPr>
                              <w:t>u3</w:t>
                            </w:r>
                          </w:p>
                          <w:p w:rsidR="009D2360" w:rsidRPr="00857557" w:rsidRDefault="009D2360" w:rsidP="000F1146">
                            <w:pPr>
                              <w:jc w:val="center"/>
                            </w:pPr>
                            <w:r w:rsidRPr="00857557">
                              <w:t>(z. B. p</w:t>
                            </w:r>
                            <w:r w:rsidRPr="00857557">
                              <w:rPr>
                                <w:vertAlign w:val="subscript"/>
                              </w:rPr>
                              <w:t>u3</w:t>
                            </w:r>
                            <w:r w:rsidRPr="00857557">
                              <w:t xml:space="preserve"> = </w:t>
                            </w:r>
                            <w:r w:rsidRPr="007C0C7E">
                              <w:t>0,002</w:t>
                            </w:r>
                            <w:r w:rsidRPr="00857557">
                              <w:t>)</w:t>
                            </w:r>
                          </w:p>
                        </w:txbxContent>
                      </v:textbox>
                    </v:shape>
                  </w:pict>
                </mc:Fallback>
              </mc:AlternateContent>
            </w:r>
            <w:r w:rsidRPr="007D4598">
              <w:rPr>
                <w:rFonts w:cs="Arial"/>
                <w:noProof/>
                <w:lang w:val="en-US"/>
              </w:rPr>
              <mc:AlternateContent>
                <mc:Choice Requires="wps">
                  <w:drawing>
                    <wp:anchor distT="0" distB="0" distL="114300" distR="114300" simplePos="0" relativeHeight="251741184" behindDoc="0" locked="0" layoutInCell="0" allowOverlap="1" wp14:anchorId="47E97182" wp14:editId="61B47133">
                      <wp:simplePos x="0" y="0"/>
                      <wp:positionH relativeFrom="column">
                        <wp:posOffset>1276985</wp:posOffset>
                      </wp:positionH>
                      <wp:positionV relativeFrom="paragraph">
                        <wp:posOffset>419100</wp:posOffset>
                      </wp:positionV>
                      <wp:extent cx="1188720" cy="36576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 p</w:t>
                                  </w:r>
                                  <w:r w:rsidRPr="00857557">
                                    <w:rPr>
                                      <w:vertAlign w:val="subscript"/>
                                    </w:rPr>
                                    <w:t>u2</w:t>
                                  </w:r>
                                  <w:r w:rsidRPr="00857557">
                                    <w:t xml:space="preserve"> = 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2059" type="#_x0000_t202" style="position:absolute;left:0;text-align:left;margin-left:100.55pt;margin-top:33pt;width:93.6pt;height:28.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b1gQIAAAo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3GR&#10;YaRIBxjd88GjKz0gOIL+9MZVYHZnwNAPcA44x1qdudX0s0NKX7dE7filtbpvOWGQX/RMnriOcVwI&#10;su3faQb3kL3XMdDQ2C40D9qBIDrg9HDCJuRCw5XZarXMQUVB92oxXy4ieAmpJm9jnX/DdYeCUGML&#10;2Mfo5HDrPNQBppNJuMxpKdhGSBk3dre9lhYdCPBkE79QOrg8M5MqGCsd3Eb1eAJJwh1BF9KNuD+W&#10;WV6kV3k52yxWy1mxKeazcpmuZmlWXpWLtCiLm823kGBWVK1gjKtbofjEwaz4O4yP0zCyJ7IQ9TUu&#10;5/l8hOiPRabx+12RnfAwklJ0NV6djEgVgH2tGJRNKk+EHOXkefqxZdCD6R+7EmkQkB854IftEBmX&#10;5eXEr61mD8AMqwE4wBgeFBBabb9i1MNw1th92RPLMZJvFbArTPIk2EnYTgJRFFxr7DEaxWs/Tvze&#10;WLFrIfLIX6UvgYGNiOQIVB2zgNzDBgYuVnF8HMJEP91Hqx9P2Po7AAAA//8DAFBLAwQUAAYACAAA&#10;ACEA8XDV5N8AAAAKAQAADwAAAGRycy9kb3ducmV2LnhtbEyPy07DMBBF90j8gzVIbBB1HlIUhThV&#10;aWEHi5aqazcZkqjxOLKdJv17hhUsR3N07r3lejGDuKLzvSUF8SoCgVTbpqdWwfHr/TkH4YOmRg+W&#10;UMENPayr+7tSF42daY/XQ2gFS8gXWkEXwlhI6esOjfYrOyLx79s6owOfrpWN0zPLzSCTKMqk0T1x&#10;QqdH3HZYXw6TUZDt3DTvafu0O7596M+xTU6vt5NSjw/L5gVEwCX8wfBbn6tDxZ3OdqLGi0FBEsUx&#10;oyzLeBMDaZ6nIM5MJmkGsirl/wnVDwAAAP//AwBQSwECLQAUAAYACAAAACEAtoM4kv4AAADhAQAA&#10;EwAAAAAAAAAAAAAAAAAAAAAAW0NvbnRlbnRfVHlwZXNdLnhtbFBLAQItABQABgAIAAAAIQA4/SH/&#10;1gAAAJQBAAALAAAAAAAAAAAAAAAAAC8BAABfcmVscy8ucmVsc1BLAQItABQABgAIAAAAIQBSUfb1&#10;gQIAAAoFAAAOAAAAAAAAAAAAAAAAAC4CAABkcnMvZTJvRG9jLnhtbFBLAQItABQABgAIAAAAIQDx&#10;cNXk3wAAAAoBAAAPAAAAAAAAAAAAAAAAANsEAABkcnMvZG93bnJldi54bWxQSwUGAAAAAAQABADz&#10;AAAA5wUAAAAA&#10;" o:allowincell="f" stroked="f">
                      <v:textbox inset="0,0,0,0">
                        <w:txbxContent>
                          <w:p w:rsidR="009D2360" w:rsidRPr="00857557" w:rsidRDefault="009D2360" w:rsidP="000F1146">
                            <w:pPr>
                              <w:jc w:val="center"/>
                              <w:rPr>
                                <w:vertAlign w:val="subscript"/>
                              </w:rPr>
                            </w:pPr>
                            <w:r w:rsidRPr="00857557">
                              <w:t xml:space="preserve">U </w:t>
                            </w:r>
                            <w:r w:rsidRPr="00857557">
                              <w:rPr>
                                <w:u w:val="single"/>
                              </w:rPr>
                              <w:t>&lt;</w:t>
                            </w:r>
                            <w:r w:rsidRPr="00857557">
                              <w:t xml:space="preserve"> UCp</w:t>
                            </w:r>
                            <w:r w:rsidRPr="00857557">
                              <w:rPr>
                                <w:vertAlign w:val="subscript"/>
                              </w:rPr>
                              <w:t>u2</w:t>
                            </w:r>
                          </w:p>
                          <w:p w:rsidR="009D2360" w:rsidRPr="00857557" w:rsidRDefault="009D2360" w:rsidP="000F1146">
                            <w:pPr>
                              <w:jc w:val="center"/>
                            </w:pPr>
                            <w:r w:rsidRPr="00857557">
                              <w:t>(z. B. p</w:t>
                            </w:r>
                            <w:r w:rsidRPr="00857557">
                              <w:rPr>
                                <w:vertAlign w:val="subscript"/>
                              </w:rPr>
                              <w:t>u2</w:t>
                            </w:r>
                            <w:r w:rsidRPr="00857557">
                              <w:t xml:space="preserve"> = 0,02)</w:t>
                            </w:r>
                          </w:p>
                        </w:txbxContent>
                      </v:textbox>
                    </v:shape>
                  </w:pict>
                </mc:Fallback>
              </mc:AlternateContent>
            </w:r>
            <w:r w:rsidRPr="007D4598">
              <w:rPr>
                <w:rFonts w:cs="Arial"/>
                <w:noProof/>
                <w:lang w:val="en-US"/>
              </w:rPr>
              <mc:AlternateContent>
                <mc:Choice Requires="wps">
                  <w:drawing>
                    <wp:anchor distT="0" distB="0" distL="114300" distR="114300" simplePos="0" relativeHeight="251740160" behindDoc="0" locked="0" layoutInCell="0" allowOverlap="1" wp14:anchorId="62679DB9" wp14:editId="3C1AA723">
                      <wp:simplePos x="0" y="0"/>
                      <wp:positionH relativeFrom="column">
                        <wp:posOffset>5483225</wp:posOffset>
                      </wp:positionH>
                      <wp:positionV relativeFrom="paragraph">
                        <wp:posOffset>2339340</wp:posOffset>
                      </wp:positionV>
                      <wp:extent cx="91440" cy="0"/>
                      <wp:effectExtent l="12065" t="52705" r="20320" b="615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184.2pt" to="438.9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rRMQIAAFgEAAAOAAAAZHJzL2Uyb0RvYy54bWysVE2P2yAQvVfqf0Dcs7ZT7zZrxVlVdtLL&#10;to202x9AAMeomEFA4kRV/3sH8tHd9lJVzYEMzMzjzZvB84fDoMleOq/A1LS4ySmRhoNQZlvTr8+r&#10;yYwSH5gRTIORNT1KTx8Wb9/MR1vJKfSghXQEQYyvRlvTPgRbZZnnvRyYvwErDTo7cAMLuHXbTDg2&#10;Ivqgs2me32UjOGEdcOk9nrYnJ10k/K6TPHzpOi8D0TVFbiGtLq2buGaLOau2jtle8TMN9g8sBqYM&#10;XnqFallgZOfUH1CD4g48dOGGw5BB1ykuUw1YTZH/Vs1Tz6xMtaA43l5l8v8Pln/erx1RoqYlymPY&#10;gD16Co6pbR9IA8agguAIOlGp0foKExqzdrFWfjBP9hH4N08MND0zW5kYPx8tohQxI3uVEjfe4n2b&#10;8RMIjGG7AEm2Q+eGCImCkEPqzvHaHXkIhOPhfVFGjvziyVh1SbPOh48SBhKNmmplomysYvtHHyIN&#10;Vl1C4rGBldI6tV4bMiL07fQ2JXjQSkRnDPNuu2m0I3sWhyf9Uk3oeRnmYGdEAuslE8uzHZjSaJOQ&#10;xAhOoTxa0njbIAUlWuJ7idaJnjbxRiwVCZ+t0/x8v8/vl7PlrJyU07vlpMzbdvJh1ZSTu1Xx/rZ9&#10;1zZNW/yI5Iuy6pUQ0kT+l1kuyr+blfOrOk3hdZqvQmWv0ZOiSPbyn0inXsf2ngZlA+K4drG62HYc&#10;3xR8fmrxfbzcp6hfH4TFTwAAAP//AwBQSwMEFAAGAAgAAAAhACnxytThAAAACwEAAA8AAABkcnMv&#10;ZG93bnJldi54bWxMj1FLwzAQx9+FfYdwgm8undMudk2HCPNlU9km4t6y5myLzaUk6dZ9eyMI+nh3&#10;P/73++eLwbTsiM43liRMxgkwpNLqhioJb7vltQDmgyKtWkso4YweFsXoIleZtifa4HEbKhZDyGdK&#10;Qh1Cl3HuyxqN8mPbIcXbp3VGhTi6imunTjHctPwmSVJuVEPxQ606fKyx/Nr2RsJmvVyJ91U/lG7/&#10;NHnZva6fP7yQ8upyeJgDCziEPxh+9KM6FNHpYHvSnrUSRDq9i6iEaSpugUVCzGb3wA6/G17k/H+H&#10;4hsAAP//AwBQSwECLQAUAAYACAAAACEAtoM4kv4AAADhAQAAEwAAAAAAAAAAAAAAAAAAAAAAW0Nv&#10;bnRlbnRfVHlwZXNdLnhtbFBLAQItABQABgAIAAAAIQA4/SH/1gAAAJQBAAALAAAAAAAAAAAAAAAA&#10;AC8BAABfcmVscy8ucmVsc1BLAQItABQABgAIAAAAIQCIJSrRMQIAAFgEAAAOAAAAAAAAAAAAAAAA&#10;AC4CAABkcnMvZTJvRG9jLnhtbFBLAQItABQABgAIAAAAIQAp8crU4QAAAAsBAAAPAAAAAAAAAAAA&#10;AAAAAIsEAABkcnMvZG93bnJldi54bWxQSwUGAAAAAAQABADzAAAAmQ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9136" behindDoc="0" locked="0" layoutInCell="0" allowOverlap="1" wp14:anchorId="658AB6E4" wp14:editId="1597261E">
                      <wp:simplePos x="0" y="0"/>
                      <wp:positionH relativeFrom="column">
                        <wp:posOffset>5483225</wp:posOffset>
                      </wp:positionH>
                      <wp:positionV relativeFrom="paragraph">
                        <wp:posOffset>876300</wp:posOffset>
                      </wp:positionV>
                      <wp:extent cx="91440" cy="0"/>
                      <wp:effectExtent l="12065" t="56515" r="20320" b="577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75pt,69pt" to="438.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1wjMgIAAFg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B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MO0&#10;fqirqs5+BPJZXnSCMa4C/9ssZ/nfzcr1VV2m8D7Nd6GSt+hRUSB7+4+kY69Dey+DstfsvLWhutB2&#10;GN8YfH1q4X283seoXx+E1U8AAAD//wMAUEsDBBQABgAIAAAAIQBS5aba4AAAAAsBAAAPAAAAZHJz&#10;L2Rvd25yZXYueG1sTI9PS8NAEMXvgt9hGcGb3dRiu43ZFBHqpbXSP4jettkxCWZnQ3bTxm/vCIIe&#10;570fb97LFoNrxAm7UHvSMB4lIJAKb2sqNRz2yxsFIkRD1jSeUMMXBljklxeZSa0/0xZPu1gKDqGQ&#10;Gg1VjG0qZSgqdCaMfIvE3ofvnIl8dqW0nTlzuGvkbZJMpTM18YfKtPhYYfG5652G7Xq5Uq+rfii6&#10;96fxZv+yfn4LSuvrq+HhHkTEIf7B8FOfq0POnY6+JxtEo0FNJ3eMsjFRPIoJNZvNQRx/FZln8v+G&#10;/BsAAP//AwBQSwECLQAUAAYACAAAACEAtoM4kv4AAADhAQAAEwAAAAAAAAAAAAAAAAAAAAAAW0Nv&#10;bnRlbnRfVHlwZXNdLnhtbFBLAQItABQABgAIAAAAIQA4/SH/1gAAAJQBAAALAAAAAAAAAAAAAAAA&#10;AC8BAABfcmVscy8ucmVsc1BLAQItABQABgAIAAAAIQC891wjMgIAAFgEAAAOAAAAAAAAAAAAAAAA&#10;AC4CAABkcnMvZTJvRG9jLnhtbFBLAQItABQABgAIAAAAIQBS5aba4AAAAAsBAAAPAAAAAAAAAAAA&#10;AAAAAIwEAABkcnMvZG93bnJldi54bWxQSwUGAAAAAAQABADzAAAAmQ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8112" behindDoc="0" locked="0" layoutInCell="0" allowOverlap="1" wp14:anchorId="629E05D8" wp14:editId="63530B1B">
                      <wp:simplePos x="0" y="0"/>
                      <wp:positionH relativeFrom="column">
                        <wp:posOffset>4020185</wp:posOffset>
                      </wp:positionH>
                      <wp:positionV relativeFrom="paragraph">
                        <wp:posOffset>1242060</wp:posOffset>
                      </wp:positionV>
                      <wp:extent cx="457200" cy="365760"/>
                      <wp:effectExtent l="6350" t="50800" r="50800" b="1206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97.8pt" to="352.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HMPwIAAGgEAAAOAAAAZHJzL2Uyb0RvYy54bWysVE2P2jAQvVfqf7B8hyQQviLCqkqgl22L&#10;xLZ3YzvEqmNbtiGgqv+9Y8Oyu+2lqsrBjD0zz2/ejLN8OHcSnbh1QqsSZ8MUI66oZkIdSvz1aTOY&#10;Y+Q8UYxIrXiJL9zhh9X7d8veFHykWy0ZtwhAlCt6U+LWe1MkiaMt74gbasMVOBttO+Jhaw8Js6QH&#10;9E4mozSdJr22zFhNuXNwWl+deBXxm4ZT/6VpHPdIlhi4+bjauO7DmqyWpDhYYlpBbzTIP7DoiFBw&#10;6R2qJp6goxV/QHWCWu1044dUd4luGkF5rAGqydLfqtm1xPBYC4jjzF0m9/9g6efT1iLBSjyGTinS&#10;QY923hJxaD2qtFKgoLYInKBUb1wBCZXa2lArPaudedT0u0NKVy1RBx4ZP10MoGQhI3mTEjbOwH37&#10;/pNmEEOOXkfZzo3tUCOF+RYSAzhIg86xT5d7n/jZIwqH+WQGvceIgms8ncymsY8JKQJMSDbW+Y9c&#10;dygYJZZCBRlJQU6PzgdaLyHhWOmNkDKOglSoL/FiMprEBKelYMEZwpw97Ctp0YmEYYq/WCN4XodZ&#10;fVQsgrWcsPXN9kRIsJGP4ngrQC7Jcbit4wwjyeH9BOtKT6pwIxQMhG/WdZ5+LNLFer6e54N8NF0P&#10;8rSuBx82VT6YbrLZpB7XVVVnPwP5LC9awRhXgf/zbGf5383O7ZVdp/I+3XehkrfoUVEg+/wfScfe&#10;h3ZfB2ev2WVrQ3VhDGCcY/Dt6YX38nofo14+EKtfAAAA//8DAFBLAwQUAAYACAAAACEAIa4USOEA&#10;AAALAQAADwAAAGRycy9kb3ducmV2LnhtbEyPTU/DMAyG70j8h8hI3Fj6QQsrTSeEQOKExoaQuGWt&#10;acsapyTZWvj1mBMc7ffR68flajaDOKLzvSUF8SICgVTbpqdWwcv24eIahA+aGj1YQgVf6GFVnZ6U&#10;umjsRM943IRWcAn5QivoQhgLKX3dodF+YUckzt6tMzrw6FrZOD1xuRlkEkW5NLonvtDpEe86rPeb&#10;g1Gw3E6ZXbv962Xcf75933+E8fEpKHV+Nt/egAg4hz8YfvVZHSp22tkDNV4MCvI0jRnlYJnlIJi4&#10;ijLe7BQkWZqArEr5/4fqBwAA//8DAFBLAQItABQABgAIAAAAIQC2gziS/gAAAOEBAAATAAAAAAAA&#10;AAAAAAAAAAAAAABbQ29udGVudF9UeXBlc10ueG1sUEsBAi0AFAAGAAgAAAAhADj9If/WAAAAlAEA&#10;AAsAAAAAAAAAAAAAAAAALwEAAF9yZWxzLy5yZWxzUEsBAi0AFAAGAAgAAAAhAIzFIcw/AgAAaAQA&#10;AA4AAAAAAAAAAAAAAAAALgIAAGRycy9lMm9Eb2MueG1sUEsBAi0AFAAGAAgAAAAhACGuFEjhAAAA&#10;CwEAAA8AAAAAAAAAAAAAAAAAmQQAAGRycy9kb3ducmV2LnhtbFBLBQYAAAAABAAEAPMAAACnBQAA&#10;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7088" behindDoc="0" locked="0" layoutInCell="0" allowOverlap="1" wp14:anchorId="03DDEA45" wp14:editId="73711C46">
                      <wp:simplePos x="0" y="0"/>
                      <wp:positionH relativeFrom="column">
                        <wp:posOffset>4020185</wp:posOffset>
                      </wp:positionH>
                      <wp:positionV relativeFrom="paragraph">
                        <wp:posOffset>1607820</wp:posOffset>
                      </wp:positionV>
                      <wp:extent cx="365760" cy="365760"/>
                      <wp:effectExtent l="6350" t="6985" r="46990" b="4635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6.6pt" to="345.3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0bNQIAAF4EAAAOAAAAZHJzL2Uyb0RvYy54bWysVE2P2yAQvVfqf0DcE9v5jhVnVdlJL9s2&#10;UrY/gACOUTEgIHGiqv+9A3HS3fZSVc2BDMzM482bwaunSyvRmVsntCpwNkwx4opqJtSxwF9ftoMF&#10;Rs4TxYjUihf4yh1+Wr9/t+pMzke60ZJxiwBEubwzBW68N3mSONrwlrihNlyBs9a2JR629pgwSzpA&#10;b2UyStNZ0mnLjNWUOwen1c2J1xG/rjn1X+racY9kgYGbj6uN6yGsyXpF8qMlphG0p0H+gUVLhIJL&#10;H1AV8QSdrPgDqhXUaqdrP6S6TXRdC8pjDVBNlv5Wzb4hhsdaQBxnHjK5/wdLP593FglW4PEcI0Va&#10;6NHeWyKOjUelVgoU1BaBE5TqjMshoVQ7G2qlF7U3z5p+c0jpsiHqyCPjl6sBlCxkJG9SwsYZuO/Q&#10;fdIMYsjJ6yjbpbZtgARB0CV25/roDr94ROFwPJvOZ9BDCq7eDjeQ/J5srPMfuW5RMAoshQrikZyc&#10;n52/hd5DwrHSWyElnJNcKtQVeDkdTWOC01Kw4Aw+Z4+HUlp0JmGE4i9WBp7XYVafFItgDSds09ue&#10;CAk28lESbwWIJDkOt7WcYSQ5vJpg3ehJFW6EgoFwb92m6PsyXW4Wm8VkMBnNNoNJWlWDD9tyMpht&#10;s/m0GldlWWU/AvlskjeCMa4C//tEZ5O/m5j+bd1m8THTD6GSt+hRfCB7/4+kY8dDk2/jctDsurOh&#10;utB8GOIY3D+48Epe72PUr8/C+icAAAD//wMAUEsDBBQABgAIAAAAIQA6gHEz4wAAAAsBAAAPAAAA&#10;ZHJzL2Rvd25yZXYueG1sTI/BTsMwEETvSPyDtUjcqJ1EhBDiVAipXFpAbRGCmxsvSUS8jmynDX+P&#10;OcFxNU8zb6vlbAZ2ROd7SxKShQCG1FjdUyvhdb+6KoD5oEirwRJK+EYPy/r8rFKltifa4nEXWhZL&#10;yJdKQhfCWHLumw6N8gs7IsXs0zqjQjxdy7VTp1huBp4KkXOjeooLnRrxocPmazcZCdvNal28rae5&#10;cR+PyfP+ZfP07gspLy/m+ztgAefwB8OvflSHOjod7ETas0FCnmVJRCWk11kKLBL5rbgBdpCQJaIA&#10;Xlf8/w/1DwAAAP//AwBQSwECLQAUAAYACAAAACEAtoM4kv4AAADhAQAAEwAAAAAAAAAAAAAAAAAA&#10;AAAAW0NvbnRlbnRfVHlwZXNdLnhtbFBLAQItABQABgAIAAAAIQA4/SH/1gAAAJQBAAALAAAAAAAA&#10;AAAAAAAAAC8BAABfcmVscy8ucmVsc1BLAQItABQABgAIAAAAIQDu490bNQIAAF4EAAAOAAAAAAAA&#10;AAAAAAAAAC4CAABkcnMvZTJvRG9jLnhtbFBLAQItABQABgAIAAAAIQA6gHEz4wAAAAsBAAAPAAAA&#10;AAAAAAAAAAAAAI8EAABkcnMvZG93bnJldi54bWxQSwUGAAAAAAQABADzAAAAnw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6064" behindDoc="0" locked="0" layoutInCell="0" allowOverlap="1" wp14:anchorId="5556A702" wp14:editId="7851E20C">
                      <wp:simplePos x="0" y="0"/>
                      <wp:positionH relativeFrom="column">
                        <wp:posOffset>2648585</wp:posOffset>
                      </wp:positionH>
                      <wp:positionV relativeFrom="paragraph">
                        <wp:posOffset>2613660</wp:posOffset>
                      </wp:positionV>
                      <wp:extent cx="182880" cy="0"/>
                      <wp:effectExtent l="6350" t="60325" r="20320" b="5397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05.8pt" to="222.9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bb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H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LcmuqngAAAACwEAAA8AAABk&#10;cnMvZG93bnJldi54bWxMj11LwzAUhu8F/0M4gncujdTZ1aZDhHmzOdkHondZc2yLzUlJ0q3+ezMQ&#10;9O58PLznOcV8NB07ovOtJQlikgBDqqxuqZaw3y1uMmA+KNKqs4QSvtHDvLy8KFSu7Yk2eNyGmsUQ&#10;8rmS0ITQ55z7qkGj/MT2SHH3aZ1RIbau5tqpUww3Hb9Nkik3qqV4oVE9PjVYfW0HI2GzWiyzt+Uw&#10;Vu7jWax3r6uXd59JeX01Pj4ACziGPxjO+lEdyuh0sANpzzoJqbgXET0XYgosEml6NwN2+J3wsuD/&#10;fyh/AAAA//8DAFBLAQItABQABgAIAAAAIQC2gziS/gAAAOEBAAATAAAAAAAAAAAAAAAAAAAAAABb&#10;Q29udGVudF9UeXBlc10ueG1sUEsBAi0AFAAGAAgAAAAhADj9If/WAAAAlAEAAAsAAAAAAAAAAAAA&#10;AAAALwEAAF9yZWxzLy5yZWxzUEsBAi0AFAAGAAgAAAAhAHcZFts0AgAAWQQAAA4AAAAAAAAAAAAA&#10;AAAALgIAAGRycy9lMm9Eb2MueG1sUEsBAi0AFAAGAAgAAAAhALcmuqngAAAACwEAAA8AAAAAAAAA&#10;AAAAAAAAjgQAAGRycy9kb3ducmV2LnhtbFBLBQYAAAAABAAEAPMAAACbBQ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5040" behindDoc="0" locked="0" layoutInCell="0" allowOverlap="1" wp14:anchorId="7859DCE5" wp14:editId="2A7C24AB">
                      <wp:simplePos x="0" y="0"/>
                      <wp:positionH relativeFrom="column">
                        <wp:posOffset>2648585</wp:posOffset>
                      </wp:positionH>
                      <wp:positionV relativeFrom="paragraph">
                        <wp:posOffset>601980</wp:posOffset>
                      </wp:positionV>
                      <wp:extent cx="182880" cy="0"/>
                      <wp:effectExtent l="6350" t="58420" r="20320" b="558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47.4pt" to="222.9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WpNAIAAFkEAAAOAAAAZHJzL2Uyb0RvYy54bWysVE2P2yAQvVfqf0DcE9vZJH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DDC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N9&#10;mNUPdVXV2Y9APpsWnWCMq8D/NszZ9O+G5fqsLmN4H+e7UMlb9KgokL39R9Kx2aG/l0nZa3be2lBd&#10;6DvMbwy+vrXwQF7vY9SvL8LqJwAAAP//AwBQSwMEFAAGAAgAAAAhACPL9HjfAAAACQEAAA8AAABk&#10;cnMvZG93bnJldi54bWxMj8FOwzAMhu9IvENkJG4sLSrQlaYTQhqXDdA2hOCWNaataJwqSbfy9hhx&#10;gKPtT7+/v1xMthcH9KFzpCCdJSCQamc6ahS87JYXOYgQNRndO0IFXxhgUZ2elLow7kgbPGxjIziE&#10;QqEVtDEOhZShbtHqMHMDEt8+nLc68ugbabw+crjt5WWSXEurO+IPrR7wvsX6cztaBZv1cpW/rsap&#10;9u8P6dPuef34FnKlzs+mu1sQEaf4B8OPPqtDxU57N5IJoleQpTcpowrmGVdgIMuu5iD2vwtZlfJ/&#10;g+obAAD//wMAUEsBAi0AFAAGAAgAAAAhALaDOJL+AAAA4QEAABMAAAAAAAAAAAAAAAAAAAAAAFtD&#10;b250ZW50X1R5cGVzXS54bWxQSwECLQAUAAYACAAAACEAOP0h/9YAAACUAQAACwAAAAAAAAAAAAAA&#10;AAAvAQAAX3JlbHMvLnJlbHNQSwECLQAUAAYACAAAACEA4o4lqTQCAABZBAAADgAAAAAAAAAAAAAA&#10;AAAuAgAAZHJzL2Uyb0RvYy54bWxQSwECLQAUAAYACAAAACEAI8v0eN8AAAAJAQAADwAAAAAAAAAA&#10;AAAAAACOBAAAZHJzL2Rvd25yZXYueG1sUEsFBgAAAAAEAAQA8wAAAJoFA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4016" behindDoc="0" locked="0" layoutInCell="0" allowOverlap="1" wp14:anchorId="7797881D" wp14:editId="0B4DB221">
                      <wp:simplePos x="0" y="0"/>
                      <wp:positionH relativeFrom="column">
                        <wp:posOffset>2648585</wp:posOffset>
                      </wp:positionH>
                      <wp:positionV relativeFrom="paragraph">
                        <wp:posOffset>1607820</wp:posOffset>
                      </wp:positionV>
                      <wp:extent cx="182880" cy="0"/>
                      <wp:effectExtent l="6350" t="54610" r="20320" b="5969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126.6pt" to="222.9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QxMwIAAFkEAAAOAAAAZHJzL2Uyb0RvYy54bWysVE2P2yAQvVfqf0DcE9tZJ3WsOKvKTnrZ&#10;diNl+wMI4BgVAwISJ6r63zuQj+62l6pqDmRgZh5v3gxePJ56iY7cOqFVhbNxihFXVDOh9hX++rIe&#10;FRg5TxQjUite4TN3+HH5/t1iMCWf6E5Lxi0CEOXKwVS4896USeJox3vixtpwBc5W25542Np9wiwZ&#10;AL2XySRNZ8mgLTNWU+4cnDYXJ15G/Lbl1D+3reMeyQoDNx9XG9ddWJPlgpR7S0wn6JUG+QcWPREK&#10;Lr1DNcQTdLDiD6heUKudbv2Y6j7RbSsojzVANVn6WzXbjhgeawFxnLnL5P4fLP1y3FgkWIUfcowU&#10;6aFHW2+J2Hce1VopUFBbBE5QajCuhIRabWyolZ7U1jxp+s0hpeuOqD2PjF/OBlCykJG8SQkbZ+C+&#10;3fBZM4ghB6+jbKfW9gESBEGn2J3zvTv85BGFw6yYFAX0kN5cCSlvecY6/4nrHgWjwlKooBspyfHJ&#10;+cCDlLeQcKz0WkgZey8VGio8n06mMcFpKVhwhjBn97taWnQkYXriLxYFntdhVh8Ui2AdJ2x1tT0R&#10;EmzkoxreCtBHchxu6znDSHJ4MMG60JMq3Ai1AuGrdRmg7/N0vipWRT7KJ7PVKE+bZvRxXeej2Tr7&#10;MG0emrpush+BfJaXnWCMq8D/NsxZ/nfDcn1WlzG8j/NdqOQtelQUyN7+I+nY7NDfy6TsNDtvbKgu&#10;9B3mNwZf31p4IK/3MerXF2H5EwAA//8DAFBLAwQUAAYACAAAACEALeEL8OIAAAALAQAADwAAAGRy&#10;cy9kb3ducmV2LnhtbEyPwUrDQBCG70LfYRnBm90kphrTbIoI9dKqtBWxt212TILZ2bC7adO3dwVB&#10;jzPz8c/3F4tRd+yI1rWGBMTTCBhSZVRLtYC33fI6A+a8JCU7QyjgjA4W5eSikLkyJ9rgcetrFkLI&#10;5VJA432fc+6qBrV0U9MjhdunsVr6MNqaKytPIVx3PImiW65lS+FDI3t8bLD62g5awGa9XGXvq2Gs&#10;7P4pftm9rp8/XCbE1eX4MAfmcfR/MPzoB3Uog9PBDKQc6wSk8V0cUAHJ7CYBFog0nd0DO/xueFnw&#10;/x3KbwAAAP//AwBQSwECLQAUAAYACAAAACEAtoM4kv4AAADhAQAAEwAAAAAAAAAAAAAAAAAAAAAA&#10;W0NvbnRlbnRfVHlwZXNdLnhtbFBLAQItABQABgAIAAAAIQA4/SH/1gAAAJQBAAALAAAAAAAAAAAA&#10;AAAAAC8BAABfcmVscy8ucmVsc1BLAQItABQABgAIAAAAIQCuAeQxMwIAAFkEAAAOAAAAAAAAAAAA&#10;AAAAAC4CAABkcnMvZTJvRG9jLnhtbFBLAQItABQABgAIAAAAIQAt4Qvw4gAAAAsBAAAPAAAAAAAA&#10;AAAAAAAAAI0EAABkcnMvZG93bnJldi54bWxQSwUGAAAAAAQABADzAAAAnA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2992" behindDoc="0" locked="0" layoutInCell="0" allowOverlap="1" wp14:anchorId="3EB75D8D" wp14:editId="1B8CC197">
                      <wp:simplePos x="0" y="0"/>
                      <wp:positionH relativeFrom="column">
                        <wp:posOffset>911225</wp:posOffset>
                      </wp:positionH>
                      <wp:positionV relativeFrom="paragraph">
                        <wp:posOffset>1607820</wp:posOffset>
                      </wp:positionV>
                      <wp:extent cx="182880" cy="0"/>
                      <wp:effectExtent l="12065" t="54610" r="14605" b="5969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86.1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JNNAIAAFkEAAAOAAAAZHJzL2Uyb0RvYy54bWysVNuO2yAQfa/Uf0C8J7Zz2TpWnFVlJ33Z&#10;diNl+wEEsI2KAQGJE1X99w7k0t32paqaBzIwM4czZwYvH0+9REdundCqxNk4xYgrqplQbYm/vmxG&#10;OUbOE8WI1IqX+Mwdfly9f7ccTMEnutOScYsARLliMCXuvDdFkjja8Z64sTZcgbPRticetrZNmCUD&#10;oPcymaTpQzJoy4zVlDsHp/XFiVcRv2k49c9N47hHssTAzcfVxnUf1mS1JEVriekEvdIg/8CiJ0LB&#10;pXeomniCDlb8AdULarXTjR9T3Se6aQTlsQaoJkt/q2bXEcNjLSCOM3eZ3P+DpV+OW4sEK/F0ipEi&#10;PfRo5y0RbedRpZUCBbVF4ASlBuMKSKjU1oZa6UntzJOm3xxSuuqIanlk/HI2gJKFjORNStg4A/ft&#10;h8+aQQw5eB1lOzW2D5AgCDrF7pzv3eEnjygcZvkkz6GH9OZKSHHLM9b5T1z3KBgllkIF3UhBjk/O&#10;Bx6kuIWEY6U3QsrYe6nQUOLFfDKPCU5LwYIzhDnb7itp0ZGE6Ym/WBR4XodZfVAsgnWcsPXV9kRI&#10;sJGPangrQB/Jcbit5wwjyeHBBOtCT6pwI9QKhK/WZYC+L9LFOl/ns9Fs8rAezdK6Hn3cVLPRwyb7&#10;MK+ndVXV2Y9APpsVnWCMq8D/NszZ7O+G5fqsLmN4H+e7UMlb9KgokL39R9Kx2aG/l0nZa3be2lBd&#10;6DvMbwy+vrXwQF7vY9SvL8LqJwAAAP//AwBQSwMEFAAGAAgAAAAhACcRbzPhAAAACwEAAA8AAABk&#10;cnMvZG93bnJldi54bWxMj01Lw0AQhu9C/8MyBW9208TWELMpItRLq9IPit622TEJZmfD7qaN/94t&#10;CPX4zjy880y+GHTLTmhdY0jAdBIBQyqNaqgSsN8t71JgzktSsjWEAn7QwaIY3eQyU+ZMGzxtfcVC&#10;CblMCqi97zLOXVmjlm5iOqSw+zJWSx+irbiy8hzKdcvjKJpzLRsKF2rZ4XON5fe21wI26+UqPaz6&#10;obSfL9O33fv69cOlQtyOh6dHYB4Hf4Xhoh/UoQhOR9OTcqwN+T6ZBVRAPEtiYBfiIU6AHf8mvMj5&#10;/x+KXwAAAP//AwBQSwECLQAUAAYACAAAACEAtoM4kv4AAADhAQAAEwAAAAAAAAAAAAAAAAAAAAAA&#10;W0NvbnRlbnRfVHlwZXNdLnhtbFBLAQItABQABgAIAAAAIQA4/SH/1gAAAJQBAAALAAAAAAAAAAAA&#10;AAAAAC8BAABfcmVscy8ucmVsc1BLAQItABQABgAIAAAAIQDIoUJNNAIAAFkEAAAOAAAAAAAAAAAA&#10;AAAAAC4CAABkcnMvZTJvRG9jLnhtbFBLAQItABQABgAIAAAAIQAnEW8z4QAAAAsBAAAPAAAAAAAA&#10;AAAAAAAAAI4EAABkcnMvZG93bnJldi54bWxQSwUGAAAAAAQABADzAAAAnAU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1968" behindDoc="0" locked="0" layoutInCell="0" allowOverlap="1" wp14:anchorId="01EB8FC2" wp14:editId="44F6A70B">
                      <wp:simplePos x="0" y="0"/>
                      <wp:positionH relativeFrom="column">
                        <wp:posOffset>911225</wp:posOffset>
                      </wp:positionH>
                      <wp:positionV relativeFrom="paragraph">
                        <wp:posOffset>1607820</wp:posOffset>
                      </wp:positionV>
                      <wp:extent cx="274320" cy="731520"/>
                      <wp:effectExtent l="12065" t="6985" r="56515" b="3302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126.6pt" to="93.3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eeNwIAAF4EAAAOAAAAZHJzL2Uyb0RvYy54bWysVE2P2jAQvVfqf7B8h5AQWIgIqyqBXrZd&#10;JLY/wNgOserYlm0IqOp/79h8tLSXqioHM/aM37x5M87i+dRJdOTWCa1KnA5HGHFFNRNqX+Ivb+vB&#10;DCPniWJEasVLfOYOPy/fv1v0puCZbrVk3CIAUa7oTYlb702RJI62vCNuqA1X4Gy07YiHrd0nzJIe&#10;0DuZZKPRNOm1ZcZqyp2D0/rixMuI3zSc+temcdwjWWLg5uNq47oLa7JckGJviWkFvdIg/8CiI0JB&#10;0jtUTTxBByv+gOoEtdrpxg+p7hLdNILyWANUk45+q2bbEsNjLSCOM3eZ3P+DpZ+PG4sEK/E4w0iR&#10;Dnq09ZaIfetRpZUCBbVF4ASleuMKuFCpjQ210pPamhdNvzqkdNUSteeR8dvZAEoabiQPV8LGGci3&#10;6z9pBjHk4HWU7dTYLkCCIOgUu3O+d4efPKJwmD3l4wx6SMH1NE4nYIcMpLhdNtb5j1x3KBgllkIF&#10;8UhBji/OX0JvIeFY6bWQEs5JIRXqSzyfZJN4wWkpWHAGn7P7XSUtOpIwQvF3zfsQZvVBsQjWcsJW&#10;V9sTIcFGPkrirQCRJMchW8cZRpLDqwnWhZ5UISMUDISv1mWKvs1H89VsNcsHeTZdDfJRXQ8+rKt8&#10;MF2nT5N6XFdVnX4P5NO8aAVjXAX+t4lO87+bmOvbuszifabvQiWP6FF8IHv7j6Rjx0OTL+Oy0+y8&#10;saG60HwY4hh8fXDhlfy6j1E/PwvLHwAAAP//AwBQSwMEFAAGAAgAAAAhAPNGGizjAAAACwEAAA8A&#10;AABkcnMvZG93bnJldi54bWxMj8tOwzAQRfdI/IM1SOyo06QNVohTIaSyaSnqQxXs3HhIIuJxFDtt&#10;+HvcFSyv5ujeM/liNC07Y+8aSxKmkwgYUml1Q5WEw375IIA5r0ir1hJK+EEHi+L2JleZthfa4nnn&#10;KxZKyGVKQu19l3HuyhqNchPbIYXbl+2N8iH2Fde9uoRy0/I4ilJuVENhoVYdvtRYfu8GI2G7Xq7E&#10;cTWMZf/5Ot3s39dvH05IeX83Pj8B8zj6Pxiu+kEdiuB0sgNpx9qQZ8k8oBLieRIDuxIifQR2kpCk&#10;Yga8yPn/H4pfAAAA//8DAFBLAQItABQABgAIAAAAIQC2gziS/gAAAOEBAAATAAAAAAAAAAAAAAAA&#10;AAAAAABbQ29udGVudF9UeXBlc10ueG1sUEsBAi0AFAAGAAgAAAAhADj9If/WAAAAlAEAAAsAAAAA&#10;AAAAAAAAAAAALwEAAF9yZWxzLy5yZWxzUEsBAi0AFAAGAAgAAAAhANBid543AgAAXgQAAA4AAAAA&#10;AAAAAAAAAAAALgIAAGRycy9lMm9Eb2MueG1sUEsBAi0AFAAGAAgAAAAhAPNGGizjAAAACwEAAA8A&#10;AAAAAAAAAAAAAAAAkQQAAGRycy9kb3ducmV2LnhtbFBLBQYAAAAABAAEAPMAAAChBQAAA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30944" behindDoc="0" locked="0" layoutInCell="0" allowOverlap="1" wp14:anchorId="45733939" wp14:editId="70672395">
                      <wp:simplePos x="0" y="0"/>
                      <wp:positionH relativeFrom="column">
                        <wp:posOffset>911225</wp:posOffset>
                      </wp:positionH>
                      <wp:positionV relativeFrom="paragraph">
                        <wp:posOffset>967740</wp:posOffset>
                      </wp:positionV>
                      <wp:extent cx="365760" cy="640080"/>
                      <wp:effectExtent l="12065" t="43180" r="60325" b="1206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75pt,76.2pt" to="100.5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k/PwIAAGgEAAAOAAAAZHJzL2Uyb0RvYy54bWysVE2P2jAQvVfqf7B8hyQQWIgIqyqBXrYt&#10;Etveje0Qq45t2YaAqv73js1HS3upqnIwY8/M88yb5yyeT51ER26d0KrE2TDFiCuqmVD7En9+XQ9m&#10;GDlPFCNSK17iM3f4efn2zaI3BR/pVkvGLQIQ5YrelLj13hRJ4mjLO+KG2nAFzkbbjnjY2n3CLOkB&#10;vZPJKE2nSa8tM1ZT7hyc1hcnXkb8puHUf2oaxz2SJYbafFxtXHdhTZYLUuwtMa2g1zLIP1TREaHg&#10;0jtUTTxBByv+gOoEtdrpxg+p7hLdNILy2AN0k6W/dbNtieGxFyDHmTtN7v/B0o/HjUWClXicYaRI&#10;BzPaekvEvvWo0koBg9oicAJTvXEFJFRqY0Ov9KS25kXTrw4pXbVE7Xms+PVsACVmJA8pYeMM3Lfr&#10;P2gGMeTgdaTt1NgONVKYLyExgAM16BTndL7PiZ88onA4nk6epjBNCq5pnqazOMeEFAEmJBvr/Huu&#10;OxSMEkuhAo2kIMcX56ERCL2FhGOl10LKKAWpUF/i+WQ0iQlOS8GCM4Q5u99V0qIjCWKKv8AKgD2E&#10;WX1QLIK1nLDV1fZESLCRj+R4K4AuyXG4reMMI8nh/QTrgihVuBEahoKv1kVP3+bpfDVbzfJBPpqu&#10;Bnla14N36yofTNfZ06Qe11VVZ99D8VletIIxrkL9N21n+d9p5/rKLqq8q/tOVPKIHkmAYm//seg4&#10;+zDui3B2mp03NnQXZAByjsHXpxfey6/7GPXzA7H8AQAA//8DAFBLAwQUAAYACAAAACEAugJtkOAA&#10;AAALAQAADwAAAGRycy9kb3ducmV2LnhtbEyPwU7DMBBE70j8g7VI3KiTNEEQ4lQIgcQJ0RYhcXPj&#10;JQmN18F2m8DXs5zgNqN9mp2pVrMdxBF96B0pSBcJCKTGmZ5aBS/bh4srECFqMnpwhAq+MMCqPj2p&#10;dGncRGs8bmIrOIRCqRV0MY6llKHp0OqwcCMS396dtzqy9a00Xk8cbgeZJcmltLon/tDpEe86bPab&#10;g1VwvZ0K9+z3r3naf75933/E8fEpKnV+Nt/egIg4xz8Yfutzdai5084dyAQxsM+XBaMsiiwHwUSW&#10;pCmIHYtimYGsK/l/Q/0DAAD//wMAUEsBAi0AFAAGAAgAAAAhALaDOJL+AAAA4QEAABMAAAAAAAAA&#10;AAAAAAAAAAAAAFtDb250ZW50X1R5cGVzXS54bWxQSwECLQAUAAYACAAAACEAOP0h/9YAAACUAQAA&#10;CwAAAAAAAAAAAAAAAAAvAQAAX3JlbHMvLnJlbHNQSwECLQAUAAYACAAAACEAuN1pPz8CAABoBAAA&#10;DgAAAAAAAAAAAAAAAAAuAgAAZHJzL2Uyb0RvYy54bWxQSwECLQAUAAYACAAAACEAugJtkOAAAAAL&#10;AQAADwAAAAAAAAAAAAAAAACZBAAAZHJzL2Rvd25yZXYueG1sUEsFBgAAAAAEAAQA8wAAAKYFAAAA&#10;AA==&#10;" o:allowincell="f">
                      <v:stroke endarrow="block"/>
                    </v:line>
                  </w:pict>
                </mc:Fallback>
              </mc:AlternateContent>
            </w:r>
            <w:r w:rsidRPr="007D4598">
              <w:rPr>
                <w:rFonts w:cs="Arial"/>
                <w:noProof/>
                <w:lang w:val="en-US"/>
              </w:rPr>
              <mc:AlternateContent>
                <mc:Choice Requires="wps">
                  <w:drawing>
                    <wp:anchor distT="0" distB="0" distL="114300" distR="114300" simplePos="0" relativeHeight="251724800" behindDoc="0" locked="0" layoutInCell="0" allowOverlap="1" wp14:anchorId="3FCD1034" wp14:editId="38F36525">
                      <wp:simplePos x="0" y="0"/>
                      <wp:positionH relativeFrom="column">
                        <wp:posOffset>4203065</wp:posOffset>
                      </wp:positionH>
                      <wp:positionV relativeFrom="paragraph">
                        <wp:posOffset>1882140</wp:posOffset>
                      </wp:positionV>
                      <wp:extent cx="1259840" cy="828040"/>
                      <wp:effectExtent l="8255" t="5080" r="8255" b="508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330.95pt;margin-top:148.2pt;width:99.2pt;height:6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VvGAIAAC8EAAAOAAAAZHJzL2Uyb0RvYy54bWysU1Fv0zAQfkfiP1h+p2lDC23UdJo6ipDG&#10;NmnwA1zHSSwcnzm7Tcev5+xkpQOeEH6w7nznz/d951tfnTrDjgq9Blvy2WTKmbISKm2bkn/9snuz&#10;5MwHYSthwKqSPynPrzavX617V6gcWjCVQkYg1he9K3kbgiuyzMtWdcJPwClLwRqwE4FcbLIKRU/o&#10;ncny6fRd1gNWDkEq7+n0ZgjyTcKvayXDfV17FZgpOdUW0o5p38c926xF0aBwrZZjGeIfquiEtvTo&#10;GepGBMEOqP+A6rRE8FCHiYQug7rWUiUOxGY2/Y3NYyucSlxIHO/OMvn/Byvvjg/IdFXytySPFR31&#10;6P4oDCOXtOmdLyjl0T1gZOfdLchvnlnYtsI26hoR+laJiiqaxfzsxYXoeLrK9v1nqAhZHAIkmU41&#10;dhGQBGCn1I2nczfUKTBJh7N8sVrOqSpJsWW+nJIdnxDF822HPnxU0LFolFwZo52PgolCHG99GLKf&#10;sxIBMLraaWOSg81+a5AR3ZLv0hof8JdpxrK+5KtFvkjIL2L+EmKa1t8gEA62ompEEcX6MNpBaDPY&#10;xMnYUb0o2CD8HqonEg9h+LU0ZWS0gD846+nHltx/PwhUnJlPlhqwms2jWiE588X7nBy8jOwvI8JK&#10;gip54Gwwt2EYi4ND3bT00izRtXBNTat1EjM2dKhqLJZ+ZerIOEHx21/6KevXnG9+AgAA//8DAFBL&#10;AwQUAAYACAAAACEA3L8zdeAAAAALAQAADwAAAGRycy9kb3ducmV2LnhtbEyPy07DMBBF90j8gzVI&#10;7KjzaK00ZFJVVEiwYEGAvZtMk6jxOIrdNPw9ZgXL0T2690yxW8wgZppcbxkhXkUgiGvb9NwifH48&#10;P2QgnNfc6MEyIXyTg115e1PovLFXfqe58q0IJexyjdB5P+ZSurojo93KjsQhO9nJaB/OqZXNpK+h&#10;3AwyiSIlje45LHR6pKeO6nN1MQiHdl+pWaZ+k54OL35z/np7TWPE+7tl/wjC0+L/YPjVD+pQBqej&#10;vXDjxICgVLwNKEKyVWsQgchUlII4IqwTlYEsC/n/h/IHAAD//wMAUEsBAi0AFAAGAAgAAAAhALaD&#10;OJL+AAAA4QEAABMAAAAAAAAAAAAAAAAAAAAAAFtDb250ZW50X1R5cGVzXS54bWxQSwECLQAUAAYA&#10;CAAAACEAOP0h/9YAAACUAQAACwAAAAAAAAAAAAAAAAAvAQAAX3JlbHMvLnJlbHNQSwECLQAUAAYA&#10;CAAAACEAI5a1bxgCAAAvBAAADgAAAAAAAAAAAAAAAAAuAgAAZHJzL2Uyb0RvYy54bWxQSwECLQAU&#10;AAYACAAAACEA3L8zdeAAAAALAQAADwAAAAAAAAAAAAAAAAByBAAAZHJzL2Rvd25yZXYueG1sUEsF&#10;BgAAAAAEAAQA8wAAAH8FAAAAAA==&#10;" o:allowincell="f"/>
                  </w:pict>
                </mc:Fallback>
              </mc:AlternateContent>
            </w:r>
            <w:r w:rsidRPr="007D4598">
              <w:rPr>
                <w:rFonts w:cs="Arial"/>
                <w:noProof/>
                <w:lang w:val="en-US"/>
              </w:rPr>
              <mc:AlternateContent>
                <mc:Choice Requires="wps">
                  <w:drawing>
                    <wp:anchor distT="0" distB="0" distL="114300" distR="114300" simplePos="0" relativeHeight="251723776" behindDoc="0" locked="0" layoutInCell="0" allowOverlap="1" wp14:anchorId="6C7C1681" wp14:editId="6F783970">
                      <wp:simplePos x="0" y="0"/>
                      <wp:positionH relativeFrom="column">
                        <wp:posOffset>4203065</wp:posOffset>
                      </wp:positionH>
                      <wp:positionV relativeFrom="paragraph">
                        <wp:posOffset>419100</wp:posOffset>
                      </wp:positionV>
                      <wp:extent cx="1259840" cy="828040"/>
                      <wp:effectExtent l="8255" t="8890" r="8255" b="1079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30.95pt;margin-top:33pt;width:99.2pt;height:65.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kTGAIAAC8EAAAOAAAAZHJzL2Uyb0RvYy54bWysU8GO0zAQvSPxD5bvNGnUQhs1Xa26FCEt&#10;7EoLH+A6TmLheMzYbVq+nrHTLV3ghPDBmvGMn+e98axujr1hB4Veg634dJJzpqyEWtu24l+/bN8s&#10;OPNB2FoYsKriJ+X5zfr1q9XgSlVAB6ZWyAjE+nJwFe9CcGWWedmpXvgJOGUp2AD2IpCLbVajGAi9&#10;N1mR52+zAbB2CFJ5T6d3Y5CvE37TKBkemsarwEzFqbaQdkz7Lu7ZeiXKFoXrtDyXIf6hil5oS49e&#10;oO5EEGyP+g+oXksED02YSOgzaBotVeJAbKb5b2yeOuFU4kLieHeRyf8/WPn58IhM1xUvlpxZ0VOP&#10;Hg7CMHJJm8H5klKe3CNGdt7dg/zmmYVNJ2yrbhFh6JSoqaJpzM9eXIiOp6tsN3yCmpDFPkCS6dhg&#10;HwFJAHZM3ThduqGOgUk6nBbz5WJGTZMUWxSLnOz4hCifbzv04YOCnkWj4soY7XwUTJTicO/DmP2c&#10;lQiA0fVWG5McbHcbg4zoVnyb1vkBf51mLBsqvpwX84T8IuavIfK0/gaBsLc1VSPKKNb7sx2ENqNN&#10;nIw9qxcFG4XfQX0i8RDGX0tTRkYH+IOzgX5sxf33vUDFmfloqQHL6SyqFZIzm78ryMHryO46Iqwk&#10;qIoHzkZzE8ax2DvUbUcvTRNdC7fUtEYnMWNDx6rOxdKvTB05T1D89td+yvo15+ufAAAA//8DAFBL&#10;AwQUAAYACAAAACEAw5r12N4AAAAKAQAADwAAAGRycy9kb3ducmV2LnhtbEyPwU7DMAyG70i8Q2Qk&#10;biwtZdFWmk4TExIcOFDgnjVeW61xqibrytvjndjNlj/9/v5iM7teTDiGzpOGdJGAQKq97ajR8P31&#10;+rACEaIha3pPqOEXA2zK25vC5Naf6ROnKjaCQyjkRkMb45BLGeoWnQkLPyDx7eBHZyKvYyPtaM4c&#10;7nr5mCRKOtMRf2jNgC8t1sfq5DTsmm2lJpnFZXbYvcXl8efjPUu1vr+bt88gIs7xH4aLPqtDyU57&#10;fyIbRK9BqXTN6GXgTgysVJKB2DO5Vk8gy0JeVyj/AAAA//8DAFBLAQItABQABgAIAAAAIQC2gziS&#10;/gAAAOEBAAATAAAAAAAAAAAAAAAAAAAAAABbQ29udGVudF9UeXBlc10ueG1sUEsBAi0AFAAGAAgA&#10;AAAhADj9If/WAAAAlAEAAAsAAAAAAAAAAAAAAAAALwEAAF9yZWxzLy5yZWxzUEsBAi0AFAAGAAgA&#10;AAAhABRrSRMYAgAALwQAAA4AAAAAAAAAAAAAAAAALgIAAGRycy9lMm9Eb2MueG1sUEsBAi0AFAAG&#10;AAgAAAAhAMOa9djeAAAACgEAAA8AAAAAAAAAAAAAAAAAcgQAAGRycy9kb3ducmV2LnhtbFBLBQYA&#10;AAAABAAEAPMAAAB9BQAAAAA=&#10;" o:allowincell="f"/>
                  </w:pict>
                </mc:Fallback>
              </mc:AlternateContent>
            </w:r>
            <w:r w:rsidRPr="007D4598">
              <w:rPr>
                <w:rFonts w:cs="Arial"/>
                <w:noProof/>
                <w:lang w:val="en-US"/>
              </w:rPr>
              <mc:AlternateContent>
                <mc:Choice Requires="wps">
                  <w:drawing>
                    <wp:anchor distT="0" distB="0" distL="114300" distR="114300" simplePos="0" relativeHeight="251722752" behindDoc="0" locked="0" layoutInCell="0" allowOverlap="1" wp14:anchorId="72407126" wp14:editId="2D41BB90">
                      <wp:simplePos x="0" y="0"/>
                      <wp:positionH relativeFrom="column">
                        <wp:posOffset>2922905</wp:posOffset>
                      </wp:positionH>
                      <wp:positionV relativeFrom="paragraph">
                        <wp:posOffset>313055</wp:posOffset>
                      </wp:positionV>
                      <wp:extent cx="1005840" cy="625475"/>
                      <wp:effectExtent l="444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2060" type="#_x0000_t202" style="position:absolute;left:0;text-align:left;margin-left:230.15pt;margin-top:24.65pt;width:79.2pt;height: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3Jhg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Ip&#10;MCVJBxw9sMGhlRoQbEF/em1LcLvX4OgG2AeeQ61W36n6s0VSrVsid+zGGNW3jFDIL/Eno4ujI471&#10;INv+naIQh+ydCkBDYzrfPGgHAnTg6fHMjc+l9iHjOJ9nYKrBNk3zbJaHEKQ8ndbGujdMdchPKmyA&#10;+4BODnfW+WxIeXLxwawSnG64EGFhdtu1MOhAQCeb8B3Rn7kJ6Z2l8sdGxHEHkoQY3ubTDbx/K5I0&#10;i1dpMdlM57NJtsnySTGL55M4KVbFNM6K7Hbz3SeYZGXLKWXyjkt20mCS/R3Hx9swqieoEPUVLvI0&#10;Hyn6Y5Fx+H5XZMcdXEnBuwrPz06k9MS+lhTKJqUjXIzz6Hn6ocvQg9M/dCXIwDM/asAN2yEoLnkV&#10;7p8XyVbRR1CGUUAccAwPCkxaZb5i1MPlrLD9sieGYSTeSlBXkWReCi4ssnyWwsJcWraXFiJrgKqw&#10;w2icrt34Auy14bsWIo16luoGFNnwIJanrI46hgsYqjo+Fv6GX66D19OTtvwBAAD//wMAUEsDBBQA&#10;BgAIAAAAIQAfToQk3QAAAAoBAAAPAAAAZHJzL2Rvd25yZXYueG1sTI/BToRADIbvJr7DpCZejDus&#10;IrDIsFETjddd9wEKdIHIdAgzu7Bvbz3pqW365e/XYrvYQZ1p8r1jA+tVBIq4dk3PrYHD1/t9BsoH&#10;5AYHx2TgQh625fVVgXnjZt7ReR9aJSHsczTQhTDmWvu6I4t+5UZi2R3dZDHIOLW6mXCWcDvohyhK&#10;tMWe5UKHI711VH/vT9bA8XO+e9rM1Uc4pLs4ecU+rdzFmNub5eUZVKAl/MHwqy/qUIpT5U7ceDUY&#10;iJPoUVBpNlIFSNZZCqoSMk4z0GWh/79Q/gAAAP//AwBQSwECLQAUAAYACAAAACEAtoM4kv4AAADh&#10;AQAAEwAAAAAAAAAAAAAAAAAAAAAAW0NvbnRlbnRfVHlwZXNdLnhtbFBLAQItABQABgAIAAAAIQA4&#10;/SH/1gAAAJQBAAALAAAAAAAAAAAAAAAAAC8BAABfcmVscy8ucmVsc1BLAQItABQABgAIAAAAIQBr&#10;OA3JhgIAABoFAAAOAAAAAAAAAAAAAAAAAC4CAABkcnMvZTJvRG9jLnhtbFBLAQItABQABgAIAAAA&#10;IQAfToQk3QAAAAoBAAAPAAAAAAAAAAAAAAAAAOAEAABkcnMvZG93bnJldi54bWxQSwUGAAAAAAQA&#10;BADzAAAA6gUAAAAA&#10;" o:allowincell="f" stroked="f">
                      <v:textbox>
                        <w:txbxContent>
                          <w:p w:rsidR="009D2360" w:rsidRPr="00857557" w:rsidRDefault="009D2360" w:rsidP="000F1146">
                            <w:pPr>
                              <w:jc w:val="center"/>
                            </w:pPr>
                            <w:r w:rsidRPr="00857557">
                              <w:t>für das</w:t>
                            </w:r>
                          </w:p>
                          <w:p w:rsidR="009D2360" w:rsidRPr="00857557" w:rsidRDefault="009D2360" w:rsidP="000F1146">
                            <w:pPr>
                              <w:jc w:val="center"/>
                            </w:pPr>
                            <w:r w:rsidRPr="00857557">
                              <w:t>Merkmal</w:t>
                            </w:r>
                          </w:p>
                          <w:p w:rsidR="009D2360" w:rsidRPr="00857557" w:rsidRDefault="009D2360" w:rsidP="000F1146">
                            <w:pPr>
                              <w:jc w:val="center"/>
                            </w:pPr>
                            <w:r>
                              <w:t>HOMOGEN</w:t>
                            </w:r>
                          </w:p>
                        </w:txbxContent>
                      </v:textbox>
                    </v:shape>
                  </w:pict>
                </mc:Fallback>
              </mc:AlternateContent>
            </w:r>
            <w:r w:rsidRPr="007D4598">
              <w:rPr>
                <w:rFonts w:cs="Arial"/>
                <w:noProof/>
                <w:lang w:val="en-US"/>
              </w:rPr>
              <mc:AlternateContent>
                <mc:Choice Requires="wps">
                  <w:drawing>
                    <wp:anchor distT="0" distB="0" distL="114300" distR="114300" simplePos="0" relativeHeight="251721728" behindDoc="0" locked="0" layoutInCell="0" allowOverlap="1" wp14:anchorId="4DC5476C" wp14:editId="2451D859">
                      <wp:simplePos x="0" y="0"/>
                      <wp:positionH relativeFrom="column">
                        <wp:posOffset>2922905</wp:posOffset>
                      </wp:positionH>
                      <wp:positionV relativeFrom="paragraph">
                        <wp:posOffset>1333500</wp:posOffset>
                      </wp:positionV>
                      <wp:extent cx="914400" cy="591820"/>
                      <wp:effectExtent l="4445"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2360" w:rsidRPr="00857557" w:rsidRDefault="009D2360" w:rsidP="000F1146">
                                  <w:pPr>
                                    <w:jc w:val="center"/>
                                  </w:pPr>
                                  <w:r w:rsidRPr="00857557">
                                    <w:t>Gehe zu Periode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2061" type="#_x0000_t202" style="position:absolute;left:0;text-align:left;margin-left:230.15pt;margin-top:105pt;width:1in;height:4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p6hQIAABk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vkC&#10;I0U64OiBDx5d6wHBFtSnN64Ct3sDjn6AfeA55urMnaafHVL6piVqy6+s1X3LCYP4snAyOTs64rgA&#10;sunfaQb3kJ3XEWhobBeKB+VAgA48PZ64CbFQ2CyzokjBQsE0K7NlHrlLSHU8bKzzb7juUJjU2AL1&#10;EZzs75wPwZDq6BLucloKthZSxoXdbm6kRXsCMlnHL8b/zE2q4Kx0ODYijjsQI9wRbCHaSPu3MsuL&#10;9DovJ+v5cjEp1sVsUi7S5STNyutynhZlcbv+HgLMiqoVjHF1JxQ/SjAr/o7iQzOM4okiRD3UapbP&#10;Rob+mGQav98l2QkPHSlFV+PlyYlUgdfXikHapPJEyHGe/Bx+rDLU4PiPVYkqCMSPEvDDZoiCy15F&#10;kQSNbDR7BGFYDcQBx/CewKTV9itGPfRmjd2XHbEcI/lWgbiiFqCZ46KYLUALyJ5bNucWoihA1dhj&#10;NE5v/PgA7IwV2xZuGuWs9BUIshFRLE9RHWQM/RezOrwVocHP19Hr6UVb/QAAAP//AwBQSwMEFAAG&#10;AAgAAAAhANBS5P7eAAAACwEAAA8AAABkcnMvZG93bnJldi54bWxMj8FOwzAMhu9IvENkJC6IJWtL&#10;B6XpBEggrht7ALfx2oomqZps7d4ec4Kj7U+/v7/cLnYQZ5pC752G9UqBINd407tWw+Hr/f4RRIjo&#10;DA7ekYYLBdhW11clFsbPbkfnfWwFh7hQoIYuxrGQMjQdWQwrP5Lj29FPFiOPUyvNhDOH20EmSuXS&#10;Yu/4Q4cjvXXUfO9PVsPxc757eJrrj3jY7LL8FftN7S9a394sL88gIi3xD4ZffVaHip1qf3ImiEFD&#10;lquUUQ3JWnEpJnKV8abWkKo0AVmV8n+H6gcAAP//AwBQSwECLQAUAAYACAAAACEAtoM4kv4AAADh&#10;AQAAEwAAAAAAAAAAAAAAAAAAAAAAW0NvbnRlbnRfVHlwZXNdLnhtbFBLAQItABQABgAIAAAAIQA4&#10;/SH/1gAAAJQBAAALAAAAAAAAAAAAAAAAAC8BAABfcmVscy8ucmVsc1BLAQItABQABgAIAAAAIQA8&#10;e0p6hQIAABkFAAAOAAAAAAAAAAAAAAAAAC4CAABkcnMvZTJvRG9jLnhtbFBLAQItABQABgAIAAAA&#10;IQDQUuT+3gAAAAsBAAAPAAAAAAAAAAAAAAAAAN8EAABkcnMvZG93bnJldi54bWxQSwUGAAAAAAQA&#10;BADzAAAA6gUAAAAA&#10;" o:allowincell="f" stroked="f">
                      <v:textbox>
                        <w:txbxContent>
                          <w:p w:rsidR="009D2360" w:rsidRPr="00857557" w:rsidRDefault="009D2360" w:rsidP="000F1146">
                            <w:pPr>
                              <w:jc w:val="center"/>
                            </w:pPr>
                            <w:r w:rsidRPr="00857557">
                              <w:t>Gehe zu Periode 3</w:t>
                            </w:r>
                          </w:p>
                        </w:txbxContent>
                      </v:textbox>
                    </v:shape>
                  </w:pict>
                </mc:Fallback>
              </mc:AlternateContent>
            </w:r>
            <w:r w:rsidRPr="007D4598">
              <w:rPr>
                <w:rFonts w:cs="Arial"/>
                <w:noProof/>
                <w:lang w:val="en-US"/>
              </w:rPr>
              <mc:AlternateContent>
                <mc:Choice Requires="wps">
                  <w:drawing>
                    <wp:anchor distT="0" distB="0" distL="114300" distR="114300" simplePos="0" relativeHeight="251720704" behindDoc="0" locked="0" layoutInCell="0" allowOverlap="1" wp14:anchorId="72E58733" wp14:editId="6A80AA8F">
                      <wp:simplePos x="0" y="0"/>
                      <wp:positionH relativeFrom="column">
                        <wp:posOffset>2922905</wp:posOffset>
                      </wp:positionH>
                      <wp:positionV relativeFrom="paragraph">
                        <wp:posOffset>2339340</wp:posOffset>
                      </wp:positionV>
                      <wp:extent cx="1097280" cy="731520"/>
                      <wp:effectExtent l="4445" t="0" r="317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360" w:rsidRPr="005B4107" w:rsidRDefault="009D2360" w:rsidP="000F1146">
                                  <w:pPr>
                                    <w:jc w:val="center"/>
                                  </w:pPr>
                                  <w:r w:rsidRPr="005B4107">
                                    <w:t>NICHT HOMOGENE</w:t>
                                  </w:r>
                                </w:p>
                                <w:p w:rsidR="009D2360" w:rsidRPr="005B4107" w:rsidRDefault="009D2360" w:rsidP="000F1146">
                                  <w:pPr>
                                    <w:jc w:val="center"/>
                                  </w:pPr>
                                  <w:r w:rsidRPr="005B4107">
                                    <w:t xml:space="preserve">Sorte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2062" type="#_x0000_t202" style="position:absolute;left:0;text-align:left;margin-left:230.15pt;margin-top:184.2pt;width:86.4pt;height:5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XR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lGgnZQo0c2GnQnRwRPkJ+h1ymoPfSgaEZ4hzq7WHV/L8tvGgm5aqjYslul5NAwWoF/of3pX3yd&#10;cLQF2QwfZQV26M5IBzTWqrPJg3QgQIc6PZ1qY30prckgWUQxiEqQLa7DWeSK59P0+LtX2rxnskP2&#10;kGEFtXfodH+vjfWGpkcVa0zIgretq38rnj2A4vQCtuGrlVkvXDl/JkGyjtcx8Ug0X3skyHPvtlgR&#10;b16Ei1l+na9WefjL2g1J2vCqYsKaOVIrJH9WugPJJ1KcyKVlyysLZ13SartZtQrtKVC7cMvlHCRn&#10;Nf+5Gy4JEMuLkMKIBHdR4hXzeOGRgsy8ZBHEXhAmd8k8IAnJi+ch3XPB/j0kNGQ4mUWziUxnp1/E&#10;Frj1OjaadtzA8Gh5l+H4pERTS8G1qFxpDeXtdL5IhXX/nAoo97HQjrCWoxNbzbgZXW+E19GxEzay&#10;egIOKwkUAzbC6INDI9UPjAYYIxnW33dUMYzaDwL6IAkJsXPHXchsAaxF6lKyuZRQUQJUhg1G03Fl&#10;plm16xXfNmBp6jwhb6F3au5obZts8urQcTAqXHSHsWZn0eXdaZ2H7/I3AAAA//8DAFBLAwQUAAYA&#10;CAAAACEAhlH/ot4AAAALAQAADwAAAGRycy9kb3ducmV2LnhtbEyPy07DMBBF90j8gzVI7KhdEqwQ&#10;4lQIxBZEeUjs3HiaRMTjKHab8PcMK7oc3aN7z1SbxQ/iiFPsAxlYrxQIpCa4nloD729PVwWImCw5&#10;OwRCAz8YYVOfn1W2dGGmVzxuUyu4hGJpDXQpjaWUsenQ27gKIxJn+zB5m/icWukmO3O5H+S1Ulp6&#10;2xMvdHbEhw6b7+3BG/h43n995uqlffQ34xwWJcnfSmMuL5b7OxAJl/QPw58+q0PNTrtwIBfFYCDX&#10;KmPUQKaLHAQTOsvWIHYcFZkGWVfy9If6FwAA//8DAFBLAQItABQABgAIAAAAIQC2gziS/gAAAOEB&#10;AAATAAAAAAAAAAAAAAAAAAAAAABbQ29udGVudF9UeXBlc10ueG1sUEsBAi0AFAAGAAgAAAAhADj9&#10;If/WAAAAlAEAAAsAAAAAAAAAAAAAAAAALwEAAF9yZWxzLy5yZWxzUEsBAi0AFAAGAAgAAAAhAAJ3&#10;RdG9AgAAxAUAAA4AAAAAAAAAAAAAAAAALgIAAGRycy9lMm9Eb2MueG1sUEsBAi0AFAAGAAgAAAAh&#10;AIZR/6LeAAAACwEAAA8AAAAAAAAAAAAAAAAAFwUAAGRycy9kb3ducmV2LnhtbFBLBQYAAAAABAAE&#10;APMAAAAiBgAAAAA=&#10;" o:allowincell="f" filled="f" stroked="f">
                      <v:textbox>
                        <w:txbxContent>
                          <w:p w:rsidR="009D2360" w:rsidRPr="005B4107" w:rsidRDefault="009D2360" w:rsidP="000F1146">
                            <w:pPr>
                              <w:jc w:val="center"/>
                            </w:pPr>
                            <w:r w:rsidRPr="005B4107">
                              <w:t>NICHT HOMOGENE</w:t>
                            </w:r>
                          </w:p>
                          <w:p w:rsidR="009D2360" w:rsidRPr="005B4107" w:rsidRDefault="009D2360" w:rsidP="000F1146">
                            <w:pPr>
                              <w:jc w:val="center"/>
                            </w:pPr>
                            <w:r w:rsidRPr="005B4107">
                              <w:t xml:space="preserve">Sorte </w:t>
                            </w:r>
                          </w:p>
                        </w:txbxContent>
                      </v:textbox>
                    </v:shape>
                  </w:pict>
                </mc:Fallback>
              </mc:AlternateContent>
            </w:r>
            <w:r w:rsidRPr="007D4598">
              <w:rPr>
                <w:rFonts w:cs="Arial"/>
                <w:noProof/>
                <w:lang w:val="en-US"/>
              </w:rPr>
              <mc:AlternateContent>
                <mc:Choice Requires="wps">
                  <w:drawing>
                    <wp:anchor distT="0" distB="0" distL="114300" distR="114300" simplePos="0" relativeHeight="251719680" behindDoc="0" locked="0" layoutInCell="0" allowOverlap="1" wp14:anchorId="651C1387" wp14:editId="01260B3F">
                      <wp:simplePos x="0" y="0"/>
                      <wp:positionH relativeFrom="column">
                        <wp:posOffset>2831465</wp:posOffset>
                      </wp:positionH>
                      <wp:positionV relativeFrom="paragraph">
                        <wp:posOffset>2247900</wp:posOffset>
                      </wp:positionV>
                      <wp:extent cx="1188720" cy="899795"/>
                      <wp:effectExtent l="8255" t="8890" r="1270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2.95pt;margin-top:177pt;width:93.6pt;height:7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UmrHgIAAD4EAAAOAAAAZHJzL2Uyb0RvYy54bWysU9tuEzEQfUfiHyy/k81GCU1W2VRVShBS&#10;oRWFD3C83qyF7TFjJ5vy9Yy9aQgX8YDwg+XxjI/PnJlZXh+tYQeFQYOreTkac6achEa7Xc0/f9q8&#10;mnMWonCNMOBUzZ9U4Nerly+Wva/UBDowjUJGIC5Uva95F6OviiLITlkRRuCVI2cLaEUkE3dFg6In&#10;dGuKyXj8uugBG48gVQh0ezs4+Srjt62S8b5tg4rM1Jy4xbxj3rdpL1ZLUe1Q+E7LEw3xDyys0I4+&#10;PUPdiijYHvVvUFZLhABtHEmwBbStlirnQNmU41+yeeyEVzkXEif4s0zh/8HKD4cHZLqp+WTGmROW&#10;avSRVBNuZxSjOxKo96GiuEf/gCnF4O9AfgnMwbqjMHWDCH2nREO0yhRf/PQgGYGesm3/HhqCF/sI&#10;WatjizYBkgrsmEvydC6JOkYm6bIs5/OrCVVOkm++WFwtMqVCVM+vPYb4VoFl6VBzJPIZXRzuQkxs&#10;RPUcktmD0c1GG5MN3G3XBtlBUHts8soJUJKXYcaxvuaLGcnxd4hxXn+CsDpSnxttKYtzkKiSbG9c&#10;k7swCm2GM1E27qRjkm4owRaaJ5IRYWhiGjo6dIDfOOupgWsevu4FKs7MO0elWJTTaer4bExnWUS8&#10;9GwvPcJJgqp55Gw4ruMwJXuPetfRT2XO3cENla/VWdlU2oHViSw1aRb8NFBpCi7tHPVj7FffAQAA&#10;//8DAFBLAwQUAAYACAAAACEAG7qBZuAAAAALAQAADwAAAGRycy9kb3ducmV2LnhtbEyPQU+DQBCF&#10;7yb+h82YeLNLC1ShLI3R1MRjSy/eBpgCyu4SdmnRX+94qsfJ+/Lme9l21r040+g6axQsFwEIMpWt&#10;O9MoOBa7hycQzqOpsbeGFHyTg21+e5NhWtuL2dP54BvBJcalqKD1fkildFVLGt3CDmQ4O9lRo+dz&#10;bGQ94oXLdS9XQbCWGjvDH1oc6KWl6uswaQVltzriz754C3SyC/37XHxOH69K3d/NzxsQnmZ/heFP&#10;n9UhZ6fSTqZ2olcQRXHCqIIwjngUE+swXIIoOUriR5B5Jv9vyH8BAAD//wMAUEsBAi0AFAAGAAgA&#10;AAAhALaDOJL+AAAA4QEAABMAAAAAAAAAAAAAAAAAAAAAAFtDb250ZW50X1R5cGVzXS54bWxQSwEC&#10;LQAUAAYACAAAACEAOP0h/9YAAACUAQAACwAAAAAAAAAAAAAAAAAvAQAAX3JlbHMvLnJlbHNQSwEC&#10;LQAUAAYACAAAACEAA/VJqx4CAAA+BAAADgAAAAAAAAAAAAAAAAAuAgAAZHJzL2Uyb0RvYy54bWxQ&#10;SwECLQAUAAYACAAAACEAG7qBZuAAAAALAQAADwAAAAAAAAAAAAAAAAB4BAAAZHJzL2Rvd25yZXYu&#10;eG1sUEsFBgAAAAAEAAQA8wAAAIUFAAAAAA==&#10;" o:allowincell="f"/>
                  </w:pict>
                </mc:Fallback>
              </mc:AlternateContent>
            </w:r>
            <w:r w:rsidRPr="007D4598">
              <w:rPr>
                <w:rFonts w:cs="Arial"/>
                <w:noProof/>
                <w:lang w:val="en-US"/>
              </w:rPr>
              <mc:AlternateContent>
                <mc:Choice Requires="wps">
                  <w:drawing>
                    <wp:anchor distT="0" distB="0" distL="114300" distR="114300" simplePos="0" relativeHeight="251718656" behindDoc="0" locked="0" layoutInCell="0" allowOverlap="1" wp14:anchorId="2B8A2443" wp14:editId="6D9DF6E7">
                      <wp:simplePos x="0" y="0"/>
                      <wp:positionH relativeFrom="column">
                        <wp:posOffset>2831465</wp:posOffset>
                      </wp:positionH>
                      <wp:positionV relativeFrom="paragraph">
                        <wp:posOffset>1150620</wp:posOffset>
                      </wp:positionV>
                      <wp:extent cx="1188720" cy="899795"/>
                      <wp:effectExtent l="8255" t="6985" r="1270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22.95pt;margin-top:90.6pt;width:93.6pt;height:70.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SIAIAAD4EAAAOAAAAZHJzL2Uyb0RvYy54bWysU8FuEzEQvSPxD5bvZLNRQpNVNlWVEoRU&#10;aEXhAxyvN2the8zYyaZ8PWNvGlLghPDB8njGz2/ezCyvj9awg8KgwdW8HI05U05Co92u5l+/bN7M&#10;OQtRuEYYcKrmTyrw69XrV8veV2oCHZhGISMQF6re17yL0VdFEWSnrAgj8MqRswW0IpKJu6JB0RO6&#10;NcVkPH5b9ICNR5AqBLq9HZx8lfHbVsl437ZBRWZqTtxi3jHv27QXq6Wodih8p+WJhvgHFlZoR5+e&#10;oW5FFGyP+g8oqyVCgDaOJNgC2lZLlXOgbMrxb9k8dsKrnAuJE/xZpvD/YOWnwwMy3dR8MuXMCUs1&#10;+kyqCbczitEdCdT7UFHco3/AlGLwdyC/BeZg3VGYukGEvlOiIVplii9ePEhGoKds23+EhuDFPkLW&#10;6tiiTYCkAjvmkjydS6KOkUm6LMv5/GpClZPkmy8WV4tZ/kJUz689hvhegWXpUHMk8hldHO5CTGxE&#10;9RyS2YPRzUYbkw3cbdcG2UFQe2zyOqGHyzDjWF/zxWwyy8gvfOESYpzX3yCsjtTnRlvK4hwkqiTb&#10;O9fkLoxCm+FMlI076ZikG0qwheaJZEQYmpiGjg4d4A/Oemrgmofve4GKM/PBUSkW5XSaOj4b01kW&#10;ES8920uPcJKgah45G47rOEzJ3qPedfRTmXN3cEPla3VWNpV2YHUiS02aBT8NVJqCSztH/Rr71U8A&#10;AAD//wMAUEsDBBQABgAIAAAAIQAVwdsX4AAAAAsBAAAPAAAAZHJzL2Rvd25yZXYueG1sTI9BT4NA&#10;EIXvJv6HzZh4swtLbQqyNEZTE48tvXgbYAWUnSXs0qK/3vGkx8n78t43+W6xgzibyfeONMSrCISh&#10;2jU9tRpO5f5uC8IHpAYHR0bDl/GwK66vcswad6GDOR9DK7iEfIYauhDGTEpfd8aiX7nREGfvbrIY&#10;+Jxa2Ux44XI7SBVFG2mxJ17ocDRPnak/j7PVUPXqhN+H8iWy6T4Jr0v5Mb89a317szw+gAhmCX8w&#10;/OqzOhTsVLmZGi8GDev1fcooB9tYgWBikyQxiEpDolQKssjl/x+KHwAAAP//AwBQSwECLQAUAAYA&#10;CAAAACEAtoM4kv4AAADhAQAAEwAAAAAAAAAAAAAAAAAAAAAAW0NvbnRlbnRfVHlwZXNdLnhtbFBL&#10;AQItABQABgAIAAAAIQA4/SH/1gAAAJQBAAALAAAAAAAAAAAAAAAAAC8BAABfcmVscy8ucmVsc1BL&#10;AQItABQABgAIAAAAIQCX/5vSIAIAAD4EAAAOAAAAAAAAAAAAAAAAAC4CAABkcnMvZTJvRG9jLnht&#10;bFBLAQItABQABgAIAAAAIQAVwdsX4AAAAAsBAAAPAAAAAAAAAAAAAAAAAHoEAABkcnMvZG93bnJl&#10;di54bWxQSwUGAAAAAAQABADzAAAAhwUAAAAA&#10;" o:allowincell="f"/>
                  </w:pict>
                </mc:Fallback>
              </mc:AlternateContent>
            </w:r>
            <w:r w:rsidRPr="007D4598">
              <w:rPr>
                <w:rFonts w:cs="Arial"/>
                <w:noProof/>
                <w:lang w:val="en-US"/>
              </w:rPr>
              <mc:AlternateContent>
                <mc:Choice Requires="wps">
                  <w:drawing>
                    <wp:anchor distT="0" distB="0" distL="114300" distR="114300" simplePos="0" relativeHeight="251717632" behindDoc="0" locked="0" layoutInCell="0" allowOverlap="1" wp14:anchorId="6015FC15" wp14:editId="467492F6">
                      <wp:simplePos x="0" y="0"/>
                      <wp:positionH relativeFrom="column">
                        <wp:posOffset>2831465</wp:posOffset>
                      </wp:positionH>
                      <wp:positionV relativeFrom="paragraph">
                        <wp:posOffset>144780</wp:posOffset>
                      </wp:positionV>
                      <wp:extent cx="1188720" cy="899795"/>
                      <wp:effectExtent l="8255" t="10795" r="12700" b="1333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22.95pt;margin-top:11.4pt;width:93.6pt;height:70.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RkIAIAAD4EAAAOAAAAZHJzL2Uyb0RvYy54bWysU9tuEzEQfUfiHyy/k82GhCarbKoqJQip&#10;QEXhAyZeb9bCN8ZONuXrGXvTkAJPCD9YHs/4+MyZmeX10Wh2kBiUszUvR2POpBWuUXZX869fNq/m&#10;nIUItgHtrKz5owz8evXyxbL3lZy4zulGIiMQG6re17yL0VdFEUQnDYSR89KSs3VoIJKJu6JB6And&#10;6GIyHr8peoeNRydkCHR7Ozj5KuO3rRTxU9sGGZmuOXGLece8b9NerJZQ7RB8p8SJBvwDCwPK0qdn&#10;qFuIwPao/oAySqALro0j4Uzh2lYJmXOgbMrxb9k8dOBlzoXECf4sU/h/sOLj4R6Zamo+ec2ZBUM1&#10;+kyqgd1pyeiOBOp9qCjuwd9jSjH4Oye+BWbduqMweYPo+k5CQ7TKFF88e5CMQE/Ztv/gGoKHfXRZ&#10;q2OLJgGSCuyYS/J4Lok8Ribosizn86sJVU6Qb75YXC1m+Quonl57DPGddIalQ82RyGd0ONyFmNhA&#10;9RSS2Tutmo3SOhu42641sgNQe2zyOqGHyzBtWV/zxWwyy8jPfOESYpzX3yCMitTnWhnK4hwEVZLt&#10;rW1yF0ZQejgTZW1POibphhJsXfNIMqIbmpiGjg6dwx+c9dTANQ/f94CSM/3eUikW5XSaOj4b01kW&#10;ES8920sPWEFQNY+cDcd1HKZk71HtOvqpzLlbd0Pla1VWNpV2YHUiS02aBT8NVJqCSztH/Rr71U8A&#10;AAD//wMAUEsDBBQABgAIAAAAIQCl26R23wAAAAoBAAAPAAAAZHJzL2Rvd25yZXYueG1sTI9BT4NA&#10;EIXvJv6HzZh4s0uBEossjdHUxGNLL94GdgSU3SXs0qK/3vGkx8l8ee97xW4xgzjT5HtnFaxXEQiy&#10;jdO9bRWcqv3dPQgf0GocnCUFX+RhV15fFZhrd7EHOh9DKzjE+hwVdCGMuZS+6cigX7mRLP/e3WQw&#10;8Dm1Uk944XAzyDiKMmmwt9zQ4UhPHTWfx9koqPv4hN+H6iUy230SXpfqY357Vur2Znl8ABFoCX8w&#10;/OqzOpTsVLvZai8GBWm62TKqII55AgNZkqxB1Exm6QZkWcj/E8ofAAAA//8DAFBLAQItABQABgAI&#10;AAAAIQC2gziS/gAAAOEBAAATAAAAAAAAAAAAAAAAAAAAAABbQ29udGVudF9UeXBlc10ueG1sUEsB&#10;Ai0AFAAGAAgAAAAhADj9If/WAAAAlAEAAAsAAAAAAAAAAAAAAAAALwEAAF9yZWxzLy5yZWxzUEsB&#10;Ai0AFAAGAAgAAAAhADrM1GQgAgAAPgQAAA4AAAAAAAAAAAAAAAAALgIAAGRycy9lMm9Eb2MueG1s&#10;UEsBAi0AFAAGAAgAAAAhAKXbpHbfAAAACgEAAA8AAAAAAAAAAAAAAAAAegQAAGRycy9kb3ducmV2&#10;LnhtbFBLBQYAAAAABAAEAPMAAACGBQAAAAA=&#10;" o:allowincell="f"/>
                  </w:pict>
                </mc:Fallback>
              </mc:AlternateContent>
            </w:r>
            <w:r w:rsidRPr="007D4598">
              <w:rPr>
                <w:rFonts w:cs="Arial"/>
                <w:noProof/>
                <w:lang w:val="en-US"/>
              </w:rPr>
              <mc:AlternateContent>
                <mc:Choice Requires="wps">
                  <w:drawing>
                    <wp:anchor distT="0" distB="0" distL="114300" distR="114300" simplePos="0" relativeHeight="251716608" behindDoc="0" locked="0" layoutInCell="0" allowOverlap="1" wp14:anchorId="0136BF56" wp14:editId="2C570329">
                      <wp:simplePos x="0" y="0"/>
                      <wp:positionH relativeFrom="column">
                        <wp:posOffset>1094105</wp:posOffset>
                      </wp:positionH>
                      <wp:positionV relativeFrom="paragraph">
                        <wp:posOffset>2156460</wp:posOffset>
                      </wp:positionV>
                      <wp:extent cx="1554480" cy="914400"/>
                      <wp:effectExtent l="13970" t="12700" r="12700" b="635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86.15pt;margin-top:169.8pt;width:122.4pt;height:1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RuswIAAH0FAAAOAAAAZHJzL2Uyb0RvYy54bWysVF1v0zAUfUfiP1h+7/LRZO2ipVPXtQgJ&#10;2KSBeHZjp7Fw7GC7TQfiv3N905aO8YAQiWT52s7Juece3+ubfavITlgnjS5pchFTInRluNSbkn76&#10;uBpNKXGeac6U0aKkT8LRm9nrV9d9V4jUNEZxYQmAaFf0XUkb77siilzViJa5C9MJDZu1sS3zENpN&#10;xC3rAb1VURrHl1FvLO+sqYRzsHo3bNIZ4te1qPx9XTvhiSopcPM4WhzXYYxm16zYWNY1sjrQYP/A&#10;omVSw09PUHfMM7K18gVUKytrnKn9RWXayNS1rATmANkk8W/ZPDasE5gLiOO6k0zu/8FWH3YPlkhe&#10;0jSlRLMWanS/Y4pACNr0nSvgyGP3YEN2rntnqi+OaLNomN6IubWmbwTjwCgJ56NnH4TAwadk3b83&#10;HJDZ1huUaV/bNgCCAGSP1Xg6VUPsPalgMcnzLJtC0SrYu0qyLMZyRaw4ft1Z598I05IwKalQSnYu&#10;CMYKtnvnfCDEiuMpTMAoyVdSKQzsZr1QlkC6JV3hgzlAnufHlCY9EMjTHJGf7blziBifP0FYs9Uc&#10;rRbEWh7mnkk1zIGl0oGSQMsO1CHae5jiOmiCdvo+X+XxJBtPR5NJPh5l42U8up2uFqP5Irm8nCxv&#10;F7fL5EcgmmRFIzkXeomY7ujuJPs79xzu2eDLk79PBAMrs/XCPja8J1yGAozzqzShEMAFSyeDGoSp&#10;DXSGyltKrPGfpW/Q1qHcAeOZgtM4vAcFT+hYxbMfRy9yG07sQSpQ8qgaejHYb7Dx2vAnsCJwQL9B&#10;z4JJY+w3Snq4/yV1X7fMCkrUWw12RsNBw8AgyycpGNGe76zPd5iuAKqknpJhuvBDk9l2Vm4a+FOC&#10;2WozhytQS7RmuB4DK+AdArjjmMGhH4Umch7jqV9dc/YTAAD//wMAUEsDBBQABgAIAAAAIQDC5DV4&#10;3wAAAAsBAAAPAAAAZHJzL2Rvd25yZXYueG1sTI/BTsMwDIbvSLxDZCRuLO3CulGaThMTEhw4UOCe&#10;NV5brXGqJuvK22NOcPMvf/r9udjOrhcTjqHzpCFdJCCQam87ajR8fjzfbUCEaMia3hNq+MYA2/L6&#10;qjC59Rd6x6mKjeASCrnR0MY45FKGukVnwsIPSLw7+tGZyHFspB3NhctdL5dJkklnOuILrRnwqcX6&#10;VJ2dhn2zq7JJqrhSx/1LXJ2+3l5VqvXtzbx7BBFxjn8w/OqzOpTsdPBnskH0nNdLxagGpR4yEEzc&#10;p+sUxIGHjcpAloX8/0P5AwAA//8DAFBLAQItABQABgAIAAAAIQC2gziS/gAAAOEBAAATAAAAAAAA&#10;AAAAAAAAAAAAAABbQ29udGVudF9UeXBlc10ueG1sUEsBAi0AFAAGAAgAAAAhADj9If/WAAAAlAEA&#10;AAsAAAAAAAAAAAAAAAAALwEAAF9yZWxzLy5yZWxzUEsBAi0AFAAGAAgAAAAhACO3dG6zAgAAfQUA&#10;AA4AAAAAAAAAAAAAAAAALgIAAGRycy9lMm9Eb2MueG1sUEsBAi0AFAAGAAgAAAAhAMLkNXjfAAAA&#10;CwEAAA8AAAAAAAAAAAAAAAAADQUAAGRycy9kb3ducmV2LnhtbFBLBQYAAAAABAAEAPMAAAAZBgAA&#10;AAA=&#10;" o:allowincell="f"/>
                  </w:pict>
                </mc:Fallback>
              </mc:AlternateContent>
            </w:r>
            <w:r w:rsidRPr="007D4598">
              <w:rPr>
                <w:rFonts w:cs="Arial"/>
                <w:noProof/>
                <w:lang w:val="en-US"/>
              </w:rPr>
              <mc:AlternateContent>
                <mc:Choice Requires="wps">
                  <w:drawing>
                    <wp:anchor distT="0" distB="0" distL="114300" distR="114300" simplePos="0" relativeHeight="251715584" behindDoc="0" locked="0" layoutInCell="0" allowOverlap="1" wp14:anchorId="21210939" wp14:editId="0B6BA012">
                      <wp:simplePos x="0" y="0"/>
                      <wp:positionH relativeFrom="column">
                        <wp:posOffset>1094105</wp:posOffset>
                      </wp:positionH>
                      <wp:positionV relativeFrom="paragraph">
                        <wp:posOffset>1227455</wp:posOffset>
                      </wp:positionV>
                      <wp:extent cx="1554480" cy="914400"/>
                      <wp:effectExtent l="13970" t="7620" r="12700" b="11430"/>
                      <wp:wrapNone/>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86.15pt;margin-top:96.65pt;width:122.4pt;height:1in;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mGAIAAC8EAAAOAAAAZHJzL2Uyb0RvYy54bWysU1Fv0zAQfkfiP1h+p2mqFrao6TR1FCEN&#10;NmnwA66Ok1g4PnN2m45fz8VpSwc8Ifxg3fnOn+/77ry8OXRW7DUFg66U+WQqhXYKK+OaUn79snlz&#10;JUWI4Cqw6HQpn3WQN6vXr5a9L/QMW7SVJsEgLhS9L2Uboy+yLKhWdxAm6LXjYI3UQWSXmqwi6Bm9&#10;s9lsOn2b9UiVJ1Q6BD69G4NylfDrWqv4UNdBR2FLybXFtFPat8OerZZQNAS+NepYBvxDFR0Yx4+e&#10;oe4ggtiR+QOqM4owYB0nCrsM69oonTgwm3z6G5unFrxOXFic4M8yhf8Hqz7vH0mYqpSzXAoHHffo&#10;YQ9WsMva9D4UnPLkH2lgF/w9qm9BOFy34Bp9S4R9q6HiilJ+9uLC4AS+Krb9J6wYGXYRk0yHmroB&#10;kAUQh9SN53M39CEKxYf5YjGfX3HTFMeu8/l8mtqVQXG67SnEDxo7MRil1NYaHwbBoID9fYhMgLNP&#10;WYkAWlNtjLXJoWa7tiSYbik3aQ2c+Uq4TLNO9FzAYrZIyC9i4RJimtbfIAh3rkqjNoj1/mhHMHa0&#10;+Unr+OWTYKPwW6yeWTzCcWr5l7HRIv2QoueJLWX4vgPSUtiPjhuQJOIRT8588W7G0tFlZHsZAacY&#10;qpRRitFcx/Fb7DyZpuWX8kTX4S03rTZJzKG+sapjsTyVSbDjDxrG/tJPWb/++eonAAAA//8DAFBL&#10;AwQUAAYACAAAACEAURP0q98AAAALAQAADwAAAGRycy9kb3ducmV2LnhtbEyPwU7DMBBE70j8g7VI&#10;3KiTmjYQ4lQVFRIceiDA3Y23SdR4HcVuGv6e5QS3Ge3T7EyxmV0vJhxD50lDukhAINXedtRo+Px4&#10;uXsAEaIha3pPqOEbA2zK66vC5NZf6B2nKjaCQyjkRkMb45BLGeoWnQkLPyDx7ehHZyLbsZF2NBcO&#10;d71cJslaOtMRf2jNgM8t1qfq7DTsmm21nqSKK3XcvcbV6Wv/plKtb2/m7ROIiHP8g+G3PleHkjsd&#10;/JlsED37bKkYZfGoWDBxn2YpiIMGpTIFsizk/w3lDwAAAP//AwBQSwECLQAUAAYACAAAACEAtoM4&#10;kv4AAADhAQAAEwAAAAAAAAAAAAAAAAAAAAAAW0NvbnRlbnRfVHlwZXNdLnhtbFBLAQItABQABgAI&#10;AAAAIQA4/SH/1gAAAJQBAAALAAAAAAAAAAAAAAAAAC8BAABfcmVscy8ucmVsc1BLAQItABQABgAI&#10;AAAAIQD/6EVmGAIAAC8EAAAOAAAAAAAAAAAAAAAAAC4CAABkcnMvZTJvRG9jLnhtbFBLAQItABQA&#10;BgAIAAAAIQBRE/Sr3wAAAAsBAAAPAAAAAAAAAAAAAAAAAHIEAABkcnMvZG93bnJldi54bWxQSwUG&#10;AAAAAAQABADzAAAAfgUAAAAA&#10;" o:allowincell="f"/>
                  </w:pict>
                </mc:Fallback>
              </mc:AlternateContent>
            </w:r>
            <w:r w:rsidRPr="007D4598">
              <w:rPr>
                <w:rFonts w:cs="Arial"/>
                <w:noProof/>
                <w:lang w:val="en-US"/>
              </w:rPr>
              <mc:AlternateContent>
                <mc:Choice Requires="wps">
                  <w:drawing>
                    <wp:anchor distT="0" distB="0" distL="114300" distR="114300" simplePos="0" relativeHeight="251714560" behindDoc="0" locked="0" layoutInCell="0" allowOverlap="1" wp14:anchorId="3AE891E4" wp14:editId="0731B4A1">
                      <wp:simplePos x="0" y="0"/>
                      <wp:positionH relativeFrom="column">
                        <wp:posOffset>1094105</wp:posOffset>
                      </wp:positionH>
                      <wp:positionV relativeFrom="paragraph">
                        <wp:posOffset>144780</wp:posOffset>
                      </wp:positionV>
                      <wp:extent cx="1554480" cy="914400"/>
                      <wp:effectExtent l="13970" t="10795" r="12700" b="8255"/>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6.15pt;margin-top:11.4pt;width:122.4pt;height:1in;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x1FwIAAC8EAAAOAAAAZHJzL2Uyb0RvYy54bWysU8GO0zAQvSPxD5bvNG3Vwm7UdLXqUoS0&#10;sCstfMDUcRoLx2PGbtPy9YydbukCJ0QOliczfn7vzXhxc+is2GsKBl0lJ6OxFNoprI3bVvLrl/Wb&#10;KylCBFeDRacredRB3ixfv1r0vtRTbNHWmgSDuFD2vpJtjL4siqBa3UEYodeOkw1SB5FD2hY1Qc/o&#10;nS2m4/HbokeqPaHSIfDfuyEplxm/abSKD00TdBS2kswt5pXyuklrsVxAuSXwrVEnGvAPLDowji89&#10;Q91BBLEj8wdUZxRhwCaOFHYFNo1ROmtgNZPxb2qeWvA6a2Fzgj/bFP4frPq8fyRh6kpO2R4HHffo&#10;YQ9WcMje9D6UXPLkHympC/4e1bcgHK5acFt9S4R9q6FmRpNUX7w4kILAR8Wm/4Q1I8MuYrbp0FCX&#10;ANkAccjdOJ67oQ9RKP45mc9nsytmpTh3PZnNxplSAeXzaU8hftDYibSppLbW+JAMgxL29yEmQlA+&#10;V2UBaE29NtbmgLablSXBciu5zl/WwDovy6wTPROYT+cZ+UUuXEKM8/c3CMKdq/OoJbPen/YRjB32&#10;zNK6k3vJsMH4DdZHNo9wmFp+ZbxpkX5I0fPEVjJ83wFpKexHxw3IFvGI52A2f5caSpeZzWUGnGKo&#10;SkYphu0qDs9i58lsW75pkuU6vOWmNSabmRo6sDqR5anMHp9eUBr7yzhX/Xrny58AAAD//wMAUEsD&#10;BBQABgAIAAAAIQCT5GjD3gAAAAoBAAAPAAAAZHJzL2Rvd25yZXYueG1sTI/NTsMwEITvSLyDtZW4&#10;UeeHplUap6qokODAgQB3N94mUeN1FLtpeHuWEz2OZjTzTbGbbS8mHH3nSEG8jEAg1c501Cj4+nx5&#10;3IDwQZPRvSNU8IMeduX9XaFz4670gVMVGsEl5HOtoA1hyKX0dYtW+6UbkNg7udHqwHJspBn1lctt&#10;L5MoyqTVHfFCqwd8brE+Vxer4NDsq2ySaVilp8NrWJ2/39/SWKmHxbzfggg4h/8w/OEzOpTMdHQX&#10;Ml70rNdJylEFScIXOPAUr2MQR3aybAOyLOTthfIXAAD//wMAUEsBAi0AFAAGAAgAAAAhALaDOJL+&#10;AAAA4QEAABMAAAAAAAAAAAAAAAAAAAAAAFtDb250ZW50X1R5cGVzXS54bWxQSwECLQAUAAYACAAA&#10;ACEAOP0h/9YAAACUAQAACwAAAAAAAAAAAAAAAAAvAQAAX3JlbHMvLnJlbHNQSwECLQAUAAYACAAA&#10;ACEA7RXcdRcCAAAvBAAADgAAAAAAAAAAAAAAAAAuAgAAZHJzL2Uyb0RvYy54bWxQSwECLQAUAAYA&#10;CAAAACEAk+Row94AAAAKAQAADwAAAAAAAAAAAAAAAABxBAAAZHJzL2Rvd25yZXYueG1sUEsFBgAA&#10;AAAEAAQA8wAAAHwFAAAAAA==&#10;" o:allowincell="f"/>
                  </w:pict>
                </mc:Fallback>
              </mc:AlternateContent>
            </w:r>
            <w:r w:rsidRPr="007D4598">
              <w:rPr>
                <w:rFonts w:cs="Arial"/>
                <w:noProof/>
                <w:lang w:val="en-US"/>
              </w:rPr>
              <mc:AlternateContent>
                <mc:Choice Requires="wps">
                  <w:drawing>
                    <wp:anchor distT="0" distB="0" distL="114300" distR="114300" simplePos="0" relativeHeight="251713536" behindDoc="0" locked="0" layoutInCell="0" allowOverlap="1" wp14:anchorId="18EB49BA" wp14:editId="157811C1">
                      <wp:simplePos x="0" y="0"/>
                      <wp:positionH relativeFrom="column">
                        <wp:posOffset>-186055</wp:posOffset>
                      </wp:positionH>
                      <wp:positionV relativeFrom="paragraph">
                        <wp:posOffset>1227455</wp:posOffset>
                      </wp:positionV>
                      <wp:extent cx="1097280" cy="654685"/>
                      <wp:effectExtent l="10160" t="7620" r="6985" b="139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654685"/>
                              </a:xfrm>
                              <a:prstGeom prst="rect">
                                <a:avLst/>
                              </a:prstGeom>
                              <a:solidFill>
                                <a:srgbClr val="FFFFFF"/>
                              </a:solidFill>
                              <a:ln w="9525">
                                <a:solidFill>
                                  <a:srgbClr val="000000"/>
                                </a:solidFill>
                                <a:miter lim="800000"/>
                                <a:headEnd/>
                                <a:tailEnd/>
                              </a:ln>
                            </wps:spPr>
                            <wps:txbx>
                              <w:txbxContent>
                                <w:p w:rsidR="009D2360" w:rsidRDefault="009D2360" w:rsidP="000F1146">
                                  <w:pPr>
                                    <w:jc w:val="center"/>
                                  </w:pPr>
                                </w:p>
                                <w:p w:rsidR="009D2360" w:rsidRPr="00857557" w:rsidRDefault="009D2360" w:rsidP="000F1146">
                                  <w:pPr>
                                    <w:jc w:val="center"/>
                                  </w:pPr>
                                  <w:r w:rsidRPr="00857557">
                                    <w:t>KANDI</w:t>
                                  </w:r>
                                  <w:r>
                                    <w:t>DATEN-SORTE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2063" type="#_x0000_t202" style="position:absolute;left:0;text-align:left;margin-left:-14.65pt;margin-top:96.65pt;width:86.4pt;height:51.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bQLgIAAFs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Ir7N2KEsM0&#10;9uhR9IG8hZ7gFfLTWZ+j24NFx9DjPfqmWr29B/7NEwPblplG3DoHXStYhflN4svs4umA4yNI2X2E&#10;CuOwfYAE1NdOR/KQDoLo2KfjuTcxFx5DjlfX0yWaONoW89liOU8hWP782jof3gvQJAoFddj7hM4O&#10;9z7EbFj+7BKDeVCy2kmlkuKacqscOTCck136Tug/uSlDuoKu5tP5QMBfIcbp+xOElgEHXkld0OXZ&#10;ieWRtnemSuMYmFSDjCkrc+IxUjeQGPqyH1p2dRVDRJZLqI5IrYNhwnEjUWjB/aCkw+kuqP++Z05Q&#10;oj4YbM9qMpvFdUjKbH49RcVdWspLCzMcoQoaKBnEbRhWaG+dbFqMNAyEgVtsaS0T2y9ZnQrACU5N&#10;OG1bXJFLPXm9/BM2TwAAAP//AwBQSwMEFAAGAAgAAAAhAGJE6AngAAAACwEAAA8AAABkcnMvZG93&#10;bnJldi54bWxMj8FOwzAMhu9IvENkJC5oS2lLWUvTCSGB2A0GgmvWeG1F4pQk68rbk53gZuv/9Ptz&#10;vZ6NZhM6P1gScL1MgCG1Vg3UCXh/e1ysgPkgSUltCQX8oId1c35Wy0rZI73itA0diyXkKymgD2Gs&#10;OPdtj0b6pR2RYra3zsgQV9dx5eQxlhvN0yQpuJEDxQu9HPGhx/ZrezACVvnz9Ok32ctHW+x1Ga5u&#10;p6dvJ8TlxXx/ByzgHP5gOOlHdWii084eSHmmBSzSMotoDMosDiciz26A7QSkZZEDb2r+/4fmFwAA&#10;//8DAFBLAQItABQABgAIAAAAIQC2gziS/gAAAOEBAAATAAAAAAAAAAAAAAAAAAAAAABbQ29udGVu&#10;dF9UeXBlc10ueG1sUEsBAi0AFAAGAAgAAAAhADj9If/WAAAAlAEAAAsAAAAAAAAAAAAAAAAALwEA&#10;AF9yZWxzLy5yZWxzUEsBAi0AFAAGAAgAAAAhAF05JtAuAgAAWwQAAA4AAAAAAAAAAAAAAAAALgIA&#10;AGRycy9lMm9Eb2MueG1sUEsBAi0AFAAGAAgAAAAhAGJE6AngAAAACwEAAA8AAAAAAAAAAAAAAAAA&#10;iAQAAGRycy9kb3ducmV2LnhtbFBLBQYAAAAABAAEAPMAAACVBQAAAAA=&#10;" o:allowincell="f">
                      <v:textbox>
                        <w:txbxContent>
                          <w:p w:rsidR="009D2360" w:rsidRDefault="009D2360" w:rsidP="000F1146">
                            <w:pPr>
                              <w:jc w:val="center"/>
                            </w:pPr>
                          </w:p>
                          <w:p w:rsidR="009D2360" w:rsidRPr="00857557" w:rsidRDefault="009D2360" w:rsidP="000F1146">
                            <w:pPr>
                              <w:jc w:val="center"/>
                            </w:pPr>
                            <w:r w:rsidRPr="00857557">
                              <w:t>KANDI</w:t>
                            </w:r>
                            <w:r>
                              <w:t>DATEN-SORTE</w:t>
                            </w:r>
                          </w:p>
                        </w:txbxContent>
                      </v:textbox>
                    </v:shape>
                  </w:pict>
                </mc:Fallback>
              </mc:AlternateContent>
            </w:r>
          </w:p>
        </w:tc>
        <w:tc>
          <w:tcPr>
            <w:tcW w:w="4819" w:type="dxa"/>
            <w:tcBorders>
              <w:left w:val="single" w:sz="4" w:space="0" w:color="auto"/>
              <w:right w:val="single" w:sz="4" w:space="0" w:color="auto"/>
            </w:tcBorders>
          </w:tcPr>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2F14B7"/>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p w:rsidR="000F1146" w:rsidRPr="007D4598" w:rsidRDefault="000F1146" w:rsidP="0090154C">
            <w:pPr>
              <w:rPr>
                <w:rFonts w:cs="Arial"/>
              </w:rPr>
            </w:pPr>
          </w:p>
        </w:tc>
        <w:tc>
          <w:tcPr>
            <w:tcW w:w="3402" w:type="dxa"/>
          </w:tcPr>
          <w:p w:rsidR="000F1146" w:rsidRPr="007D4598" w:rsidRDefault="000F1146" w:rsidP="002F14B7"/>
        </w:tc>
      </w:tr>
    </w:tbl>
    <w:p w:rsidR="000F1146" w:rsidRPr="007D4598" w:rsidRDefault="000F1146" w:rsidP="000F1146">
      <w:pPr>
        <w:rPr>
          <w:rFonts w:cs="Arial"/>
        </w:rPr>
      </w:pPr>
      <w:r w:rsidRPr="007D4598">
        <w:rPr>
          <w:rFonts w:cs="Arial"/>
        </w:rPr>
        <w:t>ANMERKUNG:</w:t>
      </w:r>
    </w:p>
    <w:p w:rsidR="000F1146" w:rsidRPr="007D4598" w:rsidRDefault="000F1146" w:rsidP="000F1146">
      <w:pPr>
        <w:tabs>
          <w:tab w:val="left" w:pos="709"/>
        </w:tabs>
        <w:rPr>
          <w:rFonts w:cs="Arial"/>
        </w:rPr>
      </w:pPr>
      <w:r w:rsidRPr="007D4598">
        <w:rPr>
          <w:rFonts w:cs="Arial"/>
        </w:rPr>
        <w:t>„U“</w:t>
      </w:r>
      <w:r w:rsidRPr="007D4598">
        <w:rPr>
          <w:rFonts w:cs="Arial"/>
        </w:rPr>
        <w:tab/>
        <w:t>ist die mittelwertbereinigte log(SD+1) der Kandidatensorte für das Merkmal.</w:t>
      </w:r>
    </w:p>
    <w:p w:rsidR="000F1146" w:rsidRPr="007D4598" w:rsidRDefault="000F1146" w:rsidP="000F1146">
      <w:pPr>
        <w:tabs>
          <w:tab w:val="left" w:pos="709"/>
        </w:tabs>
        <w:rPr>
          <w:rFonts w:cs="Arial"/>
        </w:rPr>
      </w:pPr>
      <w:r w:rsidRPr="007D4598">
        <w:rPr>
          <w:rFonts w:cs="Arial"/>
        </w:rPr>
        <w:t>UCp</w:t>
      </w:r>
      <w:r w:rsidRPr="007D4598">
        <w:rPr>
          <w:rFonts w:cs="Arial"/>
        </w:rPr>
        <w:tab/>
        <w:t>ist das auf dem Wahrscheinlichkeitsniveau p berechnete COYU-Kriterium.</w:t>
      </w:r>
    </w:p>
    <w:p w:rsidR="000F1146" w:rsidRPr="007D4598" w:rsidRDefault="000F1146" w:rsidP="000F1146">
      <w:pPr>
        <w:rPr>
          <w:rFonts w:cs="Arial"/>
        </w:rPr>
      </w:pPr>
    </w:p>
    <w:p w:rsidR="000F1146" w:rsidRPr="007D4598" w:rsidRDefault="000F1146" w:rsidP="000F1146">
      <w:pPr>
        <w:pStyle w:val="Heading1"/>
        <w:jc w:val="both"/>
        <w:rPr>
          <w:bCs/>
        </w:rPr>
        <w:sectPr w:rsidR="000F1146" w:rsidRPr="007D4598" w:rsidSect="0090154C">
          <w:headerReference w:type="default" r:id="rId156"/>
          <w:endnotePr>
            <w:numFmt w:val="lowerLetter"/>
          </w:endnotePr>
          <w:pgSz w:w="11907" w:h="16840" w:code="9"/>
          <w:pgMar w:top="510" w:right="1134" w:bottom="1134" w:left="1134" w:header="510" w:footer="680" w:gutter="0"/>
          <w:cols w:space="720"/>
          <w:docGrid w:linePitch="326"/>
        </w:sectPr>
      </w:pPr>
      <w:bookmarkStart w:id="870" w:name="_Toc219640858"/>
    </w:p>
    <w:p w:rsidR="000F1146" w:rsidRPr="007D4598" w:rsidRDefault="000F1146" w:rsidP="00213B68">
      <w:pPr>
        <w:pStyle w:val="Heading2"/>
        <w:rPr>
          <w:lang w:val="de-DE"/>
        </w:rPr>
      </w:pPr>
      <w:bookmarkStart w:id="871" w:name="_Toc227042240"/>
      <w:bookmarkStart w:id="872" w:name="_Toc229452009"/>
      <w:bookmarkStart w:id="873" w:name="_Toc463425372"/>
      <w:r w:rsidRPr="007D4598">
        <w:rPr>
          <w:lang w:val="de-DE"/>
        </w:rPr>
        <w:t>10.</w:t>
      </w:r>
      <w:r w:rsidRPr="007D4598">
        <w:rPr>
          <w:lang w:val="de-DE"/>
        </w:rPr>
        <w:tab/>
      </w:r>
      <w:r w:rsidR="001654B4" w:rsidRPr="007D4598">
        <w:rPr>
          <w:lang w:val="de-DE"/>
        </w:rPr>
        <w:t>PRÜFUNG DER HOMOGENITÄT ANHAND VON VERFAHREN DER RELATIVEN VARIANZ</w:t>
      </w:r>
      <w:bookmarkEnd w:id="870"/>
      <w:bookmarkEnd w:id="871"/>
      <w:bookmarkEnd w:id="872"/>
      <w:bookmarkEnd w:id="873"/>
    </w:p>
    <w:p w:rsidR="000F1146" w:rsidRPr="007D4598" w:rsidRDefault="000F1146" w:rsidP="000F1146">
      <w:pPr>
        <w:pStyle w:val="Heading3"/>
        <w:rPr>
          <w:rFonts w:cs="Arial"/>
          <w:bCs/>
          <w:lang w:val="de-DE"/>
        </w:rPr>
      </w:pPr>
      <w:bookmarkStart w:id="874" w:name="_Toc219640859"/>
      <w:bookmarkStart w:id="875" w:name="_Toc227042241"/>
      <w:bookmarkStart w:id="876" w:name="_Toc229452010"/>
      <w:bookmarkStart w:id="877" w:name="_Toc463425373"/>
      <w:r w:rsidRPr="007D4598">
        <w:rPr>
          <w:rFonts w:cs="Arial"/>
          <w:bCs/>
          <w:lang w:val="de-DE"/>
        </w:rPr>
        <w:t>10.1</w:t>
      </w:r>
      <w:r w:rsidRPr="007D4598">
        <w:rPr>
          <w:rFonts w:cs="Arial"/>
          <w:bCs/>
          <w:lang w:val="de-DE"/>
        </w:rPr>
        <w:tab/>
        <w:t xml:space="preserve">Anwendung des </w:t>
      </w:r>
      <w:bookmarkEnd w:id="874"/>
      <w:bookmarkEnd w:id="875"/>
      <w:r w:rsidRPr="007D4598">
        <w:rPr>
          <w:rFonts w:cs="Arial"/>
          <w:bCs/>
          <w:lang w:val="de-DE"/>
        </w:rPr>
        <w:t>Verfahrens der relativen Varianz</w:t>
      </w:r>
      <w:bookmarkEnd w:id="876"/>
      <w:bookmarkEnd w:id="877"/>
    </w:p>
    <w:p w:rsidR="000F1146" w:rsidRPr="007D4598" w:rsidRDefault="000F1146" w:rsidP="00213B68">
      <w:r w:rsidRPr="007D4598">
        <w:rPr>
          <w:snapToGrid w:val="0"/>
        </w:rPr>
        <w:t xml:space="preserve">Die relative Varianz für ein bestimmtes Merkmal bezieht sich auf die Varianz der Kandidatensorte dividiert durch die durchschnittliche Varianz der </w:t>
      </w:r>
      <w:r w:rsidRPr="007D4598">
        <w:t>vergleichbaren Sorten</w:t>
      </w:r>
      <w:r w:rsidRPr="007D4598">
        <w:rPr>
          <w:snapToGrid w:val="0"/>
        </w:rPr>
        <w:t xml:space="preserve"> (</w:t>
      </w:r>
      <w:r w:rsidR="00C4014C" w:rsidRPr="007D4598">
        <w:rPr>
          <w:snapToGrid w:val="0"/>
        </w:rPr>
        <w:t>d.h.</w:t>
      </w:r>
      <w:r w:rsidRPr="007D4598">
        <w:rPr>
          <w:snapToGrid w:val="0"/>
        </w:rPr>
        <w:t xml:space="preserve"> </w:t>
      </w:r>
      <w:r w:rsidR="00C4014C" w:rsidRPr="007D4598">
        <w:rPr>
          <w:snapToGrid w:val="0"/>
        </w:rPr>
        <w:t>r</w:t>
      </w:r>
      <w:r w:rsidRPr="007D4598">
        <w:rPr>
          <w:snapToGrid w:val="0"/>
        </w:rPr>
        <w:t xml:space="preserve">elative </w:t>
      </w:r>
      <w:r w:rsidR="003B37B3" w:rsidRPr="007D4598">
        <w:rPr>
          <w:snapToGrid w:val="0"/>
        </w:rPr>
        <w:t>Varianz</w:t>
      </w:r>
      <w:r w:rsidRPr="007D4598">
        <w:rPr>
          <w:snapToGrid w:val="0"/>
        </w:rPr>
        <w:t xml:space="preserve"> = </w:t>
      </w:r>
      <w:r w:rsidR="003B37B3" w:rsidRPr="007D4598">
        <w:rPr>
          <w:snapToGrid w:val="0"/>
        </w:rPr>
        <w:t>Varianz der Kandidatensorte</w:t>
      </w:r>
      <w:r w:rsidRPr="007D4598">
        <w:rPr>
          <w:snapToGrid w:val="0"/>
        </w:rPr>
        <w:t>/</w:t>
      </w:r>
      <w:r w:rsidR="003B37B3" w:rsidRPr="007D4598">
        <w:rPr>
          <w:snapToGrid w:val="0"/>
        </w:rPr>
        <w:t>durchschnittliche Varianz der vergleichbaren Sorten</w:t>
      </w:r>
      <w:r w:rsidRPr="007D4598">
        <w:rPr>
          <w:snapToGrid w:val="0"/>
        </w:rPr>
        <w:t xml:space="preserve">). Die Daten sollten normal verteilt sein. Die Verfahren der relative Varianz können auf jedes erfasste Merkmal angewandt werden, beidem es sich um eine kontinuierliche Variable handelt, unabhängig von der Vermehrungsweise der Sorte.  </w:t>
      </w:r>
      <w:r w:rsidRPr="007D4598">
        <w:t>Vergleichbare Sorten sind Sorten desselben Typs innerhalb derselben oder einer verwandten Art, die zuvor geprüft und für hinreichend homogen befunden wurden.</w:t>
      </w:r>
      <w:r w:rsidRPr="007D4598">
        <w:rPr>
          <w:rFonts w:eastAsia="SimSun"/>
          <w:szCs w:val="24"/>
          <w:lang w:eastAsia="zh-CN"/>
        </w:rPr>
        <w:t xml:space="preserve"> (vergleiche Dokument TGP/10, Abschnitt 5.2 „Bestimmung des zulässigen Variationsniveaus”).</w:t>
      </w:r>
    </w:p>
    <w:p w:rsidR="000F1146" w:rsidRPr="007D4598" w:rsidRDefault="000F1146" w:rsidP="00213B68"/>
    <w:p w:rsidR="000F1146" w:rsidRPr="007D4598" w:rsidRDefault="000F1146" w:rsidP="00213B68">
      <w:r w:rsidRPr="007D4598">
        <w:t>Bei fremdbefruchtenden Sorten lautet eine allgemeine Empfehlung in den UPOV</w:t>
      </w:r>
      <w:r w:rsidRPr="007D4598">
        <w:noBreakHyphen/>
        <w:t>Prüfungsrichtlinien, 60 Messungen je Merkmal und Sorte vorzunehmen. Im wesentlichen ist das Varianzverhältnis gleich der Kenngröße F, und der tabellierte Wert von F bei P = 0,01 unter df</w:t>
      </w:r>
      <w:r w:rsidRPr="007D4598">
        <w:rPr>
          <w:vertAlign w:val="subscript"/>
        </w:rPr>
        <w:t>1</w:t>
      </w:r>
      <w:r w:rsidRPr="007D4598">
        <w:t xml:space="preserve"> = 60 (Freiheitsgrade der Kandidatensorte) und df</w:t>
      </w:r>
      <w:r w:rsidRPr="007D4598">
        <w:rPr>
          <w:vertAlign w:val="subscript"/>
        </w:rPr>
        <w:t>2</w:t>
      </w:r>
      <w:r w:rsidRPr="007D4598">
        <w:t xml:space="preserve"> = </w:t>
      </w:r>
      <w:r w:rsidRPr="007D4598">
        <w:sym w:font="Symbol" w:char="F0A5"/>
      </w:r>
      <w:r w:rsidRPr="007D4598">
        <w:t xml:space="preserve"> (Freiheitsgrade der vergleichbaren Sorte(n)) ist </w:t>
      </w:r>
      <w:r w:rsidRPr="007D4598">
        <w:rPr>
          <w:bCs/>
        </w:rPr>
        <w:t>1,</w:t>
      </w:r>
      <w:r w:rsidR="005A365D" w:rsidRPr="007D4598">
        <w:rPr>
          <w:bCs/>
        </w:rPr>
        <w:t>47</w:t>
      </w:r>
      <w:r w:rsidRPr="007D4598">
        <w:rPr>
          <w:bCs/>
        </w:rPr>
        <w:t>.</w:t>
      </w:r>
      <w:r w:rsidRPr="007D4598">
        <w:t xml:space="preserve"> df</w:t>
      </w:r>
      <w:r w:rsidRPr="007D4598">
        <w:rPr>
          <w:vertAlign w:val="subscript"/>
        </w:rPr>
        <w:t>2</w:t>
      </w:r>
      <w:r w:rsidRPr="007D4598">
        <w:t xml:space="preserve"> = </w:t>
      </w:r>
      <w:r w:rsidRPr="007D4598">
        <w:sym w:font="Symbol" w:char="F0A5"/>
      </w:r>
      <w:r w:rsidRPr="007D4598">
        <w:t xml:space="preserve"> wird als vorsichtige Schätzung gewählt, da angenommen wird, daß die vergleichbaren Sorten die unendliche Zahl möglicher vergleichbarer Sorten für die Art insgesamt genau darstellen. Deshalb ist </w:t>
      </w:r>
      <w:r w:rsidR="005A365D" w:rsidRPr="007D4598">
        <w:rPr>
          <w:bCs/>
        </w:rPr>
        <w:t>1,47</w:t>
      </w:r>
      <w:r w:rsidRPr="007D4598">
        <w:t xml:space="preserve"> der Schwellenwert für fremdbefruchtende Arten mit 60 Messungen je Merkmale und Sorte. Für verschiedene Stichprobengrößen sollte für df</w:t>
      </w:r>
      <w:r w:rsidRPr="007D4598">
        <w:rPr>
          <w:vertAlign w:val="subscript"/>
        </w:rPr>
        <w:t>1</w:t>
      </w:r>
      <w:r w:rsidRPr="007D4598">
        <w:t xml:space="preserve"> eine verschiedene Kenngröße F benutzt werden, obwohl df</w:t>
      </w:r>
      <w:r w:rsidRPr="007D4598">
        <w:rPr>
          <w:vertAlign w:val="subscript"/>
        </w:rPr>
        <w:t>2</w:t>
      </w:r>
      <w:r w:rsidRPr="007D4598">
        <w:t xml:space="preserve"> bei </w:t>
      </w:r>
      <w:r w:rsidRPr="007D4598">
        <w:sym w:font="Symbol" w:char="F0A5"/>
      </w:r>
      <w:r w:rsidRPr="007D4598">
        <w:t xml:space="preserve"> bleiben sollte.</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878" w:name="_Toc219640862"/>
      <w:bookmarkStart w:id="879" w:name="_Toc227042244"/>
      <w:bookmarkStart w:id="880" w:name="_Toc229452013"/>
      <w:bookmarkStart w:id="881" w:name="_Toc463425374"/>
      <w:r w:rsidRPr="007D4598">
        <w:rPr>
          <w:rFonts w:cs="Arial"/>
          <w:bCs/>
          <w:lang w:val="de-DE"/>
        </w:rPr>
        <w:t>10.2</w:t>
      </w:r>
      <w:r w:rsidRPr="007D4598">
        <w:rPr>
          <w:rFonts w:cs="Arial"/>
          <w:bCs/>
          <w:lang w:val="de-DE"/>
        </w:rPr>
        <w:tab/>
        <w:t>Schwellenwert für verschiedene Stichprobengrößen</w:t>
      </w:r>
      <w:bookmarkEnd w:id="878"/>
      <w:bookmarkEnd w:id="879"/>
      <w:bookmarkEnd w:id="880"/>
      <w:bookmarkEnd w:id="881"/>
    </w:p>
    <w:p w:rsidR="000F1146" w:rsidRPr="007D4598" w:rsidRDefault="000F1146" w:rsidP="00213B68">
      <w:r w:rsidRPr="007D4598">
        <w:t>10</w:t>
      </w:r>
      <w:r w:rsidRPr="007D4598">
        <w:rPr>
          <w:bCs/>
        </w:rPr>
        <w:t>.2.1</w:t>
      </w:r>
      <w:r w:rsidRPr="007D4598">
        <w:tab/>
        <w:t>Verschiedene Schwellenwerte von F (bei P = 0,01) sollten für verschiedene Stichprobengrößen der Kandidatensorte angewandt werden. Die df</w:t>
      </w:r>
      <w:r w:rsidRPr="007D4598">
        <w:rPr>
          <w:vertAlign w:val="subscript"/>
        </w:rPr>
        <w:t>1</w:t>
      </w:r>
      <w:r w:rsidRPr="007D4598">
        <w:t xml:space="preserve"> variieren gemäß den verschiedenen Stichprobengrößen der Kandidatensorte. In allen Fällen wird df2 jedoch als </w:t>
      </w:r>
      <w:r w:rsidRPr="007D4598">
        <w:sym w:font="Symbol" w:char="F0A5"/>
      </w:r>
      <w:r w:rsidRPr="007D4598">
        <w:t xml:space="preserve"> angesehen, um die gesamte Spannweite der möglichen vergleichbaren Sorten innerhalb einer Art zu erfassen und somit eine vorsichtige Schätzung des Schwellenwerts vorzunehmen. Unter diesen Bedingungen und wenn die entsprechenden Werte aus der F-Tabelle genommen werden, zeigt die Tabelle 1 den Schwellenwert, daß Grenzen für verschiedene Stichprobengrößen der Kandidatensorten gelten würden. Im Fall anderer Stichprobengrößen als der in Tabelle 1 enthaltenen sollte der richtige Schwellenwert für die exakte Stichprobengröße angewandt werden.</w:t>
      </w:r>
    </w:p>
    <w:p w:rsidR="000F1146" w:rsidRPr="007D4598" w:rsidRDefault="000F1146" w:rsidP="00213B68"/>
    <w:p w:rsidR="000F1146" w:rsidRPr="007D4598" w:rsidRDefault="000F1146" w:rsidP="000F1146">
      <w:pPr>
        <w:keepNext/>
        <w:keepLines/>
        <w:spacing w:after="60"/>
        <w:ind w:left="851"/>
        <w:jc w:val="center"/>
        <w:rPr>
          <w:rFonts w:cs="Arial"/>
          <w:i/>
          <w:iCs/>
        </w:rPr>
      </w:pPr>
      <w:r w:rsidRPr="007D4598">
        <w:rPr>
          <w:rFonts w:cs="Arial"/>
          <w:i/>
          <w:iCs/>
        </w:rPr>
        <w:t>Tabelle 1: Schwellenwert für die relative Varianz für einige verschiedene Stichprobengrößen</w:t>
      </w:r>
    </w:p>
    <w:tbl>
      <w:tblPr>
        <w:tblW w:w="0" w:type="auto"/>
        <w:tblInd w:w="2088" w:type="dxa"/>
        <w:tblLook w:val="01E0" w:firstRow="1" w:lastRow="1" w:firstColumn="1" w:lastColumn="1" w:noHBand="0" w:noVBand="0"/>
      </w:tblPr>
      <w:tblGrid>
        <w:gridCol w:w="2173"/>
        <w:gridCol w:w="1967"/>
      </w:tblGrid>
      <w:tr w:rsidR="000F1146" w:rsidRPr="007D4598" w:rsidTr="0090154C">
        <w:tc>
          <w:tcPr>
            <w:tcW w:w="2173" w:type="dxa"/>
          </w:tcPr>
          <w:p w:rsidR="000F1146" w:rsidRPr="007D4598" w:rsidRDefault="000F1146" w:rsidP="0090154C">
            <w:pPr>
              <w:keepNext/>
              <w:keepLines/>
              <w:jc w:val="center"/>
              <w:rPr>
                <w:rFonts w:cs="Arial"/>
                <w:b/>
                <w:sz w:val="22"/>
                <w:szCs w:val="22"/>
              </w:rPr>
            </w:pPr>
            <w:r w:rsidRPr="007D4598">
              <w:rPr>
                <w:rFonts w:cs="Arial"/>
                <w:b/>
                <w:szCs w:val="22"/>
              </w:rPr>
              <w:t>Stichprobengröße der Kandidatensorte</w:t>
            </w:r>
          </w:p>
        </w:tc>
        <w:tc>
          <w:tcPr>
            <w:tcW w:w="1967" w:type="dxa"/>
          </w:tcPr>
          <w:p w:rsidR="000F1146" w:rsidRPr="007D4598" w:rsidRDefault="000F1146" w:rsidP="0090154C">
            <w:pPr>
              <w:keepNext/>
              <w:keepLines/>
              <w:jc w:val="center"/>
              <w:rPr>
                <w:rFonts w:cs="Arial"/>
                <w:b/>
                <w:sz w:val="22"/>
                <w:szCs w:val="22"/>
              </w:rPr>
            </w:pPr>
            <w:r w:rsidRPr="007D4598">
              <w:rPr>
                <w:rFonts w:cs="Arial"/>
                <w:b/>
                <w:szCs w:val="22"/>
              </w:rPr>
              <w:t>Schwellenwert für die relative Varianz</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30</w:t>
            </w:r>
          </w:p>
        </w:tc>
        <w:tc>
          <w:tcPr>
            <w:tcW w:w="1967" w:type="dxa"/>
          </w:tcPr>
          <w:p w:rsidR="005A365D" w:rsidRPr="007D4598" w:rsidRDefault="005A365D" w:rsidP="005A365D">
            <w:pPr>
              <w:jc w:val="center"/>
            </w:pPr>
            <w:r w:rsidRPr="007D4598">
              <w:t>1,70</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40</w:t>
            </w:r>
          </w:p>
        </w:tc>
        <w:tc>
          <w:tcPr>
            <w:tcW w:w="1967" w:type="dxa"/>
          </w:tcPr>
          <w:p w:rsidR="005A365D" w:rsidRPr="007D4598" w:rsidRDefault="005A365D" w:rsidP="005A365D">
            <w:pPr>
              <w:jc w:val="center"/>
            </w:pPr>
            <w:r w:rsidRPr="007D4598">
              <w:t>1,59</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50</w:t>
            </w:r>
          </w:p>
        </w:tc>
        <w:tc>
          <w:tcPr>
            <w:tcW w:w="1967" w:type="dxa"/>
          </w:tcPr>
          <w:p w:rsidR="005A365D" w:rsidRPr="007D4598" w:rsidRDefault="005A365D" w:rsidP="005A365D">
            <w:pPr>
              <w:jc w:val="center"/>
            </w:pPr>
            <w:r w:rsidRPr="007D4598">
              <w:t>1,53</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60</w:t>
            </w:r>
          </w:p>
        </w:tc>
        <w:tc>
          <w:tcPr>
            <w:tcW w:w="1967" w:type="dxa"/>
          </w:tcPr>
          <w:p w:rsidR="005A365D" w:rsidRPr="007D4598" w:rsidRDefault="005A365D" w:rsidP="005A365D">
            <w:pPr>
              <w:jc w:val="center"/>
            </w:pPr>
            <w:r w:rsidRPr="007D4598">
              <w:t>1,47</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80</w:t>
            </w:r>
          </w:p>
        </w:tc>
        <w:tc>
          <w:tcPr>
            <w:tcW w:w="1967" w:type="dxa"/>
          </w:tcPr>
          <w:p w:rsidR="005A365D" w:rsidRPr="007D4598" w:rsidRDefault="005A365D" w:rsidP="005A365D">
            <w:pPr>
              <w:jc w:val="center"/>
            </w:pPr>
            <w:r w:rsidRPr="007D4598">
              <w:t>1,41</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100</w:t>
            </w:r>
          </w:p>
        </w:tc>
        <w:tc>
          <w:tcPr>
            <w:tcW w:w="1967" w:type="dxa"/>
          </w:tcPr>
          <w:p w:rsidR="005A365D" w:rsidRPr="007D4598" w:rsidRDefault="005A365D" w:rsidP="005A365D">
            <w:pPr>
              <w:jc w:val="center"/>
            </w:pPr>
            <w:r w:rsidRPr="007D4598">
              <w:t>1,36</w:t>
            </w:r>
          </w:p>
        </w:tc>
      </w:tr>
      <w:tr w:rsidR="005A365D" w:rsidRPr="007D4598" w:rsidTr="0090154C">
        <w:tc>
          <w:tcPr>
            <w:tcW w:w="2173" w:type="dxa"/>
          </w:tcPr>
          <w:p w:rsidR="005A365D" w:rsidRPr="007D4598" w:rsidRDefault="005A365D" w:rsidP="0090154C">
            <w:pPr>
              <w:keepNext/>
              <w:keepLines/>
              <w:jc w:val="center"/>
              <w:rPr>
                <w:rFonts w:cs="Arial"/>
                <w:sz w:val="22"/>
                <w:szCs w:val="22"/>
              </w:rPr>
            </w:pPr>
            <w:r w:rsidRPr="007D4598">
              <w:rPr>
                <w:rFonts w:cs="Arial"/>
                <w:szCs w:val="22"/>
              </w:rPr>
              <w:t>150</w:t>
            </w:r>
          </w:p>
        </w:tc>
        <w:tc>
          <w:tcPr>
            <w:tcW w:w="1967" w:type="dxa"/>
          </w:tcPr>
          <w:p w:rsidR="005A365D" w:rsidRPr="007D4598" w:rsidRDefault="005A365D" w:rsidP="005A365D">
            <w:pPr>
              <w:jc w:val="center"/>
            </w:pPr>
            <w:r w:rsidRPr="007D4598">
              <w:t>1,29</w:t>
            </w:r>
          </w:p>
        </w:tc>
      </w:tr>
      <w:tr w:rsidR="005A365D" w:rsidRPr="007D4598" w:rsidTr="0090154C">
        <w:tc>
          <w:tcPr>
            <w:tcW w:w="2173" w:type="dxa"/>
          </w:tcPr>
          <w:p w:rsidR="005A365D" w:rsidRPr="007D4598" w:rsidRDefault="005A365D" w:rsidP="0090154C">
            <w:pPr>
              <w:jc w:val="center"/>
              <w:rPr>
                <w:rFonts w:cs="Arial"/>
                <w:sz w:val="22"/>
                <w:szCs w:val="22"/>
              </w:rPr>
            </w:pPr>
            <w:r w:rsidRPr="007D4598">
              <w:rPr>
                <w:rFonts w:cs="Arial"/>
                <w:szCs w:val="22"/>
              </w:rPr>
              <w:t>200</w:t>
            </w:r>
          </w:p>
        </w:tc>
        <w:tc>
          <w:tcPr>
            <w:tcW w:w="1967" w:type="dxa"/>
          </w:tcPr>
          <w:p w:rsidR="005A365D" w:rsidRPr="007D4598" w:rsidRDefault="005A365D" w:rsidP="005A365D">
            <w:pPr>
              <w:jc w:val="center"/>
            </w:pPr>
            <w:r w:rsidRPr="007D4598">
              <w:t>1,25</w:t>
            </w:r>
          </w:p>
        </w:tc>
      </w:tr>
    </w:tbl>
    <w:p w:rsidR="000F1146" w:rsidRPr="007D4598" w:rsidRDefault="000F1146" w:rsidP="000F1146">
      <w:pPr>
        <w:rPr>
          <w:rFonts w:cs="Arial"/>
        </w:rPr>
      </w:pPr>
    </w:p>
    <w:p w:rsidR="000F1146" w:rsidRPr="007D4598" w:rsidRDefault="000F1146" w:rsidP="000F1146">
      <w:pPr>
        <w:rPr>
          <w:rFonts w:cs="Arial"/>
          <w:sz w:val="16"/>
          <w:szCs w:val="16"/>
        </w:rPr>
      </w:pPr>
      <w:r w:rsidRPr="007D4598">
        <w:rPr>
          <w:rFonts w:cs="Arial"/>
        </w:rPr>
        <w:tab/>
      </w:r>
      <w:r w:rsidRPr="007D4598">
        <w:rPr>
          <w:rFonts w:cs="Arial"/>
        </w:rPr>
        <w:tab/>
      </w:r>
      <w:r w:rsidRPr="007D4598">
        <w:rPr>
          <w:rFonts w:cs="Arial"/>
          <w:sz w:val="16"/>
          <w:szCs w:val="16"/>
        </w:rPr>
        <w:t>Quelle: Tabelle von F, veröffentlicht in ‚Tables for Statisticians‘, Barnes &amp; Noble, Inc., New York</w:t>
      </w:r>
    </w:p>
    <w:p w:rsidR="000F1146" w:rsidRPr="007D4598" w:rsidRDefault="000F1146" w:rsidP="00213B68"/>
    <w:p w:rsidR="000F1146" w:rsidRPr="007D4598" w:rsidRDefault="000F1146" w:rsidP="00213B68">
      <w:r w:rsidRPr="007D4598">
        <w:t>10</w:t>
      </w:r>
      <w:r w:rsidRPr="007D4598">
        <w:rPr>
          <w:bCs/>
        </w:rPr>
        <w:t>.2.2</w:t>
      </w:r>
      <w:r w:rsidRPr="007D4598">
        <w:tab/>
        <w:t>Für eine gegebene Stichprobengröße wird die Kandidatensorte für dieses Merkmal als nicht homogen angesehen, wenn die relative Varianz den Schwellenwert übersteigt.</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882" w:name="_Toc219640863"/>
      <w:bookmarkStart w:id="883" w:name="_Toc227042245"/>
      <w:bookmarkStart w:id="884" w:name="_Toc229452014"/>
      <w:bookmarkStart w:id="885" w:name="_Toc463425375"/>
      <w:r w:rsidRPr="007D4598">
        <w:rPr>
          <w:rFonts w:cs="Arial"/>
          <w:bCs/>
          <w:lang w:val="de-DE"/>
        </w:rPr>
        <w:t>10.3</w:t>
      </w:r>
      <w:r w:rsidRPr="007D4598">
        <w:rPr>
          <w:rFonts w:cs="Arial"/>
          <w:bCs/>
          <w:lang w:val="de-DE"/>
        </w:rPr>
        <w:tab/>
        <w:t>Der Test der relativen Varianz in der Praxis</w:t>
      </w:r>
      <w:bookmarkEnd w:id="882"/>
      <w:bookmarkEnd w:id="883"/>
      <w:bookmarkEnd w:id="884"/>
      <w:bookmarkEnd w:id="885"/>
    </w:p>
    <w:p w:rsidR="000F1146" w:rsidRPr="007D4598" w:rsidRDefault="000F1146" w:rsidP="00213B68">
      <w:r w:rsidRPr="007D4598">
        <w:t>10.3.1</w:t>
      </w:r>
      <w:r w:rsidRPr="007D4598">
        <w:tab/>
        <w:t>Wenn die berechnete relative Varianz geringer als der tabellierte Wert der Kenngröße F in Tabelle 1 für die entsprechende Stichprobengröße ist, dann ist es angemessen anzunehmen, daß die Varianzen gleich sind und die Kandidatensorte in diesem bestimmten Merkmal homogen ist. Wenn die berechnete relative Varianz höher als der tabellierte Wert von F ist, dann wird die Nullhypothese, daß die Sorten gleiche Varianzen haben, zurückgewiesen. Die Kandidatensorte würde dann so angesehen, daß sie eine höhere Varianz als die vergleichbaren Sorten für dieses bestimmte Merkmal hat und würde daher die Homogenitätskriterien nicht erfüllen.</w:t>
      </w:r>
    </w:p>
    <w:p w:rsidR="000F1146" w:rsidRPr="007D4598" w:rsidRDefault="000F1146" w:rsidP="00213B68"/>
    <w:p w:rsidR="000F1146" w:rsidRPr="007D4598" w:rsidRDefault="000F1146" w:rsidP="00213B68"/>
    <w:p w:rsidR="000F1146" w:rsidRPr="007D4598" w:rsidRDefault="000F1146" w:rsidP="000F1146">
      <w:pPr>
        <w:pStyle w:val="Heading3"/>
        <w:rPr>
          <w:rFonts w:cs="Arial"/>
          <w:bCs/>
          <w:lang w:val="de-DE"/>
        </w:rPr>
      </w:pPr>
      <w:bookmarkStart w:id="886" w:name="_Toc219640864"/>
      <w:bookmarkStart w:id="887" w:name="_Toc227042246"/>
      <w:bookmarkStart w:id="888" w:name="_Toc229452015"/>
      <w:bookmarkStart w:id="889" w:name="_Toc463425376"/>
      <w:r w:rsidRPr="007D4598">
        <w:rPr>
          <w:rFonts w:cs="Arial"/>
          <w:bCs/>
          <w:lang w:val="de-DE"/>
        </w:rPr>
        <w:t>10.4</w:t>
      </w:r>
      <w:r w:rsidRPr="007D4598">
        <w:rPr>
          <w:rFonts w:cs="Arial"/>
          <w:bCs/>
          <w:lang w:val="de-DE"/>
        </w:rPr>
        <w:tab/>
        <w:t>Beispiele für das Verfahren der relativen Varianz</w:t>
      </w:r>
      <w:bookmarkEnd w:id="886"/>
      <w:bookmarkEnd w:id="887"/>
      <w:bookmarkEnd w:id="888"/>
      <w:bookmarkEnd w:id="889"/>
    </w:p>
    <w:p w:rsidR="000F1146" w:rsidRPr="007D4598" w:rsidRDefault="000F1146" w:rsidP="000F1146">
      <w:pPr>
        <w:keepNext/>
        <w:keepLines/>
        <w:rPr>
          <w:rFonts w:cs="Arial"/>
          <w:i/>
        </w:rPr>
      </w:pPr>
      <w:r w:rsidRPr="007D4598">
        <w:rPr>
          <w:rFonts w:cs="Arial"/>
          <w:i/>
        </w:rPr>
        <w:t>Beispiel 1</w:t>
      </w:r>
    </w:p>
    <w:p w:rsidR="000F1146" w:rsidRPr="007D4598" w:rsidRDefault="000F1146" w:rsidP="000F1146">
      <w:pPr>
        <w:keepNext/>
        <w:keepLines/>
        <w:rPr>
          <w:rFonts w:cs="Arial"/>
        </w:rPr>
      </w:pPr>
    </w:p>
    <w:p w:rsidR="000F1146" w:rsidRPr="007D4598" w:rsidRDefault="000F1146" w:rsidP="000F1146">
      <w:pPr>
        <w:keepNext/>
        <w:keepLines/>
        <w:rPr>
          <w:rFonts w:cs="Arial"/>
        </w:rPr>
      </w:pPr>
      <w:r w:rsidRPr="007D4598">
        <w:rPr>
          <w:rFonts w:cs="Arial"/>
        </w:rPr>
        <w:t>10.4.1</w:t>
      </w:r>
      <w:r w:rsidRPr="007D4598">
        <w:rPr>
          <w:rFonts w:cs="Arial"/>
        </w:rPr>
        <w:tab/>
        <w:t>In einem DUS-Anbauversuch wird eine fremdbefruchtende Kandidatensorte zusammen mit einer Anzahl von Sorten angebaut, die das erforderliche Homogenitätsniveau in allen maßgebenden Merkmalen repräsentieren. Um die Berechnung der relativen Varianz zu verdeutlichen, wird ein Beispiel mit vier vergleichbaren Sorten gegeben.  Die Varianzdaten für die Messungen der Pflanzenhöhe der fünf Sorten sind in Tabelle 2 aufgeführt. Für jede Sorte wurde bei 60 Pflanzen die Pflanzenhöhe gemessen:</w:t>
      </w:r>
    </w:p>
    <w:p w:rsidR="000F1146" w:rsidRPr="007D4598" w:rsidRDefault="000F1146" w:rsidP="000F1146">
      <w:pPr>
        <w:rPr>
          <w:rFonts w:cs="Arial"/>
        </w:rPr>
      </w:pPr>
    </w:p>
    <w:p w:rsidR="000F1146" w:rsidRPr="007D4598" w:rsidRDefault="000F1146" w:rsidP="000F1146">
      <w:pPr>
        <w:spacing w:after="60"/>
        <w:ind w:left="142"/>
        <w:rPr>
          <w:rFonts w:cs="Arial"/>
          <w:i/>
          <w:iCs/>
        </w:rPr>
      </w:pPr>
      <w:r w:rsidRPr="007D4598">
        <w:rPr>
          <w:rFonts w:cs="Arial"/>
          <w:i/>
          <w:iCs/>
        </w:rPr>
        <w:t>Tabelle 2: Varianzen der Kandidatensorte und der vergleichbaren Sorten für Pflanzenhöhedaten</w:t>
      </w:r>
    </w:p>
    <w:tbl>
      <w:tblPr>
        <w:tblW w:w="0" w:type="auto"/>
        <w:tblInd w:w="250" w:type="dxa"/>
        <w:tblLook w:val="01E0" w:firstRow="1" w:lastRow="1" w:firstColumn="1" w:lastColumn="1" w:noHBand="0" w:noVBand="0"/>
      </w:tblPr>
      <w:tblGrid>
        <w:gridCol w:w="1673"/>
        <w:gridCol w:w="1842"/>
        <w:gridCol w:w="1843"/>
        <w:gridCol w:w="1843"/>
        <w:gridCol w:w="1843"/>
      </w:tblGrid>
      <w:tr w:rsidR="000F1146" w:rsidRPr="007D4598" w:rsidTr="0090154C">
        <w:tc>
          <w:tcPr>
            <w:tcW w:w="1418" w:type="dxa"/>
          </w:tcPr>
          <w:p w:rsidR="000F1146" w:rsidRPr="007D4598" w:rsidRDefault="000F1146" w:rsidP="0090154C">
            <w:pPr>
              <w:jc w:val="center"/>
              <w:rPr>
                <w:rFonts w:cs="Arial"/>
              </w:rPr>
            </w:pPr>
            <w:r w:rsidRPr="007D4598">
              <w:rPr>
                <w:rFonts w:cs="Arial"/>
              </w:rPr>
              <w:t>Kandidatensorte</w:t>
            </w:r>
          </w:p>
        </w:tc>
        <w:tc>
          <w:tcPr>
            <w:tcW w:w="1842" w:type="dxa"/>
          </w:tcPr>
          <w:p w:rsidR="000F1146" w:rsidRPr="007D4598" w:rsidRDefault="000F1146" w:rsidP="0090154C">
            <w:pPr>
              <w:jc w:val="center"/>
              <w:rPr>
                <w:rFonts w:cs="Arial"/>
              </w:rPr>
            </w:pPr>
            <w:r w:rsidRPr="007D4598">
              <w:rPr>
                <w:rFonts w:cs="Arial"/>
              </w:rPr>
              <w:t>vergleichbare Sorte 1</w:t>
            </w:r>
          </w:p>
        </w:tc>
        <w:tc>
          <w:tcPr>
            <w:tcW w:w="1843" w:type="dxa"/>
          </w:tcPr>
          <w:p w:rsidR="000F1146" w:rsidRPr="007D4598" w:rsidRDefault="000F1146" w:rsidP="0090154C">
            <w:pPr>
              <w:jc w:val="center"/>
              <w:rPr>
                <w:rFonts w:cs="Arial"/>
              </w:rPr>
            </w:pPr>
            <w:r w:rsidRPr="007D4598">
              <w:rPr>
                <w:rFonts w:cs="Arial"/>
              </w:rPr>
              <w:t>vergleichbare Sorte 2</w:t>
            </w:r>
          </w:p>
        </w:tc>
        <w:tc>
          <w:tcPr>
            <w:tcW w:w="1843" w:type="dxa"/>
          </w:tcPr>
          <w:p w:rsidR="000F1146" w:rsidRPr="007D4598" w:rsidRDefault="000F1146" w:rsidP="0090154C">
            <w:pPr>
              <w:jc w:val="center"/>
              <w:rPr>
                <w:rFonts w:cs="Arial"/>
              </w:rPr>
            </w:pPr>
            <w:r w:rsidRPr="007D4598">
              <w:rPr>
                <w:rFonts w:cs="Arial"/>
              </w:rPr>
              <w:t>vergleichbare Sorte 3</w:t>
            </w:r>
          </w:p>
        </w:tc>
        <w:tc>
          <w:tcPr>
            <w:tcW w:w="1843" w:type="dxa"/>
          </w:tcPr>
          <w:p w:rsidR="000F1146" w:rsidRPr="007D4598" w:rsidRDefault="000F1146" w:rsidP="0090154C">
            <w:pPr>
              <w:jc w:val="center"/>
              <w:rPr>
                <w:rFonts w:cs="Arial"/>
              </w:rPr>
            </w:pPr>
            <w:r w:rsidRPr="007D4598">
              <w:rPr>
                <w:rFonts w:cs="Arial"/>
              </w:rPr>
              <w:t>vergleichbare Sorte 4</w:t>
            </w:r>
          </w:p>
        </w:tc>
      </w:tr>
      <w:tr w:rsidR="000F1146" w:rsidRPr="007D4598" w:rsidTr="0090154C">
        <w:tc>
          <w:tcPr>
            <w:tcW w:w="1418" w:type="dxa"/>
          </w:tcPr>
          <w:p w:rsidR="000F1146" w:rsidRPr="007D4598" w:rsidRDefault="000F1146" w:rsidP="0090154C">
            <w:pPr>
              <w:jc w:val="center"/>
              <w:rPr>
                <w:rFonts w:cs="Arial"/>
              </w:rPr>
            </w:pPr>
            <w:r w:rsidRPr="007D4598">
              <w:rPr>
                <w:rFonts w:cs="Arial"/>
              </w:rPr>
              <w:t>5,6</w:t>
            </w:r>
          </w:p>
        </w:tc>
        <w:tc>
          <w:tcPr>
            <w:tcW w:w="1842" w:type="dxa"/>
          </w:tcPr>
          <w:p w:rsidR="000F1146" w:rsidRPr="007D4598" w:rsidRDefault="000F1146" w:rsidP="0090154C">
            <w:pPr>
              <w:jc w:val="center"/>
              <w:rPr>
                <w:rFonts w:cs="Arial"/>
              </w:rPr>
            </w:pPr>
            <w:r w:rsidRPr="007D4598">
              <w:rPr>
                <w:rFonts w:cs="Arial"/>
              </w:rPr>
              <w:t>7,8</w:t>
            </w:r>
          </w:p>
        </w:tc>
        <w:tc>
          <w:tcPr>
            <w:tcW w:w="1843" w:type="dxa"/>
          </w:tcPr>
          <w:p w:rsidR="000F1146" w:rsidRPr="007D4598" w:rsidRDefault="000F1146" w:rsidP="0090154C">
            <w:pPr>
              <w:jc w:val="center"/>
              <w:rPr>
                <w:rFonts w:cs="Arial"/>
              </w:rPr>
            </w:pPr>
            <w:r w:rsidRPr="007D4598">
              <w:rPr>
                <w:rFonts w:cs="Arial"/>
              </w:rPr>
              <w:t>4,5</w:t>
            </w:r>
          </w:p>
        </w:tc>
        <w:tc>
          <w:tcPr>
            <w:tcW w:w="1843" w:type="dxa"/>
          </w:tcPr>
          <w:p w:rsidR="000F1146" w:rsidRPr="007D4598" w:rsidRDefault="000F1146" w:rsidP="0090154C">
            <w:pPr>
              <w:jc w:val="center"/>
              <w:rPr>
                <w:rFonts w:cs="Arial"/>
              </w:rPr>
            </w:pPr>
            <w:r w:rsidRPr="007D4598">
              <w:rPr>
                <w:rFonts w:cs="Arial"/>
              </w:rPr>
              <w:t>3,2</w:t>
            </w:r>
          </w:p>
        </w:tc>
        <w:tc>
          <w:tcPr>
            <w:tcW w:w="1843" w:type="dxa"/>
          </w:tcPr>
          <w:p w:rsidR="000F1146" w:rsidRPr="007D4598" w:rsidRDefault="000F1146" w:rsidP="0090154C">
            <w:pPr>
              <w:jc w:val="center"/>
              <w:rPr>
                <w:rFonts w:cs="Arial"/>
              </w:rPr>
            </w:pPr>
            <w:r w:rsidRPr="007D4598">
              <w:rPr>
                <w:rFonts w:cs="Arial"/>
              </w:rPr>
              <w:t>5,8</w:t>
            </w:r>
          </w:p>
        </w:tc>
      </w:tr>
    </w:tbl>
    <w:p w:rsidR="000F1146" w:rsidRPr="007D4598" w:rsidRDefault="000F1146" w:rsidP="000F1146">
      <w:pPr>
        <w:rPr>
          <w:rFonts w:cs="Arial"/>
        </w:rPr>
      </w:pPr>
    </w:p>
    <w:p w:rsidR="000F1146" w:rsidRPr="007D4598" w:rsidRDefault="000F1146" w:rsidP="000F1146">
      <w:pPr>
        <w:rPr>
          <w:rFonts w:cs="Arial"/>
        </w:rPr>
      </w:pPr>
      <w:r w:rsidRPr="007D4598">
        <w:rPr>
          <w:rFonts w:cs="Arial"/>
        </w:rPr>
        <w:t>10.4.2</w:t>
      </w:r>
      <w:r w:rsidRPr="007D4598">
        <w:rPr>
          <w:rFonts w:cs="Arial"/>
        </w:rPr>
        <w:tab/>
        <w:t>Die Zahl der Erfassungen je Sorte ist gleich (n=60); deshalb kann die durchschnittliche Varianz der vergleichbaren Sorten als ihre zusammengefaßte Varianz genommen werden.</w:t>
      </w:r>
    </w:p>
    <w:p w:rsidR="000F1146" w:rsidRPr="007D4598" w:rsidRDefault="000F1146" w:rsidP="000F1146">
      <w:pPr>
        <w:rPr>
          <w:rFonts w:cs="Arial"/>
        </w:rPr>
      </w:pPr>
    </w:p>
    <w:p w:rsidR="000F1146" w:rsidRPr="007D4598" w:rsidRDefault="000F1146" w:rsidP="000F1146">
      <w:pPr>
        <w:rPr>
          <w:rFonts w:cs="Arial"/>
        </w:rPr>
      </w:pPr>
      <w:r w:rsidRPr="007D4598">
        <w:rPr>
          <w:rFonts w:cs="Arial"/>
        </w:rPr>
        <w:t>10.4.3</w:t>
      </w:r>
      <w:r w:rsidRPr="007D4598">
        <w:rPr>
          <w:rFonts w:cs="Arial"/>
        </w:rPr>
        <w:tab/>
        <w:t>Die durchschnittliche Varianz für die vergleichbaren Sorten ist (7,8 + 4,5 + 3,2 + 5,8)/4 = 5,32.</w:t>
      </w:r>
    </w:p>
    <w:p w:rsidR="000F1146" w:rsidRPr="007D4598" w:rsidRDefault="000F1146" w:rsidP="000F1146">
      <w:pPr>
        <w:rPr>
          <w:rFonts w:cs="Arial"/>
        </w:rPr>
      </w:pPr>
    </w:p>
    <w:p w:rsidR="000F1146" w:rsidRPr="007D4598" w:rsidRDefault="000F1146" w:rsidP="000F1146">
      <w:pPr>
        <w:rPr>
          <w:rFonts w:cs="Arial"/>
        </w:rPr>
      </w:pPr>
      <w:r w:rsidRPr="007D4598">
        <w:rPr>
          <w:rFonts w:cs="Arial"/>
        </w:rPr>
        <w:t>10.4.4</w:t>
      </w:r>
      <w:r w:rsidRPr="007D4598">
        <w:rPr>
          <w:rFonts w:cs="Arial"/>
        </w:rPr>
        <w:tab/>
        <w:t>Die relative Varianz für ein bestimmtes Merkmal bezieht sich auf die Varianz der Kandidatensorte, dividiert durch den Durchschnitt der Varianz der vergleichbaren Sorten.</w:t>
      </w:r>
    </w:p>
    <w:p w:rsidR="000F1146" w:rsidRPr="007D4598" w:rsidRDefault="000F1146" w:rsidP="000F1146">
      <w:pPr>
        <w:rPr>
          <w:rFonts w:cs="Arial"/>
        </w:rPr>
      </w:pPr>
    </w:p>
    <w:p w:rsidR="000F1146" w:rsidRPr="007D4598" w:rsidRDefault="000F1146" w:rsidP="000F1146">
      <w:pPr>
        <w:ind w:left="567"/>
        <w:rPr>
          <w:rFonts w:cs="Arial"/>
        </w:rPr>
      </w:pPr>
      <w:r w:rsidRPr="007D4598">
        <w:rPr>
          <w:rFonts w:cs="Arial"/>
        </w:rPr>
        <w:t>Relative Varianz = Varianz der Kandidatensorte/durchschnittliche Varianz der vergleichbaren Sorten</w:t>
      </w:r>
    </w:p>
    <w:p w:rsidR="000F1146" w:rsidRPr="007D4598" w:rsidRDefault="000F1146" w:rsidP="000F1146">
      <w:pPr>
        <w:ind w:left="567"/>
        <w:rPr>
          <w:rFonts w:cs="Arial"/>
        </w:rPr>
      </w:pPr>
    </w:p>
    <w:p w:rsidR="000F1146" w:rsidRPr="007D4598" w:rsidRDefault="000F1146" w:rsidP="000F1146">
      <w:pPr>
        <w:ind w:left="567"/>
        <w:rPr>
          <w:rFonts w:cs="Arial"/>
        </w:rPr>
      </w:pPr>
      <w:r w:rsidRPr="007D4598">
        <w:rPr>
          <w:rFonts w:cs="Arial"/>
        </w:rPr>
        <w:tab/>
      </w:r>
      <w:r w:rsidRPr="007D4598">
        <w:rPr>
          <w:rFonts w:cs="Arial"/>
        </w:rPr>
        <w:tab/>
        <w:t xml:space="preserve">       = 5,6/5,32 = 1,05</w:t>
      </w:r>
    </w:p>
    <w:p w:rsidR="000F1146" w:rsidRPr="007D4598" w:rsidRDefault="000F1146" w:rsidP="000F1146">
      <w:pPr>
        <w:rPr>
          <w:rFonts w:cs="Arial"/>
        </w:rPr>
      </w:pPr>
    </w:p>
    <w:p w:rsidR="000F1146" w:rsidRPr="007D4598" w:rsidRDefault="000F1146" w:rsidP="000F1146">
      <w:pPr>
        <w:rPr>
          <w:rFonts w:cs="Arial"/>
        </w:rPr>
      </w:pPr>
      <w:r w:rsidRPr="007D4598">
        <w:rPr>
          <w:rFonts w:cs="Arial"/>
        </w:rPr>
        <w:t>10.4.5</w:t>
      </w:r>
      <w:r w:rsidRPr="007D4598">
        <w:rPr>
          <w:rFonts w:cs="Arial"/>
        </w:rPr>
        <w:tab/>
        <w:t>Nun ist in Tabelle 1 für eine Stichprobengröße von 60 der Schwellenwert 1,</w:t>
      </w:r>
      <w:r w:rsidR="005A365D" w:rsidRPr="007D4598">
        <w:rPr>
          <w:rFonts w:cs="Arial"/>
        </w:rPr>
        <w:t>47</w:t>
      </w:r>
      <w:r w:rsidRPr="007D4598">
        <w:rPr>
          <w:rFonts w:cs="Arial"/>
        </w:rPr>
        <w:t>; deshalb kann gefolgert werden, daß die Kandidatensorte für dieses Merkmal hinreichend homogen ist.</w:t>
      </w:r>
    </w:p>
    <w:p w:rsidR="000F1146" w:rsidRPr="007D4598" w:rsidRDefault="000F1146" w:rsidP="000F1146">
      <w:pPr>
        <w:rPr>
          <w:rFonts w:cs="Arial"/>
        </w:rPr>
      </w:pPr>
    </w:p>
    <w:p w:rsidR="000F1146" w:rsidRPr="007D4598" w:rsidRDefault="000F1146" w:rsidP="000F1146">
      <w:pPr>
        <w:rPr>
          <w:rFonts w:cs="Arial"/>
        </w:rPr>
      </w:pPr>
    </w:p>
    <w:p w:rsidR="000F1146" w:rsidRPr="007D4598" w:rsidRDefault="000F1146" w:rsidP="000F1146">
      <w:pPr>
        <w:pStyle w:val="Heading3"/>
        <w:rPr>
          <w:rFonts w:cs="Arial"/>
          <w:bCs/>
          <w:lang w:val="de-DE"/>
        </w:rPr>
      </w:pPr>
      <w:bookmarkStart w:id="890" w:name="_Toc219640865"/>
      <w:bookmarkStart w:id="891" w:name="_Toc227042247"/>
      <w:bookmarkStart w:id="892" w:name="_Toc229452016"/>
      <w:bookmarkStart w:id="893" w:name="_Toc463425377"/>
      <w:r w:rsidRPr="007D4598">
        <w:rPr>
          <w:rFonts w:cs="Arial"/>
          <w:bCs/>
          <w:lang w:val="de-DE"/>
        </w:rPr>
        <w:t>10.5</w:t>
      </w:r>
      <w:r w:rsidRPr="007D4598">
        <w:rPr>
          <w:rFonts w:cs="Arial"/>
          <w:bCs/>
          <w:lang w:val="de-DE"/>
        </w:rPr>
        <w:tab/>
        <w:t>Beziehung zwischen relativer Varianz und relativer Standardabweichung</w:t>
      </w:r>
      <w:bookmarkEnd w:id="890"/>
      <w:bookmarkEnd w:id="891"/>
      <w:bookmarkEnd w:id="892"/>
      <w:bookmarkEnd w:id="893"/>
    </w:p>
    <w:p w:rsidR="000F1146" w:rsidRPr="007D4598" w:rsidRDefault="000F1146" w:rsidP="000F1146">
      <w:pPr>
        <w:keepNext/>
        <w:keepLines/>
        <w:rPr>
          <w:rFonts w:cs="Arial"/>
        </w:rPr>
      </w:pPr>
      <w:r w:rsidRPr="007D4598">
        <w:rPr>
          <w:rFonts w:cs="Arial"/>
        </w:rPr>
        <w:t>10.5.1</w:t>
      </w:r>
      <w:r w:rsidRPr="007D4598">
        <w:rPr>
          <w:rFonts w:cs="Arial"/>
        </w:rPr>
        <w:tab/>
        <w:t>Bei DUS-Anbauversuchen werden die Homogenitätsdaten mitunter als Standardabweichungen, nicht als Varianzen angegeben. Mathematisch gesehen, besteht folgende einfache Beziehung zwischen Varianz und Standardabweichung:</w:t>
      </w:r>
    </w:p>
    <w:p w:rsidR="000F1146" w:rsidRPr="007D4598" w:rsidRDefault="000F1146" w:rsidP="000F1146">
      <w:pPr>
        <w:rPr>
          <w:rFonts w:cs="Arial"/>
        </w:rPr>
      </w:pPr>
    </w:p>
    <w:p w:rsidR="000F1146" w:rsidRPr="007D4598" w:rsidRDefault="000F1146" w:rsidP="000F1146">
      <w:pPr>
        <w:rPr>
          <w:rFonts w:cs="Arial"/>
        </w:rPr>
      </w:pPr>
      <w:r w:rsidRPr="007D4598">
        <w:rPr>
          <w:rFonts w:cs="Arial"/>
        </w:rPr>
        <w:tab/>
        <w:t>Standardabweichung = Quadratwurzel der Varianz</w:t>
      </w:r>
    </w:p>
    <w:p w:rsidR="000F1146" w:rsidRPr="007D4598" w:rsidRDefault="000F1146" w:rsidP="000F1146">
      <w:pPr>
        <w:rPr>
          <w:rFonts w:cs="Arial"/>
        </w:rPr>
      </w:pPr>
    </w:p>
    <w:p w:rsidR="000F1146" w:rsidRPr="007D4598" w:rsidRDefault="000F1146" w:rsidP="000F1146">
      <w:pPr>
        <w:rPr>
          <w:rFonts w:cs="Arial"/>
        </w:rPr>
      </w:pPr>
      <w:r w:rsidRPr="007D4598">
        <w:rPr>
          <w:rFonts w:cs="Arial"/>
        </w:rPr>
        <w:t>10.5.2</w:t>
      </w:r>
      <w:r w:rsidRPr="007D4598">
        <w:rPr>
          <w:rFonts w:cs="Arial"/>
        </w:rPr>
        <w:tab/>
        <w:t>Wenn wir mit relativen Standardabweichungen zu tun haben, muß daher die Tabelle 1 geändert werden, um die Quadratwurzeln der in Tabelle 4 angegebenen Schwellenwerte einzubeziehen.</w:t>
      </w:r>
    </w:p>
    <w:p w:rsidR="000F1146" w:rsidRPr="007D4598" w:rsidRDefault="000F1146" w:rsidP="000F1146">
      <w:pPr>
        <w:rPr>
          <w:rFonts w:cs="Arial"/>
        </w:rPr>
      </w:pPr>
    </w:p>
    <w:p w:rsidR="000F1146" w:rsidRPr="007D4598" w:rsidRDefault="000F1146" w:rsidP="000F1146">
      <w:pPr>
        <w:keepNext/>
        <w:keepLines/>
        <w:spacing w:after="60"/>
        <w:ind w:left="709"/>
        <w:jc w:val="center"/>
        <w:rPr>
          <w:rFonts w:cs="Arial"/>
          <w:i/>
          <w:iCs/>
        </w:rPr>
      </w:pPr>
      <w:r w:rsidRPr="007D4598">
        <w:rPr>
          <w:rFonts w:cs="Arial"/>
          <w:i/>
          <w:iCs/>
        </w:rPr>
        <w:t>Tabelle 4: Schwellenwert für relative Standardabweichungen für einige verschiedene Stichprobengrößen</w:t>
      </w:r>
    </w:p>
    <w:tbl>
      <w:tblPr>
        <w:tblW w:w="0" w:type="auto"/>
        <w:tblInd w:w="2088" w:type="dxa"/>
        <w:tblLook w:val="01E0" w:firstRow="1" w:lastRow="1" w:firstColumn="1" w:lastColumn="1" w:noHBand="0" w:noVBand="0"/>
      </w:tblPr>
      <w:tblGrid>
        <w:gridCol w:w="2173"/>
        <w:gridCol w:w="2644"/>
      </w:tblGrid>
      <w:tr w:rsidR="000F1146" w:rsidRPr="007D4598" w:rsidTr="0090154C">
        <w:tc>
          <w:tcPr>
            <w:tcW w:w="2173" w:type="dxa"/>
          </w:tcPr>
          <w:p w:rsidR="000F1146" w:rsidRPr="007D4598" w:rsidRDefault="000F1146" w:rsidP="0090154C">
            <w:pPr>
              <w:keepNext/>
              <w:keepLines/>
              <w:jc w:val="center"/>
              <w:rPr>
                <w:rFonts w:cs="Arial"/>
                <w:b/>
              </w:rPr>
            </w:pPr>
            <w:r w:rsidRPr="007D4598">
              <w:rPr>
                <w:rFonts w:cs="Arial"/>
                <w:b/>
              </w:rPr>
              <w:t>Stichprobengröße der Kandidatensorte</w:t>
            </w:r>
          </w:p>
        </w:tc>
        <w:tc>
          <w:tcPr>
            <w:tcW w:w="2644" w:type="dxa"/>
          </w:tcPr>
          <w:p w:rsidR="000F1146" w:rsidRPr="007D4598" w:rsidRDefault="000F1146" w:rsidP="0090154C">
            <w:pPr>
              <w:keepNext/>
              <w:keepLines/>
              <w:jc w:val="center"/>
              <w:rPr>
                <w:rFonts w:cs="Arial"/>
                <w:b/>
              </w:rPr>
            </w:pPr>
            <w:r w:rsidRPr="007D4598">
              <w:rPr>
                <w:rFonts w:cs="Arial"/>
                <w:b/>
              </w:rPr>
              <w:t>Schwellenwert für relative Standardabweichungen</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30</w:t>
            </w:r>
          </w:p>
        </w:tc>
        <w:tc>
          <w:tcPr>
            <w:tcW w:w="2644" w:type="dxa"/>
          </w:tcPr>
          <w:p w:rsidR="005A365D" w:rsidRPr="007D4598" w:rsidRDefault="005A365D" w:rsidP="00167C0D">
            <w:pPr>
              <w:jc w:val="center"/>
              <w:rPr>
                <w:color w:val="000000"/>
                <w:szCs w:val="24"/>
              </w:rPr>
            </w:pPr>
            <w:r w:rsidRPr="007D4598">
              <w:rPr>
                <w:color w:val="000000"/>
                <w:szCs w:val="24"/>
              </w:rPr>
              <w:t>1,30</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40</w:t>
            </w:r>
          </w:p>
        </w:tc>
        <w:tc>
          <w:tcPr>
            <w:tcW w:w="2644" w:type="dxa"/>
          </w:tcPr>
          <w:p w:rsidR="005A365D" w:rsidRPr="007D4598" w:rsidRDefault="005A365D" w:rsidP="00167C0D">
            <w:pPr>
              <w:jc w:val="center"/>
              <w:rPr>
                <w:color w:val="000000"/>
                <w:szCs w:val="24"/>
              </w:rPr>
            </w:pPr>
            <w:r w:rsidRPr="007D4598">
              <w:rPr>
                <w:color w:val="000000"/>
                <w:szCs w:val="24"/>
              </w:rPr>
              <w:t>1,26</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50</w:t>
            </w:r>
          </w:p>
        </w:tc>
        <w:tc>
          <w:tcPr>
            <w:tcW w:w="2644" w:type="dxa"/>
          </w:tcPr>
          <w:p w:rsidR="005A365D" w:rsidRPr="007D4598" w:rsidRDefault="005A365D" w:rsidP="00167C0D">
            <w:pPr>
              <w:jc w:val="center"/>
              <w:rPr>
                <w:color w:val="000000"/>
                <w:szCs w:val="24"/>
              </w:rPr>
            </w:pPr>
            <w:r w:rsidRPr="007D4598">
              <w:rPr>
                <w:color w:val="000000"/>
                <w:szCs w:val="24"/>
              </w:rPr>
              <w:t>1,24</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60</w:t>
            </w:r>
          </w:p>
        </w:tc>
        <w:tc>
          <w:tcPr>
            <w:tcW w:w="2644" w:type="dxa"/>
          </w:tcPr>
          <w:p w:rsidR="005A365D" w:rsidRPr="007D4598" w:rsidRDefault="005A365D" w:rsidP="00167C0D">
            <w:pPr>
              <w:jc w:val="center"/>
              <w:rPr>
                <w:color w:val="000000"/>
                <w:szCs w:val="24"/>
              </w:rPr>
            </w:pPr>
            <w:r w:rsidRPr="007D4598">
              <w:rPr>
                <w:color w:val="000000"/>
                <w:szCs w:val="24"/>
              </w:rPr>
              <w:t>1,21</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80</w:t>
            </w:r>
          </w:p>
        </w:tc>
        <w:tc>
          <w:tcPr>
            <w:tcW w:w="2644" w:type="dxa"/>
          </w:tcPr>
          <w:p w:rsidR="005A365D" w:rsidRPr="007D4598" w:rsidRDefault="005A365D" w:rsidP="00167C0D">
            <w:pPr>
              <w:jc w:val="center"/>
              <w:rPr>
                <w:color w:val="000000"/>
                <w:szCs w:val="24"/>
              </w:rPr>
            </w:pPr>
            <w:r w:rsidRPr="007D4598">
              <w:rPr>
                <w:color w:val="000000"/>
                <w:szCs w:val="24"/>
              </w:rPr>
              <w:t>1,19</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100</w:t>
            </w:r>
          </w:p>
        </w:tc>
        <w:tc>
          <w:tcPr>
            <w:tcW w:w="2644" w:type="dxa"/>
          </w:tcPr>
          <w:p w:rsidR="005A365D" w:rsidRPr="007D4598" w:rsidRDefault="005A365D" w:rsidP="00167C0D">
            <w:pPr>
              <w:jc w:val="center"/>
              <w:rPr>
                <w:color w:val="000000"/>
                <w:szCs w:val="24"/>
              </w:rPr>
            </w:pPr>
            <w:r w:rsidRPr="007D4598">
              <w:rPr>
                <w:color w:val="000000"/>
                <w:szCs w:val="24"/>
              </w:rPr>
              <w:t>1,17</w:t>
            </w:r>
          </w:p>
        </w:tc>
      </w:tr>
      <w:tr w:rsidR="005A365D" w:rsidRPr="007D4598" w:rsidTr="0090154C">
        <w:tc>
          <w:tcPr>
            <w:tcW w:w="2173" w:type="dxa"/>
          </w:tcPr>
          <w:p w:rsidR="005A365D" w:rsidRPr="007D4598" w:rsidRDefault="005A365D" w:rsidP="0090154C">
            <w:pPr>
              <w:keepNext/>
              <w:keepLines/>
              <w:jc w:val="center"/>
              <w:rPr>
                <w:rFonts w:cs="Arial"/>
              </w:rPr>
            </w:pPr>
            <w:r w:rsidRPr="007D4598">
              <w:rPr>
                <w:rFonts w:cs="Arial"/>
              </w:rPr>
              <w:t>150</w:t>
            </w:r>
          </w:p>
        </w:tc>
        <w:tc>
          <w:tcPr>
            <w:tcW w:w="2644" w:type="dxa"/>
          </w:tcPr>
          <w:p w:rsidR="005A365D" w:rsidRPr="007D4598" w:rsidRDefault="005A365D" w:rsidP="00167C0D">
            <w:pPr>
              <w:jc w:val="center"/>
              <w:rPr>
                <w:color w:val="000000"/>
                <w:szCs w:val="24"/>
              </w:rPr>
            </w:pPr>
            <w:r w:rsidRPr="007D4598">
              <w:rPr>
                <w:color w:val="000000"/>
                <w:szCs w:val="24"/>
              </w:rPr>
              <w:t>1,14</w:t>
            </w:r>
          </w:p>
        </w:tc>
      </w:tr>
      <w:tr w:rsidR="005A365D" w:rsidRPr="007D4598" w:rsidTr="0090154C">
        <w:tc>
          <w:tcPr>
            <w:tcW w:w="2173" w:type="dxa"/>
          </w:tcPr>
          <w:p w:rsidR="005A365D" w:rsidRPr="007D4598" w:rsidRDefault="005A365D" w:rsidP="0090154C">
            <w:pPr>
              <w:jc w:val="center"/>
              <w:rPr>
                <w:rFonts w:cs="Arial"/>
              </w:rPr>
            </w:pPr>
            <w:r w:rsidRPr="007D4598">
              <w:rPr>
                <w:rFonts w:cs="Arial"/>
              </w:rPr>
              <w:t>200</w:t>
            </w:r>
          </w:p>
        </w:tc>
        <w:tc>
          <w:tcPr>
            <w:tcW w:w="2644" w:type="dxa"/>
          </w:tcPr>
          <w:p w:rsidR="005A365D" w:rsidRPr="007D4598" w:rsidRDefault="005A365D" w:rsidP="00167C0D">
            <w:pPr>
              <w:jc w:val="center"/>
              <w:rPr>
                <w:color w:val="000000"/>
                <w:szCs w:val="24"/>
              </w:rPr>
            </w:pPr>
            <w:r w:rsidRPr="007D4598">
              <w:rPr>
                <w:color w:val="000000"/>
                <w:szCs w:val="24"/>
              </w:rPr>
              <w:t>1,12</w:t>
            </w:r>
          </w:p>
        </w:tc>
      </w:tr>
    </w:tbl>
    <w:p w:rsidR="000F1146" w:rsidRPr="007D4598" w:rsidRDefault="000F1146" w:rsidP="000F1146">
      <w:pPr>
        <w:rPr>
          <w:rFonts w:cs="Arial"/>
          <w:b/>
        </w:rPr>
      </w:pPr>
    </w:p>
    <w:p w:rsidR="000F1146" w:rsidRPr="007D4598" w:rsidRDefault="000F1146" w:rsidP="000F1146">
      <w:pPr>
        <w:keepLines/>
        <w:rPr>
          <w:rFonts w:cs="Arial"/>
        </w:rPr>
      </w:pPr>
      <w:r w:rsidRPr="007D4598">
        <w:rPr>
          <w:rFonts w:cs="Arial"/>
        </w:rPr>
        <w:t>10.5.3</w:t>
      </w:r>
      <w:r w:rsidRPr="007D4598">
        <w:rPr>
          <w:rFonts w:cs="Arial"/>
        </w:rPr>
        <w:tab/>
        <w:t>Bei der Entscheidung über die Homogenität aufgrund relativer Standardabweichungen muß der Prüfer die Tabelle 4 anstelle der Tabelle 1 benutzen, um die geeigneten Schwellenwerte zu erhalten. Derselbe Grundsatz für die Akzeptanz oder Zurückweisung gilt für die relative Standardabweichung; lediglich die Schwellenwerte sind infolge der Quadratwurzel der geeigneten Werte niedriger. Für 60 Stichproben beträgt der Schwellenwert der relativen Varianz beispielsweise 1,</w:t>
      </w:r>
      <w:r w:rsidR="005A365D" w:rsidRPr="007D4598">
        <w:rPr>
          <w:rFonts w:cs="Arial"/>
        </w:rPr>
        <w:t>47</w:t>
      </w:r>
      <w:r w:rsidRPr="007D4598">
        <w:rPr>
          <w:rFonts w:cs="Arial"/>
        </w:rPr>
        <w:t>; für die relative Standardabweichung beträgt der Schwellenwert jedoch 1,2</w:t>
      </w:r>
      <w:r w:rsidR="005A365D" w:rsidRPr="007D4598">
        <w:rPr>
          <w:rFonts w:cs="Arial"/>
        </w:rPr>
        <w:t>1</w:t>
      </w:r>
      <w:r w:rsidRPr="007D4598">
        <w:rPr>
          <w:rFonts w:cs="Arial"/>
        </w:rPr>
        <w:t xml:space="preserve">, was die Quadratwurzel von </w:t>
      </w:r>
      <w:r w:rsidR="005A365D" w:rsidRPr="007D4598">
        <w:rPr>
          <w:rFonts w:cs="Arial"/>
        </w:rPr>
        <w:t>1,47</w:t>
      </w:r>
      <w:r w:rsidRPr="007D4598">
        <w:rPr>
          <w:rFonts w:cs="Arial"/>
        </w:rPr>
        <w:t xml:space="preserve"> ist.</w:t>
      </w:r>
    </w:p>
    <w:p w:rsidR="000F1146" w:rsidRPr="007D4598" w:rsidRDefault="000F1146" w:rsidP="000C0D1A"/>
    <w:p w:rsidR="000C0D1A" w:rsidRPr="007D4598" w:rsidRDefault="000C0D1A" w:rsidP="000C0D1A">
      <w:pPr>
        <w:sectPr w:rsidR="000C0D1A" w:rsidRPr="007D4598" w:rsidSect="001654B4">
          <w:headerReference w:type="default" r:id="rId157"/>
          <w:headerReference w:type="first" r:id="rId158"/>
          <w:pgSz w:w="11907" w:h="16840" w:code="9"/>
          <w:pgMar w:top="510" w:right="1134" w:bottom="1134" w:left="1134" w:header="510" w:footer="680" w:gutter="0"/>
          <w:cols w:space="720"/>
          <w:docGrid w:linePitch="272"/>
        </w:sectPr>
      </w:pPr>
    </w:p>
    <w:p w:rsidR="000C0D1A" w:rsidRPr="007D4598" w:rsidRDefault="000C0D1A" w:rsidP="000C0D1A">
      <w:pPr>
        <w:pStyle w:val="Heading2"/>
        <w:rPr>
          <w:lang w:val="de-DE"/>
        </w:rPr>
      </w:pPr>
      <w:bookmarkStart w:id="894" w:name="_Toc463425378"/>
      <w:r w:rsidRPr="00606A04">
        <w:rPr>
          <w:lang w:val="de-DE"/>
        </w:rPr>
        <w:t>11.</w:t>
      </w:r>
      <w:r w:rsidRPr="00606A04">
        <w:rPr>
          <w:lang w:val="de-DE"/>
        </w:rPr>
        <w:tab/>
        <w:t>PRÜFUNG VON MERKMALEN ANHAND DER BILDANALYSE</w:t>
      </w:r>
      <w:bookmarkEnd w:id="894"/>
    </w:p>
    <w:p w:rsidR="000C0D1A" w:rsidRPr="007D4598" w:rsidRDefault="000C0D1A" w:rsidP="000C0D1A">
      <w:pPr>
        <w:pStyle w:val="Heading3"/>
        <w:rPr>
          <w:rFonts w:cs="Arial"/>
          <w:bCs/>
          <w:lang w:val="de-DE"/>
        </w:rPr>
      </w:pPr>
      <w:bookmarkStart w:id="895" w:name="_Toc463425379"/>
      <w:r w:rsidRPr="007D4598">
        <w:rPr>
          <w:rFonts w:cs="Arial"/>
          <w:bCs/>
          <w:lang w:val="de-DE"/>
        </w:rPr>
        <w:t>11.1</w:t>
      </w:r>
      <w:r w:rsidRPr="007D4598">
        <w:rPr>
          <w:rFonts w:cs="Arial"/>
          <w:bCs/>
          <w:lang w:val="de-DE"/>
        </w:rPr>
        <w:tab/>
        <w:t>Einleitung</w:t>
      </w:r>
      <w:bookmarkEnd w:id="895"/>
    </w:p>
    <w:p w:rsidR="00016BA4" w:rsidRPr="007D4598" w:rsidRDefault="00E13FD1" w:rsidP="00016BA4">
      <w:pPr>
        <w:rPr>
          <w:rFonts w:cs="Arial"/>
        </w:rPr>
      </w:pPr>
      <w:r w:rsidRPr="003A70E8">
        <w:t xml:space="preserve">Merkmale, die anhand der Bildanalyse geprüft werden können, sollten je nach Fall auch durch visuelle Erfassung und/oder manuelle Messung geprüft werden können. Die Erläuterungen zur Erfassung dieser Merkmale, gegebenenfalls einschließlich geeigneter Erläuterungen in den Prüfungsrichtlinien, sollten sicherstellen, daß das Merkmal </w:t>
      </w:r>
      <w:r>
        <w:t>so</w:t>
      </w:r>
      <w:r w:rsidRPr="003A70E8">
        <w:t xml:space="preserve"> erläutert wird, daß das Merkmal von allen DUS-Sachverständigen vers</w:t>
      </w:r>
      <w:r>
        <w:t>tanden und geprüft werden kann.</w:t>
      </w:r>
    </w:p>
    <w:p w:rsidR="00016BA4" w:rsidRPr="007D4598" w:rsidRDefault="00016BA4" w:rsidP="00016BA4">
      <w:pPr>
        <w:rPr>
          <w:rFonts w:cs="Arial"/>
        </w:rPr>
      </w:pPr>
    </w:p>
    <w:p w:rsidR="00016BA4" w:rsidRPr="007D4598" w:rsidRDefault="00016BA4" w:rsidP="00016BA4">
      <w:pPr>
        <w:pStyle w:val="Heading3"/>
        <w:rPr>
          <w:rFonts w:cs="Arial"/>
          <w:lang w:val="de-DE"/>
        </w:rPr>
      </w:pPr>
      <w:bookmarkStart w:id="896" w:name="_Toc463425380"/>
      <w:r w:rsidRPr="007D4598">
        <w:rPr>
          <w:lang w:val="de-DE"/>
        </w:rPr>
        <w:t>11.2</w:t>
      </w:r>
      <w:r w:rsidRPr="007D4598">
        <w:rPr>
          <w:lang w:val="de-DE"/>
        </w:rPr>
        <w:tab/>
        <w:t>Kombinierte Merkmale</w:t>
      </w:r>
      <w:bookmarkEnd w:id="896"/>
    </w:p>
    <w:p w:rsidR="00016BA4" w:rsidRPr="007D4598" w:rsidRDefault="00016BA4" w:rsidP="00016BA4">
      <w:pPr>
        <w:rPr>
          <w:szCs w:val="18"/>
        </w:rPr>
      </w:pPr>
      <w:r w:rsidRPr="007D4598">
        <w:t>11.2.1</w:t>
      </w:r>
      <w:r w:rsidRPr="007D4598">
        <w:tab/>
        <w:t xml:space="preserve">Die Allgemeine Einführung (Dokument TG/1/3, Kapitel 4, Abschnitt 4) sagt aus: </w:t>
      </w:r>
    </w:p>
    <w:p w:rsidR="00016BA4" w:rsidRPr="007D4598" w:rsidRDefault="00016BA4" w:rsidP="00016BA4">
      <w:pPr>
        <w:rPr>
          <w:szCs w:val="18"/>
        </w:rPr>
      </w:pPr>
    </w:p>
    <w:p w:rsidR="00016BA4" w:rsidRPr="007D4598" w:rsidRDefault="00016BA4" w:rsidP="00016BA4">
      <w:pPr>
        <w:ind w:left="851" w:right="850"/>
        <w:rPr>
          <w:szCs w:val="18"/>
        </w:rPr>
      </w:pPr>
      <w:r w:rsidRPr="007D4598">
        <w:t>„4.6.3</w:t>
      </w:r>
      <w:r w:rsidRPr="007D4598">
        <w:tab/>
        <w:t>Kombinierte Merkmale</w:t>
      </w:r>
    </w:p>
    <w:p w:rsidR="00016BA4" w:rsidRPr="007D4598" w:rsidRDefault="00016BA4" w:rsidP="00016BA4">
      <w:pPr>
        <w:ind w:left="851" w:right="850"/>
        <w:rPr>
          <w:szCs w:val="18"/>
        </w:rPr>
      </w:pPr>
    </w:p>
    <w:p w:rsidR="00016BA4" w:rsidRPr="007D4598" w:rsidRDefault="00016BA4" w:rsidP="00016BA4">
      <w:pPr>
        <w:ind w:left="851" w:right="850"/>
        <w:rPr>
          <w:szCs w:val="18"/>
        </w:rPr>
      </w:pPr>
      <w:r w:rsidRPr="007D4598">
        <w:t>4.6.3.1</w:t>
      </w:r>
      <w:r w:rsidRPr="007D4598">
        <w:tab/>
        <w:t>Ein kombiniertes Merkmal ist eine einfache Kombination weniger Merkmale. Sofern die Kombination biologisch sinnvoll ist, können Merkmale, die getrennt erfaßt werden, anschließend kombiniert werden, beispielsweise das Verhältnis von Länge und Breite, um ein derartiges, kombiniertes Merkmal zu bilden. Kombinierte Merkmale müssen im gleichen Umfang wie andere Merkmale auf Unterscheidbarkeit, Homogenität und Beständigkeit geprüft werden. In einzelnen Fällen werden die kombinierten Merkmale unter Einsatz von Techniken wie der Bildanalyse geprüft. Für diese Fälle sind die Verfahren für eine geeignete DUS Prüfung in Dokument TGP/12 ‚Besondere Merkmale‛, zu finden.“</w:t>
      </w:r>
    </w:p>
    <w:p w:rsidR="00016BA4" w:rsidRPr="007D4598" w:rsidRDefault="00016BA4" w:rsidP="00016BA4"/>
    <w:p w:rsidR="00016BA4" w:rsidRPr="007D4598" w:rsidRDefault="00016BA4" w:rsidP="00016BA4">
      <w:pPr>
        <w:rPr>
          <w:szCs w:val="18"/>
        </w:rPr>
      </w:pPr>
      <w:r w:rsidRPr="007D4598">
        <w:t>11.2.2</w:t>
      </w:r>
      <w:r w:rsidRPr="007D4598">
        <w:tab/>
        <w:t>Somit stellt die Allgemeine Einführung klar, daß der Einsatz der Bildanalyse ein mögliches Verfahren zur Prüfung von Merkmalen ist, das die grundlegenden Anforderungen für die Verwendung bei der DUS-Prüfung erfüllt (vergleiche Dokument TG/1/3, Kapitel 4.2); hierzu gehört, daß diese Merkmale auf Homogenität und Beständigkeit geprüft werden müssen. Hinsichtlich der kombinierten Merkmale erläutert die Allgemeine Einführung auch, daß diese Merkmale biologisch sinnvoll sein sollten.“</w:t>
      </w:r>
    </w:p>
    <w:p w:rsidR="00016BA4" w:rsidRPr="007D4598" w:rsidRDefault="00016BA4" w:rsidP="00016BA4">
      <w:pPr>
        <w:rPr>
          <w:rFonts w:cs="Arial"/>
        </w:rPr>
      </w:pPr>
    </w:p>
    <w:p w:rsidR="00016BA4" w:rsidRPr="007D4598" w:rsidRDefault="00016BA4" w:rsidP="00016BA4">
      <w:pPr>
        <w:rPr>
          <w:rFonts w:cs="Arial"/>
        </w:rPr>
      </w:pPr>
      <w:r w:rsidRPr="007D4598">
        <w:t>11.2.3</w:t>
      </w:r>
      <w:r w:rsidRPr="007D4598">
        <w:tab/>
      </w:r>
      <w:r w:rsidR="00F34E5D" w:rsidRPr="003A70E8">
        <w:t>Die Bildanalyse is</w:t>
      </w:r>
      <w:r w:rsidR="00F34E5D">
        <w:t xml:space="preserve">t die Extraktion von Daten (z. </w:t>
      </w:r>
      <w:r w:rsidR="00F34E5D" w:rsidRPr="003A70E8">
        <w:t>B. Pflanzenmeßwerte) aus (digitalen) Bildern mittels eines Computers. Die Bildanalyse wird bei der Sortenprüfung angewandt, um die Erfassung von Pflanzenmerkmalen zu unterstützen. Sie kann als intelligentes Meß</w:t>
      </w:r>
      <w:r w:rsidR="00F34E5D">
        <w:t>wekzeug</w:t>
      </w:r>
      <w:r w:rsidR="00F34E5D" w:rsidRPr="003A70E8">
        <w:t xml:space="preserve"> (</w:t>
      </w:r>
      <w:r w:rsidR="00F34E5D">
        <w:t>erweitertes Lineal</w:t>
      </w:r>
      <w:r w:rsidR="00F34E5D" w:rsidRPr="003A70E8">
        <w:t>) angesehen werden. Dieses Dokument soll Anleitung zur Anwendung der Bildanalyse für die Sortenprüfung geben.</w:t>
      </w:r>
      <w:r w:rsidRPr="007D4598">
        <w:t xml:space="preserve"> </w:t>
      </w:r>
    </w:p>
    <w:p w:rsidR="00016BA4" w:rsidRPr="007D4598" w:rsidRDefault="00016BA4" w:rsidP="00016BA4">
      <w:pPr>
        <w:rPr>
          <w:rFonts w:cs="Arial"/>
        </w:rPr>
      </w:pPr>
    </w:p>
    <w:p w:rsidR="00016BA4" w:rsidRPr="007D4598" w:rsidRDefault="00016BA4" w:rsidP="00016BA4">
      <w:pPr>
        <w:rPr>
          <w:rFonts w:cs="Arial"/>
        </w:rPr>
      </w:pPr>
      <w:r w:rsidRPr="007D4598">
        <w:t>11.2.4</w:t>
      </w:r>
      <w:r w:rsidRPr="007D4598">
        <w:tab/>
        <w:t>Die Bildanalyse kann vollautomatisch oder halbautomatisch angewandt werden. Bei der vollautomatischen Anwendung zeichnet der Sachverständige lediglich Bilder von Pflanzenteilen mit einer Kamera oder einem Scanner auf, und der Computer berechnet automatisch die einschlägigen Merkmale ohne menschliches Eingreifen. Bei der halbautomatischen Anwendung zeigt der Computer die Bilder auf einem Bildschirm, und ein Nutzer kann beispielsweise durch Mausklick mit der Software interagieren, um spezifische Pflanzenteile zu messen</w:t>
      </w:r>
      <w:r w:rsidRPr="007D4598">
        <w:rPr>
          <w:rFonts w:cs="Arial"/>
        </w:rPr>
        <w:t>.</w:t>
      </w:r>
    </w:p>
    <w:p w:rsidR="00016BA4" w:rsidRPr="007D4598" w:rsidRDefault="00016BA4" w:rsidP="00016BA4">
      <w:pPr>
        <w:rPr>
          <w:rFonts w:cs="Arial"/>
        </w:rPr>
      </w:pPr>
    </w:p>
    <w:p w:rsidR="00016BA4" w:rsidRPr="007D4598" w:rsidRDefault="00016BA4" w:rsidP="00016BA4">
      <w:pPr>
        <w:pStyle w:val="Heading3"/>
        <w:rPr>
          <w:lang w:val="de-DE"/>
        </w:rPr>
      </w:pPr>
      <w:bookmarkStart w:id="897" w:name="_Toc463425381"/>
      <w:r w:rsidRPr="007D4598">
        <w:rPr>
          <w:lang w:val="de-DE"/>
        </w:rPr>
        <w:t>11.3</w:t>
      </w:r>
      <w:r w:rsidRPr="007D4598">
        <w:rPr>
          <w:lang w:val="de-DE"/>
        </w:rPr>
        <w:tab/>
        <w:t>Bildaufzeichnung: Kalibrierung und Standardisierung</w:t>
      </w:r>
      <w:bookmarkEnd w:id="897"/>
    </w:p>
    <w:p w:rsidR="00F34E5D" w:rsidRPr="003A70E8" w:rsidRDefault="00F34E5D" w:rsidP="00F34E5D">
      <w:pPr>
        <w:rPr>
          <w:rFonts w:cs="Arial"/>
        </w:rPr>
      </w:pPr>
      <w:r>
        <w:t>11.3.1</w:t>
      </w:r>
      <w:r w:rsidRPr="003A70E8">
        <w:tab/>
        <w:t>Ein wichtiger Aspekt, der bei der Auf</w:t>
      </w:r>
      <w:r>
        <w:t>nahme</w:t>
      </w:r>
      <w:r w:rsidRPr="003A70E8">
        <w:t xml:space="preserve"> und Analyse digitaler Bilder </w:t>
      </w:r>
      <w:r>
        <w:t xml:space="preserve">im Fall von automatisierter Bildanalyse </w:t>
      </w:r>
      <w:r w:rsidRPr="003A70E8">
        <w:t>zu beachten ist, ist die Standardisierung und</w:t>
      </w:r>
      <w:r w:rsidRPr="00016BA4">
        <w:t>.</w:t>
      </w:r>
      <w:r w:rsidRPr="003A70E8">
        <w:t xml:space="preserve"> Die Standardisierung wird für jede Auf</w:t>
      </w:r>
      <w:r>
        <w:t>nahme</w:t>
      </w:r>
      <w:r w:rsidRPr="003A70E8">
        <w:t xml:space="preserve"> nach Möglichkeit anhand desselben Aufbaus (Beleuchtung, Kamera, Kameraeinstellungen, Objektiv, Perspektive und Abstand zwischen Kamera und Objektiv) vorgenommen. Es ist wichtig zu </w:t>
      </w:r>
      <w:r>
        <w:t>sicherzustellen, dass die Aufnahmen</w:t>
      </w:r>
      <w:r w:rsidRPr="003A70E8">
        <w:t xml:space="preserve"> gemäß einem vorgeschriebenen Protokoll erfolgen, da die Software davon abhängen kann. Beispielweise müssen Hülsen in den Bildern möglicherweise horizontal ausgerichtet werden, wobei die Spitze der Hülse nach links zeigt. Die Kalibrierung des Systems ist erforderlich, um die </w:t>
      </w:r>
      <w:r>
        <w:t>Aufnahmen</w:t>
      </w:r>
      <w:r w:rsidRPr="003A70E8">
        <w:t xml:space="preserve"> möglichst unabhängig von variierenden Bedingungen zu </w:t>
      </w:r>
      <w:r>
        <w:t>machen</w:t>
      </w:r>
      <w:r w:rsidRPr="003A70E8">
        <w:t xml:space="preserve">, indem Variationen, beispielsweise bei Größe oder Farbe, berichtigt werden. </w:t>
      </w:r>
    </w:p>
    <w:p w:rsidR="00F34E5D" w:rsidRPr="003A70E8" w:rsidRDefault="00F34E5D" w:rsidP="00F34E5D">
      <w:pPr>
        <w:rPr>
          <w:rFonts w:cs="Arial"/>
        </w:rPr>
      </w:pPr>
    </w:p>
    <w:p w:rsidR="00F34E5D" w:rsidRPr="003A70E8" w:rsidRDefault="00F34E5D" w:rsidP="00F34E5D">
      <w:pPr>
        <w:rPr>
          <w:rFonts w:cs="Arial"/>
        </w:rPr>
      </w:pPr>
      <w:r>
        <w:t>11.3.2</w:t>
      </w:r>
      <w:r w:rsidRPr="003A70E8">
        <w:tab/>
      </w:r>
      <w:r>
        <w:t xml:space="preserve">Eine </w:t>
      </w:r>
      <w:r w:rsidRPr="003A70E8">
        <w:t>Kalibrierung der Größe ist erforderlich. Da die Maßeinheit bei Bildern das Pixel ist, muß zwischen den Pixeln auf dem Bild und Millimetern eine Verbindung hergestellt werden</w:t>
      </w:r>
      <w:r>
        <w:t>.</w:t>
      </w:r>
      <w:r w:rsidRPr="003A70E8">
        <w:t xml:space="preserve"> Ein Standardverfahren zur Durchführung dieser Kalibrierung besteht darin, in jedes aufge</w:t>
      </w:r>
      <w:r>
        <w:t>nommene</w:t>
      </w:r>
      <w:r w:rsidRPr="003A70E8">
        <w:t xml:space="preserve"> Bild einen Maßstab im selben Abstand zur Kamera wie </w:t>
      </w:r>
      <w:r>
        <w:t>das</w:t>
      </w:r>
      <w:r w:rsidRPr="003A70E8">
        <w:t xml:space="preserve"> aufzu</w:t>
      </w:r>
      <w:r>
        <w:t>nehmende</w:t>
      </w:r>
      <w:r w:rsidRPr="003A70E8">
        <w:t xml:space="preserve"> Pflanzenteil einzufügen. </w:t>
      </w:r>
      <w:r>
        <w:t>Auf diese Weise</w:t>
      </w:r>
      <w:r w:rsidRPr="003A70E8">
        <w:t xml:space="preserve"> kann der Nutzer die Größe des Maßstabs in Beziehung zur Anzahl Pixel bringen und die Kalibrierung manuell vornehmen. Ein bevorzugtes Verfahren ist die Verwendung eines Objekts mit Standardabmessungen, beispielsweise einer Münze, die mit der Software automatisch analysiert und dann für eine implizite Größenkalibrierung verwendet werden kann. Eine Münze ermöglicht es zudem zu überprüfen, ob die Pixel rechteckig sind (d. h. wenn das Seitenverhältnis jedes Pixels 1:1 beträgt). Das Objekt sollte in allen Fällen nahe genug am Kalibrierungsobjekt und weit genug von der Kamera entfernt sein, um die Wirkung der mit dem Abstand variierenden Bildvergrößerung zu minimieren. </w:t>
      </w:r>
    </w:p>
    <w:p w:rsidR="00F34E5D" w:rsidRPr="003A70E8" w:rsidRDefault="00F34E5D" w:rsidP="00F34E5D">
      <w:pPr>
        <w:rPr>
          <w:rFonts w:cs="Arial"/>
        </w:rPr>
      </w:pPr>
    </w:p>
    <w:p w:rsidR="00016BA4" w:rsidRPr="007D4598" w:rsidRDefault="00F34E5D" w:rsidP="00F34E5D">
      <w:pPr>
        <w:rPr>
          <w:rFonts w:cs="Arial"/>
        </w:rPr>
      </w:pPr>
      <w:r>
        <w:t>11.3.3</w:t>
      </w:r>
      <w:r w:rsidRPr="003A70E8">
        <w:tab/>
        <w:t xml:space="preserve">Ebenso erforderlich ist die Kalibrierung der Beleuchtung: Ein Objekt muß vom Hintergrund im Bild </w:t>
      </w:r>
      <w:r>
        <w:t>abgegrenzt</w:t>
      </w:r>
      <w:r w:rsidRPr="003A70E8">
        <w:t xml:space="preserve"> werden. Ein häufig angewandtes und äußerst einfaches Verfahren ist das Schwellwertverfahren: Ein Pixel mit einem (grauen) Wert über einem bestimmten Schwellwert wird als Objektpixel und unter dem Schwellwert als Hintergrundpixel (oder umgekehrt) angesehen. Ist die Beleuchtung nicht konstant, kann es vorkommen, daß die Segmentierung nicht für jedes Bild optimal ist und daß ein Teil der Pixel der falschen Kategorie zugeordnet ist (Objekt/Hintergrund), selbst wenn der Schwellwert automatisch bestimmt wird. Dies kann zu fehlerhaften Messungen führen. Deshalb ist es ratsam, die Segmentierungsergebnisse zu überprüfen, indem die segmentierten Binärbilder kurz betrachtet werden. </w:t>
      </w:r>
    </w:p>
    <w:p w:rsidR="00016BA4" w:rsidRPr="007D4598" w:rsidRDefault="00016BA4" w:rsidP="00016BA4">
      <w:pPr>
        <w:rPr>
          <w:rFonts w:eastAsia="MS Mincho" w:cs="Arial"/>
        </w:rPr>
      </w:pPr>
    </w:p>
    <w:p w:rsidR="00016BA4" w:rsidRPr="007D4598" w:rsidRDefault="00016BA4" w:rsidP="00016BA4">
      <w:pPr>
        <w:rPr>
          <w:rFonts w:cs="Arial"/>
        </w:rPr>
      </w:pPr>
      <w:r w:rsidRPr="007D4598">
        <w:t>11.3.4</w:t>
      </w:r>
      <w:r w:rsidRPr="007D4598">
        <w:tab/>
        <w:t xml:space="preserve">In vielen Situationen ist lediglich eine Silhouette/ein Umriß des Pflanzenmaterials erforderlich, beispielsweise für Größe und Form. In diesen Fällen ist es häufig ratsam, eine Hintergrundbeleuchtung, z. B. einen Leuchtkasten, zu verwenden. Dadurch wird der Kontrast zwischen dem Hintergrund und dem Objekt erhöht, und das Segmentierungsergebnis wird weniger vom Schwellwert abhängig. </w:t>
      </w:r>
    </w:p>
    <w:p w:rsidR="00016BA4" w:rsidRPr="007D4598" w:rsidRDefault="00016BA4" w:rsidP="00016BA4">
      <w:pPr>
        <w:rPr>
          <w:rFonts w:cs="Arial"/>
        </w:rPr>
      </w:pPr>
    </w:p>
    <w:p w:rsidR="00016BA4" w:rsidRPr="007D4598" w:rsidRDefault="00016BA4" w:rsidP="00016BA4">
      <w:pPr>
        <w:rPr>
          <w:rFonts w:cs="Arial"/>
        </w:rPr>
      </w:pPr>
      <w:r w:rsidRPr="007D4598">
        <w:t>11.3.5</w:t>
      </w:r>
      <w:r w:rsidRPr="007D4598">
        <w:tab/>
        <w:t>Es sollte sichergestellt werden, daß die Beleuchtung gleichmäßig über das Bild verteilt ist. Dunklere Teile im Bild können zu einer falschen Segmentierung und somit zu fehlerhaften und unvergleichbaren Meßwerten führen, insbesondere wenn mehrere Objekte im selben Bild aufge</w:t>
      </w:r>
      <w:r w:rsidR="001C37C3">
        <w:t>nommen</w:t>
      </w:r>
      <w:r w:rsidRPr="007D4598">
        <w:t xml:space="preserve"> werden</w:t>
      </w:r>
      <w:r w:rsidRPr="007D4598">
        <w:rPr>
          <w:rFonts w:cs="Arial"/>
        </w:rPr>
        <w:t xml:space="preserve">. </w:t>
      </w:r>
    </w:p>
    <w:p w:rsidR="00016BA4" w:rsidRPr="007D4598" w:rsidRDefault="00016BA4" w:rsidP="00016BA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016BA4" w:rsidRPr="007D4598" w:rsidTr="00016BA4">
        <w:tc>
          <w:tcPr>
            <w:tcW w:w="5778" w:type="dxa"/>
          </w:tcPr>
          <w:p w:rsidR="00016BA4" w:rsidRPr="007D4598" w:rsidRDefault="00016BA4" w:rsidP="00016BA4">
            <w:pPr>
              <w:rPr>
                <w:rFonts w:cs="Arial"/>
              </w:rPr>
            </w:pPr>
            <w:r w:rsidRPr="007D4598">
              <w:t>11.3.6</w:t>
            </w:r>
            <w:r w:rsidRPr="007D4598">
              <w:tab/>
            </w:r>
            <w:r w:rsidR="001C37C3" w:rsidRPr="003A70E8">
              <w:t xml:space="preserve">Für die Farbverteilung und (Panaschierungs- oder </w:t>
            </w:r>
            <w:r w:rsidR="001C37C3">
              <w:t>Farb-</w:t>
            </w:r>
            <w:r w:rsidR="001C37C3" w:rsidRPr="003A70E8">
              <w:t>)</w:t>
            </w:r>
            <w:r w:rsidR="001C37C3">
              <w:t>Muster</w:t>
            </w:r>
            <w:r w:rsidR="001C37C3" w:rsidRPr="003A70E8">
              <w:t xml:space="preserve"> am Pflanzenteil ist es entscheidend, daß die Beleuchtung korrekt ist und, vorzugsweise für jedes Bild, regelmäßig überprüft wird. In diesem Fall kann die Kalibrierung der Beleuchtung durch Auf</w:t>
            </w:r>
            <w:r w:rsidR="001C37C3">
              <w:t>nahme</w:t>
            </w:r>
            <w:r w:rsidR="001C37C3" w:rsidRPr="003A70E8">
              <w:t xml:space="preserve"> (eines Teils) einer Farbkarte im Bild erfolgen. Für die Korrektur von Farbveränderungen infolge unterschiedlicher Beleuchtungs</w:t>
            </w:r>
            <w:r w:rsidR="001C37C3">
              <w:t>-</w:t>
            </w:r>
            <w:r w:rsidR="001C37C3" w:rsidRPr="003A70E8">
              <w:t>bedingungen sind besondere Algorithmen verfügbar, doch verursacht diese Korrektur in vielen Situationen einen Präzisionsverlust.</w:t>
            </w:r>
          </w:p>
        </w:tc>
        <w:tc>
          <w:tcPr>
            <w:tcW w:w="3969" w:type="dxa"/>
          </w:tcPr>
          <w:p w:rsidR="00016BA4" w:rsidRPr="007D4598" w:rsidRDefault="00016BA4" w:rsidP="00016BA4">
            <w:pPr>
              <w:jc w:val="center"/>
              <w:rPr>
                <w:rFonts w:cs="Arial"/>
              </w:rPr>
            </w:pPr>
            <w:r w:rsidRPr="007D4598">
              <w:rPr>
                <w:rFonts w:cs="Arial"/>
                <w:noProof/>
                <w:lang w:val="en-US"/>
              </w:rPr>
              <w:drawing>
                <wp:inline distT="0" distB="0" distL="0" distR="0" wp14:anchorId="3A4DE0E5" wp14:editId="58B98B7B">
                  <wp:extent cx="2231390" cy="2048510"/>
                  <wp:effectExtent l="0" t="0" r="0" b="8890"/>
                  <wp:docPr id="111" name="Picture 111" descr="https://encrypted-tbn2.gstatic.com/images?q=tbn:ANd9GcSmGKb25OSBjPFf9ut-dzfqH8aP7HNNgaVKKVs8GUFUPMGxHTXR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mGKb25OSBjPFf9ut-dzfqH8aP7HNNgaVKKVs8GUFUPMGxHTXRyw"/>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31390" cy="2048510"/>
                          </a:xfrm>
                          <a:prstGeom prst="rect">
                            <a:avLst/>
                          </a:prstGeom>
                          <a:noFill/>
                          <a:ln>
                            <a:noFill/>
                          </a:ln>
                        </pic:spPr>
                      </pic:pic>
                    </a:graphicData>
                  </a:graphic>
                </wp:inline>
              </w:drawing>
            </w:r>
          </w:p>
        </w:tc>
      </w:tr>
    </w:tbl>
    <w:p w:rsidR="00016BA4" w:rsidRPr="007D4598" w:rsidRDefault="00016BA4" w:rsidP="00016BA4"/>
    <w:p w:rsidR="00016BA4" w:rsidRPr="007D4598" w:rsidRDefault="00016BA4" w:rsidP="00016BA4">
      <w:r w:rsidRPr="007D4598">
        <w:t>11.3.7</w:t>
      </w:r>
      <w:r w:rsidRPr="007D4598">
        <w:tab/>
        <w:t xml:space="preserve">Die Lichtquelle hat großen Einfluß auf die erfaßte Farbe im Bild. Die Art der Lichtquelle ist insbesondere für die Farbe wichtig. In zahlreichen Fällen verändern sich Lampenfarbe und -intensität während der Aufwärmung der Lampen, die folglich ausreichend aufgewärmt sein sollten, bevor die </w:t>
      </w:r>
      <w:r w:rsidR="001F52FC" w:rsidRPr="003A70E8">
        <w:t>Auf</w:t>
      </w:r>
      <w:r w:rsidR="001F52FC">
        <w:t>nahmen</w:t>
      </w:r>
      <w:r w:rsidRPr="007D4598">
        <w:t xml:space="preserve"> beginnen. Werden Leuchtstofflampen verwendet, sollte regelmäßig überprüft werden, ob sie noch immer mehr oder weniger dieselbe Intensität/Farbe haben, da sie sich mit dem Alter schnell verändern können. Dazu kann das Kalibrierungsdiagramm verwendet werden. </w:t>
      </w:r>
    </w:p>
    <w:p w:rsidR="00016BA4" w:rsidRPr="007D4598" w:rsidRDefault="00016BA4" w:rsidP="00016BA4">
      <w:pPr>
        <w:rPr>
          <w:rFonts w:eastAsia="MS Mincho"/>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3969"/>
      </w:tblGrid>
      <w:tr w:rsidR="00016BA4" w:rsidRPr="007D4598" w:rsidTr="0059534D">
        <w:tc>
          <w:tcPr>
            <w:tcW w:w="5778" w:type="dxa"/>
          </w:tcPr>
          <w:p w:rsidR="00016BA4" w:rsidRPr="007D4598" w:rsidRDefault="00016BA4" w:rsidP="001F52FC">
            <w:r w:rsidRPr="007D4598">
              <w:t>11.3.8</w:t>
            </w:r>
            <w:r w:rsidRPr="007D4598">
              <w:tab/>
              <w:t>Insbesondere bei der Auf</w:t>
            </w:r>
            <w:r w:rsidR="001F52FC">
              <w:t>nahme</w:t>
            </w:r>
            <w:r w:rsidRPr="007D4598">
              <w:t xml:space="preserve"> glänzender Objekte wie Äpfel oder bestimmter Blüten muß die Spiegelung berücksichtigt werden. Objekte mit spiegelnden Flecken können nicht zuverlässig gemessen werden. In diesen Fällen ist auf eine gleichmäßige, indirekte Beleuchtung unter Verwendung spezieller Lichtzelte, zu achten.</w:t>
            </w:r>
          </w:p>
        </w:tc>
        <w:tc>
          <w:tcPr>
            <w:tcW w:w="3969" w:type="dxa"/>
          </w:tcPr>
          <w:p w:rsidR="00016BA4" w:rsidRPr="007D4598" w:rsidRDefault="00016BA4" w:rsidP="00016BA4">
            <w:r w:rsidRPr="007D4598">
              <w:rPr>
                <w:noProof/>
                <w:lang w:val="en-US"/>
              </w:rPr>
              <w:drawing>
                <wp:inline distT="0" distB="0" distL="0" distR="0" wp14:anchorId="6128C2CD" wp14:editId="73C6197F">
                  <wp:extent cx="2143125" cy="2143125"/>
                  <wp:effectExtent l="0" t="0" r="9525" b="9525"/>
                  <wp:docPr id="130" name="Picture 130" descr="https://encrypted-tbn2.gstatic.com/images?q=tbn:ANd9GcS2SbolBgEGpa4DoW3bOqrh1gd9HnqXzlgUjm2SvukOfXd5zV7g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2SbolBgEGpa4DoW3bOqrh1gd9HnqXzlgUjm2SvukOfXd5zV7gXw"/>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rsidR="00016BA4" w:rsidRPr="007D4598" w:rsidRDefault="00016BA4" w:rsidP="00016BA4">
      <w:r w:rsidRPr="007D4598">
        <w:t>11.3.9</w:t>
      </w:r>
      <w:r w:rsidRPr="007D4598">
        <w:tab/>
        <w:t>Für die Bildaufzeichnung können (Farb)-Kameras und -Scanner verwendet werden. Die Wahl hängt von der Anwendung und der Präferenz der Nutzer ab. Andere, fortgeschrittenere Systeme, wie 3D</w:t>
      </w:r>
      <w:r w:rsidRPr="007D4598">
        <w:noBreakHyphen/>
        <w:t xml:space="preserve">Kameras oder Hyperspektralkameras, werden bei der Standard-Sortenprüfung noch nicht eingesetzt. </w:t>
      </w:r>
    </w:p>
    <w:p w:rsidR="00016BA4" w:rsidRPr="007D4598" w:rsidRDefault="00016BA4" w:rsidP="00016BA4"/>
    <w:p w:rsidR="00016BA4" w:rsidRPr="007D4598" w:rsidRDefault="00016BA4" w:rsidP="00016BA4">
      <w:r w:rsidRPr="007D4598">
        <w:t>11.3.10</w:t>
      </w:r>
      <w:r w:rsidRPr="007D4598">
        <w:tab/>
        <w:t xml:space="preserve">Die Bildanalyse wird in der Regel angewandt, um die Messung der in den UPOV-Richtlinien beschriebenen Merkmale zu automatisieren. In diesem Fall ist es das Ziel, eine Handmessung durch eine Computermessung zu ersetzen. Dies setzt zusätzlich zur Kalibrierung der Bildaufzeichnung eine weitere Kalibrierung voraus. Die Messungen lassen sich dann mit manuellen Messungen auf Übereinstimmung überprüfen, beispielsweise durch ein Streudiagramm der Handmessung verglichen mit der Computermessung mit einer Regressionslinie und der Linie y=x. </w:t>
      </w:r>
    </w:p>
    <w:p w:rsidR="00016BA4" w:rsidRPr="007D4598" w:rsidRDefault="00016BA4" w:rsidP="00016BA4">
      <w:pPr>
        <w:rPr>
          <w:rFonts w:cs="Arial"/>
        </w:rPr>
      </w:pPr>
    </w:p>
    <w:p w:rsidR="00016BA4" w:rsidRPr="004518D7" w:rsidRDefault="00016BA4" w:rsidP="00016BA4">
      <w:pPr>
        <w:rPr>
          <w:rFonts w:cs="Arial"/>
        </w:rPr>
      </w:pPr>
      <w:r w:rsidRPr="007D4598">
        <w:t>11.3.11</w:t>
      </w:r>
      <w:r w:rsidRPr="007D4598">
        <w:tab/>
        <w:t xml:space="preserve">In einigen Fällen setzt die Bildanalyse eine genauere, mathematische Definition des Merkmals als für menschliche Sachverständige voraus. Die Länge der Hülse beispielsweise kann neu als die Länge der </w:t>
      </w:r>
      <w:r w:rsidRPr="004518D7">
        <w:t>Mittelachse der Hülse ohne den Stiel definiert werden. In diesen Fällen ist es insbesondere notwendig, die Verhaltensunterschiede für verschiedene Genotypen (systematischer Fehler) zu überprüfen.</w:t>
      </w:r>
      <w:r w:rsidRPr="004518D7">
        <w:rPr>
          <w:color w:val="000000" w:themeColor="text1"/>
        </w:rPr>
        <w:t xml:space="preserve"> Für einige Genotypen kann die Messung genau gleich sein, während für andere ein systematischer Unterschied vorhanden sein kann. </w:t>
      </w:r>
      <w:r w:rsidRPr="004518D7">
        <w:t xml:space="preserve">Ein gutes Beispiel ist die Bestimmung der Zwiebelhöhe bei Zwiebel (van der Heijden, Vossepoel und Polder, 1996), wo die Spitze der Zwiebel als Krümmungspunkt der Schulter definiert wurde. Solange eine derartige Veränderung oder Verfeinerung der Definition eines Merkmals bekannt und begründet ist, stellt dies kein Problem dar. In der Regel ist es ratsam, für die Neudefinition eines Merkmals die Pflanzensachverständigen zu konsultieren und nachzufragen, ob eine geringfügige Änderung der Richtlinie erforderlich sein könnte. </w:t>
      </w:r>
    </w:p>
    <w:p w:rsidR="00016BA4" w:rsidRPr="004518D7" w:rsidRDefault="00016BA4" w:rsidP="00016BA4">
      <w:pPr>
        <w:rPr>
          <w:rFonts w:cs="Arial"/>
        </w:rPr>
      </w:pPr>
    </w:p>
    <w:p w:rsidR="00016BA4" w:rsidRPr="007D4598" w:rsidRDefault="00016BA4" w:rsidP="00016BA4">
      <w:pPr>
        <w:rPr>
          <w:rFonts w:cs="Arial"/>
        </w:rPr>
      </w:pPr>
      <w:r w:rsidRPr="004518D7">
        <w:t>11.3.12</w:t>
      </w:r>
      <w:r w:rsidRPr="004518D7">
        <w:tab/>
        <w:t>In einigen Fällen besteht das Objekt aus verschiedenen Teilen, die getrennt gemessen werden müssen, beispielsweise die Hülse, die Spitze und der Stiel einer Hülse von Gartenbohne. Dies erfordert einen besonderen Algorithmus, um die verschiedenen Teile zu trennen (Unterscheidung von Stiel und Spitze</w:t>
      </w:r>
      <w:r w:rsidRPr="007D4598">
        <w:t xml:space="preserve"> an der Hülse). Dies muß an einer großen Anzahl Genotypen in der Vergleichssammlung </w:t>
      </w:r>
      <w:r w:rsidR="001F52FC">
        <w:t>umfassend</w:t>
      </w:r>
      <w:r w:rsidR="001F52FC" w:rsidRPr="003A70E8">
        <w:t xml:space="preserve"> </w:t>
      </w:r>
      <w:r w:rsidRPr="007D4598">
        <w:t xml:space="preserve">geprüft werden, um sicherzustellen, daß die Anwendung über die Gesamtzahl der Ausprägungen robust ist. </w:t>
      </w:r>
    </w:p>
    <w:p w:rsidR="00016BA4" w:rsidRPr="007D4598" w:rsidRDefault="00016BA4" w:rsidP="00016BA4">
      <w:pPr>
        <w:rPr>
          <w:rFonts w:cs="Arial"/>
        </w:rPr>
      </w:pPr>
    </w:p>
    <w:p w:rsidR="00016BA4" w:rsidRPr="007D4598" w:rsidRDefault="00016BA4" w:rsidP="00016BA4">
      <w:pPr>
        <w:rPr>
          <w:rFonts w:cs="Arial"/>
        </w:rPr>
      </w:pPr>
      <w:r w:rsidRPr="007D4598">
        <w:t>11.3.13</w:t>
      </w:r>
      <w:r w:rsidRPr="007D4598">
        <w:tab/>
        <w:t xml:space="preserve">Formmerkmale lassen sich ebenfalls mit der Bildanalyse messen, doch ist diese in der Regel auf Merkmale beschränkt, die sich bereits in der Richtlinie befinden, beispielsweise indem die Form als Verhältnis zwischen Länge und Breite definiert wird. </w:t>
      </w:r>
    </w:p>
    <w:p w:rsidR="00016BA4" w:rsidRPr="007D4598" w:rsidRDefault="00016BA4" w:rsidP="00016BA4">
      <w:pPr>
        <w:rPr>
          <w:rFonts w:cs="Arial"/>
        </w:rPr>
      </w:pPr>
    </w:p>
    <w:p w:rsidR="00016BA4" w:rsidRPr="007D4598" w:rsidRDefault="00016BA4" w:rsidP="00016BA4">
      <w:r w:rsidRPr="007D4598">
        <w:t>11.3.14</w:t>
      </w:r>
      <w:r w:rsidRPr="007D4598">
        <w:tab/>
        <w:t xml:space="preserve"> Die Farbe ist zwar ein UPOV-Standardmerkmal und könnte anhand der Bildanalyse gemessen werden, doch wird diese nicht häufig verwendet. In den meisten Fällen verlassen sich die Pflanzensachverständigen nach wie vor auf die visuelle Erfassung mit RHS-Farbkarten. </w:t>
      </w:r>
    </w:p>
    <w:p w:rsidR="00016BA4" w:rsidRPr="007D4598" w:rsidRDefault="00016BA4" w:rsidP="00016BA4">
      <w:pPr>
        <w:rPr>
          <w:rFonts w:cs="Arial"/>
        </w:rPr>
      </w:pPr>
    </w:p>
    <w:p w:rsidR="00016BA4" w:rsidRPr="007D4598" w:rsidRDefault="00016BA4" w:rsidP="00016BA4">
      <w:pPr>
        <w:pStyle w:val="Heading3"/>
        <w:rPr>
          <w:lang w:val="de-DE"/>
        </w:rPr>
      </w:pPr>
      <w:bookmarkStart w:id="898" w:name="_Toc463425382"/>
      <w:r w:rsidRPr="007D4598">
        <w:rPr>
          <w:lang w:val="de-DE"/>
        </w:rPr>
        <w:t>11.4</w:t>
      </w:r>
      <w:r w:rsidRPr="007D4598">
        <w:rPr>
          <w:lang w:val="de-DE"/>
        </w:rPr>
        <w:tab/>
        <w:t>Schlussfolgerungen</w:t>
      </w:r>
      <w:bookmarkEnd w:id="898"/>
    </w:p>
    <w:p w:rsidR="00016BA4" w:rsidRPr="007D4598" w:rsidRDefault="00016BA4" w:rsidP="00016BA4">
      <w:pPr>
        <w:rPr>
          <w:rFonts w:cs="Arial"/>
        </w:rPr>
      </w:pPr>
      <w:r w:rsidRPr="007D4598">
        <w:t>11.4.1</w:t>
      </w:r>
      <w:r w:rsidRPr="007D4598">
        <w:tab/>
        <w:t xml:space="preserve">Die Bildanalyse wird für Messungen und zumindest teilweise für die Automatisierung der Erfassung von Merkmalen eingesetzt. Sie setzt eine angemessene und genaue Definition des Merkmals, die Digitalisierung anhand bestehender oder hauseigener Software, eine angemessene Vorbereitung der Proben, die Überprüfung bestehender Verfahren sowie eine sorgfältige Kalibrierung und Standardisierung voraus. Sie erfordert daher häufig eine Investition, die im Vergleich zur manuellen Erfassung von Merkmalen nur nutzbringend sein kann, wenn sie eine </w:t>
      </w:r>
      <w:r w:rsidR="00762308">
        <w:t>erhebliche</w:t>
      </w:r>
      <w:r w:rsidR="00762308" w:rsidRPr="003A70E8">
        <w:t xml:space="preserve"> </w:t>
      </w:r>
      <w:r w:rsidRPr="007D4598">
        <w:t xml:space="preserve">Anzahl Messungen betrifft, oder aber Messungen, deren Erfassung durch den Prüfer schwierig und zeitraubend ist. Bei kleinen Organen, beispielsweise der Größe von Samen, ist die Bildanalyse genauer und zuverlässiger. </w:t>
      </w:r>
    </w:p>
    <w:p w:rsidR="00016BA4" w:rsidRPr="007D4598" w:rsidRDefault="00016BA4" w:rsidP="00016BA4">
      <w:pPr>
        <w:rPr>
          <w:rFonts w:cs="Arial"/>
        </w:rPr>
      </w:pPr>
    </w:p>
    <w:p w:rsidR="00016BA4" w:rsidRPr="007D4598" w:rsidRDefault="00016BA4" w:rsidP="00016BA4">
      <w:pPr>
        <w:rPr>
          <w:rFonts w:cs="Arial"/>
        </w:rPr>
      </w:pPr>
      <w:r w:rsidRPr="007D4598">
        <w:t>11.4.2</w:t>
      </w:r>
      <w:r w:rsidRPr="007D4598">
        <w:tab/>
      </w:r>
      <w:r w:rsidR="00762308" w:rsidRPr="003A70E8">
        <w:t xml:space="preserve">Die Bildanalyse bietet die Möglichkeit, die Informationen zu speichern: Die Bilder können </w:t>
      </w:r>
      <w:r w:rsidR="00762308">
        <w:t xml:space="preserve">aufgenommen und </w:t>
      </w:r>
      <w:r w:rsidR="00762308" w:rsidRPr="003A70E8">
        <w:t>zu einem späteren Zeitpunkt analysiert werden, um hohe Arbeitsbelastungen zu vermeiden, und sie können zu einem späteren Zeitpunkt abgerufen werden, um beispielsweise im Zweifelsfall Sorten zu vergleichen.</w:t>
      </w:r>
      <w:r w:rsidRPr="007D4598">
        <w:t xml:space="preserve"> </w:t>
      </w:r>
    </w:p>
    <w:p w:rsidR="00016BA4" w:rsidRPr="007D4598" w:rsidRDefault="00016BA4" w:rsidP="00016BA4">
      <w:pPr>
        <w:rPr>
          <w:rFonts w:eastAsia="MS Mincho" w:cs="Arial"/>
        </w:rPr>
      </w:pPr>
    </w:p>
    <w:p w:rsidR="00016BA4" w:rsidRPr="007D4598" w:rsidRDefault="00016BA4" w:rsidP="00016BA4">
      <w:pPr>
        <w:rPr>
          <w:rFonts w:cs="Arial"/>
        </w:rPr>
      </w:pPr>
      <w:r w:rsidRPr="007D4598">
        <w:t>11.4.3</w:t>
      </w:r>
      <w:r w:rsidRPr="007D4598">
        <w:tab/>
        <w:t>Heute wird sie hauptsächlich für Merkmale wie Größe und Form eingesetzt, doch wird es angesichts der Entwicklung der Verfahren möglich sein, sie künftig für eine größere Anzahl von UPOV</w:t>
      </w:r>
      <w:r w:rsidRPr="007D4598">
        <w:noBreakHyphen/>
        <w:t xml:space="preserve">Standardmerkmalen anzuwenden.  </w:t>
      </w:r>
    </w:p>
    <w:p w:rsidR="00016BA4" w:rsidRPr="007D4598" w:rsidRDefault="00016BA4" w:rsidP="00016BA4">
      <w:pPr>
        <w:rPr>
          <w:rFonts w:eastAsia="MS Mincho" w:cs="Arial"/>
        </w:rPr>
      </w:pPr>
    </w:p>
    <w:p w:rsidR="00016BA4" w:rsidRPr="007D4598" w:rsidRDefault="00016BA4" w:rsidP="00016BA4">
      <w:pPr>
        <w:pStyle w:val="Heading3"/>
        <w:rPr>
          <w:lang w:val="de-DE"/>
        </w:rPr>
      </w:pPr>
      <w:bookmarkStart w:id="899" w:name="_Toc463425383"/>
      <w:r w:rsidRPr="007D4598">
        <w:rPr>
          <w:lang w:val="de-DE"/>
        </w:rPr>
        <w:t>11.5</w:t>
      </w:r>
      <w:r w:rsidRPr="007D4598">
        <w:rPr>
          <w:lang w:val="de-DE"/>
        </w:rPr>
        <w:tab/>
        <w:t>Quellennachweis</w:t>
      </w:r>
      <w:bookmarkEnd w:id="899"/>
    </w:p>
    <w:p w:rsidR="00016BA4" w:rsidRPr="007D4598" w:rsidRDefault="00016BA4" w:rsidP="00016BA4">
      <w:r w:rsidRPr="007D4598">
        <w:rPr>
          <w:rFonts w:cs="Arial"/>
        </w:rPr>
        <w:t xml:space="preserve">Van der Heijden, G., A. M. Vossepoel &amp; G. Polder (1996) Measuring onion cultivars with image analysis using inflection points. </w:t>
      </w:r>
      <w:r w:rsidRPr="007D4598">
        <w:rPr>
          <w:rFonts w:cs="Arial"/>
          <w:i/>
        </w:rPr>
        <w:t>Euphytica</w:t>
      </w:r>
      <w:r w:rsidRPr="007D4598">
        <w:rPr>
          <w:rFonts w:cs="Arial"/>
        </w:rPr>
        <w:t>, 87, 19-31.</w:t>
      </w:r>
    </w:p>
    <w:bookmarkStart w:id="900" w:name="_Toc37654570"/>
    <w:bookmarkStart w:id="901" w:name="_Toc37654942"/>
    <w:bookmarkStart w:id="902" w:name="_Toc37759215"/>
    <w:bookmarkStart w:id="903" w:name="_Toc38082179"/>
    <w:bookmarkStart w:id="904" w:name="_Toc38104747"/>
    <w:bookmarkStart w:id="905" w:name="_Toc39546133"/>
    <w:bookmarkStart w:id="906" w:name="_Toc39564868"/>
    <w:bookmarkStart w:id="907" w:name="_Toc7231328"/>
    <w:bookmarkStart w:id="908" w:name="_Toc7232904"/>
    <w:bookmarkStart w:id="909" w:name="_Toc7231327"/>
    <w:bookmarkStart w:id="910" w:name="_Toc7232903"/>
    <w:bookmarkStart w:id="911" w:name="_Toc7233560"/>
    <w:bookmarkStart w:id="912" w:name="_Toc7234007"/>
    <w:bookmarkStart w:id="913" w:name="_Toc7234176"/>
    <w:bookmarkStart w:id="914" w:name="_Toc7234228"/>
    <w:bookmarkStart w:id="915" w:name="_Toc7237626"/>
    <w:bookmarkStart w:id="916" w:name="_Toc7238671"/>
    <w:bookmarkStart w:id="917" w:name="_Toc7856916"/>
    <w:bookmarkStart w:id="918" w:name="_Toc8029838"/>
    <w:bookmarkStart w:id="919" w:name="_Toc8035511"/>
    <w:bookmarkStart w:id="920" w:name="_Toc8035630"/>
    <w:bookmarkStart w:id="921" w:name="_Toc8035938"/>
    <w:bookmarkStart w:id="922" w:name="_Toc8036144"/>
    <w:bookmarkStart w:id="923" w:name="_Toc8036420"/>
    <w:bookmarkStart w:id="924" w:name="_Toc8036514"/>
    <w:bookmarkStart w:id="925" w:name="_Toc8096516"/>
    <w:bookmarkStart w:id="926" w:name="_Toc8104641"/>
    <w:bookmarkStart w:id="927" w:name="_Toc9409068"/>
    <w:bookmarkStart w:id="928" w:name="_Toc10345968"/>
    <w:bookmarkStart w:id="929" w:name="_Toc37651703"/>
    <w:bookmarkStart w:id="930" w:name="_Toc37653501"/>
    <w:bookmarkStart w:id="931" w:name="_Toc37654566"/>
    <w:bookmarkStart w:id="932" w:name="_Toc37654936"/>
    <w:bookmarkStart w:id="933" w:name="_Toc37759209"/>
    <w:bookmarkStart w:id="934" w:name="_Toc38082173"/>
    <w:bookmarkStart w:id="935" w:name="_Toc38104743"/>
    <w:bookmarkStart w:id="936" w:name="_Toc39546129"/>
    <w:bookmarkStart w:id="937" w:name="_Toc39564864"/>
    <w:bookmarkStart w:id="938" w:name="_Toc73331155"/>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rsidR="000F1146" w:rsidRPr="007D4598" w:rsidRDefault="0085022A" w:rsidP="000E1717">
      <w:pPr>
        <w:spacing w:before="120"/>
        <w:jc w:val="right"/>
        <w:rPr>
          <w:rFonts w:cs="Arial"/>
          <w:szCs w:val="24"/>
        </w:rPr>
      </w:pPr>
      <w:r w:rsidRPr="007D4598">
        <w:rPr>
          <w:rFonts w:cs="Arial"/>
          <w:noProof/>
          <w:szCs w:val="24"/>
          <w:lang w:val="en-US"/>
        </w:rPr>
        <mc:AlternateContent>
          <mc:Choice Requires="wps">
            <w:drawing>
              <wp:anchor distT="0" distB="0" distL="114300" distR="114300" simplePos="0" relativeHeight="251837440" behindDoc="0" locked="0" layoutInCell="1" allowOverlap="1" wp14:anchorId="11CD13FA" wp14:editId="03841472">
                <wp:simplePos x="0" y="0"/>
                <wp:positionH relativeFrom="column">
                  <wp:posOffset>4718685</wp:posOffset>
                </wp:positionH>
                <wp:positionV relativeFrom="paragraph">
                  <wp:posOffset>289560</wp:posOffset>
                </wp:positionV>
                <wp:extent cx="1419225" cy="257175"/>
                <wp:effectExtent l="0" t="0" r="9525" b="9525"/>
                <wp:wrapNone/>
                <wp:docPr id="131" name="Text Box 131"/>
                <wp:cNvGraphicFramePr/>
                <a:graphic xmlns:a="http://schemas.openxmlformats.org/drawingml/2006/main">
                  <a:graphicData uri="http://schemas.microsoft.com/office/word/2010/wordprocessingShape">
                    <wps:wsp>
                      <wps:cNvSpPr txBox="1"/>
                      <wps:spPr>
                        <a:xfrm>
                          <a:off x="0" y="0"/>
                          <a:ext cx="14192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22A" w:rsidRDefault="0085022A" w:rsidP="0085022A">
                            <w:pPr>
                              <w:jc w:val="right"/>
                            </w:pPr>
                            <w:r w:rsidRPr="00001869">
                              <w:rPr>
                                <w:rFonts w:cs="Arial"/>
                                <w:szCs w:val="24"/>
                              </w:rPr>
                              <w:t>[Ende des Dokuments]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31" o:spid="_x0000_s2064" type="#_x0000_t202" style="position:absolute;left:0;text-align:left;margin-left:371.55pt;margin-top:22.8pt;width:111.75pt;height:20.2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pJhQIAAIcFAAAOAAAAZHJzL2Uyb0RvYy54bWysVFFv2yAQfp+0/4B4X52kTbtZcaqsVadJ&#10;VVstmfpMMDRowDEgsbNfvwPbSdf1pdNe8Bm+u+M+vrvZZWs02QkfFNiKjk9GlAjLoVb2qaLfVzcf&#10;PlISIrM102BFRfci0Mv5+3ezxpViAhvQtfAEg9hQNq6imxhdWRSBb4Rh4QScsHgowRsW8dc/FbVn&#10;DUY3upiMRudFA752HrgIAXevu0M6z/GlFDzeSxlEJLqieLeYV5/XdVqL+YyVT565jeL9Ndg/3MIw&#10;ZTHpIdQ1i4xsvforlFHcQwAZTziYAqRUXOQasJrx6EU1yw1zIteC5AR3oCn8v7D8bvfgiarx7U7H&#10;lFhm8JFWoo3kM7Qk7SFDjQslApcOobHFA0QP+wE3U+Gt9CZ9sSSC58j1/sBvCseT09n402QypYTj&#10;2WR6Mb6YpjDF0dv5EL8IMCQZFfX4fplWtrsNsYMOkJQsgFb1jdI6/yTNiCvtyY7ha+uY74jB/0Bp&#10;S5qKnp9ORzmwheTeRdY2hRFZNX26VHlXYbbiXouE0fabkMhaLvSV3IxzYQ/5MzqhJKZ6i2OPP97q&#10;Lc5dHeiRM4ONB2ejLPhcfW6zI2X1j4Ey2eHxbZ7VnczYrtteLmeDBNZQ71EZHrruCo7fKHy+Wxbi&#10;A/PYTigGHBHxHhepAemH3qJkA/7Xa/sJjyrHU0oabM+Khp9b5gUl+qtF/adeHgw/GOvBsFtzBagB&#10;VDTeJpvo4KMeTOnBPOLkWKQseMQsx1wVjYN5FbshgZOHi8Uig7BjHYu3dul4Cp14TWJctY/Mu16x&#10;EbV+B0PjsvKFcDts8rSw2EaQKqs6Mdux2DOO3Z77op9MaZw8/8+o4/yc/wYAAP//AwBQSwMEFAAG&#10;AAgAAAAhAHWhJ4zhAAAACQEAAA8AAABkcnMvZG93bnJldi54bWxMj8FOwzAMhu9IvENkJC5oSwsl&#10;G6XpBEgckECIDe2cNaEpS5zSZFvH02NOcLPlX5+/v1qM3rG9GWIXUEI+zYAZbILusJXwvnqczIHF&#10;pFArF9BIOJoIi/r0pFKlDgd8M/tlahlBMJZKgk2pLzmPjTVexWnoDdLtIwxeJVqHlutBHQjuHb/M&#10;MsG96pA+WNWbB2ua7XLnJcyPxcvFWszWn+716d5+t1/4vFVSnp+Nd7fAkhnTXxh+9UkdanLahB3q&#10;yJyEWXGVU1RCcS2AUeBGCBo2RBc58Lri/xvUPwAAAP//AwBQSwECLQAUAAYACAAAACEAtoM4kv4A&#10;AADhAQAAEwAAAAAAAAAAAAAAAAAAAAAAW0NvbnRlbnRfVHlwZXNdLnhtbFBLAQItABQABgAIAAAA&#10;IQA4/SH/1gAAAJQBAAALAAAAAAAAAAAAAAAAAC8BAABfcmVscy8ucmVsc1BLAQItABQABgAIAAAA&#10;IQBmBepJhQIAAIcFAAAOAAAAAAAAAAAAAAAAAC4CAABkcnMvZTJvRG9jLnhtbFBLAQItABQABgAI&#10;AAAAIQB1oSeM4QAAAAkBAAAPAAAAAAAAAAAAAAAAAN8EAABkcnMvZG93bnJldi54bWxQSwUGAAAA&#10;AAQABADzAAAA7QUAAAAA&#10;" fillcolor="white [3201]" stroked="f" strokeweight=".5pt">
                <v:textbox inset="0,0,0,0">
                  <w:txbxContent>
                    <w:p w:rsidR="0085022A" w:rsidRDefault="0085022A" w:rsidP="0085022A">
                      <w:pPr>
                        <w:jc w:val="right"/>
                      </w:pPr>
                      <w:r w:rsidRPr="00001869">
                        <w:rPr>
                          <w:rFonts w:cs="Arial"/>
                          <w:szCs w:val="24"/>
                        </w:rPr>
                        <w:t>[Ende des Dokuments]</w:t>
                      </w:r>
                    </w:p>
                  </w:txbxContent>
                </v:textbox>
              </v:shape>
            </w:pict>
          </mc:Fallback>
        </mc:AlternateContent>
      </w:r>
    </w:p>
    <w:sectPr w:rsidR="000F1146" w:rsidRPr="007D4598" w:rsidSect="001654B4">
      <w:headerReference w:type="default" r:id="rId161"/>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360" w:rsidRDefault="009D2360" w:rsidP="006655D3">
      <w:r>
        <w:separator/>
      </w:r>
    </w:p>
    <w:p w:rsidR="009D2360" w:rsidRDefault="009D2360" w:rsidP="006655D3"/>
    <w:p w:rsidR="009D2360" w:rsidRDefault="009D2360" w:rsidP="006655D3"/>
  </w:endnote>
  <w:endnote w:type="continuationSeparator" w:id="0">
    <w:p w:rsidR="009D2360" w:rsidRDefault="009D2360" w:rsidP="006655D3">
      <w:r>
        <w:separator/>
      </w:r>
    </w:p>
    <w:p w:rsidR="009D2360" w:rsidRDefault="009D2360">
      <w:pPr>
        <w:pStyle w:val="Footer"/>
        <w:spacing w:after="60"/>
        <w:rPr>
          <w:sz w:val="18"/>
        </w:rPr>
      </w:pPr>
      <w:r>
        <w:rPr>
          <w:sz w:val="18"/>
        </w:rPr>
        <w:t>[Suite de la note de la page précédente]</w:t>
      </w:r>
    </w:p>
    <w:p w:rsidR="009D2360" w:rsidRDefault="009D2360" w:rsidP="006655D3"/>
    <w:p w:rsidR="009D2360" w:rsidRDefault="009D2360" w:rsidP="006655D3"/>
  </w:endnote>
  <w:endnote w:type="continuationNotice" w:id="1">
    <w:p w:rsidR="009D2360" w:rsidRDefault="009D2360" w:rsidP="006655D3">
      <w:r>
        <w:t>[Suite de la note page suivante]</w:t>
      </w:r>
    </w:p>
    <w:p w:rsidR="009D2360" w:rsidRDefault="009D2360" w:rsidP="006655D3"/>
    <w:p w:rsidR="009D2360" w:rsidRDefault="009D2360"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C52636" w:rsidRDefault="009D2360" w:rsidP="009015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E669A" w:rsidRDefault="009D2360" w:rsidP="0090154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360" w:rsidRDefault="009D2360" w:rsidP="006655D3">
      <w:r>
        <w:separator/>
      </w:r>
    </w:p>
  </w:footnote>
  <w:footnote w:type="continuationSeparator" w:id="0">
    <w:p w:rsidR="009D2360" w:rsidRDefault="009D2360" w:rsidP="006655D3">
      <w:r>
        <w:separator/>
      </w:r>
    </w:p>
  </w:footnote>
  <w:footnote w:type="continuationNotice" w:id="1">
    <w:p w:rsidR="009D2360" w:rsidRPr="00D579C3" w:rsidRDefault="009D2360" w:rsidP="00D579C3">
      <w:pPr>
        <w:pStyle w:val="Footer"/>
      </w:pPr>
    </w:p>
  </w:footnote>
  <w:footnote w:id="2">
    <w:p w:rsidR="009D2360" w:rsidRPr="00884C49" w:rsidRDefault="009D2360" w:rsidP="00851F0D">
      <w:pPr>
        <w:pStyle w:val="FootnoteText"/>
      </w:pPr>
      <w:r w:rsidRPr="005E1A9B">
        <w:rPr>
          <w:rStyle w:val="FootnoteReference"/>
        </w:rPr>
        <w:footnoteRef/>
      </w:r>
      <w:r>
        <w:tab/>
        <w:t xml:space="preserve">Vergleiche </w:t>
      </w:r>
      <w:r w:rsidRPr="00884C49">
        <w:t xml:space="preserve">Kapitel 3.1 </w:t>
      </w:r>
      <w:r>
        <w:t>der</w:t>
      </w:r>
      <w:r w:rsidRPr="00884C49">
        <w:t xml:space="preserve"> Prüfungsrichtlinien (Dokument TGP/7: Anlage 1: </w:t>
      </w:r>
      <w:r>
        <w:t>TG-Mustervorlage</w:t>
      </w:r>
      <w:r w:rsidRPr="00884C49">
        <w:t>)</w:t>
      </w:r>
    </w:p>
  </w:footnote>
  <w:footnote w:id="3">
    <w:p w:rsidR="009D2360" w:rsidRPr="00884C49" w:rsidRDefault="009D2360" w:rsidP="000F1146">
      <w:pPr>
        <w:pStyle w:val="FootnoteText"/>
      </w:pPr>
      <w:r>
        <w:rPr>
          <w:rStyle w:val="FootnoteReference"/>
        </w:rPr>
        <w:footnoteRef/>
      </w:r>
      <w:r>
        <w:tab/>
        <w:t xml:space="preserve">Vergleiche </w:t>
      </w:r>
      <w:r w:rsidRPr="00884C49">
        <w:t xml:space="preserve">Kapitel 3.2 </w:t>
      </w:r>
      <w:r>
        <w:t>der</w:t>
      </w:r>
      <w:r w:rsidRPr="00884C49">
        <w:t xml:space="preserve"> Prüfungsrichtlinien (Dokument TGP/7: Anlage 1: </w:t>
      </w:r>
      <w:r>
        <w:t>TG-Mustervorlage</w:t>
      </w:r>
      <w:r w:rsidRPr="00884C49">
        <w:t>)</w:t>
      </w:r>
    </w:p>
  </w:footnote>
  <w:footnote w:id="4">
    <w:p w:rsidR="009D2360" w:rsidRPr="00851F0D" w:rsidRDefault="009D2360" w:rsidP="00851F0D">
      <w:pPr>
        <w:pStyle w:val="FootnoteText"/>
      </w:pPr>
      <w:r w:rsidRPr="005E1A9B">
        <w:rPr>
          <w:rStyle w:val="FootnoteReference"/>
        </w:rPr>
        <w:footnoteRef/>
      </w:r>
      <w:r>
        <w:tab/>
        <w:t xml:space="preserve">Vergleiche </w:t>
      </w:r>
      <w:r w:rsidRPr="00884C49">
        <w:t xml:space="preserve">Kapitel 3.3 </w:t>
      </w:r>
      <w:r>
        <w:t>der</w:t>
      </w:r>
      <w:r w:rsidRPr="00884C49">
        <w:t xml:space="preserve"> Prüfungsrichtlinien (Dokument TGP/7: Anlage 1: </w:t>
      </w:r>
      <w:r>
        <w:t>TG-Mustervorlage</w:t>
      </w:r>
      <w:r w:rsidRPr="00884C49">
        <w:t>)</w:t>
      </w:r>
    </w:p>
  </w:footnote>
  <w:footnote w:id="5">
    <w:p w:rsidR="009D2360" w:rsidRPr="00851F0D" w:rsidRDefault="009D2360" w:rsidP="00851F0D">
      <w:pPr>
        <w:pStyle w:val="FootnoteText"/>
      </w:pPr>
      <w:r w:rsidRPr="005E1A9B">
        <w:rPr>
          <w:rStyle w:val="FootnoteReference"/>
        </w:rPr>
        <w:footnoteRef/>
      </w:r>
      <w:r>
        <w:tab/>
        <w:t xml:space="preserve">Vergleiche </w:t>
      </w:r>
      <w:r w:rsidRPr="00884C49">
        <w:t xml:space="preserve">Kapitel 3.4 </w:t>
      </w:r>
      <w:r>
        <w:t>der</w:t>
      </w:r>
      <w:r w:rsidRPr="00884C49">
        <w:t xml:space="preserve"> Prüfungsrichtlinien (Dokument TGP/7: Anlage 1: </w:t>
      </w:r>
      <w:r>
        <w:t>TG-Mustervorlage</w:t>
      </w:r>
      <w:r w:rsidRPr="00884C49">
        <w:t>)</w:t>
      </w:r>
    </w:p>
  </w:footnote>
  <w:footnote w:id="6">
    <w:p w:rsidR="009D2360" w:rsidRPr="0078272A" w:rsidRDefault="009D2360" w:rsidP="00386A9A">
      <w:pPr>
        <w:pStyle w:val="FootnoteText"/>
        <w:rPr>
          <w:lang w:val="de-DE"/>
        </w:rPr>
      </w:pPr>
      <w:r w:rsidRPr="0078272A">
        <w:rPr>
          <w:rStyle w:val="FootnoteReference"/>
          <w:lang w:val="de-DE"/>
        </w:rPr>
        <w:footnoteRef/>
      </w:r>
      <w:r w:rsidRPr="0078272A">
        <w:rPr>
          <w:lang w:val="de-DE"/>
        </w:rPr>
        <w:tab/>
        <w:t>Zum Zwecke dieses Dokuments ist mit „Jahr“ eine „Wachstumsperiode“ gemeint.</w:t>
      </w:r>
    </w:p>
  </w:footnote>
  <w:footnote w:id="7">
    <w:p w:rsidR="009D2360" w:rsidRPr="00F341AF" w:rsidRDefault="009D2360" w:rsidP="00851F0D">
      <w:pPr>
        <w:pStyle w:val="FootnoteText"/>
      </w:pPr>
      <w:r w:rsidRPr="00FC0D89">
        <w:rPr>
          <w:rStyle w:val="FootnoteReference"/>
        </w:rPr>
        <w:footnoteRef/>
      </w:r>
      <w:r>
        <w:tab/>
      </w:r>
      <w:r w:rsidRPr="00F341AF">
        <w:t xml:space="preserve">Eine Kontingenztabelle wird benutzt, um die Beziehung zwischen zwei oder mehreren Variablen, </w:t>
      </w:r>
      <w:r>
        <w:t>zumeist</w:t>
      </w:r>
      <w:r w:rsidRPr="00F341AF">
        <w:t xml:space="preserve"> kateg</w:t>
      </w:r>
      <w:r>
        <w:t>orische</w:t>
      </w:r>
      <w:r w:rsidRPr="00F341AF">
        <w:t xml:space="preserve">n </w:t>
      </w:r>
      <w:r>
        <w:t>Da</w:t>
      </w:r>
      <w:r w:rsidRPr="00F341AF">
        <w:t xml:space="preserve">ten, </w:t>
      </w:r>
      <w:r>
        <w:t>zu erfassen und zu analysieren.</w:t>
      </w:r>
    </w:p>
  </w:footnote>
  <w:footnote w:id="8">
    <w:p w:rsidR="009D2360" w:rsidRPr="00D6467C" w:rsidRDefault="009D2360" w:rsidP="00851F0D">
      <w:pPr>
        <w:pStyle w:val="FootnoteText"/>
      </w:pPr>
      <w:r w:rsidRPr="00FC0D89">
        <w:rPr>
          <w:rStyle w:val="FootnoteReference"/>
        </w:rPr>
        <w:footnoteRef/>
      </w:r>
      <w:r>
        <w:tab/>
      </w:r>
      <w:r w:rsidRPr="00D6467C">
        <w:t>Eine hypergeometrisch</w:t>
      </w:r>
      <w:r>
        <w:t>e</w:t>
      </w:r>
      <w:r w:rsidRPr="00D6467C">
        <w:t xml:space="preserve"> Verteilung ist eine diskrete Wahrscheinli</w:t>
      </w:r>
      <w:r>
        <w:t>ch</w:t>
      </w:r>
      <w:r w:rsidRPr="00D6467C">
        <w:t>keitsverteilung, die die Anzahl Er</w:t>
      </w:r>
      <w:r>
        <w:t>fo</w:t>
      </w:r>
      <w:r w:rsidRPr="00D6467C">
        <w:t xml:space="preserve">lge in einer Sequenz von </w:t>
      </w:r>
      <w:r>
        <w:t>Ziehungen</w:t>
      </w:r>
      <w:r w:rsidRPr="00D6467C">
        <w:t xml:space="preserve"> aus einer begrenzten Population ohne </w:t>
      </w:r>
      <w:r>
        <w:t>Er</w:t>
      </w:r>
      <w:r w:rsidRPr="00D6467C">
        <w:t>setzung beschreibt.</w:t>
      </w:r>
    </w:p>
  </w:footnote>
  <w:footnote w:id="9">
    <w:p w:rsidR="009D2360" w:rsidRDefault="009D2360" w:rsidP="000F1146">
      <w:pPr>
        <w:pStyle w:val="FootnoteText"/>
      </w:pPr>
      <w:r w:rsidRPr="00F12845">
        <w:rPr>
          <w:rStyle w:val="FootnoteReference"/>
        </w:rPr>
        <w:sym w:font="Symbol" w:char="F02A"/>
      </w:r>
      <w:r w:rsidRPr="00F12845">
        <w:rPr>
          <w:rStyle w:val="FootnoteReference"/>
        </w:rPr>
        <w:sym w:font="Symbol" w:char="F02A"/>
      </w:r>
      <w:r>
        <w:t xml:space="preserve"> </w:t>
      </w:r>
      <w:r w:rsidRPr="00130D21">
        <w:tab/>
        <w:t xml:space="preserve">Siehe </w:t>
      </w:r>
      <w:r>
        <w:t>Abschnitt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rsidP="00BC1F3A">
    <w:pPr>
      <w:pStyle w:val="Header"/>
    </w:pPr>
    <w:r>
      <w:t>TGP/8/3 Draft 1</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4</w:t>
    </w:r>
    <w:r>
      <w:rPr>
        <w:rStyle w:val="PageNumber"/>
      </w:rPr>
      <w:fldChar w:fldCharType="end"/>
    </w:r>
  </w:p>
  <w:p w:rsidR="009D2360" w:rsidRDefault="009D2360" w:rsidP="00BC1F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1C6FE8" w:rsidRDefault="009D2360" w:rsidP="00BC1F3A">
    <w:pPr>
      <w:pStyle w:val="Header"/>
    </w:pPr>
    <w:r>
      <w:t>TGP/8/3 Draft 1</w:t>
    </w:r>
    <w:r w:rsidRPr="001C6FE8">
      <w:t xml:space="preserve">: </w:t>
    </w:r>
    <w:r>
      <w:t>TEIL</w:t>
    </w:r>
    <w:r w:rsidRPr="001C6FE8">
      <w:t xml:space="preserve"> I: 3: W</w:t>
    </w:r>
    <w:r>
      <w:t xml:space="preserve">ahl der statistischen Verfahren </w:t>
    </w:r>
    <w:r w:rsidRPr="001C6FE8">
      <w:t>für die Prüfung der Unterscheidbarkeit</w:t>
    </w:r>
  </w:p>
  <w:p w:rsidR="009D2360" w:rsidRDefault="009D2360"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1C6FE8" w:rsidRDefault="009D2360" w:rsidP="00BC1F3A">
    <w:pPr>
      <w:pStyle w:val="Header"/>
    </w:pPr>
    <w:r>
      <w:t>TGP/8/3 Draft 1</w:t>
    </w:r>
    <w:r w:rsidRPr="001C6FE8">
      <w:t xml:space="preserve">: </w:t>
    </w:r>
    <w:r>
      <w:t>TEIL</w:t>
    </w:r>
    <w:r w:rsidRPr="001C6FE8">
      <w:t xml:space="preserve"> I: 3: W</w:t>
    </w:r>
    <w:r>
      <w:t>ahl der statistischen Verfahren</w:t>
    </w:r>
    <w:r>
      <w:br/>
    </w:r>
    <w:r w:rsidRPr="001C6FE8">
      <w:t>für die Prüfung der Unterscheidbarkeit</w:t>
    </w:r>
  </w:p>
  <w:p w:rsidR="009D2360" w:rsidRDefault="009D2360"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w:t>
    </w:r>
    <w:r w:rsidRPr="001C6FE8">
      <w:t xml:space="preserve">: </w:t>
    </w:r>
    <w:r>
      <w:t>TEIL</w:t>
    </w:r>
    <w:r w:rsidRPr="001C6FE8">
      <w:t xml:space="preserve"> I: </w:t>
    </w:r>
    <w:r>
      <w:t>6</w:t>
    </w:r>
    <w:r w:rsidRPr="001C6FE8">
      <w:t xml:space="preserve">: </w:t>
    </w:r>
    <w:r w:rsidRPr="00E8732A">
      <w:t>ZYKLISCHER ANBAU VON SORTEN AUS DER SORTENSAMMLUNG ZUR VERRINGERUNG DER GRÖSSE VON ANBAUPRÜFUNGEN</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56</w:t>
    </w:r>
    <w:r>
      <w:rPr>
        <w:rStyle w:val="PageNumber"/>
      </w:rPr>
      <w:fldChar w:fldCharType="end"/>
    </w:r>
  </w:p>
  <w:p w:rsidR="009D2360" w:rsidRDefault="009D2360" w:rsidP="00BC1F3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rPr>
        <w:rStyle w:val="PageNumber"/>
      </w:rPr>
    </w:pPr>
    <w:r>
      <w:t>TGP/8/3 Draft 1</w:t>
    </w:r>
    <w:r w:rsidRPr="00477851">
      <w:t>: TEIL</w:t>
    </w:r>
    <w:r w:rsidRPr="001C6FE8">
      <w:t xml:space="preserve"> II: </w:t>
    </w:r>
    <w:r>
      <w:t xml:space="preserve">1: </w:t>
    </w:r>
    <w:r w:rsidRPr="00093A5D">
      <w:rPr>
        <w:lang w:val="de-DE"/>
      </w:rPr>
      <w:t>DIE GAIA-METHODIK</w:t>
    </w:r>
    <w:r w:rsidRPr="00477851">
      <w:br/>
      <w:t xml:space="preserve">Seite </w:t>
    </w:r>
    <w:r>
      <w:rPr>
        <w:rStyle w:val="PageNumber"/>
      </w:rPr>
      <w:fldChar w:fldCharType="begin"/>
    </w:r>
    <w:r w:rsidRPr="00477851">
      <w:rPr>
        <w:rStyle w:val="PageNumber"/>
      </w:rPr>
      <w:instrText xml:space="preserve"> PAGE </w:instrText>
    </w:r>
    <w:r>
      <w:rPr>
        <w:rStyle w:val="PageNumber"/>
      </w:rPr>
      <w:fldChar w:fldCharType="separate"/>
    </w:r>
    <w:r w:rsidR="006F2402">
      <w:rPr>
        <w:rStyle w:val="PageNumber"/>
        <w:noProof/>
      </w:rPr>
      <w:t>69</w:t>
    </w:r>
    <w:r>
      <w:rPr>
        <w:rStyle w:val="PageNumber"/>
      </w:rPr>
      <w:fldChar w:fldCharType="end"/>
    </w:r>
  </w:p>
  <w:p w:rsidR="009D2360" w:rsidRPr="00477851" w:rsidRDefault="009D2360" w:rsidP="00BC1F3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1C6FE8" w:rsidRDefault="009D2360" w:rsidP="00BC1F3A">
    <w:pPr>
      <w:pStyle w:val="Header"/>
    </w:pPr>
    <w:r>
      <w:t>TGP/8/3 Draft 1</w:t>
    </w:r>
    <w:r w:rsidRPr="001C6FE8">
      <w:t xml:space="preserve">: </w:t>
    </w:r>
    <w:r>
      <w:t>TEIL</w:t>
    </w:r>
    <w:r w:rsidRPr="001C6FE8">
      <w:t xml:space="preserve"> II: </w:t>
    </w:r>
    <w:r>
      <w:t xml:space="preserve">1: </w:t>
    </w:r>
    <w:r w:rsidRPr="00093A5D">
      <w:rPr>
        <w:lang w:val="de-DE"/>
      </w:rPr>
      <w:t>DIE GAIA-METHODIK</w:t>
    </w:r>
  </w:p>
  <w:p w:rsidR="009D2360" w:rsidRDefault="009D2360" w:rsidP="00BC1F3A">
    <w:pPr>
      <w:pStyle w:val="Header"/>
      <w:rPr>
        <w:rStyle w:val="PageNumber"/>
      </w:rPr>
    </w:pPr>
    <w:r>
      <w:rPr>
        <w:rStyle w:val="PageNumber"/>
      </w:rPr>
      <w:t>Seite</w:t>
    </w:r>
    <w:r w:rsidRPr="007A1EBD">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w:t>
    </w:r>
    <w:r w:rsidRPr="00477851">
      <w:t xml:space="preserve">: TEIL II: 2: </w:t>
    </w:r>
    <w:r>
      <w:t>ELTERNFORMEL VON HYBRIDSORTEN</w:t>
    </w:r>
  </w:p>
  <w:p w:rsidR="009D2360" w:rsidRPr="00477851" w:rsidRDefault="009D2360" w:rsidP="00BC1F3A">
    <w:pPr>
      <w:pStyle w:val="Header"/>
      <w:rPr>
        <w:rStyle w:val="PageNumber"/>
      </w:rPr>
    </w:pPr>
    <w:r w:rsidRPr="00477851">
      <w:t xml:space="preserve">Seite </w:t>
    </w:r>
    <w:r>
      <w:rPr>
        <w:rStyle w:val="PageNumber"/>
      </w:rPr>
      <w:fldChar w:fldCharType="begin"/>
    </w:r>
    <w:r w:rsidRPr="00477851">
      <w:rPr>
        <w:rStyle w:val="PageNumber"/>
      </w:rPr>
      <w:instrText xml:space="preserve"> PAGE </w:instrText>
    </w:r>
    <w:r>
      <w:rPr>
        <w:rStyle w:val="PageNumber"/>
      </w:rPr>
      <w:fldChar w:fldCharType="separate"/>
    </w:r>
    <w:r w:rsidR="006F2402">
      <w:rPr>
        <w:rStyle w:val="PageNumber"/>
        <w:noProof/>
      </w:rPr>
      <w:t>71</w:t>
    </w:r>
    <w:r>
      <w:rPr>
        <w:rStyle w:val="PageNumber"/>
      </w:rPr>
      <w:fldChar w:fldCharType="end"/>
    </w:r>
  </w:p>
  <w:p w:rsidR="009D2360" w:rsidRPr="00477851" w:rsidRDefault="009D2360" w:rsidP="00BC1F3A">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w:t>
    </w:r>
    <w:r w:rsidRPr="00477851">
      <w:t xml:space="preserve">: TEIL II: 2: </w:t>
    </w:r>
    <w:r>
      <w:t>ELTERNFORMEL VON HYBRIDSORTEN</w:t>
    </w:r>
  </w:p>
  <w:p w:rsidR="009D2360" w:rsidRDefault="009D2360"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rsidP="00BC1F3A">
    <w:pPr>
      <w:pStyle w:val="Header"/>
    </w:pPr>
    <w:r>
      <w:t>TGP/8/3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 xml:space="preserve">UNTERSCHEIDBARKEITSKRITERIUM </w:t>
    </w:r>
    <w:r>
      <w:br/>
      <w:t>ÜBER MEHRERE JAHRE (COYD)</w:t>
    </w:r>
  </w:p>
  <w:p w:rsidR="009D2360" w:rsidRPr="00D326ED" w:rsidRDefault="009D2360" w:rsidP="00BC1F3A">
    <w:pPr>
      <w:pStyle w:val="Header"/>
      <w:rPr>
        <w:rStyle w:val="PageNumber"/>
        <w:szCs w:val="24"/>
      </w:rPr>
    </w:pPr>
    <w:r w:rsidRPr="00D326ED">
      <w:t xml:space="preserve">Seite </w:t>
    </w:r>
    <w:r w:rsidRPr="00D326ED">
      <w:rPr>
        <w:rStyle w:val="PageNumber"/>
        <w:szCs w:val="24"/>
      </w:rPr>
      <w:fldChar w:fldCharType="begin"/>
    </w:r>
    <w:r w:rsidRPr="00D326ED">
      <w:rPr>
        <w:rStyle w:val="PageNumber"/>
        <w:szCs w:val="24"/>
      </w:rPr>
      <w:instrText xml:space="preserve"> PAGE </w:instrText>
    </w:r>
    <w:r w:rsidRPr="00D326ED">
      <w:rPr>
        <w:rStyle w:val="PageNumber"/>
        <w:szCs w:val="24"/>
      </w:rPr>
      <w:fldChar w:fldCharType="separate"/>
    </w:r>
    <w:r w:rsidR="006F2402">
      <w:rPr>
        <w:rStyle w:val="PageNumber"/>
        <w:noProof/>
        <w:szCs w:val="24"/>
      </w:rPr>
      <w:t>87</w:t>
    </w:r>
    <w:r w:rsidRPr="00D326ED">
      <w:rPr>
        <w:rStyle w:val="PageNumber"/>
        <w:szCs w:val="24"/>
      </w:rPr>
      <w:fldChar w:fldCharType="end"/>
    </w:r>
  </w:p>
  <w:p w:rsidR="009D2360" w:rsidRPr="004B46C4" w:rsidRDefault="009D2360" w:rsidP="00BC1F3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rsidP="00BC1F3A">
    <w:pPr>
      <w:pStyle w:val="Header"/>
    </w:pPr>
    <w:r>
      <w:t>TGP/8/3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UNTERSCHEIDBARKEITSKRITERIUM ÜBER MEHRERE JAHRE (COYD)</w:t>
    </w:r>
  </w:p>
  <w:p w:rsidR="009D2360" w:rsidRDefault="009D2360" w:rsidP="00BC1F3A">
    <w:pPr>
      <w:pStyle w:val="Header"/>
      <w:rPr>
        <w:lang w:val="de-DE"/>
      </w:rPr>
    </w:pPr>
    <w:r>
      <w:rPr>
        <w:lang w:val="de-DE"/>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Pr="00D326ED" w:rsidRDefault="009D2360" w:rsidP="00BC1F3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Default="009D2360" w:rsidP="00BC1F3A">
    <w:pPr>
      <w:pStyle w:val="Header"/>
    </w:pPr>
    <w:r>
      <w:t>TGP/8/3 Draft 1</w:t>
    </w:r>
    <w:r w:rsidRPr="001C6FE8">
      <w:t xml:space="preserve">: </w:t>
    </w:r>
    <w:r>
      <w:t>TEIL</w:t>
    </w:r>
    <w:r w:rsidRPr="001C6FE8">
      <w:t xml:space="preserve"> II: </w:t>
    </w:r>
    <w:r>
      <w:t>3</w:t>
    </w:r>
    <w:r w:rsidRPr="001C6FE8">
      <w:t xml:space="preserve">: </w:t>
    </w:r>
    <w:r>
      <w:rPr>
        <w:caps/>
        <w:szCs w:val="24"/>
      </w:rPr>
      <w:t>KOMBINIERTES</w:t>
    </w:r>
    <w:r w:rsidRPr="001C6FE8">
      <w:rPr>
        <w:caps/>
        <w:szCs w:val="24"/>
      </w:rPr>
      <w:t xml:space="preserve"> </w:t>
    </w:r>
    <w:r>
      <w:t xml:space="preserve">UNTERSCHEIDBARKEITSKRITERIUM </w:t>
    </w:r>
    <w:r>
      <w:br/>
      <w:t>ÜBER MEHRERE JAHRE (COYD)</w:t>
    </w:r>
  </w:p>
  <w:p w:rsidR="009D2360" w:rsidRDefault="009D2360"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6F2402">
      <w:rPr>
        <w:rStyle w:val="PageNumber"/>
        <w:noProof/>
      </w:rPr>
      <w:t>90</w:t>
    </w:r>
    <w:r>
      <w:rPr>
        <w:rStyle w:val="PageNumber"/>
      </w:rPr>
      <w:fldChar w:fldCharType="end"/>
    </w:r>
  </w:p>
  <w:p w:rsidR="009D2360" w:rsidRPr="004671E4" w:rsidRDefault="009D2360" w:rsidP="00BC1F3A">
    <w:pPr>
      <w:pStyle w:val="Header"/>
      <w:rPr>
        <w:rStyle w:val="PageNumbe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A0318" w:rsidRDefault="009D2360" w:rsidP="00BC1F3A">
    <w:pPr>
      <w:pStyle w:val="Header"/>
    </w:pPr>
    <w:r>
      <w:t>TGP/8/3 Draft 1</w:t>
    </w:r>
    <w:r w:rsidRPr="004A0318">
      <w:t>: EIN</w:t>
    </w:r>
    <w:r>
      <w:t>LEIT</w:t>
    </w:r>
    <w:r w:rsidRPr="004A0318">
      <w:t>UNG</w:t>
    </w:r>
  </w:p>
  <w:p w:rsidR="009D2360" w:rsidRDefault="009D2360" w:rsidP="00BC1F3A">
    <w:pPr>
      <w:pStyle w:val="Header"/>
      <w:rPr>
        <w:rStyle w:val="PageNumber"/>
      </w:rPr>
    </w:pPr>
    <w:r w:rsidRPr="004A0318">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5</w:t>
    </w:r>
    <w:r>
      <w:rPr>
        <w:rStyle w:val="PageNumber"/>
      </w:rPr>
      <w:fldChar w:fldCharType="end"/>
    </w:r>
  </w:p>
  <w:p w:rsidR="009D2360" w:rsidRDefault="009D2360" w:rsidP="00BC1F3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3: </w:t>
    </w:r>
    <w:r>
      <w:t>KOMBINIERTES</w:t>
    </w:r>
    <w:r w:rsidRPr="001C6FE8">
      <w:t xml:space="preserve"> </w:t>
    </w:r>
    <w:r w:rsidRPr="00E40A07">
      <w:t>unterscheidbarkeitskriterium über mehrere Jahre</w:t>
    </w:r>
  </w:p>
  <w:p w:rsidR="009D2360" w:rsidRPr="00E40A07" w:rsidRDefault="009D2360"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4: </w:t>
    </w:r>
    <w:r w:rsidRPr="00E40A07">
      <w:rPr>
        <w:caps/>
        <w:lang w:val="de-DE"/>
      </w:rPr>
      <w:t>2x1 %-Verfahren</w:t>
    </w:r>
  </w:p>
  <w:p w:rsidR="009D2360" w:rsidRDefault="009D2360" w:rsidP="00BC1F3A">
    <w:pPr>
      <w:pStyle w:val="Header"/>
      <w:rPr>
        <w:rStyle w:val="PageNumber"/>
      </w:rPr>
    </w:pPr>
    <w:r>
      <w:t>Seite</w:t>
    </w:r>
    <w:r w:rsidRPr="004671E4">
      <w:t xml:space="preserve"> </w:t>
    </w:r>
    <w:r>
      <w:rPr>
        <w:rStyle w:val="PageNumber"/>
      </w:rPr>
      <w:fldChar w:fldCharType="begin"/>
    </w:r>
    <w:r w:rsidRPr="004671E4">
      <w:rPr>
        <w:rStyle w:val="PageNumber"/>
      </w:rPr>
      <w:instrText xml:space="preserve"> PAGE </w:instrText>
    </w:r>
    <w:r>
      <w:rPr>
        <w:rStyle w:val="PageNumber"/>
      </w:rPr>
      <w:fldChar w:fldCharType="separate"/>
    </w:r>
    <w:r w:rsidR="006F2402">
      <w:rPr>
        <w:rStyle w:val="PageNumber"/>
        <w:noProof/>
      </w:rPr>
      <w:t>92</w:t>
    </w:r>
    <w:r>
      <w:rPr>
        <w:rStyle w:val="PageNumber"/>
      </w:rPr>
      <w:fldChar w:fldCharType="end"/>
    </w:r>
  </w:p>
  <w:p w:rsidR="009D2360" w:rsidRPr="004671E4" w:rsidRDefault="009D2360" w:rsidP="00BC1F3A">
    <w:pPr>
      <w:pStyle w:val="Header"/>
      <w:rPr>
        <w:rStyle w:val="PageNumber"/>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4: </w:t>
    </w:r>
    <w:r w:rsidRPr="00E40A07">
      <w:rPr>
        <w:caps/>
        <w:lang w:val="de-DE"/>
      </w:rPr>
      <w:t>2x1 %-Verfahren</w:t>
    </w:r>
  </w:p>
  <w:p w:rsidR="009D2360" w:rsidRPr="00E40A07" w:rsidRDefault="009D2360"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5: </w:t>
    </w:r>
    <w:r w:rsidRPr="001654B4">
      <w:t>DER CHI-QUADRAT-TEST NACH PEARSON MIT KONTINGENZ-TABELLEN</w:t>
    </w:r>
  </w:p>
  <w:p w:rsidR="009D2360" w:rsidRPr="00E40A07" w:rsidRDefault="009D2360" w:rsidP="00BC1F3A">
    <w:pPr>
      <w:pStyle w:val="Header"/>
      <w:rPr>
        <w:rStyle w:val="PageNumber"/>
        <w:szCs w:val="24"/>
      </w:rPr>
    </w:pPr>
    <w:r w:rsidRPr="00E40A07">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95</w:t>
    </w:r>
    <w:r w:rsidRPr="00E40A07">
      <w:rPr>
        <w:rStyle w:val="PageNumber"/>
        <w:szCs w:val="24"/>
      </w:rPr>
      <w:fldChar w:fldCharType="end"/>
    </w:r>
  </w:p>
  <w:p w:rsidR="009D2360" w:rsidRPr="004671E4" w:rsidRDefault="009D2360" w:rsidP="00BC1F3A">
    <w:pPr>
      <w:pStyle w:val="Header"/>
      <w:rPr>
        <w:rStyle w:val="PageNumber"/>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5: </w:t>
    </w:r>
    <w:r w:rsidRPr="001654B4">
      <w:t>DER CHI-QUADRAT-TEST NACH PEARSON MIT KONTINGENZ-TABELLEN</w:t>
    </w:r>
  </w:p>
  <w:p w:rsidR="009D2360" w:rsidRPr="00E40A07" w:rsidRDefault="009D2360" w:rsidP="00BC1F3A">
    <w:pPr>
      <w:pStyle w:val="Header"/>
      <w:rPr>
        <w:rStyle w:val="PageNumber"/>
        <w:szCs w:val="24"/>
      </w:rPr>
    </w:pPr>
    <w:r w:rsidRPr="00E40A07">
      <w:rPr>
        <w:rStyle w:val="PageNumber"/>
        <w:szCs w:val="24"/>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TEIL II: 6: EXAKTER FISHER-TEST</w:t>
    </w:r>
  </w:p>
  <w:p w:rsidR="009D2360" w:rsidRPr="00E40A07" w:rsidRDefault="009D2360" w:rsidP="00BC1F3A">
    <w:pPr>
      <w:pStyle w:val="Header"/>
      <w:rPr>
        <w:rStyle w:val="PageNumber"/>
        <w:szCs w:val="24"/>
      </w:rPr>
    </w:pPr>
    <w:r w:rsidRPr="00E40A07">
      <w:rPr>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97</w:t>
    </w:r>
    <w:r w:rsidRPr="00E40A07">
      <w:rPr>
        <w:rStyle w:val="PageNumber"/>
        <w:szCs w:val="24"/>
      </w:rPr>
      <w:fldChar w:fldCharType="end"/>
    </w:r>
  </w:p>
  <w:p w:rsidR="009D2360" w:rsidRPr="004671E4" w:rsidRDefault="009D2360" w:rsidP="00BC1F3A">
    <w:pPr>
      <w:pStyle w:val="Header"/>
      <w:rPr>
        <w:rStyle w:val="PageNumber"/>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TEIL II: 6: EXAKTER FISHER-TEST</w:t>
    </w:r>
  </w:p>
  <w:p w:rsidR="009D2360" w:rsidRPr="00E40A07" w:rsidRDefault="009D2360"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6: </w:t>
    </w:r>
    <w:r>
      <w:t>MATCH-ANSATZ</w:t>
    </w:r>
  </w:p>
  <w:p w:rsidR="009D2360" w:rsidRPr="00E40A07" w:rsidRDefault="009D2360" w:rsidP="00BC1F3A">
    <w:pPr>
      <w:pStyle w:val="Header"/>
      <w:rPr>
        <w:rStyle w:val="PageNumber"/>
        <w:szCs w:val="24"/>
      </w:rPr>
    </w:pPr>
    <w:r w:rsidRPr="00E40A07">
      <w:rPr>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98</w:t>
    </w:r>
    <w:r w:rsidRPr="00E40A07">
      <w:rPr>
        <w:rStyle w:val="PageNumber"/>
        <w:szCs w:val="24"/>
      </w:rPr>
      <w:fldChar w:fldCharType="end"/>
    </w:r>
  </w:p>
  <w:p w:rsidR="009D2360" w:rsidRPr="004671E4" w:rsidRDefault="009D2360" w:rsidP="00BC1F3A">
    <w:pPr>
      <w:pStyle w:val="Header"/>
      <w:rPr>
        <w:rStyle w:val="PageNumber"/>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6: </w:t>
    </w:r>
    <w:r>
      <w:t>MATCH-ANSATZ</w:t>
    </w:r>
  </w:p>
  <w:p w:rsidR="009D2360" w:rsidRPr="00E40A07" w:rsidRDefault="009D2360"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FD1E3C" w:rsidRDefault="009D2360" w:rsidP="00BC1F3A">
    <w:pPr>
      <w:pStyle w:val="Header"/>
    </w:pPr>
    <w:r>
      <w:t>TGP/8/3 Draft 1</w:t>
    </w:r>
    <w:r w:rsidRPr="00FD1E3C">
      <w:t xml:space="preserve">: </w:t>
    </w:r>
    <w:r>
      <w:t>TEIL</w:t>
    </w:r>
    <w:r w:rsidRPr="00FD1E3C">
      <w:t xml:space="preserve"> II: </w:t>
    </w:r>
    <w:r>
      <w:t>8</w:t>
    </w:r>
    <w:r w:rsidRPr="00FD1E3C">
      <w:t xml:space="preserve">: VERFAHREN </w:t>
    </w:r>
    <w:r>
      <w:t>FÜR DIE</w:t>
    </w:r>
    <w:r w:rsidRPr="00FD1E3C">
      <w:t xml:space="preserve"> PRÜFUNG DER HOMOGENITÄT A</w:t>
    </w:r>
    <w:r>
      <w:t>NHAND VON </w:t>
    </w:r>
    <w:r w:rsidRPr="00FD1E3C">
      <w:t>ABWEICHERN</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113</w:t>
    </w:r>
    <w:r>
      <w:rPr>
        <w:rStyle w:val="PageNumber"/>
      </w:rPr>
      <w:fldChar w:fldCharType="end"/>
    </w:r>
  </w:p>
  <w:p w:rsidR="009D2360" w:rsidRDefault="009D2360" w:rsidP="00BC1F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w:t>
    </w:r>
    <w:r w:rsidRPr="00477851">
      <w:t>: TEIL I: 1. DUS-PRÜFUNGSANLAGE</w:t>
    </w:r>
    <w:r>
      <w:t xml:space="preserve"> UND DATENANALYSE</w:t>
    </w:r>
  </w:p>
  <w:p w:rsidR="009D2360" w:rsidRDefault="009D2360" w:rsidP="00BC1F3A">
    <w:pPr>
      <w:pStyle w:val="Header"/>
      <w:rPr>
        <w:rStyle w:val="PageNumber"/>
      </w:rPr>
    </w:pPr>
    <w:r w:rsidRPr="00477851">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22</w:t>
    </w:r>
    <w:r>
      <w:rPr>
        <w:rStyle w:val="PageNumber"/>
      </w:rPr>
      <w:fldChar w:fldCharType="end"/>
    </w:r>
  </w:p>
  <w:p w:rsidR="009D2360" w:rsidRDefault="009D2360" w:rsidP="00BC1F3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1654B4" w:rsidRDefault="009D2360" w:rsidP="00BC1F3A">
    <w:pPr>
      <w:pStyle w:val="Header"/>
    </w:pPr>
    <w:r>
      <w:t>TGP/8/3 Draft 1</w:t>
    </w:r>
    <w:r w:rsidRPr="001654B4">
      <w:t xml:space="preserve">: TEIL II: 9: </w:t>
    </w:r>
    <w:r>
      <w:t>DAS KOMBINIERTE</w:t>
    </w:r>
    <w:r w:rsidRPr="001654B4">
      <w:t xml:space="preserve"> HOMOGENITÄTSKRITERIUM ÜBER MEHRERE JAHRE (COYU)</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130</w:t>
    </w:r>
    <w:r>
      <w:rPr>
        <w:rStyle w:val="PageNumber"/>
      </w:rPr>
      <w:fldChar w:fldCharType="end"/>
    </w:r>
  </w:p>
  <w:p w:rsidR="009D2360" w:rsidRDefault="009D2360" w:rsidP="00BC1F3A">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w:t>
    </w:r>
    <w:r>
      <w:t>10</w:t>
    </w:r>
    <w:r w:rsidRPr="00E40A07">
      <w:t xml:space="preserve">: </w:t>
    </w:r>
    <w:r w:rsidRPr="001654B4">
      <w:t>PRÜFUNG DER HOMOG</w:t>
    </w:r>
    <w:r>
      <w:t>ENITÄT ANHAND VON VERFAHREN DER </w:t>
    </w:r>
    <w:r w:rsidRPr="001654B4">
      <w:t>RELATIVEN VARIANZ</w:t>
    </w:r>
  </w:p>
  <w:p w:rsidR="009D2360" w:rsidRPr="00C5280D" w:rsidRDefault="009D2360" w:rsidP="00BC1F3A">
    <w:pPr>
      <w:pStyle w:val="Header"/>
    </w:pPr>
    <w: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F2402">
      <w:rPr>
        <w:rStyle w:val="PageNumber"/>
        <w:noProof/>
        <w:lang w:val="en-US"/>
      </w:rPr>
      <w:t>133</w:t>
    </w:r>
    <w:r w:rsidRPr="00C5280D">
      <w:rPr>
        <w:rStyle w:val="PageNumber"/>
        <w:lang w:val="en-US"/>
      </w:rPr>
      <w:fldChar w:fldCharType="end"/>
    </w:r>
  </w:p>
  <w:p w:rsidR="009D2360" w:rsidRPr="00C5280D" w:rsidRDefault="009D2360" w:rsidP="006655D3"/>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E40A07" w:rsidRDefault="009D2360" w:rsidP="00BC1F3A">
    <w:pPr>
      <w:pStyle w:val="Header"/>
    </w:pPr>
    <w:r>
      <w:t>TGP/8/3 Draft 1</w:t>
    </w:r>
    <w:r w:rsidRPr="00E40A07">
      <w:t xml:space="preserve">: TEIL II: </w:t>
    </w:r>
    <w:r>
      <w:t>10</w:t>
    </w:r>
    <w:r w:rsidRPr="00E40A07">
      <w:t xml:space="preserve">: </w:t>
    </w:r>
    <w:r w:rsidRPr="001654B4">
      <w:t>PRÜFUNG DER HOMOG</w:t>
    </w:r>
    <w:r>
      <w:t>ENITÄT ANHAND VON VERFAHREN DER </w:t>
    </w:r>
    <w:r w:rsidRPr="001654B4">
      <w:t>RELATIVEN VARIANZ</w:t>
    </w:r>
  </w:p>
  <w:p w:rsidR="009D2360" w:rsidRPr="00E40A07" w:rsidRDefault="009D2360" w:rsidP="00BC1F3A">
    <w:pPr>
      <w:pStyle w:val="Header"/>
      <w:rPr>
        <w:rStyle w:val="PageNumber"/>
        <w:szCs w:val="24"/>
      </w:rPr>
    </w:pPr>
    <w:r w:rsidRPr="00E40A07">
      <w:rPr>
        <w:rStyle w:val="PageNumber"/>
        <w:szCs w:val="24"/>
        <w:lang w:val="de-DE"/>
      </w:rPr>
      <w:t xml:space="preserve">Seite </w:t>
    </w:r>
    <w:r w:rsidRPr="00E40A07">
      <w:rPr>
        <w:rStyle w:val="PageNumber"/>
        <w:szCs w:val="24"/>
      </w:rPr>
      <w:fldChar w:fldCharType="begin"/>
    </w:r>
    <w:r w:rsidRPr="00E40A07">
      <w:rPr>
        <w:rStyle w:val="PageNumber"/>
        <w:szCs w:val="24"/>
      </w:rPr>
      <w:instrText xml:space="preserve"> PAGE </w:instrText>
    </w:r>
    <w:r w:rsidRPr="00E40A07">
      <w:rPr>
        <w:rStyle w:val="PageNumber"/>
        <w:szCs w:val="24"/>
      </w:rPr>
      <w:fldChar w:fldCharType="separate"/>
    </w:r>
    <w:r w:rsidR="006F2402">
      <w:rPr>
        <w:rStyle w:val="PageNumber"/>
        <w:noProof/>
        <w:szCs w:val="24"/>
      </w:rPr>
      <w:t>136</w:t>
    </w:r>
    <w:r w:rsidRPr="00E40A07">
      <w:rPr>
        <w:rStyle w:val="PageNumber"/>
        <w:szCs w:val="24"/>
      </w:rPr>
      <w:fldChar w:fldCharType="end"/>
    </w:r>
  </w:p>
  <w:p w:rsidR="009D2360" w:rsidRDefault="009D2360" w:rsidP="00BC1F3A">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D1A" w:rsidRPr="00E40A07" w:rsidRDefault="000C0D1A" w:rsidP="00BC1F3A">
    <w:pPr>
      <w:pStyle w:val="Header"/>
    </w:pPr>
    <w:r>
      <w:t>TGP/8/3 Draft 1</w:t>
    </w:r>
    <w:r w:rsidRPr="00E40A07">
      <w:t xml:space="preserve">: TEIL II: </w:t>
    </w:r>
    <w:r>
      <w:t>11</w:t>
    </w:r>
    <w:r w:rsidRPr="00E40A07">
      <w:t xml:space="preserve">: </w:t>
    </w:r>
    <w:r w:rsidRPr="000C0D1A">
      <w:t>PRÜFUNG VON MERKMALEN ANHAND DER BILDANALYSE</w:t>
    </w:r>
  </w:p>
  <w:p w:rsidR="000C0D1A" w:rsidRPr="00C5280D" w:rsidRDefault="000C0D1A" w:rsidP="00BC1F3A">
    <w:pPr>
      <w:pStyle w:val="Header"/>
    </w:pPr>
    <w:r>
      <w:t xml:space="preserve">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F2402">
      <w:rPr>
        <w:rStyle w:val="PageNumber"/>
        <w:noProof/>
        <w:lang w:val="en-US"/>
      </w:rPr>
      <w:t>136</w:t>
    </w:r>
    <w:r w:rsidRPr="00C5280D">
      <w:rPr>
        <w:rStyle w:val="PageNumber"/>
        <w:lang w:val="en-US"/>
      </w:rPr>
      <w:fldChar w:fldCharType="end"/>
    </w:r>
  </w:p>
  <w:p w:rsidR="000C0D1A" w:rsidRPr="00C5280D" w:rsidRDefault="000C0D1A"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 TEIL I: 2</w:t>
    </w:r>
    <w:r w:rsidRPr="00477851">
      <w:t xml:space="preserve">. </w:t>
    </w:r>
    <w:r>
      <w:t>ZU ERFASSENDE DATEN</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33</w:t>
    </w:r>
    <w:r>
      <w:rPr>
        <w:rStyle w:val="PageNumber"/>
      </w:rPr>
      <w:fldChar w:fldCharType="end"/>
    </w:r>
  </w:p>
  <w:p w:rsidR="009D2360" w:rsidRDefault="009D2360" w:rsidP="00BC1F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A0318" w:rsidRDefault="009D2360" w:rsidP="00BC1F3A">
    <w:pPr>
      <w:pStyle w:val="Header"/>
    </w:pPr>
    <w:r>
      <w:t>TGP/8/3 Draft 1</w:t>
    </w:r>
    <w:r w:rsidRPr="004A0318">
      <w:t xml:space="preserve">: </w:t>
    </w:r>
    <w:r>
      <w:t>TEIL</w:t>
    </w:r>
    <w:r w:rsidRPr="004A0318">
      <w:t xml:space="preserve"> I: 2: VALIDIERUNG DER DATEN UND ANNAHMEN</w:t>
    </w:r>
  </w:p>
  <w:p w:rsidR="009D2360" w:rsidRDefault="009D2360"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 TEIL I: 3</w:t>
    </w:r>
    <w:r w:rsidRPr="00477851">
      <w:t xml:space="preserve">. </w:t>
    </w:r>
    <w:r w:rsidRPr="009D2360">
      <w:t>MINIMIERUNG DER VARIATION IN</w:t>
    </w:r>
    <w:r>
      <w:t>FOLGE VERSCHIEDENER ERFASSER IM </w:t>
    </w:r>
    <w:r w:rsidRPr="009D2360">
      <w:t>SELBEN ANBAUVERSUCH</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37</w:t>
    </w:r>
    <w:r>
      <w:rPr>
        <w:rStyle w:val="PageNumber"/>
      </w:rPr>
      <w:fldChar w:fldCharType="end"/>
    </w:r>
  </w:p>
  <w:p w:rsidR="009D2360" w:rsidRDefault="009D2360" w:rsidP="00BC1F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 TEIL I: 4</w:t>
    </w:r>
    <w:r w:rsidRPr="00477851">
      <w:t>. VALIDIERUNG DER DATEN UND ANNAHMEN</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47</w:t>
    </w:r>
    <w:r>
      <w:rPr>
        <w:rStyle w:val="PageNumber"/>
      </w:rPr>
      <w:fldChar w:fldCharType="end"/>
    </w:r>
  </w:p>
  <w:p w:rsidR="009D2360" w:rsidRDefault="009D2360" w:rsidP="00BC1F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477851" w:rsidRDefault="009D2360" w:rsidP="00BC1F3A">
    <w:pPr>
      <w:pStyle w:val="Header"/>
    </w:pPr>
    <w:r>
      <w:t>TGP/8/3 Draft 1</w:t>
    </w:r>
    <w:r w:rsidRPr="001C6FE8">
      <w:t xml:space="preserve">: </w:t>
    </w:r>
    <w:r>
      <w:t>TEIL</w:t>
    </w:r>
    <w:r w:rsidRPr="001C6FE8">
      <w:t xml:space="preserve"> I: </w:t>
    </w:r>
    <w:r>
      <w:t>5</w:t>
    </w:r>
    <w:r w:rsidRPr="001C6FE8">
      <w:t>: W</w:t>
    </w:r>
    <w:r>
      <w:t xml:space="preserve">AHL DER STATISTISCHEN VERFAHREN </w:t>
    </w:r>
    <w:r w:rsidRPr="001C6FE8">
      <w:t xml:space="preserve">FÜR DIE PRÜFUNG </w:t>
    </w:r>
    <w:r>
      <w:t>DER </w:t>
    </w:r>
    <w:r w:rsidRPr="001C6FE8">
      <w:t>UNTERSCHEIDBARKEIT</w:t>
    </w:r>
  </w:p>
  <w:p w:rsidR="009D2360" w:rsidRDefault="009D2360" w:rsidP="00BC1F3A">
    <w:pPr>
      <w:pStyle w:val="Header"/>
      <w:rPr>
        <w:rStyle w:val="PageNumber"/>
      </w:rPr>
    </w:pPr>
    <w: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51</w:t>
    </w:r>
    <w:r>
      <w:rPr>
        <w:rStyle w:val="PageNumber"/>
      </w:rPr>
      <w:fldChar w:fldCharType="end"/>
    </w:r>
  </w:p>
  <w:p w:rsidR="009D2360" w:rsidRDefault="009D2360" w:rsidP="00BC1F3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360" w:rsidRPr="001C6FE8" w:rsidRDefault="009D2360" w:rsidP="00BC1F3A">
    <w:pPr>
      <w:pStyle w:val="Header"/>
    </w:pPr>
    <w:r>
      <w:t>TGP/8/3 Draft 1</w:t>
    </w:r>
    <w:r w:rsidRPr="001C6FE8">
      <w:t xml:space="preserve">: </w:t>
    </w:r>
    <w:r>
      <w:t>TEIL</w:t>
    </w:r>
    <w:r w:rsidRPr="001C6FE8">
      <w:t xml:space="preserve"> I: 3: W</w:t>
    </w:r>
    <w:r>
      <w:t>ahl der statistischen Verfahren</w:t>
    </w:r>
    <w:r>
      <w:br/>
    </w:r>
    <w:r w:rsidRPr="001C6FE8">
      <w:t>für die Prüfung der Unterscheidbarkeit</w:t>
    </w:r>
  </w:p>
  <w:p w:rsidR="009D2360" w:rsidRDefault="009D2360" w:rsidP="00BC1F3A">
    <w:pPr>
      <w:pStyle w:val="Header"/>
      <w:rPr>
        <w:rStyle w:val="PageNumber"/>
      </w:rPr>
    </w:pPr>
    <w:r>
      <w:rPr>
        <w:rStyle w:val="PageNumber"/>
      </w:rPr>
      <w:t xml:space="preserve">Seite </w:t>
    </w:r>
    <w:r>
      <w:rPr>
        <w:rStyle w:val="PageNumber"/>
      </w:rPr>
      <w:fldChar w:fldCharType="begin"/>
    </w:r>
    <w:r>
      <w:rPr>
        <w:rStyle w:val="PageNumber"/>
      </w:rPr>
      <w:instrText xml:space="preserve"> PAGE </w:instrText>
    </w:r>
    <w:r>
      <w:rPr>
        <w:rStyle w:val="PageNumber"/>
      </w:rPr>
      <w:fldChar w:fldCharType="separate"/>
    </w:r>
    <w:r w:rsidR="006F2402">
      <w:rPr>
        <w:rStyle w:val="PageNumber"/>
        <w:noProof/>
      </w:rPr>
      <w:t>136</w:t>
    </w:r>
    <w:r>
      <w:rPr>
        <w:rStyle w:val="PageNumber"/>
      </w:rPr>
      <w:fldChar w:fldCharType="end"/>
    </w:r>
  </w:p>
  <w:p w:rsidR="009D2360" w:rsidRDefault="009D2360" w:rsidP="00BC1F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BA4"/>
    <w:multiLevelType w:val="hybridMultilevel"/>
    <w:tmpl w:val="87B24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742749"/>
    <w:multiLevelType w:val="hybridMultilevel"/>
    <w:tmpl w:val="BB58A8C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113C64A5"/>
    <w:multiLevelType w:val="hybridMultilevel"/>
    <w:tmpl w:val="8FCE7DBE"/>
    <w:lvl w:ilvl="0" w:tplc="656440BC">
      <w:start w:val="1"/>
      <w:numFmt w:val="bullet"/>
      <w:pStyle w:val="ListParagraph"/>
      <w:lvlText w:val="-"/>
      <w:lvlJc w:val="left"/>
      <w:pPr>
        <w:ind w:left="1440" w:hanging="360"/>
      </w:pPr>
      <w:rPr>
        <w:rFonts w:ascii="Arial" w:hAnsi="Aria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687D23"/>
    <w:multiLevelType w:val="hybridMultilevel"/>
    <w:tmpl w:val="F648E36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9C5394"/>
    <w:multiLevelType w:val="singleLevel"/>
    <w:tmpl w:val="192ACCC8"/>
    <w:lvl w:ilvl="0">
      <w:numFmt w:val="bullet"/>
      <w:lvlText w:val="-"/>
      <w:lvlJc w:val="left"/>
      <w:pPr>
        <w:tabs>
          <w:tab w:val="num" w:pos="987"/>
        </w:tabs>
        <w:ind w:left="987" w:hanging="420"/>
      </w:pPr>
      <w:rPr>
        <w:rFonts w:hint="default"/>
      </w:rPr>
    </w:lvl>
  </w:abstractNum>
  <w:abstractNum w:abstractNumId="6">
    <w:nsid w:val="1B873020"/>
    <w:multiLevelType w:val="hybridMultilevel"/>
    <w:tmpl w:val="DC929048"/>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20092B0F"/>
    <w:multiLevelType w:val="hybridMultilevel"/>
    <w:tmpl w:val="62969500"/>
    <w:lvl w:ilvl="0" w:tplc="0409000F">
      <w:start w:val="1"/>
      <w:numFmt w:val="decimal"/>
      <w:lvlText w:val="%1."/>
      <w:lvlJc w:val="left"/>
      <w:pPr>
        <w:ind w:left="97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B9F2958"/>
    <w:multiLevelType w:val="hybridMultilevel"/>
    <w:tmpl w:val="B86EE4EC"/>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212C2"/>
    <w:multiLevelType w:val="hybridMultilevel"/>
    <w:tmpl w:val="A5A09206"/>
    <w:lvl w:ilvl="0" w:tplc="041859DE">
      <w:start w:val="1"/>
      <w:numFmt w:val="bullet"/>
      <w:lvlText w:val="-"/>
      <w:lvlJc w:val="left"/>
      <w:pPr>
        <w:ind w:left="1287" w:hanging="360"/>
      </w:pPr>
      <w:rPr>
        <w:rFonts w:ascii="Arial" w:hAnsi="Arial" w:hint="default"/>
        <w:sz w:val="20"/>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8B713AD"/>
    <w:multiLevelType w:val="singleLevel"/>
    <w:tmpl w:val="A86E319E"/>
    <w:lvl w:ilvl="0">
      <w:start w:val="1"/>
      <w:numFmt w:val="lowerLetter"/>
      <w:lvlText w:val="%1)"/>
      <w:legacy w:legacy="1" w:legacySpace="0" w:legacyIndent="567"/>
      <w:lvlJc w:val="left"/>
    </w:lvl>
  </w:abstractNum>
  <w:abstractNum w:abstractNumId="12">
    <w:nsid w:val="396E7E9B"/>
    <w:multiLevelType w:val="hybridMultilevel"/>
    <w:tmpl w:val="9B84C06E"/>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5A2A81"/>
    <w:multiLevelType w:val="hybridMultilevel"/>
    <w:tmpl w:val="8A160CE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3A2CC4"/>
    <w:multiLevelType w:val="hybridMultilevel"/>
    <w:tmpl w:val="4B464F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AF2F55"/>
    <w:multiLevelType w:val="hybridMultilevel"/>
    <w:tmpl w:val="FEF6DA0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CB1919"/>
    <w:multiLevelType w:val="hybridMultilevel"/>
    <w:tmpl w:val="F6688128"/>
    <w:lvl w:ilvl="0" w:tplc="041859DE">
      <w:start w:val="1"/>
      <w:numFmt w:val="bullet"/>
      <w:lvlText w:val="-"/>
      <w:lvlJc w:val="left"/>
      <w:pPr>
        <w:ind w:left="720" w:hanging="360"/>
      </w:pPr>
      <w:rPr>
        <w:rFonts w:ascii="Arial" w:hAnsi="Aria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414861"/>
    <w:multiLevelType w:val="hybridMultilevel"/>
    <w:tmpl w:val="FE906B04"/>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1D524B9"/>
    <w:multiLevelType w:val="hybridMultilevel"/>
    <w:tmpl w:val="2BA483C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24538C"/>
    <w:multiLevelType w:val="hybridMultilevel"/>
    <w:tmpl w:val="E0A4A6E2"/>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030F06"/>
    <w:multiLevelType w:val="singleLevel"/>
    <w:tmpl w:val="A86E319E"/>
    <w:lvl w:ilvl="0">
      <w:start w:val="1"/>
      <w:numFmt w:val="lowerLetter"/>
      <w:lvlText w:val="%1)"/>
      <w:legacy w:legacy="1" w:legacySpace="0" w:legacyIndent="567"/>
      <w:lvlJc w:val="left"/>
    </w:lvl>
  </w:abstractNum>
  <w:abstractNum w:abstractNumId="22">
    <w:nsid w:val="68E154E9"/>
    <w:multiLevelType w:val="hybridMultilevel"/>
    <w:tmpl w:val="6ECE7246"/>
    <w:lvl w:ilvl="0" w:tplc="041859DE">
      <w:start w:val="1"/>
      <w:numFmt w:val="bullet"/>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2F5DEB"/>
    <w:multiLevelType w:val="hybridMultilevel"/>
    <w:tmpl w:val="AF363500"/>
    <w:lvl w:ilvl="0" w:tplc="FFFFFFFF">
      <w:start w:val="1"/>
      <w:numFmt w:val="bullet"/>
      <w:lvlText w:val="–"/>
      <w:lvlJc w:val="left"/>
      <w:pPr>
        <w:tabs>
          <w:tab w:val="num" w:pos="1287"/>
        </w:tabs>
        <w:ind w:left="1287"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6DD7126C"/>
    <w:multiLevelType w:val="hybridMultilevel"/>
    <w:tmpl w:val="CD12A9E4"/>
    <w:lvl w:ilvl="0" w:tplc="04090001">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5">
    <w:nsid w:val="759F33A0"/>
    <w:multiLevelType w:val="hybridMultilevel"/>
    <w:tmpl w:val="803E5464"/>
    <w:lvl w:ilvl="0" w:tplc="04090001">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7">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24"/>
  </w:num>
  <w:num w:numId="4">
    <w:abstractNumId w:val="23"/>
  </w:num>
  <w:num w:numId="5">
    <w:abstractNumId w:val="5"/>
  </w:num>
  <w:num w:numId="6">
    <w:abstractNumId w:val="27"/>
  </w:num>
  <w:num w:numId="7">
    <w:abstractNumId w:val="25"/>
  </w:num>
  <w:num w:numId="8">
    <w:abstractNumId w:val="21"/>
  </w:num>
  <w:num w:numId="9">
    <w:abstractNumId w:val="11"/>
  </w:num>
  <w:num w:numId="10">
    <w:abstractNumId w:val="26"/>
  </w:num>
  <w:num w:numId="11">
    <w:abstractNumId w:val="18"/>
  </w:num>
  <w:num w:numId="12">
    <w:abstractNumId w:val="4"/>
  </w:num>
  <w:num w:numId="13">
    <w:abstractNumId w:val="10"/>
  </w:num>
  <w:num w:numId="14">
    <w:abstractNumId w:val="6"/>
  </w:num>
  <w:num w:numId="15">
    <w:abstractNumId w:val="20"/>
  </w:num>
  <w:num w:numId="16">
    <w:abstractNumId w:val="15"/>
  </w:num>
  <w:num w:numId="17">
    <w:abstractNumId w:val="16"/>
  </w:num>
  <w:num w:numId="18">
    <w:abstractNumId w:val="19"/>
  </w:num>
  <w:num w:numId="19">
    <w:abstractNumId w:val="14"/>
  </w:num>
  <w:num w:numId="20">
    <w:abstractNumId w:val="1"/>
  </w:num>
  <w:num w:numId="21">
    <w:abstractNumId w:val="9"/>
  </w:num>
  <w:num w:numId="22">
    <w:abstractNumId w:val="12"/>
  </w:num>
  <w:num w:numId="23">
    <w:abstractNumId w:val="22"/>
  </w:num>
  <w:num w:numId="24">
    <w:abstractNumId w:val="13"/>
  </w:num>
  <w:num w:numId="25">
    <w:abstractNumId w:val="17"/>
  </w:num>
  <w:num w:numId="26">
    <w:abstractNumId w:val="3"/>
  </w:num>
  <w:num w:numId="27">
    <w:abstractNumId w:val="0"/>
  </w:num>
  <w:num w:numId="2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44033"/>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055"/>
    <w:rsid w:val="00001869"/>
    <w:rsid w:val="00010CF3"/>
    <w:rsid w:val="00011E27"/>
    <w:rsid w:val="000148BC"/>
    <w:rsid w:val="00016BA4"/>
    <w:rsid w:val="00022266"/>
    <w:rsid w:val="00024AB8"/>
    <w:rsid w:val="00030854"/>
    <w:rsid w:val="00036028"/>
    <w:rsid w:val="000429D7"/>
    <w:rsid w:val="00044642"/>
    <w:rsid w:val="000446B9"/>
    <w:rsid w:val="00047D7F"/>
    <w:rsid w:val="00047E21"/>
    <w:rsid w:val="0007074E"/>
    <w:rsid w:val="00076CD5"/>
    <w:rsid w:val="00085505"/>
    <w:rsid w:val="00094473"/>
    <w:rsid w:val="000A1A54"/>
    <w:rsid w:val="000A1E07"/>
    <w:rsid w:val="000A2FAD"/>
    <w:rsid w:val="000A6422"/>
    <w:rsid w:val="000A68B4"/>
    <w:rsid w:val="000C0D1A"/>
    <w:rsid w:val="000C7021"/>
    <w:rsid w:val="000D6BBC"/>
    <w:rsid w:val="000D7780"/>
    <w:rsid w:val="000E1717"/>
    <w:rsid w:val="000F1146"/>
    <w:rsid w:val="00103462"/>
    <w:rsid w:val="001047C6"/>
    <w:rsid w:val="00104A9B"/>
    <w:rsid w:val="00105929"/>
    <w:rsid w:val="001131D5"/>
    <w:rsid w:val="0012152B"/>
    <w:rsid w:val="00135B97"/>
    <w:rsid w:val="00136C2F"/>
    <w:rsid w:val="0013740A"/>
    <w:rsid w:val="00141DB8"/>
    <w:rsid w:val="0016332B"/>
    <w:rsid w:val="001654B4"/>
    <w:rsid w:val="00167C0D"/>
    <w:rsid w:val="00170706"/>
    <w:rsid w:val="0017474A"/>
    <w:rsid w:val="001758C6"/>
    <w:rsid w:val="00182B99"/>
    <w:rsid w:val="001B2BB7"/>
    <w:rsid w:val="001B5948"/>
    <w:rsid w:val="001C37C3"/>
    <w:rsid w:val="001E2691"/>
    <w:rsid w:val="001E5373"/>
    <w:rsid w:val="001F52FC"/>
    <w:rsid w:val="002012FE"/>
    <w:rsid w:val="00201796"/>
    <w:rsid w:val="0021332C"/>
    <w:rsid w:val="00213982"/>
    <w:rsid w:val="00213B68"/>
    <w:rsid w:val="00221248"/>
    <w:rsid w:val="00236E13"/>
    <w:rsid w:val="0024416D"/>
    <w:rsid w:val="00252F7A"/>
    <w:rsid w:val="0026316B"/>
    <w:rsid w:val="002640E7"/>
    <w:rsid w:val="00267E3F"/>
    <w:rsid w:val="00271909"/>
    <w:rsid w:val="00272D12"/>
    <w:rsid w:val="00273698"/>
    <w:rsid w:val="002800A0"/>
    <w:rsid w:val="002801B3"/>
    <w:rsid w:val="00280268"/>
    <w:rsid w:val="00281060"/>
    <w:rsid w:val="002852D1"/>
    <w:rsid w:val="002936A8"/>
    <w:rsid w:val="00294032"/>
    <w:rsid w:val="002940E8"/>
    <w:rsid w:val="002A6E50"/>
    <w:rsid w:val="002C256A"/>
    <w:rsid w:val="002D0C43"/>
    <w:rsid w:val="002D2AF7"/>
    <w:rsid w:val="002E0DE8"/>
    <w:rsid w:val="002E1EDA"/>
    <w:rsid w:val="002E4023"/>
    <w:rsid w:val="002F14B7"/>
    <w:rsid w:val="00305A7F"/>
    <w:rsid w:val="003152FE"/>
    <w:rsid w:val="00326285"/>
    <w:rsid w:val="00327436"/>
    <w:rsid w:val="00331967"/>
    <w:rsid w:val="00335323"/>
    <w:rsid w:val="00344BD6"/>
    <w:rsid w:val="00345949"/>
    <w:rsid w:val="0035528D"/>
    <w:rsid w:val="00361821"/>
    <w:rsid w:val="00367E59"/>
    <w:rsid w:val="00386A9A"/>
    <w:rsid w:val="0039369E"/>
    <w:rsid w:val="00396160"/>
    <w:rsid w:val="003B027E"/>
    <w:rsid w:val="003B37B3"/>
    <w:rsid w:val="003D227C"/>
    <w:rsid w:val="003D2B4D"/>
    <w:rsid w:val="003E604A"/>
    <w:rsid w:val="00404A9C"/>
    <w:rsid w:val="00407C4B"/>
    <w:rsid w:val="0041396E"/>
    <w:rsid w:val="00423762"/>
    <w:rsid w:val="00444A88"/>
    <w:rsid w:val="0044734C"/>
    <w:rsid w:val="0045074C"/>
    <w:rsid w:val="004518D7"/>
    <w:rsid w:val="00472EC0"/>
    <w:rsid w:val="00474DA4"/>
    <w:rsid w:val="00476B4D"/>
    <w:rsid w:val="004805FA"/>
    <w:rsid w:val="00496EEE"/>
    <w:rsid w:val="004C7DB9"/>
    <w:rsid w:val="004D047D"/>
    <w:rsid w:val="004F1285"/>
    <w:rsid w:val="004F28FD"/>
    <w:rsid w:val="004F305A"/>
    <w:rsid w:val="00511907"/>
    <w:rsid w:val="00512164"/>
    <w:rsid w:val="00520297"/>
    <w:rsid w:val="00522CFE"/>
    <w:rsid w:val="005338F9"/>
    <w:rsid w:val="0053697D"/>
    <w:rsid w:val="0054281C"/>
    <w:rsid w:val="00543C85"/>
    <w:rsid w:val="0055268D"/>
    <w:rsid w:val="0055327C"/>
    <w:rsid w:val="00576BE4"/>
    <w:rsid w:val="00582936"/>
    <w:rsid w:val="00595C6A"/>
    <w:rsid w:val="005966EE"/>
    <w:rsid w:val="005A365D"/>
    <w:rsid w:val="005A37EC"/>
    <w:rsid w:val="005A400A"/>
    <w:rsid w:val="005C7DCF"/>
    <w:rsid w:val="005F05B6"/>
    <w:rsid w:val="005F2C30"/>
    <w:rsid w:val="005F5EE1"/>
    <w:rsid w:val="006057EF"/>
    <w:rsid w:val="00606A04"/>
    <w:rsid w:val="00612379"/>
    <w:rsid w:val="0061555F"/>
    <w:rsid w:val="00624019"/>
    <w:rsid w:val="00630D55"/>
    <w:rsid w:val="00641200"/>
    <w:rsid w:val="006446C3"/>
    <w:rsid w:val="00646C7D"/>
    <w:rsid w:val="0066552D"/>
    <w:rsid w:val="006655D3"/>
    <w:rsid w:val="00676455"/>
    <w:rsid w:val="006806A0"/>
    <w:rsid w:val="00687EB4"/>
    <w:rsid w:val="006A28F4"/>
    <w:rsid w:val="006A781E"/>
    <w:rsid w:val="006A7C9F"/>
    <w:rsid w:val="006B17D2"/>
    <w:rsid w:val="006B27B9"/>
    <w:rsid w:val="006B67AE"/>
    <w:rsid w:val="006B7CF6"/>
    <w:rsid w:val="006C224E"/>
    <w:rsid w:val="006D4692"/>
    <w:rsid w:val="006D780A"/>
    <w:rsid w:val="006E0453"/>
    <w:rsid w:val="006E70BB"/>
    <w:rsid w:val="006F2402"/>
    <w:rsid w:val="00704A50"/>
    <w:rsid w:val="0071212C"/>
    <w:rsid w:val="00723E6F"/>
    <w:rsid w:val="00726B8B"/>
    <w:rsid w:val="00732DEC"/>
    <w:rsid w:val="00735BD5"/>
    <w:rsid w:val="00743E23"/>
    <w:rsid w:val="007556F6"/>
    <w:rsid w:val="00760EEF"/>
    <w:rsid w:val="00762308"/>
    <w:rsid w:val="00762FC9"/>
    <w:rsid w:val="007653C8"/>
    <w:rsid w:val="00767A02"/>
    <w:rsid w:val="00777EE5"/>
    <w:rsid w:val="007812E5"/>
    <w:rsid w:val="00784836"/>
    <w:rsid w:val="0079023E"/>
    <w:rsid w:val="007A2854"/>
    <w:rsid w:val="007A3C0F"/>
    <w:rsid w:val="007A54DE"/>
    <w:rsid w:val="007C3BB7"/>
    <w:rsid w:val="007D0B9D"/>
    <w:rsid w:val="007D19B0"/>
    <w:rsid w:val="007D4598"/>
    <w:rsid w:val="007E63DE"/>
    <w:rsid w:val="007F498F"/>
    <w:rsid w:val="0080679D"/>
    <w:rsid w:val="008108B0"/>
    <w:rsid w:val="00811B20"/>
    <w:rsid w:val="00812D98"/>
    <w:rsid w:val="00820E39"/>
    <w:rsid w:val="00821AA2"/>
    <w:rsid w:val="00821C90"/>
    <w:rsid w:val="00821CCE"/>
    <w:rsid w:val="0082296E"/>
    <w:rsid w:val="00824099"/>
    <w:rsid w:val="0085022A"/>
    <w:rsid w:val="00851F0D"/>
    <w:rsid w:val="00860D33"/>
    <w:rsid w:val="00867AC1"/>
    <w:rsid w:val="00880C2E"/>
    <w:rsid w:val="00883D93"/>
    <w:rsid w:val="0089521C"/>
    <w:rsid w:val="008A170E"/>
    <w:rsid w:val="008A5D52"/>
    <w:rsid w:val="008A743F"/>
    <w:rsid w:val="008B548C"/>
    <w:rsid w:val="008C0970"/>
    <w:rsid w:val="008D1AE4"/>
    <w:rsid w:val="008D2CF7"/>
    <w:rsid w:val="008D6917"/>
    <w:rsid w:val="008F0BDC"/>
    <w:rsid w:val="008F633A"/>
    <w:rsid w:val="00900C26"/>
    <w:rsid w:val="0090154C"/>
    <w:rsid w:val="0090197F"/>
    <w:rsid w:val="00901A3F"/>
    <w:rsid w:val="00906DDC"/>
    <w:rsid w:val="009120FD"/>
    <w:rsid w:val="009135D4"/>
    <w:rsid w:val="0091508F"/>
    <w:rsid w:val="00921CB0"/>
    <w:rsid w:val="00923B9C"/>
    <w:rsid w:val="00934E09"/>
    <w:rsid w:val="00936253"/>
    <w:rsid w:val="00944D7B"/>
    <w:rsid w:val="00952DD4"/>
    <w:rsid w:val="00970FED"/>
    <w:rsid w:val="00995C40"/>
    <w:rsid w:val="00997029"/>
    <w:rsid w:val="009D2360"/>
    <w:rsid w:val="009D690D"/>
    <w:rsid w:val="009E65B6"/>
    <w:rsid w:val="009F3920"/>
    <w:rsid w:val="00A06E33"/>
    <w:rsid w:val="00A07DBE"/>
    <w:rsid w:val="00A27CB5"/>
    <w:rsid w:val="00A42AC3"/>
    <w:rsid w:val="00A430CF"/>
    <w:rsid w:val="00A436EE"/>
    <w:rsid w:val="00A54309"/>
    <w:rsid w:val="00A77192"/>
    <w:rsid w:val="00A95BAF"/>
    <w:rsid w:val="00AA6BCD"/>
    <w:rsid w:val="00AB2B93"/>
    <w:rsid w:val="00AB7E5B"/>
    <w:rsid w:val="00AC57D1"/>
    <w:rsid w:val="00AD0B44"/>
    <w:rsid w:val="00AD789A"/>
    <w:rsid w:val="00AE0EF1"/>
    <w:rsid w:val="00AE16FA"/>
    <w:rsid w:val="00AE2937"/>
    <w:rsid w:val="00AF0D2E"/>
    <w:rsid w:val="00B047E9"/>
    <w:rsid w:val="00B07301"/>
    <w:rsid w:val="00B135A6"/>
    <w:rsid w:val="00B224DE"/>
    <w:rsid w:val="00B46575"/>
    <w:rsid w:val="00B50D0B"/>
    <w:rsid w:val="00B532A9"/>
    <w:rsid w:val="00B6056B"/>
    <w:rsid w:val="00B84BBD"/>
    <w:rsid w:val="00B95EE4"/>
    <w:rsid w:val="00BA43FB"/>
    <w:rsid w:val="00BC127D"/>
    <w:rsid w:val="00BC1F3A"/>
    <w:rsid w:val="00BC1FE6"/>
    <w:rsid w:val="00BE655A"/>
    <w:rsid w:val="00C061B6"/>
    <w:rsid w:val="00C2446C"/>
    <w:rsid w:val="00C36AE5"/>
    <w:rsid w:val="00C4014C"/>
    <w:rsid w:val="00C41211"/>
    <w:rsid w:val="00C41F17"/>
    <w:rsid w:val="00C50DF6"/>
    <w:rsid w:val="00C51D44"/>
    <w:rsid w:val="00C5280D"/>
    <w:rsid w:val="00C54A2C"/>
    <w:rsid w:val="00C56396"/>
    <w:rsid w:val="00C5791C"/>
    <w:rsid w:val="00C57B67"/>
    <w:rsid w:val="00C66290"/>
    <w:rsid w:val="00C72B7A"/>
    <w:rsid w:val="00C746D4"/>
    <w:rsid w:val="00C973F2"/>
    <w:rsid w:val="00CA304C"/>
    <w:rsid w:val="00CA447C"/>
    <w:rsid w:val="00CA774A"/>
    <w:rsid w:val="00CB105F"/>
    <w:rsid w:val="00CB79FE"/>
    <w:rsid w:val="00CC11B0"/>
    <w:rsid w:val="00CC2B01"/>
    <w:rsid w:val="00CD1055"/>
    <w:rsid w:val="00CD174E"/>
    <w:rsid w:val="00CF7E36"/>
    <w:rsid w:val="00D17942"/>
    <w:rsid w:val="00D2602B"/>
    <w:rsid w:val="00D3708D"/>
    <w:rsid w:val="00D40426"/>
    <w:rsid w:val="00D4795C"/>
    <w:rsid w:val="00D579C3"/>
    <w:rsid w:val="00D57C96"/>
    <w:rsid w:val="00D65AD1"/>
    <w:rsid w:val="00D86824"/>
    <w:rsid w:val="00D91203"/>
    <w:rsid w:val="00D95174"/>
    <w:rsid w:val="00DA504F"/>
    <w:rsid w:val="00DA6F36"/>
    <w:rsid w:val="00DB596E"/>
    <w:rsid w:val="00DB5ADC"/>
    <w:rsid w:val="00DC00EA"/>
    <w:rsid w:val="00DD03EC"/>
    <w:rsid w:val="00DD045A"/>
    <w:rsid w:val="00DD12AD"/>
    <w:rsid w:val="00DD438C"/>
    <w:rsid w:val="00DD6C67"/>
    <w:rsid w:val="00DF76D0"/>
    <w:rsid w:val="00E13FD1"/>
    <w:rsid w:val="00E16E66"/>
    <w:rsid w:val="00E32F7E"/>
    <w:rsid w:val="00E33763"/>
    <w:rsid w:val="00E41988"/>
    <w:rsid w:val="00E61E3E"/>
    <w:rsid w:val="00E64499"/>
    <w:rsid w:val="00E72062"/>
    <w:rsid w:val="00E72D49"/>
    <w:rsid w:val="00E7593C"/>
    <w:rsid w:val="00E7678A"/>
    <w:rsid w:val="00E8732A"/>
    <w:rsid w:val="00E935F1"/>
    <w:rsid w:val="00E94A81"/>
    <w:rsid w:val="00EA1FFB"/>
    <w:rsid w:val="00EA20ED"/>
    <w:rsid w:val="00EA7607"/>
    <w:rsid w:val="00EB048E"/>
    <w:rsid w:val="00EC0992"/>
    <w:rsid w:val="00ED1F05"/>
    <w:rsid w:val="00EE34DF"/>
    <w:rsid w:val="00EE4735"/>
    <w:rsid w:val="00EE5EC9"/>
    <w:rsid w:val="00EF2F89"/>
    <w:rsid w:val="00F0043D"/>
    <w:rsid w:val="00F013B9"/>
    <w:rsid w:val="00F1237A"/>
    <w:rsid w:val="00F12845"/>
    <w:rsid w:val="00F14677"/>
    <w:rsid w:val="00F16A8A"/>
    <w:rsid w:val="00F2061E"/>
    <w:rsid w:val="00F22CBD"/>
    <w:rsid w:val="00F34E5D"/>
    <w:rsid w:val="00F45372"/>
    <w:rsid w:val="00F560F7"/>
    <w:rsid w:val="00F61A05"/>
    <w:rsid w:val="00F6334D"/>
    <w:rsid w:val="00F705DE"/>
    <w:rsid w:val="00F71D47"/>
    <w:rsid w:val="00F74E04"/>
    <w:rsid w:val="00F75A88"/>
    <w:rsid w:val="00FA161A"/>
    <w:rsid w:val="00FA49AB"/>
    <w:rsid w:val="00FC3DF0"/>
    <w:rsid w:val="00FC7E92"/>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martTagType w:namespaceuri="urn:schemas-microsoft-com:office:smarttags" w:name="place"/>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146"/>
    <w:pPr>
      <w:jc w:val="both"/>
    </w:pPr>
    <w:rPr>
      <w:rFonts w:ascii="Arial" w:hAnsi="Arial"/>
      <w:lang w:val="de-DE"/>
    </w:rPr>
  </w:style>
  <w:style w:type="paragraph" w:styleId="Heading1">
    <w:name w:val="heading 1"/>
    <w:next w:val="Normal"/>
    <w:link w:val="Heading1Char"/>
    <w:autoRedefine/>
    <w:qFormat/>
    <w:rsid w:val="00D579C3"/>
    <w:pPr>
      <w:keepNext/>
      <w:spacing w:after="360"/>
      <w:outlineLvl w:val="0"/>
    </w:pPr>
    <w:rPr>
      <w:rFonts w:ascii="Arial" w:hAnsi="Arial" w:cs="Arial"/>
      <w:b/>
      <w:caps/>
      <w:lang w:val="de-DE"/>
    </w:rPr>
  </w:style>
  <w:style w:type="paragraph" w:styleId="Heading2">
    <w:name w:val="heading 2"/>
    <w:next w:val="Normal"/>
    <w:link w:val="Heading2Char"/>
    <w:autoRedefine/>
    <w:qFormat/>
    <w:rsid w:val="001B2BB7"/>
    <w:pPr>
      <w:keepNext/>
      <w:spacing w:after="240"/>
      <w:ind w:left="851" w:hanging="851"/>
      <w:jc w:val="both"/>
      <w:outlineLvl w:val="1"/>
    </w:pPr>
    <w:rPr>
      <w:rFonts w:ascii="Arial" w:hAnsi="Arial"/>
      <w:b/>
    </w:rPr>
  </w:style>
  <w:style w:type="paragraph" w:styleId="Heading3">
    <w:name w:val="heading 3"/>
    <w:next w:val="Normal"/>
    <w:link w:val="Heading3Char"/>
    <w:qFormat/>
    <w:rsid w:val="000F1146"/>
    <w:pPr>
      <w:keepNext/>
      <w:spacing w:after="240"/>
      <w:jc w:val="both"/>
      <w:outlineLvl w:val="2"/>
    </w:pPr>
    <w:rPr>
      <w:rFonts w:ascii="Arial" w:hAnsi="Arial"/>
      <w:u w:val="single"/>
    </w:rPr>
  </w:style>
  <w:style w:type="paragraph" w:styleId="Heading4">
    <w:name w:val="heading 4"/>
    <w:next w:val="Normal"/>
    <w:autoRedefine/>
    <w:qFormat/>
    <w:rsid w:val="00213B68"/>
    <w:pPr>
      <w:keepNext/>
      <w:spacing w:after="240"/>
      <w:ind w:left="851" w:hanging="851"/>
      <w:jc w:val="both"/>
      <w:outlineLvl w:val="3"/>
    </w:pPr>
    <w:rPr>
      <w:rFonts w:ascii="Arial" w:hAnsi="Arial" w:cs="Arial"/>
      <w:i/>
      <w:lang w:val="de-DE"/>
    </w:rPr>
  </w:style>
  <w:style w:type="paragraph" w:styleId="Heading5">
    <w:name w:val="heading 5"/>
    <w:next w:val="Normal"/>
    <w:link w:val="Heading5Char"/>
    <w:autoRedefine/>
    <w:rsid w:val="000F1146"/>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B135A6"/>
    <w:pPr>
      <w:keepNext/>
      <w:tabs>
        <w:tab w:val="left" w:pos="1985"/>
      </w:tabs>
      <w:spacing w:after="240"/>
      <w:ind w:left="1985" w:hanging="1134"/>
      <w:outlineLvl w:val="5"/>
    </w:pPr>
    <w:rPr>
      <w:rFonts w:cs="Arial"/>
      <w:i/>
      <w:iCs/>
      <w:szCs w:val="24"/>
      <w:lang w:eastAsia="ja-JP" w:bidi="th-TH"/>
    </w:rPr>
  </w:style>
  <w:style w:type="paragraph" w:styleId="Heading7">
    <w:name w:val="heading 7"/>
    <w:basedOn w:val="Normal"/>
    <w:next w:val="Normal"/>
    <w:qFormat/>
    <w:rsid w:val="00B135A6"/>
    <w:pPr>
      <w:keepNext/>
      <w:tabs>
        <w:tab w:val="left" w:pos="1985"/>
      </w:tabs>
      <w:spacing w:after="240"/>
      <w:ind w:left="851"/>
      <w:outlineLvl w:val="6"/>
    </w:pPr>
  </w:style>
  <w:style w:type="paragraph" w:styleId="Heading8">
    <w:name w:val="heading 8"/>
    <w:basedOn w:val="Normal"/>
    <w:next w:val="Normal"/>
    <w:link w:val="Heading8Char"/>
    <w:autoRedefine/>
    <w:qFormat/>
    <w:rsid w:val="000F1146"/>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0F114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2F14B7"/>
    <w:pPr>
      <w:tabs>
        <w:tab w:val="left" w:pos="4253"/>
      </w:tabs>
      <w:jc w:val="center"/>
    </w:pPr>
    <w:rPr>
      <w:rFonts w:ascii="Arial" w:hAnsi="Arial"/>
      <w:spacing w:val="-2"/>
      <w:lang w:val="de-CH"/>
    </w:rPr>
  </w:style>
  <w:style w:type="paragraph" w:styleId="Footer">
    <w:name w:val="footer"/>
    <w:aliases w:val="doc_path_name"/>
    <w:autoRedefine/>
    <w:rsid w:val="000F1146"/>
    <w:pPr>
      <w:jc w:val="both"/>
    </w:pPr>
    <w:rPr>
      <w:rFonts w:ascii="Arial" w:hAnsi="Arial"/>
      <w:sz w:val="14"/>
    </w:rPr>
  </w:style>
  <w:style w:type="character" w:styleId="PageNumber">
    <w:name w:val="page number"/>
    <w:basedOn w:val="DefaultParagraphFont"/>
    <w:rsid w:val="000F1146"/>
    <w:rPr>
      <w:rFonts w:ascii="Arial" w:hAnsi="Arial"/>
      <w:sz w:val="20"/>
    </w:rPr>
  </w:style>
  <w:style w:type="paragraph" w:styleId="Title">
    <w:name w:val="Title"/>
    <w:basedOn w:val="Normal"/>
    <w:link w:val="TitleChar"/>
    <w:qFormat/>
    <w:rsid w:val="000F1146"/>
    <w:pPr>
      <w:spacing w:after="300"/>
      <w:jc w:val="center"/>
    </w:pPr>
    <w:rPr>
      <w:b/>
      <w:caps/>
      <w:kern w:val="28"/>
      <w:sz w:val="30"/>
    </w:rPr>
  </w:style>
  <w:style w:type="paragraph" w:customStyle="1" w:styleId="preparedby">
    <w:name w:val="preparedby"/>
    <w:basedOn w:val="Normal"/>
    <w:next w:val="Normal"/>
    <w:semiHidden/>
    <w:rsid w:val="000F1146"/>
    <w:pPr>
      <w:spacing w:after="600"/>
      <w:jc w:val="center"/>
    </w:pPr>
    <w:rPr>
      <w:i/>
    </w:rPr>
  </w:style>
  <w:style w:type="paragraph" w:customStyle="1" w:styleId="Docoriginal">
    <w:name w:val="Doc_original"/>
    <w:basedOn w:val="Normal"/>
    <w:link w:val="DocoriginalChar"/>
    <w:rsid w:val="000F1146"/>
    <w:pPr>
      <w:spacing w:line="280" w:lineRule="exact"/>
      <w:ind w:left="1361"/>
    </w:pPr>
    <w:rPr>
      <w:b/>
      <w:bCs/>
      <w:spacing w:val="10"/>
    </w:rPr>
  </w:style>
  <w:style w:type="paragraph" w:customStyle="1" w:styleId="DecisionParagraphs">
    <w:name w:val="DecisionParagraphs"/>
    <w:basedOn w:val="Normal"/>
    <w:rsid w:val="000F1146"/>
    <w:pPr>
      <w:tabs>
        <w:tab w:val="left" w:pos="5387"/>
      </w:tabs>
      <w:ind w:left="4820"/>
    </w:pPr>
    <w:rPr>
      <w:i/>
    </w:rPr>
  </w:style>
  <w:style w:type="paragraph" w:styleId="FootnoteText">
    <w:name w:val="footnote text"/>
    <w:link w:val="FootnoteTextChar"/>
    <w:autoRedefine/>
    <w:rsid w:val="00851F0D"/>
    <w:pPr>
      <w:spacing w:before="60" w:line="200" w:lineRule="exact"/>
      <w:ind w:left="284" w:hanging="284"/>
      <w:jc w:val="both"/>
    </w:pPr>
    <w:rPr>
      <w:rFonts w:ascii="Arial" w:hAnsi="Arial"/>
      <w:sz w:val="16"/>
      <w:lang w:val="de-CH"/>
    </w:rPr>
  </w:style>
  <w:style w:type="character" w:styleId="FootnoteReference">
    <w:name w:val="footnote reference"/>
    <w:basedOn w:val="DefaultParagraphFont"/>
    <w:semiHidden/>
    <w:rsid w:val="000F1146"/>
    <w:rPr>
      <w:rFonts w:ascii="Arial" w:hAnsi="Arial"/>
      <w:sz w:val="16"/>
      <w:vertAlign w:val="superscript"/>
    </w:rPr>
  </w:style>
  <w:style w:type="paragraph" w:styleId="Closing">
    <w:name w:val="Closing"/>
    <w:basedOn w:val="Normal"/>
    <w:link w:val="ClosingChar"/>
    <w:rsid w:val="000F1146"/>
    <w:pPr>
      <w:ind w:left="4536"/>
      <w:jc w:val="center"/>
    </w:pPr>
  </w:style>
  <w:style w:type="paragraph" w:styleId="Index1">
    <w:name w:val="index 1"/>
    <w:basedOn w:val="Normal"/>
    <w:next w:val="Normal"/>
    <w:rsid w:val="000F1146"/>
    <w:pPr>
      <w:tabs>
        <w:tab w:val="right" w:leader="dot" w:pos="9071"/>
      </w:tabs>
      <w:ind w:left="284" w:hanging="284"/>
    </w:pPr>
    <w:rPr>
      <w:sz w:val="24"/>
    </w:rPr>
  </w:style>
  <w:style w:type="paragraph" w:styleId="Index2">
    <w:name w:val="index 2"/>
    <w:basedOn w:val="Normal"/>
    <w:next w:val="Normal"/>
    <w:rsid w:val="000F1146"/>
    <w:pPr>
      <w:tabs>
        <w:tab w:val="right" w:leader="dot" w:pos="9071"/>
      </w:tabs>
      <w:ind w:left="568" w:hanging="284"/>
    </w:pPr>
    <w:rPr>
      <w:sz w:val="24"/>
    </w:rPr>
  </w:style>
  <w:style w:type="paragraph" w:styleId="Index3">
    <w:name w:val="index 3"/>
    <w:basedOn w:val="Normal"/>
    <w:next w:val="Normal"/>
    <w:rsid w:val="000F1146"/>
    <w:pPr>
      <w:tabs>
        <w:tab w:val="right" w:leader="dot" w:pos="9071"/>
      </w:tabs>
      <w:ind w:left="851" w:hanging="284"/>
    </w:pPr>
    <w:rPr>
      <w:sz w:val="24"/>
    </w:rPr>
  </w:style>
  <w:style w:type="paragraph" w:styleId="MacroText">
    <w:name w:val="macro"/>
    <w:link w:val="MacroTextChar"/>
    <w:rsid w:val="000F1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F1146"/>
    <w:pPr>
      <w:ind w:left="4536"/>
      <w:jc w:val="center"/>
    </w:pPr>
  </w:style>
  <w:style w:type="character" w:customStyle="1" w:styleId="Doclang">
    <w:name w:val="Doc_lang"/>
    <w:basedOn w:val="DefaultParagraphFont"/>
    <w:rsid w:val="000F1146"/>
    <w:rPr>
      <w:rFonts w:ascii="Arial" w:hAnsi="Arial"/>
      <w:sz w:val="20"/>
      <w:lang w:val="en-US"/>
    </w:rPr>
  </w:style>
  <w:style w:type="paragraph" w:customStyle="1" w:styleId="Session">
    <w:name w:val="Session"/>
    <w:basedOn w:val="Normal"/>
    <w:rsid w:val="000F1146"/>
    <w:pPr>
      <w:spacing w:before="60"/>
      <w:jc w:val="center"/>
    </w:pPr>
    <w:rPr>
      <w:b/>
    </w:rPr>
  </w:style>
  <w:style w:type="paragraph" w:customStyle="1" w:styleId="Organizer">
    <w:name w:val="Organizer"/>
    <w:basedOn w:val="Normal"/>
    <w:rsid w:val="000F1146"/>
    <w:pPr>
      <w:spacing w:after="600"/>
      <w:ind w:left="-993" w:right="-994"/>
      <w:jc w:val="center"/>
    </w:pPr>
    <w:rPr>
      <w:b/>
      <w:caps/>
      <w:kern w:val="26"/>
      <w:sz w:val="26"/>
    </w:rPr>
  </w:style>
  <w:style w:type="paragraph" w:styleId="BodyText">
    <w:name w:val="Body Text"/>
    <w:basedOn w:val="Normal"/>
    <w:link w:val="BodyTextChar"/>
    <w:rsid w:val="000F1146"/>
  </w:style>
  <w:style w:type="paragraph" w:customStyle="1" w:styleId="StyleDocoriginalNotBold">
    <w:name w:val="Style Doc_original + Not Bold"/>
    <w:basedOn w:val="Docoriginal"/>
    <w:link w:val="StyleDocoriginalNotBoldChar"/>
    <w:autoRedefine/>
    <w:rsid w:val="000F1146"/>
    <w:pPr>
      <w:ind w:left="1589"/>
      <w:jc w:val="left"/>
    </w:pPr>
  </w:style>
  <w:style w:type="paragraph" w:customStyle="1" w:styleId="upove">
    <w:name w:val="upov_e"/>
    <w:basedOn w:val="Normal"/>
    <w:rsid w:val="000F1146"/>
    <w:pPr>
      <w:spacing w:before="60"/>
      <w:jc w:val="center"/>
    </w:pPr>
    <w:rPr>
      <w:b/>
      <w:bCs/>
      <w:spacing w:val="8"/>
      <w:sz w:val="24"/>
    </w:rPr>
  </w:style>
  <w:style w:type="paragraph" w:customStyle="1" w:styleId="TitleofDoc">
    <w:name w:val="Title of Doc"/>
    <w:basedOn w:val="Normal"/>
    <w:rsid w:val="000F1146"/>
    <w:pPr>
      <w:spacing w:before="1200"/>
      <w:jc w:val="center"/>
    </w:pPr>
    <w:rPr>
      <w:caps/>
    </w:rPr>
  </w:style>
  <w:style w:type="paragraph" w:customStyle="1" w:styleId="preparedby0">
    <w:name w:val="prepared by"/>
    <w:basedOn w:val="Normal"/>
    <w:rsid w:val="000F1146"/>
    <w:pPr>
      <w:spacing w:before="600" w:after="600"/>
      <w:jc w:val="center"/>
    </w:pPr>
    <w:rPr>
      <w:i/>
    </w:rPr>
  </w:style>
  <w:style w:type="paragraph" w:customStyle="1" w:styleId="PlaceAndDate">
    <w:name w:val="PlaceAndDate"/>
    <w:basedOn w:val="Session"/>
    <w:rsid w:val="000F1146"/>
  </w:style>
  <w:style w:type="paragraph" w:styleId="EndnoteText">
    <w:name w:val="endnote text"/>
    <w:basedOn w:val="Normal"/>
    <w:link w:val="EndnoteTextChar"/>
    <w:semiHidden/>
    <w:rsid w:val="000F1146"/>
  </w:style>
  <w:style w:type="character" w:styleId="EndnoteReference">
    <w:name w:val="endnote reference"/>
    <w:basedOn w:val="DefaultParagraphFont"/>
    <w:semiHidden/>
    <w:rsid w:val="000F1146"/>
    <w:rPr>
      <w:vertAlign w:val="superscript"/>
    </w:rPr>
  </w:style>
  <w:style w:type="paragraph" w:customStyle="1" w:styleId="SessionMeetingPlace">
    <w:name w:val="Session_MeetingPlace"/>
    <w:basedOn w:val="Normal"/>
    <w:semiHidden/>
    <w:rsid w:val="000F1146"/>
    <w:pPr>
      <w:spacing w:before="480"/>
      <w:jc w:val="center"/>
    </w:pPr>
    <w:rPr>
      <w:b/>
      <w:bCs/>
      <w:kern w:val="28"/>
      <w:sz w:val="24"/>
    </w:rPr>
  </w:style>
  <w:style w:type="paragraph" w:customStyle="1" w:styleId="Original">
    <w:name w:val="Original"/>
    <w:basedOn w:val="Normal"/>
    <w:rsid w:val="000F1146"/>
    <w:pPr>
      <w:spacing w:before="60"/>
      <w:ind w:left="1276"/>
    </w:pPr>
    <w:rPr>
      <w:b/>
      <w:sz w:val="22"/>
    </w:rPr>
  </w:style>
  <w:style w:type="paragraph" w:styleId="Date">
    <w:name w:val="Date"/>
    <w:basedOn w:val="Normal"/>
    <w:rsid w:val="000F1146"/>
    <w:pPr>
      <w:spacing w:line="340" w:lineRule="exact"/>
      <w:ind w:left="1276"/>
    </w:pPr>
    <w:rPr>
      <w:b/>
      <w:sz w:val="22"/>
    </w:rPr>
  </w:style>
  <w:style w:type="paragraph" w:customStyle="1" w:styleId="Code">
    <w:name w:val="Code"/>
    <w:basedOn w:val="Normal"/>
    <w:link w:val="CodeChar"/>
    <w:semiHidden/>
    <w:rsid w:val="000F1146"/>
    <w:pPr>
      <w:spacing w:line="340" w:lineRule="atLeast"/>
      <w:ind w:left="1276"/>
    </w:pPr>
    <w:rPr>
      <w:b/>
      <w:bCs/>
      <w:spacing w:val="10"/>
    </w:rPr>
  </w:style>
  <w:style w:type="paragraph" w:customStyle="1" w:styleId="Country">
    <w:name w:val="Country"/>
    <w:basedOn w:val="Normal"/>
    <w:semiHidden/>
    <w:rsid w:val="000F1146"/>
    <w:pPr>
      <w:spacing w:before="60" w:after="480"/>
      <w:jc w:val="center"/>
    </w:pPr>
  </w:style>
  <w:style w:type="paragraph" w:customStyle="1" w:styleId="Lettrine">
    <w:name w:val="Lettrine"/>
    <w:basedOn w:val="Normal"/>
    <w:rsid w:val="000F1146"/>
    <w:pPr>
      <w:spacing w:after="120" w:line="340" w:lineRule="atLeast"/>
      <w:jc w:val="right"/>
    </w:pPr>
    <w:rPr>
      <w:b/>
      <w:bCs/>
      <w:sz w:val="56"/>
    </w:rPr>
  </w:style>
  <w:style w:type="paragraph" w:customStyle="1" w:styleId="LogoUPOV">
    <w:name w:val="LogoUPOV"/>
    <w:basedOn w:val="Normal"/>
    <w:rsid w:val="000F1146"/>
    <w:pPr>
      <w:spacing w:before="720"/>
      <w:jc w:val="center"/>
    </w:pPr>
  </w:style>
  <w:style w:type="paragraph" w:customStyle="1" w:styleId="Sessiontc">
    <w:name w:val="Session_tc"/>
    <w:basedOn w:val="StyleSessionAllcaps"/>
    <w:rsid w:val="000F1146"/>
    <w:pPr>
      <w:spacing w:before="240"/>
    </w:pPr>
  </w:style>
  <w:style w:type="paragraph" w:customStyle="1" w:styleId="TitreUpov">
    <w:name w:val="TitreUpov"/>
    <w:basedOn w:val="Normal"/>
    <w:semiHidden/>
    <w:rsid w:val="000F1146"/>
    <w:pPr>
      <w:spacing w:before="60"/>
      <w:jc w:val="center"/>
    </w:pPr>
    <w:rPr>
      <w:b/>
      <w:sz w:val="24"/>
    </w:rPr>
  </w:style>
  <w:style w:type="paragraph" w:customStyle="1" w:styleId="StyleSessionAllcaps">
    <w:name w:val="Style Session + All caps"/>
    <w:basedOn w:val="Session"/>
    <w:semiHidden/>
    <w:rsid w:val="000F1146"/>
    <w:pPr>
      <w:spacing w:before="480"/>
    </w:pPr>
    <w:rPr>
      <w:bCs/>
      <w:caps/>
      <w:kern w:val="28"/>
      <w:sz w:val="24"/>
    </w:rPr>
  </w:style>
  <w:style w:type="paragraph" w:customStyle="1" w:styleId="plcountry">
    <w:name w:val="plcountry"/>
    <w:basedOn w:val="Normal"/>
    <w:rsid w:val="000F1146"/>
    <w:pPr>
      <w:keepNext/>
      <w:keepLines/>
      <w:spacing w:before="180" w:after="120"/>
      <w:jc w:val="left"/>
    </w:pPr>
    <w:rPr>
      <w:caps/>
      <w:noProof/>
      <w:snapToGrid w:val="0"/>
      <w:u w:val="single"/>
    </w:rPr>
  </w:style>
  <w:style w:type="paragraph" w:customStyle="1" w:styleId="pldetails">
    <w:name w:val="pldetails"/>
    <w:basedOn w:val="Normal"/>
    <w:rsid w:val="000F1146"/>
    <w:pPr>
      <w:keepLines/>
      <w:spacing w:before="60" w:after="60"/>
      <w:jc w:val="left"/>
    </w:pPr>
    <w:rPr>
      <w:noProof/>
      <w:snapToGrid w:val="0"/>
    </w:rPr>
  </w:style>
  <w:style w:type="paragraph" w:customStyle="1" w:styleId="plheading">
    <w:name w:val="plheading"/>
    <w:basedOn w:val="Normal"/>
    <w:rsid w:val="000F1146"/>
    <w:pPr>
      <w:keepNext/>
      <w:spacing w:before="480" w:after="120"/>
      <w:jc w:val="center"/>
    </w:pPr>
    <w:rPr>
      <w:caps/>
      <w:snapToGrid w:val="0"/>
      <w:u w:val="single"/>
    </w:rPr>
  </w:style>
  <w:style w:type="paragraph" w:customStyle="1" w:styleId="Sessiontcplacedate">
    <w:name w:val="Session_tc_place_date"/>
    <w:basedOn w:val="SessionMeetingPlace"/>
    <w:rsid w:val="000F1146"/>
    <w:pPr>
      <w:spacing w:before="240"/>
    </w:pPr>
  </w:style>
  <w:style w:type="paragraph" w:customStyle="1" w:styleId="Titleofdoc0">
    <w:name w:val="Title_of_doc"/>
    <w:basedOn w:val="Normal"/>
    <w:rsid w:val="000F1146"/>
    <w:pPr>
      <w:spacing w:before="600"/>
      <w:jc w:val="center"/>
    </w:pPr>
    <w:rPr>
      <w:caps/>
    </w:rPr>
  </w:style>
  <w:style w:type="paragraph" w:customStyle="1" w:styleId="preparedby1">
    <w:name w:val="prepared_by"/>
    <w:basedOn w:val="Normal"/>
    <w:rsid w:val="000F1146"/>
    <w:pPr>
      <w:spacing w:before="240" w:after="600"/>
      <w:jc w:val="center"/>
    </w:pPr>
    <w:rPr>
      <w:i/>
    </w:rPr>
  </w:style>
  <w:style w:type="character" w:customStyle="1" w:styleId="CodeChar">
    <w:name w:val="Code Char"/>
    <w:basedOn w:val="DefaultParagraphFont"/>
    <w:link w:val="Code"/>
    <w:semiHidden/>
    <w:rsid w:val="000F1146"/>
    <w:rPr>
      <w:rFonts w:ascii="Arial" w:hAnsi="Arial"/>
      <w:b/>
      <w:bCs/>
      <w:spacing w:val="10"/>
    </w:rPr>
  </w:style>
  <w:style w:type="paragraph" w:customStyle="1" w:styleId="endofdoc">
    <w:name w:val="end_of_doc"/>
    <w:autoRedefine/>
    <w:rsid w:val="000F1146"/>
    <w:pPr>
      <w:spacing w:before="480"/>
      <w:ind w:left="567" w:hanging="567"/>
      <w:jc w:val="right"/>
    </w:pPr>
    <w:rPr>
      <w:rFonts w:ascii="Arial" w:hAnsi="Arial"/>
    </w:rPr>
  </w:style>
  <w:style w:type="character" w:customStyle="1" w:styleId="DocoriginalChar">
    <w:name w:val="Doc_original Char"/>
    <w:basedOn w:val="DefaultParagraphFont"/>
    <w:link w:val="Docoriginal"/>
    <w:rsid w:val="000F1146"/>
    <w:rPr>
      <w:rFonts w:ascii="Arial" w:hAnsi="Arial"/>
      <w:b/>
      <w:bCs/>
      <w:spacing w:val="10"/>
    </w:rPr>
  </w:style>
  <w:style w:type="character" w:customStyle="1" w:styleId="StyleDocoriginalNotBoldChar">
    <w:name w:val="Style Doc_original + Not Bold Char"/>
    <w:basedOn w:val="DocoriginalChar"/>
    <w:link w:val="StyleDocoriginalNotBold"/>
    <w:rsid w:val="000F1146"/>
    <w:rPr>
      <w:rFonts w:ascii="Arial" w:hAnsi="Arial"/>
      <w:b/>
      <w:bCs/>
      <w:spacing w:val="10"/>
    </w:rPr>
  </w:style>
  <w:style w:type="paragraph" w:customStyle="1" w:styleId="StyleDocnumber">
    <w:name w:val="Style Doc_number"/>
    <w:basedOn w:val="Docoriginal"/>
    <w:rsid w:val="000F1146"/>
    <w:pPr>
      <w:ind w:left="1589"/>
    </w:pPr>
  </w:style>
  <w:style w:type="paragraph" w:customStyle="1" w:styleId="StyleDocoriginal">
    <w:name w:val="Style Doc_original"/>
    <w:basedOn w:val="Docoriginal"/>
    <w:link w:val="StyleDocoriginalChar"/>
    <w:rsid w:val="000F1146"/>
  </w:style>
  <w:style w:type="character" w:customStyle="1" w:styleId="StyleDocoriginalChar">
    <w:name w:val="Style Doc_original Char"/>
    <w:basedOn w:val="DocoriginalChar"/>
    <w:link w:val="StyleDocoriginal"/>
    <w:rsid w:val="000F1146"/>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0F1146"/>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F1146"/>
    <w:rPr>
      <w:rFonts w:ascii="Arial" w:hAnsi="Arial"/>
      <w:b w:val="0"/>
      <w:bCs w:val="0"/>
      <w:spacing w:val="10"/>
    </w:rPr>
  </w:style>
  <w:style w:type="character" w:customStyle="1" w:styleId="StyleDocoriginalNotBold1">
    <w:name w:val="Style Doc_original + Not Bold1"/>
    <w:basedOn w:val="DefaultParagraphFont"/>
    <w:rsid w:val="000F1146"/>
    <w:rPr>
      <w:rFonts w:ascii="Arial" w:hAnsi="Arial"/>
      <w:b/>
      <w:bCs/>
      <w:spacing w:val="10"/>
      <w:lang w:val="en-US" w:eastAsia="en-US" w:bidi="ar-SA"/>
    </w:rPr>
  </w:style>
  <w:style w:type="character" w:customStyle="1" w:styleId="StyleDoclangBold">
    <w:name w:val="Style Doc_lang + Bold"/>
    <w:basedOn w:val="Doclang"/>
    <w:rsid w:val="000F1146"/>
    <w:rPr>
      <w:rFonts w:ascii="Arial" w:hAnsi="Arial"/>
      <w:b/>
      <w:bCs/>
      <w:sz w:val="20"/>
      <w:lang w:val="en-US"/>
    </w:rPr>
  </w:style>
  <w:style w:type="paragraph" w:styleId="TOC2">
    <w:name w:val="toc 2"/>
    <w:next w:val="Normal"/>
    <w:autoRedefine/>
    <w:uiPriority w:val="39"/>
    <w:rsid w:val="006057EF"/>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0F1146"/>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0F1146"/>
    <w:rPr>
      <w:rFonts w:ascii="Arial" w:hAnsi="Arial"/>
      <w:color w:val="0000FF"/>
      <w:u w:val="single"/>
    </w:rPr>
  </w:style>
  <w:style w:type="paragraph" w:styleId="TOC4">
    <w:name w:val="toc 4"/>
    <w:next w:val="Normal"/>
    <w:autoRedefine/>
    <w:uiPriority w:val="39"/>
    <w:rsid w:val="000F1146"/>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0F1146"/>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0F1146"/>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0F1146"/>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0F1146"/>
    <w:pPr>
      <w:jc w:val="left"/>
    </w:pPr>
    <w:rPr>
      <w:rFonts w:ascii="Times New Roman" w:hAnsi="Times New Roman"/>
      <w:sz w:val="22"/>
    </w:rPr>
  </w:style>
  <w:style w:type="paragraph" w:customStyle="1" w:styleId="TitleofSection">
    <w:name w:val="Title of Section"/>
    <w:basedOn w:val="TitleofDoc"/>
    <w:rsid w:val="000F1146"/>
    <w:pPr>
      <w:spacing w:before="120" w:after="120"/>
    </w:pPr>
    <w:rPr>
      <w:b/>
      <w:bCs/>
      <w:caps w:val="0"/>
      <w:lang w:val="fr-FR"/>
    </w:rPr>
  </w:style>
  <w:style w:type="paragraph" w:customStyle="1" w:styleId="Normaltg">
    <w:name w:val="Normaltg"/>
    <w:basedOn w:val="Normal"/>
    <w:rsid w:val="000F1146"/>
    <w:pPr>
      <w:tabs>
        <w:tab w:val="left" w:pos="709"/>
        <w:tab w:val="left" w:pos="1418"/>
      </w:tabs>
    </w:pPr>
    <w:rPr>
      <w:lang w:val="fr-FR"/>
    </w:rPr>
  </w:style>
  <w:style w:type="paragraph" w:styleId="BalloonText">
    <w:name w:val="Balloon Text"/>
    <w:basedOn w:val="Normal"/>
    <w:semiHidden/>
    <w:rsid w:val="000F1146"/>
    <w:rPr>
      <w:rFonts w:ascii="Tahoma" w:hAnsi="Tahoma" w:cs="Tahoma"/>
      <w:sz w:val="16"/>
      <w:szCs w:val="16"/>
    </w:rPr>
  </w:style>
  <w:style w:type="character" w:customStyle="1" w:styleId="Heading6Char">
    <w:name w:val="Heading 6 Char"/>
    <w:basedOn w:val="DefaultParagraphFont"/>
    <w:link w:val="Heading6"/>
    <w:rsid w:val="00B135A6"/>
    <w:rPr>
      <w:rFonts w:ascii="Arial" w:hAnsi="Arial" w:cs="Arial"/>
      <w:i/>
      <w:iCs/>
      <w:szCs w:val="24"/>
      <w:lang w:val="de-DE" w:eastAsia="ja-JP" w:bidi="th-TH"/>
    </w:rPr>
  </w:style>
  <w:style w:type="character" w:customStyle="1" w:styleId="Heading8Char">
    <w:name w:val="Heading 8 Char"/>
    <w:basedOn w:val="DefaultParagraphFont"/>
    <w:link w:val="Heading8"/>
    <w:rsid w:val="000F1146"/>
    <w:rPr>
      <w:rFonts w:ascii="Arial" w:hAnsi="Arial" w:cs="Angsana New"/>
      <w:i/>
      <w:iCs/>
      <w:szCs w:val="22"/>
      <w:lang w:eastAsia="ja-JP" w:bidi="th-TH"/>
    </w:rPr>
  </w:style>
  <w:style w:type="character" w:customStyle="1" w:styleId="Heading3Char">
    <w:name w:val="Heading 3 Char"/>
    <w:basedOn w:val="DefaultParagraphFont"/>
    <w:link w:val="Heading3"/>
    <w:rsid w:val="000F1146"/>
    <w:rPr>
      <w:rFonts w:ascii="Arial" w:hAnsi="Arial"/>
      <w:u w:val="single"/>
    </w:rPr>
  </w:style>
  <w:style w:type="character" w:customStyle="1" w:styleId="Heading5Char">
    <w:name w:val="Heading 5 Char"/>
    <w:basedOn w:val="DefaultParagraphFont"/>
    <w:link w:val="Heading5"/>
    <w:rsid w:val="000F1146"/>
    <w:rPr>
      <w:rFonts w:ascii="Arial" w:hAnsi="Arial"/>
      <w:i/>
      <w:szCs w:val="18"/>
    </w:rPr>
  </w:style>
  <w:style w:type="paragraph" w:customStyle="1" w:styleId="Style1">
    <w:name w:val="Style1"/>
    <w:basedOn w:val="TOC2"/>
    <w:next w:val="Normal"/>
    <w:rsid w:val="000F1146"/>
  </w:style>
  <w:style w:type="paragraph" w:customStyle="1" w:styleId="Style2">
    <w:name w:val="Style2"/>
    <w:basedOn w:val="TOC2"/>
    <w:rsid w:val="000F1146"/>
  </w:style>
  <w:style w:type="paragraph" w:customStyle="1" w:styleId="Style3">
    <w:name w:val="Style3"/>
    <w:basedOn w:val="TOC2"/>
    <w:rsid w:val="000F1146"/>
  </w:style>
  <w:style w:type="paragraph" w:customStyle="1" w:styleId="Style4">
    <w:name w:val="Style4"/>
    <w:basedOn w:val="TOC2"/>
    <w:rsid w:val="000F1146"/>
  </w:style>
  <w:style w:type="paragraph" w:customStyle="1" w:styleId="Style5">
    <w:name w:val="Style5"/>
    <w:basedOn w:val="TOC2"/>
    <w:rsid w:val="000F1146"/>
  </w:style>
  <w:style w:type="paragraph" w:customStyle="1" w:styleId="Style6">
    <w:name w:val="Style6"/>
    <w:basedOn w:val="TOC2"/>
    <w:rsid w:val="000F1146"/>
  </w:style>
  <w:style w:type="paragraph" w:customStyle="1" w:styleId="Style7">
    <w:name w:val="Style7"/>
    <w:basedOn w:val="TOC2"/>
    <w:rsid w:val="000F1146"/>
    <w:pPr>
      <w:tabs>
        <w:tab w:val="right" w:leader="dot" w:pos="9015"/>
      </w:tabs>
    </w:pPr>
  </w:style>
  <w:style w:type="paragraph" w:customStyle="1" w:styleId="Style8">
    <w:name w:val="Style8"/>
    <w:basedOn w:val="TOC2"/>
    <w:rsid w:val="000F1146"/>
    <w:pPr>
      <w:tabs>
        <w:tab w:val="right" w:leader="dot" w:pos="9015"/>
      </w:tabs>
    </w:pPr>
  </w:style>
  <w:style w:type="paragraph" w:customStyle="1" w:styleId="Heading3tg">
    <w:name w:val="Heading 3tg"/>
    <w:basedOn w:val="Heading3"/>
    <w:rsid w:val="000F1146"/>
    <w:pPr>
      <w:numPr>
        <w:numId w:val="10"/>
      </w:numPr>
    </w:pPr>
    <w:rPr>
      <w:rFonts w:cs="Angsana New"/>
      <w:szCs w:val="24"/>
      <w:lang w:val="en-GB" w:eastAsia="ja-JP" w:bidi="th-TH"/>
    </w:rPr>
  </w:style>
  <w:style w:type="paragraph" w:styleId="TOC6">
    <w:name w:val="toc 6"/>
    <w:basedOn w:val="Normal"/>
    <w:next w:val="Normal"/>
    <w:autoRedefine/>
    <w:uiPriority w:val="39"/>
    <w:rsid w:val="000F1146"/>
    <w:pPr>
      <w:tabs>
        <w:tab w:val="left" w:pos="2835"/>
        <w:tab w:val="right" w:leader="dot" w:pos="9639"/>
      </w:tabs>
      <w:ind w:left="1985"/>
      <w:jc w:val="left"/>
    </w:pPr>
    <w:rPr>
      <w:rFonts w:cs="Angsana New"/>
      <w:noProof/>
      <w:sz w:val="18"/>
      <w:szCs w:val="18"/>
      <w:lang w:eastAsia="ja-JP" w:bidi="th-TH"/>
    </w:rPr>
  </w:style>
  <w:style w:type="paragraph" w:styleId="BodyTextIndent2">
    <w:name w:val="Body Text Indent 2"/>
    <w:basedOn w:val="Normal"/>
    <w:link w:val="BodyTextIndent2Char"/>
    <w:rsid w:val="000F114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0F1146"/>
    <w:rPr>
      <w:rFonts w:ascii="Arial" w:hAnsi="Arial" w:cs="Angsana New"/>
      <w:szCs w:val="24"/>
      <w:lang w:eastAsia="ja-JP" w:bidi="th-TH"/>
    </w:rPr>
  </w:style>
  <w:style w:type="paragraph" w:styleId="BodyTextIndent">
    <w:name w:val="Body Text Indent"/>
    <w:basedOn w:val="Normal"/>
    <w:link w:val="BodyTextIndentChar"/>
    <w:rsid w:val="000F114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0F1146"/>
    <w:rPr>
      <w:rFonts w:ascii="Arial" w:hAnsi="Arial" w:cs="Angsana New"/>
      <w:szCs w:val="24"/>
      <w:lang w:eastAsia="ja-JP" w:bidi="th-TH"/>
    </w:rPr>
  </w:style>
  <w:style w:type="paragraph" w:styleId="BlockText">
    <w:name w:val="Block Text"/>
    <w:basedOn w:val="Normal"/>
    <w:rsid w:val="000F1146"/>
    <w:pPr>
      <w:ind w:left="1985" w:right="-2"/>
    </w:pPr>
    <w:rPr>
      <w:rFonts w:cs="Angsana New"/>
      <w:szCs w:val="24"/>
      <w:lang w:eastAsia="ja-JP" w:bidi="th-TH"/>
    </w:rPr>
  </w:style>
  <w:style w:type="paragraph" w:styleId="BodyText3">
    <w:name w:val="Body Text 3"/>
    <w:basedOn w:val="Normal"/>
    <w:link w:val="BodyText3Char"/>
    <w:rsid w:val="000F1146"/>
    <w:pPr>
      <w:jc w:val="center"/>
    </w:pPr>
    <w:rPr>
      <w:rFonts w:cs="Angsana New"/>
      <w:szCs w:val="24"/>
      <w:lang w:eastAsia="ja-JP" w:bidi="th-TH"/>
    </w:rPr>
  </w:style>
  <w:style w:type="character" w:customStyle="1" w:styleId="BodyText3Char">
    <w:name w:val="Body Text 3 Char"/>
    <w:basedOn w:val="DefaultParagraphFont"/>
    <w:link w:val="BodyText3"/>
    <w:rsid w:val="000F1146"/>
    <w:rPr>
      <w:rFonts w:ascii="Arial" w:hAnsi="Arial" w:cs="Angsana New"/>
      <w:szCs w:val="24"/>
      <w:lang w:eastAsia="ja-JP" w:bidi="th-TH"/>
    </w:rPr>
  </w:style>
  <w:style w:type="paragraph" w:styleId="BodyText2">
    <w:name w:val="Body Text 2"/>
    <w:basedOn w:val="Normal"/>
    <w:link w:val="BodyText2Char"/>
    <w:rsid w:val="000F1146"/>
    <w:rPr>
      <w:rFonts w:cs="Angsana New"/>
      <w:color w:val="000000"/>
      <w:szCs w:val="24"/>
      <w:lang w:eastAsia="ja-JP" w:bidi="th-TH"/>
    </w:rPr>
  </w:style>
  <w:style w:type="character" w:customStyle="1" w:styleId="BodyText2Char">
    <w:name w:val="Body Text 2 Char"/>
    <w:basedOn w:val="DefaultParagraphFont"/>
    <w:link w:val="BodyText2"/>
    <w:rsid w:val="000F1146"/>
    <w:rPr>
      <w:rFonts w:ascii="Arial" w:hAnsi="Arial" w:cs="Angsana New"/>
      <w:color w:val="000000"/>
      <w:szCs w:val="24"/>
      <w:lang w:eastAsia="ja-JP" w:bidi="th-TH"/>
    </w:rPr>
  </w:style>
  <w:style w:type="paragraph" w:customStyle="1" w:styleId="MTDisplayEquation">
    <w:name w:val="MTDisplayEquation"/>
    <w:basedOn w:val="Normal"/>
    <w:rsid w:val="000F1146"/>
    <w:pPr>
      <w:tabs>
        <w:tab w:val="center" w:pos="4820"/>
        <w:tab w:val="right" w:pos="9640"/>
      </w:tabs>
    </w:pPr>
    <w:rPr>
      <w:lang w:val="en-GB"/>
    </w:rPr>
  </w:style>
  <w:style w:type="paragraph" w:styleId="Caption">
    <w:name w:val="caption"/>
    <w:basedOn w:val="Normal"/>
    <w:next w:val="Normal"/>
    <w:unhideWhenUsed/>
    <w:qFormat/>
    <w:rsid w:val="000F1146"/>
    <w:pPr>
      <w:spacing w:after="200"/>
    </w:pPr>
    <w:rPr>
      <w:b/>
      <w:bCs/>
      <w:color w:val="4F81BD" w:themeColor="accent1"/>
      <w:sz w:val="18"/>
      <w:szCs w:val="18"/>
    </w:rPr>
  </w:style>
  <w:style w:type="paragraph" w:customStyle="1" w:styleId="indentpara">
    <w:name w:val="indentpara"/>
    <w:basedOn w:val="Normal"/>
    <w:rsid w:val="000F1146"/>
    <w:pPr>
      <w:tabs>
        <w:tab w:val="num" w:pos="1134"/>
      </w:tabs>
      <w:ind w:left="1134" w:hanging="567"/>
    </w:pPr>
    <w:rPr>
      <w:lang w:val="en-GB"/>
    </w:rPr>
  </w:style>
  <w:style w:type="paragraph" w:styleId="BodyTextIndent3">
    <w:name w:val="Body Text Indent 3"/>
    <w:basedOn w:val="Normal"/>
    <w:link w:val="BodyTextIndent3Char"/>
    <w:rsid w:val="000F114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0F1146"/>
    <w:rPr>
      <w:rFonts w:ascii="Arial" w:hAnsi="Arial" w:cs="Angsana New"/>
      <w:szCs w:val="24"/>
      <w:lang w:eastAsia="ja-JP" w:bidi="th-TH"/>
    </w:rPr>
  </w:style>
  <w:style w:type="character" w:styleId="CommentReference">
    <w:name w:val="annotation reference"/>
    <w:basedOn w:val="DefaultParagraphFont"/>
    <w:rsid w:val="000F1146"/>
    <w:rPr>
      <w:sz w:val="16"/>
    </w:rPr>
  </w:style>
  <w:style w:type="table" w:styleId="TableGrid">
    <w:name w:val="Table Grid"/>
    <w:basedOn w:val="TableNormal"/>
    <w:rsid w:val="000F114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F1146"/>
    <w:rPr>
      <w:b/>
      <w:bCs/>
    </w:rPr>
  </w:style>
  <w:style w:type="character" w:customStyle="1" w:styleId="CommentTextChar">
    <w:name w:val="Comment Text Char"/>
    <w:basedOn w:val="DefaultParagraphFont"/>
    <w:link w:val="CommentText"/>
    <w:semiHidden/>
    <w:rsid w:val="000F1146"/>
    <w:rPr>
      <w:sz w:val="22"/>
    </w:rPr>
  </w:style>
  <w:style w:type="character" w:customStyle="1" w:styleId="CommentSubjectChar">
    <w:name w:val="Comment Subject Char"/>
    <w:basedOn w:val="CommentTextChar"/>
    <w:link w:val="CommentSubject"/>
    <w:rsid w:val="000F1146"/>
    <w:rPr>
      <w:b/>
      <w:bCs/>
      <w:sz w:val="22"/>
    </w:rPr>
  </w:style>
  <w:style w:type="paragraph" w:styleId="List">
    <w:name w:val="List"/>
    <w:basedOn w:val="Normal"/>
    <w:rsid w:val="000F1146"/>
    <w:pPr>
      <w:ind w:left="283" w:hanging="283"/>
    </w:pPr>
  </w:style>
  <w:style w:type="paragraph" w:styleId="List2">
    <w:name w:val="List 2"/>
    <w:basedOn w:val="Normal"/>
    <w:rsid w:val="000F1146"/>
    <w:pPr>
      <w:ind w:left="566" w:hanging="283"/>
    </w:pPr>
  </w:style>
  <w:style w:type="paragraph" w:styleId="List3">
    <w:name w:val="List 3"/>
    <w:basedOn w:val="Normal"/>
    <w:rsid w:val="000F1146"/>
    <w:pPr>
      <w:ind w:left="849" w:hanging="283"/>
    </w:pPr>
  </w:style>
  <w:style w:type="paragraph" w:styleId="List4">
    <w:name w:val="List 4"/>
    <w:basedOn w:val="Normal"/>
    <w:rsid w:val="000F1146"/>
    <w:pPr>
      <w:ind w:left="1132" w:hanging="283"/>
    </w:pPr>
  </w:style>
  <w:style w:type="paragraph" w:styleId="List5">
    <w:name w:val="List 5"/>
    <w:basedOn w:val="Normal"/>
    <w:rsid w:val="000F1146"/>
    <w:pPr>
      <w:ind w:left="1415" w:hanging="283"/>
    </w:pPr>
  </w:style>
  <w:style w:type="paragraph" w:styleId="ListContinue">
    <w:name w:val="List Continue"/>
    <w:basedOn w:val="Normal"/>
    <w:rsid w:val="000F1146"/>
    <w:pPr>
      <w:spacing w:after="120"/>
      <w:ind w:left="283"/>
    </w:pPr>
  </w:style>
  <w:style w:type="paragraph" w:styleId="ListContinue2">
    <w:name w:val="List Continue 2"/>
    <w:basedOn w:val="Normal"/>
    <w:rsid w:val="000F1146"/>
    <w:pPr>
      <w:spacing w:after="120"/>
      <w:ind w:left="566"/>
    </w:pPr>
  </w:style>
  <w:style w:type="paragraph" w:styleId="ListContinue4">
    <w:name w:val="List Continue 4"/>
    <w:basedOn w:val="Normal"/>
    <w:rsid w:val="000F1146"/>
    <w:pPr>
      <w:spacing w:after="120"/>
      <w:ind w:left="1132"/>
    </w:pPr>
  </w:style>
  <w:style w:type="paragraph" w:styleId="ListContinue5">
    <w:name w:val="List Continue 5"/>
    <w:basedOn w:val="Normal"/>
    <w:rsid w:val="000F1146"/>
    <w:pPr>
      <w:spacing w:after="120"/>
      <w:ind w:left="1415"/>
    </w:pPr>
  </w:style>
  <w:style w:type="paragraph" w:styleId="BodyTextFirstIndent">
    <w:name w:val="Body Text First Indent"/>
    <w:basedOn w:val="BodyText"/>
    <w:link w:val="BodyTextFirstIndentChar"/>
    <w:rsid w:val="000F1146"/>
    <w:pPr>
      <w:spacing w:after="120"/>
      <w:ind w:firstLine="210"/>
      <w:jc w:val="left"/>
    </w:pPr>
  </w:style>
  <w:style w:type="character" w:customStyle="1" w:styleId="BodyTextChar">
    <w:name w:val="Body Text Char"/>
    <w:basedOn w:val="DefaultParagraphFont"/>
    <w:link w:val="BodyText"/>
    <w:rsid w:val="000F1146"/>
    <w:rPr>
      <w:rFonts w:ascii="Arial" w:hAnsi="Arial"/>
    </w:rPr>
  </w:style>
  <w:style w:type="character" w:customStyle="1" w:styleId="BodyTextFirstIndentChar">
    <w:name w:val="Body Text First Indent Char"/>
    <w:basedOn w:val="BodyTextChar"/>
    <w:link w:val="BodyTextFirstIndent"/>
    <w:rsid w:val="000F1146"/>
    <w:rPr>
      <w:rFonts w:ascii="Arial" w:hAnsi="Arial"/>
    </w:rPr>
  </w:style>
  <w:style w:type="paragraph" w:styleId="BodyTextFirstIndent2">
    <w:name w:val="Body Text First Indent 2"/>
    <w:basedOn w:val="BodyTextIndent"/>
    <w:link w:val="BodyTextFirstIndent2Char"/>
    <w:rsid w:val="000F1146"/>
    <w:pPr>
      <w:spacing w:after="120"/>
      <w:ind w:left="283" w:firstLine="210"/>
      <w:jc w:val="left"/>
    </w:pPr>
  </w:style>
  <w:style w:type="character" w:customStyle="1" w:styleId="BodyTextFirstIndent2Char">
    <w:name w:val="Body Text First Indent 2 Char"/>
    <w:basedOn w:val="BodyTextIndentChar"/>
    <w:link w:val="BodyTextFirstIndent2"/>
    <w:rsid w:val="000F1146"/>
    <w:rPr>
      <w:rFonts w:ascii="Arial" w:hAnsi="Arial" w:cs="Angsana New"/>
      <w:szCs w:val="24"/>
      <w:lang w:eastAsia="ja-JP" w:bidi="th-TH"/>
    </w:rPr>
  </w:style>
  <w:style w:type="paragraph" w:customStyle="1" w:styleId="Standard">
    <w:name w:val="Standard"/>
    <w:rsid w:val="000F1146"/>
    <w:rPr>
      <w:rFonts w:eastAsia="MS Mincho" w:cs="Angsana New"/>
      <w:sz w:val="24"/>
      <w:szCs w:val="24"/>
      <w:lang w:val="de-DE" w:eastAsia="ja-JP" w:bidi="th-TH"/>
    </w:rPr>
  </w:style>
  <w:style w:type="paragraph" w:customStyle="1" w:styleId="h4para">
    <w:name w:val="h4para"/>
    <w:basedOn w:val="Normal"/>
    <w:rsid w:val="000F1146"/>
    <w:pPr>
      <w:tabs>
        <w:tab w:val="left" w:pos="993"/>
        <w:tab w:val="left" w:pos="1843"/>
      </w:tabs>
    </w:pPr>
    <w:rPr>
      <w:sz w:val="22"/>
    </w:rPr>
  </w:style>
  <w:style w:type="paragraph" w:customStyle="1" w:styleId="dustx">
    <w:name w:val="dustx"/>
    <w:basedOn w:val="Normal"/>
    <w:rsid w:val="000F1146"/>
    <w:rPr>
      <w:rFonts w:ascii="Courier" w:hAnsi="Courier"/>
      <w:lang w:val="en-GB"/>
    </w:rPr>
  </w:style>
  <w:style w:type="paragraph" w:customStyle="1" w:styleId="StyleBefore12pt">
    <w:name w:val="Style Before:  12 pt"/>
    <w:basedOn w:val="Normal"/>
    <w:rsid w:val="000F1146"/>
    <w:pPr>
      <w:spacing w:before="240"/>
    </w:pPr>
    <w:rPr>
      <w:lang w:val="en-GB"/>
    </w:rPr>
  </w:style>
  <w:style w:type="paragraph" w:customStyle="1" w:styleId="Question">
    <w:name w:val="Question"/>
    <w:basedOn w:val="Normal"/>
    <w:rsid w:val="000F1146"/>
    <w:pPr>
      <w:numPr>
        <w:ilvl w:val="1"/>
        <w:numId w:val="11"/>
      </w:numPr>
    </w:pPr>
    <w:rPr>
      <w:szCs w:val="24"/>
      <w:lang w:val="en-GB" w:eastAsia="en-GB"/>
    </w:rPr>
  </w:style>
  <w:style w:type="paragraph" w:styleId="TOC7">
    <w:name w:val="toc 7"/>
    <w:basedOn w:val="Normal"/>
    <w:next w:val="Normal"/>
    <w:autoRedefine/>
    <w:uiPriority w:val="39"/>
    <w:rsid w:val="000F1146"/>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0F1146"/>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0F1146"/>
    <w:pPr>
      <w:tabs>
        <w:tab w:val="right" w:leader="dot" w:pos="9639"/>
      </w:tabs>
      <w:spacing w:before="60" w:after="120"/>
      <w:ind w:left="992" w:right="851" w:hanging="567"/>
      <w:contextualSpacing/>
      <w:jc w:val="left"/>
    </w:pPr>
    <w:rPr>
      <w:smallCaps/>
      <w:noProof/>
      <w:sz w:val="18"/>
      <w:lang w:val="fr-FR" w:eastAsia="ja-JP"/>
    </w:rPr>
  </w:style>
  <w:style w:type="paragraph" w:customStyle="1" w:styleId="Heading4tg">
    <w:name w:val="Heading 4tg"/>
    <w:basedOn w:val="Heading4"/>
    <w:rsid w:val="000F1146"/>
    <w:pPr>
      <w:keepLines/>
      <w:tabs>
        <w:tab w:val="left" w:pos="709"/>
      </w:tabs>
      <w:ind w:left="709" w:hanging="709"/>
    </w:pPr>
    <w:rPr>
      <w:rFonts w:cs="Angsana New"/>
      <w:iCs/>
      <w:szCs w:val="24"/>
      <w:lang w:eastAsia="ja-JP" w:bidi="th-TH"/>
    </w:rPr>
  </w:style>
  <w:style w:type="character" w:customStyle="1" w:styleId="EndnoteTextChar">
    <w:name w:val="Endnote Text Char"/>
    <w:basedOn w:val="DefaultParagraphFont"/>
    <w:link w:val="EndnoteText"/>
    <w:rsid w:val="000F1146"/>
    <w:rPr>
      <w:rFonts w:ascii="Arial" w:hAnsi="Arial"/>
    </w:rPr>
  </w:style>
  <w:style w:type="character" w:customStyle="1" w:styleId="Heading1Char">
    <w:name w:val="Heading 1 Char"/>
    <w:basedOn w:val="DefaultParagraphFont"/>
    <w:link w:val="Heading1"/>
    <w:rsid w:val="00D579C3"/>
    <w:rPr>
      <w:rFonts w:ascii="Arial" w:hAnsi="Arial" w:cs="Arial"/>
      <w:b/>
      <w:caps/>
      <w:lang w:val="de-DE"/>
    </w:rPr>
  </w:style>
  <w:style w:type="character" w:customStyle="1" w:styleId="Heading2Char">
    <w:name w:val="Heading 2 Char"/>
    <w:basedOn w:val="DefaultParagraphFont"/>
    <w:link w:val="Heading2"/>
    <w:rsid w:val="001B2BB7"/>
    <w:rPr>
      <w:rFonts w:ascii="Arial" w:hAnsi="Arial"/>
      <w:b/>
    </w:rPr>
  </w:style>
  <w:style w:type="character" w:styleId="FollowedHyperlink">
    <w:name w:val="FollowedHyperlink"/>
    <w:basedOn w:val="DefaultParagraphFont"/>
    <w:rsid w:val="000F1146"/>
    <w:rPr>
      <w:color w:val="800080" w:themeColor="followedHyperlink"/>
      <w:u w:val="single"/>
    </w:rPr>
  </w:style>
  <w:style w:type="paragraph" w:customStyle="1" w:styleId="Annex">
    <w:name w:val="Annex"/>
    <w:basedOn w:val="Heading1"/>
    <w:next w:val="Normal"/>
    <w:rsid w:val="000F1146"/>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customStyle="1" w:styleId="Clar">
    <w:name w:val="Clar"/>
    <w:basedOn w:val="TitleofDoc"/>
    <w:rsid w:val="000F1146"/>
    <w:rPr>
      <w:lang w:val="en-GB"/>
    </w:rPr>
  </w:style>
  <w:style w:type="character" w:customStyle="1" w:styleId="ClosingChar">
    <w:name w:val="Closing Char"/>
    <w:basedOn w:val="DefaultParagraphFont"/>
    <w:link w:val="Closing"/>
    <w:rsid w:val="000F1146"/>
    <w:rPr>
      <w:rFonts w:ascii="Arial" w:hAnsi="Arial"/>
    </w:rPr>
  </w:style>
  <w:style w:type="paragraph" w:styleId="DocumentMap">
    <w:name w:val="Document Map"/>
    <w:basedOn w:val="Normal"/>
    <w:link w:val="DocumentMapChar"/>
    <w:rsid w:val="000F1146"/>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0F1146"/>
    <w:rPr>
      <w:rFonts w:ascii="Tahoma" w:hAnsi="Tahoma" w:cs="Tahoma"/>
      <w:sz w:val="24"/>
      <w:szCs w:val="24"/>
      <w:shd w:val="clear" w:color="auto" w:fill="000080"/>
      <w:lang w:eastAsia="ja-JP" w:bidi="th-TH"/>
    </w:rPr>
  </w:style>
  <w:style w:type="paragraph" w:customStyle="1" w:styleId="Draft">
    <w:name w:val="Draft"/>
    <w:basedOn w:val="Normal"/>
    <w:next w:val="Normal"/>
    <w:rsid w:val="000F1146"/>
    <w:pPr>
      <w:spacing w:before="120" w:after="120"/>
      <w:jc w:val="center"/>
    </w:pPr>
    <w:rPr>
      <w:caps/>
      <w:sz w:val="28"/>
    </w:rPr>
  </w:style>
  <w:style w:type="character" w:customStyle="1" w:styleId="HeaderChar">
    <w:name w:val="Header Char"/>
    <w:basedOn w:val="DefaultParagraphFont"/>
    <w:link w:val="Header"/>
    <w:uiPriority w:val="99"/>
    <w:rsid w:val="002F14B7"/>
    <w:rPr>
      <w:rFonts w:ascii="Arial" w:hAnsi="Arial"/>
      <w:spacing w:val="-2"/>
      <w:lang w:val="de-CH"/>
    </w:rPr>
  </w:style>
  <w:style w:type="paragraph" w:styleId="ListParagraph">
    <w:name w:val="List Paragraph"/>
    <w:basedOn w:val="Normal"/>
    <w:uiPriority w:val="34"/>
    <w:qFormat/>
    <w:rsid w:val="00386A9A"/>
    <w:pPr>
      <w:numPr>
        <w:numId w:val="26"/>
      </w:numPr>
      <w:ind w:left="851" w:hanging="425"/>
      <w:contextualSpacing/>
    </w:pPr>
  </w:style>
  <w:style w:type="character" w:customStyle="1" w:styleId="MacroTextChar">
    <w:name w:val="Macro Text Char"/>
    <w:basedOn w:val="DefaultParagraphFont"/>
    <w:link w:val="MacroText"/>
    <w:rsid w:val="000F1146"/>
    <w:rPr>
      <w:rFonts w:ascii="Courier New" w:hAnsi="Courier New"/>
      <w:sz w:val="16"/>
    </w:rPr>
  </w:style>
  <w:style w:type="paragraph" w:customStyle="1" w:styleId="Normalt">
    <w:name w:val="Normalt"/>
    <w:basedOn w:val="Normal"/>
    <w:rsid w:val="0090154C"/>
    <w:pPr>
      <w:spacing w:before="120" w:after="120"/>
      <w:jc w:val="left"/>
    </w:pPr>
    <w:rPr>
      <w:rFonts w:cs="Angsana New"/>
      <w:snapToGrid w:val="0"/>
      <w:lang w:eastAsia="ja-JP" w:bidi="th-TH"/>
    </w:rPr>
  </w:style>
  <w:style w:type="paragraph" w:customStyle="1" w:styleId="Normaltb">
    <w:name w:val="Normaltb"/>
    <w:basedOn w:val="Normalt"/>
    <w:rsid w:val="000F1146"/>
    <w:pPr>
      <w:keepNext/>
    </w:pPr>
    <w:rPr>
      <w:b/>
      <w:bCs/>
    </w:rPr>
  </w:style>
  <w:style w:type="character" w:customStyle="1" w:styleId="SignatureChar">
    <w:name w:val="Signature Char"/>
    <w:basedOn w:val="DefaultParagraphFont"/>
    <w:link w:val="Signature"/>
    <w:rsid w:val="000F1146"/>
    <w:rPr>
      <w:rFonts w:ascii="Arial" w:hAnsi="Arial"/>
    </w:rPr>
  </w:style>
  <w:style w:type="paragraph" w:customStyle="1" w:styleId="StyleHeading2Justified">
    <w:name w:val="Style Heading 2 + Justified"/>
    <w:basedOn w:val="Heading2"/>
    <w:rsid w:val="000F1146"/>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TitleChar">
    <w:name w:val="Title Char"/>
    <w:basedOn w:val="DefaultParagraphFont"/>
    <w:link w:val="Title"/>
    <w:rsid w:val="000F1146"/>
    <w:rPr>
      <w:rFonts w:ascii="Arial" w:hAnsi="Arial"/>
      <w:b/>
      <w:caps/>
      <w:kern w:val="28"/>
      <w:sz w:val="30"/>
    </w:rPr>
  </w:style>
  <w:style w:type="paragraph" w:customStyle="1" w:styleId="TOC1tg">
    <w:name w:val="TOC 1tg"/>
    <w:basedOn w:val="TOC1"/>
    <w:rsid w:val="000F1146"/>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0F1146"/>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character" w:customStyle="1" w:styleId="TOC9Char">
    <w:name w:val="TOC 9 Char"/>
    <w:basedOn w:val="DefaultParagraphFont"/>
    <w:link w:val="TOC9"/>
    <w:uiPriority w:val="39"/>
    <w:rsid w:val="000F1146"/>
    <w:rPr>
      <w:rFonts w:ascii="Arial" w:hAnsi="Arial"/>
      <w:smallCaps/>
      <w:noProof/>
      <w:sz w:val="18"/>
      <w:lang w:val="fr-FR" w:eastAsia="ja-JP"/>
    </w:rPr>
  </w:style>
  <w:style w:type="paragraph" w:customStyle="1" w:styleId="tqparabox">
    <w:name w:val="tqparabox"/>
    <w:basedOn w:val="Normal"/>
    <w:rsid w:val="000F1146"/>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link w:val="FootnoteText"/>
    <w:rsid w:val="00851F0D"/>
    <w:rPr>
      <w:rFonts w:ascii="Arial" w:hAnsi="Arial"/>
      <w:sz w:val="16"/>
      <w:lang w:val="de-CH"/>
    </w:rPr>
  </w:style>
  <w:style w:type="character" w:customStyle="1" w:styleId="Style9ptBlackStrikethrough">
    <w:name w:val="Style 9 pt Black Strikethrough"/>
    <w:basedOn w:val="DefaultParagraphFont"/>
    <w:rsid w:val="000429D7"/>
    <w:rPr>
      <w:strike/>
      <w:color w:val="000000"/>
      <w:sz w:val="20"/>
    </w:rPr>
  </w:style>
  <w:style w:type="character" w:customStyle="1" w:styleId="StyleTimesNewRomanPSMT">
    <w:name w:val="Style TimesNewRomanPSMT"/>
    <w:basedOn w:val="DefaultParagraphFont"/>
    <w:rsid w:val="00595C6A"/>
    <w:rPr>
      <w:rFonts w:ascii="Arial" w:hAnsi="Arial"/>
      <w:sz w:val="20"/>
    </w:rPr>
  </w:style>
  <w:style w:type="character" w:customStyle="1" w:styleId="StyleTimesNewRoman">
    <w:name w:val="Style Times New Roman"/>
    <w:basedOn w:val="DefaultParagraphFont"/>
    <w:rsid w:val="002D2AF7"/>
    <w:rPr>
      <w:rFonts w:ascii="Arial" w:hAnsi="Arial"/>
      <w:sz w:val="20"/>
    </w:rPr>
  </w:style>
  <w:style w:type="paragraph" w:customStyle="1" w:styleId="StyleTimesNewRomanPSMTAfter6pt">
    <w:name w:val="Style TimesNewRomanPSMT After:  6 pt"/>
    <w:basedOn w:val="Normal"/>
    <w:rsid w:val="002D2AF7"/>
    <w:pPr>
      <w:spacing w:after="12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1146"/>
    <w:pPr>
      <w:jc w:val="both"/>
    </w:pPr>
    <w:rPr>
      <w:rFonts w:ascii="Arial" w:hAnsi="Arial"/>
      <w:lang w:val="de-DE"/>
    </w:rPr>
  </w:style>
  <w:style w:type="paragraph" w:styleId="Heading1">
    <w:name w:val="heading 1"/>
    <w:next w:val="Normal"/>
    <w:link w:val="Heading1Char"/>
    <w:autoRedefine/>
    <w:qFormat/>
    <w:rsid w:val="00D579C3"/>
    <w:pPr>
      <w:keepNext/>
      <w:spacing w:after="360"/>
      <w:outlineLvl w:val="0"/>
    </w:pPr>
    <w:rPr>
      <w:rFonts w:ascii="Arial" w:hAnsi="Arial" w:cs="Arial"/>
      <w:b/>
      <w:caps/>
      <w:lang w:val="de-DE"/>
    </w:rPr>
  </w:style>
  <w:style w:type="paragraph" w:styleId="Heading2">
    <w:name w:val="heading 2"/>
    <w:next w:val="Normal"/>
    <w:link w:val="Heading2Char"/>
    <w:autoRedefine/>
    <w:qFormat/>
    <w:rsid w:val="001B2BB7"/>
    <w:pPr>
      <w:keepNext/>
      <w:spacing w:after="240"/>
      <w:ind w:left="851" w:hanging="851"/>
      <w:jc w:val="both"/>
      <w:outlineLvl w:val="1"/>
    </w:pPr>
    <w:rPr>
      <w:rFonts w:ascii="Arial" w:hAnsi="Arial"/>
      <w:b/>
    </w:rPr>
  </w:style>
  <w:style w:type="paragraph" w:styleId="Heading3">
    <w:name w:val="heading 3"/>
    <w:next w:val="Normal"/>
    <w:link w:val="Heading3Char"/>
    <w:qFormat/>
    <w:rsid w:val="000F1146"/>
    <w:pPr>
      <w:keepNext/>
      <w:spacing w:after="240"/>
      <w:jc w:val="both"/>
      <w:outlineLvl w:val="2"/>
    </w:pPr>
    <w:rPr>
      <w:rFonts w:ascii="Arial" w:hAnsi="Arial"/>
      <w:u w:val="single"/>
    </w:rPr>
  </w:style>
  <w:style w:type="paragraph" w:styleId="Heading4">
    <w:name w:val="heading 4"/>
    <w:next w:val="Normal"/>
    <w:autoRedefine/>
    <w:qFormat/>
    <w:rsid w:val="00213B68"/>
    <w:pPr>
      <w:keepNext/>
      <w:spacing w:after="240"/>
      <w:ind w:left="851" w:hanging="851"/>
      <w:jc w:val="both"/>
      <w:outlineLvl w:val="3"/>
    </w:pPr>
    <w:rPr>
      <w:rFonts w:ascii="Arial" w:hAnsi="Arial" w:cs="Arial"/>
      <w:i/>
      <w:lang w:val="de-DE"/>
    </w:rPr>
  </w:style>
  <w:style w:type="paragraph" w:styleId="Heading5">
    <w:name w:val="heading 5"/>
    <w:next w:val="Normal"/>
    <w:link w:val="Heading5Char"/>
    <w:autoRedefine/>
    <w:rsid w:val="000F1146"/>
    <w:pPr>
      <w:keepNext/>
      <w:spacing w:after="240"/>
      <w:ind w:left="1701" w:hanging="1134"/>
      <w:outlineLvl w:val="4"/>
    </w:pPr>
    <w:rPr>
      <w:rFonts w:ascii="Arial" w:hAnsi="Arial"/>
      <w:i/>
      <w:szCs w:val="18"/>
    </w:rPr>
  </w:style>
  <w:style w:type="paragraph" w:styleId="Heading6">
    <w:name w:val="heading 6"/>
    <w:basedOn w:val="Normal"/>
    <w:next w:val="Normal"/>
    <w:link w:val="Heading6Char"/>
    <w:autoRedefine/>
    <w:qFormat/>
    <w:rsid w:val="00B135A6"/>
    <w:pPr>
      <w:keepNext/>
      <w:tabs>
        <w:tab w:val="left" w:pos="1985"/>
      </w:tabs>
      <w:spacing w:after="240"/>
      <w:ind w:left="1985" w:hanging="1134"/>
      <w:outlineLvl w:val="5"/>
    </w:pPr>
    <w:rPr>
      <w:rFonts w:cs="Arial"/>
      <w:i/>
      <w:iCs/>
      <w:szCs w:val="24"/>
      <w:lang w:eastAsia="ja-JP" w:bidi="th-TH"/>
    </w:rPr>
  </w:style>
  <w:style w:type="paragraph" w:styleId="Heading7">
    <w:name w:val="heading 7"/>
    <w:basedOn w:val="Normal"/>
    <w:next w:val="Normal"/>
    <w:qFormat/>
    <w:rsid w:val="00B135A6"/>
    <w:pPr>
      <w:keepNext/>
      <w:tabs>
        <w:tab w:val="left" w:pos="1985"/>
      </w:tabs>
      <w:spacing w:after="240"/>
      <w:ind w:left="851"/>
      <w:outlineLvl w:val="6"/>
    </w:pPr>
  </w:style>
  <w:style w:type="paragraph" w:styleId="Heading8">
    <w:name w:val="heading 8"/>
    <w:basedOn w:val="Normal"/>
    <w:next w:val="Normal"/>
    <w:link w:val="Heading8Char"/>
    <w:autoRedefine/>
    <w:qFormat/>
    <w:rsid w:val="000F1146"/>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0F1146"/>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2F14B7"/>
    <w:pPr>
      <w:tabs>
        <w:tab w:val="left" w:pos="4253"/>
      </w:tabs>
      <w:jc w:val="center"/>
    </w:pPr>
    <w:rPr>
      <w:rFonts w:ascii="Arial" w:hAnsi="Arial"/>
      <w:spacing w:val="-2"/>
      <w:lang w:val="de-CH"/>
    </w:rPr>
  </w:style>
  <w:style w:type="paragraph" w:styleId="Footer">
    <w:name w:val="footer"/>
    <w:aliases w:val="doc_path_name"/>
    <w:autoRedefine/>
    <w:rsid w:val="000F1146"/>
    <w:pPr>
      <w:jc w:val="both"/>
    </w:pPr>
    <w:rPr>
      <w:rFonts w:ascii="Arial" w:hAnsi="Arial"/>
      <w:sz w:val="14"/>
    </w:rPr>
  </w:style>
  <w:style w:type="character" w:styleId="PageNumber">
    <w:name w:val="page number"/>
    <w:basedOn w:val="DefaultParagraphFont"/>
    <w:rsid w:val="000F1146"/>
    <w:rPr>
      <w:rFonts w:ascii="Arial" w:hAnsi="Arial"/>
      <w:sz w:val="20"/>
    </w:rPr>
  </w:style>
  <w:style w:type="paragraph" w:styleId="Title">
    <w:name w:val="Title"/>
    <w:basedOn w:val="Normal"/>
    <w:link w:val="TitleChar"/>
    <w:qFormat/>
    <w:rsid w:val="000F1146"/>
    <w:pPr>
      <w:spacing w:after="300"/>
      <w:jc w:val="center"/>
    </w:pPr>
    <w:rPr>
      <w:b/>
      <w:caps/>
      <w:kern w:val="28"/>
      <w:sz w:val="30"/>
    </w:rPr>
  </w:style>
  <w:style w:type="paragraph" w:customStyle="1" w:styleId="preparedby">
    <w:name w:val="preparedby"/>
    <w:basedOn w:val="Normal"/>
    <w:next w:val="Normal"/>
    <w:semiHidden/>
    <w:rsid w:val="000F1146"/>
    <w:pPr>
      <w:spacing w:after="600"/>
      <w:jc w:val="center"/>
    </w:pPr>
    <w:rPr>
      <w:i/>
    </w:rPr>
  </w:style>
  <w:style w:type="paragraph" w:customStyle="1" w:styleId="Docoriginal">
    <w:name w:val="Doc_original"/>
    <w:basedOn w:val="Normal"/>
    <w:link w:val="DocoriginalChar"/>
    <w:rsid w:val="000F1146"/>
    <w:pPr>
      <w:spacing w:line="280" w:lineRule="exact"/>
      <w:ind w:left="1361"/>
    </w:pPr>
    <w:rPr>
      <w:b/>
      <w:bCs/>
      <w:spacing w:val="10"/>
    </w:rPr>
  </w:style>
  <w:style w:type="paragraph" w:customStyle="1" w:styleId="DecisionParagraphs">
    <w:name w:val="DecisionParagraphs"/>
    <w:basedOn w:val="Normal"/>
    <w:rsid w:val="000F1146"/>
    <w:pPr>
      <w:tabs>
        <w:tab w:val="left" w:pos="5387"/>
      </w:tabs>
      <w:ind w:left="4820"/>
    </w:pPr>
    <w:rPr>
      <w:i/>
    </w:rPr>
  </w:style>
  <w:style w:type="paragraph" w:styleId="FootnoteText">
    <w:name w:val="footnote text"/>
    <w:link w:val="FootnoteTextChar"/>
    <w:autoRedefine/>
    <w:rsid w:val="00851F0D"/>
    <w:pPr>
      <w:spacing w:before="60" w:line="200" w:lineRule="exact"/>
      <w:ind w:left="284" w:hanging="284"/>
      <w:jc w:val="both"/>
    </w:pPr>
    <w:rPr>
      <w:rFonts w:ascii="Arial" w:hAnsi="Arial"/>
      <w:sz w:val="16"/>
      <w:lang w:val="de-CH"/>
    </w:rPr>
  </w:style>
  <w:style w:type="character" w:styleId="FootnoteReference">
    <w:name w:val="footnote reference"/>
    <w:basedOn w:val="DefaultParagraphFont"/>
    <w:semiHidden/>
    <w:rsid w:val="000F1146"/>
    <w:rPr>
      <w:rFonts w:ascii="Arial" w:hAnsi="Arial"/>
      <w:sz w:val="16"/>
      <w:vertAlign w:val="superscript"/>
    </w:rPr>
  </w:style>
  <w:style w:type="paragraph" w:styleId="Closing">
    <w:name w:val="Closing"/>
    <w:basedOn w:val="Normal"/>
    <w:link w:val="ClosingChar"/>
    <w:rsid w:val="000F1146"/>
    <w:pPr>
      <w:ind w:left="4536"/>
      <w:jc w:val="center"/>
    </w:pPr>
  </w:style>
  <w:style w:type="paragraph" w:styleId="Index1">
    <w:name w:val="index 1"/>
    <w:basedOn w:val="Normal"/>
    <w:next w:val="Normal"/>
    <w:rsid w:val="000F1146"/>
    <w:pPr>
      <w:tabs>
        <w:tab w:val="right" w:leader="dot" w:pos="9071"/>
      </w:tabs>
      <w:ind w:left="284" w:hanging="284"/>
    </w:pPr>
    <w:rPr>
      <w:sz w:val="24"/>
    </w:rPr>
  </w:style>
  <w:style w:type="paragraph" w:styleId="Index2">
    <w:name w:val="index 2"/>
    <w:basedOn w:val="Normal"/>
    <w:next w:val="Normal"/>
    <w:rsid w:val="000F1146"/>
    <w:pPr>
      <w:tabs>
        <w:tab w:val="right" w:leader="dot" w:pos="9071"/>
      </w:tabs>
      <w:ind w:left="568" w:hanging="284"/>
    </w:pPr>
    <w:rPr>
      <w:sz w:val="24"/>
    </w:rPr>
  </w:style>
  <w:style w:type="paragraph" w:styleId="Index3">
    <w:name w:val="index 3"/>
    <w:basedOn w:val="Normal"/>
    <w:next w:val="Normal"/>
    <w:rsid w:val="000F1146"/>
    <w:pPr>
      <w:tabs>
        <w:tab w:val="right" w:leader="dot" w:pos="9071"/>
      </w:tabs>
      <w:ind w:left="851" w:hanging="284"/>
    </w:pPr>
    <w:rPr>
      <w:sz w:val="24"/>
    </w:rPr>
  </w:style>
  <w:style w:type="paragraph" w:styleId="MacroText">
    <w:name w:val="macro"/>
    <w:link w:val="MacroTextChar"/>
    <w:rsid w:val="000F114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0F1146"/>
    <w:pPr>
      <w:ind w:left="4536"/>
      <w:jc w:val="center"/>
    </w:pPr>
  </w:style>
  <w:style w:type="character" w:customStyle="1" w:styleId="Doclang">
    <w:name w:val="Doc_lang"/>
    <w:basedOn w:val="DefaultParagraphFont"/>
    <w:rsid w:val="000F1146"/>
    <w:rPr>
      <w:rFonts w:ascii="Arial" w:hAnsi="Arial"/>
      <w:sz w:val="20"/>
      <w:lang w:val="en-US"/>
    </w:rPr>
  </w:style>
  <w:style w:type="paragraph" w:customStyle="1" w:styleId="Session">
    <w:name w:val="Session"/>
    <w:basedOn w:val="Normal"/>
    <w:rsid w:val="000F1146"/>
    <w:pPr>
      <w:spacing w:before="60"/>
      <w:jc w:val="center"/>
    </w:pPr>
    <w:rPr>
      <w:b/>
    </w:rPr>
  </w:style>
  <w:style w:type="paragraph" w:customStyle="1" w:styleId="Organizer">
    <w:name w:val="Organizer"/>
    <w:basedOn w:val="Normal"/>
    <w:rsid w:val="000F1146"/>
    <w:pPr>
      <w:spacing w:after="600"/>
      <w:ind w:left="-993" w:right="-994"/>
      <w:jc w:val="center"/>
    </w:pPr>
    <w:rPr>
      <w:b/>
      <w:caps/>
      <w:kern w:val="26"/>
      <w:sz w:val="26"/>
    </w:rPr>
  </w:style>
  <w:style w:type="paragraph" w:styleId="BodyText">
    <w:name w:val="Body Text"/>
    <w:basedOn w:val="Normal"/>
    <w:link w:val="BodyTextChar"/>
    <w:rsid w:val="000F1146"/>
  </w:style>
  <w:style w:type="paragraph" w:customStyle="1" w:styleId="StyleDocoriginalNotBold">
    <w:name w:val="Style Doc_original + Not Bold"/>
    <w:basedOn w:val="Docoriginal"/>
    <w:link w:val="StyleDocoriginalNotBoldChar"/>
    <w:autoRedefine/>
    <w:rsid w:val="000F1146"/>
    <w:pPr>
      <w:ind w:left="1589"/>
      <w:jc w:val="left"/>
    </w:pPr>
  </w:style>
  <w:style w:type="paragraph" w:customStyle="1" w:styleId="upove">
    <w:name w:val="upov_e"/>
    <w:basedOn w:val="Normal"/>
    <w:rsid w:val="000F1146"/>
    <w:pPr>
      <w:spacing w:before="60"/>
      <w:jc w:val="center"/>
    </w:pPr>
    <w:rPr>
      <w:b/>
      <w:bCs/>
      <w:spacing w:val="8"/>
      <w:sz w:val="24"/>
    </w:rPr>
  </w:style>
  <w:style w:type="paragraph" w:customStyle="1" w:styleId="TitleofDoc">
    <w:name w:val="Title of Doc"/>
    <w:basedOn w:val="Normal"/>
    <w:rsid w:val="000F1146"/>
    <w:pPr>
      <w:spacing w:before="1200"/>
      <w:jc w:val="center"/>
    </w:pPr>
    <w:rPr>
      <w:caps/>
    </w:rPr>
  </w:style>
  <w:style w:type="paragraph" w:customStyle="1" w:styleId="preparedby0">
    <w:name w:val="prepared by"/>
    <w:basedOn w:val="Normal"/>
    <w:rsid w:val="000F1146"/>
    <w:pPr>
      <w:spacing w:before="600" w:after="600"/>
      <w:jc w:val="center"/>
    </w:pPr>
    <w:rPr>
      <w:i/>
    </w:rPr>
  </w:style>
  <w:style w:type="paragraph" w:customStyle="1" w:styleId="PlaceAndDate">
    <w:name w:val="PlaceAndDate"/>
    <w:basedOn w:val="Session"/>
    <w:rsid w:val="000F1146"/>
  </w:style>
  <w:style w:type="paragraph" w:styleId="EndnoteText">
    <w:name w:val="endnote text"/>
    <w:basedOn w:val="Normal"/>
    <w:link w:val="EndnoteTextChar"/>
    <w:semiHidden/>
    <w:rsid w:val="000F1146"/>
  </w:style>
  <w:style w:type="character" w:styleId="EndnoteReference">
    <w:name w:val="endnote reference"/>
    <w:basedOn w:val="DefaultParagraphFont"/>
    <w:semiHidden/>
    <w:rsid w:val="000F1146"/>
    <w:rPr>
      <w:vertAlign w:val="superscript"/>
    </w:rPr>
  </w:style>
  <w:style w:type="paragraph" w:customStyle="1" w:styleId="SessionMeetingPlace">
    <w:name w:val="Session_MeetingPlace"/>
    <w:basedOn w:val="Normal"/>
    <w:semiHidden/>
    <w:rsid w:val="000F1146"/>
    <w:pPr>
      <w:spacing w:before="480"/>
      <w:jc w:val="center"/>
    </w:pPr>
    <w:rPr>
      <w:b/>
      <w:bCs/>
      <w:kern w:val="28"/>
      <w:sz w:val="24"/>
    </w:rPr>
  </w:style>
  <w:style w:type="paragraph" w:customStyle="1" w:styleId="Original">
    <w:name w:val="Original"/>
    <w:basedOn w:val="Normal"/>
    <w:rsid w:val="000F1146"/>
    <w:pPr>
      <w:spacing w:before="60"/>
      <w:ind w:left="1276"/>
    </w:pPr>
    <w:rPr>
      <w:b/>
      <w:sz w:val="22"/>
    </w:rPr>
  </w:style>
  <w:style w:type="paragraph" w:styleId="Date">
    <w:name w:val="Date"/>
    <w:basedOn w:val="Normal"/>
    <w:rsid w:val="000F1146"/>
    <w:pPr>
      <w:spacing w:line="340" w:lineRule="exact"/>
      <w:ind w:left="1276"/>
    </w:pPr>
    <w:rPr>
      <w:b/>
      <w:sz w:val="22"/>
    </w:rPr>
  </w:style>
  <w:style w:type="paragraph" w:customStyle="1" w:styleId="Code">
    <w:name w:val="Code"/>
    <w:basedOn w:val="Normal"/>
    <w:link w:val="CodeChar"/>
    <w:semiHidden/>
    <w:rsid w:val="000F1146"/>
    <w:pPr>
      <w:spacing w:line="340" w:lineRule="atLeast"/>
      <w:ind w:left="1276"/>
    </w:pPr>
    <w:rPr>
      <w:b/>
      <w:bCs/>
      <w:spacing w:val="10"/>
    </w:rPr>
  </w:style>
  <w:style w:type="paragraph" w:customStyle="1" w:styleId="Country">
    <w:name w:val="Country"/>
    <w:basedOn w:val="Normal"/>
    <w:semiHidden/>
    <w:rsid w:val="000F1146"/>
    <w:pPr>
      <w:spacing w:before="60" w:after="480"/>
      <w:jc w:val="center"/>
    </w:pPr>
  </w:style>
  <w:style w:type="paragraph" w:customStyle="1" w:styleId="Lettrine">
    <w:name w:val="Lettrine"/>
    <w:basedOn w:val="Normal"/>
    <w:rsid w:val="000F1146"/>
    <w:pPr>
      <w:spacing w:after="120" w:line="340" w:lineRule="atLeast"/>
      <w:jc w:val="right"/>
    </w:pPr>
    <w:rPr>
      <w:b/>
      <w:bCs/>
      <w:sz w:val="56"/>
    </w:rPr>
  </w:style>
  <w:style w:type="paragraph" w:customStyle="1" w:styleId="LogoUPOV">
    <w:name w:val="LogoUPOV"/>
    <w:basedOn w:val="Normal"/>
    <w:rsid w:val="000F1146"/>
    <w:pPr>
      <w:spacing w:before="720"/>
      <w:jc w:val="center"/>
    </w:pPr>
  </w:style>
  <w:style w:type="paragraph" w:customStyle="1" w:styleId="Sessiontc">
    <w:name w:val="Session_tc"/>
    <w:basedOn w:val="StyleSessionAllcaps"/>
    <w:rsid w:val="000F1146"/>
    <w:pPr>
      <w:spacing w:before="240"/>
    </w:pPr>
  </w:style>
  <w:style w:type="paragraph" w:customStyle="1" w:styleId="TitreUpov">
    <w:name w:val="TitreUpov"/>
    <w:basedOn w:val="Normal"/>
    <w:semiHidden/>
    <w:rsid w:val="000F1146"/>
    <w:pPr>
      <w:spacing w:before="60"/>
      <w:jc w:val="center"/>
    </w:pPr>
    <w:rPr>
      <w:b/>
      <w:sz w:val="24"/>
    </w:rPr>
  </w:style>
  <w:style w:type="paragraph" w:customStyle="1" w:styleId="StyleSessionAllcaps">
    <w:name w:val="Style Session + All caps"/>
    <w:basedOn w:val="Session"/>
    <w:semiHidden/>
    <w:rsid w:val="000F1146"/>
    <w:pPr>
      <w:spacing w:before="480"/>
    </w:pPr>
    <w:rPr>
      <w:bCs/>
      <w:caps/>
      <w:kern w:val="28"/>
      <w:sz w:val="24"/>
    </w:rPr>
  </w:style>
  <w:style w:type="paragraph" w:customStyle="1" w:styleId="plcountry">
    <w:name w:val="plcountry"/>
    <w:basedOn w:val="Normal"/>
    <w:rsid w:val="000F1146"/>
    <w:pPr>
      <w:keepNext/>
      <w:keepLines/>
      <w:spacing w:before="180" w:after="120"/>
      <w:jc w:val="left"/>
    </w:pPr>
    <w:rPr>
      <w:caps/>
      <w:noProof/>
      <w:snapToGrid w:val="0"/>
      <w:u w:val="single"/>
    </w:rPr>
  </w:style>
  <w:style w:type="paragraph" w:customStyle="1" w:styleId="pldetails">
    <w:name w:val="pldetails"/>
    <w:basedOn w:val="Normal"/>
    <w:rsid w:val="000F1146"/>
    <w:pPr>
      <w:keepLines/>
      <w:spacing w:before="60" w:after="60"/>
      <w:jc w:val="left"/>
    </w:pPr>
    <w:rPr>
      <w:noProof/>
      <w:snapToGrid w:val="0"/>
    </w:rPr>
  </w:style>
  <w:style w:type="paragraph" w:customStyle="1" w:styleId="plheading">
    <w:name w:val="plheading"/>
    <w:basedOn w:val="Normal"/>
    <w:rsid w:val="000F1146"/>
    <w:pPr>
      <w:keepNext/>
      <w:spacing w:before="480" w:after="120"/>
      <w:jc w:val="center"/>
    </w:pPr>
    <w:rPr>
      <w:caps/>
      <w:snapToGrid w:val="0"/>
      <w:u w:val="single"/>
    </w:rPr>
  </w:style>
  <w:style w:type="paragraph" w:customStyle="1" w:styleId="Sessiontcplacedate">
    <w:name w:val="Session_tc_place_date"/>
    <w:basedOn w:val="SessionMeetingPlace"/>
    <w:rsid w:val="000F1146"/>
    <w:pPr>
      <w:spacing w:before="240"/>
    </w:pPr>
  </w:style>
  <w:style w:type="paragraph" w:customStyle="1" w:styleId="Titleofdoc0">
    <w:name w:val="Title_of_doc"/>
    <w:basedOn w:val="Normal"/>
    <w:rsid w:val="000F1146"/>
    <w:pPr>
      <w:spacing w:before="600"/>
      <w:jc w:val="center"/>
    </w:pPr>
    <w:rPr>
      <w:caps/>
    </w:rPr>
  </w:style>
  <w:style w:type="paragraph" w:customStyle="1" w:styleId="preparedby1">
    <w:name w:val="prepared_by"/>
    <w:basedOn w:val="Normal"/>
    <w:rsid w:val="000F1146"/>
    <w:pPr>
      <w:spacing w:before="240" w:after="600"/>
      <w:jc w:val="center"/>
    </w:pPr>
    <w:rPr>
      <w:i/>
    </w:rPr>
  </w:style>
  <w:style w:type="character" w:customStyle="1" w:styleId="CodeChar">
    <w:name w:val="Code Char"/>
    <w:basedOn w:val="DefaultParagraphFont"/>
    <w:link w:val="Code"/>
    <w:semiHidden/>
    <w:rsid w:val="000F1146"/>
    <w:rPr>
      <w:rFonts w:ascii="Arial" w:hAnsi="Arial"/>
      <w:b/>
      <w:bCs/>
      <w:spacing w:val="10"/>
    </w:rPr>
  </w:style>
  <w:style w:type="paragraph" w:customStyle="1" w:styleId="endofdoc">
    <w:name w:val="end_of_doc"/>
    <w:autoRedefine/>
    <w:rsid w:val="000F1146"/>
    <w:pPr>
      <w:spacing w:before="480"/>
      <w:ind w:left="567" w:hanging="567"/>
      <w:jc w:val="right"/>
    </w:pPr>
    <w:rPr>
      <w:rFonts w:ascii="Arial" w:hAnsi="Arial"/>
    </w:rPr>
  </w:style>
  <w:style w:type="character" w:customStyle="1" w:styleId="DocoriginalChar">
    <w:name w:val="Doc_original Char"/>
    <w:basedOn w:val="DefaultParagraphFont"/>
    <w:link w:val="Docoriginal"/>
    <w:rsid w:val="000F1146"/>
    <w:rPr>
      <w:rFonts w:ascii="Arial" w:hAnsi="Arial"/>
      <w:b/>
      <w:bCs/>
      <w:spacing w:val="10"/>
    </w:rPr>
  </w:style>
  <w:style w:type="character" w:customStyle="1" w:styleId="StyleDocoriginalNotBoldChar">
    <w:name w:val="Style Doc_original + Not Bold Char"/>
    <w:basedOn w:val="DocoriginalChar"/>
    <w:link w:val="StyleDocoriginalNotBold"/>
    <w:rsid w:val="000F1146"/>
    <w:rPr>
      <w:rFonts w:ascii="Arial" w:hAnsi="Arial"/>
      <w:b/>
      <w:bCs/>
      <w:spacing w:val="10"/>
    </w:rPr>
  </w:style>
  <w:style w:type="paragraph" w:customStyle="1" w:styleId="StyleDocnumber">
    <w:name w:val="Style Doc_number"/>
    <w:basedOn w:val="Docoriginal"/>
    <w:rsid w:val="000F1146"/>
    <w:pPr>
      <w:ind w:left="1589"/>
    </w:pPr>
  </w:style>
  <w:style w:type="paragraph" w:customStyle="1" w:styleId="StyleDocoriginal">
    <w:name w:val="Style Doc_original"/>
    <w:basedOn w:val="Docoriginal"/>
    <w:link w:val="StyleDocoriginalChar"/>
    <w:rsid w:val="000F1146"/>
  </w:style>
  <w:style w:type="character" w:customStyle="1" w:styleId="StyleDocoriginalChar">
    <w:name w:val="Style Doc_original Char"/>
    <w:basedOn w:val="DocoriginalChar"/>
    <w:link w:val="StyleDocoriginal"/>
    <w:rsid w:val="000F1146"/>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0F1146"/>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0F1146"/>
    <w:rPr>
      <w:rFonts w:ascii="Arial" w:hAnsi="Arial"/>
      <w:b w:val="0"/>
      <w:bCs w:val="0"/>
      <w:spacing w:val="10"/>
    </w:rPr>
  </w:style>
  <w:style w:type="character" w:customStyle="1" w:styleId="StyleDocoriginalNotBold1">
    <w:name w:val="Style Doc_original + Not Bold1"/>
    <w:basedOn w:val="DefaultParagraphFont"/>
    <w:rsid w:val="000F1146"/>
    <w:rPr>
      <w:rFonts w:ascii="Arial" w:hAnsi="Arial"/>
      <w:b/>
      <w:bCs/>
      <w:spacing w:val="10"/>
      <w:lang w:val="en-US" w:eastAsia="en-US" w:bidi="ar-SA"/>
    </w:rPr>
  </w:style>
  <w:style w:type="character" w:customStyle="1" w:styleId="StyleDoclangBold">
    <w:name w:val="Style Doc_lang + Bold"/>
    <w:basedOn w:val="Doclang"/>
    <w:rsid w:val="000F1146"/>
    <w:rPr>
      <w:rFonts w:ascii="Arial" w:hAnsi="Arial"/>
      <w:b/>
      <w:bCs/>
      <w:sz w:val="20"/>
      <w:lang w:val="en-US"/>
    </w:rPr>
  </w:style>
  <w:style w:type="paragraph" w:styleId="TOC2">
    <w:name w:val="toc 2"/>
    <w:next w:val="Normal"/>
    <w:autoRedefine/>
    <w:uiPriority w:val="39"/>
    <w:rsid w:val="006057EF"/>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0F1146"/>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0F1146"/>
    <w:rPr>
      <w:rFonts w:ascii="Arial" w:hAnsi="Arial"/>
      <w:color w:val="0000FF"/>
      <w:u w:val="single"/>
    </w:rPr>
  </w:style>
  <w:style w:type="paragraph" w:styleId="TOC4">
    <w:name w:val="toc 4"/>
    <w:next w:val="Normal"/>
    <w:autoRedefine/>
    <w:uiPriority w:val="39"/>
    <w:rsid w:val="000F1146"/>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0F1146"/>
    <w:pPr>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0F1146"/>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0F1146"/>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0F1146"/>
    <w:pPr>
      <w:jc w:val="left"/>
    </w:pPr>
    <w:rPr>
      <w:rFonts w:ascii="Times New Roman" w:hAnsi="Times New Roman"/>
      <w:sz w:val="22"/>
    </w:rPr>
  </w:style>
  <w:style w:type="paragraph" w:customStyle="1" w:styleId="TitleofSection">
    <w:name w:val="Title of Section"/>
    <w:basedOn w:val="TitleofDoc"/>
    <w:rsid w:val="000F1146"/>
    <w:pPr>
      <w:spacing w:before="120" w:after="120"/>
    </w:pPr>
    <w:rPr>
      <w:b/>
      <w:bCs/>
      <w:caps w:val="0"/>
      <w:lang w:val="fr-FR"/>
    </w:rPr>
  </w:style>
  <w:style w:type="paragraph" w:customStyle="1" w:styleId="Normaltg">
    <w:name w:val="Normaltg"/>
    <w:basedOn w:val="Normal"/>
    <w:rsid w:val="000F1146"/>
    <w:pPr>
      <w:tabs>
        <w:tab w:val="left" w:pos="709"/>
        <w:tab w:val="left" w:pos="1418"/>
      </w:tabs>
    </w:pPr>
    <w:rPr>
      <w:lang w:val="fr-FR"/>
    </w:rPr>
  </w:style>
  <w:style w:type="paragraph" w:styleId="BalloonText">
    <w:name w:val="Balloon Text"/>
    <w:basedOn w:val="Normal"/>
    <w:semiHidden/>
    <w:rsid w:val="000F1146"/>
    <w:rPr>
      <w:rFonts w:ascii="Tahoma" w:hAnsi="Tahoma" w:cs="Tahoma"/>
      <w:sz w:val="16"/>
      <w:szCs w:val="16"/>
    </w:rPr>
  </w:style>
  <w:style w:type="character" w:customStyle="1" w:styleId="Heading6Char">
    <w:name w:val="Heading 6 Char"/>
    <w:basedOn w:val="DefaultParagraphFont"/>
    <w:link w:val="Heading6"/>
    <w:rsid w:val="00B135A6"/>
    <w:rPr>
      <w:rFonts w:ascii="Arial" w:hAnsi="Arial" w:cs="Arial"/>
      <w:i/>
      <w:iCs/>
      <w:szCs w:val="24"/>
      <w:lang w:val="de-DE" w:eastAsia="ja-JP" w:bidi="th-TH"/>
    </w:rPr>
  </w:style>
  <w:style w:type="character" w:customStyle="1" w:styleId="Heading8Char">
    <w:name w:val="Heading 8 Char"/>
    <w:basedOn w:val="DefaultParagraphFont"/>
    <w:link w:val="Heading8"/>
    <w:rsid w:val="000F1146"/>
    <w:rPr>
      <w:rFonts w:ascii="Arial" w:hAnsi="Arial" w:cs="Angsana New"/>
      <w:i/>
      <w:iCs/>
      <w:szCs w:val="22"/>
      <w:lang w:eastAsia="ja-JP" w:bidi="th-TH"/>
    </w:rPr>
  </w:style>
  <w:style w:type="character" w:customStyle="1" w:styleId="Heading3Char">
    <w:name w:val="Heading 3 Char"/>
    <w:basedOn w:val="DefaultParagraphFont"/>
    <w:link w:val="Heading3"/>
    <w:rsid w:val="000F1146"/>
    <w:rPr>
      <w:rFonts w:ascii="Arial" w:hAnsi="Arial"/>
      <w:u w:val="single"/>
    </w:rPr>
  </w:style>
  <w:style w:type="character" w:customStyle="1" w:styleId="Heading5Char">
    <w:name w:val="Heading 5 Char"/>
    <w:basedOn w:val="DefaultParagraphFont"/>
    <w:link w:val="Heading5"/>
    <w:rsid w:val="000F1146"/>
    <w:rPr>
      <w:rFonts w:ascii="Arial" w:hAnsi="Arial"/>
      <w:i/>
      <w:szCs w:val="18"/>
    </w:rPr>
  </w:style>
  <w:style w:type="paragraph" w:customStyle="1" w:styleId="Style1">
    <w:name w:val="Style1"/>
    <w:basedOn w:val="TOC2"/>
    <w:next w:val="Normal"/>
    <w:rsid w:val="000F1146"/>
  </w:style>
  <w:style w:type="paragraph" w:customStyle="1" w:styleId="Style2">
    <w:name w:val="Style2"/>
    <w:basedOn w:val="TOC2"/>
    <w:rsid w:val="000F1146"/>
  </w:style>
  <w:style w:type="paragraph" w:customStyle="1" w:styleId="Style3">
    <w:name w:val="Style3"/>
    <w:basedOn w:val="TOC2"/>
    <w:rsid w:val="000F1146"/>
  </w:style>
  <w:style w:type="paragraph" w:customStyle="1" w:styleId="Style4">
    <w:name w:val="Style4"/>
    <w:basedOn w:val="TOC2"/>
    <w:rsid w:val="000F1146"/>
  </w:style>
  <w:style w:type="paragraph" w:customStyle="1" w:styleId="Style5">
    <w:name w:val="Style5"/>
    <w:basedOn w:val="TOC2"/>
    <w:rsid w:val="000F1146"/>
  </w:style>
  <w:style w:type="paragraph" w:customStyle="1" w:styleId="Style6">
    <w:name w:val="Style6"/>
    <w:basedOn w:val="TOC2"/>
    <w:rsid w:val="000F1146"/>
  </w:style>
  <w:style w:type="paragraph" w:customStyle="1" w:styleId="Style7">
    <w:name w:val="Style7"/>
    <w:basedOn w:val="TOC2"/>
    <w:rsid w:val="000F1146"/>
    <w:pPr>
      <w:tabs>
        <w:tab w:val="right" w:leader="dot" w:pos="9015"/>
      </w:tabs>
    </w:pPr>
  </w:style>
  <w:style w:type="paragraph" w:customStyle="1" w:styleId="Style8">
    <w:name w:val="Style8"/>
    <w:basedOn w:val="TOC2"/>
    <w:rsid w:val="000F1146"/>
    <w:pPr>
      <w:tabs>
        <w:tab w:val="right" w:leader="dot" w:pos="9015"/>
      </w:tabs>
    </w:pPr>
  </w:style>
  <w:style w:type="paragraph" w:customStyle="1" w:styleId="Heading3tg">
    <w:name w:val="Heading 3tg"/>
    <w:basedOn w:val="Heading3"/>
    <w:rsid w:val="000F1146"/>
    <w:pPr>
      <w:numPr>
        <w:numId w:val="10"/>
      </w:numPr>
    </w:pPr>
    <w:rPr>
      <w:rFonts w:cs="Angsana New"/>
      <w:szCs w:val="24"/>
      <w:lang w:val="en-GB" w:eastAsia="ja-JP" w:bidi="th-TH"/>
    </w:rPr>
  </w:style>
  <w:style w:type="paragraph" w:styleId="TOC6">
    <w:name w:val="toc 6"/>
    <w:basedOn w:val="Normal"/>
    <w:next w:val="Normal"/>
    <w:autoRedefine/>
    <w:uiPriority w:val="39"/>
    <w:rsid w:val="000F1146"/>
    <w:pPr>
      <w:tabs>
        <w:tab w:val="left" w:pos="2835"/>
        <w:tab w:val="right" w:leader="dot" w:pos="9639"/>
      </w:tabs>
      <w:ind w:left="1985"/>
      <w:jc w:val="left"/>
    </w:pPr>
    <w:rPr>
      <w:rFonts w:cs="Angsana New"/>
      <w:noProof/>
      <w:sz w:val="18"/>
      <w:szCs w:val="18"/>
      <w:lang w:eastAsia="ja-JP" w:bidi="th-TH"/>
    </w:rPr>
  </w:style>
  <w:style w:type="paragraph" w:styleId="BodyTextIndent2">
    <w:name w:val="Body Text Indent 2"/>
    <w:basedOn w:val="Normal"/>
    <w:link w:val="BodyTextIndent2Char"/>
    <w:rsid w:val="000F1146"/>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0F1146"/>
    <w:rPr>
      <w:rFonts w:ascii="Arial" w:hAnsi="Arial" w:cs="Angsana New"/>
      <w:szCs w:val="24"/>
      <w:lang w:eastAsia="ja-JP" w:bidi="th-TH"/>
    </w:rPr>
  </w:style>
  <w:style w:type="paragraph" w:styleId="BodyTextIndent">
    <w:name w:val="Body Text Indent"/>
    <w:basedOn w:val="Normal"/>
    <w:link w:val="BodyTextIndentChar"/>
    <w:rsid w:val="000F1146"/>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0F1146"/>
    <w:rPr>
      <w:rFonts w:ascii="Arial" w:hAnsi="Arial" w:cs="Angsana New"/>
      <w:szCs w:val="24"/>
      <w:lang w:eastAsia="ja-JP" w:bidi="th-TH"/>
    </w:rPr>
  </w:style>
  <w:style w:type="paragraph" w:styleId="BlockText">
    <w:name w:val="Block Text"/>
    <w:basedOn w:val="Normal"/>
    <w:rsid w:val="000F1146"/>
    <w:pPr>
      <w:ind w:left="1985" w:right="-2"/>
    </w:pPr>
    <w:rPr>
      <w:rFonts w:cs="Angsana New"/>
      <w:szCs w:val="24"/>
      <w:lang w:eastAsia="ja-JP" w:bidi="th-TH"/>
    </w:rPr>
  </w:style>
  <w:style w:type="paragraph" w:styleId="BodyText3">
    <w:name w:val="Body Text 3"/>
    <w:basedOn w:val="Normal"/>
    <w:link w:val="BodyText3Char"/>
    <w:rsid w:val="000F1146"/>
    <w:pPr>
      <w:jc w:val="center"/>
    </w:pPr>
    <w:rPr>
      <w:rFonts w:cs="Angsana New"/>
      <w:szCs w:val="24"/>
      <w:lang w:eastAsia="ja-JP" w:bidi="th-TH"/>
    </w:rPr>
  </w:style>
  <w:style w:type="character" w:customStyle="1" w:styleId="BodyText3Char">
    <w:name w:val="Body Text 3 Char"/>
    <w:basedOn w:val="DefaultParagraphFont"/>
    <w:link w:val="BodyText3"/>
    <w:rsid w:val="000F1146"/>
    <w:rPr>
      <w:rFonts w:ascii="Arial" w:hAnsi="Arial" w:cs="Angsana New"/>
      <w:szCs w:val="24"/>
      <w:lang w:eastAsia="ja-JP" w:bidi="th-TH"/>
    </w:rPr>
  </w:style>
  <w:style w:type="paragraph" w:styleId="BodyText2">
    <w:name w:val="Body Text 2"/>
    <w:basedOn w:val="Normal"/>
    <w:link w:val="BodyText2Char"/>
    <w:rsid w:val="000F1146"/>
    <w:rPr>
      <w:rFonts w:cs="Angsana New"/>
      <w:color w:val="000000"/>
      <w:szCs w:val="24"/>
      <w:lang w:eastAsia="ja-JP" w:bidi="th-TH"/>
    </w:rPr>
  </w:style>
  <w:style w:type="character" w:customStyle="1" w:styleId="BodyText2Char">
    <w:name w:val="Body Text 2 Char"/>
    <w:basedOn w:val="DefaultParagraphFont"/>
    <w:link w:val="BodyText2"/>
    <w:rsid w:val="000F1146"/>
    <w:rPr>
      <w:rFonts w:ascii="Arial" w:hAnsi="Arial" w:cs="Angsana New"/>
      <w:color w:val="000000"/>
      <w:szCs w:val="24"/>
      <w:lang w:eastAsia="ja-JP" w:bidi="th-TH"/>
    </w:rPr>
  </w:style>
  <w:style w:type="paragraph" w:customStyle="1" w:styleId="MTDisplayEquation">
    <w:name w:val="MTDisplayEquation"/>
    <w:basedOn w:val="Normal"/>
    <w:rsid w:val="000F1146"/>
    <w:pPr>
      <w:tabs>
        <w:tab w:val="center" w:pos="4820"/>
        <w:tab w:val="right" w:pos="9640"/>
      </w:tabs>
    </w:pPr>
    <w:rPr>
      <w:lang w:val="en-GB"/>
    </w:rPr>
  </w:style>
  <w:style w:type="paragraph" w:styleId="Caption">
    <w:name w:val="caption"/>
    <w:basedOn w:val="Normal"/>
    <w:next w:val="Normal"/>
    <w:unhideWhenUsed/>
    <w:qFormat/>
    <w:rsid w:val="000F1146"/>
    <w:pPr>
      <w:spacing w:after="200"/>
    </w:pPr>
    <w:rPr>
      <w:b/>
      <w:bCs/>
      <w:color w:val="4F81BD" w:themeColor="accent1"/>
      <w:sz w:val="18"/>
      <w:szCs w:val="18"/>
    </w:rPr>
  </w:style>
  <w:style w:type="paragraph" w:customStyle="1" w:styleId="indentpara">
    <w:name w:val="indentpara"/>
    <w:basedOn w:val="Normal"/>
    <w:rsid w:val="000F1146"/>
    <w:pPr>
      <w:tabs>
        <w:tab w:val="num" w:pos="1134"/>
      </w:tabs>
      <w:ind w:left="1134" w:hanging="567"/>
    </w:pPr>
    <w:rPr>
      <w:lang w:val="en-GB"/>
    </w:rPr>
  </w:style>
  <w:style w:type="paragraph" w:styleId="BodyTextIndent3">
    <w:name w:val="Body Text Indent 3"/>
    <w:basedOn w:val="Normal"/>
    <w:link w:val="BodyTextIndent3Char"/>
    <w:rsid w:val="000F1146"/>
    <w:pPr>
      <w:ind w:left="1985"/>
    </w:pPr>
    <w:rPr>
      <w:rFonts w:cs="Angsana New"/>
      <w:szCs w:val="24"/>
      <w:lang w:eastAsia="ja-JP" w:bidi="th-TH"/>
    </w:rPr>
  </w:style>
  <w:style w:type="character" w:customStyle="1" w:styleId="BodyTextIndent3Char">
    <w:name w:val="Body Text Indent 3 Char"/>
    <w:basedOn w:val="DefaultParagraphFont"/>
    <w:link w:val="BodyTextIndent3"/>
    <w:rsid w:val="000F1146"/>
    <w:rPr>
      <w:rFonts w:ascii="Arial" w:hAnsi="Arial" w:cs="Angsana New"/>
      <w:szCs w:val="24"/>
      <w:lang w:eastAsia="ja-JP" w:bidi="th-TH"/>
    </w:rPr>
  </w:style>
  <w:style w:type="character" w:styleId="CommentReference">
    <w:name w:val="annotation reference"/>
    <w:basedOn w:val="DefaultParagraphFont"/>
    <w:rsid w:val="000F1146"/>
    <w:rPr>
      <w:sz w:val="16"/>
    </w:rPr>
  </w:style>
  <w:style w:type="table" w:styleId="TableGrid">
    <w:name w:val="Table Grid"/>
    <w:basedOn w:val="TableNormal"/>
    <w:rsid w:val="000F114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0F1146"/>
    <w:rPr>
      <w:b/>
      <w:bCs/>
    </w:rPr>
  </w:style>
  <w:style w:type="character" w:customStyle="1" w:styleId="CommentTextChar">
    <w:name w:val="Comment Text Char"/>
    <w:basedOn w:val="DefaultParagraphFont"/>
    <w:link w:val="CommentText"/>
    <w:semiHidden/>
    <w:rsid w:val="000F1146"/>
    <w:rPr>
      <w:sz w:val="22"/>
    </w:rPr>
  </w:style>
  <w:style w:type="character" w:customStyle="1" w:styleId="CommentSubjectChar">
    <w:name w:val="Comment Subject Char"/>
    <w:basedOn w:val="CommentTextChar"/>
    <w:link w:val="CommentSubject"/>
    <w:rsid w:val="000F1146"/>
    <w:rPr>
      <w:b/>
      <w:bCs/>
      <w:sz w:val="22"/>
    </w:rPr>
  </w:style>
  <w:style w:type="paragraph" w:styleId="List">
    <w:name w:val="List"/>
    <w:basedOn w:val="Normal"/>
    <w:rsid w:val="000F1146"/>
    <w:pPr>
      <w:ind w:left="283" w:hanging="283"/>
    </w:pPr>
  </w:style>
  <w:style w:type="paragraph" w:styleId="List2">
    <w:name w:val="List 2"/>
    <w:basedOn w:val="Normal"/>
    <w:rsid w:val="000F1146"/>
    <w:pPr>
      <w:ind w:left="566" w:hanging="283"/>
    </w:pPr>
  </w:style>
  <w:style w:type="paragraph" w:styleId="List3">
    <w:name w:val="List 3"/>
    <w:basedOn w:val="Normal"/>
    <w:rsid w:val="000F1146"/>
    <w:pPr>
      <w:ind w:left="849" w:hanging="283"/>
    </w:pPr>
  </w:style>
  <w:style w:type="paragraph" w:styleId="List4">
    <w:name w:val="List 4"/>
    <w:basedOn w:val="Normal"/>
    <w:rsid w:val="000F1146"/>
    <w:pPr>
      <w:ind w:left="1132" w:hanging="283"/>
    </w:pPr>
  </w:style>
  <w:style w:type="paragraph" w:styleId="List5">
    <w:name w:val="List 5"/>
    <w:basedOn w:val="Normal"/>
    <w:rsid w:val="000F1146"/>
    <w:pPr>
      <w:ind w:left="1415" w:hanging="283"/>
    </w:pPr>
  </w:style>
  <w:style w:type="paragraph" w:styleId="ListContinue">
    <w:name w:val="List Continue"/>
    <w:basedOn w:val="Normal"/>
    <w:rsid w:val="000F1146"/>
    <w:pPr>
      <w:spacing w:after="120"/>
      <w:ind w:left="283"/>
    </w:pPr>
  </w:style>
  <w:style w:type="paragraph" w:styleId="ListContinue2">
    <w:name w:val="List Continue 2"/>
    <w:basedOn w:val="Normal"/>
    <w:rsid w:val="000F1146"/>
    <w:pPr>
      <w:spacing w:after="120"/>
      <w:ind w:left="566"/>
    </w:pPr>
  </w:style>
  <w:style w:type="paragraph" w:styleId="ListContinue4">
    <w:name w:val="List Continue 4"/>
    <w:basedOn w:val="Normal"/>
    <w:rsid w:val="000F1146"/>
    <w:pPr>
      <w:spacing w:after="120"/>
      <w:ind w:left="1132"/>
    </w:pPr>
  </w:style>
  <w:style w:type="paragraph" w:styleId="ListContinue5">
    <w:name w:val="List Continue 5"/>
    <w:basedOn w:val="Normal"/>
    <w:rsid w:val="000F1146"/>
    <w:pPr>
      <w:spacing w:after="120"/>
      <w:ind w:left="1415"/>
    </w:pPr>
  </w:style>
  <w:style w:type="paragraph" w:styleId="BodyTextFirstIndent">
    <w:name w:val="Body Text First Indent"/>
    <w:basedOn w:val="BodyText"/>
    <w:link w:val="BodyTextFirstIndentChar"/>
    <w:rsid w:val="000F1146"/>
    <w:pPr>
      <w:spacing w:after="120"/>
      <w:ind w:firstLine="210"/>
      <w:jc w:val="left"/>
    </w:pPr>
  </w:style>
  <w:style w:type="character" w:customStyle="1" w:styleId="BodyTextChar">
    <w:name w:val="Body Text Char"/>
    <w:basedOn w:val="DefaultParagraphFont"/>
    <w:link w:val="BodyText"/>
    <w:rsid w:val="000F1146"/>
    <w:rPr>
      <w:rFonts w:ascii="Arial" w:hAnsi="Arial"/>
    </w:rPr>
  </w:style>
  <w:style w:type="character" w:customStyle="1" w:styleId="BodyTextFirstIndentChar">
    <w:name w:val="Body Text First Indent Char"/>
    <w:basedOn w:val="BodyTextChar"/>
    <w:link w:val="BodyTextFirstIndent"/>
    <w:rsid w:val="000F1146"/>
    <w:rPr>
      <w:rFonts w:ascii="Arial" w:hAnsi="Arial"/>
    </w:rPr>
  </w:style>
  <w:style w:type="paragraph" w:styleId="BodyTextFirstIndent2">
    <w:name w:val="Body Text First Indent 2"/>
    <w:basedOn w:val="BodyTextIndent"/>
    <w:link w:val="BodyTextFirstIndent2Char"/>
    <w:rsid w:val="000F1146"/>
    <w:pPr>
      <w:spacing w:after="120"/>
      <w:ind w:left="283" w:firstLine="210"/>
      <w:jc w:val="left"/>
    </w:pPr>
  </w:style>
  <w:style w:type="character" w:customStyle="1" w:styleId="BodyTextFirstIndent2Char">
    <w:name w:val="Body Text First Indent 2 Char"/>
    <w:basedOn w:val="BodyTextIndentChar"/>
    <w:link w:val="BodyTextFirstIndent2"/>
    <w:rsid w:val="000F1146"/>
    <w:rPr>
      <w:rFonts w:ascii="Arial" w:hAnsi="Arial" w:cs="Angsana New"/>
      <w:szCs w:val="24"/>
      <w:lang w:eastAsia="ja-JP" w:bidi="th-TH"/>
    </w:rPr>
  </w:style>
  <w:style w:type="paragraph" w:customStyle="1" w:styleId="Standard">
    <w:name w:val="Standard"/>
    <w:rsid w:val="000F1146"/>
    <w:rPr>
      <w:rFonts w:eastAsia="MS Mincho" w:cs="Angsana New"/>
      <w:sz w:val="24"/>
      <w:szCs w:val="24"/>
      <w:lang w:val="de-DE" w:eastAsia="ja-JP" w:bidi="th-TH"/>
    </w:rPr>
  </w:style>
  <w:style w:type="paragraph" w:customStyle="1" w:styleId="h4para">
    <w:name w:val="h4para"/>
    <w:basedOn w:val="Normal"/>
    <w:rsid w:val="000F1146"/>
    <w:pPr>
      <w:tabs>
        <w:tab w:val="left" w:pos="993"/>
        <w:tab w:val="left" w:pos="1843"/>
      </w:tabs>
    </w:pPr>
    <w:rPr>
      <w:sz w:val="22"/>
    </w:rPr>
  </w:style>
  <w:style w:type="paragraph" w:customStyle="1" w:styleId="dustx">
    <w:name w:val="dustx"/>
    <w:basedOn w:val="Normal"/>
    <w:rsid w:val="000F1146"/>
    <w:rPr>
      <w:rFonts w:ascii="Courier" w:hAnsi="Courier"/>
      <w:lang w:val="en-GB"/>
    </w:rPr>
  </w:style>
  <w:style w:type="paragraph" w:customStyle="1" w:styleId="StyleBefore12pt">
    <w:name w:val="Style Before:  12 pt"/>
    <w:basedOn w:val="Normal"/>
    <w:rsid w:val="000F1146"/>
    <w:pPr>
      <w:spacing w:before="240"/>
    </w:pPr>
    <w:rPr>
      <w:lang w:val="en-GB"/>
    </w:rPr>
  </w:style>
  <w:style w:type="paragraph" w:customStyle="1" w:styleId="Question">
    <w:name w:val="Question"/>
    <w:basedOn w:val="Normal"/>
    <w:rsid w:val="000F1146"/>
    <w:pPr>
      <w:numPr>
        <w:ilvl w:val="1"/>
        <w:numId w:val="11"/>
      </w:numPr>
    </w:pPr>
    <w:rPr>
      <w:szCs w:val="24"/>
      <w:lang w:val="en-GB" w:eastAsia="en-GB"/>
    </w:rPr>
  </w:style>
  <w:style w:type="paragraph" w:styleId="TOC7">
    <w:name w:val="toc 7"/>
    <w:basedOn w:val="Normal"/>
    <w:next w:val="Normal"/>
    <w:autoRedefine/>
    <w:uiPriority w:val="39"/>
    <w:rsid w:val="000F1146"/>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0F1146"/>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0F1146"/>
    <w:pPr>
      <w:tabs>
        <w:tab w:val="right" w:leader="dot" w:pos="9639"/>
      </w:tabs>
      <w:spacing w:before="60" w:after="120"/>
      <w:ind w:left="992" w:right="851" w:hanging="567"/>
      <w:contextualSpacing/>
      <w:jc w:val="left"/>
    </w:pPr>
    <w:rPr>
      <w:smallCaps/>
      <w:noProof/>
      <w:sz w:val="18"/>
      <w:lang w:val="fr-FR" w:eastAsia="ja-JP"/>
    </w:rPr>
  </w:style>
  <w:style w:type="paragraph" w:customStyle="1" w:styleId="Heading4tg">
    <w:name w:val="Heading 4tg"/>
    <w:basedOn w:val="Heading4"/>
    <w:rsid w:val="000F1146"/>
    <w:pPr>
      <w:keepLines/>
      <w:tabs>
        <w:tab w:val="left" w:pos="709"/>
      </w:tabs>
      <w:ind w:left="709" w:hanging="709"/>
    </w:pPr>
    <w:rPr>
      <w:rFonts w:cs="Angsana New"/>
      <w:iCs/>
      <w:szCs w:val="24"/>
      <w:lang w:eastAsia="ja-JP" w:bidi="th-TH"/>
    </w:rPr>
  </w:style>
  <w:style w:type="character" w:customStyle="1" w:styleId="EndnoteTextChar">
    <w:name w:val="Endnote Text Char"/>
    <w:basedOn w:val="DefaultParagraphFont"/>
    <w:link w:val="EndnoteText"/>
    <w:rsid w:val="000F1146"/>
    <w:rPr>
      <w:rFonts w:ascii="Arial" w:hAnsi="Arial"/>
    </w:rPr>
  </w:style>
  <w:style w:type="character" w:customStyle="1" w:styleId="Heading1Char">
    <w:name w:val="Heading 1 Char"/>
    <w:basedOn w:val="DefaultParagraphFont"/>
    <w:link w:val="Heading1"/>
    <w:rsid w:val="00D579C3"/>
    <w:rPr>
      <w:rFonts w:ascii="Arial" w:hAnsi="Arial" w:cs="Arial"/>
      <w:b/>
      <w:caps/>
      <w:lang w:val="de-DE"/>
    </w:rPr>
  </w:style>
  <w:style w:type="character" w:customStyle="1" w:styleId="Heading2Char">
    <w:name w:val="Heading 2 Char"/>
    <w:basedOn w:val="DefaultParagraphFont"/>
    <w:link w:val="Heading2"/>
    <w:rsid w:val="001B2BB7"/>
    <w:rPr>
      <w:rFonts w:ascii="Arial" w:hAnsi="Arial"/>
      <w:b/>
    </w:rPr>
  </w:style>
  <w:style w:type="character" w:styleId="FollowedHyperlink">
    <w:name w:val="FollowedHyperlink"/>
    <w:basedOn w:val="DefaultParagraphFont"/>
    <w:rsid w:val="000F1146"/>
    <w:rPr>
      <w:color w:val="800080" w:themeColor="followedHyperlink"/>
      <w:u w:val="single"/>
    </w:rPr>
  </w:style>
  <w:style w:type="paragraph" w:customStyle="1" w:styleId="Annex">
    <w:name w:val="Annex"/>
    <w:basedOn w:val="Heading1"/>
    <w:next w:val="Normal"/>
    <w:rsid w:val="000F1146"/>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cs="Angsana New"/>
      <w:bCs/>
      <w:sz w:val="32"/>
      <w:szCs w:val="32"/>
      <w:lang w:eastAsia="ja-JP" w:bidi="th-TH"/>
    </w:rPr>
  </w:style>
  <w:style w:type="paragraph" w:customStyle="1" w:styleId="Clar">
    <w:name w:val="Clar"/>
    <w:basedOn w:val="TitleofDoc"/>
    <w:rsid w:val="000F1146"/>
    <w:rPr>
      <w:lang w:val="en-GB"/>
    </w:rPr>
  </w:style>
  <w:style w:type="character" w:customStyle="1" w:styleId="ClosingChar">
    <w:name w:val="Closing Char"/>
    <w:basedOn w:val="DefaultParagraphFont"/>
    <w:link w:val="Closing"/>
    <w:rsid w:val="000F1146"/>
    <w:rPr>
      <w:rFonts w:ascii="Arial" w:hAnsi="Arial"/>
    </w:rPr>
  </w:style>
  <w:style w:type="paragraph" w:styleId="DocumentMap">
    <w:name w:val="Document Map"/>
    <w:basedOn w:val="Normal"/>
    <w:link w:val="DocumentMapChar"/>
    <w:rsid w:val="000F1146"/>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0F1146"/>
    <w:rPr>
      <w:rFonts w:ascii="Tahoma" w:hAnsi="Tahoma" w:cs="Tahoma"/>
      <w:sz w:val="24"/>
      <w:szCs w:val="24"/>
      <w:shd w:val="clear" w:color="auto" w:fill="000080"/>
      <w:lang w:eastAsia="ja-JP" w:bidi="th-TH"/>
    </w:rPr>
  </w:style>
  <w:style w:type="paragraph" w:customStyle="1" w:styleId="Draft">
    <w:name w:val="Draft"/>
    <w:basedOn w:val="Normal"/>
    <w:next w:val="Normal"/>
    <w:rsid w:val="000F1146"/>
    <w:pPr>
      <w:spacing w:before="120" w:after="120"/>
      <w:jc w:val="center"/>
    </w:pPr>
    <w:rPr>
      <w:caps/>
      <w:sz w:val="28"/>
    </w:rPr>
  </w:style>
  <w:style w:type="character" w:customStyle="1" w:styleId="HeaderChar">
    <w:name w:val="Header Char"/>
    <w:basedOn w:val="DefaultParagraphFont"/>
    <w:link w:val="Header"/>
    <w:uiPriority w:val="99"/>
    <w:rsid w:val="002F14B7"/>
    <w:rPr>
      <w:rFonts w:ascii="Arial" w:hAnsi="Arial"/>
      <w:spacing w:val="-2"/>
      <w:lang w:val="de-CH"/>
    </w:rPr>
  </w:style>
  <w:style w:type="paragraph" w:styleId="ListParagraph">
    <w:name w:val="List Paragraph"/>
    <w:basedOn w:val="Normal"/>
    <w:uiPriority w:val="34"/>
    <w:qFormat/>
    <w:rsid w:val="00386A9A"/>
    <w:pPr>
      <w:numPr>
        <w:numId w:val="26"/>
      </w:numPr>
      <w:ind w:left="851" w:hanging="425"/>
      <w:contextualSpacing/>
    </w:pPr>
  </w:style>
  <w:style w:type="character" w:customStyle="1" w:styleId="MacroTextChar">
    <w:name w:val="Macro Text Char"/>
    <w:basedOn w:val="DefaultParagraphFont"/>
    <w:link w:val="MacroText"/>
    <w:rsid w:val="000F1146"/>
    <w:rPr>
      <w:rFonts w:ascii="Courier New" w:hAnsi="Courier New"/>
      <w:sz w:val="16"/>
    </w:rPr>
  </w:style>
  <w:style w:type="paragraph" w:customStyle="1" w:styleId="Normalt">
    <w:name w:val="Normalt"/>
    <w:basedOn w:val="Normal"/>
    <w:rsid w:val="0090154C"/>
    <w:pPr>
      <w:spacing w:before="120" w:after="120"/>
      <w:jc w:val="left"/>
    </w:pPr>
    <w:rPr>
      <w:rFonts w:cs="Angsana New"/>
      <w:snapToGrid w:val="0"/>
      <w:lang w:eastAsia="ja-JP" w:bidi="th-TH"/>
    </w:rPr>
  </w:style>
  <w:style w:type="paragraph" w:customStyle="1" w:styleId="Normaltb">
    <w:name w:val="Normaltb"/>
    <w:basedOn w:val="Normalt"/>
    <w:rsid w:val="000F1146"/>
    <w:pPr>
      <w:keepNext/>
    </w:pPr>
    <w:rPr>
      <w:b/>
      <w:bCs/>
    </w:rPr>
  </w:style>
  <w:style w:type="character" w:customStyle="1" w:styleId="SignatureChar">
    <w:name w:val="Signature Char"/>
    <w:basedOn w:val="DefaultParagraphFont"/>
    <w:link w:val="Signature"/>
    <w:rsid w:val="000F1146"/>
    <w:rPr>
      <w:rFonts w:ascii="Arial" w:hAnsi="Arial"/>
    </w:rPr>
  </w:style>
  <w:style w:type="paragraph" w:customStyle="1" w:styleId="StyleHeading2Justified">
    <w:name w:val="Style Heading 2 + Justified"/>
    <w:basedOn w:val="Heading2"/>
    <w:rsid w:val="000F1146"/>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character" w:customStyle="1" w:styleId="TitleChar">
    <w:name w:val="Title Char"/>
    <w:basedOn w:val="DefaultParagraphFont"/>
    <w:link w:val="Title"/>
    <w:rsid w:val="000F1146"/>
    <w:rPr>
      <w:rFonts w:ascii="Arial" w:hAnsi="Arial"/>
      <w:b/>
      <w:caps/>
      <w:kern w:val="28"/>
      <w:sz w:val="30"/>
    </w:rPr>
  </w:style>
  <w:style w:type="paragraph" w:customStyle="1" w:styleId="TOC1tg">
    <w:name w:val="TOC 1tg"/>
    <w:basedOn w:val="TOC1"/>
    <w:rsid w:val="000F1146"/>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0F1146"/>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character" w:customStyle="1" w:styleId="TOC9Char">
    <w:name w:val="TOC 9 Char"/>
    <w:basedOn w:val="DefaultParagraphFont"/>
    <w:link w:val="TOC9"/>
    <w:uiPriority w:val="39"/>
    <w:rsid w:val="000F1146"/>
    <w:rPr>
      <w:rFonts w:ascii="Arial" w:hAnsi="Arial"/>
      <w:smallCaps/>
      <w:noProof/>
      <w:sz w:val="18"/>
      <w:lang w:val="fr-FR" w:eastAsia="ja-JP"/>
    </w:rPr>
  </w:style>
  <w:style w:type="paragraph" w:customStyle="1" w:styleId="tqparabox">
    <w:name w:val="tqparabox"/>
    <w:basedOn w:val="Normal"/>
    <w:rsid w:val="000F1146"/>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link w:val="FootnoteText"/>
    <w:rsid w:val="00851F0D"/>
    <w:rPr>
      <w:rFonts w:ascii="Arial" w:hAnsi="Arial"/>
      <w:sz w:val="16"/>
      <w:lang w:val="de-CH"/>
    </w:rPr>
  </w:style>
  <w:style w:type="character" w:customStyle="1" w:styleId="Style9ptBlackStrikethrough">
    <w:name w:val="Style 9 pt Black Strikethrough"/>
    <w:basedOn w:val="DefaultParagraphFont"/>
    <w:rsid w:val="000429D7"/>
    <w:rPr>
      <w:strike/>
      <w:color w:val="000000"/>
      <w:sz w:val="20"/>
    </w:rPr>
  </w:style>
  <w:style w:type="character" w:customStyle="1" w:styleId="StyleTimesNewRomanPSMT">
    <w:name w:val="Style TimesNewRomanPSMT"/>
    <w:basedOn w:val="DefaultParagraphFont"/>
    <w:rsid w:val="00595C6A"/>
    <w:rPr>
      <w:rFonts w:ascii="Arial" w:hAnsi="Arial"/>
      <w:sz w:val="20"/>
    </w:rPr>
  </w:style>
  <w:style w:type="character" w:customStyle="1" w:styleId="StyleTimesNewRoman">
    <w:name w:val="Style Times New Roman"/>
    <w:basedOn w:val="DefaultParagraphFont"/>
    <w:rsid w:val="002D2AF7"/>
    <w:rPr>
      <w:rFonts w:ascii="Arial" w:hAnsi="Arial"/>
      <w:sz w:val="20"/>
    </w:rPr>
  </w:style>
  <w:style w:type="paragraph" w:customStyle="1" w:styleId="StyleTimesNewRomanPSMTAfter6pt">
    <w:name w:val="Style TimesNewRomanPSMT After:  6 pt"/>
    <w:basedOn w:val="Normal"/>
    <w:rsid w:val="002D2AF7"/>
    <w:pPr>
      <w:spacing w:after="1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28.xml"/><Relationship Id="rId21" Type="http://schemas.openxmlformats.org/officeDocument/2006/relationships/oleObject" Target="embeddings/oleObject1.bin"/><Relationship Id="rId42" Type="http://schemas.openxmlformats.org/officeDocument/2006/relationships/oleObject" Target="embeddings/oleObject6.bin"/><Relationship Id="rId47" Type="http://schemas.openxmlformats.org/officeDocument/2006/relationships/oleObject" Target="embeddings/oleObject9.bin"/><Relationship Id="rId63" Type="http://schemas.openxmlformats.org/officeDocument/2006/relationships/header" Target="header16.xml"/><Relationship Id="rId68" Type="http://schemas.openxmlformats.org/officeDocument/2006/relationships/image" Target="media/image24.wmf"/><Relationship Id="rId84" Type="http://schemas.openxmlformats.org/officeDocument/2006/relationships/hyperlink" Target="http://www.afbini.gov.uk/dustnt.htm" TargetMode="External"/><Relationship Id="rId89" Type="http://schemas.openxmlformats.org/officeDocument/2006/relationships/image" Target="media/image32.wmf"/><Relationship Id="rId112" Type="http://schemas.openxmlformats.org/officeDocument/2006/relationships/header" Target="header23.xml"/><Relationship Id="rId133" Type="http://schemas.openxmlformats.org/officeDocument/2006/relationships/image" Target="media/image48.jpeg"/><Relationship Id="rId138" Type="http://schemas.openxmlformats.org/officeDocument/2006/relationships/image" Target="media/image51.wmf"/><Relationship Id="rId154" Type="http://schemas.openxmlformats.org/officeDocument/2006/relationships/image" Target="media/image59.wmf"/><Relationship Id="rId159" Type="http://schemas.openxmlformats.org/officeDocument/2006/relationships/image" Target="media/image60.jpeg"/><Relationship Id="rId16" Type="http://schemas.openxmlformats.org/officeDocument/2006/relationships/footer" Target="footer2.xml"/><Relationship Id="rId107" Type="http://schemas.openxmlformats.org/officeDocument/2006/relationships/header" Target="header19.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image" Target="media/image11.wmf"/><Relationship Id="rId53" Type="http://schemas.openxmlformats.org/officeDocument/2006/relationships/oleObject" Target="embeddings/oleObject12.bin"/><Relationship Id="rId58" Type="http://schemas.openxmlformats.org/officeDocument/2006/relationships/image" Target="media/image21.jpeg"/><Relationship Id="rId74" Type="http://schemas.openxmlformats.org/officeDocument/2006/relationships/oleObject" Target="embeddings/oleObject19.bin"/><Relationship Id="rId79" Type="http://schemas.openxmlformats.org/officeDocument/2006/relationships/image" Target="media/image29.wmf"/><Relationship Id="rId102" Type="http://schemas.openxmlformats.org/officeDocument/2006/relationships/image" Target="media/image37.wmf"/><Relationship Id="rId123" Type="http://schemas.openxmlformats.org/officeDocument/2006/relationships/oleObject" Target="embeddings/oleObject35.bin"/><Relationship Id="rId128" Type="http://schemas.openxmlformats.org/officeDocument/2006/relationships/image" Target="media/image43.jpeg"/><Relationship Id="rId144" Type="http://schemas.openxmlformats.org/officeDocument/2006/relationships/image" Target="media/image54.png"/><Relationship Id="rId149" Type="http://schemas.openxmlformats.org/officeDocument/2006/relationships/image" Target="media/image57.w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oleObject" Target="embeddings/oleObject29.bin"/><Relationship Id="rId160" Type="http://schemas.openxmlformats.org/officeDocument/2006/relationships/image" Target="media/image61.jpeg"/><Relationship Id="rId22" Type="http://schemas.openxmlformats.org/officeDocument/2006/relationships/image" Target="media/image4.png"/><Relationship Id="rId27" Type="http://schemas.openxmlformats.org/officeDocument/2006/relationships/header" Target="header8.xml"/><Relationship Id="rId43" Type="http://schemas.openxmlformats.org/officeDocument/2006/relationships/image" Target="media/image14.wmf"/><Relationship Id="rId48" Type="http://schemas.openxmlformats.org/officeDocument/2006/relationships/image" Target="media/image16.wmf"/><Relationship Id="rId64" Type="http://schemas.openxmlformats.org/officeDocument/2006/relationships/image" Target="media/image22.wmf"/><Relationship Id="rId69" Type="http://schemas.openxmlformats.org/officeDocument/2006/relationships/oleObject" Target="embeddings/oleObject17.bin"/><Relationship Id="rId113" Type="http://schemas.openxmlformats.org/officeDocument/2006/relationships/header" Target="header24.xml"/><Relationship Id="rId118" Type="http://schemas.openxmlformats.org/officeDocument/2006/relationships/image" Target="media/image38.wmf"/><Relationship Id="rId134" Type="http://schemas.openxmlformats.org/officeDocument/2006/relationships/image" Target="media/image49.jpeg"/><Relationship Id="rId139" Type="http://schemas.openxmlformats.org/officeDocument/2006/relationships/oleObject" Target="embeddings/oleObject39.bin"/><Relationship Id="rId80" Type="http://schemas.openxmlformats.org/officeDocument/2006/relationships/oleObject" Target="embeddings/oleObject22.bin"/><Relationship Id="rId85" Type="http://schemas.openxmlformats.org/officeDocument/2006/relationships/image" Target="media/image30.wmf"/><Relationship Id="rId150" Type="http://schemas.openxmlformats.org/officeDocument/2006/relationships/oleObject" Target="embeddings/oleObject44.bin"/><Relationship Id="rId155" Type="http://schemas.openxmlformats.org/officeDocument/2006/relationships/oleObject" Target="embeddings/oleObject46.bin"/><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image" Target="media/image9.wmf"/><Relationship Id="rId38" Type="http://schemas.openxmlformats.org/officeDocument/2006/relationships/oleObject" Target="embeddings/oleObject4.bin"/><Relationship Id="rId59" Type="http://schemas.openxmlformats.org/officeDocument/2006/relationships/header" Target="header13.xml"/><Relationship Id="rId103" Type="http://schemas.openxmlformats.org/officeDocument/2006/relationships/oleObject" Target="embeddings/oleObject32.bin"/><Relationship Id="rId108" Type="http://schemas.openxmlformats.org/officeDocument/2006/relationships/header" Target="header20.xml"/><Relationship Id="rId124" Type="http://schemas.openxmlformats.org/officeDocument/2006/relationships/image" Target="media/image41.wmf"/><Relationship Id="rId129" Type="http://schemas.openxmlformats.org/officeDocument/2006/relationships/image" Target="media/image44.jpeg"/><Relationship Id="rId54" Type="http://schemas.openxmlformats.org/officeDocument/2006/relationships/image" Target="media/image19.emf"/><Relationship Id="rId70" Type="http://schemas.openxmlformats.org/officeDocument/2006/relationships/image" Target="media/image25.wmf"/><Relationship Id="rId75" Type="http://schemas.openxmlformats.org/officeDocument/2006/relationships/image" Target="media/image27.wmf"/><Relationship Id="rId91" Type="http://schemas.openxmlformats.org/officeDocument/2006/relationships/oleObject" Target="embeddings/oleObject26.bin"/><Relationship Id="rId96" Type="http://schemas.openxmlformats.org/officeDocument/2006/relationships/image" Target="media/image34.wmf"/><Relationship Id="rId140" Type="http://schemas.openxmlformats.org/officeDocument/2006/relationships/image" Target="media/image52.png"/><Relationship Id="rId145" Type="http://schemas.openxmlformats.org/officeDocument/2006/relationships/image" Target="media/image55.wmf"/><Relationship Id="rId161"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png"/><Relationship Id="rId28" Type="http://schemas.openxmlformats.org/officeDocument/2006/relationships/header" Target="header9.xml"/><Relationship Id="rId36" Type="http://schemas.openxmlformats.org/officeDocument/2006/relationships/oleObject" Target="embeddings/oleObject3.bin"/><Relationship Id="rId49" Type="http://schemas.openxmlformats.org/officeDocument/2006/relationships/oleObject" Target="embeddings/oleObject10.bin"/><Relationship Id="rId57" Type="http://schemas.openxmlformats.org/officeDocument/2006/relationships/oleObject" Target="embeddings/oleObject14.bin"/><Relationship Id="rId106" Type="http://schemas.openxmlformats.org/officeDocument/2006/relationships/footer" Target="footer4.xml"/><Relationship Id="rId114" Type="http://schemas.openxmlformats.org/officeDocument/2006/relationships/header" Target="header25.xml"/><Relationship Id="rId119" Type="http://schemas.openxmlformats.org/officeDocument/2006/relationships/oleObject" Target="embeddings/oleObject33.bin"/><Relationship Id="rId127" Type="http://schemas.openxmlformats.org/officeDocument/2006/relationships/oleObject" Target="embeddings/oleObject37.bin"/><Relationship Id="rId10" Type="http://schemas.openxmlformats.org/officeDocument/2006/relationships/header" Target="header1.xml"/><Relationship Id="rId31" Type="http://schemas.openxmlformats.org/officeDocument/2006/relationships/oleObject" Target="embeddings/oleObject2.bin"/><Relationship Id="rId44" Type="http://schemas.openxmlformats.org/officeDocument/2006/relationships/oleObject" Target="embeddings/oleObject7.bin"/><Relationship Id="rId52" Type="http://schemas.openxmlformats.org/officeDocument/2006/relationships/image" Target="media/image18.wmf"/><Relationship Id="rId60" Type="http://schemas.openxmlformats.org/officeDocument/2006/relationships/header" Target="header14.xml"/><Relationship Id="rId65" Type="http://schemas.openxmlformats.org/officeDocument/2006/relationships/oleObject" Target="embeddings/oleObject15.bin"/><Relationship Id="rId73" Type="http://schemas.openxmlformats.org/officeDocument/2006/relationships/image" Target="media/image26.wmf"/><Relationship Id="rId78" Type="http://schemas.openxmlformats.org/officeDocument/2006/relationships/oleObject" Target="embeddings/oleObject21.bin"/><Relationship Id="rId81" Type="http://schemas.openxmlformats.org/officeDocument/2006/relationships/hyperlink" Target="mailto:info@afbini.gov.uk" TargetMode="External"/><Relationship Id="rId86" Type="http://schemas.openxmlformats.org/officeDocument/2006/relationships/oleObject" Target="embeddings/oleObject23.bin"/><Relationship Id="rId94" Type="http://schemas.openxmlformats.org/officeDocument/2006/relationships/image" Target="media/image33.wmf"/><Relationship Id="rId99" Type="http://schemas.openxmlformats.org/officeDocument/2006/relationships/oleObject" Target="embeddings/oleObject31.bin"/><Relationship Id="rId101" Type="http://schemas.openxmlformats.org/officeDocument/2006/relationships/oleObject" Target="embeddings/Microsoft_Excel_97-2003_Worksheet1.xls"/><Relationship Id="rId122" Type="http://schemas.openxmlformats.org/officeDocument/2006/relationships/image" Target="media/image40.wmf"/><Relationship Id="rId130" Type="http://schemas.openxmlformats.org/officeDocument/2006/relationships/image" Target="media/image45.jpeg"/><Relationship Id="rId135" Type="http://schemas.openxmlformats.org/officeDocument/2006/relationships/header" Target="header29.xml"/><Relationship Id="rId143" Type="http://schemas.openxmlformats.org/officeDocument/2006/relationships/oleObject" Target="embeddings/oleObject41.bin"/><Relationship Id="rId148" Type="http://schemas.openxmlformats.org/officeDocument/2006/relationships/oleObject" Target="embeddings/oleObject43.bin"/><Relationship Id="rId151" Type="http://schemas.openxmlformats.org/officeDocument/2006/relationships/hyperlink" Target="mailto:info@afbini.gov.uk" TargetMode="External"/><Relationship Id="rId156"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yperlink" Target="http://www.seedtest.org/en/stats-tool-box-_content---1--1143.html" TargetMode="External"/><Relationship Id="rId39" Type="http://schemas.openxmlformats.org/officeDocument/2006/relationships/image" Target="media/image12.wmf"/><Relationship Id="rId109" Type="http://schemas.openxmlformats.org/officeDocument/2006/relationships/chart" Target="charts/chart2.xml"/><Relationship Id="rId34" Type="http://schemas.openxmlformats.org/officeDocument/2006/relationships/header" Target="header12.xml"/><Relationship Id="rId50" Type="http://schemas.openxmlformats.org/officeDocument/2006/relationships/image" Target="media/image17.wmf"/><Relationship Id="rId55" Type="http://schemas.openxmlformats.org/officeDocument/2006/relationships/oleObject" Target="embeddings/oleObject13.bin"/><Relationship Id="rId76" Type="http://schemas.openxmlformats.org/officeDocument/2006/relationships/oleObject" Target="embeddings/oleObject20.bin"/><Relationship Id="rId97" Type="http://schemas.openxmlformats.org/officeDocument/2006/relationships/oleObject" Target="embeddings/oleObject30.bin"/><Relationship Id="rId104" Type="http://schemas.openxmlformats.org/officeDocument/2006/relationships/header" Target="header17.xml"/><Relationship Id="rId120" Type="http://schemas.openxmlformats.org/officeDocument/2006/relationships/image" Target="media/image39.wmf"/><Relationship Id="rId125" Type="http://schemas.openxmlformats.org/officeDocument/2006/relationships/oleObject" Target="embeddings/oleObject36.bin"/><Relationship Id="rId141" Type="http://schemas.openxmlformats.org/officeDocument/2006/relationships/oleObject" Target="embeddings/oleObject40.bin"/><Relationship Id="rId146" Type="http://schemas.openxmlformats.org/officeDocument/2006/relationships/oleObject" Target="embeddings/oleObject42.bin"/><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oleObject" Target="embeddings/oleObject27.bin"/><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6.png"/><Relationship Id="rId40" Type="http://schemas.openxmlformats.org/officeDocument/2006/relationships/oleObject" Target="embeddings/oleObject5.bin"/><Relationship Id="rId45" Type="http://schemas.openxmlformats.org/officeDocument/2006/relationships/image" Target="media/image15.wmf"/><Relationship Id="rId66" Type="http://schemas.openxmlformats.org/officeDocument/2006/relationships/image" Target="media/image23.wmf"/><Relationship Id="rId87" Type="http://schemas.openxmlformats.org/officeDocument/2006/relationships/image" Target="media/image31.wmf"/><Relationship Id="rId110" Type="http://schemas.openxmlformats.org/officeDocument/2006/relationships/header" Target="header21.xml"/><Relationship Id="rId115" Type="http://schemas.openxmlformats.org/officeDocument/2006/relationships/header" Target="header26.xml"/><Relationship Id="rId131" Type="http://schemas.openxmlformats.org/officeDocument/2006/relationships/image" Target="media/image46.jpeg"/><Relationship Id="rId136" Type="http://schemas.openxmlformats.org/officeDocument/2006/relationships/image" Target="media/image50.wmf"/><Relationship Id="rId157" Type="http://schemas.openxmlformats.org/officeDocument/2006/relationships/header" Target="header31.xml"/><Relationship Id="rId61" Type="http://schemas.openxmlformats.org/officeDocument/2006/relationships/footer" Target="footer3.xml"/><Relationship Id="rId82" Type="http://schemas.openxmlformats.org/officeDocument/2006/relationships/hyperlink" Target="http://www.afbini.gov.uk/dustnt.htm" TargetMode="External"/><Relationship Id="rId152" Type="http://schemas.openxmlformats.org/officeDocument/2006/relationships/image" Target="media/image58.wmf"/><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8.emf"/><Relationship Id="rId35" Type="http://schemas.openxmlformats.org/officeDocument/2006/relationships/image" Target="media/image10.wmf"/><Relationship Id="rId56" Type="http://schemas.openxmlformats.org/officeDocument/2006/relationships/image" Target="media/image20.emf"/><Relationship Id="rId77" Type="http://schemas.openxmlformats.org/officeDocument/2006/relationships/image" Target="media/image28.wmf"/><Relationship Id="rId100" Type="http://schemas.openxmlformats.org/officeDocument/2006/relationships/image" Target="media/image36.emf"/><Relationship Id="rId105" Type="http://schemas.openxmlformats.org/officeDocument/2006/relationships/header" Target="header18.xml"/><Relationship Id="rId126" Type="http://schemas.openxmlformats.org/officeDocument/2006/relationships/image" Target="media/image42.wmf"/><Relationship Id="rId147" Type="http://schemas.openxmlformats.org/officeDocument/2006/relationships/image" Target="media/image56.wmf"/><Relationship Id="rId8" Type="http://schemas.openxmlformats.org/officeDocument/2006/relationships/endnotes" Target="endnotes.xml"/><Relationship Id="rId51" Type="http://schemas.openxmlformats.org/officeDocument/2006/relationships/oleObject" Target="embeddings/oleObject11.bin"/><Relationship Id="rId72" Type="http://schemas.openxmlformats.org/officeDocument/2006/relationships/chart" Target="charts/chart1.xml"/><Relationship Id="rId93" Type="http://schemas.openxmlformats.org/officeDocument/2006/relationships/oleObject" Target="embeddings/oleObject28.bin"/><Relationship Id="rId98" Type="http://schemas.openxmlformats.org/officeDocument/2006/relationships/image" Target="media/image35.wmf"/><Relationship Id="rId121" Type="http://schemas.openxmlformats.org/officeDocument/2006/relationships/oleObject" Target="embeddings/oleObject34.bin"/><Relationship Id="rId142" Type="http://schemas.openxmlformats.org/officeDocument/2006/relationships/image" Target="media/image53.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8.bin"/><Relationship Id="rId67" Type="http://schemas.openxmlformats.org/officeDocument/2006/relationships/oleObject" Target="embeddings/oleObject16.bin"/><Relationship Id="rId116" Type="http://schemas.openxmlformats.org/officeDocument/2006/relationships/header" Target="header27.xml"/><Relationship Id="rId137" Type="http://schemas.openxmlformats.org/officeDocument/2006/relationships/oleObject" Target="embeddings/oleObject38.bin"/><Relationship Id="rId158" Type="http://schemas.openxmlformats.org/officeDocument/2006/relationships/header" Target="header32.xml"/><Relationship Id="rId20" Type="http://schemas.openxmlformats.org/officeDocument/2006/relationships/image" Target="media/image3.wmf"/><Relationship Id="rId41" Type="http://schemas.openxmlformats.org/officeDocument/2006/relationships/image" Target="media/image13.wmf"/><Relationship Id="rId62" Type="http://schemas.openxmlformats.org/officeDocument/2006/relationships/header" Target="header15.xml"/><Relationship Id="rId83" Type="http://schemas.openxmlformats.org/officeDocument/2006/relationships/hyperlink" Target="mailto:info@afbini.gov.uk" TargetMode="External"/><Relationship Id="rId88" Type="http://schemas.openxmlformats.org/officeDocument/2006/relationships/oleObject" Target="embeddings/oleObject24.bin"/><Relationship Id="rId111" Type="http://schemas.openxmlformats.org/officeDocument/2006/relationships/header" Target="header22.xml"/><Relationship Id="rId132" Type="http://schemas.openxmlformats.org/officeDocument/2006/relationships/image" Target="media/image47.jpeg"/><Relationship Id="rId153" Type="http://schemas.openxmlformats.org/officeDocument/2006/relationships/oleObject" Target="embeddings/oleObject45.bin"/></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DE.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20901632"/>
        <c:axId val="120903552"/>
      </c:scatterChart>
      <c:valAx>
        <c:axId val="120901632"/>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20903552"/>
        <c:crosses val="autoZero"/>
        <c:crossBetween val="midCat"/>
        <c:majorUnit val="5"/>
        <c:minorUnit val="5"/>
      </c:valAx>
      <c:valAx>
        <c:axId val="120903552"/>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2090163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Kritischer t-Wert</a:t>
            </a:r>
          </a:p>
        </c:rich>
      </c:tx>
      <c:layout/>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24994688"/>
        <c:axId val="124996608"/>
      </c:scatterChart>
      <c:valAx>
        <c:axId val="124994688"/>
        <c:scaling>
          <c:orientation val="minMax"/>
          <c:max val="25"/>
          <c:min val="0"/>
        </c:scaling>
        <c:delete val="0"/>
        <c:axPos val="b"/>
        <c:title>
          <c:tx>
            <c:rich>
              <a:bodyPr/>
              <a:lstStyle/>
              <a:p>
                <a:pPr algn="ctr" rtl="0">
                  <a:defRPr sz="900"/>
                </a:pPr>
                <a:r>
                  <a:rPr lang="de-DE" sz="900"/>
                  <a:t>Freiheitsgrade</a:t>
                </a:r>
                <a:r>
                  <a:rPr lang="en-US" sz="900"/>
                  <a:t> </a:t>
                </a:r>
                <a:endParaRPr lang="en-GB" sz="900"/>
              </a:p>
            </c:rich>
          </c:tx>
          <c:layout>
            <c:manualLayout>
              <c:xMode val="edge"/>
              <c:yMode val="edge"/>
              <c:x val="0.42171140711157501"/>
              <c:y val="0.93070583158237308"/>
            </c:manualLayout>
          </c:layout>
          <c:overlay val="1"/>
        </c:title>
        <c:numFmt formatCode="General" sourceLinked="1"/>
        <c:majorTickMark val="out"/>
        <c:minorTickMark val="cross"/>
        <c:tickLblPos val="nextTo"/>
        <c:crossAx val="124996608"/>
        <c:crosses val="autoZero"/>
        <c:crossBetween val="midCat"/>
        <c:majorUnit val="5"/>
        <c:minorUnit val="5"/>
      </c:valAx>
      <c:valAx>
        <c:axId val="124996608"/>
        <c:scaling>
          <c:orientation val="minMax"/>
        </c:scaling>
        <c:delete val="0"/>
        <c:axPos val="l"/>
        <c:majorGridlines/>
        <c:title>
          <c:tx>
            <c:rich>
              <a:bodyPr/>
              <a:lstStyle/>
              <a:p>
                <a:pPr>
                  <a:defRPr sz="900"/>
                </a:pPr>
                <a:r>
                  <a:rPr lang="en-US" sz="900"/>
                  <a:t>Kritischer t-Wert </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24994688"/>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18D55-1B3D-4382-8D0F-CE80C95F5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draft_tgp_template_DE.dotm</Template>
  <TotalTime>95</TotalTime>
  <Pages>136</Pages>
  <Words>46539</Words>
  <Characters>290405</Characters>
  <Application>Microsoft Office Word</Application>
  <DocSecurity>0</DocSecurity>
  <Lines>2420</Lines>
  <Paragraphs>672</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336272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BESSE Ariane</dc:creator>
  <cp:lastModifiedBy>BESSE Ariane</cp:lastModifiedBy>
  <cp:revision>29</cp:revision>
  <cp:lastPrinted>2016-10-10T16:02:00Z</cp:lastPrinted>
  <dcterms:created xsi:type="dcterms:W3CDTF">2016-05-24T16:00:00Z</dcterms:created>
  <dcterms:modified xsi:type="dcterms:W3CDTF">2016-10-10T16:03:00Z</dcterms:modified>
</cp:coreProperties>
</file>